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pPr>
      <w:r/>
      <w:r/>
    </w:p>
    <w:p>
      <w:pPr>
        <w:pStyle w:val="842"/>
      </w:pPr>
      <w:r/>
      <w:r/>
    </w:p>
    <w:p>
      <w:pPr>
        <w:pStyle w:val="842"/>
      </w:pPr>
      <w:r/>
      <w:r/>
    </w:p>
    <w:p>
      <w:pPr>
        <w:pStyle w:val="84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42"/>
        <w:ind w:firstLine="1285"/>
        <w:spacing w:line="480" w:lineRule="auto"/>
        <w:rPr>
          <w:rFonts w:ascii="方正小标宋简体" w:eastAsia="方正小标宋简体"/>
          <w:sz w:val="32"/>
          <w:szCs w:val="32"/>
        </w:rPr>
      </w:pPr>
      <w:r>
        <w:rPr>
          <w:rFonts w:hint="eastAsia" w:ascii="Arial" w:hAnsi="Arial"/>
          <w:b/>
          <w:bCs/>
          <w:color w:val="000000"/>
          <w:sz w:val="32"/>
          <w:szCs w:val="24"/>
        </w:rPr>
        <w:t xml:space="preserve">项目名称：</w:t>
      </w:r>
      <w:r>
        <w:rPr>
          <w:rFonts w:hint="eastAsia" w:ascii="方正小标宋简体" w:eastAsia="方正小标宋简体"/>
          <w:sz w:val="32"/>
          <w:szCs w:val="32"/>
        </w:rPr>
        <w:t xml:space="preserve">攻防赋能•网络信息安全专业一体化实训机房设备采购</w:t>
      </w:r>
      <w:r>
        <w:rPr>
          <w:rFonts w:ascii="方正小标宋简体" w:eastAsia="方正小标宋简体"/>
          <w:sz w:val="32"/>
          <w:szCs w:val="32"/>
        </w:rPr>
      </w:r>
      <w:r/>
    </w:p>
    <w:p>
      <w:pPr>
        <w:pStyle w:val="842"/>
        <w:ind w:firstLine="964"/>
        <w:spacing w:line="480" w:lineRule="auto"/>
        <w:rPr>
          <w:rFonts w:ascii="黑体" w:hAnsi="Arial" w:eastAsia="黑体"/>
          <w:b/>
          <w:color w:val="000000"/>
          <w:sz w:val="44"/>
          <w:szCs w:val="21"/>
        </w:rPr>
      </w:pPr>
      <w:r>
        <w:rPr>
          <w:rFonts w:hint="eastAsia" w:ascii="Arial" w:hAnsi="Arial"/>
          <w:b/>
          <w:bCs/>
          <w:sz w:val="32"/>
          <w:szCs w:val="24"/>
        </w:rPr>
        <w:t xml:space="preserve"> 项目编号：JSZC-320700-JZCG-G2026-0056</w:t>
      </w:r>
      <w:r>
        <w:rPr>
          <w:rFonts w:ascii="黑体" w:hAnsi="Arial" w:eastAsia="黑体"/>
          <w:b/>
          <w:color w:val="000000"/>
          <w:sz w:val="44"/>
          <w:szCs w:val="21"/>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both"/>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42"/>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42"/>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highlight w:val="none"/>
          <w:lang w:val="en-US" w:eastAsia="zh-CN"/>
        </w:rPr>
        <w:t xml:space="preserve">7</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69"/>
        <w:tabs>
          <w:tab w:val="right" w:pos="8296" w:leader="dot"/>
        </w:tabs>
      </w:pPr>
      <w:r>
        <w:rPr>
          <w:rFonts w:hint="eastAsia"/>
        </w:rPr>
        <w:t xml:space="preserve">目  录</w:t>
      </w:r>
      <w:r/>
    </w:p>
    <w:p>
      <w:pPr>
        <w:pStyle w:val="869"/>
        <w:tabs>
          <w:tab w:val="right" w:pos="8296" w:leader="dot"/>
        </w:tabs>
        <w:rPr>
          <w:sz w:val="36"/>
          <w:szCs w:val="36"/>
        </w:rPr>
      </w:pPr>
      <w:r>
        <w:rPr>
          <w:rFonts w:hint="eastAsia"/>
          <w:sz w:val="36"/>
          <w:szCs w:val="36"/>
        </w:rPr>
        <w:t xml:space="preserve">第一章</w:t>
      </w:r>
      <w:r>
        <w:rPr>
          <w:rFonts w:hint="eastAsia"/>
          <w:sz w:val="36"/>
          <w:szCs w:val="36"/>
          <w:lang w:val="en-US" w:eastAsia="zh-CN"/>
        </w:rPr>
        <w:t xml:space="preserve">  </w:t>
      </w:r>
      <w:r>
        <w:rPr>
          <w:rFonts w:hint="eastAsia"/>
          <w:sz w:val="36"/>
          <w:szCs w:val="36"/>
        </w:rPr>
        <w:t xml:space="preserve">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rPr>
          <w:sz w:val="36"/>
          <w:szCs w:val="36"/>
        </w:rPr>
      </w:r>
      <w:r/>
    </w:p>
    <w:p>
      <w:pPr>
        <w:pStyle w:val="869"/>
        <w:tabs>
          <w:tab w:val="right" w:pos="8296" w:leader="dot"/>
        </w:tabs>
        <w:rPr>
          <w:sz w:val="36"/>
          <w:szCs w:val="36"/>
        </w:rPr>
      </w:pPr>
      <w:r>
        <w:rPr>
          <w:rFonts w:hint="eastAsia"/>
          <w:sz w:val="36"/>
          <w:szCs w:val="36"/>
        </w:rPr>
        <w:t xml:space="preserve">第二章</w:t>
      </w:r>
      <w:r>
        <w:rPr>
          <w:rFonts w:hint="eastAsia"/>
          <w:sz w:val="36"/>
          <w:szCs w:val="36"/>
          <w:lang w:val="en-US" w:eastAsia="zh-CN"/>
        </w:rPr>
        <w:t xml:space="preserve">  </w:t>
      </w:r>
      <w:r>
        <w:rPr>
          <w:rFonts w:hint="eastAsia"/>
          <w:sz w:val="36"/>
          <w:szCs w:val="36"/>
        </w:rPr>
        <w:t xml:space="preserve">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rPr>
          <w:sz w:val="36"/>
          <w:szCs w:val="36"/>
        </w:rPr>
      </w:r>
      <w:r/>
    </w:p>
    <w:p>
      <w:pPr>
        <w:pStyle w:val="869"/>
        <w:tabs>
          <w:tab w:val="right" w:pos="8296" w:leader="dot"/>
        </w:tabs>
        <w:rPr>
          <w:sz w:val="36"/>
          <w:szCs w:val="36"/>
        </w:rPr>
      </w:pPr>
      <w:r>
        <w:rPr>
          <w:rFonts w:hint="eastAsia"/>
          <w:sz w:val="36"/>
          <w:szCs w:val="36"/>
        </w:rPr>
        <w:t xml:space="preserve">第三章</w:t>
      </w:r>
      <w:r>
        <w:rPr>
          <w:rFonts w:hint="eastAsia"/>
          <w:sz w:val="36"/>
          <w:szCs w:val="36"/>
          <w:lang w:val="en-US" w:eastAsia="zh-CN"/>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26</w:t>
      </w:r>
      <w:r>
        <w:rPr>
          <w:sz w:val="36"/>
          <w:szCs w:val="36"/>
        </w:rPr>
        <w:fldChar w:fldCharType="end"/>
      </w:r>
      <w:r>
        <w:rPr>
          <w:sz w:val="36"/>
          <w:szCs w:val="36"/>
        </w:rPr>
      </w:r>
      <w:r/>
    </w:p>
    <w:p>
      <w:pPr>
        <w:pStyle w:val="869"/>
        <w:tabs>
          <w:tab w:val="right" w:pos="8296" w:leader="dot"/>
        </w:tabs>
        <w:rPr>
          <w:sz w:val="36"/>
          <w:szCs w:val="36"/>
        </w:rPr>
      </w:pPr>
      <w:r>
        <w:rPr>
          <w:rFonts w:hint="eastAsia"/>
          <w:sz w:val="36"/>
          <w:szCs w:val="36"/>
        </w:rPr>
        <w:t xml:space="preserve">第四章</w:t>
      </w:r>
      <w:r>
        <w:rPr>
          <w:rFonts w:hint="eastAsia"/>
          <w:sz w:val="36"/>
          <w:szCs w:val="36"/>
          <w:lang w:val="en-US" w:eastAsia="zh-CN"/>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42</w:t>
      </w:r>
      <w:r>
        <w:rPr>
          <w:sz w:val="36"/>
          <w:szCs w:val="36"/>
        </w:rPr>
        <w:fldChar w:fldCharType="end"/>
      </w:r>
      <w:r>
        <w:rPr>
          <w:sz w:val="36"/>
          <w:szCs w:val="36"/>
        </w:rPr>
      </w:r>
      <w:r/>
    </w:p>
    <w:p>
      <w:pPr>
        <w:pStyle w:val="869"/>
        <w:tabs>
          <w:tab w:val="right" w:pos="8296" w:leader="dot"/>
        </w:tabs>
        <w:rPr>
          <w:sz w:val="36"/>
          <w:szCs w:val="36"/>
        </w:rPr>
      </w:pPr>
      <w:r>
        <w:rPr>
          <w:rFonts w:hint="eastAsia"/>
          <w:sz w:val="36"/>
          <w:szCs w:val="36"/>
        </w:rPr>
        <w:t xml:space="preserve">第五章</w:t>
      </w:r>
      <w:r>
        <w:rPr>
          <w:rFonts w:hint="eastAsia"/>
          <w:sz w:val="36"/>
          <w:szCs w:val="36"/>
          <w:lang w:val="en-US" w:eastAsia="zh-CN"/>
        </w:rPr>
        <w:t xml:space="preserve">  </w:t>
      </w:r>
      <w:r>
        <w:rPr>
          <w:rFonts w:hint="eastAsia"/>
          <w:sz w:val="36"/>
          <w:szCs w:val="36"/>
        </w:rPr>
        <w:t xml:space="preserve">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74</w:t>
      </w:r>
      <w:r>
        <w:rPr>
          <w:sz w:val="36"/>
          <w:szCs w:val="36"/>
        </w:rPr>
        <w:fldChar w:fldCharType="end"/>
      </w:r>
      <w:r>
        <w:rPr>
          <w:sz w:val="36"/>
          <w:szCs w:val="36"/>
        </w:rPr>
      </w:r>
      <w:r/>
    </w:p>
    <w:p>
      <w:pPr>
        <w:pStyle w:val="869"/>
        <w:tabs>
          <w:tab w:val="right" w:pos="8296" w:leader="dot"/>
        </w:tabs>
        <w:rPr>
          <w:sz w:val="36"/>
          <w:szCs w:val="36"/>
        </w:rPr>
      </w:pPr>
      <w:r>
        <w:rPr>
          <w:rFonts w:hint="eastAsia"/>
          <w:sz w:val="36"/>
          <w:szCs w:val="36"/>
        </w:rPr>
        <w:t xml:space="preserve">第六章</w:t>
      </w:r>
      <w:r>
        <w:rPr>
          <w:rFonts w:hint="eastAsia"/>
          <w:sz w:val="36"/>
          <w:szCs w:val="36"/>
          <w:lang w:val="en-US" w:eastAsia="zh-CN"/>
        </w:rPr>
        <w:t xml:space="preserve">  </w:t>
      </w:r>
      <w:r>
        <w:rPr>
          <w:rFonts w:hint="eastAsia"/>
          <w:sz w:val="36"/>
          <w:szCs w:val="36"/>
        </w:rPr>
        <w:t xml:space="preserve">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78</w:t>
      </w:r>
      <w:r>
        <w:rPr>
          <w:sz w:val="36"/>
          <w:szCs w:val="36"/>
        </w:rPr>
        <w:fldChar w:fldCharType="end"/>
      </w:r>
      <w:r>
        <w:rPr>
          <w:sz w:val="36"/>
          <w:szCs w:val="36"/>
        </w:rPr>
      </w:r>
      <w:r/>
    </w:p>
    <w:p>
      <w:pPr>
        <w:pStyle w:val="842"/>
        <w:jc w:val="left"/>
        <w:widowControl/>
      </w:pPr>
      <w:r>
        <w:fldChar w:fldCharType="end"/>
      </w:r>
      <w:r>
        <w:br w:type="page" w:clear="all"/>
      </w:r>
      <w:r/>
    </w:p>
    <w:p>
      <w:pPr>
        <w:pStyle w:val="843"/>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42"/>
        <w:ind w:firstLine="480"/>
        <w:jc w:val="left"/>
        <w:spacing w:line="360" w:lineRule="auto"/>
        <w:rPr>
          <w:sz w:val="24"/>
          <w:szCs w:val="24"/>
        </w:rPr>
      </w:pPr>
      <w:r>
        <w:rPr>
          <w:rFonts w:hint="eastAsia"/>
          <w:sz w:val="24"/>
          <w:szCs w:val="24"/>
        </w:rPr>
        <w:t xml:space="preserve">受</w:t>
      </w:r>
      <w:r>
        <w:rPr>
          <w:rFonts w:hint="eastAsia" w:ascii="宋体" w:hAnsi="宋体" w:eastAsia="宋体" w:cs="宋体"/>
          <w:sz w:val="24"/>
          <w:szCs w:val="24"/>
        </w:rPr>
        <w:t xml:space="preserve">江苏省连云港中等专业学校</w:t>
      </w:r>
      <w:r>
        <w:rPr>
          <w:rFonts w:hint="eastAsia"/>
          <w:sz w:val="24"/>
          <w:szCs w:val="24"/>
        </w:rPr>
        <w:t xml:space="preserve">的委托，连云港市公共资源交易中心就</w:t>
      </w:r>
      <w:r>
        <w:rPr>
          <w:rFonts w:hint="eastAsia" w:ascii="宋体" w:hAnsi="宋体" w:eastAsia="宋体" w:cs="宋体"/>
          <w:sz w:val="24"/>
          <w:szCs w:val="24"/>
        </w:rPr>
        <w:t xml:space="preserve">攻防赋能·网络信息安全专业一体化实训机房设备采购项目</w:t>
      </w:r>
      <w:r>
        <w:rPr>
          <w:rFonts w:hint="eastAsia"/>
          <w:sz w:val="24"/>
          <w:szCs w:val="24"/>
        </w:rPr>
        <w:t xml:space="preserve">（</w:t>
      </w:r>
      <w:r>
        <w:rPr>
          <w:rFonts w:hint="eastAsia"/>
          <w:sz w:val="24"/>
          <w:szCs w:val="24"/>
          <w:highlight w:val="none"/>
        </w:rPr>
        <w:t xml:space="preserve">项目编号JSZC-320700-JZCG-G2026-0056</w:t>
      </w:r>
      <w:r>
        <w:rPr>
          <w:rFonts w:hint="eastAsia"/>
          <w:sz w:val="24"/>
          <w:szCs w:val="24"/>
        </w:rPr>
        <w:t xml:space="preserve">）进行公开招标采购，欢迎符合条件的供应商投标。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2"/>
              <w:jc w:val="left"/>
              <w:spacing w:line="500" w:lineRule="exact"/>
              <w:rPr>
                <w:sz w:val="24"/>
                <w:szCs w:val="24"/>
              </w:rPr>
            </w:pPr>
            <w:r>
              <w:rPr>
                <w:rFonts w:hint="eastAsia"/>
                <w:sz w:val="24"/>
                <w:szCs w:val="24"/>
              </w:rPr>
              <w:t xml:space="preserve">项目概况</w:t>
            </w:r>
            <w:r>
              <w:rPr>
                <w:sz w:val="24"/>
                <w:szCs w:val="24"/>
              </w:rPr>
            </w:r>
            <w:r/>
          </w:p>
          <w:p>
            <w:pPr>
              <w:pStyle w:val="842"/>
              <w:ind w:firstLine="480"/>
              <w:jc w:val="left"/>
              <w:spacing w:line="500" w:lineRule="exact"/>
              <w:rPr>
                <w:sz w:val="24"/>
                <w:szCs w:val="24"/>
                <w:highlight w:val="none"/>
              </w:rPr>
            </w:pPr>
            <w:r>
              <w:rPr>
                <w:rFonts w:hint="eastAsia" w:ascii="宋体" w:hAnsi="宋体" w:eastAsia="宋体" w:cs="宋体"/>
                <w:sz w:val="24"/>
                <w:szCs w:val="24"/>
              </w:rPr>
              <w:t xml:space="preserve">攻防赋能·网络信息安全专业一体化实训机房设备采购</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年8月5日9:00:00</w:t>
            </w:r>
            <w:r>
              <w:rPr>
                <w:rFonts w:hint="eastAsia"/>
                <w:sz w:val="24"/>
                <w:szCs w:val="24"/>
                <w:highlight w:val="none"/>
              </w:rPr>
              <w:t xml:space="preserve">（北京时间）前递交（上传）投标文件。</w:t>
            </w:r>
            <w:r>
              <w:rPr>
                <w:highlight w:val="none"/>
              </w:rPr>
            </w:r>
            <w:r/>
          </w:p>
        </w:tc>
      </w:tr>
    </w:tbl>
    <w:p>
      <w:pPr>
        <w:pStyle w:val="84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42"/>
        <w:ind w:firstLine="480"/>
        <w:jc w:val="left"/>
        <w:spacing w:line="360" w:lineRule="auto"/>
        <w:rPr>
          <w:sz w:val="24"/>
          <w:szCs w:val="24"/>
        </w:rPr>
      </w:pPr>
      <w:r>
        <w:rPr>
          <w:rFonts w:hint="eastAsia"/>
          <w:sz w:val="24"/>
          <w:szCs w:val="24"/>
        </w:rPr>
        <w:t xml:space="preserve">项目编号：JSZC-320700-JZCG-G2026-0056</w:t>
      </w:r>
      <w:r>
        <w:rPr>
          <w:sz w:val="24"/>
          <w:szCs w:val="24"/>
        </w:rPr>
      </w:r>
      <w:r/>
    </w:p>
    <w:p>
      <w:pPr>
        <w:pStyle w:val="842"/>
        <w:ind w:firstLine="480"/>
        <w:jc w:val="left"/>
        <w:spacing w:line="360" w:lineRule="auto"/>
        <w:rPr>
          <w:sz w:val="24"/>
          <w:szCs w:val="24"/>
        </w:rPr>
      </w:pPr>
      <w:r>
        <w:rPr>
          <w:rFonts w:hint="eastAsia"/>
          <w:sz w:val="24"/>
          <w:szCs w:val="24"/>
        </w:rPr>
        <w:t xml:space="preserve">项目名称：</w:t>
      </w:r>
      <w:r>
        <w:rPr>
          <w:rFonts w:hint="eastAsia" w:ascii="宋体" w:hAnsi="宋体" w:eastAsia="宋体" w:cs="宋体"/>
          <w:sz w:val="24"/>
          <w:szCs w:val="24"/>
        </w:rPr>
        <w:t xml:space="preserve">攻防赋能·网络信息安全专业一体化实训机房设备采购</w:t>
      </w:r>
      <w:r>
        <w:rPr>
          <w:sz w:val="24"/>
          <w:szCs w:val="24"/>
        </w:rPr>
      </w:r>
      <w:r/>
    </w:p>
    <w:p>
      <w:pPr>
        <w:pStyle w:val="842"/>
        <w:ind w:firstLine="480"/>
        <w:jc w:val="left"/>
        <w:spacing w:line="360" w:lineRule="auto"/>
        <w:rPr>
          <w:sz w:val="24"/>
          <w:szCs w:val="24"/>
          <w:lang w:val="en-US" w:eastAsia="zh-CN"/>
        </w:rPr>
      </w:pPr>
      <w:r>
        <w:rPr>
          <w:rFonts w:hint="eastAsia"/>
          <w:sz w:val="24"/>
          <w:szCs w:val="24"/>
        </w:rPr>
        <w:t xml:space="preserve">预算金额：</w:t>
      </w:r>
      <w:r>
        <w:rPr>
          <w:rFonts w:hint="eastAsia"/>
          <w:sz w:val="24"/>
          <w:szCs w:val="24"/>
          <w:lang w:val="en-US" w:eastAsia="zh-CN"/>
        </w:rPr>
        <w:t xml:space="preserve">78.83万元</w:t>
      </w:r>
      <w:r>
        <w:rPr>
          <w:sz w:val="24"/>
          <w:szCs w:val="24"/>
          <w:lang w:val="en-US" w:eastAsia="zh-CN"/>
        </w:rPr>
      </w:r>
      <w:r/>
    </w:p>
    <w:p>
      <w:pPr>
        <w:ind w:firstLine="480"/>
        <w:jc w:val="left"/>
        <w:spacing w:line="360" w:lineRule="auto"/>
        <w:rPr>
          <w:rFonts w:hint="eastAsia"/>
          <w:sz w:val="24"/>
          <w:szCs w:val="24"/>
          <w14:ligatures w14:val="none"/>
        </w:rPr>
      </w:pPr>
      <w:r>
        <w:rPr>
          <w:rFonts w:hint="eastAsia"/>
          <w:sz w:val="24"/>
          <w:szCs w:val="24"/>
        </w:rPr>
        <w:t xml:space="preserve">采购方式：公开招标</w:t>
      </w:r>
      <w:r>
        <w:rPr>
          <w:rFonts w:hint="eastAsia"/>
          <w:sz w:val="24"/>
          <w:szCs w:val="24"/>
        </w:rPr>
      </w:r>
      <w:r/>
    </w:p>
    <w:p>
      <w:pPr>
        <w:ind w:firstLine="480"/>
        <w:jc w:val="left"/>
        <w:spacing w:line="360" w:lineRule="auto"/>
        <w:rPr>
          <w:rFonts w:eastAsia="宋体"/>
          <w:lang w:val="en-US" w:eastAsia="zh-CN"/>
        </w:rPr>
      </w:pPr>
      <w:r>
        <w:rPr>
          <w:rFonts w:hint="eastAsia"/>
          <w:sz w:val="24"/>
          <w:szCs w:val="24"/>
        </w:rPr>
        <w:t xml:space="preserve">采购需求：</w:t>
      </w:r>
      <w:r>
        <w:rPr>
          <w:rFonts w:hint="eastAsia"/>
          <w:sz w:val="24"/>
          <w:szCs w:val="24"/>
          <w:lang w:val="en-US" w:eastAsia="zh-CN"/>
        </w:rPr>
        <w:t xml:space="preserve">为</w:t>
      </w:r>
      <w:r>
        <w:rPr>
          <w:rFonts w:hint="eastAsia"/>
          <w:sz w:val="24"/>
          <w:szCs w:val="24"/>
        </w:rPr>
        <w:t xml:space="preserve">构建集“教学-实训-攻防-科研”于一体的标准化、实战化、可扩展专业实训机房，打造贴合行业岗位需求、适配技能竞赛、支撑校企协同、可承接各级技能大赛赛点的多功能信息安全实训阵地</w:t>
      </w:r>
      <w:r>
        <w:rPr>
          <w:rFonts w:hint="eastAsia"/>
          <w:sz w:val="24"/>
          <w:szCs w:val="24"/>
          <w:lang w:eastAsia="zh-CN"/>
        </w:rPr>
        <w:t xml:space="preserve">。</w:t>
      </w:r>
      <w:r>
        <w:rPr>
          <w:rFonts w:hint="eastAsia"/>
          <w:sz w:val="24"/>
          <w:szCs w:val="24"/>
          <w:lang w:val="en-US" w:eastAsia="zh-CN"/>
        </w:rPr>
        <w:t xml:space="preserve">本项目计划采购</w:t>
      </w:r>
      <w:r>
        <w:rPr>
          <w:rFonts w:hint="eastAsia"/>
          <w:sz w:val="24"/>
          <w:szCs w:val="24"/>
          <w:lang w:bidi="ar"/>
        </w:rPr>
        <w:t xml:space="preserve">攻防实训专用电脑</w:t>
      </w:r>
      <w:r>
        <w:rPr>
          <w:rFonts w:hint="eastAsia"/>
          <w:sz w:val="24"/>
          <w:szCs w:val="24"/>
          <w:lang w:eastAsia="zh-CN" w:bidi="ar"/>
        </w:rPr>
        <w:t xml:space="preserve">、</w:t>
      </w:r>
      <w:r>
        <w:rPr>
          <w:rFonts w:hint="eastAsia"/>
          <w:sz w:val="24"/>
          <w:szCs w:val="24"/>
          <w:lang w:bidi="ar"/>
        </w:rPr>
        <w:t xml:space="preserve">教师管理控制电脑</w:t>
      </w:r>
      <w:r>
        <w:rPr>
          <w:rFonts w:hint="eastAsia"/>
          <w:sz w:val="24"/>
          <w:szCs w:val="24"/>
          <w:lang w:eastAsia="zh-CN" w:bidi="ar"/>
        </w:rPr>
        <w:t xml:space="preserve">、</w:t>
      </w:r>
      <w:r>
        <w:rPr>
          <w:rFonts w:hint="eastAsia"/>
          <w:sz w:val="24"/>
          <w:szCs w:val="24"/>
          <w:lang w:bidi="ar"/>
        </w:rPr>
        <w:t xml:space="preserve">云桌面管理系统</w:t>
      </w:r>
      <w:r>
        <w:rPr>
          <w:rFonts w:hint="eastAsia"/>
          <w:sz w:val="24"/>
          <w:szCs w:val="24"/>
          <w:lang w:eastAsia="zh-CN" w:bidi="ar"/>
        </w:rPr>
        <w:t xml:space="preserve">、</w:t>
      </w:r>
      <w:r>
        <w:rPr>
          <w:rFonts w:hint="eastAsia"/>
          <w:sz w:val="24"/>
          <w:szCs w:val="24"/>
        </w:rPr>
        <w:t xml:space="preserve">电脑教学系统</w:t>
      </w:r>
      <w:r>
        <w:rPr>
          <w:rFonts w:hint="eastAsia"/>
          <w:sz w:val="24"/>
          <w:szCs w:val="24"/>
          <w:lang w:eastAsia="zh-CN"/>
        </w:rPr>
        <w:t xml:space="preserve">、</w:t>
      </w:r>
      <w:r>
        <w:rPr>
          <w:rFonts w:hint="eastAsia"/>
          <w:sz w:val="24"/>
          <w:szCs w:val="24"/>
        </w:rPr>
        <w:t xml:space="preserve">云桌面管理平台</w:t>
      </w:r>
      <w:r>
        <w:rPr>
          <w:rFonts w:hint="eastAsia"/>
          <w:sz w:val="24"/>
          <w:szCs w:val="24"/>
          <w:lang w:eastAsia="zh-CN"/>
        </w:rPr>
        <w:t xml:space="preserve">、</w:t>
      </w:r>
      <w:r>
        <w:rPr>
          <w:rFonts w:hint="eastAsia"/>
          <w:sz w:val="24"/>
          <w:szCs w:val="24"/>
        </w:rPr>
        <w:t xml:space="preserve">实训电脑桌</w:t>
      </w:r>
      <w:r>
        <w:rPr>
          <w:rFonts w:hint="eastAsia"/>
          <w:sz w:val="24"/>
          <w:szCs w:val="24"/>
          <w:lang w:eastAsia="zh-CN"/>
        </w:rPr>
        <w:t xml:space="preserve">、</w:t>
      </w:r>
      <w:r>
        <w:rPr>
          <w:rFonts w:hint="eastAsia"/>
          <w:sz w:val="24"/>
          <w:szCs w:val="24"/>
        </w:rPr>
        <w:t xml:space="preserve">教师桌</w:t>
      </w:r>
      <w:r>
        <w:rPr>
          <w:rFonts w:hint="eastAsia"/>
          <w:sz w:val="24"/>
          <w:szCs w:val="24"/>
          <w:lang w:eastAsia="zh-CN"/>
        </w:rPr>
        <w:t xml:space="preserve">、</w:t>
      </w:r>
      <w:r>
        <w:rPr>
          <w:rFonts w:hint="eastAsia"/>
          <w:sz w:val="24"/>
          <w:szCs w:val="24"/>
        </w:rPr>
        <w:t xml:space="preserve">实训椅</w:t>
      </w:r>
      <w:r>
        <w:rPr>
          <w:rFonts w:hint="eastAsia"/>
          <w:sz w:val="24"/>
          <w:szCs w:val="24"/>
          <w:lang w:val="en-US" w:eastAsia="zh-CN"/>
        </w:rPr>
        <w:t xml:space="preserve">等，具体要求详见第四章采购需求。</w:t>
      </w:r>
      <w:r>
        <w:rPr>
          <w:rFonts w:eastAsia="宋体"/>
          <w:lang w:val="en-US" w:eastAsia="zh-CN"/>
        </w:rPr>
      </w:r>
      <w:r/>
    </w:p>
    <w:p>
      <w:pPr>
        <w:pStyle w:val="842"/>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42"/>
        <w:ind w:firstLine="480"/>
        <w:jc w:val="left"/>
        <w:spacing w:line="360" w:lineRule="auto"/>
        <w:rPr>
          <w:rFonts w:eastAsia="宋体"/>
          <w:sz w:val="24"/>
          <w:szCs w:val="24"/>
          <w:lang w:val="en-US" w:eastAsia="zh-CN"/>
        </w:rPr>
      </w:pPr>
      <w:r>
        <w:rPr>
          <w:rFonts w:hint="eastAsia"/>
          <w:sz w:val="24"/>
          <w:szCs w:val="24"/>
        </w:rPr>
        <w:t xml:space="preserve">合同履行期限：</w:t>
      </w:r>
      <w:r>
        <w:rPr>
          <w:rFonts w:hint="eastAsia"/>
          <w:sz w:val="24"/>
          <w:szCs w:val="24"/>
        </w:rPr>
        <w:t xml:space="preserve">合同</w:t>
      </w:r>
      <w:r>
        <w:rPr>
          <w:rFonts w:hint="eastAsia"/>
          <w:sz w:val="24"/>
          <w:szCs w:val="24"/>
        </w:rPr>
        <w:t xml:space="preserve">签订</w:t>
      </w:r>
      <w:r>
        <w:rPr>
          <w:rFonts w:hint="eastAsia"/>
          <w:sz w:val="24"/>
          <w:szCs w:val="24"/>
        </w:rPr>
        <w:t xml:space="preserve">后15</w:t>
      </w:r>
      <w:r>
        <w:rPr>
          <w:rFonts w:hint="eastAsia"/>
          <w:sz w:val="24"/>
          <w:szCs w:val="24"/>
        </w:rPr>
        <w:t xml:space="preserve">天</w:t>
      </w:r>
      <w:r>
        <w:rPr>
          <w:rFonts w:hint="eastAsia"/>
          <w:sz w:val="24"/>
          <w:szCs w:val="24"/>
        </w:rPr>
        <w:t xml:space="preserve">内</w:t>
      </w:r>
      <w:r>
        <w:rPr>
          <w:rFonts w:hint="eastAsia"/>
          <w:sz w:val="24"/>
          <w:szCs w:val="24"/>
        </w:rPr>
        <w:t xml:space="preserve">完成</w:t>
      </w:r>
      <w:r>
        <w:rPr>
          <w:rFonts w:hint="eastAsia"/>
          <w:sz w:val="24"/>
          <w:szCs w:val="24"/>
        </w:rPr>
        <w:t xml:space="preserve">安装</w:t>
      </w:r>
      <w:r>
        <w:rPr>
          <w:rFonts w:hint="eastAsia"/>
          <w:sz w:val="24"/>
          <w:szCs w:val="24"/>
        </w:rPr>
        <w:t xml:space="preserve">调试，</w:t>
      </w:r>
      <w:r>
        <w:rPr>
          <w:rFonts w:hint="eastAsia"/>
          <w:sz w:val="24"/>
          <w:szCs w:val="24"/>
        </w:rPr>
        <w:t xml:space="preserve">达到</w:t>
      </w:r>
      <w:r>
        <w:rPr>
          <w:rFonts w:hint="eastAsia"/>
          <w:sz w:val="24"/>
          <w:szCs w:val="24"/>
        </w:rPr>
        <w:t xml:space="preserve">预期</w:t>
      </w:r>
      <w:r>
        <w:rPr>
          <w:rFonts w:hint="eastAsia"/>
          <w:sz w:val="24"/>
          <w:szCs w:val="24"/>
        </w:rPr>
        <w:t xml:space="preserve">效果</w:t>
      </w:r>
      <w:r>
        <w:rPr>
          <w:rFonts w:hint="eastAsia"/>
          <w:sz w:val="24"/>
          <w:szCs w:val="24"/>
          <w:lang w:val="en-US" w:eastAsia="zh-CN"/>
        </w:rPr>
        <w:t xml:space="preserve">。</w:t>
      </w:r>
      <w:r>
        <w:rPr>
          <w:rFonts w:eastAsia="宋体"/>
          <w:sz w:val="24"/>
          <w:szCs w:val="24"/>
          <w:lang w:val="en-US" w:eastAsia="zh-CN"/>
        </w:rPr>
      </w:r>
      <w:r/>
    </w:p>
    <w:p>
      <w:pPr>
        <w:pStyle w:val="842"/>
        <w:ind w:firstLine="480"/>
        <w:jc w:val="left"/>
        <w:spacing w:line="360" w:lineRule="auto"/>
        <w:rPr>
          <w:rFonts w:hint="eastAsia" w:eastAsia="宋体" w:cs="Times New Roman"/>
          <w:sz w:val="24"/>
          <w:szCs w:val="24"/>
        </w:rPr>
      </w:pPr>
      <w:r>
        <w:rPr>
          <w:rFonts w:hint="eastAsia" w:eastAsia="宋体" w:cs="Times New Roman"/>
          <w:sz w:val="24"/>
          <w:szCs w:val="24"/>
        </w:rPr>
        <w:t xml:space="preserve">本项目（是/否）接受联合体投标：不接受联合体。</w:t>
      </w:r>
      <w:r>
        <w:rPr>
          <w:rFonts w:hint="eastAsia" w:eastAsia="宋体" w:cs="Times New Roman"/>
          <w:sz w:val="24"/>
          <w:szCs w:val="24"/>
        </w:rPr>
      </w:r>
      <w:r/>
    </w:p>
    <w:p>
      <w:pPr>
        <w:pStyle w:val="842"/>
        <w:ind w:firstLine="480"/>
        <w:jc w:val="left"/>
        <w:spacing w:line="360" w:lineRule="auto"/>
        <w:rPr>
          <w:rFonts w:hint="eastAsia" w:eastAsia="宋体" w:cs="Times New Roman"/>
          <w:sz w:val="24"/>
          <w:szCs w:val="24"/>
        </w:rPr>
      </w:pPr>
      <w:r>
        <w:rPr>
          <w:rFonts w:hint="eastAsia" w:eastAsia="宋体" w:cs="Times New Roman"/>
          <w:sz w:val="24"/>
          <w:szCs w:val="24"/>
          <w:lang w:val="en-US" w:eastAsia="zh-CN"/>
        </w:rPr>
        <w:t xml:space="preserve">本项目不接受进口产品（进口产品是指通过中国海关报关验放进入中国境内且产自关境外的产品）投标，中标后不允许分包或转包。</w:t>
      </w:r>
      <w:r>
        <w:rPr>
          <w:rFonts w:hint="eastAsia" w:eastAsia="宋体" w:cs="Times New Roman"/>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4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4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4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4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4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4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4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42"/>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42"/>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42"/>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4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42"/>
        <w:ind w:firstLine="480"/>
        <w:jc w:val="left"/>
        <w:spacing w:line="500" w:lineRule="exact"/>
        <w:rPr>
          <w:rFonts w:ascii="宋体" w:hAnsi="宋体"/>
          <w:sz w:val="24"/>
          <w:szCs w:val="24"/>
        </w:rPr>
      </w:pPr>
      <w:r>
        <w:rPr>
          <w:rFonts w:hint="eastAsia" w:ascii="宋体" w:hAnsi="宋体"/>
          <w:sz w:val="24"/>
          <w:szCs w:val="24"/>
        </w:rPr>
        <w:t xml:space="preserve">时间：自招标文件公告发布之日起5个工作日</w:t>
      </w:r>
      <w:r>
        <w:rPr>
          <w:rFonts w:ascii="宋体" w:hAnsi="宋体"/>
          <w:sz w:val="24"/>
          <w:szCs w:val="24"/>
        </w:rPr>
      </w:r>
      <w:r/>
    </w:p>
    <w:p>
      <w:pPr>
        <w:pStyle w:val="84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42"/>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42"/>
        <w:ind w:firstLine="480"/>
        <w:jc w:val="left"/>
        <w:spacing w:line="500" w:lineRule="exact"/>
        <w:rPr>
          <w:sz w:val="24"/>
          <w:szCs w:val="24"/>
        </w:rPr>
      </w:pPr>
      <w:r>
        <w:rPr>
          <w:rFonts w:hint="eastAsia"/>
          <w:sz w:val="24"/>
          <w:szCs w:val="24"/>
        </w:rPr>
        <w:t xml:space="preserve">售价：0.00元</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年8月5日9:00:00</w:t>
      </w:r>
      <w:r>
        <w:rPr>
          <w:rFonts w:hint="eastAsia"/>
          <w:sz w:val="24"/>
          <w:szCs w:val="24"/>
        </w:rPr>
        <w:t xml:space="preserve">（北京时间）</w:t>
      </w:r>
      <w:r>
        <w:rPr>
          <w:sz w:val="24"/>
          <w:szCs w:val="24"/>
        </w:rPr>
      </w:r>
      <w:r/>
    </w:p>
    <w:p>
      <w:pPr>
        <w:pStyle w:val="842"/>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42"/>
        <w:ind w:firstLine="480"/>
        <w:jc w:val="left"/>
        <w:spacing w:line="500" w:lineRule="exact"/>
      </w:pPr>
      <w:r>
        <w:rPr>
          <w:rFonts w:hint="eastAsia"/>
          <w:sz w:val="24"/>
          <w:szCs w:val="24"/>
        </w:rPr>
        <w:t xml:space="preserve">开标地点：“苏采云”政府采购交易系统网上开标大厅</w:t>
      </w:r>
      <w:r/>
    </w:p>
    <w:p>
      <w:pPr>
        <w:pStyle w:val="84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4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4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4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4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4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42"/>
        <w:ind w:firstLine="480"/>
        <w:jc w:val="left"/>
        <w:spacing w:line="500" w:lineRule="exact"/>
        <w:rPr>
          <w:sz w:val="24"/>
          <w:szCs w:val="24"/>
        </w:rPr>
      </w:pPr>
      <w:r>
        <w:rPr>
          <w:rFonts w:hint="eastAsia"/>
          <w:sz w:val="24"/>
          <w:szCs w:val="24"/>
        </w:rPr>
        <w:t xml:space="preserve">1.采购人信息</w:t>
      </w:r>
      <w:r>
        <w:rPr>
          <w:sz w:val="24"/>
          <w:szCs w:val="24"/>
        </w:rPr>
      </w:r>
      <w:r/>
    </w:p>
    <w:p>
      <w:pPr>
        <w:pStyle w:val="842"/>
        <w:ind w:firstLine="480"/>
        <w:spacing w:line="500" w:lineRule="exact"/>
        <w:rPr>
          <w:sz w:val="24"/>
          <w:szCs w:val="24"/>
        </w:rPr>
      </w:pPr>
      <w:r>
        <w:rPr>
          <w:rFonts w:hint="eastAsia"/>
          <w:sz w:val="24"/>
          <w:szCs w:val="24"/>
        </w:rPr>
        <w:t xml:space="preserve">名    称：</w:t>
      </w:r>
      <w:r>
        <w:rPr>
          <w:rFonts w:hint="eastAsia" w:ascii="宋体" w:hAnsi="宋体"/>
          <w:sz w:val="24"/>
          <w:szCs w:val="24"/>
        </w:rPr>
        <w:t xml:space="preserve">江苏省连云港中等专业学校</w:t>
      </w:r>
      <w:r>
        <w:rPr>
          <w:sz w:val="24"/>
          <w:szCs w:val="24"/>
        </w:rPr>
      </w:r>
      <w:r/>
    </w:p>
    <w:p>
      <w:pPr>
        <w:pStyle w:val="842"/>
        <w:ind w:firstLine="480"/>
        <w:spacing w:line="500" w:lineRule="exact"/>
        <w:rPr>
          <w:sz w:val="24"/>
          <w:szCs w:val="24"/>
        </w:rPr>
      </w:pPr>
      <w:r>
        <w:rPr>
          <w:rFonts w:hint="eastAsia"/>
          <w:sz w:val="24"/>
          <w:szCs w:val="24"/>
        </w:rPr>
        <w:t xml:space="preserve">地    址：</w:t>
      </w:r>
      <w:r>
        <w:rPr>
          <w:rFonts w:hint="eastAsia" w:eastAsia="宋体" w:cs="Times New Roman"/>
          <w:sz w:val="24"/>
          <w:szCs w:val="24"/>
          <w:lang w:val="en-US" w:eastAsia="zh-CN"/>
        </w:rPr>
        <w:t xml:space="preserve">连云港市振华东路2号</w:t>
      </w:r>
      <w:r>
        <w:rPr>
          <w:sz w:val="24"/>
          <w:szCs w:val="24"/>
        </w:rPr>
      </w:r>
      <w:r/>
    </w:p>
    <w:p>
      <w:pPr>
        <w:pStyle w:val="842"/>
        <w:ind w:firstLine="480"/>
        <w:spacing w:line="500" w:lineRule="exact"/>
        <w:rPr>
          <w:sz w:val="24"/>
          <w:szCs w:val="24"/>
        </w:rPr>
      </w:pPr>
      <w:r>
        <w:rPr>
          <w:rFonts w:hint="eastAsia"/>
          <w:sz w:val="24"/>
          <w:szCs w:val="24"/>
        </w:rPr>
        <w:t xml:space="preserve">联 系 人：</w:t>
      </w:r>
      <w:r>
        <w:rPr>
          <w:rFonts w:hint="eastAsia" w:ascii="宋体" w:hAnsi="宋体"/>
          <w:sz w:val="24"/>
          <w:szCs w:val="24"/>
        </w:rPr>
        <w:t xml:space="preserve">殷老师</w:t>
      </w:r>
      <w:r>
        <w:rPr>
          <w:sz w:val="24"/>
          <w:szCs w:val="24"/>
        </w:rPr>
      </w:r>
      <w:r/>
    </w:p>
    <w:p>
      <w:pPr>
        <w:pStyle w:val="842"/>
        <w:ind w:firstLine="480"/>
        <w:spacing w:line="500" w:lineRule="exact"/>
        <w:rPr>
          <w:sz w:val="24"/>
          <w:szCs w:val="24"/>
        </w:rPr>
      </w:pPr>
      <w:r>
        <w:rPr>
          <w:rFonts w:hint="eastAsia"/>
          <w:sz w:val="24"/>
          <w:szCs w:val="24"/>
        </w:rPr>
        <w:t xml:space="preserve">联系电话：</w:t>
      </w:r>
      <w:r>
        <w:rPr>
          <w:rFonts w:hint="eastAsia" w:eastAsia="宋体" w:cs="Times New Roman"/>
          <w:sz w:val="24"/>
          <w:szCs w:val="24"/>
          <w:lang w:val="en-US" w:eastAsia="zh-CN"/>
        </w:rPr>
        <w:t xml:space="preserve">0518-85899277</w:t>
      </w:r>
      <w:r>
        <w:rPr>
          <w:sz w:val="24"/>
          <w:szCs w:val="24"/>
        </w:rPr>
      </w:r>
      <w:r/>
    </w:p>
    <w:p>
      <w:pPr>
        <w:pStyle w:val="842"/>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42"/>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42"/>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lang w:val="en-US" w:eastAsia="zh-CN"/>
        </w:rPr>
        <w:t xml:space="preserve">420</w:t>
      </w:r>
      <w:r>
        <w:rPr>
          <w:rFonts w:hint="eastAsia"/>
          <w:sz w:val="24"/>
          <w:szCs w:val="24"/>
        </w:rPr>
        <w:t xml:space="preserve">室</w:t>
      </w:r>
      <w:r>
        <w:rPr>
          <w:sz w:val="24"/>
          <w:szCs w:val="24"/>
        </w:rPr>
      </w:r>
      <w:r/>
    </w:p>
    <w:p>
      <w:pPr>
        <w:pStyle w:val="842"/>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孔庆阳</w:t>
      </w:r>
      <w:r>
        <w:rPr>
          <w:rFonts w:hint="eastAsia" w:eastAsia="宋体"/>
          <w:sz w:val="24"/>
          <w:szCs w:val="24"/>
          <w:lang w:val="en-US" w:eastAsia="zh-CN"/>
        </w:rPr>
      </w:r>
      <w:r/>
    </w:p>
    <w:p>
      <w:pPr>
        <w:pStyle w:val="842"/>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0518-82256586</w:t>
      </w:r>
      <w:r>
        <w:rPr>
          <w:rFonts w:eastAsia="宋体"/>
          <w:sz w:val="24"/>
          <w:szCs w:val="24"/>
          <w:lang w:val="en-US" w:eastAsia="zh-CN"/>
        </w:rPr>
      </w:r>
      <w:r/>
    </w:p>
    <w:p>
      <w:pPr>
        <w:pStyle w:val="842"/>
        <w:ind w:firstLine="480"/>
        <w:jc w:val="left"/>
        <w:spacing w:line="500" w:lineRule="exact"/>
        <w:rPr>
          <w:sz w:val="24"/>
          <w:szCs w:val="24"/>
        </w:rPr>
      </w:pPr>
      <w:r>
        <w:rPr>
          <w:rFonts w:hint="eastAsia"/>
          <w:sz w:val="24"/>
          <w:szCs w:val="24"/>
        </w:rPr>
        <w:t xml:space="preserve">3.项目联系方式</w:t>
      </w:r>
      <w:r>
        <w:rPr>
          <w:sz w:val="24"/>
          <w:szCs w:val="24"/>
        </w:rPr>
      </w:r>
      <w:r/>
    </w:p>
    <w:p>
      <w:pPr>
        <w:pStyle w:val="842"/>
        <w:ind w:firstLine="480"/>
        <w:spacing w:line="500" w:lineRule="exact"/>
        <w:rPr>
          <w:rFonts w:hint="eastAsia" w:eastAsia="宋体"/>
          <w:sz w:val="24"/>
          <w:szCs w:val="24"/>
          <w:lang w:val="en-US" w:eastAsia="zh-CN"/>
        </w:rPr>
      </w:pPr>
      <w:r>
        <w:rPr>
          <w:rFonts w:hint="eastAsia"/>
          <w:sz w:val="24"/>
          <w:szCs w:val="24"/>
        </w:rPr>
        <w:t xml:space="preserve">项目联系人：</w:t>
      </w:r>
      <w:r>
        <w:rPr>
          <w:rFonts w:hint="eastAsia"/>
          <w:sz w:val="24"/>
          <w:szCs w:val="24"/>
          <w:lang w:val="en-US" w:eastAsia="zh-CN"/>
        </w:rPr>
        <w:t xml:space="preserve">孔庆阳</w:t>
      </w:r>
      <w:r>
        <w:rPr>
          <w:rFonts w:hint="eastAsia" w:eastAsia="宋体"/>
          <w:sz w:val="24"/>
          <w:szCs w:val="24"/>
          <w:lang w:val="en-US" w:eastAsia="zh-CN"/>
        </w:rPr>
      </w:r>
      <w:r/>
    </w:p>
    <w:p>
      <w:pPr>
        <w:pStyle w:val="842"/>
        <w:ind w:firstLine="480"/>
        <w:spacing w:line="500" w:lineRule="exact"/>
        <w:rPr>
          <w:rFonts w:hint="eastAsia" w:eastAsia="宋体" w:cs="Times New Roman"/>
          <w:sz w:val="24"/>
          <w:szCs w:val="24"/>
          <w:lang w:val="en-US" w:eastAsia="zh-CN"/>
        </w:rPr>
      </w:pPr>
      <w:r>
        <w:rPr>
          <w:rFonts w:hint="eastAsia"/>
          <w:sz w:val="24"/>
          <w:szCs w:val="24"/>
        </w:rPr>
        <w:t xml:space="preserve">电      话：</w:t>
      </w:r>
      <w:r>
        <w:rPr>
          <w:rFonts w:hint="eastAsia"/>
          <w:sz w:val="24"/>
          <w:szCs w:val="24"/>
          <w:lang w:val="en-US" w:eastAsia="zh-CN"/>
        </w:rPr>
        <w:t xml:space="preserve">0518-82256586</w:t>
      </w:r>
      <w:r>
        <w:rPr>
          <w:rFonts w:hint="eastAsia" w:eastAsia="宋体" w:cs="Times New Roman"/>
          <w:sz w:val="24"/>
          <w:szCs w:val="24"/>
          <w:lang w:val="en-US" w:eastAsia="zh-CN"/>
        </w:rPr>
      </w:r>
      <w:r/>
    </w:p>
    <w:p>
      <w:pPr>
        <w:pStyle w:val="842"/>
        <w:ind w:firstLine="480"/>
        <w:jc w:val="left"/>
        <w:spacing w:line="500" w:lineRule="exact"/>
        <w:rPr>
          <w:rFonts w:ascii="黑体" w:hAnsi="黑体" w:eastAsia="黑体"/>
          <w:bCs/>
          <w:sz w:val="44"/>
          <w:szCs w:val="44"/>
        </w:rPr>
      </w:pPr>
      <w:r>
        <w:rPr>
          <w:rFonts w:eastAsia="宋体"/>
          <w:sz w:val="24"/>
          <w:szCs w:val="24"/>
          <w:lang w:val="en-US" w:eastAsia="zh-CN"/>
        </w:rPr>
        <w:br w:type="page" w:clear="all"/>
      </w:r>
      <w:r>
        <w:rPr>
          <w:rFonts w:ascii="黑体" w:hAnsi="黑体" w:eastAsia="黑体"/>
          <w:bCs/>
          <w:sz w:val="44"/>
          <w:szCs w:val="44"/>
        </w:rPr>
      </w:r>
      <w:r/>
    </w:p>
    <w:p>
      <w:pPr>
        <w:pStyle w:val="843"/>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4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4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4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4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4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4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42"/>
        <w:ind w:firstLine="480"/>
        <w:jc w:val="left"/>
        <w:spacing w:line="500" w:lineRule="exact"/>
        <w:rPr>
          <w:rFonts w:hint="eastAsia"/>
          <w:sz w:val="24"/>
          <w:szCs w:val="24"/>
          <w:lang w:eastAsia="zh-CN"/>
        </w:rPr>
      </w:pPr>
      <w:r>
        <w:rPr>
          <w:rFonts w:hint="eastAsia"/>
          <w:sz w:val="24"/>
          <w:szCs w:val="24"/>
        </w:rPr>
        <w:t xml:space="preserve">2.4 符合上述条件的投标人应承担投标及履约过程应承担的全部责任与义务</w:t>
      </w:r>
      <w:r>
        <w:rPr>
          <w:rFonts w:hint="eastAsia"/>
          <w:sz w:val="24"/>
          <w:szCs w:val="24"/>
          <w:lang w:eastAsia="zh-CN"/>
        </w:rPr>
        <w:t xml:space="preserve">。</w:t>
      </w:r>
      <w:r>
        <w:rPr>
          <w:rFonts w:hint="eastAsia"/>
          <w:sz w:val="24"/>
          <w:szCs w:val="24"/>
          <w:lang w:eastAsia="zh-CN"/>
        </w:rPr>
      </w:r>
      <w:r/>
    </w:p>
    <w:p>
      <w:pPr>
        <w:pStyle w:val="842"/>
        <w:ind w:firstLine="480"/>
        <w:jc w:val="left"/>
        <w:spacing w:line="500" w:lineRule="exact"/>
        <w:rPr>
          <w:sz w:val="24"/>
          <w:szCs w:val="24"/>
        </w:rPr>
      </w:pPr>
      <w:r>
        <w:rPr>
          <w:rFonts w:hint="eastAsia"/>
          <w:sz w:val="24"/>
          <w:szCs w:val="24"/>
          <w:lang w:val="en-US" w:eastAsia="zh-CN"/>
        </w:rPr>
        <w:t xml:space="preserve">2.5 单位负责人为同一人或者存在直接控股、管理关系的不同供应商，不得参加同一合同项下的政府采购活动。</w:t>
      </w:r>
      <w:r>
        <w:rPr>
          <w:sz w:val="24"/>
          <w:szCs w:val="24"/>
        </w:rPr>
      </w:r>
      <w:r/>
    </w:p>
    <w:p>
      <w:pPr>
        <w:pStyle w:val="84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4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4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4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4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4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4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4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42"/>
        <w:ind w:firstLine="480"/>
        <w:jc w:val="left"/>
        <w:spacing w:line="500" w:lineRule="exact"/>
        <w:rPr>
          <w:sz w:val="24"/>
          <w:szCs w:val="24"/>
        </w:rPr>
      </w:pPr>
      <w:r>
        <w:rPr>
          <w:rFonts w:hint="eastAsia"/>
          <w:sz w:val="24"/>
          <w:szCs w:val="24"/>
        </w:rPr>
        <w:t xml:space="preserve">（1）投标邀请</w:t>
      </w:r>
      <w:r>
        <w:rPr>
          <w:sz w:val="24"/>
          <w:szCs w:val="24"/>
        </w:rPr>
      </w:r>
      <w:r/>
    </w:p>
    <w:p>
      <w:pPr>
        <w:pStyle w:val="842"/>
        <w:ind w:firstLine="480"/>
        <w:jc w:val="left"/>
        <w:spacing w:line="500" w:lineRule="exact"/>
        <w:rPr>
          <w:sz w:val="24"/>
          <w:szCs w:val="24"/>
        </w:rPr>
      </w:pPr>
      <w:r>
        <w:rPr>
          <w:rFonts w:hint="eastAsia"/>
          <w:sz w:val="24"/>
          <w:szCs w:val="24"/>
        </w:rPr>
        <w:t xml:space="preserve">（2）投标人须知</w:t>
      </w:r>
      <w:r>
        <w:rPr>
          <w:sz w:val="24"/>
          <w:szCs w:val="24"/>
        </w:rPr>
      </w:r>
      <w:r/>
    </w:p>
    <w:p>
      <w:pPr>
        <w:pStyle w:val="842"/>
        <w:ind w:firstLine="480"/>
        <w:jc w:val="left"/>
        <w:spacing w:line="500" w:lineRule="exact"/>
        <w:rPr>
          <w:sz w:val="24"/>
          <w:szCs w:val="24"/>
        </w:rPr>
      </w:pPr>
      <w:r>
        <w:rPr>
          <w:rFonts w:hint="eastAsia"/>
          <w:sz w:val="24"/>
          <w:szCs w:val="24"/>
        </w:rPr>
        <w:t xml:space="preserve">（3）合同文本</w:t>
      </w:r>
      <w:r>
        <w:rPr>
          <w:sz w:val="24"/>
          <w:szCs w:val="24"/>
        </w:rPr>
      </w:r>
      <w:r/>
    </w:p>
    <w:p>
      <w:pPr>
        <w:pStyle w:val="842"/>
        <w:ind w:firstLine="480"/>
        <w:jc w:val="left"/>
        <w:spacing w:line="500" w:lineRule="exact"/>
        <w:rPr>
          <w:sz w:val="24"/>
          <w:szCs w:val="24"/>
        </w:rPr>
      </w:pPr>
      <w:r>
        <w:rPr>
          <w:rFonts w:hint="eastAsia"/>
          <w:sz w:val="24"/>
          <w:szCs w:val="24"/>
        </w:rPr>
        <w:t xml:space="preserve">（4）采购需求</w:t>
      </w:r>
      <w:r>
        <w:rPr>
          <w:sz w:val="24"/>
          <w:szCs w:val="24"/>
        </w:rPr>
      </w:r>
      <w:r/>
    </w:p>
    <w:p>
      <w:pPr>
        <w:pStyle w:val="84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42"/>
        <w:ind w:firstLine="480"/>
        <w:jc w:val="left"/>
        <w:spacing w:line="500" w:lineRule="exact"/>
        <w:rPr>
          <w:sz w:val="24"/>
          <w:szCs w:val="24"/>
        </w:rPr>
      </w:pPr>
      <w:r>
        <w:rPr>
          <w:rFonts w:hint="eastAsia"/>
          <w:sz w:val="24"/>
          <w:szCs w:val="24"/>
        </w:rPr>
        <w:t xml:space="preserve">（6）投标文件格式</w:t>
      </w:r>
      <w:r>
        <w:rPr>
          <w:sz w:val="24"/>
          <w:szCs w:val="24"/>
        </w:rPr>
      </w:r>
      <w:r/>
    </w:p>
    <w:p>
      <w:pPr>
        <w:pStyle w:val="84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4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4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4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4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4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4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4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42"/>
        <w:ind w:firstLine="480"/>
        <w:jc w:val="left"/>
        <w:spacing w:line="500" w:lineRule="exact"/>
        <w:rPr>
          <w:rFonts w:hint="eastAsia"/>
          <w:color w:val="000000"/>
          <w:sz w:val="24"/>
          <w:szCs w:val="24"/>
          <w:highlight w:val="none"/>
          <w:lang w:val="en-US" w:eastAsia="zh-CN"/>
        </w:rPr>
      </w:pPr>
      <w:r>
        <w:rPr>
          <w:rFonts w:hint="eastAsia"/>
          <w:color w:val="000000"/>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rPr>
          <w:rFonts w:hint="eastAsia"/>
          <w:color w:val="000000"/>
          <w:sz w:val="24"/>
          <w:szCs w:val="24"/>
          <w:highlight w:val="none"/>
          <w:lang w:val="en-US" w:eastAsia="zh-CN"/>
        </w:rPr>
      </w:r>
      <w:r/>
    </w:p>
    <w:p>
      <w:pPr>
        <w:pStyle w:val="842"/>
        <w:ind w:firstLine="480"/>
        <w:jc w:val="both"/>
        <w:spacing w:line="360" w:lineRule="auto"/>
        <w:rPr>
          <w:color w:val="000000"/>
          <w:sz w:val="24"/>
          <w:szCs w:val="24"/>
          <w:highlight w:val="none"/>
          <w:lang w:val="en-US" w:eastAsia="zh-CN"/>
        </w:rPr>
        <w:outlineLvl w:val="2"/>
      </w:pPr>
      <w:r>
        <w:rPr>
          <w:rFonts w:hint="eastAsia"/>
          <w:color w:val="000000"/>
          <w:sz w:val="24"/>
          <w:szCs w:val="24"/>
          <w:highlight w:val="none"/>
          <w:lang w:val="en-US" w:eastAsia="zh-CN"/>
        </w:rPr>
        <w:t xml:space="preserve">10.暗标编制要求</w:t>
      </w:r>
      <w:r>
        <w:rPr>
          <w:color w:val="000000"/>
          <w:sz w:val="24"/>
          <w:szCs w:val="24"/>
          <w:highlight w:val="none"/>
          <w:lang w:val="en-US" w:eastAsia="zh-CN"/>
        </w:rPr>
      </w:r>
      <w:r/>
    </w:p>
    <w:p>
      <w:pPr>
        <w:pStyle w:val="842"/>
        <w:jc w:val="both"/>
        <w:spacing w:line="360" w:lineRule="auto"/>
        <w:rPr>
          <w:rFonts w:hint="eastAsia" w:ascii="宋体" w:hAnsi="宋体" w:cs="Calibri"/>
          <w:b w:val="0"/>
          <w:bCs/>
          <w:color w:val="000000"/>
          <w:sz w:val="24"/>
          <w:szCs w:val="24"/>
          <w:highlight w:val="none"/>
        </w:rPr>
      </w:pPr>
      <w:r>
        <w:rPr>
          <w:rFonts w:hint="eastAsia" w:ascii="宋体" w:hAnsi="宋体" w:cs="Calibri"/>
          <w:b w:val="0"/>
          <w:bCs/>
          <w:color w:val="000000"/>
          <w:sz w:val="24"/>
          <w:szCs w:val="24"/>
          <w:highlight w:val="none"/>
          <w:lang w:val="en-US" w:eastAsia="zh-CN"/>
        </w:rPr>
        <w:t xml:space="preserve">10.1.本项目评审因素中</w:t>
      </w:r>
      <w:r>
        <w:rPr>
          <w:rFonts w:hint="eastAsia"/>
          <w:color w:val="000000"/>
          <w:sz w:val="24"/>
          <w:szCs w:val="24"/>
          <w:highlight w:val="none"/>
        </w:rPr>
        <w:t xml:space="preserve">实施方案</w:t>
      </w:r>
      <w:r>
        <w:rPr>
          <w:rFonts w:hint="eastAsia"/>
          <w:color w:val="000000"/>
          <w:sz w:val="24"/>
          <w:szCs w:val="24"/>
          <w:highlight w:val="none"/>
          <w:lang w:eastAsia="zh-CN"/>
        </w:rPr>
        <w:t xml:space="preserve">、</w:t>
      </w:r>
      <w:r>
        <w:rPr>
          <w:rFonts w:hint="eastAsia"/>
          <w:color w:val="000000"/>
          <w:sz w:val="24"/>
          <w:szCs w:val="24"/>
          <w:highlight w:val="none"/>
        </w:rPr>
        <w:t xml:space="preserve">售后服务方案</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培训方案</w:t>
      </w:r>
      <w:r>
        <w:rPr>
          <w:rFonts w:hint="eastAsia" w:ascii="宋体" w:hAnsi="宋体" w:cs="Calibri"/>
          <w:b w:val="0"/>
          <w:bCs/>
          <w:color w:val="000000"/>
          <w:sz w:val="24"/>
          <w:szCs w:val="24"/>
          <w:highlight w:val="none"/>
          <w:lang w:val="en-US" w:eastAsia="zh-CN"/>
        </w:rPr>
        <w:t xml:space="preserve">部分采用暗标评审。要求如下：</w:t>
      </w:r>
      <w:r>
        <w:rPr>
          <w:rFonts w:hint="eastAsia" w:ascii="宋体" w:hAnsi="宋体" w:cs="Calibri"/>
          <w:b w:val="0"/>
          <w:bCs/>
          <w:color w:val="000000"/>
          <w:sz w:val="24"/>
          <w:szCs w:val="24"/>
          <w:highlight w:val="none"/>
        </w:rPr>
        <w:t xml:space="preserve">方案内容、文字</w:t>
      </w:r>
      <w:r>
        <w:rPr>
          <w:rFonts w:hint="eastAsia" w:ascii="宋体" w:hAnsi="宋体" w:cs="Calibri"/>
          <w:b w:val="0"/>
          <w:bCs/>
          <w:color w:val="000000"/>
          <w:sz w:val="24"/>
          <w:szCs w:val="24"/>
          <w:highlight w:val="none"/>
          <w:lang w:eastAsia="zh-CN"/>
        </w:rPr>
        <w:t xml:space="preserve">、各类型图表、框图</w:t>
      </w:r>
      <w:r>
        <w:rPr>
          <w:rFonts w:hint="eastAsia" w:ascii="宋体" w:hAnsi="宋体" w:cs="Calibri"/>
          <w:b w:val="0"/>
          <w:bCs/>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投标人独享的企业标准或编号</w:t>
      </w:r>
      <w:r>
        <w:rPr>
          <w:rFonts w:hint="eastAsia" w:ascii="宋体" w:hAnsi="宋体" w:cs="Calibri"/>
          <w:b w:val="0"/>
          <w:bCs/>
          <w:color w:val="000000"/>
          <w:sz w:val="24"/>
          <w:szCs w:val="24"/>
          <w:highlight w:val="none"/>
        </w:rPr>
        <w:t xml:space="preserve">等内容</w:t>
      </w:r>
      <w:r>
        <w:rPr>
          <w:rFonts w:hint="eastAsia" w:ascii="宋体" w:hAnsi="宋体" w:cs="Calibri"/>
          <w:b w:val="0"/>
          <w:bCs/>
          <w:color w:val="000000"/>
          <w:sz w:val="24"/>
          <w:szCs w:val="24"/>
          <w:highlight w:val="none"/>
          <w:lang w:eastAsia="zh-CN"/>
        </w:rPr>
        <w:t xml:space="preserve">；</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b/>
          <w:color w:val="000000"/>
          <w:sz w:val="24"/>
          <w:szCs w:val="21"/>
          <w:highlight w:val="none"/>
          <w:lang w:eastAsia="zh-CN"/>
        </w:rPr>
        <w:t xml:space="preserve">；</w:t>
      </w:r>
      <w:r>
        <w:rPr>
          <w:rFonts w:hint="eastAsia" w:ascii="宋体" w:hAnsi="宋体" w:cs="Calibri"/>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相关人员姓名应以职务或职称代替</w:t>
      </w:r>
      <w:r>
        <w:rPr>
          <w:rFonts w:hint="eastAsia" w:ascii="宋体" w:hAnsi="宋体" w:cs="Calibri"/>
          <w:b w:val="0"/>
          <w:bCs/>
          <w:color w:val="000000"/>
          <w:sz w:val="24"/>
          <w:szCs w:val="24"/>
          <w:highlight w:val="none"/>
        </w:rPr>
        <w:t xml:space="preserve">。</w:t>
      </w:r>
      <w:r>
        <w:rPr>
          <w:rFonts w:hint="eastAsia" w:ascii="宋体" w:hAnsi="宋体" w:cs="Calibri"/>
          <w:b w:val="0"/>
          <w:bCs/>
          <w:color w:val="000000"/>
          <w:sz w:val="24"/>
          <w:szCs w:val="24"/>
          <w:highlight w:val="none"/>
        </w:rPr>
      </w:r>
      <w:r/>
    </w:p>
    <w:p>
      <w:pPr>
        <w:pStyle w:val="842"/>
        <w:numPr>
          <w:ilvl w:val="0"/>
          <w:numId w:val="0"/>
        </w:numPr>
        <w:ind w:firstLine="480"/>
        <w:jc w:val="both"/>
        <w:keepLines w:val="0"/>
        <w:keepNext w:val="0"/>
        <w:pageBreakBefore w:val="0"/>
        <w:spacing w:line="360" w:lineRule="auto"/>
        <w:widowControl/>
        <w:rPr>
          <w:color w:val="000000"/>
          <w:sz w:val="24"/>
          <w:szCs w:val="24"/>
          <w:highlight w:val="none"/>
          <w:lang w:val="en-US" w:eastAsia="zh-CN"/>
        </w:rPr>
      </w:pPr>
      <w:r>
        <w:rPr>
          <w:rFonts w:hint="eastAsia" w:ascii="宋体" w:hAnsi="宋体" w:cs="Calibri"/>
          <w:b w:val="0"/>
          <w:bCs/>
          <w:color w:val="000000"/>
          <w:sz w:val="24"/>
          <w:szCs w:val="24"/>
          <w:highlight w:val="none"/>
          <w:lang w:val="en-US" w:eastAsia="zh-CN"/>
        </w:rPr>
        <w:t xml:space="preserve">10.2.</w:t>
      </w:r>
      <w:r>
        <w:rPr>
          <w:rFonts w:hint="eastAsia" w:ascii="宋体" w:hAnsi="宋体" w:cs="Calibri"/>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方案部分能够正常显示的，即视为“苏采云”系统方案部分暗标功能运行无故障。</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需按照</w:t>
      </w:r>
      <w:r>
        <w:rPr>
          <w:rFonts w:hint="eastAsia" w:ascii="宋体" w:hAnsi="宋体" w:cs="Calibri"/>
          <w:b w:val="0"/>
          <w:bCs/>
          <w:color w:val="000000"/>
          <w:sz w:val="24"/>
          <w:szCs w:val="24"/>
          <w:highlight w:val="none"/>
          <w:lang w:val="en-US" w:eastAsia="zh-CN"/>
        </w:rPr>
        <w:t xml:space="preserve">上述</w:t>
      </w:r>
      <w:r>
        <w:rPr>
          <w:rFonts w:hint="eastAsia" w:ascii="宋体" w:hAnsi="宋体" w:cs="Calibri"/>
          <w:b w:val="0"/>
          <w:bCs/>
          <w:color w:val="000000"/>
          <w:sz w:val="24"/>
          <w:szCs w:val="24"/>
          <w:highlight w:val="none"/>
        </w:rPr>
        <w:t xml:space="preserve">要求编制方案，未按要求编制的本项不得分。</w:t>
      </w:r>
      <w:r>
        <w:rPr>
          <w:color w:val="000000"/>
          <w:sz w:val="24"/>
          <w:szCs w:val="24"/>
          <w:highlight w:val="none"/>
          <w:lang w:val="en-US" w:eastAsia="zh-CN"/>
        </w:rPr>
      </w:r>
      <w:r/>
    </w:p>
    <w:p>
      <w:pPr>
        <w:pStyle w:val="84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1</w:t>
      </w:r>
      <w:r>
        <w:rPr>
          <w:rFonts w:hint="eastAsia"/>
          <w:sz w:val="28"/>
          <w:szCs w:val="28"/>
        </w:rPr>
        <w:t xml:space="preserve">、投标文件的语言及度量衡单位</w:t>
      </w:r>
      <w:r>
        <w:rPr>
          <w:sz w:val="28"/>
          <w:szCs w:val="28"/>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.2 除技术性能另有规定外，投标文件所使用的度量衡单位，均须采用国家法定计量单位。</w:t>
      </w:r>
      <w:r>
        <w:rPr>
          <w:sz w:val="24"/>
          <w:szCs w:val="24"/>
        </w:rPr>
      </w:r>
      <w:r/>
    </w:p>
    <w:p>
      <w:pPr>
        <w:pStyle w:val="84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2</w:t>
      </w:r>
      <w:r>
        <w:rPr>
          <w:rFonts w:hint="eastAsia"/>
          <w:sz w:val="28"/>
          <w:szCs w:val="28"/>
        </w:rPr>
        <w:t xml:space="preserve">、投标文件的构成</w:t>
      </w:r>
      <w:r>
        <w:rPr>
          <w:sz w:val="28"/>
          <w:szCs w:val="28"/>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.2 如投标文件制作工具中格式和内容与江苏政府采购网发布的招标文件不一致，请以江苏政府采购网发布的招标文件为准。</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.3 特别提醒投标人，混乱的编排导致投标文件被误读或评标委员会（以下简称评委会）查找不到有效文件是投标人的风险。</w:t>
      </w:r>
      <w:r>
        <w:rPr>
          <w:sz w:val="24"/>
          <w:szCs w:val="24"/>
        </w:rPr>
      </w:r>
      <w:r/>
    </w:p>
    <w:p>
      <w:pPr>
        <w:pStyle w:val="84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3</w:t>
      </w:r>
      <w:r>
        <w:rPr>
          <w:rFonts w:hint="eastAsia"/>
          <w:sz w:val="28"/>
          <w:szCs w:val="28"/>
        </w:rPr>
        <w:t xml:space="preserve">、证明投标人及投标标的符合招标文件规定的文件</w:t>
      </w:r>
      <w:r>
        <w:rPr>
          <w:sz w:val="28"/>
          <w:szCs w:val="28"/>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.1 投标人应按照招标文件要求提交证明文件，证明其及投标标的符合招标文件规定。</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.2 招标文件对证明文件无明确形式要求的，证明文件可以以文字资料、图纸和数据等形式提交。</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.3 投标人委托代理时应当提交授权委托书，请按招标文件第六章给定格式及要求填写并附法定代表人（单位负责人）与委托代理人身份证明。</w:t>
      </w:r>
      <w:r>
        <w:rPr>
          <w:sz w:val="24"/>
          <w:szCs w:val="24"/>
        </w:rPr>
      </w:r>
      <w:r/>
    </w:p>
    <w:p>
      <w:pPr>
        <w:pStyle w:val="845"/>
        <w:ind w:firstLine="562"/>
        <w:jc w:val="left"/>
        <w:spacing w:before="0" w:after="0" w:line="360" w:lineRule="auto"/>
      </w:pPr>
      <w:r>
        <w:rPr>
          <w:rFonts w:hint="eastAsia"/>
          <w:sz w:val="28"/>
          <w:szCs w:val="28"/>
        </w:rPr>
        <w:t xml:space="preserve">1</w:t>
      </w:r>
      <w:r>
        <w:rPr>
          <w:rFonts w:hint="eastAsia"/>
          <w:sz w:val="28"/>
          <w:szCs w:val="28"/>
          <w:lang w:val="en-US" w:eastAsia="zh-CN"/>
        </w:rPr>
        <w:t xml:space="preserve">4</w:t>
      </w:r>
      <w:r>
        <w:rPr>
          <w:rFonts w:hint="eastAsia"/>
          <w:sz w:val="28"/>
          <w:szCs w:val="28"/>
        </w:rPr>
        <w:t xml:space="preserve">、投标分项报价表</w:t>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42"/>
        <w:ind w:firstLine="480"/>
        <w:jc w:val="left"/>
        <w:spacing w:line="500" w:lineRule="exact"/>
        <w:rPr>
          <w:sz w:val="24"/>
          <w:szCs w:val="24"/>
        </w:rPr>
      </w:pPr>
      <w:r>
        <w:rPr>
          <w:rFonts w:hint="eastAsia"/>
          <w:sz w:val="24"/>
          <w:szCs w:val="24"/>
        </w:rPr>
        <w:t xml:space="preserve">（1）投标的货物总价；</w:t>
      </w:r>
      <w:r>
        <w:rPr>
          <w:sz w:val="24"/>
          <w:szCs w:val="24"/>
        </w:rPr>
      </w:r>
      <w:r/>
    </w:p>
    <w:p>
      <w:pPr>
        <w:pStyle w:val="842"/>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42"/>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42"/>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.2 投标人应根据投标报价要求在投标分项报价表中列明各项投标单价、总价等，未全部列示的作无效响应处理。</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.3 投标文件中的单价和总价无特殊规定的采用人民币报价，以元为单位标注。招标文件中另有规定的按规定执行。</w:t>
      </w:r>
      <w:r>
        <w:rPr>
          <w:sz w:val="24"/>
          <w:szCs w:val="24"/>
        </w:rPr>
      </w:r>
      <w:r/>
    </w:p>
    <w:p>
      <w:pPr>
        <w:pStyle w:val="84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5</w:t>
      </w:r>
      <w:r>
        <w:rPr>
          <w:rFonts w:hint="eastAsia"/>
          <w:sz w:val="28"/>
          <w:szCs w:val="28"/>
        </w:rPr>
        <w:t xml:space="preserve">、技术要求响应及偏离表、商务要求响应及偏离表</w:t>
      </w:r>
      <w:r>
        <w:rPr>
          <w:sz w:val="28"/>
          <w:szCs w:val="28"/>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.2 投标人可在投标文件中提供认为需要的其他技术文件或说明。</w:t>
      </w:r>
      <w:r>
        <w:rPr>
          <w:sz w:val="24"/>
          <w:szCs w:val="24"/>
        </w:rPr>
      </w:r>
      <w:r/>
    </w:p>
    <w:p>
      <w:pPr>
        <w:pStyle w:val="84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6</w:t>
      </w:r>
      <w:r>
        <w:rPr>
          <w:rFonts w:hint="eastAsia"/>
          <w:sz w:val="28"/>
          <w:szCs w:val="28"/>
        </w:rPr>
        <w:t xml:space="preserve">、服务承诺、培训计划、人员安排及其他</w:t>
      </w:r>
      <w:r>
        <w:rPr>
          <w:sz w:val="28"/>
          <w:szCs w:val="28"/>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.1 投标人应根据招标文件要求提供有关售后服务的管理制度，售后服务机构的分布情况，售后服务人员的数量、素质、技术水平及售后服务的反应能力等。</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.2 投标人应根据招标文件要求提供培训计划、人员安排等。</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.3 投标人应根据招标文件要求提供所投标的的主要组成部分、功能设计、实现思路及关键技术等。</w:t>
      </w:r>
      <w:r>
        <w:rPr>
          <w:sz w:val="24"/>
          <w:szCs w:val="24"/>
        </w:rPr>
      </w:r>
      <w:r/>
    </w:p>
    <w:p>
      <w:pPr>
        <w:pStyle w:val="84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7</w:t>
      </w:r>
      <w:r>
        <w:rPr>
          <w:rFonts w:hint="eastAsia"/>
          <w:sz w:val="28"/>
          <w:szCs w:val="28"/>
        </w:rPr>
        <w:t xml:space="preserve">、投标函和开标一览表</w:t>
      </w:r>
      <w:r>
        <w:rPr>
          <w:sz w:val="28"/>
          <w:szCs w:val="28"/>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.1 投标人应按照招标文件提供的格式完整、正确填写投标函、开标一览表。</w:t>
      </w:r>
      <w:r>
        <w:rPr>
          <w:sz w:val="24"/>
          <w:szCs w:val="24"/>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.2 对于采用货币报价的项目，开标一览表中的投标总报价应与投标分项报价表中的投标总报价一致，如不一致，不作无效投标处理，但评标时以开标一览表中价格为准。</w:t>
      </w:r>
      <w:r>
        <w:rPr>
          <w:sz w:val="24"/>
          <w:szCs w:val="24"/>
        </w:rPr>
      </w:r>
      <w:r/>
    </w:p>
    <w:p>
      <w:pPr>
        <w:pStyle w:val="84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8</w:t>
      </w:r>
      <w:r>
        <w:rPr>
          <w:rFonts w:hint="eastAsia"/>
          <w:sz w:val="28"/>
          <w:szCs w:val="28"/>
        </w:rPr>
        <w:t xml:space="preserve">、投标有效期</w:t>
      </w:r>
      <w:r>
        <w:rPr>
          <w:sz w:val="28"/>
          <w:szCs w:val="28"/>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.1 投标有效期为招标文件规定的开标之日后六十（60）天。投标有效期比规定短的将被视为未实质性响应招标文件而予以拒绝。</w:t>
      </w:r>
      <w:r>
        <w:rPr>
          <w:sz w:val="24"/>
          <w:szCs w:val="24"/>
        </w:rPr>
      </w:r>
      <w:r/>
    </w:p>
    <w:p>
      <w:pPr>
        <w:pStyle w:val="842"/>
        <w:ind w:firstLine="480"/>
        <w:jc w:val="left"/>
        <w:spacing w:line="500" w:lineRule="exact"/>
        <w:rPr>
          <w:color w:val="ff0000"/>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9</w:t>
      </w:r>
      <w:r>
        <w:rPr>
          <w:rFonts w:hint="eastAsia"/>
          <w:sz w:val="28"/>
          <w:szCs w:val="28"/>
        </w:rPr>
        <w:t xml:space="preserve">、电子投标文件的递交</w:t>
      </w:r>
      <w:r>
        <w:rPr>
          <w:sz w:val="28"/>
          <w:szCs w:val="28"/>
        </w:rPr>
      </w:r>
      <w:r/>
    </w:p>
    <w:p>
      <w:pPr>
        <w:pStyle w:val="84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9</w:t>
      </w:r>
      <w:r>
        <w:rPr>
          <w:rFonts w:hint="eastAsia"/>
          <w:sz w:val="24"/>
          <w:szCs w:val="24"/>
        </w:rPr>
        <w:t xml:space="preserve">.1 投标人应当按照《操作手册》规定，在投标截止时间前制作并递交（上传）电子投标文件。</w:t>
      </w:r>
      <w:r>
        <w:rPr>
          <w:sz w:val="24"/>
          <w:szCs w:val="24"/>
        </w:rPr>
      </w:r>
      <w:r/>
    </w:p>
    <w:p>
      <w:pPr>
        <w:pStyle w:val="845"/>
        <w:ind w:firstLine="562"/>
        <w:jc w:val="left"/>
        <w:spacing w:before="0" w:after="0" w:line="360" w:lineRule="auto"/>
        <w:rPr>
          <w:sz w:val="28"/>
          <w:szCs w:val="28"/>
        </w:rPr>
      </w:pPr>
      <w:r>
        <w:rPr>
          <w:rFonts w:hint="eastAsia"/>
          <w:sz w:val="28"/>
          <w:szCs w:val="28"/>
          <w:lang w:val="en-US" w:eastAsia="zh-CN"/>
        </w:rPr>
        <w:t xml:space="preserve">20</w:t>
      </w:r>
      <w:r>
        <w:rPr>
          <w:rFonts w:hint="eastAsia"/>
          <w:sz w:val="28"/>
          <w:szCs w:val="28"/>
        </w:rPr>
        <w:t xml:space="preserve">、投标截止时间</w:t>
      </w:r>
      <w:r>
        <w:rPr>
          <w:sz w:val="28"/>
          <w:szCs w:val="28"/>
        </w:rPr>
      </w:r>
      <w:r/>
    </w:p>
    <w:p>
      <w:pPr>
        <w:pStyle w:val="842"/>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.1 投标人递交（上传）电子投标文件的时间不得迟于招标公告中规定的投标截止时间。</w:t>
      </w:r>
      <w:r>
        <w:rPr>
          <w:sz w:val="24"/>
          <w:szCs w:val="24"/>
        </w:rPr>
      </w:r>
      <w:r/>
    </w:p>
    <w:p>
      <w:pPr>
        <w:pStyle w:val="84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42"/>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4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1</w:t>
      </w:r>
      <w:r>
        <w:rPr>
          <w:rFonts w:hint="eastAsia"/>
          <w:sz w:val="28"/>
          <w:szCs w:val="28"/>
        </w:rPr>
        <w:t xml:space="preserve">、投标文件的拒收</w:t>
      </w:r>
      <w:r>
        <w:rPr>
          <w:sz w:val="28"/>
          <w:szCs w:val="28"/>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1</w:t>
      </w:r>
      <w:r>
        <w:rPr>
          <w:rFonts w:hint="eastAsia"/>
          <w:sz w:val="24"/>
          <w:szCs w:val="24"/>
        </w:rPr>
        <w:t xml:space="preserve">.1 交易中心拒绝接收在招标文件规定的投标截止时间后递交（上传）的任何投标文件。</w:t>
      </w:r>
      <w:r>
        <w:rPr>
          <w:sz w:val="24"/>
          <w:szCs w:val="24"/>
        </w:rPr>
      </w:r>
      <w:r/>
    </w:p>
    <w:p>
      <w:pPr>
        <w:pStyle w:val="84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2</w:t>
      </w:r>
      <w:r>
        <w:rPr>
          <w:rFonts w:hint="eastAsia"/>
          <w:sz w:val="28"/>
          <w:szCs w:val="28"/>
        </w:rPr>
        <w:t xml:space="preserve">、投标文件的撤回和修改</w:t>
      </w:r>
      <w:r>
        <w:rPr>
          <w:sz w:val="28"/>
          <w:szCs w:val="28"/>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.1 投标人可在投标截止时间前，撤回其电子投标文件，具体操作方法见《操作手册》。投标人撤回电子投标文件的，则认为其不再参与本项目采购活动。</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.2 投标人可在投标截止时间前，对其电子投标文件进行修改，具体操作方法见《操作手册》。在投标截止时间之后，投标人不得对其电子投标文件做任何修改。</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.3 在投标截止时间至招标文件规定的投标有效期满之间的这段时间内，投标人不得撤回其投标。</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3</w:t>
      </w:r>
      <w:r>
        <w:rPr>
          <w:rFonts w:hint="eastAsia"/>
          <w:sz w:val="28"/>
          <w:szCs w:val="28"/>
        </w:rPr>
        <w:t xml:space="preserve">、开标</w:t>
      </w:r>
      <w:r>
        <w:rPr>
          <w:sz w:val="28"/>
          <w:szCs w:val="28"/>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.1 交易中心将在招标公告中规定的时间和地点组织公开开标。投标人应当按时参加开标活动，并在“苏采云”系统规定的时间内对其投标文件进行解密。</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.2 开标仪式由交易中心组织。“苏采云”系统将自动对项目进行开标，并宣布各投标人名称和投标价格。</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.3 投标人在开标过程中涉及到的投标文件解密、开标结果确认等工作，应当按照《操作手册》规定执行。</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.4 投标人如果对开标过程和开标记录有疑义，应当按照《操作手册》规定提出，未在“苏采云”系统《开标记录表》宣布后5分钟内提出的，视同认可开标结果。</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.5 投标人未参加开标的，视同认可开标结果。</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.6 投标人在开标、评标全过程中应保持通讯畅通，及时登录“苏采云”系统查阅、答复相关信息，并安排专人与交易中心及评委会联系。</w:t>
      </w:r>
      <w:r>
        <w:rPr>
          <w:sz w:val="24"/>
          <w:szCs w:val="24"/>
        </w:rPr>
      </w:r>
      <w:r/>
    </w:p>
    <w:p>
      <w:pPr>
        <w:pStyle w:val="84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4</w:t>
      </w:r>
      <w:r>
        <w:rPr>
          <w:rFonts w:hint="eastAsia"/>
          <w:sz w:val="28"/>
          <w:szCs w:val="28"/>
        </w:rPr>
        <w:t xml:space="preserve">、评标委员会</w:t>
      </w:r>
      <w:r>
        <w:rPr>
          <w:sz w:val="28"/>
          <w:szCs w:val="28"/>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.1 开标后，交易中心将组织评委会进行评标。</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.2 评委会由采购人代表和有关技术、经济等方面的评审专家组成，且人员构成符合政府采购有关规定。</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.3 评委会按照采购文件规定的评审程序、评审方法和评审标准进行独立评审并确定中标候选人。</w:t>
      </w:r>
      <w:r>
        <w:rPr>
          <w:sz w:val="24"/>
          <w:szCs w:val="24"/>
        </w:rPr>
      </w:r>
      <w:r/>
    </w:p>
    <w:p>
      <w:pPr>
        <w:pStyle w:val="84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5</w:t>
      </w:r>
      <w:r>
        <w:rPr>
          <w:rFonts w:hint="eastAsia"/>
          <w:sz w:val="28"/>
          <w:szCs w:val="28"/>
        </w:rPr>
        <w:t xml:space="preserve">、评标过程的保密与公正</w:t>
      </w:r>
      <w:r>
        <w:rPr>
          <w:sz w:val="28"/>
          <w:szCs w:val="28"/>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.1 凡是与审查、澄清、评价和比较投标的有关资料以及授标建议等，采购人、评审专家、交易中心均不得向投标人或与评标无关的其他人员透露。</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.2 在评标过程中，投标人不得以任何行为影响评标过程，否则其投标文件将被作为无效投标文件。</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.3 交易中心和评委会不向未中标的投标人解释未中标原因，也不公布评标过程中的相关细节。</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.4 采用综合评分法的项目，未中标的投标人可于中标结果公告期限届满之日起通过“苏采云”系统查看自己的评审得分及排序情况。</w:t>
      </w:r>
      <w:r>
        <w:rPr>
          <w:sz w:val="24"/>
          <w:szCs w:val="24"/>
        </w:rPr>
      </w:r>
      <w:r/>
    </w:p>
    <w:p>
      <w:pPr>
        <w:pStyle w:val="84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6</w:t>
      </w:r>
      <w:r>
        <w:rPr>
          <w:rFonts w:hint="eastAsia"/>
          <w:sz w:val="28"/>
          <w:szCs w:val="28"/>
        </w:rPr>
        <w:t xml:space="preserve">、投标文件的澄清</w:t>
      </w:r>
      <w:r>
        <w:rPr>
          <w:sz w:val="28"/>
          <w:szCs w:val="28"/>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.1 评标期间，评委会对投标文件中含义不明确、同类问题表述不一致或者有明显文字和计算错误的内容，有权要求投标人作出必要的澄清、说明或者补正。</w:t>
      </w:r>
      <w:r>
        <w:rPr>
          <w:sz w:val="24"/>
          <w:szCs w:val="24"/>
        </w:rPr>
      </w:r>
      <w:r/>
    </w:p>
    <w:p>
      <w:pPr>
        <w:pStyle w:val="84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4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.3 接到评委会澄清、说明或者补正要求的投标人如未按要求响应，其风险由投标人自行承担。</w:t>
      </w:r>
      <w:r>
        <w:rPr>
          <w:sz w:val="24"/>
          <w:szCs w:val="24"/>
        </w:rPr>
      </w:r>
      <w:r/>
    </w:p>
    <w:p>
      <w:pPr>
        <w:pStyle w:val="84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7</w:t>
      </w:r>
      <w:r>
        <w:rPr>
          <w:rFonts w:hint="eastAsia"/>
          <w:sz w:val="28"/>
          <w:szCs w:val="28"/>
        </w:rPr>
        <w:t xml:space="preserve">、对投标文件的审查</w:t>
      </w:r>
      <w:r>
        <w:rPr>
          <w:sz w:val="28"/>
          <w:szCs w:val="28"/>
        </w:rPr>
      </w:r>
      <w:r/>
    </w:p>
    <w:p>
      <w:pPr>
        <w:pStyle w:val="842"/>
        <w:ind w:firstLine="480"/>
        <w:jc w:val="left"/>
        <w:keepLines w:val="0"/>
        <w:keepNext w:val="0"/>
        <w:pageBreakBefore w:val="0"/>
        <w:spacing w:line="360" w:lineRule="auto"/>
        <w:widowControl w:val="off"/>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 投标文件审查分为资格审查和符合性审查。</w:t>
      </w:r>
      <w:r>
        <w:rPr>
          <w:sz w:val="24"/>
          <w:szCs w:val="24"/>
        </w:rPr>
      </w:r>
      <w:r/>
    </w:p>
    <w:p>
      <w:pPr>
        <w:pStyle w:val="870"/>
        <w:ind w:left="0" w:righ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.1.1 资格审查：采购人依据法律法规和招标文件的规定，对投标文件中的资格证明文件进行审查。资格审查的结论，采购人以书面形式向评委会进行反馈。</w:t>
      </w:r>
      <w:r/>
    </w:p>
    <w:p>
      <w:pPr>
        <w:pStyle w:val="870"/>
        <w:ind w:lef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870"/>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.1.2 </w:t>
      </w:r>
      <w:r>
        <w:rPr>
          <w:rFonts w:hint="eastAsia" w:ascii="宋体" w:hAnsi="宋体" w:eastAsia="宋体" w:cs="宋体"/>
          <w:color w:val="000000"/>
          <w:sz w:val="24"/>
          <w:szCs w:val="24"/>
        </w:rPr>
        <w:t xml:space="preserve">符合性审查：依据招标文件的规定，由评委会从投标文件的有效性、完整性和对招标文件的响应程度进行审查，以确定其是否对招标文件的实质性要求作出响应。</w:t>
      </w:r>
      <w:r/>
    </w:p>
    <w:p>
      <w:pPr>
        <w:pStyle w:val="870"/>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本招标文件中斜体且有下划线部分为实质性要求和条件，投标人必须逐条做出满足实质性要求和条件的响应，否则将按无效响应处理。</w:t>
      </w:r>
      <w:r/>
    </w:p>
    <w:p>
      <w:pPr>
        <w:pStyle w:val="870"/>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.1.3</w:t>
      </w:r>
      <w:r>
        <w:rPr>
          <w:rFonts w:hint="eastAsia" w:ascii="宋体" w:hAnsi="宋体" w:eastAsia="宋体" w:cs="宋体"/>
          <w:color w:val="000000"/>
          <w:sz w:val="24"/>
          <w:szCs w:val="24"/>
        </w:rPr>
        <w:t xml:space="preserve">政府采购异常低价审查：</w:t>
      </w:r>
      <w:r/>
    </w:p>
    <w:p>
      <w:pPr>
        <w:pStyle w:val="870"/>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（一）评审过程中出现下列情形之一的，评委会应当启动异常低价投标（响应）审查程序：</w:t>
      </w:r>
      <w:r/>
    </w:p>
    <w:p>
      <w:pPr>
        <w:pStyle w:val="87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rPr>
      </w:r>
      <w:r/>
    </w:p>
    <w:p>
      <w:pPr>
        <w:pStyle w:val="87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87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3.投标(响应)报价低于采购项目最高限价45%的，即投标(响应)报价&lt;采购项目最高限价×45%；</w:t>
      </w:r>
      <w:r>
        <w:rPr>
          <w:rFonts w:hint="eastAsia" w:ascii="宋体" w:hAnsi="宋体" w:eastAsia="宋体" w:cs="宋体"/>
          <w:color w:val="000000"/>
          <w:sz w:val="24"/>
          <w:szCs w:val="24"/>
          <w:highlight w:val="none"/>
        </w:rPr>
      </w:r>
      <w:r/>
    </w:p>
    <w:p>
      <w:pPr>
        <w:pStyle w:val="87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4.评委会基于专业判断，认为供应商报价过低，有可能影响产品质量或者不</w:t>
      </w:r>
      <w:r>
        <w:rPr>
          <w:rFonts w:hint="eastAsia" w:ascii="宋体" w:hAnsi="宋体" w:eastAsia="宋体" w:cs="宋体"/>
          <w:color w:val="000000"/>
          <w:sz w:val="24"/>
          <w:szCs w:val="24"/>
        </w:rPr>
        <w:t xml:space="preserve">能诚信履约的其他情形。</w:t>
      </w:r>
      <w:r>
        <w:rPr>
          <w:rFonts w:hint="eastAsia" w:ascii="宋体" w:hAnsi="宋体" w:eastAsia="宋体" w:cs="宋体"/>
          <w:color w:val="000000"/>
          <w:sz w:val="24"/>
          <w:szCs w:val="24"/>
        </w:rPr>
      </w:r>
      <w:r/>
    </w:p>
    <w:p>
      <w:pPr>
        <w:pStyle w:val="84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Calibri" w:hAnsi="Calibri" w:cs="Calibri"/>
          <w:i w:val="0"/>
          <w:iCs w:val="0"/>
          <w:caps w:val="0"/>
          <w:color w:val="000000"/>
          <w:spacing w:val="0"/>
          <w:sz w:val="21"/>
          <w:szCs w:val="21"/>
        </w:rPr>
      </w:r>
      <w:r/>
    </w:p>
    <w:p>
      <w:pPr>
        <w:pStyle w:val="84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i w:val="0"/>
          <w:iCs w:val="0"/>
          <w:caps w:val="0"/>
          <w:color w:val="000000"/>
          <w:spacing w:val="0"/>
          <w:sz w:val="21"/>
          <w:szCs w:val="21"/>
        </w:rPr>
      </w:r>
      <w:r/>
    </w:p>
    <w:p>
      <w:pPr>
        <w:pStyle w:val="84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ascii="Calibri" w:hAnsi="Calibri" w:cs="Calibri"/>
          <w:i w:val="0"/>
          <w:iCs w:val="0"/>
          <w:caps w:val="0"/>
          <w:color w:val="000000"/>
          <w:spacing w:val="0"/>
          <w:sz w:val="21"/>
          <w:szCs w:val="21"/>
        </w:rPr>
      </w:r>
      <w:r/>
    </w:p>
    <w:p>
      <w:pPr>
        <w:pStyle w:val="84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异常低价投标（响应）审查的启动原因、审查意见和审查结果应当在评审报告中记录，并随供应商提供的相关书面说明及证明材料，以及评委会有关互联网浏览、查询历史一并归档。</w:t>
      </w:r>
      <w:r>
        <w:rPr>
          <w:rFonts w:ascii="Calibri" w:hAnsi="Calibri" w:cs="Calibri"/>
          <w:i w:val="0"/>
          <w:iCs w:val="0"/>
          <w:caps w:val="0"/>
          <w:color w:val="000000"/>
          <w:spacing w:val="0"/>
          <w:sz w:val="21"/>
          <w:szCs w:val="21"/>
        </w:rPr>
      </w:r>
      <w:r/>
    </w:p>
    <w:p>
      <w:pPr>
        <w:pStyle w:val="870"/>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投标人可在投标（响应）文件中</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rPr>
        <w:t xml:space="preserve">对投标（响应）价格作出解释，便于评审。</w:t>
      </w:r>
      <w:r/>
    </w:p>
    <w:p>
      <w:pPr>
        <w:pStyle w:val="842"/>
        <w:ind w:firstLine="480"/>
        <w:jc w:val="left"/>
        <w:spacing w:line="500" w:lineRule="exact"/>
        <w:rPr>
          <w:sz w:val="24"/>
          <w:szCs w:val="24"/>
        </w:rPr>
      </w:pPr>
      <w:r>
        <w:rPr>
          <w:rFonts w:ascii="Calibri" w:hAnsi="Calibri" w:eastAsia="宋体" w:cs="Calibri"/>
          <w:color w:val="000000"/>
          <w:sz w:val="24"/>
          <w:szCs w:val="24"/>
        </w:rPr>
        <w:t xml:space="preserve">2</w:t>
      </w:r>
      <w:r>
        <w:rPr>
          <w:rFonts w:hint="eastAsia" w:eastAsia="宋体" w:cs="Calibri"/>
          <w:color w:val="000000"/>
          <w:sz w:val="24"/>
          <w:szCs w:val="24"/>
          <w:lang w:val="en-US" w:eastAsia="zh-CN"/>
        </w:rPr>
        <w:t xml:space="preserve">7</w:t>
      </w:r>
      <w:r>
        <w:rPr>
          <w:rFonts w:ascii="Calibri" w:hAnsi="Calibri" w:eastAsia="宋体"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.3如果投标文件实质上没有响应招标文件的要求，评委会将予以拒绝，投标人不得通过修改或撤销不符合要求的偏离而使其投标成为实质性响应的投标。</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.4 评委会将对确定为实质性响应的投标进行进一步审核，看其是否有计算上或累加上的算术错误，修正错误的原则如下：</w:t>
      </w:r>
      <w:r>
        <w:rPr>
          <w:sz w:val="24"/>
          <w:szCs w:val="24"/>
        </w:rPr>
      </w:r>
      <w:r/>
    </w:p>
    <w:p>
      <w:pPr>
        <w:pStyle w:val="84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4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4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4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4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.6</w:t>
      </w:r>
      <w:r>
        <w:rPr>
          <w:rFonts w:hint="eastAsia"/>
          <w:sz w:val="24"/>
          <w:szCs w:val="24"/>
          <w:highlight w:val="none"/>
        </w:rPr>
        <w:t xml:space="preserve"> </w:t>
      </w: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4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4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8</w:t>
      </w:r>
      <w:r>
        <w:rPr>
          <w:rFonts w:hint="eastAsia"/>
          <w:sz w:val="28"/>
          <w:szCs w:val="28"/>
        </w:rPr>
        <w:t xml:space="preserve">、无效投标条款和废标条款</w:t>
      </w:r>
      <w:r>
        <w:rPr>
          <w:sz w:val="28"/>
          <w:szCs w:val="28"/>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.1 无效投标条款：</w:t>
      </w:r>
      <w:r>
        <w:rPr>
          <w:sz w:val="24"/>
          <w:szCs w:val="24"/>
        </w:rPr>
      </w:r>
      <w:r/>
    </w:p>
    <w:p>
      <w:pPr>
        <w:pStyle w:val="84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4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4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42"/>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4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4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42"/>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4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4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4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4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4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4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.2 有下列情形之一的，视为投标人串通投标，投标无效：</w:t>
      </w:r>
      <w:r>
        <w:rPr>
          <w:sz w:val="24"/>
          <w:szCs w:val="24"/>
        </w:rPr>
      </w:r>
      <w:r/>
    </w:p>
    <w:p>
      <w:pPr>
        <w:pStyle w:val="84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4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4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4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4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.3 废标条款：</w:t>
      </w:r>
      <w:r>
        <w:rPr>
          <w:sz w:val="24"/>
          <w:szCs w:val="24"/>
        </w:rPr>
      </w:r>
      <w:r/>
    </w:p>
    <w:p>
      <w:pPr>
        <w:pStyle w:val="84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4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4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4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4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.4 出现投标截止时间结束后参加投标的供应商或者在评标期间对招标文件做出实质响应的供应商不足三家情况的，按照政府采购有关规定执行。</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9</w:t>
      </w:r>
      <w:r>
        <w:rPr>
          <w:rFonts w:hint="eastAsia"/>
          <w:sz w:val="28"/>
          <w:szCs w:val="28"/>
        </w:rPr>
        <w:t xml:space="preserve">、确定中标单位</w:t>
      </w:r>
      <w:r>
        <w:rPr>
          <w:sz w:val="28"/>
          <w:szCs w:val="28"/>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.1 中标候选人的选取原则和数量详见招标文件第五章规定。 </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.2 采购人应根据评委会推荐的中标候选人确定中标人。</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.3 交易中心将在江苏政府采购网发布中标公告，公告期限为1个工作日。</w:t>
      </w:r>
      <w:r>
        <w:rPr>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.4 若有充分证据证明，中标人存在下列情形之一的，一经查实，将被取消中标资格：</w:t>
      </w:r>
      <w:r>
        <w:rPr>
          <w:sz w:val="24"/>
          <w:szCs w:val="24"/>
        </w:rPr>
      </w:r>
      <w:r/>
    </w:p>
    <w:p>
      <w:pPr>
        <w:pStyle w:val="84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4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4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4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4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4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45"/>
        <w:ind w:firstLine="562"/>
        <w:jc w:val="left"/>
        <w:spacing w:before="0" w:after="0" w:line="360" w:lineRule="auto"/>
        <w:rPr>
          <w:sz w:val="28"/>
          <w:szCs w:val="28"/>
        </w:rPr>
      </w:pPr>
      <w:r>
        <w:rPr>
          <w:rFonts w:hint="eastAsia"/>
          <w:sz w:val="28"/>
          <w:szCs w:val="28"/>
          <w:lang w:val="en-US" w:eastAsia="zh-CN"/>
        </w:rPr>
        <w:t xml:space="preserve">30</w:t>
      </w:r>
      <w:r>
        <w:rPr>
          <w:rFonts w:hint="eastAsia"/>
          <w:sz w:val="28"/>
          <w:szCs w:val="28"/>
        </w:rPr>
        <w:t xml:space="preserve">、中标通知书</w:t>
      </w:r>
      <w:r>
        <w:rPr>
          <w:sz w:val="28"/>
          <w:szCs w:val="28"/>
        </w:rPr>
      </w:r>
      <w:r/>
    </w:p>
    <w:p>
      <w:pPr>
        <w:pStyle w:val="842"/>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42"/>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1</w:t>
      </w:r>
      <w:r>
        <w:rPr>
          <w:rFonts w:hint="eastAsia"/>
          <w:sz w:val="28"/>
          <w:szCs w:val="28"/>
        </w:rPr>
        <w:t xml:space="preserve">、履约保证金</w:t>
      </w:r>
      <w:r>
        <w:rPr>
          <w:sz w:val="28"/>
          <w:szCs w:val="28"/>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.1 本项目履约保证金要求详见招标文件第四章 采购需求。</w:t>
      </w:r>
      <w:r>
        <w:rPr>
          <w:sz w:val="24"/>
          <w:szCs w:val="24"/>
        </w:rPr>
      </w:r>
      <w:r/>
    </w:p>
    <w:p>
      <w:pPr>
        <w:pStyle w:val="84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2</w:t>
      </w:r>
      <w:r>
        <w:rPr>
          <w:rFonts w:hint="eastAsia"/>
          <w:sz w:val="28"/>
          <w:szCs w:val="28"/>
        </w:rPr>
        <w:t xml:space="preserve">、签订合同</w:t>
      </w:r>
      <w:r>
        <w:rPr>
          <w:sz w:val="28"/>
          <w:szCs w:val="28"/>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.1 中标人应当在中标通知书发出之日起三十日内，按照招标文件和中标人投标文件的规定，与采购人签订政府采购合同。</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.2 招标文件、中标人的投标文件及招标过程中有关澄清、承诺等文件均应作为合同附件。</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4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3</w:t>
      </w:r>
      <w:r>
        <w:rPr>
          <w:rFonts w:hint="eastAsia"/>
          <w:sz w:val="28"/>
          <w:szCs w:val="28"/>
        </w:rPr>
        <w:t xml:space="preserve">、合同标的的追加</w:t>
      </w:r>
      <w:r>
        <w:rPr>
          <w:sz w:val="28"/>
          <w:szCs w:val="28"/>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3</w:t>
      </w:r>
      <w:r>
        <w:rPr>
          <w:rFonts w:hint="eastAsia"/>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4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4</w:t>
      </w:r>
      <w:r>
        <w:rPr>
          <w:rFonts w:hint="eastAsia"/>
          <w:sz w:val="28"/>
          <w:szCs w:val="28"/>
        </w:rPr>
        <w:t xml:space="preserve">、政府采购履约资金扶持政策</w:t>
      </w:r>
      <w:r>
        <w:rPr>
          <w:sz w:val="28"/>
          <w:szCs w:val="28"/>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4</w:t>
      </w:r>
      <w:r>
        <w:rPr>
          <w:rFonts w:hint="eastAsia"/>
          <w:sz w:val="24"/>
          <w:szCs w:val="24"/>
        </w:rPr>
        <w:t xml:space="preserve">.1 中标人可凭政府采购合同办理融资贷款，详情请见江苏政府采购网“政采贷”专栏。</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5</w:t>
      </w:r>
      <w:r>
        <w:rPr>
          <w:rFonts w:hint="eastAsia"/>
          <w:sz w:val="28"/>
          <w:szCs w:val="28"/>
        </w:rPr>
        <w:t xml:space="preserve">、询问</w:t>
      </w:r>
      <w:r>
        <w:rPr>
          <w:sz w:val="28"/>
          <w:szCs w:val="28"/>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5</w:t>
      </w:r>
      <w:r>
        <w:rPr>
          <w:rFonts w:hint="eastAsia"/>
          <w:sz w:val="24"/>
          <w:szCs w:val="24"/>
        </w:rPr>
        <w:t xml:space="preserve">.1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4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6</w:t>
      </w:r>
      <w:r>
        <w:rPr>
          <w:rFonts w:hint="eastAsia"/>
          <w:sz w:val="28"/>
          <w:szCs w:val="28"/>
        </w:rPr>
        <w:t xml:space="preserve">、质疑提出</w:t>
      </w:r>
      <w:r>
        <w:rPr>
          <w:sz w:val="28"/>
          <w:szCs w:val="28"/>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.1 提出质疑的供应商应当是参与所质疑项目采购活动的供应商。</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4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4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.4 质疑函的接收方式为供应商书面原件提交。联系部门、联系电话和通讯地址详见招标文件第一章。质疑实行实名制，不得进行虚假、恶意质疑。</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.5 质疑函应当使用范本，详见招标文件第六章。供应商提出质疑应当提交质疑函和必要的证明材料，应当包括下列内容：</w:t>
      </w:r>
      <w:r>
        <w:rPr>
          <w:sz w:val="24"/>
          <w:szCs w:val="24"/>
        </w:rPr>
      </w:r>
      <w:r/>
    </w:p>
    <w:p>
      <w:pPr>
        <w:pStyle w:val="84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4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4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42"/>
        <w:ind w:firstLine="480"/>
        <w:jc w:val="left"/>
        <w:spacing w:line="500" w:lineRule="exact"/>
        <w:rPr>
          <w:sz w:val="24"/>
          <w:szCs w:val="24"/>
        </w:rPr>
      </w:pPr>
      <w:r>
        <w:rPr>
          <w:rFonts w:hint="eastAsia"/>
          <w:sz w:val="24"/>
          <w:szCs w:val="24"/>
        </w:rPr>
        <w:t xml:space="preserve">（4）事实依据；</w:t>
      </w:r>
      <w:r>
        <w:rPr>
          <w:sz w:val="24"/>
          <w:szCs w:val="24"/>
        </w:rPr>
      </w:r>
      <w:r/>
    </w:p>
    <w:p>
      <w:pPr>
        <w:pStyle w:val="842"/>
        <w:ind w:firstLine="480"/>
        <w:jc w:val="left"/>
        <w:spacing w:line="500" w:lineRule="exact"/>
        <w:rPr>
          <w:sz w:val="24"/>
          <w:szCs w:val="24"/>
        </w:rPr>
      </w:pPr>
      <w:r>
        <w:rPr>
          <w:rFonts w:hint="eastAsia"/>
          <w:sz w:val="24"/>
          <w:szCs w:val="24"/>
        </w:rPr>
        <w:t xml:space="preserve">（5）必要的法律依据；</w:t>
      </w:r>
      <w:r>
        <w:rPr>
          <w:sz w:val="24"/>
          <w:szCs w:val="24"/>
        </w:rPr>
      </w:r>
      <w:r/>
    </w:p>
    <w:p>
      <w:pPr>
        <w:pStyle w:val="842"/>
        <w:ind w:firstLine="480"/>
        <w:jc w:val="left"/>
        <w:spacing w:line="500" w:lineRule="exact"/>
        <w:rPr>
          <w:sz w:val="24"/>
          <w:szCs w:val="24"/>
        </w:rPr>
      </w:pPr>
      <w:r>
        <w:rPr>
          <w:rFonts w:hint="eastAsia"/>
          <w:sz w:val="24"/>
          <w:szCs w:val="24"/>
        </w:rPr>
        <w:t xml:space="preserve">（6）提出质疑的日期；</w:t>
      </w:r>
      <w:r>
        <w:rPr>
          <w:sz w:val="24"/>
          <w:szCs w:val="24"/>
        </w:rPr>
      </w:r>
      <w:r/>
    </w:p>
    <w:p>
      <w:pPr>
        <w:pStyle w:val="842"/>
        <w:ind w:firstLine="480"/>
        <w:jc w:val="left"/>
        <w:spacing w:line="500" w:lineRule="exact"/>
        <w:rPr>
          <w:sz w:val="24"/>
          <w:szCs w:val="24"/>
        </w:rPr>
      </w:pPr>
      <w:r>
        <w:rPr>
          <w:rFonts w:hint="eastAsia"/>
          <w:sz w:val="24"/>
          <w:szCs w:val="24"/>
        </w:rPr>
        <w:t xml:space="preserve">（7）必要的证明材料；</w:t>
      </w:r>
      <w:r>
        <w:rPr>
          <w:sz w:val="24"/>
          <w:szCs w:val="24"/>
        </w:rPr>
      </w:r>
      <w:r/>
    </w:p>
    <w:p>
      <w:pPr>
        <w:pStyle w:val="84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4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45"/>
        <w:ind w:firstLine="562"/>
        <w:jc w:val="left"/>
        <w:spacing w:before="0" w:after="0" w:line="360" w:lineRule="auto"/>
        <w:rPr>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、质疑函的受理和答复</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 xml:space="preserve">的，不利后果由质疑供应商自行承担</w:t>
      </w:r>
      <w:r>
        <w:rPr>
          <w:rFonts w:hint="eastAsia"/>
          <w:sz w:val="24"/>
          <w:szCs w:val="24"/>
        </w:rPr>
        <w:t xml:space="preserve">。</w:t>
      </w:r>
      <w:r>
        <w:rPr>
          <w:sz w:val="24"/>
          <w:szCs w:val="24"/>
        </w:rPr>
      </w:r>
      <w:r/>
    </w:p>
    <w:p>
      <w:pPr>
        <w:pStyle w:val="842"/>
        <w:ind w:firstLine="480"/>
        <w:jc w:val="left"/>
        <w:spacing w:line="500" w:lineRule="exact"/>
        <w:rPr>
          <w:sz w:val="24"/>
          <w:szCs w:val="24"/>
          <w:highlight w:val="none"/>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对不符合质疑要求的，采购人、交易中心有权要求其补充必要的证明材料，质疑供应商未在法定时间内补充必要的证明材料的</w:t>
      </w:r>
      <w:r>
        <w:rPr>
          <w:rFonts w:hint="eastAsia"/>
          <w:sz w:val="24"/>
          <w:szCs w:val="24"/>
          <w:highlight w:val="none"/>
        </w:rPr>
        <w:t xml:space="preserve">，不利后果由质疑供应商自行承担。</w:t>
      </w:r>
      <w:r>
        <w:rPr>
          <w:sz w:val="24"/>
          <w:szCs w:val="24"/>
          <w:highlight w:val="none"/>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以下情形的质疑依法不予受理：</w:t>
      </w:r>
      <w:r>
        <w:rPr>
          <w:sz w:val="24"/>
          <w:szCs w:val="24"/>
        </w:rPr>
      </w:r>
      <w:r/>
    </w:p>
    <w:p>
      <w:pPr>
        <w:pStyle w:val="84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4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4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4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4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采购人、交易中心依法受理的质疑，将按照政府采购有关规定，在法定期限内作出答复。</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.6 因质疑供应商所留联系方式无效，或者无故不接收，导致质疑答复结果无法送达的，视为质疑供应商主动放弃知晓质疑答复结果的权利。</w:t>
      </w:r>
      <w:r>
        <w:rPr>
          <w:sz w:val="24"/>
          <w:szCs w:val="24"/>
        </w:rPr>
      </w:r>
      <w:r/>
    </w:p>
    <w:p>
      <w:pPr>
        <w:pStyle w:val="84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4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、促进中小企业发展</w:t>
      </w:r>
      <w:r>
        <w:rPr>
          <w:sz w:val="28"/>
          <w:szCs w:val="28"/>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42"/>
        <w:ind w:firstLine="480"/>
        <w:jc w:val="left"/>
        <w:spacing w:line="500" w:lineRule="exact"/>
        <w:rPr>
          <w:rFonts w:hint="eastAsia"/>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rPr>
          <w:rFonts w:hint="eastAsia"/>
          <w:sz w:val="24"/>
          <w:szCs w:val="24"/>
          <w:highlight w:val="none"/>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参加本项目政府采购活动的供应商享受价格评审优惠的应当提供的材料： </w:t>
      </w:r>
      <w:r>
        <w:rPr>
          <w:sz w:val="24"/>
          <w:szCs w:val="24"/>
        </w:rPr>
      </w:r>
      <w:r/>
    </w:p>
    <w:p>
      <w:pPr>
        <w:pStyle w:val="842"/>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4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4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.4 残疾人福利单位、监狱企业属于小型、微型企业的，不重复享受政策。</w:t>
      </w:r>
      <w:r>
        <w:rPr>
          <w:sz w:val="24"/>
          <w:szCs w:val="24"/>
        </w:rPr>
      </w:r>
      <w:r/>
    </w:p>
    <w:p>
      <w:pPr>
        <w:pStyle w:val="84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.5 享受扶持政策获得政府采购合同的，小微型企业不得将合同分包给大中型企业，中型企业不得将合同分包给大型企业。</w:t>
      </w:r>
      <w:r>
        <w:rPr>
          <w:sz w:val="24"/>
          <w:szCs w:val="24"/>
        </w:rPr>
      </w:r>
      <w:r/>
    </w:p>
    <w:p>
      <w:pPr>
        <w:pStyle w:val="845"/>
        <w:ind w:firstLine="562"/>
        <w:jc w:val="left"/>
        <w:spacing w:before="0" w:after="0" w:line="360" w:lineRule="auto"/>
        <w:rPr>
          <w:rFonts w:hint="eastAsia" w:eastAsia="宋体" w:cs="Times New Roman"/>
          <w:sz w:val="28"/>
          <w:szCs w:val="28"/>
        </w:rPr>
      </w:pPr>
      <w:r>
        <w:rPr>
          <w:rFonts w:hint="eastAsia" w:eastAsia="宋体" w:cs="Times New Roman"/>
          <w:sz w:val="28"/>
          <w:szCs w:val="28"/>
          <w:lang w:val="en-US" w:eastAsia="zh-CN"/>
        </w:rPr>
        <w:t xml:space="preserve">39、</w:t>
      </w:r>
      <w:r>
        <w:rPr>
          <w:rFonts w:hint="eastAsia" w:eastAsia="宋体" w:cs="Times New Roman"/>
          <w:sz w:val="28"/>
          <w:szCs w:val="28"/>
        </w:rPr>
        <w:t xml:space="preserve">采购本国产品的支持政策</w:t>
      </w:r>
      <w:r>
        <w:rPr>
          <w:rFonts w:hint="eastAsia" w:eastAsia="宋体" w:cs="Times New Roman"/>
          <w:sz w:val="28"/>
          <w:szCs w:val="28"/>
        </w:rPr>
      </w:r>
      <w:r/>
    </w:p>
    <w:p>
      <w:pPr>
        <w:pStyle w:val="842"/>
        <w:ind w:firstLine="480"/>
        <w:jc w:val="left"/>
        <w:spacing w:line="500" w:lineRule="exact"/>
        <w:rPr>
          <w:rFonts w:hint="eastAsia" w:eastAsia="宋体" w:cs="Times New Roman"/>
          <w:sz w:val="24"/>
          <w:szCs w:val="24"/>
          <w:lang w:val="en-US" w:eastAsia="zh-CN"/>
        </w:rPr>
      </w:pPr>
      <w:r>
        <w:rPr>
          <w:rFonts w:hint="eastAsia" w:eastAsia="宋体" w:cs="Times New Roman"/>
          <w:sz w:val="24"/>
          <w:szCs w:val="24"/>
          <w:lang w:val="en-US" w:eastAsia="zh-CN"/>
        </w:rPr>
        <w:t xml:space="preserve">39</w:t>
      </w:r>
      <w:r>
        <w:rPr>
          <w:rFonts w:hint="eastAsia" w:eastAsia="宋体" w:cs="Times New Roman"/>
          <w:sz w:val="24"/>
          <w:szCs w:val="24"/>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eastAsia="宋体" w:cs="Times New Roman"/>
          <w:sz w:val="24"/>
          <w:szCs w:val="24"/>
          <w:lang w:val="en-US" w:eastAsia="zh-CN"/>
        </w:rPr>
      </w:r>
      <w:r/>
    </w:p>
    <w:p>
      <w:pPr>
        <w:pStyle w:val="842"/>
        <w:ind w:firstLine="480"/>
        <w:jc w:val="left"/>
        <w:spacing w:line="500" w:lineRule="exact"/>
        <w:rPr>
          <w:rFonts w:hint="eastAsia" w:eastAsia="宋体" w:cs="Times New Roman"/>
          <w:sz w:val="24"/>
          <w:szCs w:val="24"/>
        </w:rPr>
      </w:pPr>
      <w:r>
        <w:rPr>
          <w:rFonts w:hint="eastAsia" w:eastAsia="宋体" w:cs="Times New Roman"/>
          <w:sz w:val="24"/>
          <w:szCs w:val="24"/>
          <w:lang w:val="en-US" w:eastAsia="zh-CN"/>
        </w:rPr>
        <w:t xml:space="preserve">39</w:t>
      </w:r>
      <w:r>
        <w:rPr>
          <w:rFonts w:hint="eastAsia" w:eastAsia="宋体" w:cs="Times New Roman"/>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eastAsia="宋体" w:cs="Times New Roman"/>
          <w:sz w:val="24"/>
          <w:szCs w:val="24"/>
          <w:lang w:val="en-US" w:eastAsia="zh-CN"/>
        </w:rPr>
        <w:t xml:space="preserve">十四 </w:t>
      </w:r>
      <w:r>
        <w:rPr>
          <w:rFonts w:hint="eastAsia" w:eastAsia="宋体" w:cs="Times New Roman"/>
          <w:sz w:val="24"/>
          <w:szCs w:val="24"/>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eastAsia="宋体" w:cs="Times New Roman"/>
          <w:sz w:val="24"/>
          <w:szCs w:val="24"/>
        </w:rPr>
      </w:r>
      <w:r/>
    </w:p>
    <w:p>
      <w:pPr>
        <w:pStyle w:val="842"/>
        <w:ind w:firstLine="480"/>
        <w:jc w:val="left"/>
        <w:spacing w:line="500" w:lineRule="exact"/>
        <w:rPr>
          <w:rFonts w:hint="eastAsia" w:eastAsia="宋体" w:cs="Times New Roman"/>
          <w:sz w:val="24"/>
          <w:szCs w:val="24"/>
        </w:rPr>
      </w:pPr>
      <w:r>
        <w:rPr>
          <w:rFonts w:hint="eastAsia" w:eastAsia="宋体" w:cs="Times New Roman"/>
          <w:sz w:val="24"/>
          <w:szCs w:val="24"/>
          <w:lang w:val="en-US" w:eastAsia="zh-CN"/>
        </w:rPr>
        <w:t xml:space="preserve">39</w:t>
      </w:r>
      <w:r>
        <w:rPr>
          <w:rFonts w:hint="eastAsia" w:eastAsia="宋体" w:cs="Times New Roman"/>
          <w:sz w:val="24"/>
          <w:szCs w:val="24"/>
        </w:rPr>
        <w:t xml:space="preserve">.3 供应商需按照招标文件的要求提供《关于符合本国产品标准的声明函》（以下简称《声明函》），如不提供将不享受本国产品价格评审优惠。</w:t>
      </w:r>
      <w:r>
        <w:rPr>
          <w:rFonts w:hint="eastAsia" w:eastAsia="宋体" w:cs="Times New Roman"/>
          <w:sz w:val="24"/>
          <w:szCs w:val="24"/>
        </w:rPr>
      </w:r>
      <w:r/>
    </w:p>
    <w:p>
      <w:pPr>
        <w:pStyle w:val="842"/>
        <w:ind w:firstLine="480"/>
        <w:jc w:val="left"/>
        <w:spacing w:line="500" w:lineRule="exact"/>
        <w:rPr>
          <w:rFonts w:hint="eastAsia" w:eastAsia="宋体" w:cs="Times New Roman"/>
          <w:sz w:val="24"/>
          <w:szCs w:val="24"/>
        </w:rPr>
      </w:pPr>
      <w:r>
        <w:rPr>
          <w:rFonts w:hint="eastAsia" w:eastAsia="宋体" w:cs="Times New Roman"/>
          <w:sz w:val="24"/>
          <w:szCs w:val="24"/>
          <w:lang w:val="en-US" w:eastAsia="zh-CN"/>
        </w:rPr>
        <w:t xml:space="preserve">39</w:t>
      </w:r>
      <w:r>
        <w:rPr>
          <w:rFonts w:hint="eastAsia" w:eastAsia="宋体" w:cs="Times New Roman"/>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eastAsia="宋体" w:cs="Times New Roman"/>
          <w:sz w:val="24"/>
          <w:szCs w:val="24"/>
        </w:rPr>
      </w:r>
      <w:r/>
    </w:p>
    <w:p>
      <w:pPr>
        <w:pStyle w:val="842"/>
        <w:ind w:firstLine="480"/>
        <w:jc w:val="left"/>
        <w:spacing w:line="500" w:lineRule="exact"/>
        <w:rPr>
          <w:rFonts w:hint="eastAsia" w:ascii="Calibri" w:hAnsi="Calibri" w:eastAsia="宋体" w:cs="Times New Roman"/>
          <w:b/>
          <w:bCs/>
          <w:sz w:val="28"/>
          <w:szCs w:val="28"/>
          <w:highlight w:val="none"/>
          <w:lang w:val="en-US" w:eastAsia="zh-CN" w:bidi="ar-SA"/>
        </w:rPr>
      </w:pPr>
      <w:r>
        <w:rPr>
          <w:rFonts w:hint="eastAsia" w:eastAsia="宋体" w:cs="Times New Roman"/>
          <w:sz w:val="24"/>
          <w:szCs w:val="24"/>
          <w:lang w:val="en-US" w:eastAsia="zh-CN"/>
        </w:rPr>
        <w:t xml:space="preserve">39.5政府采购中的本国产品标准及其他未尽事宜详见《国务院办公厅关于在政府采购中实施本国产品标准及相关政策的通知》（国办发〔2025〕34号）。</w:t>
      </w:r>
      <w:r>
        <w:rPr>
          <w:rFonts w:hint="eastAsia" w:ascii="Calibri" w:hAnsi="Calibri" w:eastAsia="宋体" w:cs="Times New Roman"/>
          <w:b/>
          <w:bCs/>
          <w:sz w:val="28"/>
          <w:szCs w:val="28"/>
          <w:highlight w:val="none"/>
          <w:lang w:val="en-US" w:eastAsia="zh-CN" w:bidi="ar-SA"/>
        </w:rPr>
      </w:r>
      <w:r/>
    </w:p>
    <w:p>
      <w:pPr>
        <w:pStyle w:val="845"/>
        <w:ind w:firstLine="562"/>
        <w:jc w:val="left"/>
        <w:spacing w:before="0" w:after="0" w:line="360" w:lineRule="auto"/>
        <w:rPr>
          <w:sz w:val="28"/>
          <w:szCs w:val="28"/>
          <w:highlight w:val="none"/>
        </w:rPr>
      </w:pPr>
      <w:r>
        <w:rPr>
          <w:rFonts w:hint="eastAsia"/>
          <w:sz w:val="28"/>
          <w:szCs w:val="28"/>
          <w:highlight w:val="none"/>
          <w:lang w:val="en-US" w:eastAsia="zh-CN"/>
        </w:rPr>
        <w:t xml:space="preserve">40</w:t>
      </w:r>
      <w:r>
        <w:rPr>
          <w:rFonts w:hint="eastAsia"/>
          <w:sz w:val="28"/>
          <w:szCs w:val="28"/>
          <w:highlight w:val="none"/>
        </w:rPr>
        <w:t xml:space="preserve">、</w:t>
      </w:r>
      <w:r>
        <w:rPr>
          <w:rFonts w:hint="eastAsia" w:ascii="Calibri" w:hAnsi="Calibri" w:eastAsia="宋体" w:cs="Times New Roman"/>
          <w:b/>
          <w:bCs/>
          <w:sz w:val="28"/>
          <w:szCs w:val="28"/>
          <w:highlight w:val="none"/>
          <w:lang w:val="en-US" w:eastAsia="zh-CN" w:bidi="ar-SA"/>
        </w:rPr>
        <w:t xml:space="preserve">支持绿色发展</w:t>
      </w:r>
      <w:r>
        <w:rPr>
          <w:sz w:val="28"/>
          <w:szCs w:val="28"/>
          <w:highlight w:val="none"/>
        </w:rPr>
      </w:r>
      <w:r/>
    </w:p>
    <w:p>
      <w:pPr>
        <w:pStyle w:val="842"/>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42"/>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42"/>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45"/>
        <w:ind w:firstLine="562"/>
        <w:jc w:val="left"/>
        <w:spacing w:before="0" w:after="0" w:line="360" w:lineRule="auto"/>
        <w:rPr>
          <w:sz w:val="28"/>
          <w:szCs w:val="28"/>
          <w:highlight w:val="none"/>
        </w:rPr>
      </w:pPr>
      <w:r>
        <w:rPr>
          <w:rFonts w:hint="eastAsia"/>
          <w:sz w:val="28"/>
          <w:szCs w:val="28"/>
          <w:highlight w:val="none"/>
          <w:lang w:val="en-US" w:eastAsia="zh-CN"/>
        </w:rPr>
        <w:t xml:space="preserve">41</w:t>
      </w:r>
      <w:r>
        <w:rPr>
          <w:rFonts w:hint="eastAsia"/>
          <w:sz w:val="28"/>
          <w:szCs w:val="28"/>
          <w:highlight w:val="none"/>
        </w:rPr>
        <w:t xml:space="preserve">、政府采购需求标准</w:t>
      </w:r>
      <w:r>
        <w:rPr>
          <w:sz w:val="28"/>
          <w:szCs w:val="28"/>
          <w:highlight w:val="none"/>
        </w:rPr>
      </w:r>
      <w:r/>
    </w:p>
    <w:p>
      <w:pPr>
        <w:pStyle w:val="842"/>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42"/>
        <w:jc w:val="left"/>
        <w:widowControl/>
        <w:rPr>
          <w:sz w:val="24"/>
          <w:szCs w:val="24"/>
        </w:rPr>
      </w:pPr>
      <w:r>
        <w:rPr>
          <w:sz w:val="24"/>
          <w:szCs w:val="24"/>
        </w:rPr>
        <w:br w:type="page" w:clear="all"/>
      </w:r>
      <w:r>
        <w:rPr>
          <w:sz w:val="24"/>
          <w:szCs w:val="24"/>
        </w:rPr>
      </w:r>
      <w:r/>
    </w:p>
    <w:p>
      <w:pPr>
        <w:pStyle w:val="843"/>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55"/>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55"/>
        <w:jc w:val="center"/>
        <w:spacing w:after="0"/>
        <w:rPr>
          <w:rFonts w:ascii="宋体" w:hAnsi="宋体" w:cs="宋体"/>
          <w:b/>
          <w:bCs/>
          <w:spacing w:val="-20"/>
          <w:sz w:val="48"/>
          <w:szCs w:val="48"/>
        </w:rPr>
      </w:pPr>
      <w:r>
        <w:rPr>
          <w:rFonts w:ascii="宋体" w:hAnsi="宋体" w:cs="宋体"/>
          <w:b/>
          <w:bCs/>
          <w:spacing w:val="-20"/>
          <w:sz w:val="48"/>
          <w:szCs w:val="48"/>
        </w:rPr>
      </w:r>
      <w:r/>
    </w:p>
    <w:p>
      <w:pPr>
        <w:pStyle w:val="855"/>
        <w:jc w:val="center"/>
        <w:spacing w:after="0"/>
        <w:rPr>
          <w:rFonts w:ascii="宋体" w:hAnsi="宋体" w:cs="宋体"/>
          <w:b/>
          <w:bCs/>
          <w:spacing w:val="-20"/>
          <w:sz w:val="48"/>
          <w:szCs w:val="48"/>
        </w:rPr>
      </w:pPr>
      <w:r>
        <w:rPr>
          <w:rFonts w:ascii="宋体" w:hAnsi="宋体" w:cs="宋体"/>
          <w:b/>
          <w:bCs/>
          <w:spacing w:val="-20"/>
          <w:sz w:val="48"/>
          <w:szCs w:val="48"/>
        </w:rPr>
      </w:r>
      <w:r/>
    </w:p>
    <w:p>
      <w:pPr>
        <w:pStyle w:val="855"/>
        <w:jc w:val="center"/>
        <w:spacing w:after="0"/>
        <w:rPr>
          <w:rFonts w:ascii="宋体" w:hAnsi="宋体" w:cs="宋体"/>
          <w:b/>
          <w:bCs/>
          <w:spacing w:val="-20"/>
          <w:sz w:val="48"/>
          <w:szCs w:val="48"/>
        </w:rPr>
      </w:pPr>
      <w:r>
        <w:rPr>
          <w:rFonts w:ascii="宋体" w:hAnsi="宋体" w:cs="宋体"/>
          <w:b/>
          <w:bCs/>
          <w:spacing w:val="-20"/>
          <w:sz w:val="48"/>
          <w:szCs w:val="48"/>
        </w:rPr>
      </w:r>
      <w:r/>
    </w:p>
    <w:p>
      <w:pPr>
        <w:pStyle w:val="855"/>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42"/>
        <w:rPr>
          <w:rFonts w:ascii="宋体" w:hAnsi="宋体" w:cs="宋体"/>
          <w:b/>
          <w:bCs/>
          <w:spacing w:val="-20"/>
          <w:sz w:val="40"/>
          <w:szCs w:val="40"/>
        </w:rPr>
      </w:pPr>
      <w:r>
        <w:rPr>
          <w:rFonts w:ascii="宋体" w:hAnsi="宋体" w:cs="宋体"/>
          <w:b/>
          <w:bCs/>
          <w:spacing w:val="-20"/>
          <w:sz w:val="40"/>
          <w:szCs w:val="40"/>
        </w:rPr>
      </w:r>
      <w:r/>
    </w:p>
    <w:p>
      <w:pPr>
        <w:pStyle w:val="842"/>
        <w:rPr>
          <w:rFonts w:ascii="宋体" w:hAnsi="宋体" w:cs="宋体"/>
          <w:b/>
          <w:bCs/>
          <w:spacing w:val="-20"/>
          <w:sz w:val="40"/>
          <w:szCs w:val="40"/>
        </w:rPr>
      </w:pPr>
      <w:r>
        <w:rPr>
          <w:rFonts w:ascii="宋体" w:hAnsi="宋体" w:cs="宋体"/>
          <w:b/>
          <w:bCs/>
          <w:spacing w:val="-20"/>
          <w:sz w:val="40"/>
          <w:szCs w:val="40"/>
        </w:rPr>
      </w:r>
      <w:r/>
    </w:p>
    <w:p>
      <w:pPr>
        <w:pStyle w:val="842"/>
        <w:rPr>
          <w:rFonts w:ascii="宋体" w:hAnsi="宋体" w:cs="宋体"/>
          <w:b/>
          <w:bCs/>
          <w:spacing w:val="-20"/>
          <w:sz w:val="40"/>
          <w:szCs w:val="40"/>
        </w:rPr>
      </w:pPr>
      <w:r>
        <w:rPr>
          <w:rFonts w:ascii="宋体" w:hAnsi="宋体" w:cs="宋体"/>
          <w:b/>
          <w:bCs/>
          <w:spacing w:val="-20"/>
          <w:sz w:val="40"/>
          <w:szCs w:val="40"/>
        </w:rPr>
      </w:r>
      <w:r/>
    </w:p>
    <w:p>
      <w:pPr>
        <w:pStyle w:val="842"/>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42"/>
        <w:ind w:left="420"/>
        <w:spacing w:line="360" w:lineRule="auto"/>
        <w:rPr>
          <w:sz w:val="32"/>
          <w:szCs w:val="32"/>
          <w:u w:val="single"/>
        </w:rPr>
      </w:pPr>
      <w:r>
        <w:rPr>
          <w:rFonts w:hint="eastAsia"/>
          <w:sz w:val="32"/>
          <w:szCs w:val="32"/>
        </w:rPr>
        <w:t xml:space="preserve">合同编号：</w:t>
      </w:r>
      <w:r>
        <w:rPr>
          <w:sz w:val="32"/>
          <w:szCs w:val="32"/>
          <w:u w:val="single"/>
        </w:rPr>
      </w:r>
      <w:r/>
    </w:p>
    <w:p>
      <w:pPr>
        <w:pStyle w:val="842"/>
        <w:ind w:left="420"/>
        <w:spacing w:line="360" w:lineRule="auto"/>
        <w:rPr>
          <w:sz w:val="32"/>
          <w:szCs w:val="32"/>
        </w:rPr>
      </w:pPr>
      <w:r>
        <w:rPr>
          <w:rFonts w:hint="eastAsia"/>
          <w:sz w:val="32"/>
          <w:szCs w:val="32"/>
        </w:rPr>
        <w:t xml:space="preserve">甲    方：</w:t>
      </w:r>
      <w:r>
        <w:rPr>
          <w:sz w:val="32"/>
          <w:szCs w:val="32"/>
        </w:rPr>
      </w:r>
      <w:r/>
    </w:p>
    <w:p>
      <w:pPr>
        <w:pStyle w:val="842"/>
        <w:ind w:left="420"/>
        <w:spacing w:line="360" w:lineRule="auto"/>
        <w:rPr>
          <w:sz w:val="32"/>
          <w:szCs w:val="32"/>
          <w:u w:val="single"/>
        </w:rPr>
      </w:pPr>
      <w:r>
        <w:rPr>
          <w:rFonts w:hint="eastAsia"/>
          <w:sz w:val="32"/>
          <w:szCs w:val="32"/>
        </w:rPr>
        <w:t xml:space="preserve">乙    方：</w:t>
      </w:r>
      <w:r>
        <w:rPr>
          <w:sz w:val="32"/>
          <w:szCs w:val="32"/>
          <w:u w:val="single"/>
        </w:rPr>
      </w:r>
      <w:r/>
    </w:p>
    <w:p>
      <w:pPr>
        <w:pStyle w:val="842"/>
        <w:ind w:left="420"/>
        <w:spacing w:line="360" w:lineRule="auto"/>
        <w:rPr>
          <w:sz w:val="32"/>
          <w:szCs w:val="32"/>
        </w:rPr>
      </w:pPr>
      <w:r>
        <w:rPr>
          <w:rFonts w:hint="eastAsia"/>
          <w:sz w:val="32"/>
          <w:szCs w:val="32"/>
        </w:rPr>
        <w:t xml:space="preserve">签订时间：</w:t>
      </w:r>
      <w:r>
        <w:rPr>
          <w:sz w:val="32"/>
          <w:szCs w:val="32"/>
        </w:rPr>
      </w:r>
      <w:r/>
    </w:p>
    <w:p>
      <w:pPr>
        <w:pStyle w:val="842"/>
        <w:jc w:val="left"/>
        <w:widowControl/>
        <w:rPr>
          <w:rFonts w:eastAsia="黑体"/>
          <w:sz w:val="44"/>
          <w:szCs w:val="44"/>
        </w:rPr>
      </w:pPr>
      <w:r>
        <w:rPr>
          <w:rFonts w:eastAsia="黑体"/>
          <w:sz w:val="44"/>
          <w:szCs w:val="44"/>
        </w:rPr>
        <w:br w:type="page" w:clear="all"/>
      </w:r>
      <w:r>
        <w:rPr>
          <w:rFonts w:eastAsia="黑体"/>
          <w:sz w:val="44"/>
          <w:szCs w:val="44"/>
        </w:rPr>
      </w:r>
      <w:r/>
    </w:p>
    <w:p>
      <w:pPr>
        <w:pStyle w:val="842"/>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42"/>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42"/>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42"/>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42"/>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4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42"/>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42"/>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42"/>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42"/>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42"/>
        <w:spacing w:line="400" w:lineRule="exact"/>
        <w:rPr>
          <w:rFonts w:ascii="宋体" w:hAnsi="宋体"/>
        </w:rPr>
      </w:pPr>
      <w:r>
        <w:rPr>
          <w:rFonts w:ascii="宋体" w:hAnsi="宋体"/>
        </w:rPr>
      </w:r>
      <w:r/>
    </w:p>
    <w:p>
      <w:pPr>
        <w:pStyle w:val="857"/>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42"/>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57"/>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57"/>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57"/>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42"/>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42"/>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42"/>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4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4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42"/>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42"/>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77"/>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77"/>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77"/>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7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7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77"/>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77"/>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77"/>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42"/>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2"/>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2"/>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42"/>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4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42"/>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42"/>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42"/>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42"/>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77"/>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42"/>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2"/>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2"/>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42"/>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42"/>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4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42"/>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42"/>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78"/>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4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42"/>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4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4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42"/>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42"/>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42"/>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42"/>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77"/>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77"/>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42"/>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42"/>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42"/>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42"/>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42"/>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42"/>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42"/>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42"/>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42"/>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42"/>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42"/>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42"/>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7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42"/>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42"/>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7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42"/>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42"/>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42"/>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42"/>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42"/>
      </w:pPr>
      <w:r>
        <w:rPr>
          <w:rFonts w:hint="eastAsia"/>
        </w:rPr>
        <w:br w:type="page" w:clear="all"/>
      </w:r>
      <w:r/>
    </w:p>
    <w:p>
      <w:pPr>
        <w:pStyle w:val="878"/>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42"/>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42"/>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4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42"/>
              <w:jc w:val="center"/>
              <w:spacing w:line="300" w:lineRule="exact"/>
              <w:rPr>
                <w:szCs w:val="21"/>
              </w:rPr>
            </w:pPr>
            <w:r>
              <w:rPr>
                <w:szCs w:val="21"/>
              </w:rPr>
              <w:t xml:space="preserve">法定代表人</w:t>
            </w:r>
            <w:r>
              <w:rPr>
                <w:szCs w:val="21"/>
              </w:rPr>
            </w:r>
            <w:r/>
          </w:p>
          <w:p>
            <w:pPr>
              <w:pStyle w:val="842"/>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法定代表人</w:t>
            </w:r>
            <w:r>
              <w:rPr>
                <w:szCs w:val="21"/>
              </w:rPr>
            </w:r>
            <w:r/>
          </w:p>
          <w:p>
            <w:pPr>
              <w:pStyle w:val="842"/>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42"/>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42"/>
              <w:jc w:val="center"/>
              <w:spacing w:line="300" w:lineRule="exact"/>
              <w:rPr>
                <w:szCs w:val="21"/>
              </w:rPr>
            </w:pPr>
            <w:r>
              <w:rPr>
                <w:szCs w:val="21"/>
              </w:rPr>
            </w:r>
            <w:r/>
          </w:p>
        </w:tc>
        <w:tc>
          <w:tcPr>
            <w:tcW w:w="1436" w:type="dxa"/>
            <w:vAlign w:val="center"/>
            <w:vMerge w:val="continue"/>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42"/>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42"/>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42"/>
              <w:jc w:val="center"/>
              <w:spacing w:line="300" w:lineRule="exact"/>
              <w:rPr>
                <w:szCs w:val="21"/>
              </w:rPr>
            </w:pPr>
            <w:r>
              <w:rPr>
                <w:szCs w:val="21"/>
              </w:rPr>
            </w:r>
            <w:r/>
          </w:p>
        </w:tc>
        <w:tc>
          <w:tcPr>
            <w:tcW w:w="1178" w:type="dxa"/>
            <w:vAlign w:val="center"/>
            <w:textDirection w:val="lrTb"/>
            <w:noWrap w:val="false"/>
          </w:tcPr>
          <w:p>
            <w:pPr>
              <w:pStyle w:val="842"/>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42"/>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5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44"/>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4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42"/>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4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4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4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4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4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42"/>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4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4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42"/>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4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55"/>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55"/>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42"/>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42"/>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7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4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59"/>
        <w:ind w:firstLine="420"/>
        <w:jc w:val="left"/>
        <w:spacing w:line="400" w:lineRule="exact"/>
        <w:rPr>
          <w:rFonts w:hAnsi="宋体"/>
          <w:b/>
        </w:rPr>
      </w:pPr>
      <w:r>
        <w:rPr>
          <w:rFonts w:hint="eastAsia" w:hAnsi="宋体"/>
        </w:rPr>
        <w:t xml:space="preserve">8.1 质量标准</w:t>
      </w:r>
      <w:r>
        <w:rPr>
          <w:rFonts w:hAnsi="宋体"/>
          <w:b/>
        </w:rPr>
      </w:r>
      <w:r/>
    </w:p>
    <w:p>
      <w:pPr>
        <w:pStyle w:val="842"/>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59"/>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42"/>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42"/>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4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4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42"/>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42"/>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4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42"/>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42"/>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55"/>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42"/>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42"/>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42"/>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42"/>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7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42"/>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42"/>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42"/>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42"/>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42"/>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42"/>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42"/>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42"/>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7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42"/>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42"/>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42"/>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7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7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42"/>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42"/>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42"/>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42"/>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7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42"/>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42"/>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4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55"/>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42"/>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7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42"/>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7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77"/>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42"/>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42"/>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42"/>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42"/>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42"/>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42"/>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44"/>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pPr>
            <w:r>
              <w:rPr>
                <w:rFonts w:hint="eastAsia" w:ascii="宋体" w:hAnsi="宋体"/>
                <w:szCs w:val="21"/>
              </w:rPr>
              <w:t xml:space="preserve">第5.4款</w:t>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42"/>
            </w:pPr>
            <w:r/>
            <w:r/>
          </w:p>
        </w:tc>
      </w:tr>
      <w:tr>
        <w:trPr>
          <w:trHeight w:val="667"/>
        </w:trPr>
        <w:tc>
          <w:tcPr>
            <w:tcW w:w="1607" w:type="dxa"/>
            <w:vAlign w:val="center"/>
            <w:vMerge w:val="continue"/>
            <w:textDirection w:val="lrTb"/>
            <w:noWrap w:val="false"/>
          </w:tcPr>
          <w:p>
            <w:pPr>
              <w:pStyle w:val="842"/>
              <w:jc w:val="center"/>
              <w:rPr>
                <w:rFonts w:ascii="宋体" w:hAnsi="宋体"/>
                <w:szCs w:val="21"/>
              </w:rPr>
            </w:pP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42"/>
            </w:pPr>
            <w:r/>
            <w:r/>
          </w:p>
        </w:tc>
      </w:tr>
      <w:tr>
        <w:trPr>
          <w:trHeight w:val="772"/>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42"/>
            </w:pPr>
            <w:r/>
            <w:r/>
          </w:p>
        </w:tc>
      </w:tr>
      <w:tr>
        <w:trPr>
          <w:trHeight w:val="667"/>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42"/>
            </w:p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42"/>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42"/>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7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42"/>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42"/>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42"/>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42"/>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42"/>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42"/>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42"/>
              <w:jc w:val="center"/>
              <w:rPr>
                <w:rFonts w:ascii="宋体" w:hAnsi="宋体"/>
                <w:szCs w:val="21"/>
              </w:rPr>
            </w:pPr>
            <w:r>
              <w:rPr>
                <w:rFonts w:hint="eastAsia" w:ascii="宋体" w:hAnsi="宋体"/>
                <w:szCs w:val="21"/>
              </w:rPr>
              <w:t xml:space="preserve">第二节</w:t>
            </w:r>
            <w:r>
              <w:rPr>
                <w:rFonts w:ascii="宋体" w:hAnsi="宋体"/>
                <w:szCs w:val="21"/>
              </w:rPr>
            </w:r>
            <w:r/>
          </w:p>
          <w:p>
            <w:pPr>
              <w:pStyle w:val="842"/>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42"/>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42"/>
              <w:jc w:val="left"/>
              <w:rPr>
                <w:rFonts w:ascii="宋体" w:hAnsi="宋体"/>
                <w:szCs w:val="21"/>
              </w:rPr>
            </w:pPr>
            <w:r>
              <w:rPr>
                <w:rFonts w:ascii="宋体" w:hAnsi="宋体"/>
                <w:szCs w:val="21"/>
              </w:rPr>
            </w:r>
            <w:r/>
          </w:p>
        </w:tc>
      </w:tr>
    </w:tbl>
    <w:p>
      <w:pPr>
        <w:pStyle w:val="842"/>
        <w:jc w:val="left"/>
        <w:widowControl/>
        <w:rPr>
          <w:rFonts w:ascii="宋体" w:hAnsi="宋体"/>
          <w:szCs w:val="21"/>
        </w:rPr>
      </w:pPr>
      <w:r>
        <w:rPr>
          <w:rFonts w:ascii="宋体" w:hAnsi="宋体"/>
          <w:szCs w:val="21"/>
        </w:rPr>
        <w:br w:type="page" w:clear="all"/>
      </w:r>
      <w:r>
        <w:rPr>
          <w:rFonts w:ascii="宋体" w:hAnsi="宋体"/>
          <w:szCs w:val="21"/>
        </w:rPr>
      </w:r>
      <w:r/>
    </w:p>
    <w:p>
      <w:pPr>
        <w:pStyle w:val="843"/>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42"/>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42"/>
        <w:ind w:firstLine="480"/>
        <w:jc w:val="left"/>
        <w:spacing w:line="500" w:lineRule="exact"/>
        <w:rPr>
          <w:rFonts w:hint="eastAsia" w:cs="宋体"/>
          <w:b/>
          <w:color w:val="000000"/>
          <w:sz w:val="24"/>
          <w:szCs w:val="24"/>
          <w:highlight w:val="none"/>
          <w:shd w:val="clear" w:color="auto" w:fill="ffffff"/>
          <w:lang w:val="en-US" w:eastAsia="zh-CN"/>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cs="宋体"/>
          <w:b/>
          <w:color w:val="000000"/>
          <w:sz w:val="24"/>
          <w:szCs w:val="24"/>
          <w:highlight w:val="none"/>
          <w:shd w:val="clear" w:color="auto" w:fill="ffffff"/>
          <w:lang w:val="en-US" w:eastAsia="zh-CN"/>
        </w:rPr>
      </w:r>
      <w:r/>
    </w:p>
    <w:p>
      <w:pPr>
        <w:pStyle w:val="842"/>
        <w:ind w:firstLine="480"/>
        <w:jc w:val="left"/>
        <w:spacing w:line="500" w:lineRule="exact"/>
        <w:rPr>
          <w:rFonts w:hint="eastAsia"/>
          <w:sz w:val="24"/>
          <w:szCs w:val="24"/>
        </w:rPr>
      </w:pPr>
      <w:r>
        <w:rPr>
          <w:rFonts w:hint="eastAsia" w:ascii="宋体" w:hAnsi="宋体" w:eastAsia="宋体" w:cs="Times New Roman"/>
          <w:color w:val="000000"/>
          <w:sz w:val="24"/>
          <w:szCs w:val="24"/>
          <w:u w:val="none"/>
        </w:rPr>
        <w:t xml:space="preserve">工业</w:t>
      </w:r>
      <w:r>
        <w:rPr>
          <w:rFonts w:hint="eastAsia" w:ascii="宋体" w:hAnsi="宋体" w:eastAsia="宋体" w:cs="Times New Roman"/>
          <w:color w:val="000000"/>
          <w:sz w:val="24"/>
          <w:szCs w:val="24"/>
        </w:rPr>
        <w:t xml:space="preserve">行业划型标准：</w:t>
      </w:r>
      <w:r>
        <w:rPr>
          <w:rFonts w:hint="eastAsia"/>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sz w:val="24"/>
          <w:szCs w:val="24"/>
        </w:rPr>
      </w:r>
      <w:r/>
    </w:p>
    <w:p>
      <w:pPr>
        <w:pStyle w:val="842"/>
        <w:ind w:firstLine="480"/>
        <w:jc w:val="left"/>
        <w:spacing w:line="500" w:lineRule="exact"/>
        <w:rPr>
          <w:rFonts w:hint="eastAsia"/>
          <w:sz w:val="24"/>
          <w:szCs w:val="24"/>
        </w:rPr>
      </w:pPr>
      <w:r>
        <w:rPr>
          <w:rFonts w:hint="eastAsia" w:ascii="宋体" w:hAnsi="宋体" w:eastAsia="宋体" w:cs="宋体"/>
          <w:color w:val="000000"/>
          <w:sz w:val="24"/>
          <w:szCs w:val="24"/>
          <w:lang w:eastAsia="zh-CN"/>
        </w:rPr>
        <w:t xml:space="preserve">软件和信息技术服务业</w:t>
      </w:r>
      <w:r>
        <w:rPr>
          <w:rFonts w:hint="eastAsia" w:ascii="宋体" w:hAnsi="宋体" w:eastAsia="宋体" w:cs="Times New Roman"/>
          <w:color w:val="000000"/>
          <w:sz w:val="24"/>
          <w:szCs w:val="24"/>
        </w:rPr>
        <w:t xml:space="preserve">划型</w:t>
      </w:r>
      <w:r>
        <w:rPr>
          <w:rFonts w:hint="eastAsia" w:ascii="宋体" w:hAnsi="宋体" w:eastAsia="宋体" w:cs="宋体"/>
          <w:color w:val="000000"/>
          <w:sz w:val="24"/>
          <w:szCs w:val="24"/>
        </w:rPr>
        <w:t xml:space="preserve">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lang w:eastAsia="zh-CN"/>
        </w:rPr>
        <w:t xml:space="preserve">。</w:t>
      </w:r>
      <w:r>
        <w:rPr>
          <w:rFonts w:hint="eastAsia"/>
          <w:sz w:val="24"/>
          <w:szCs w:val="24"/>
        </w:rPr>
      </w:r>
      <w:r/>
    </w:p>
    <w:p>
      <w:pPr>
        <w:pStyle w:val="84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themeColor="text1"/>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p>
      <w:pPr>
        <w:pStyle w:val="875"/>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3.特别提醒：政府采购中实施本国产品标准及相关政策</w:t>
      </w:r>
      <w:r>
        <w:rPr>
          <w:rFonts w:hint="eastAsia" w:ascii="Calibri" w:hAnsi="Calibri" w:eastAsia="宋体" w:cs="Times New Roman"/>
          <w:b/>
          <w:bCs/>
          <w:sz w:val="24"/>
          <w:szCs w:val="24"/>
          <w:highlight w:val="none"/>
          <w:lang w:val="en-US" w:eastAsia="zh-CN" w:bidi="ar-SA"/>
        </w:rPr>
      </w:r>
      <w:r/>
    </w:p>
    <w:p>
      <w:pPr>
        <w:pStyle w:val="875"/>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3.1本项目对采购本国产品给予政策支持，具体内容见招标文件“第二章 九、政府采购政策功能”。</w:t>
      </w:r>
      <w:r>
        <w:rPr>
          <w:rFonts w:hint="eastAsia" w:ascii="Calibri" w:hAnsi="Calibri" w:eastAsia="宋体" w:cs="Times New Roman"/>
          <w:b/>
          <w:bCs/>
          <w:sz w:val="24"/>
          <w:szCs w:val="24"/>
          <w:highlight w:val="none"/>
          <w:lang w:val="en-US" w:eastAsia="zh-CN" w:bidi="ar-SA"/>
        </w:rPr>
      </w:r>
      <w:r/>
    </w:p>
    <w:p>
      <w:pPr>
        <w:pStyle w:val="875"/>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cs="Times New Roman"/>
          <w:b/>
          <w:bCs/>
          <w:sz w:val="24"/>
          <w:szCs w:val="24"/>
          <w:highlight w:val="none"/>
          <w:lang w:val="en-US" w:eastAsia="zh-CN" w:bidi="ar-SA"/>
        </w:rPr>
      </w:r>
      <w:r/>
    </w:p>
    <w:p>
      <w:pPr>
        <w:pStyle w:val="875"/>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cs="Times New Roman"/>
          <w:b/>
          <w:bCs/>
          <w:sz w:val="24"/>
          <w:szCs w:val="24"/>
          <w:highlight w:val="none"/>
          <w:lang w:val="en-US" w:eastAsia="zh-CN" w:bidi="ar-SA"/>
        </w:rPr>
      </w:r>
      <w:r/>
    </w:p>
    <w:p>
      <w:pPr>
        <w:pStyle w:val="842"/>
        <w:ind w:firstLine="480"/>
        <w:jc w:val="left"/>
        <w:spacing w:line="500" w:lineRule="exact"/>
        <w:rPr>
          <w:sz w:val="24"/>
          <w:szCs w:val="24"/>
        </w:rPr>
      </w:pPr>
      <w:r>
        <w:rPr>
          <w:rFonts w:hint="eastAsia"/>
          <w:sz w:val="24"/>
          <w:szCs w:val="24"/>
          <w:lang w:val="en-US" w:eastAsia="zh-CN"/>
        </w:rPr>
        <w:t xml:space="preserve">4.</w:t>
      </w:r>
      <w:r>
        <w:rPr>
          <w:rFonts w:hint="eastAsia"/>
          <w:sz w:val="24"/>
          <w:szCs w:val="24"/>
        </w:rPr>
        <w:t xml:space="preserve">本项目核心产品为：</w:t>
      </w:r>
      <w:r>
        <w:rPr>
          <w:rFonts w:hint="eastAsia" w:ascii="宋体" w:hAnsi="宋体" w:eastAsia="宋体" w:cs="宋体"/>
          <w:color w:val="000000"/>
          <w:sz w:val="24"/>
          <w:szCs w:val="24"/>
          <w:u w:val="single"/>
          <w:lang w:bidi="ar"/>
        </w:rPr>
        <w:t xml:space="preserve">攻防实训专用电脑</w:t>
      </w:r>
      <w:r>
        <w:rPr>
          <w:rFonts w:hint="eastAsia"/>
          <w:sz w:val="24"/>
          <w:szCs w:val="24"/>
        </w:rPr>
        <w:t xml:space="preserve">。</w:t>
      </w:r>
      <w:r>
        <w:rPr>
          <w:sz w:val="24"/>
          <w:szCs w:val="24"/>
        </w:rPr>
      </w:r>
      <w:r/>
    </w:p>
    <w:p>
      <w:pPr>
        <w:pStyle w:val="875"/>
        <w:ind w:firstLine="470"/>
        <w:rPr>
          <w:rFonts w:ascii="Calibri" w:hAnsi="Calibri" w:eastAsia="宋体" w:cs="Times New Roman"/>
          <w:b/>
          <w:bCs/>
          <w:sz w:val="24"/>
          <w:szCs w:val="24"/>
          <w:highlight w:val="yellow"/>
          <w:lang w:val="en-US" w:eastAsia="zh-CN" w:bidi="ar-SA"/>
        </w:rPr>
      </w:pPr>
      <w:r>
        <w:rPr>
          <w:rFonts w:ascii="Calibri" w:hAnsi="Calibri" w:eastAsia="宋体" w:cs="Times New Roman"/>
          <w:b/>
          <w:bCs/>
          <w:sz w:val="24"/>
          <w:szCs w:val="24"/>
          <w:highlight w:val="yellow"/>
          <w:lang w:val="en-US" w:eastAsia="zh-CN" w:bidi="ar-SA"/>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2"/>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42"/>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842"/>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842"/>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842"/>
              <w:jc w:val="left"/>
              <w:spacing w:line="500" w:lineRule="exact"/>
              <w:rPr>
                <w:sz w:val="24"/>
                <w:szCs w:val="24"/>
              </w:rPr>
            </w:pPr>
            <w:r>
              <w:rPr>
                <w:rFonts w:hint="eastAsia" w:ascii="宋体" w:hAnsi="宋体" w:eastAsia="宋体" w:cs="宋体"/>
                <w:i/>
                <w:spacing w:val="-2"/>
                <w:sz w:val="24"/>
                <w:szCs w:val="24"/>
                <w:u w:val="single"/>
              </w:rPr>
              <w:t xml:space="preserve">交货期：合同签订后1</w:t>
            </w:r>
            <w:r>
              <w:rPr>
                <w:rFonts w:hint="eastAsia" w:ascii="宋体" w:hAnsi="宋体" w:eastAsia="宋体" w:cs="宋体"/>
                <w:i/>
                <w:spacing w:val="-2"/>
                <w:sz w:val="24"/>
                <w:szCs w:val="24"/>
                <w:u w:val="single"/>
                <w:lang w:val="en-US" w:eastAsia="zh-CN"/>
              </w:rPr>
              <w:t xml:space="preserve">5</w:t>
            </w:r>
            <w:r>
              <w:rPr>
                <w:rFonts w:hint="eastAsia" w:ascii="宋体" w:hAnsi="宋体" w:eastAsia="宋体" w:cs="宋体"/>
                <w:i/>
                <w:spacing w:val="-2"/>
                <w:sz w:val="24"/>
                <w:szCs w:val="24"/>
                <w:u w:val="single"/>
              </w:rPr>
              <w:t xml:space="preserve">天内完成安装调试，达到预期效果。</w:t>
            </w:r>
            <w:r>
              <w:rPr>
                <w:sz w:val="24"/>
                <w:szCs w:val="24"/>
              </w:rPr>
            </w:r>
            <w:r/>
          </w:p>
        </w:tc>
      </w:tr>
      <w:tr>
        <w:trPr/>
        <w:tc>
          <w:tcPr>
            <w:tcW w:w="816" w:type="dxa"/>
            <w:vAlign w:val="top"/>
            <w:textDirection w:val="lrTb"/>
            <w:noWrap w:val="false"/>
          </w:tcPr>
          <w:p>
            <w:pPr>
              <w:pStyle w:val="842"/>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842"/>
              <w:jc w:val="left"/>
              <w:spacing w:line="500" w:lineRule="exact"/>
              <w:rPr>
                <w:sz w:val="24"/>
                <w:szCs w:val="24"/>
              </w:rPr>
            </w:pPr>
            <w:r>
              <w:rPr>
                <w:rFonts w:hint="eastAsia" w:ascii="宋体" w:hAnsi="宋体" w:eastAsia="宋体" w:cs="宋体"/>
                <w:i/>
                <w:spacing w:val="-2"/>
                <w:sz w:val="24"/>
                <w:szCs w:val="24"/>
                <w:u w:val="single"/>
              </w:rPr>
              <w:t xml:space="preserve">付款方式：设备安装调试完毕并经采购人验收合格后</w:t>
            </w:r>
            <w:r>
              <w:rPr>
                <w:rFonts w:hint="eastAsia" w:ascii="宋体" w:hAnsi="宋体" w:eastAsia="宋体" w:cs="宋体"/>
                <w:i/>
                <w:spacing w:val="-2"/>
                <w:sz w:val="24"/>
                <w:szCs w:val="24"/>
                <w:u w:val="single"/>
                <w:lang w:val="en-US" w:eastAsia="zh-CN"/>
              </w:rPr>
              <w:t xml:space="preserve">一次性</w:t>
            </w:r>
            <w:r>
              <w:rPr>
                <w:rFonts w:hint="eastAsia" w:ascii="宋体" w:hAnsi="宋体" w:eastAsia="宋体" w:cs="宋体"/>
                <w:i/>
                <w:spacing w:val="-2"/>
                <w:sz w:val="24"/>
                <w:szCs w:val="24"/>
                <w:u w:val="single"/>
              </w:rPr>
              <w:t xml:space="preserve">支付合同总价的100%。</w:t>
            </w:r>
            <w:r>
              <w:rPr>
                <w:sz w:val="24"/>
                <w:szCs w:val="24"/>
              </w:rPr>
            </w:r>
            <w:r/>
          </w:p>
        </w:tc>
      </w:tr>
      <w:tr>
        <w:trPr/>
        <w:tc>
          <w:tcPr>
            <w:tcW w:w="816" w:type="dxa"/>
            <w:vAlign w:val="top"/>
            <w:textDirection w:val="lrTb"/>
            <w:noWrap w:val="false"/>
          </w:tcPr>
          <w:p>
            <w:pPr>
              <w:pStyle w:val="842"/>
              <w:jc w:val="center"/>
              <w:spacing w:line="500" w:lineRule="exact"/>
              <w:rPr>
                <w:sz w:val="24"/>
                <w:szCs w:val="24"/>
              </w:rPr>
            </w:pPr>
            <w:r>
              <w:rPr>
                <w:rFonts w:hint="eastAsia"/>
                <w:sz w:val="24"/>
                <w:szCs w:val="24"/>
              </w:rPr>
              <w:t xml:space="preserve">3</w:t>
            </w:r>
            <w:r>
              <w:rPr>
                <w:sz w:val="24"/>
                <w:szCs w:val="24"/>
              </w:rPr>
            </w:r>
            <w:r/>
          </w:p>
        </w:tc>
        <w:tc>
          <w:tcPr>
            <w:tcW w:w="7689" w:type="dxa"/>
            <w:vAlign w:val="top"/>
            <w:textDirection w:val="lrTb"/>
            <w:noWrap w:val="false"/>
          </w:tcPr>
          <w:p>
            <w:pPr>
              <w:pStyle w:val="842"/>
              <w:jc w:val="both"/>
              <w:widowControl/>
              <w:rPr>
                <w:rFonts w:hint="eastAsia" w:ascii="宋体" w:hAnsi="宋体" w:eastAsia="宋体" w:cs="宋体"/>
                <w:i w:val="0"/>
                <w:iCs w:val="0"/>
                <w:color w:val="000000"/>
                <w:szCs w:val="21"/>
                <w:highlight w:val="none"/>
                <w:u w:val="none"/>
                <w:lang w:eastAsia="zh-CN"/>
              </w:rPr>
            </w:pPr>
            <w:r>
              <w:rPr>
                <w:rFonts w:hint="eastAsia" w:ascii="宋体" w:hAnsi="宋体" w:eastAsia="宋体" w:cs="宋体"/>
                <w:i w:val="0"/>
                <w:iCs w:val="0"/>
                <w:color w:val="000000"/>
                <w:szCs w:val="21"/>
                <w:highlight w:val="none"/>
                <w:u w:val="none"/>
                <w:lang w:bidi="ar"/>
              </w:rPr>
              <w:t xml:space="preserve">攻防实训专用电脑</w:t>
            </w:r>
            <w:r>
              <w:rPr>
                <w:rFonts w:hint="eastAsia" w:ascii="宋体" w:hAnsi="宋体" w:eastAsia="宋体" w:cs="宋体"/>
                <w:i w:val="0"/>
                <w:iCs w:val="0"/>
                <w:color w:val="000000"/>
                <w:szCs w:val="21"/>
                <w:highlight w:val="none"/>
                <w:u w:val="none"/>
                <w:lang w:eastAsia="zh-CN" w:bidi="ar"/>
              </w:rPr>
              <w:t xml:space="preserve">：</w:t>
            </w:r>
            <w:r>
              <w:rPr>
                <w:rFonts w:hint="eastAsia" w:ascii="宋体" w:hAnsi="宋体" w:eastAsia="宋体" w:cs="宋体"/>
                <w:i w:val="0"/>
                <w:iCs w:val="0"/>
                <w:color w:val="000000"/>
                <w:szCs w:val="21"/>
                <w:highlight w:val="none"/>
                <w:u w:val="none"/>
                <w:lang w:eastAsia="zh-CN"/>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1.CPU信息:主频≥3.0GHz 、≥8核处理器16线程，三级缓存≥16MB；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2.内存配置容量:≥16GB;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3.内存类型:支持DDR4及以上;</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4.内存条配置数量（板载内存不涉及）:≥2;</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5.主板集成模块:集成资源扩展模块、计算处理模块、音频扩展模块等，主板的互联拓扑可通过处理器或交换电路实现;</w:t>
            </w:r>
            <w:r>
              <w:rPr>
                <w:rFonts w:hint="eastAsia" w:ascii="宋体" w:hAnsi="宋体" w:eastAsia="宋体" w:cs="宋体"/>
                <w:i/>
                <w:iCs/>
                <w:color w:val="000000"/>
                <w:szCs w:val="21"/>
                <w:highlight w:val="none"/>
                <w:u w:val="single"/>
              </w:rPr>
            </w:r>
            <w:r/>
          </w:p>
          <w:p>
            <w:pPr>
              <w:pStyle w:val="842"/>
              <w:jc w:val="left"/>
              <w:widowControl/>
              <w:rPr>
                <w:color w:val="000000"/>
                <w:highlight w:val="none"/>
              </w:rPr>
            </w:pPr>
            <w:r>
              <w:rPr>
                <w:rFonts w:hint="eastAsia" w:ascii="宋体" w:hAnsi="宋体" w:eastAsia="宋体" w:cs="宋体"/>
                <w:i/>
                <w:iCs/>
                <w:color w:val="000000"/>
                <w:szCs w:val="21"/>
                <w:highlight w:val="none"/>
                <w:u w:val="single"/>
              </w:rPr>
              <w:t xml:space="preserve">6.主板芯片组情况:对应处理器配套芯片组或对应处理器SoC;</w:t>
            </w:r>
            <w:r>
              <w:rPr>
                <w:color w:val="000000"/>
                <w:highlight w:val="none"/>
              </w:rPr>
            </w:r>
            <w:r/>
          </w:p>
          <w:p>
            <w:pPr>
              <w:pStyle w:val="842"/>
              <w:jc w:val="left"/>
              <w:widowControl/>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主板其他内置接口</w:t>
            </w:r>
            <w:r>
              <w:rPr>
                <w:rFonts w:hint="eastAsia" w:ascii="宋体" w:hAnsi="宋体" w:eastAsia="宋体" w:cs="宋体"/>
                <w:i/>
                <w:iCs/>
                <w:color w:val="000000"/>
                <w:szCs w:val="21"/>
                <w:highlight w:val="none"/>
                <w:u w:val="single"/>
                <w:lang w:eastAsia="zh-CN"/>
              </w:rPr>
              <w:t xml:space="preserve">：M.2≥1个；SATA≥4个；</w:t>
            </w:r>
            <w:r>
              <w:rPr>
                <w:rFonts w:hint="eastAsia" w:ascii="宋体" w:hAnsi="宋体" w:eastAsia="宋体" w:cs="宋体"/>
                <w:i/>
                <w:iCs/>
                <w:color w:val="000000"/>
                <w:szCs w:val="21"/>
                <w:highlight w:val="none"/>
                <w:u w:val="single"/>
                <w:lang w:eastAsia="zh-CN"/>
              </w:rPr>
            </w:r>
            <w:r/>
          </w:p>
          <w:p>
            <w:pPr>
              <w:pStyle w:val="842"/>
              <w:jc w:val="left"/>
              <w:keepLines w:val="0"/>
              <w:keepNext w:val="0"/>
              <w:widowControl/>
              <w:rPr>
                <w:rFonts w:ascii="宋体" w:hAnsi="宋体" w:eastAsia="宋体" w:cs="宋体"/>
                <w:i/>
                <w:iCs/>
                <w:color w:val="000000"/>
                <w:szCs w:val="21"/>
                <w:highlight w:val="none"/>
                <w:u w:val="single"/>
                <w:lang w:val="en-US" w:eastAsia="zh-CN"/>
              </w:rPr>
              <w:suppressLineNumbers w:val="0"/>
            </w:pPr>
            <w:r>
              <w:rPr>
                <w:rFonts w:hint="eastAsia" w:ascii="宋体" w:hAnsi="宋体" w:eastAsia="宋体" w:cs="宋体"/>
                <w:i/>
                <w:iCs/>
                <w:color w:val="000000"/>
                <w:szCs w:val="21"/>
                <w:highlight w:val="none"/>
                <w:u w:val="single"/>
                <w:lang w:val="en-US" w:eastAsia="zh-CN"/>
              </w:rPr>
              <w:t xml:space="preserve">8.主板支持的 CPU和内存情况：兼容主流</w:t>
            </w:r>
            <w:r>
              <w:rPr>
                <w:rFonts w:ascii="宋体" w:hAnsi="宋体" w:eastAsia="宋体" w:cs="宋体"/>
                <w:i/>
                <w:iCs/>
                <w:color w:val="000000"/>
                <w:szCs w:val="21"/>
                <w:highlight w:val="none"/>
                <w:u w:val="single"/>
                <w:lang w:val="en-US" w:eastAsia="zh-CN"/>
              </w:rPr>
              <w:t xml:space="preserve">CPU</w:t>
            </w:r>
            <w:r>
              <w:rPr>
                <w:rFonts w:hint="eastAsia" w:ascii="宋体" w:hAnsi="宋体" w:eastAsia="宋体" w:cs="宋体"/>
                <w:i/>
                <w:iCs/>
                <w:color w:val="000000"/>
                <w:szCs w:val="21"/>
                <w:highlight w:val="none"/>
                <w:u w:val="single"/>
                <w:lang w:val="en-US" w:eastAsia="zh-CN"/>
              </w:rPr>
              <w:t xml:space="preserve">，内存支持DDR4 ；</w:t>
            </w:r>
            <w:r>
              <w:rPr>
                <w:rFonts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7.单内存插槽最大可支持容量（板载内存不涉及）:≥16GB;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8.内存插槽满配时提供的最高内存总容量:≥32GB;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9.固态盘数量:≥1个;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10.固态存储容量:≥1TB;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11.固态存储形态:M.2 插卡形态;</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12.存储设备其他参数要求:a)固态盘应符合SJ/T 11654相关规定；b)机械硬盘准备时间应不大于30s；侧面固定螺丝孔数量可为4 孔或6 孔；工作状态环境温度应满足5℃~55℃；其它参数应符合GB/T 12628 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3.显卡类型</w:t>
            </w:r>
            <w:r>
              <w:rPr>
                <w:rFonts w:hint="eastAsia" w:ascii="宋体" w:hAnsi="宋体" w:eastAsia="宋体" w:cs="宋体"/>
                <w:i/>
                <w:iCs/>
                <w:color w:val="000000"/>
                <w:szCs w:val="21"/>
                <w:highlight w:val="none"/>
                <w:u w:val="single"/>
              </w:rPr>
              <w:t xml:space="preserve">:独立显卡</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val="en-US" w:eastAsia="zh-CN"/>
              </w:rPr>
              <w:t xml:space="preserve">显存容量</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4</w:t>
            </w:r>
            <w:r>
              <w:rPr>
                <w:rFonts w:ascii="宋体" w:hAnsi="宋体" w:eastAsia="宋体" w:cs="宋体"/>
                <w:i/>
                <w:iCs/>
                <w:color w:val="000000"/>
                <w:szCs w:val="21"/>
                <w:highlight w:val="none"/>
                <w:u w:val="single"/>
                <w:lang w:val="en-US" w:eastAsia="zh-CN"/>
              </w:rPr>
              <w:t xml:space="preserve">G</w:t>
            </w:r>
            <w:r>
              <w:rPr>
                <w:rFonts w:hint="eastAsia" w:ascii="宋体" w:hAnsi="宋体" w:eastAsia="宋体" w:cs="宋体"/>
                <w:i/>
                <w:iCs/>
                <w:color w:val="000000"/>
                <w:szCs w:val="21"/>
                <w:highlight w:val="none"/>
                <w:u w:val="single"/>
                <w:lang w:val="en-US" w:eastAsia="zh-CN"/>
              </w:rPr>
              <w:t xml:space="preserve">；，显存位宽≥16 位；</w:t>
            </w:r>
            <w:r>
              <w:rPr>
                <w:rFonts w:hint="eastAsia" w:ascii="宋体" w:hAnsi="宋体" w:eastAsia="宋体" w:cs="宋体"/>
                <w:i/>
                <w:iCs/>
                <w:color w:val="000000"/>
                <w:szCs w:val="21"/>
                <w:highlight w:val="none"/>
                <w:u w:val="single"/>
                <w:lang w:eastAsia="zh-CN"/>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14.独立显卡显存类型:显存类型为DDR3/DDR4/GDDR5/GDDR6/LPDDR4其中的一种;</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15.显示屏屏占比:≥92%;</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16.显示屏分辨率:≥1920x1080;</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17.显示屏尺寸:≥23.8英寸;</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18.显示屏屏幕比例:16:9/3:2/21:9/16:10等;</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19.显示器外观颜色:黑色;</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20.显示屏防蓝光:支持防蓝光模式，蓝光加权辐射亮度比应≤0.0012W/(·cd·sr)（瓦每坎特拉每球面度）;</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21.显示屏低频闪:显示屏应支持低频闪≤-35dB;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22.显示屏防炫目:显示屏镜面反射率≤10%;</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23.鼠标数量:≥1个;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24.键盘数量:≥1个;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25.键盘按键数目:61键/86键/101键/104键等;</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26.键盘连接方式:有线;</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27.键盘键程:2.3mm~ 4.0mm;</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28.键盘按键压力:按键压力应在0.54 N±0.14N;</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29.有线键盘连接线:≥1.5米;</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30.键盘颜色:黑色;</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31.鼠标连接方式:有线;</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32.有线鼠标连接线:≥1.5米;</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33.鼠标DPI分辨率:800至1600;</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34.鼠标颜色:黑色;</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35.鼠标其他要求:其它参数应符合GB/T 26245 的相关规定;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36.有线网卡数量:≥1;</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37.USB接口数量:前置面板：机箱前面板提供不少于3个USB接</w:t>
            </w:r>
            <w:r>
              <w:rPr>
                <w:rFonts w:hint="eastAsia" w:ascii="宋体" w:hAnsi="宋体" w:eastAsia="宋体" w:cs="宋体"/>
                <w:i/>
                <w:iCs/>
                <w:color w:val="000000"/>
                <w:szCs w:val="21"/>
                <w:highlight w:val="none"/>
                <w:u w:val="single"/>
              </w:rPr>
            </w:r>
            <w:r/>
          </w:p>
          <w:p>
            <w:pPr>
              <w:pStyle w:val="842"/>
              <w:jc w:val="left"/>
              <w:widowControl/>
              <w:rPr>
                <w:color w:val="000000"/>
                <w:highlight w:val="none"/>
              </w:rPr>
            </w:pPr>
            <w:r>
              <w:rPr>
                <w:rFonts w:hint="eastAsia" w:ascii="宋体" w:hAnsi="宋体" w:eastAsia="宋体" w:cs="宋体"/>
                <w:i/>
                <w:iCs/>
                <w:color w:val="000000"/>
                <w:szCs w:val="21"/>
                <w:highlight w:val="none"/>
                <w:u w:val="single"/>
              </w:rPr>
              <w:t xml:space="preserve">口（含2个USB3.0及以上接口）</w:t>
            </w:r>
            <w:r>
              <w:rPr>
                <w:color w:val="000000"/>
                <w:highlight w:val="non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其他外部接口</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rPr>
              <w:t xml:space="preserve">TypeC≥1个；四段式耳麦接口≥1个（支持耳机麦克风二合一）；三段式麦克风接口≥1；USB3.0≥7个;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.视频接口数量:≥1;音频接口数量≥1</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40</w:t>
            </w:r>
            <w:r>
              <w:rPr>
                <w:rFonts w:hint="eastAsia" w:ascii="宋体" w:hAnsi="宋体" w:eastAsia="宋体" w:cs="宋体"/>
                <w:i/>
                <w:iCs/>
                <w:color w:val="000000"/>
                <w:szCs w:val="21"/>
                <w:highlight w:val="none"/>
                <w:u w:val="single"/>
              </w:rPr>
              <w:t xml:space="preserve">.内部插槽：PCIEX16≥2个；PCIEX8≥1个；PCIEX1≥1个；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.整机外观:a) 产品表面不应有凹痕、划伤、裂缝、变形和污染等。表面涂层均匀，不应起泡、龟裂、脱落和磨损，金属零部件无锈蚀及其它机械损伤；b) 产品表面说明功能的文字、符号、标志，应清晰、端正、牢固;</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.状态指示灯:在产品显著位置提供状态指示功能，如运行状态，并由供应商提供详细参数;</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.整机结构</w:t>
            </w:r>
            <w:r>
              <w:rPr>
                <w:rFonts w:hint="eastAsia" w:ascii="宋体" w:hAnsi="宋体" w:eastAsia="宋体" w:cs="宋体"/>
                <w:i/>
                <w:iCs/>
                <w:color w:val="000000"/>
                <w:szCs w:val="21"/>
                <w:highlight w:val="none"/>
                <w:u w:val="single"/>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w:t>
            </w:r>
            <w:r>
              <w:rPr>
                <w:rFonts w:hint="eastAsia" w:ascii="宋体" w:hAnsi="宋体" w:eastAsia="宋体" w:cs="宋体"/>
                <w:i/>
                <w:iCs/>
                <w:color w:val="000000"/>
                <w:szCs w:val="21"/>
                <w:highlight w:val="none"/>
                <w:u w:val="single"/>
              </w:rPr>
              <w:t xml:space="preserve">结构和位置要合理可靠并做防割线处理，需便于理线和插拔操作，走线应不影响系统各主要部件组装和拆卸；i)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.机箱防护要求:机箱应符合GB/T 4208中IP20防护要求;</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.整机噪音:产品工作在空闲状态下，产品的声功率级应不超过4.5 Bel</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.整机能效限定值:产品能效限定值应达到GB 28380-2012标准中能效等级1至3级;</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.机身材质:塑料或者金属;</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.机身颜色:黑色或银色;</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50</w:t>
            </w:r>
            <w:r>
              <w:rPr>
                <w:rFonts w:hint="eastAsia" w:ascii="宋体" w:hAnsi="宋体" w:eastAsia="宋体" w:cs="宋体"/>
                <w:i/>
                <w:iCs/>
                <w:color w:val="000000"/>
                <w:szCs w:val="21"/>
                <w:highlight w:val="none"/>
                <w:u w:val="single"/>
              </w:rPr>
              <w:t xml:space="preserve">.机箱尺寸容量:≥15L</w:t>
            </w:r>
            <w:r>
              <w:rPr>
                <w:rFonts w:hint="eastAsia" w:ascii="宋体" w:hAnsi="宋体" w:eastAsia="宋体" w:cs="宋体"/>
                <w:i/>
                <w:iCs/>
                <w:color w:val="000000"/>
                <w:szCs w:val="21"/>
                <w:highlight w:val="none"/>
                <w:u w:val="single"/>
                <w:lang w:val="en-US" w:eastAsia="zh-CN"/>
              </w:rPr>
              <w:t xml:space="preserve">且不大于30</w:t>
            </w:r>
            <w:r>
              <w:rPr>
                <w:rFonts w:ascii="宋体" w:hAnsi="宋体" w:eastAsia="宋体" w:cs="宋体"/>
                <w:i/>
                <w:iCs/>
                <w:color w:val="000000"/>
                <w:szCs w:val="21"/>
                <w:highlight w:val="none"/>
                <w:u w:val="single"/>
                <w:lang w:val="en-US" w:eastAsia="zh-CN"/>
              </w:rPr>
              <w:t xml:space="preserve">L</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.CPU物理核数:≥8;</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.CPU主频:≥3.0GHz;</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.CPU 末级缓存容量:≥4MB;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.CPU支持的内存最高速率:≥2666MT/s;</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.内存读写速率:≥3200MT/s;</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.显示分辨率:≥1920</w:t>
            </w:r>
            <w:r>
              <w:rPr>
                <w:rFonts w:hint="eastAsia" w:ascii="宋体" w:hAnsi="宋体" w:eastAsia="宋体" w:cs="宋体"/>
                <w:i/>
                <w:iCs/>
                <w:color w:val="000000"/>
                <w:szCs w:val="21"/>
                <w:highlight w:val="none"/>
                <w:u w:val="single"/>
                <w:lang w:val="en-US" w:eastAsia="zh-CN"/>
              </w:rPr>
              <w:t xml:space="preserve">×</w:t>
            </w:r>
            <w:r>
              <w:rPr>
                <w:rFonts w:hint="eastAsia" w:ascii="宋体" w:hAnsi="宋体" w:eastAsia="宋体" w:cs="宋体"/>
                <w:i/>
                <w:iCs/>
                <w:color w:val="000000"/>
                <w:szCs w:val="21"/>
                <w:highlight w:val="none"/>
                <w:u w:val="single"/>
              </w:rPr>
              <w:t xml:space="preserve">1080;</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.显卡显示芯片核心频率:≥780MHz;</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.显存等效频率:≥1600MT/s;</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.显卡可同时支持多屏显示数量:显卡应支持大于等于2块屏幕同时显示，分辨率不低于1920</w:t>
            </w:r>
            <w:r>
              <w:rPr>
                <w:rFonts w:hint="eastAsia" w:ascii="宋体" w:hAnsi="宋体" w:eastAsia="宋体" w:cs="宋体"/>
                <w:i/>
                <w:iCs/>
                <w:color w:val="000000"/>
                <w:szCs w:val="21"/>
                <w:highlight w:val="none"/>
                <w:u w:val="single"/>
                <w:lang w:val="en-US" w:eastAsia="zh-CN"/>
              </w:rPr>
              <w:t xml:space="preserve">×</w:t>
            </w:r>
            <w:r>
              <w:rPr>
                <w:rFonts w:hint="eastAsia" w:ascii="宋体" w:hAnsi="宋体" w:eastAsia="宋体" w:cs="宋体"/>
                <w:i/>
                <w:iCs/>
                <w:color w:val="000000"/>
                <w:szCs w:val="21"/>
                <w:highlight w:val="none"/>
                <w:u w:val="single"/>
              </w:rPr>
              <w:t xml:space="preserve">1080 ;</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60</w:t>
            </w:r>
            <w:r>
              <w:rPr>
                <w:rFonts w:hint="eastAsia" w:ascii="宋体" w:hAnsi="宋体" w:eastAsia="宋体" w:cs="宋体"/>
                <w:i/>
                <w:iCs/>
                <w:color w:val="000000"/>
                <w:szCs w:val="21"/>
                <w:highlight w:val="none"/>
                <w:u w:val="single"/>
              </w:rPr>
              <w:t xml:space="preserve">.显示屏刷新率:≥100Hz;</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.显示屏位深:≥8位;</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.显示屏色域:≥99% sRGB;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.显示屏色准:△E≤4 ;</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.显示屏响应时间:≤8ms ;</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.显示屏亮度:≥300尼特;</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.显示屏亮度一致性:≥70%;</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.显示屏对比度:≥1000：1 ;</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.显示屏其他参数:其它参数应符合SJ/T 11292 的相关规定;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.有线网卡速率:最高速率应不低于1000Mbps，应支持10Mbps、100Mbps、1000Mbps 速率自适应;</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70.</w:t>
            </w:r>
            <w:r>
              <w:rPr>
                <w:rFonts w:hint="eastAsia" w:ascii="宋体" w:hAnsi="宋体" w:eastAsia="宋体" w:cs="宋体"/>
                <w:i/>
                <w:iCs/>
                <w:color w:val="000000"/>
                <w:szCs w:val="21"/>
                <w:highlight w:val="none"/>
                <w:u w:val="single"/>
              </w:rPr>
              <w:t xml:space="preserve">内存扩展接口(板载内存不涉及):≥2个;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.主板USB瞬间过流保护:支持有瞬间过流保护功能;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.主板防静电保护:支持防静电保护功能;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.显卡外接显示接口:显卡至少支持VGA、HDMI、DVI、DP、Type-C 中1 种显示接口，并与显示器接口相匹配;</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.显示器接口:显示器应与显卡外接显示接口匹配;</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.显示器支架:固定式支架或者旋转/升</w:t>
            </w:r>
            <w:r>
              <w:rPr>
                <w:rFonts w:hint="eastAsia" w:ascii="宋体" w:hAnsi="宋体" w:eastAsia="宋体" w:cs="宋体"/>
                <w:i/>
                <w:iCs/>
                <w:color w:val="000000"/>
                <w:szCs w:val="21"/>
                <w:highlight w:val="none"/>
                <w:u w:val="single"/>
                <w:lang w:val="en-US" w:eastAsia="zh-CN"/>
              </w:rPr>
              <w:t xml:space="preserve">降</w:t>
            </w:r>
            <w:r>
              <w:rPr>
                <w:rFonts w:hint="eastAsia" w:ascii="宋体" w:hAnsi="宋体" w:eastAsia="宋体" w:cs="宋体"/>
                <w:i/>
                <w:iCs/>
                <w:color w:val="000000"/>
                <w:szCs w:val="21"/>
                <w:highlight w:val="none"/>
                <w:u w:val="single"/>
              </w:rPr>
              <w:t xml:space="preserve">支架固定式支架底座</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.显示器参数调节:a)提供OSD 选单按钮用于调节色彩、模式等；b)支持色温、亮度、对比度调节;</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.存储功能:通过PCIe 固态存储或SATA 硬磁盘提供存储功能;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.网络功能：a)支持网络连接、网络开启/关闭功能；b)支持访问网络和数据交换功能;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80</w:t>
            </w:r>
            <w:r>
              <w:rPr>
                <w:rFonts w:hint="eastAsia" w:ascii="宋体" w:hAnsi="宋体" w:eastAsia="宋体" w:cs="宋体"/>
                <w:i/>
                <w:iCs/>
                <w:color w:val="000000"/>
                <w:szCs w:val="21"/>
                <w:highlight w:val="none"/>
                <w:u w:val="single"/>
              </w:rPr>
              <w:t xml:space="preserve">.数据传输:支持数据传输能力，并提供数据流量和异常日志记录功能;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.有线网卡接口类型:支持RJ45接口;</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.网络设备拆装:网络设备可物理拆装（包括无线网卡和蓝牙模块等）;</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.音频接口类型:支持3.5mm孔径3段式或者4段式接口;</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.视频接口类型:至少支持VGA、HDMI、DVI、DP、Type-C中1种显示接口；</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.HDMI、DP、Type-C显示接口要求:若提供HDMI或DP或Type-C作为显示接口，应支持音频和视频同步输出;</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.电源线适配能力:电源适配器电线组件应符合GB/T15934的要求;</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.中文信息处理要求:符合GB18030的相关规定;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.操作系统备份及还原功能:支持操作系统备份及还原功能;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.固件备份还原能力:支持备份及还原固件的功能;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90</w:t>
            </w:r>
            <w:r>
              <w:rPr>
                <w:rFonts w:hint="eastAsia" w:ascii="宋体" w:hAnsi="宋体" w:eastAsia="宋体" w:cs="宋体"/>
                <w:i/>
                <w:iCs/>
                <w:color w:val="000000"/>
                <w:szCs w:val="21"/>
                <w:highlight w:val="none"/>
                <w:u w:val="single"/>
              </w:rPr>
              <w:t xml:space="preserve">.操作系统及驱动升级:支持通过网络、闪存盘等方式对操作系统、驱动进行升级;</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.固件升级:支持通过网络、闪存盘等方式对固件进行升级;</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.BIOS支持关闭通讯接口:支持BIOS关闭以太网及USB接口;</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.固件设置启动顺序:支持设置启动顺序功能，并按照设置的启动顺序启动;</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.固件设置口令:支持设置口令、修改口令、验证口令功能;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.固件设置网络引导:支持网络引导启动和关闭功能;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.固态存储寿命:TBW≥80TB;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98.显示屏屏幕失效点:符合GB/T 9813.2 的要求;</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99.键盘按键寿命:≥1000万次;</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100.鼠标按键寿命:≥500万次;</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101.鼠标键盘线材寿命:键盘鼠标所用线材经±60°弯折不低于3000次，功能、外观完好;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102.风扇寿命:≥4万小时;</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103.电磁兼容性要求的抗扰度:符合GB/T 9254.2的规定;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104.环境条件要求的气候环境适应性:符合GB/T 9813.1中规定;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105.环境条件要求的振动适应性:符合GB/T 9813.1中规定;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106.环境条件要求的冲击适应性:符合GB/T 9813.1中规定;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107.环境条件要求的碰撞适应性:符合GB/T 9813.1中规定;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108.环境条件要求的运输包装件跌落适应性:符合GB/T 9813.1中规定;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109.MTBF测试:MTBF(m1)≥3万小时;</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lang w:val="en-US" w:eastAsia="zh-CN"/>
              </w:rPr>
              <w:t xml:space="preserve">110.</w:t>
            </w:r>
            <w:r>
              <w:rPr>
                <w:rFonts w:hint="eastAsia" w:ascii="宋体" w:hAnsi="宋体" w:eastAsia="宋体" w:cs="宋体"/>
                <w:i/>
                <w:iCs/>
                <w:color w:val="000000"/>
                <w:szCs w:val="21"/>
                <w:highlight w:val="none"/>
                <w:u w:val="single"/>
              </w:rPr>
              <w:t xml:space="preserve">常用软件兼容</w:t>
            </w:r>
            <w:r>
              <w:rPr>
                <w:rFonts w:hint="eastAsia" w:ascii="宋体" w:hAnsi="宋体" w:eastAsia="宋体" w:cs="宋体"/>
                <w:i/>
                <w:iCs/>
                <w:color w:val="000000"/>
                <w:szCs w:val="21"/>
                <w:highlight w:val="none"/>
                <w:u w:val="single"/>
                <w:lang w:eastAsia="zh-CN"/>
              </w:rPr>
              <w:t xml:space="preserve">：支持流式软件、版式软件、浏览器、邮件采购人端、解压软件、多媒体、图形图像处理等常用软件。</w:t>
            </w:r>
            <w:r>
              <w:rPr>
                <w:rFonts w:hint="eastAsia" w:ascii="宋体" w:hAnsi="宋体" w:eastAsia="宋体" w:cs="宋体"/>
                <w:i/>
                <w:iCs/>
                <w:color w:val="000000"/>
                <w:szCs w:val="21"/>
                <w:highlight w:val="none"/>
                <w:u w:val="single"/>
                <w:lang w:eastAsia="zh-CN"/>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.数据库兼容:兼容3个及以上厂商的数据库产品;</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.中间件兼容:兼容3个及以上厂商中间件产品;</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.平台软件兼容:兼容3个及以上厂商云计算及大数据平台;</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.标志、包装、运输和贮存:符合GB/T 9813.1 和商品包装政府采购需求标准的相关规定;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.服务周期:a) 设备停产后应继续提供质量保障服务（含备品备件），服务终止时间与最后一批设备交付时间间隔不低于6年；b) 产品停止服务时间应提前1 年告知；c) 应明确产品发布日期;</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.预装操作系统:预装符合桌面操作系统政府采购需求标准的正版操作系统;</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lang w:val="en-US" w:eastAsia="zh-CN"/>
              </w:rPr>
              <w:t xml:space="preserve">118.</w:t>
            </w:r>
            <w:r>
              <w:rPr>
                <w:rFonts w:hint="eastAsia" w:ascii="宋体" w:hAnsi="宋体" w:eastAsia="宋体" w:cs="宋体"/>
                <w:i/>
                <w:iCs/>
                <w:color w:val="000000"/>
                <w:szCs w:val="21"/>
                <w:highlight w:val="none"/>
                <w:u w:val="single"/>
              </w:rPr>
              <w:t xml:space="preserve">培训服务</w:t>
            </w:r>
            <w:r>
              <w:rPr>
                <w:rFonts w:hint="eastAsia" w:ascii="宋体" w:hAnsi="宋体" w:eastAsia="宋体" w:cs="宋体"/>
                <w:i/>
                <w:iCs/>
                <w:color w:val="000000"/>
                <w:szCs w:val="21"/>
                <w:highlight w:val="none"/>
                <w:u w:val="single"/>
                <w:lang w:eastAsia="zh-CN"/>
              </w:rPr>
              <w:t xml:space="preserve">：供应商提供培训材料、产品手册、培训视频等培训相关内容</w:t>
            </w:r>
            <w:r>
              <w:rPr>
                <w:rFonts w:hint="eastAsia" w:ascii="宋体" w:hAnsi="宋体" w:eastAsia="宋体" w:cs="宋体"/>
                <w:i/>
                <w:iCs/>
                <w:color w:val="000000"/>
                <w:szCs w:val="21"/>
                <w:highlight w:val="none"/>
                <w:u w:val="single"/>
                <w:lang w:eastAsia="zh-CN"/>
              </w:rPr>
            </w:r>
            <w:r/>
          </w:p>
          <w:p>
            <w:pPr>
              <w:pStyle w:val="842"/>
              <w:jc w:val="left"/>
              <w:widowControl/>
              <w:rPr>
                <w:rFonts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119.典型问题解决手册：供应商提供典型问题解决说明文档或视频</w:t>
            </w:r>
            <w:r>
              <w:rPr>
                <w:rFonts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20</w:t>
            </w:r>
            <w:r>
              <w:rPr>
                <w:rFonts w:hint="eastAsia" w:ascii="宋体" w:hAnsi="宋体" w:eastAsia="宋体" w:cs="宋体"/>
                <w:i/>
                <w:iCs/>
                <w:color w:val="000000"/>
                <w:szCs w:val="21"/>
                <w:highlight w:val="none"/>
                <w:u w:val="single"/>
              </w:rPr>
              <w:t xml:space="preserve">.厂家升级软件与扩容服务:供应商提供上门升级部件/软件与扩容的增值服务;</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21</w:t>
            </w:r>
            <w:r>
              <w:rPr>
                <w:rFonts w:hint="eastAsia" w:ascii="宋体" w:hAnsi="宋体" w:eastAsia="宋体" w:cs="宋体"/>
                <w:i/>
                <w:iCs/>
                <w:color w:val="000000"/>
                <w:szCs w:val="21"/>
                <w:highlight w:val="none"/>
                <w:u w:val="single"/>
              </w:rPr>
              <w:t xml:space="preserve">.整机质量服务要求:免费服务周期（含换件和维修）应不小于3年;</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22</w:t>
            </w:r>
            <w:r>
              <w:rPr>
                <w:rFonts w:hint="eastAsia" w:ascii="宋体" w:hAnsi="宋体" w:eastAsia="宋体" w:cs="宋体"/>
                <w:i/>
                <w:iCs/>
                <w:color w:val="000000"/>
                <w:szCs w:val="21"/>
                <w:highlight w:val="none"/>
                <w:u w:val="single"/>
              </w:rPr>
              <w:t xml:space="preserve">.合格证书要求:供应商提供产品合格证;</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12</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.开箱组装/使用指导要求:供应商提供开箱组装/使用指导;</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12</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.驱动下载服务要求:供应商提供驱动光盘或下载方式;</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12</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.兼容适配软件下载服务要求:供应商提供兼容适配软件下载渠道（光盘、网站）跨架构平台应用兼容:供应商提供跨架构平台的应用兼容工具，支持一种或者一种以上不同架构平台的应用;</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126.产品部件保障：供应商保障产品主要部件，提供 6 年的备件服务能力（自购买之日起），或提供可兼容原设备的升级换代产品；</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127.抗干扰性：当产品部件出现供应风险时，供应商应通知采购人并提供风险应对方案确保产品的服务保障；</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128.供应能力证明；供应商提供供应链稳定承诺书，确保产品的部件在产品服务周期内稳定供货；</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129.关键部件安全要求：CPU 和操作系统等关键部件应当符合安全可靠测评要求；</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130.密码算法实现：CPU 芯片应符合 GM/T 0008 的相关规定，或芯片密码模块应符合 GB/T 37092或 GM/T 0028 的相关规定；</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131.信息安全基本要求：a) 产品应符合 GB/T 39276 的 5.2 的规定；b) 生产厂商应建立漏洞跟踪表，保证产品版本涉及到的漏洞(如驱动程序等)可查看；c) 产品不得包含已知的恶意代码或漏洞，不存在未声明的指令、功能、接口；</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color w:val="000000"/>
                <w:highlight w:val="none"/>
              </w:rPr>
            </w:pPr>
            <w:r>
              <w:rPr>
                <w:rFonts w:hint="eastAsia" w:ascii="宋体" w:hAnsi="宋体" w:eastAsia="宋体" w:cs="宋体"/>
                <w:i/>
                <w:iCs/>
                <w:color w:val="000000"/>
                <w:szCs w:val="21"/>
                <w:highlight w:val="none"/>
                <w:u w:val="single"/>
                <w:lang w:val="en-US" w:eastAsia="zh-CN"/>
              </w:rPr>
              <w:t xml:space="preserve">132.固件安全启动：支持固件安全启动功能，固件启动过程中只有通过启动校验才能正常启动；</w:t>
            </w:r>
            <w:r>
              <w:rPr>
                <w:rFonts w:hint="eastAsia"/>
                <w:color w:val="000000"/>
                <w:highlight w:val="non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33</w:t>
            </w:r>
            <w:r>
              <w:rPr>
                <w:rFonts w:hint="eastAsia" w:ascii="宋体" w:hAnsi="宋体" w:eastAsia="宋体" w:cs="宋体"/>
                <w:i/>
                <w:iCs/>
                <w:color w:val="000000"/>
                <w:szCs w:val="21"/>
                <w:highlight w:val="none"/>
                <w:u w:val="single"/>
              </w:rPr>
              <w:t xml:space="preserve">.限用物质的限量要求:符合GB/T 26572中规定；</w:t>
            </w:r>
            <w:r>
              <w:rPr>
                <w:rFonts w:hint="eastAsia" w:ascii="宋体" w:hAnsi="宋体" w:eastAsia="宋体" w:cs="宋体"/>
                <w:i/>
                <w:iCs/>
                <w:color w:val="000000"/>
                <w:szCs w:val="21"/>
                <w:highlight w:val="none"/>
                <w:u w:val="single"/>
              </w:rPr>
            </w:r>
            <w:r/>
          </w:p>
          <w:p>
            <w:pPr>
              <w:pStyle w:val="842"/>
              <w:jc w:val="left"/>
              <w:widowControl/>
              <w:rPr>
                <w:rFonts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134.特殊孔位及接口：a）预留满足 USB3.0 数据传输规范的接口，工作电压 5V，最大过电流应不小于 3A；b) 预留多功能导入装置板卡安装孔位，采用内置方式与主机一体化集成，容量不小于 145mm×125mm×16.5mm （长×宽×高）；</w:t>
            </w:r>
            <w:r>
              <w:rPr>
                <w:rFonts w:ascii="宋体" w:hAnsi="宋体" w:eastAsia="宋体" w:cs="宋体"/>
                <w:i/>
                <w:iCs/>
                <w:color w:val="000000"/>
                <w:szCs w:val="21"/>
                <w:highlight w:val="none"/>
                <w:u w:val="single"/>
                <w:lang w:val="en-US" w:eastAsia="zh-CN"/>
              </w:rPr>
            </w:r>
            <w:r/>
          </w:p>
          <w:p>
            <w:pPr>
              <w:pStyle w:val="842"/>
              <w:jc w:val="left"/>
              <w:widowControl/>
              <w:rPr>
                <w:color w:val="000000"/>
                <w:sz w:val="24"/>
                <w:szCs w:val="24"/>
                <w:highlight w:val="none"/>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35</w:t>
            </w:r>
            <w:r>
              <w:rPr>
                <w:rFonts w:hint="eastAsia" w:ascii="宋体" w:hAnsi="宋体" w:eastAsia="宋体" w:cs="宋体"/>
                <w:i/>
                <w:iCs/>
                <w:color w:val="000000"/>
                <w:szCs w:val="21"/>
                <w:highlight w:val="none"/>
                <w:u w:val="single"/>
              </w:rPr>
              <w:t xml:space="preserve">.所投攻防实训专用电脑（含显示器）具有节能产品认证证书（投标文件中提供有效证书（如有附录须提供）扫描件并加盖投标人公章，否则投标无效。证明材料中所投型号须与投标分项报价表中填报的一致）。</w:t>
            </w:r>
            <w:r>
              <w:rPr>
                <w:color w:val="000000"/>
                <w:sz w:val="24"/>
                <w:szCs w:val="24"/>
                <w:highlight w:val="none"/>
              </w:rPr>
            </w:r>
            <w:r/>
          </w:p>
        </w:tc>
      </w:tr>
      <w:tr>
        <w:trPr/>
        <w:tc>
          <w:tcPr>
            <w:tcW w:w="816" w:type="dxa"/>
            <w:vAlign w:val="top"/>
            <w:textDirection w:val="lrTb"/>
            <w:noWrap w:val="false"/>
          </w:tcPr>
          <w:p>
            <w:pPr>
              <w:pStyle w:val="842"/>
              <w:jc w:val="center"/>
              <w:spacing w:line="500" w:lineRule="exact"/>
              <w:rPr>
                <w:rFonts w:hint="eastAsia" w:eastAsia="宋体"/>
                <w:sz w:val="24"/>
                <w:szCs w:val="24"/>
                <w:lang w:val="en-US" w:eastAsia="zh-CN"/>
              </w:rPr>
            </w:pPr>
            <w:r>
              <w:rPr>
                <w:rFonts w:hint="eastAsia"/>
                <w:sz w:val="24"/>
                <w:szCs w:val="24"/>
                <w:lang w:val="en-US" w:eastAsia="zh-CN"/>
              </w:rPr>
              <w:t xml:space="preserve">4</w:t>
            </w:r>
            <w:r>
              <w:rPr>
                <w:rFonts w:hint="eastAsia" w:eastAsia="宋体"/>
                <w:sz w:val="24"/>
                <w:szCs w:val="24"/>
                <w:lang w:val="en-US" w:eastAsia="zh-CN"/>
              </w:rPr>
            </w:r>
            <w:r/>
          </w:p>
        </w:tc>
        <w:tc>
          <w:tcPr>
            <w:tcW w:w="7689" w:type="dxa"/>
            <w:vAlign w:val="top"/>
            <w:textDirection w:val="lrTb"/>
            <w:noWrap w:val="false"/>
          </w:tcPr>
          <w:p>
            <w:pPr>
              <w:pStyle w:val="842"/>
              <w:jc w:val="left"/>
              <w:spacing w:line="500" w:lineRule="exact"/>
              <w:rPr>
                <w:rFonts w:hint="eastAsia" w:ascii="宋体" w:hAnsi="宋体" w:eastAsia="宋体" w:cs="宋体"/>
                <w:i w:val="0"/>
                <w:iCs w:val="0"/>
                <w:color w:val="000000"/>
                <w:szCs w:val="21"/>
                <w:highlight w:val="none"/>
                <w:u w:val="none"/>
                <w:lang w:eastAsia="zh-CN" w:bidi="ar"/>
              </w:rPr>
            </w:pPr>
            <w:r>
              <w:rPr>
                <w:rFonts w:hint="eastAsia" w:ascii="宋体" w:hAnsi="宋体" w:eastAsia="宋体" w:cs="宋体"/>
                <w:i w:val="0"/>
                <w:iCs w:val="0"/>
                <w:color w:val="000000"/>
                <w:szCs w:val="21"/>
                <w:highlight w:val="none"/>
                <w:u w:val="none"/>
                <w:lang w:bidi="ar"/>
              </w:rPr>
              <w:t xml:space="preserve">教师管理控制电脑</w:t>
            </w:r>
            <w:r>
              <w:rPr>
                <w:rFonts w:hint="eastAsia" w:ascii="宋体" w:hAnsi="宋体" w:eastAsia="宋体" w:cs="宋体"/>
                <w:i w:val="0"/>
                <w:iCs w:val="0"/>
                <w:color w:val="000000"/>
                <w:szCs w:val="21"/>
                <w:highlight w:val="none"/>
                <w:u w:val="none"/>
                <w:lang w:eastAsia="zh-CN" w:bidi="ar"/>
              </w:rPr>
              <w:t xml:space="preserve">：</w:t>
            </w:r>
            <w:r>
              <w:rPr>
                <w:rFonts w:hint="eastAsia" w:ascii="宋体" w:hAnsi="宋体" w:eastAsia="宋体" w:cs="宋体"/>
                <w:i w:val="0"/>
                <w:iCs w:val="0"/>
                <w:color w:val="000000"/>
                <w:szCs w:val="21"/>
                <w:highlight w:val="none"/>
                <w:u w:val="none"/>
                <w:lang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1.CPU信息:主频≥3.0GHz 、≥8核处理器16线程，三级缓存≥16MB；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2.内存配置容量:≥32GB;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3.内存类型:支持DDR4及以上;</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4.内存条配置数量（板载内存不涉及）:≥2;</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5.主板集成模块:集成资源扩展模块、计算处理模块、音频扩展模块等，主板的互联拓扑可通过处理器或交换电路实现;</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color w:val="000000"/>
                <w:highlight w:val="none"/>
              </w:rPr>
            </w:pPr>
            <w:r>
              <w:rPr>
                <w:rFonts w:hint="eastAsia" w:ascii="宋体" w:hAnsi="宋体" w:eastAsia="宋体" w:cs="宋体"/>
                <w:i/>
                <w:iCs/>
                <w:color w:val="000000"/>
                <w:sz w:val="21"/>
                <w:szCs w:val="21"/>
                <w:highlight w:val="none"/>
                <w:u w:val="single"/>
                <w:lang w:val="en-US" w:eastAsia="zh-CN" w:bidi="ar"/>
              </w:rPr>
              <w:t xml:space="preserve">6.主板芯片组情况:对应处理器配套芯片组或对应处理器SoC;</w:t>
            </w:r>
            <w:r>
              <w:rPr>
                <w:color w:val="000000"/>
                <w:highlight w:val="none"/>
              </w:rPr>
            </w:r>
            <w:r/>
          </w:p>
          <w:p>
            <w:pPr>
              <w:pStyle w:val="842"/>
              <w:jc w:val="left"/>
              <w:widowControl/>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主板其他内置接口</w:t>
            </w:r>
            <w:r>
              <w:rPr>
                <w:rFonts w:hint="eastAsia" w:ascii="宋体" w:hAnsi="宋体" w:eastAsia="宋体" w:cs="宋体"/>
                <w:i/>
                <w:iCs/>
                <w:color w:val="000000"/>
                <w:szCs w:val="21"/>
                <w:highlight w:val="none"/>
                <w:u w:val="single"/>
                <w:lang w:eastAsia="zh-CN"/>
              </w:rPr>
              <w:t xml:space="preserve">：M.2≥1个；SATA≥4个；</w:t>
            </w:r>
            <w:r>
              <w:rPr>
                <w:rFonts w:hint="eastAsia" w:ascii="宋体" w:hAnsi="宋体" w:eastAsia="宋体" w:cs="宋体"/>
                <w:i/>
                <w:iCs/>
                <w:color w:val="000000"/>
                <w:szCs w:val="21"/>
                <w:highlight w:val="none"/>
                <w:u w:val="single"/>
                <w:lang w:eastAsia="zh-CN"/>
              </w:rPr>
            </w:r>
            <w:r/>
          </w:p>
          <w:p>
            <w:pPr>
              <w:pStyle w:val="842"/>
              <w:jc w:val="left"/>
              <w:keepLines w:val="0"/>
              <w:keepNext w:val="0"/>
              <w:widowControl/>
              <w:rPr>
                <w:rFonts w:hint="eastAsia"/>
                <w:color w:val="000000"/>
                <w:highlight w:val="none"/>
                <w:lang w:val="en-US" w:eastAsia="zh-CN"/>
              </w:rPr>
              <w:suppressLineNumbers w:val="0"/>
            </w:pPr>
            <w:r>
              <w:rPr>
                <w:rFonts w:hint="eastAsia" w:ascii="宋体" w:hAnsi="宋体" w:eastAsia="宋体" w:cs="宋体"/>
                <w:i/>
                <w:iCs/>
                <w:color w:val="000000"/>
                <w:szCs w:val="21"/>
                <w:highlight w:val="none"/>
                <w:u w:val="single"/>
                <w:lang w:val="en-US" w:eastAsia="zh-CN"/>
              </w:rPr>
              <w:t xml:space="preserve">8.主板支持的 CPU和内存情况：兼容主流</w:t>
            </w:r>
            <w:r>
              <w:rPr>
                <w:rFonts w:ascii="宋体" w:hAnsi="宋体" w:eastAsia="宋体" w:cs="宋体"/>
                <w:i/>
                <w:iCs/>
                <w:color w:val="000000"/>
                <w:szCs w:val="21"/>
                <w:highlight w:val="none"/>
                <w:u w:val="single"/>
                <w:lang w:val="en-US" w:eastAsia="zh-CN"/>
              </w:rPr>
              <w:t xml:space="preserve">CPU</w:t>
            </w:r>
            <w:r>
              <w:rPr>
                <w:rFonts w:hint="eastAsia" w:ascii="宋体" w:hAnsi="宋体" w:eastAsia="宋体" w:cs="宋体"/>
                <w:i/>
                <w:iCs/>
                <w:color w:val="000000"/>
                <w:szCs w:val="21"/>
                <w:highlight w:val="none"/>
                <w:u w:val="single"/>
                <w:lang w:val="en-US" w:eastAsia="zh-CN"/>
              </w:rPr>
              <w:t xml:space="preserve">，内存支持DDR4 </w:t>
            </w:r>
            <w:r>
              <w:rPr>
                <w:rFonts w:hint="eastAsia"/>
                <w:color w:val="000000"/>
                <w:highlight w:val="none"/>
                <w:lang w:val="en-US" w:eastAsia="zh-CN"/>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9.单内存插槽最大可支持容量（板载内存不涉及）:≥16GB;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10.内存插槽满配时提供的最高内存总容量:≥32GB;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11.固态盘数量:≥1个;</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12.固态存储容量:≥1TB;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13.固态存储形态:M.2 插卡形态;</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14.存储设备其他参数要求:a)固态盘应符合SJ/T 11654相关规定；b)机械硬盘准备时间应不大于30s；侧面固定螺丝孔数量可为4 孔或6 孔；工作状态环境温度应满足5℃~55℃；其它参数应符合GB/T 12628 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15.显卡类型:独立显卡，显存容量≥4G；，显存位宽≥16 位；</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16.独立显卡显存类型:显存类型为DDR3/DDR4/GDDR5/GDDR6/LPDDR4其中的一种;</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17.显示屏屏占比:≥92%;</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18.显示屏分辨率:≥1920x1080;</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19.显示屏尺寸:≥23.8英寸;</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20.显示屏屏幕比例:16:9/3:2/21:9/16:10等;</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21.显示器外观颜色:黑色;</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22.显示屏防蓝光:支持防蓝光模式，蓝光加权辐射亮度比应≤0.0012W/(·cd·sr)（瓦每坎特拉每球面度）;</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23.显示屏低频闪:显示屏应支持低频闪≤-35dB;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24.显示屏防炫目:显示屏镜面反射率≤10%;</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25.鼠标数量:≥1个;</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26.键盘数量:≥1个;</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27.键盘按键数目:61键/86键/101键/104键等;</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28.键盘连接方式:有线;</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29.键盘键程:2.3mm~ 4.0mm;</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30.键盘按键压力:按键压力应在0.54 N±0.14N;</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31.有线键盘连接线:≥1.5米;</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32.键盘颜色:黑色;</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33.鼠标连接方式:有线;</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34.有线鼠标连接线:≥1.5米;</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35.鼠标DPI分辨率:800至1600;</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36.鼠标颜色:黑色;</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37.鼠标其他要求:其它参数应符合GB/T 26245 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38.有线网卡数量:≥1;</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.USB接口数量:前置面板：机箱前面板提供不少于3个USB接</w:t>
            </w:r>
            <w:r>
              <w:rPr>
                <w:rFonts w:hint="eastAsia" w:ascii="宋体" w:hAnsi="宋体" w:eastAsia="宋体" w:cs="宋体"/>
                <w:i/>
                <w:iCs/>
                <w:color w:val="000000"/>
                <w:szCs w:val="21"/>
                <w:highlight w:val="none"/>
                <w:u w:val="single"/>
              </w:rPr>
            </w:r>
            <w:r/>
          </w:p>
          <w:p>
            <w:pPr>
              <w:pStyle w:val="842"/>
              <w:jc w:val="left"/>
              <w:widowControl/>
              <w:rPr>
                <w:color w:val="000000"/>
                <w:highlight w:val="none"/>
              </w:rPr>
            </w:pPr>
            <w:r>
              <w:rPr>
                <w:rFonts w:hint="eastAsia" w:ascii="宋体" w:hAnsi="宋体" w:eastAsia="宋体" w:cs="宋体"/>
                <w:i/>
                <w:iCs/>
                <w:color w:val="000000"/>
                <w:szCs w:val="21"/>
                <w:highlight w:val="none"/>
                <w:u w:val="single"/>
              </w:rPr>
              <w:t xml:space="preserve">口（含2个USB3.0及以上接口）</w:t>
            </w:r>
            <w:r>
              <w:rPr>
                <w:color w:val="000000"/>
                <w:highlight w:val="non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40</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其他外部接口</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rPr>
              <w:t xml:space="preserve">TypeC≥1个；四段式耳麦接口≥1个（支持耳机麦克风二合一）；三段式麦克风接口≥1；USB3.0≥7个;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Cs w:val="21"/>
                <w:highlight w:val="none"/>
                <w:u w:val="single"/>
                <w:lang w:val="en-US" w:eastAsia="zh-CN"/>
              </w:rPr>
              <w:t xml:space="preserve">41</w:t>
            </w:r>
            <w:r>
              <w:rPr>
                <w:rFonts w:hint="eastAsia" w:ascii="宋体" w:hAnsi="宋体" w:eastAsia="宋体" w:cs="宋体"/>
                <w:i/>
                <w:iCs/>
                <w:color w:val="000000"/>
                <w:szCs w:val="21"/>
                <w:highlight w:val="none"/>
                <w:u w:val="single"/>
              </w:rPr>
              <w:t xml:space="preserve">.视频接口数量:≥1;音频接口数量≥1</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42.视频接口数量:≥1;音频接口数量≥1；</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43.内部插槽：PCIEX16≥2个（支持拓展独立显卡）；PCIEX8≥1个；PCIEX1≥1个；M.2≥1个；SATA≥4个；</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44.整机外观:a) 产品表面不应有凹痕、划伤、裂缝、变形和污染等。表面涂层均匀，不应起泡、龟裂、脱落和磨损，金属零部件无锈蚀及其它机械损伤；b) 产品表面说明功能的文字、符号、标志，应清晰、端正、牢固;</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45.状态指示灯:在产品显著位置提供状态指示功能，如运行状态，并由供应商提供详细参数;</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46.整机结构</w:t>
            </w:r>
            <w:r>
              <w:rPr>
                <w:rFonts w:hint="eastAsia" w:ascii="宋体" w:hAnsi="宋体" w:eastAsia="宋体" w:cs="宋体"/>
                <w:i/>
                <w:iCs/>
                <w:color w:val="000000"/>
                <w:sz w:val="21"/>
                <w:szCs w:val="21"/>
                <w:highlight w:val="none"/>
                <w:u w:val="single"/>
                <w:lang w:val="en-US" w:eastAsia="zh-CN" w:bidi="ar"/>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w:t>
            </w:r>
            <w:r>
              <w:rPr>
                <w:rFonts w:hint="eastAsia" w:ascii="宋体" w:hAnsi="宋体" w:eastAsia="宋体" w:cs="宋体"/>
                <w:i/>
                <w:iCs/>
                <w:color w:val="000000"/>
                <w:sz w:val="21"/>
                <w:szCs w:val="21"/>
                <w:highlight w:val="none"/>
                <w:u w:val="single"/>
                <w:lang w:val="en-US" w:eastAsia="zh-CN" w:bidi="ar"/>
              </w:rPr>
              <w:t xml:space="preserve">结构和位置要合理可靠并做防割线处理，需便于理线和插拔操作，走线应不影响系统各主要部件组装和拆卸；i)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47.机箱防护要求:机箱应符合GB/T 4208中IP20防护要求;</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48.整机噪音:产品工作在空闲状态下，产品的声功率级应不超过4.5 Bel</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49.整机散热:在环境温度25℃及处理器满载情况下，产品表面温度应符合如下要求：a)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50.整机能效限定值:产品能效限定值应达到GB 28380-2012标准中能效等级1至3级;</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51.机身材质:塑料或者金属;</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52.机身颜色:黑色或银色;</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53.机箱尺寸容量:≥15L且不大于30L;</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54.CPU物理核数:≥8;</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55.CPU主频:≥3.0GHz;</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56.CPU 末级缓存容量:≥4MB;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57.CPU支持的内存最高速率:≥2666MT/s;</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58.内存读写速率:≥3200MT/s;</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59.显示分辨率:≥1920×1080;</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60.显卡显示芯片核心频率:≥780MHz;</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61.显存等效频率:≥1600MT/s;</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62.显卡可同时支持多屏显示数量:显卡应支持大于等于2块屏幕同时显示，分辨率不低于1920×1080 ;</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63.显示屏刷新率:≥100Hz;</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64.显示屏位深:≥8位;</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65.显示屏色域:≥99% sRGB;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66.显示屏色准:△E≤4 ;</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67.显示屏响应时间:≤8ms ;</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68.显示屏亮度:≥300尼特;</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69.显示屏亮度一致性:≥70%;</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70.显示屏对比度:≥1000：1 ;</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71.显示屏其他参数:其它参数应符合SJ/T 11292 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72.有线网卡速率:最高速率应不低于1000Mbps，应支持10Mbps、100Mbps、1000Mbps 速率自适应;</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73.内存扩展接口(板载内存不涉及):≥2个;</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74.主板USB瞬间过流保护:支持有瞬间过流保护功能;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75.主板防静电保护:支持防静电保护功能;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76.I/O接口功能:提供基于标准USB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77.显卡外接显示接口:显卡至少支持VGA、HDMI、DVI、DP、Type-C 中1 种显示接口，并与显示器接口相匹配;</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78.显示器接口:显示器应与显卡外接显示接口匹配;</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79.显示器支架:固定式支架或者旋转/升降支架固定式支架底座</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80.显示器参数调节:a)提供OSD 选单按钮用于调节色彩、模式等；b)支持色温、亮度、对比度调节;</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81.存储功能:通过PCIe 固态存储或SATA 硬磁盘提供存储功能;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82.网络功能：a)支持网络连接、网络开启/关闭功能；b)支持访问网络和数据交换功能;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83.数据传输:支持数据传输能力，并提供数据流量和异常日志记录功能;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84.有线网卡接口类型:支持RJ45接口;</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85.网络设备拆装:网络设备可物理拆装（包括无线网卡和蓝牙模块等）;</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86.音频接口类型:支持3.5mm孔径3段式或者4段式接口;</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87.视频接口类型:至少支持VGA、HDMI、DVI、DP、Type-C中1种显示接口；</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88.HDMI、DP、Type-C显示接口要求:若提供HDMI或DP或Type-C作为显示接口，应支持音频和视频同步输出;</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89.电源线适配能力:电源适配器电线组件应符合GB/T15934的要求;</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90.中文信息处理要求:符合GB18030的相关规定;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91.操作系统备份及还原功能:支持操作系统备份及还原功能;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92.固件备份还原能力:支持备份及还原固件的功能;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93.操作系统及驱动升级:支持通过网络、闪存盘等方式对操作系统、驱动进行升级;</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94.固件升级:支持通过网络、闪存盘等方式对固件进行升级;</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95.BIOS支持关闭通讯接口:支持BIOS关闭以太网及USB接口;</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96.固件查看信息:支持查看固件版本、内存信息、主板信息、处理器信息和系统时间信息等功能;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97.固件设置启动顺序:支持设置启动顺序功能，并按照设置的启动顺序启动;</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98.固件设置口令:支持设置口令、修改口令、验证口令功能;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99.固件设置网络引导:支持网络引导启动和关闭功能;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100.固态存储寿命:TBW≥80TB;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101.显示屏屏幕失效点:符合GB/T 9813.2 的要求;</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102.键盘按键寿命:≥1000万次;</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103.鼠标按键寿命:≥500万次;</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104.鼠标键盘线材寿命:键盘鼠标所用线材经±60°弯折不低于3000次，功能、外观完好;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105.风扇寿命:≥4万小时;</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106.电磁兼容性要求的抗扰度:符合GB/T 9254.2的规定;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107.环境条件要求的气候环境适应性:符合GB/T 9813.1中规定;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108.环境条件要求的振动适应性:符合GB/T 9813.1中规定;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109.环境条件要求的冲击适应性:符合GB/T 9813.1中规定;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110.环境条件要求的碰撞适应性:符合GB/T 9813.1中规定;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111.环境条件要求的运输包装件跌落适应性:符合GB/T 9813.1中规定;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112.MTBF测试:MTBF(m1)≥3万小时;</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113.常用软件兼容：支持流式软件、版式软件、浏览器、邮件采购人端、解压软件、多媒体、图形图像处理等常用软件。</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114.数据库兼容:兼容3个及以上厂商的数据库产品;</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115.中间件兼容:兼容3个及以上厂商中间件产品;</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116.平台软件兼容:兼容3个及以上厂商云计算及大数据平台;</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117.标志、包装、运输和贮存:符合GB/T 9813.1 和商品包装政府采购需求标准的相关规定;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118.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119.服务周期:a) 设备停产后应继续提供质量保障服务（含备品备件），服务终止时间与最后一批设备交付时间间隔不低于6年；b) 产品停止服务时间应提前1 年告知；c) 应明确产品发布日期;</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120.预装操作系统:预装符合桌面操作系统政府采购需求标准的正版操作系统;</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121.培训服务：供应商提供培训材料、产品手册、培训视频等培训相关内容</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122.典型问题解决手册：供应商提供典型问题解决说明文档或视频</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123.厂家升级软件与扩容服务:供应商提供上门升级部件/软件与扩容的增值服务;</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124.整机质量服务要求:免费服务周期（含换件和维修）应不小于3年;</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125.合格证书要求:供应商提供产品合格证;</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126.开箱组装/使用指导要求:供应商提供开箱组装/使用指导;</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127.驱动下载服务要求:供应商提供驱动光盘或下载方式;</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128.兼容适配软件下载服务要求:供应商提供兼容适配软件下载渠道（光盘、网站）跨架构平台应用兼容:供应商提供跨架构平台的应用兼容工具，支持一种或者一种以上不同架构平台的应用;</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129.产品部件保障：供应商保障产品主要部件，提供 6 年的备件服务能力（自购买之日起），或提供可兼容原设备的升级换代产品；</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130.抗干扰性：当产品部件出现供应风险时，供应商应通知采购人并提供风险应对方案确保产品的服务保障；</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131.供应能力证明；供应商提供供应链稳定承诺书，确保产品的部件在产品服务周期内稳定供货；</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132.关键部件安全要求：CPU 和操作系统等关键部件应当符合安全可靠测评要求；</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133.密码算法实现：CPU 芯片应符合 GM/T 0008 的相关规定，或芯片密码模块应符合 GB/T 37092或 GM/T 0028 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134.信息安全基本要求：a) 产品应符合 GB/T 39276 的 5.2 的规定；b) 生产厂商应建立漏洞跟踪表，保证产品版本涉及到的漏洞(如驱动程序等)可查看；c) 产品不得包含已知的恶意代码或漏洞，不存在未声明的指令、功能、接口；</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135.固件安全启动：支持固件安全启动功能，固件启动过程中只有通过启动校验才能正常启动；</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136.限用物质的限量要求:符合GB/T 26572中规定；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137.特殊孔位及接口：a）预留满足 USB3.0 数据传输规范的接口，工作电压 5V，最大过电流应不小于 3A；b) 预留多功能导入装置板卡安装孔位，采用内置方式与主机一体化集成，容量不小于 145mm×125mm×16.5mm （长×宽×高）；</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ascii="宋体" w:hAnsi="宋体" w:eastAsia="宋体" w:cs="宋体"/>
                <w:i/>
                <w:iCs/>
                <w:color w:val="000000"/>
                <w:szCs w:val="21"/>
                <w:highlight w:val="none"/>
                <w:u w:val="single"/>
                <w:lang w:bidi="ar"/>
              </w:rPr>
            </w:pPr>
            <w:r>
              <w:rPr>
                <w:rFonts w:hint="eastAsia" w:ascii="宋体" w:hAnsi="宋体" w:eastAsia="宋体" w:cs="宋体"/>
                <w:i/>
                <w:iCs/>
                <w:color w:val="000000"/>
                <w:sz w:val="21"/>
                <w:szCs w:val="21"/>
                <w:highlight w:val="none"/>
                <w:u w:val="single"/>
                <w:lang w:val="en-US" w:eastAsia="zh-CN" w:bidi="ar"/>
              </w:rPr>
              <w:t xml:space="preserve">138.所投教师管理控制电脑（含显示器）具有节能产品认证证书（投标文件中提供有效证书（如有附录须提供）扫描件并加盖投标人公章，否则投标无效。证明材料中所投型号须与投标分项报价表中填报的一致）。</w:t>
            </w:r>
            <w:r>
              <w:rPr>
                <w:rFonts w:ascii="宋体" w:hAnsi="宋体" w:eastAsia="宋体" w:cs="宋体"/>
                <w:i/>
                <w:iCs/>
                <w:color w:val="000000"/>
                <w:szCs w:val="21"/>
                <w:highlight w:val="none"/>
                <w:u w:val="single"/>
                <w:lang w:bidi="ar"/>
              </w:rPr>
            </w:r>
            <w:r/>
          </w:p>
        </w:tc>
      </w:tr>
      <w:tr>
        <w:trPr/>
        <w:tc>
          <w:tcPr>
            <w:tcW w:w="816" w:type="dxa"/>
            <w:vAlign w:val="center"/>
            <w:textDirection w:val="lrTb"/>
            <w:noWrap w:val="false"/>
          </w:tcPr>
          <w:p>
            <w:pPr>
              <w:pStyle w:val="842"/>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 w:val="21"/>
                <w:szCs w:val="21"/>
                <w:lang w:val="en-US" w:eastAsia="zh-CN" w:bidi="ar-SA"/>
              </w:rPr>
            </w:r>
            <w:r/>
          </w:p>
        </w:tc>
        <w:tc>
          <w:tcPr>
            <w:tcW w:w="7689" w:type="dxa"/>
            <w:vAlign w:val="center"/>
            <w:textDirection w:val="lrTb"/>
            <w:noWrap w:val="false"/>
          </w:tcPr>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吸顶中央空调</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 w:val="21"/>
                <w:szCs w:val="21"/>
                <w:lang w:val="en-US" w:eastAsia="zh-CN" w:bidi="ar"/>
              </w:rPr>
            </w:pPr>
            <w:r>
              <w:rPr>
                <w:rFonts w:hint="eastAsia" w:ascii="宋体" w:hAnsi="宋体" w:eastAsia="宋体" w:cs="宋体"/>
                <w:i/>
                <w:iCs/>
                <w:color w:val="000000"/>
                <w:szCs w:val="21"/>
                <w:u w:val="single"/>
                <w:lang w:val="en-US" w:eastAsia="zh-CN"/>
              </w:rPr>
              <w:t xml:space="preserve">8.</w:t>
            </w:r>
            <w:r>
              <w:rPr>
                <w:rFonts w:hint="eastAsia" w:ascii="宋体" w:hAnsi="宋体" w:eastAsia="宋体" w:cs="宋体"/>
                <w:i/>
                <w:iCs/>
                <w:color w:val="000000"/>
                <w:szCs w:val="21"/>
                <w:u w:val="single"/>
              </w:rPr>
              <w:t xml:space="preserve">投标文件中须提供所投吸顶中央空调节能产品认证证书（如有附录须提供）扫描件</w:t>
            </w:r>
            <w:r>
              <w:rPr>
                <w:rFonts w:hint="eastAsia" w:ascii="宋体" w:hAnsi="宋体" w:eastAsia="宋体" w:cs="宋体"/>
                <w:i/>
                <w:iCs/>
                <w:color w:val="000000"/>
                <w:szCs w:val="21"/>
                <w:u w:val="single"/>
                <w:lang w:val="en-US" w:eastAsia="zh-CN"/>
              </w:rPr>
              <w:t xml:space="preserve">或复印件或电子件</w:t>
            </w:r>
            <w:r>
              <w:rPr>
                <w:rFonts w:hint="eastAsia" w:ascii="宋体" w:hAnsi="宋体" w:eastAsia="宋体" w:cs="宋体"/>
                <w:i/>
                <w:iCs/>
                <w:color w:val="000000"/>
                <w:szCs w:val="21"/>
                <w:u w:val="single"/>
              </w:rPr>
              <w:t xml:space="preserve">并加盖投标人公章。</w:t>
            </w:r>
            <w:r>
              <w:rPr>
                <w:rFonts w:hint="eastAsia" w:ascii="宋体" w:hAnsi="宋体" w:eastAsia="宋体" w:cs="宋体"/>
                <w:color w:val="000000"/>
                <w:sz w:val="21"/>
                <w:szCs w:val="21"/>
                <w:lang w:val="en-US" w:eastAsia="zh-CN" w:bidi="ar"/>
              </w:rPr>
            </w:r>
            <w:r/>
          </w:p>
        </w:tc>
      </w:tr>
    </w:tbl>
    <w:p>
      <w:pPr>
        <w:pStyle w:val="842"/>
        <w:jc w:val="left"/>
        <w:rPr>
          <w:rFonts w:ascii="MS Mincho"/>
          <w:color w:val="000000"/>
          <w:szCs w:val="24"/>
        </w:rPr>
      </w:pPr>
      <w:r>
        <w:rPr>
          <w:rFonts w:ascii="MS Mincho"/>
          <w:color w:val="000000"/>
          <w:szCs w:val="24"/>
        </w:rPr>
      </w:r>
      <w:r/>
    </w:p>
    <w:p>
      <w:pPr>
        <w:pStyle w:val="842"/>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42"/>
        <w:ind w:firstLine="480"/>
        <w:spacing w:line="312" w:lineRule="auto"/>
        <w:rPr>
          <w:rFonts w:hint="eastAsia" w:ascii="宋体" w:hAnsi="宋体" w:eastAsia="宋体" w:cs="宋体"/>
          <w:sz w:val="24"/>
          <w:szCs w:val="24"/>
        </w:rPr>
      </w:pPr>
      <w:r>
        <w:rPr>
          <w:rFonts w:hint="eastAsia" w:ascii="宋体" w:hAnsi="宋体" w:eastAsia="宋体" w:cs="宋体"/>
          <w:sz w:val="24"/>
          <w:szCs w:val="24"/>
        </w:rPr>
        <w:t xml:space="preserve">建设一个集“教学-实训-攻防-科研”于一体的标准化、实战化、可扩展专业实训机房，打造贴合行业岗位需求、适配网络攻防生产场景、符合专业技能竞赛要求、支撑校企协同培养的攻防赋能·网络信息安全专业一体化实训机房。</w:t>
      </w:r>
      <w:r>
        <w:rPr>
          <w:rFonts w:hint="eastAsia" w:ascii="宋体" w:hAnsi="宋体" w:eastAsia="宋体" w:cs="宋体"/>
          <w:sz w:val="24"/>
          <w:szCs w:val="24"/>
        </w:rPr>
        <w:t xml:space="preserve">打造贴合行业岗位需求、适配技能竞赛、支撑校企协同、可承接各级技能大赛赛点的多功能信息安全实训阵地。</w:t>
      </w:r>
      <w:r>
        <w:rPr>
          <w:rFonts w:hint="eastAsia" w:ascii="宋体" w:hAnsi="宋体" w:eastAsia="宋体" w:cs="宋体"/>
          <w:sz w:val="24"/>
          <w:szCs w:val="24"/>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9006" w:type="dxa"/>
        <w:jc w:val="center"/>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963"/>
        <w:gridCol w:w="1400"/>
        <w:gridCol w:w="1500"/>
        <w:gridCol w:w="2282"/>
      </w:tblGrid>
      <w:tr>
        <w:trPr/>
        <w:tc>
          <w:tcPr>
            <w:tcW w:w="861" w:type="dxa"/>
            <w:vAlign w:val="center"/>
            <w:textDirection w:val="lrTb"/>
            <w:noWrap w:val="false"/>
          </w:tcPr>
          <w:p>
            <w:pPr>
              <w:pStyle w:val="842"/>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2963" w:type="dxa"/>
            <w:vAlign w:val="center"/>
            <w:textDirection w:val="lrTb"/>
            <w:noWrap w:val="false"/>
          </w:tcPr>
          <w:p>
            <w:pPr>
              <w:pStyle w:val="842"/>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1400" w:type="dxa"/>
            <w:vAlign w:val="center"/>
            <w:textDirection w:val="lrTb"/>
            <w:noWrap w:val="false"/>
          </w:tcPr>
          <w:p>
            <w:pPr>
              <w:pStyle w:val="842"/>
              <w:jc w:val="center"/>
              <w:spacing w:line="360" w:lineRule="auto"/>
              <w:widowControl/>
              <w:rPr>
                <w:rFonts w:ascii="宋体" w:hAnsi="Times New Roman"/>
                <w:sz w:val="24"/>
                <w:szCs w:val="24"/>
              </w:rPr>
            </w:pPr>
            <w:r>
              <w:rPr>
                <w:rFonts w:hint="eastAsia" w:ascii="Times New Roman" w:hAnsi="Times New Roman"/>
                <w:sz w:val="24"/>
                <w:szCs w:val="24"/>
              </w:rPr>
              <w:t xml:space="preserve">数量</w:t>
            </w:r>
            <w:r>
              <w:rPr>
                <w:rFonts w:ascii="宋体" w:hAnsi="Times New Roman"/>
                <w:sz w:val="24"/>
                <w:szCs w:val="24"/>
              </w:rPr>
            </w:r>
            <w:r/>
          </w:p>
        </w:tc>
        <w:tc>
          <w:tcPr>
            <w:tcW w:w="1500" w:type="dxa"/>
            <w:vAlign w:val="center"/>
            <w:textDirection w:val="lrTb"/>
            <w:noWrap w:val="false"/>
          </w:tcPr>
          <w:p>
            <w:pPr>
              <w:pStyle w:val="842"/>
              <w:jc w:val="center"/>
              <w:spacing w:line="360" w:lineRule="auto"/>
              <w:widowControl/>
              <w:rPr>
                <w:rFonts w:ascii="Times New Roman" w:hAnsi="Times New Roman"/>
                <w:sz w:val="24"/>
                <w:szCs w:val="24"/>
              </w:rPr>
            </w:pPr>
            <w:r>
              <w:rPr>
                <w:rFonts w:hint="eastAsia" w:ascii="Times New Roman" w:hAnsi="Times New Roman"/>
                <w:sz w:val="24"/>
                <w:szCs w:val="24"/>
              </w:rPr>
              <w:t xml:space="preserve">单位</w:t>
            </w:r>
            <w:r>
              <w:rPr>
                <w:rFonts w:ascii="Times New Roman" w:hAnsi="Times New Roman"/>
                <w:sz w:val="24"/>
                <w:szCs w:val="24"/>
              </w:rPr>
            </w:r>
            <w:r/>
          </w:p>
        </w:tc>
        <w:tc>
          <w:tcPr>
            <w:tcW w:w="2282" w:type="dxa"/>
            <w:vAlign w:val="top"/>
            <w:textDirection w:val="lrTb"/>
            <w:noWrap w:val="false"/>
          </w:tcPr>
          <w:p>
            <w:pPr>
              <w:pStyle w:val="842"/>
              <w:jc w:val="center"/>
              <w:widowControl/>
              <w:rPr>
                <w:rFonts w:ascii="Times New Roman" w:hAnsi="Times New Roman"/>
                <w:sz w:val="24"/>
                <w:szCs w:val="24"/>
              </w:rPr>
            </w:pPr>
            <w:r>
              <w:rPr>
                <w:rFonts w:hint="eastAsia" w:ascii="Times New Roman" w:hAnsi="Times New Roman"/>
                <w:sz w:val="24"/>
                <w:szCs w:val="24"/>
              </w:rPr>
              <w:t xml:space="preserve">中小企业划分标准所属行业</w:t>
            </w:r>
            <w:r>
              <w:rPr>
                <w:rFonts w:ascii="Times New Roman" w:hAnsi="Times New Roman"/>
                <w:sz w:val="24"/>
                <w:szCs w:val="24"/>
              </w:rPr>
            </w:r>
            <w:r/>
          </w:p>
        </w:tc>
      </w:tr>
      <w:tr>
        <w:trPr>
          <w:trHeight w:val="760"/>
        </w:trPr>
        <w:tc>
          <w:tcPr>
            <w:shd w:val="clear" w:color="000000" w:fill="ffffff"/>
            <w:tcW w:w="861" w:type="dxa"/>
            <w:vAlign w:val="center"/>
            <w:textDirection w:val="lrTb"/>
            <w:noWrap w:val="false"/>
          </w:tcPr>
          <w:p>
            <w:pPr>
              <w:pStyle w:val="842"/>
              <w:jc w:val="center"/>
              <w:rPr>
                <w:rFonts w:ascii="宋体" w:hAnsi="宋体" w:eastAsia="宋体" w:cs="宋体"/>
                <w:sz w:val="24"/>
                <w:szCs w:val="24"/>
                <w:lang w:val="en-US" w:eastAsia="zh-CN" w:bidi="ar-SA"/>
              </w:rPr>
            </w:pPr>
            <w:r>
              <w:rPr>
                <w:rFonts w:hint="eastAsia" w:ascii="宋体" w:hAnsi="宋体" w:eastAsia="宋体" w:cs="宋体"/>
                <w:sz w:val="24"/>
                <w:szCs w:val="24"/>
              </w:rPr>
              <w:t xml:space="preserve">1</w:t>
            </w:r>
            <w:r>
              <w:rPr>
                <w:rFonts w:ascii="宋体" w:hAnsi="宋体" w:eastAsia="宋体" w:cs="宋体"/>
                <w:sz w:val="24"/>
                <w:szCs w:val="24"/>
                <w:lang w:val="en-US" w:eastAsia="zh-CN" w:bidi="ar-SA"/>
              </w:rPr>
            </w:r>
            <w:r/>
          </w:p>
        </w:tc>
        <w:tc>
          <w:tcPr>
            <w:tcW w:w="2963" w:type="dxa"/>
            <w:vAlign w:val="center"/>
            <w:textDirection w:val="lrTb"/>
            <w:noWrap w:val="false"/>
          </w:tcPr>
          <w:p>
            <w:pPr>
              <w:pStyle w:val="842"/>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攻防实训专用电脑</w:t>
            </w: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842"/>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105</w:t>
            </w:r>
            <w:r>
              <w:rPr>
                <w:rFonts w:ascii="宋体" w:hAnsi="宋体" w:eastAsia="宋体" w:cs="宋体"/>
                <w:color w:val="000000"/>
                <w:sz w:val="24"/>
                <w:szCs w:val="24"/>
                <w:lang w:val="en-US" w:eastAsia="zh-CN" w:bidi="ar-SA"/>
              </w:rPr>
            </w:r>
            <w:r/>
          </w:p>
        </w:tc>
        <w:tc>
          <w:tcPr>
            <w:tcW w:w="1500" w:type="dxa"/>
            <w:vAlign w:val="center"/>
            <w:textDirection w:val="lrTb"/>
            <w:noWrap w:val="false"/>
          </w:tcPr>
          <w:p>
            <w:pPr>
              <w:pStyle w:val="842"/>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台</w:t>
            </w:r>
            <w:r>
              <w:rPr>
                <w:rFonts w:ascii="宋体" w:hAnsi="宋体" w:eastAsia="宋体" w:cs="宋体"/>
                <w:color w:val="000000"/>
                <w:sz w:val="24"/>
                <w:szCs w:val="24"/>
                <w:lang w:val="en-US" w:eastAsia="zh-CN" w:bidi="ar-SA"/>
              </w:rPr>
            </w:r>
            <w:r/>
          </w:p>
        </w:tc>
        <w:tc>
          <w:tcPr>
            <w:tcW w:w="2282" w:type="dxa"/>
            <w:vAlign w:val="center"/>
            <w:textDirection w:val="lrTb"/>
            <w:noWrap w:val="false"/>
          </w:tcPr>
          <w:p>
            <w:pPr>
              <w:pStyle w:val="842"/>
              <w:ind w:firstLine="960"/>
              <w:jc w:val="both"/>
              <w:spacing w:line="360" w:lineRule="auto"/>
              <w:widowControl/>
              <w:rPr>
                <w:rFonts w:hint="eastAsia" w:ascii="宋体" w:hAnsi="宋体" w:eastAsia="宋体" w:cs="Helvetica"/>
                <w:sz w:val="24"/>
                <w:szCs w:val="24"/>
                <w:lang w:val="en-US" w:eastAsia="zh-CN"/>
              </w:rPr>
            </w:pPr>
            <w:r>
              <w:rPr>
                <w:rFonts w:hint="eastAsia" w:ascii="宋体" w:hAnsi="宋体" w:cs="Helvetica"/>
                <w:sz w:val="24"/>
                <w:szCs w:val="24"/>
                <w:lang w:val="en-US" w:eastAsia="zh-CN"/>
              </w:rPr>
              <w:t xml:space="preserve">工业</w:t>
            </w:r>
            <w:r>
              <w:rPr>
                <w:rFonts w:hint="eastAsia" w:ascii="宋体" w:hAnsi="宋体" w:eastAsia="宋体" w:cs="Helvetica"/>
                <w:sz w:val="24"/>
                <w:szCs w:val="24"/>
                <w:lang w:val="en-US" w:eastAsia="zh-CN"/>
              </w:rPr>
            </w:r>
            <w:r/>
          </w:p>
        </w:tc>
      </w:tr>
      <w:tr>
        <w:trPr>
          <w:trHeight w:val="696"/>
        </w:trPr>
        <w:tc>
          <w:tcPr>
            <w:shd w:val="clear" w:color="000000" w:fill="ffffff"/>
            <w:tcW w:w="861" w:type="dxa"/>
            <w:vAlign w:val="center"/>
            <w:textDirection w:val="lrTb"/>
            <w:noWrap w:val="false"/>
          </w:tcPr>
          <w:p>
            <w:pPr>
              <w:pStyle w:val="842"/>
              <w:jc w:val="center"/>
              <w:rPr>
                <w:rFonts w:ascii="宋体" w:hAnsi="宋体" w:eastAsia="宋体" w:cs="宋体"/>
                <w:sz w:val="24"/>
                <w:szCs w:val="24"/>
                <w:lang w:val="en-US" w:eastAsia="zh-CN" w:bidi="ar-SA"/>
              </w:rPr>
            </w:pPr>
            <w:r>
              <w:rPr>
                <w:rFonts w:hint="eastAsia" w:ascii="宋体" w:hAnsi="宋体" w:eastAsia="宋体" w:cs="宋体"/>
                <w:sz w:val="24"/>
                <w:szCs w:val="24"/>
              </w:rPr>
              <w:t xml:space="preserve">2</w:t>
            </w:r>
            <w:r>
              <w:rPr>
                <w:rFonts w:ascii="宋体" w:hAnsi="宋体" w:eastAsia="宋体" w:cs="宋体"/>
                <w:sz w:val="24"/>
                <w:szCs w:val="24"/>
                <w:lang w:val="en-US" w:eastAsia="zh-CN" w:bidi="ar-SA"/>
              </w:rPr>
            </w:r>
            <w:r/>
          </w:p>
        </w:tc>
        <w:tc>
          <w:tcPr>
            <w:tcW w:w="2963" w:type="dxa"/>
            <w:vAlign w:val="center"/>
            <w:textDirection w:val="lrTb"/>
            <w:noWrap w:val="false"/>
          </w:tcPr>
          <w:p>
            <w:pPr>
              <w:pStyle w:val="842"/>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教师管理控制电脑</w:t>
            </w: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842"/>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1</w:t>
            </w:r>
            <w:r>
              <w:rPr>
                <w:rFonts w:ascii="宋体" w:hAnsi="宋体" w:eastAsia="宋体" w:cs="宋体"/>
                <w:color w:val="000000"/>
                <w:sz w:val="24"/>
                <w:szCs w:val="24"/>
                <w:lang w:val="en-US" w:eastAsia="zh-CN" w:bidi="ar-SA"/>
              </w:rPr>
            </w:r>
            <w:r/>
          </w:p>
        </w:tc>
        <w:tc>
          <w:tcPr>
            <w:tcW w:w="1500" w:type="dxa"/>
            <w:vAlign w:val="center"/>
            <w:textDirection w:val="lrTb"/>
            <w:noWrap w:val="false"/>
          </w:tcPr>
          <w:p>
            <w:pPr>
              <w:pStyle w:val="842"/>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台</w:t>
            </w:r>
            <w:r>
              <w:rPr>
                <w:rFonts w:ascii="宋体" w:hAnsi="宋体" w:eastAsia="宋体" w:cs="宋体"/>
                <w:color w:val="000000"/>
                <w:sz w:val="24"/>
                <w:szCs w:val="24"/>
                <w:lang w:val="en-US" w:eastAsia="zh-CN" w:bidi="ar-SA"/>
              </w:rPr>
            </w:r>
            <w:r/>
          </w:p>
        </w:tc>
        <w:tc>
          <w:tcPr>
            <w:tcW w:w="2282"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Helvetica"/>
                <w:sz w:val="24"/>
                <w:szCs w:val="24"/>
                <w:lang w:val="en-US" w:eastAsia="zh-CN"/>
              </w:rPr>
              <w:t xml:space="preserve">工业</w:t>
            </w:r>
            <w:r>
              <w:rPr>
                <w:rFonts w:ascii="宋体" w:hAnsi="宋体" w:cs="Helvetica"/>
                <w:sz w:val="24"/>
                <w:szCs w:val="24"/>
              </w:rPr>
            </w:r>
            <w:r/>
          </w:p>
        </w:tc>
      </w:tr>
      <w:tr>
        <w:trPr/>
        <w:tc>
          <w:tcPr>
            <w:shd w:val="clear" w:color="000000" w:fill="ffffff"/>
            <w:tcW w:w="861" w:type="dxa"/>
            <w:vAlign w:val="center"/>
            <w:textDirection w:val="lrTb"/>
            <w:noWrap w:val="false"/>
          </w:tcPr>
          <w:p>
            <w:pPr>
              <w:pStyle w:val="842"/>
              <w:jc w:val="center"/>
              <w:rPr>
                <w:rFonts w:ascii="宋体" w:hAnsi="宋体" w:eastAsia="宋体" w:cs="宋体"/>
                <w:sz w:val="24"/>
                <w:szCs w:val="24"/>
                <w:lang w:val="en-US" w:eastAsia="zh-CN" w:bidi="ar-SA"/>
              </w:rPr>
            </w:pPr>
            <w:r>
              <w:rPr>
                <w:rFonts w:hint="eastAsia" w:ascii="宋体" w:hAnsi="宋体" w:eastAsia="宋体" w:cs="宋体"/>
                <w:sz w:val="24"/>
                <w:szCs w:val="24"/>
              </w:rPr>
              <w:t xml:space="preserve">3</w:t>
            </w:r>
            <w:r>
              <w:rPr>
                <w:rFonts w:ascii="宋体" w:hAnsi="宋体" w:eastAsia="宋体" w:cs="宋体"/>
                <w:sz w:val="24"/>
                <w:szCs w:val="24"/>
                <w:lang w:val="en-US" w:eastAsia="zh-CN" w:bidi="ar-SA"/>
              </w:rPr>
            </w:r>
            <w:r/>
          </w:p>
        </w:tc>
        <w:tc>
          <w:tcPr>
            <w:tcW w:w="2963" w:type="dxa"/>
            <w:vAlign w:val="center"/>
            <w:textDirection w:val="lrTb"/>
            <w:noWrap w:val="false"/>
          </w:tcPr>
          <w:p>
            <w:pPr>
              <w:pStyle w:val="842"/>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云桌面管理系统</w:t>
            </w: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842"/>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106</w:t>
            </w:r>
            <w:r>
              <w:rPr>
                <w:rFonts w:ascii="宋体" w:hAnsi="宋体" w:eastAsia="宋体" w:cs="宋体"/>
                <w:color w:val="000000"/>
                <w:sz w:val="24"/>
                <w:szCs w:val="24"/>
                <w:lang w:val="en-US" w:eastAsia="zh-CN" w:bidi="ar-SA"/>
              </w:rPr>
            </w:r>
            <w:r/>
          </w:p>
        </w:tc>
        <w:tc>
          <w:tcPr>
            <w:tcW w:w="1500" w:type="dxa"/>
            <w:vAlign w:val="center"/>
            <w:textDirection w:val="lrTb"/>
            <w:noWrap w:val="false"/>
          </w:tcPr>
          <w:p>
            <w:pPr>
              <w:pStyle w:val="842"/>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点位</w:t>
            </w:r>
            <w:r>
              <w:rPr>
                <w:rFonts w:ascii="宋体" w:hAnsi="宋体" w:eastAsia="宋体" w:cs="宋体"/>
                <w:color w:val="000000"/>
                <w:sz w:val="24"/>
                <w:szCs w:val="24"/>
                <w:lang w:val="en-US" w:eastAsia="zh-CN" w:bidi="ar-SA"/>
              </w:rPr>
            </w:r>
            <w:r/>
          </w:p>
        </w:tc>
        <w:tc>
          <w:tcPr>
            <w:tcW w:w="2282"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宋体"/>
                <w:sz w:val="24"/>
                <w:szCs w:val="24"/>
              </w:rPr>
              <w:t xml:space="preserve">软件和信息技术服务业</w:t>
            </w:r>
            <w:r>
              <w:rPr>
                <w:rFonts w:ascii="宋体" w:hAnsi="宋体" w:cs="Helvetica"/>
                <w:sz w:val="24"/>
                <w:szCs w:val="24"/>
              </w:rPr>
            </w:r>
            <w:r/>
          </w:p>
        </w:tc>
      </w:tr>
      <w:tr>
        <w:trPr/>
        <w:tc>
          <w:tcPr>
            <w:shd w:val="clear" w:color="000000" w:fill="ffffff"/>
            <w:tcW w:w="861" w:type="dxa"/>
            <w:vAlign w:val="center"/>
            <w:textDirection w:val="lrTb"/>
            <w:noWrap w:val="false"/>
          </w:tcPr>
          <w:p>
            <w:pPr>
              <w:pStyle w:val="842"/>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bidi="ar-SA"/>
              </w:rPr>
            </w:r>
            <w:r/>
          </w:p>
        </w:tc>
        <w:tc>
          <w:tcPr>
            <w:tcW w:w="2963" w:type="dxa"/>
            <w:vAlign w:val="center"/>
            <w:textDirection w:val="lrTb"/>
            <w:noWrap w:val="false"/>
          </w:tcPr>
          <w:p>
            <w:pPr>
              <w:pStyle w:val="842"/>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电脑教学系统</w:t>
            </w:r>
            <w:r>
              <w:rPr>
                <w:rFonts w:ascii="宋体" w:hAnsi="宋体" w:eastAsia="宋体" w:cs="宋体"/>
                <w:color w:val="000000"/>
                <w:sz w:val="24"/>
                <w:szCs w:val="24"/>
                <w:lang w:val="en-US" w:eastAsia="zh-CN" w:bidi="ar-SA"/>
              </w:rPr>
            </w:r>
            <w:r/>
          </w:p>
        </w:tc>
        <w:tc>
          <w:tcPr>
            <w:tcW w:w="1400" w:type="dxa"/>
            <w:vAlign w:val="center"/>
            <w:textDirection w:val="lrTb"/>
            <w:noWrap w:val="false"/>
          </w:tcPr>
          <w:p>
            <w:pPr>
              <w:pStyle w:val="842"/>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106</w:t>
            </w:r>
            <w:r>
              <w:rPr>
                <w:rFonts w:ascii="宋体" w:hAnsi="宋体" w:eastAsia="宋体" w:cs="宋体"/>
                <w:color w:val="000000"/>
                <w:sz w:val="24"/>
                <w:szCs w:val="24"/>
                <w:lang w:val="en-US" w:eastAsia="zh-CN" w:bidi="ar-SA"/>
              </w:rPr>
            </w:r>
            <w:r/>
          </w:p>
        </w:tc>
        <w:tc>
          <w:tcPr>
            <w:tcW w:w="1500" w:type="dxa"/>
            <w:vAlign w:val="center"/>
            <w:textDirection w:val="lrTb"/>
            <w:noWrap w:val="false"/>
          </w:tcPr>
          <w:p>
            <w:pPr>
              <w:pStyle w:val="842"/>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点位</w:t>
            </w:r>
            <w:r>
              <w:rPr>
                <w:rFonts w:ascii="宋体" w:hAnsi="宋体" w:eastAsia="宋体" w:cs="宋体"/>
                <w:color w:val="000000"/>
                <w:sz w:val="24"/>
                <w:szCs w:val="24"/>
                <w:lang w:val="en-US" w:eastAsia="zh-CN" w:bidi="ar-SA"/>
              </w:rPr>
            </w:r>
            <w:r/>
          </w:p>
        </w:tc>
        <w:tc>
          <w:tcPr>
            <w:tcW w:w="2282"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宋体"/>
                <w:sz w:val="24"/>
                <w:szCs w:val="24"/>
              </w:rPr>
              <w:t xml:space="preserve">软件和信息技术服务业</w:t>
            </w:r>
            <w:r>
              <w:rPr>
                <w:rFonts w:ascii="宋体" w:hAnsi="宋体" w:cs="Helvetica"/>
                <w:sz w:val="24"/>
                <w:szCs w:val="24"/>
              </w:rPr>
            </w:r>
            <w:r/>
          </w:p>
        </w:tc>
      </w:tr>
      <w:tr>
        <w:trPr/>
        <w:tc>
          <w:tcPr>
            <w:shd w:val="clear" w:color="000000" w:fill="ffffff"/>
            <w:tcW w:w="861" w:type="dxa"/>
            <w:vAlign w:val="center"/>
            <w:textDirection w:val="lrTb"/>
            <w:noWrap w:val="false"/>
          </w:tcPr>
          <w:p>
            <w:pPr>
              <w:pStyle w:val="842"/>
              <w:jc w:val="center"/>
              <w:rPr>
                <w:rFonts w:ascii="宋体" w:hAnsi="宋体" w:eastAsia="宋体" w:cs="宋体"/>
                <w:sz w:val="24"/>
                <w:szCs w:val="24"/>
                <w:lang w:val="en-US" w:eastAsia="zh-CN" w:bidi="ar-SA"/>
              </w:rPr>
            </w:pPr>
            <w:r/>
            <w:bookmarkStart w:id="9" w:name="_Toc139967216"/>
            <w:r/>
            <w:bookmarkStart w:id="10" w:name="_Toc139966432"/>
            <w:r>
              <w:rPr>
                <w:rFonts w:hint="eastAsia" w:ascii="宋体" w:hAnsi="宋体" w:eastAsia="宋体" w:cs="宋体"/>
                <w:sz w:val="24"/>
                <w:szCs w:val="24"/>
              </w:rPr>
              <w:t xml:space="preserve">5</w:t>
            </w:r>
            <w:r>
              <w:rPr>
                <w:rFonts w:ascii="宋体" w:hAnsi="宋体" w:eastAsia="宋体" w:cs="宋体"/>
                <w:sz w:val="24"/>
                <w:szCs w:val="24"/>
                <w:lang w:val="en-US" w:eastAsia="zh-CN" w:bidi="ar-SA"/>
              </w:rPr>
            </w:r>
            <w:r/>
          </w:p>
        </w:tc>
        <w:tc>
          <w:tcPr>
            <w:tcW w:w="2963" w:type="dxa"/>
            <w:vAlign w:val="center"/>
            <w:textDirection w:val="lrTb"/>
            <w:noWrap w:val="false"/>
          </w:tcPr>
          <w:p>
            <w:pPr>
              <w:pStyle w:val="842"/>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云桌面管理平台</w:t>
            </w:r>
            <w:r>
              <w:rPr>
                <w:rFonts w:hint="eastAsia" w:ascii="宋体" w:hAnsi="宋体" w:eastAsia="宋体" w:cs="宋体"/>
                <w:color w:val="000000"/>
                <w:sz w:val="24"/>
                <w:szCs w:val="24"/>
                <w:lang w:val="en-US" w:eastAsia="zh-CN" w:bidi="ar-SA"/>
              </w:rPr>
            </w:r>
            <w:r/>
          </w:p>
        </w:tc>
        <w:tc>
          <w:tcPr>
            <w:tcW w:w="1400" w:type="dxa"/>
            <w:vAlign w:val="center"/>
            <w:textDirection w:val="lrTb"/>
            <w:noWrap w:val="false"/>
          </w:tcPr>
          <w:p>
            <w:pPr>
              <w:pStyle w:val="842"/>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SA"/>
              </w:rPr>
            </w:r>
            <w:r/>
          </w:p>
        </w:tc>
        <w:tc>
          <w:tcPr>
            <w:tcW w:w="1500" w:type="dxa"/>
            <w:vAlign w:val="center"/>
            <w:textDirection w:val="lrTb"/>
            <w:noWrap w:val="false"/>
          </w:tcPr>
          <w:p>
            <w:pPr>
              <w:pStyle w:val="842"/>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套</w:t>
            </w:r>
            <w:r>
              <w:rPr>
                <w:rFonts w:ascii="宋体" w:hAnsi="宋体" w:eastAsia="宋体" w:cs="宋体"/>
                <w:color w:val="000000"/>
                <w:sz w:val="24"/>
                <w:szCs w:val="24"/>
                <w:lang w:val="en-US" w:eastAsia="zh-CN" w:bidi="ar-SA"/>
              </w:rPr>
            </w:r>
            <w:r/>
          </w:p>
        </w:tc>
        <w:tc>
          <w:tcPr>
            <w:tcW w:w="2282"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宋体"/>
                <w:sz w:val="24"/>
                <w:szCs w:val="24"/>
              </w:rPr>
              <w:t xml:space="preserve">软件和信息技术服务业</w:t>
            </w:r>
            <w:r>
              <w:rPr>
                <w:rFonts w:ascii="宋体" w:hAnsi="宋体" w:cs="Helvetica"/>
                <w:sz w:val="24"/>
                <w:szCs w:val="24"/>
              </w:rPr>
            </w:r>
            <w:r/>
          </w:p>
        </w:tc>
      </w:tr>
      <w:tr>
        <w:trPr>
          <w:trHeight w:val="658"/>
        </w:trPr>
        <w:tc>
          <w:tcPr>
            <w:shd w:val="clear" w:color="000000" w:fill="ffffff"/>
            <w:tcW w:w="861" w:type="dxa"/>
            <w:vAlign w:val="center"/>
            <w:textDirection w:val="lrTb"/>
            <w:noWrap w:val="false"/>
          </w:tcPr>
          <w:p>
            <w:pPr>
              <w:pStyle w:val="842"/>
              <w:jc w:val="center"/>
              <w:rPr>
                <w:rFonts w:ascii="宋体" w:hAnsi="宋体" w:eastAsia="宋体" w:cs="宋体"/>
                <w:sz w:val="24"/>
                <w:szCs w:val="24"/>
                <w:lang w:val="en-US" w:eastAsia="zh-CN" w:bidi="ar-SA"/>
              </w:rPr>
            </w:pPr>
            <w:r>
              <w:rPr>
                <w:rFonts w:hint="eastAsia" w:ascii="宋体" w:hAnsi="宋体" w:eastAsia="宋体" w:cs="宋体"/>
                <w:sz w:val="24"/>
                <w:szCs w:val="24"/>
              </w:rPr>
              <w:t xml:space="preserve">6</w:t>
            </w:r>
            <w:r>
              <w:rPr>
                <w:rFonts w:ascii="宋体" w:hAnsi="宋体" w:eastAsia="宋体" w:cs="宋体"/>
                <w:sz w:val="24"/>
                <w:szCs w:val="24"/>
                <w:lang w:val="en-US" w:eastAsia="zh-CN" w:bidi="ar-SA"/>
              </w:rPr>
            </w:r>
            <w:r/>
          </w:p>
        </w:tc>
        <w:tc>
          <w:tcPr>
            <w:tcW w:w="2963" w:type="dxa"/>
            <w:vAlign w:val="center"/>
            <w:textDirection w:val="lrTb"/>
            <w:noWrap w:val="false"/>
          </w:tcPr>
          <w:p>
            <w:pPr>
              <w:pStyle w:val="842"/>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实训电脑桌</w:t>
            </w:r>
            <w:r>
              <w:rPr>
                <w:rFonts w:hint="eastAsia" w:ascii="宋体" w:hAnsi="宋体" w:eastAsia="宋体" w:cs="宋体"/>
                <w:color w:val="000000"/>
                <w:sz w:val="24"/>
                <w:szCs w:val="24"/>
                <w:lang w:val="en-US" w:eastAsia="zh-CN" w:bidi="ar-SA"/>
              </w:rPr>
            </w:r>
            <w:r/>
          </w:p>
        </w:tc>
        <w:tc>
          <w:tcPr>
            <w:tcW w:w="1400" w:type="dxa"/>
            <w:vAlign w:val="center"/>
            <w:textDirection w:val="lrTb"/>
            <w:noWrap w:val="false"/>
          </w:tcPr>
          <w:p>
            <w:pPr>
              <w:pStyle w:val="842"/>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35</w:t>
            </w:r>
            <w:r>
              <w:rPr>
                <w:rFonts w:hint="eastAsia" w:ascii="宋体" w:hAnsi="宋体" w:eastAsia="宋体" w:cs="宋体"/>
                <w:color w:val="000000"/>
                <w:sz w:val="24"/>
                <w:szCs w:val="24"/>
                <w:lang w:val="en-US" w:eastAsia="zh-CN" w:bidi="ar-SA"/>
              </w:rPr>
            </w:r>
            <w:r/>
          </w:p>
        </w:tc>
        <w:tc>
          <w:tcPr>
            <w:tcW w:w="1500" w:type="dxa"/>
            <w:vAlign w:val="center"/>
            <w:textDirection w:val="lrTb"/>
            <w:noWrap w:val="false"/>
          </w:tcPr>
          <w:p>
            <w:pPr>
              <w:pStyle w:val="842"/>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张</w:t>
            </w:r>
            <w:r>
              <w:rPr>
                <w:rFonts w:ascii="宋体" w:hAnsi="宋体" w:eastAsia="宋体" w:cs="宋体"/>
                <w:color w:val="000000"/>
                <w:sz w:val="24"/>
                <w:szCs w:val="24"/>
                <w:lang w:val="en-US" w:eastAsia="zh-CN" w:bidi="ar-SA"/>
              </w:rPr>
            </w:r>
            <w:r/>
          </w:p>
        </w:tc>
        <w:tc>
          <w:tcPr>
            <w:tcW w:w="2282"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Helvetica"/>
                <w:sz w:val="24"/>
                <w:szCs w:val="24"/>
                <w:lang w:val="en-US" w:eastAsia="zh-CN"/>
              </w:rPr>
              <w:t xml:space="preserve">工业</w:t>
            </w:r>
            <w:r>
              <w:rPr>
                <w:rFonts w:ascii="宋体" w:hAnsi="宋体" w:cs="Helvetica"/>
                <w:sz w:val="24"/>
                <w:szCs w:val="24"/>
              </w:rPr>
            </w:r>
            <w:r/>
          </w:p>
        </w:tc>
      </w:tr>
      <w:tr>
        <w:trPr>
          <w:trHeight w:val="633"/>
        </w:trPr>
        <w:tc>
          <w:tcPr>
            <w:shd w:val="clear" w:color="000000" w:fill="ffffff"/>
            <w:tcW w:w="861" w:type="dxa"/>
            <w:vAlign w:val="center"/>
            <w:textDirection w:val="lrTb"/>
            <w:noWrap w:val="false"/>
          </w:tcPr>
          <w:p>
            <w:pPr>
              <w:pStyle w:val="842"/>
              <w:jc w:val="center"/>
              <w:rPr>
                <w:rFonts w:ascii="宋体" w:hAnsi="宋体" w:eastAsia="宋体" w:cs="宋体"/>
                <w:sz w:val="24"/>
                <w:szCs w:val="24"/>
                <w:lang w:val="en-US" w:eastAsia="zh-CN" w:bidi="ar-SA"/>
              </w:rPr>
            </w:pPr>
            <w:r>
              <w:rPr>
                <w:rFonts w:hint="eastAsia" w:ascii="宋体" w:hAnsi="宋体" w:eastAsia="宋体" w:cs="宋体"/>
                <w:sz w:val="24"/>
                <w:szCs w:val="24"/>
              </w:rPr>
              <w:t xml:space="preserve">7</w:t>
            </w:r>
            <w:r>
              <w:rPr>
                <w:rFonts w:ascii="宋体" w:hAnsi="宋体" w:eastAsia="宋体" w:cs="宋体"/>
                <w:sz w:val="24"/>
                <w:szCs w:val="24"/>
                <w:lang w:val="en-US" w:eastAsia="zh-CN" w:bidi="ar-SA"/>
              </w:rPr>
            </w:r>
            <w:r/>
          </w:p>
        </w:tc>
        <w:tc>
          <w:tcPr>
            <w:tcW w:w="2963" w:type="dxa"/>
            <w:vAlign w:val="center"/>
            <w:textDirection w:val="lrTb"/>
            <w:noWrap w:val="false"/>
          </w:tcPr>
          <w:p>
            <w:pPr>
              <w:pStyle w:val="842"/>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教师桌</w:t>
            </w:r>
            <w:r>
              <w:rPr>
                <w:rFonts w:hint="eastAsia" w:ascii="宋体" w:hAnsi="宋体" w:eastAsia="宋体" w:cs="宋体"/>
                <w:color w:val="000000"/>
                <w:sz w:val="24"/>
                <w:szCs w:val="24"/>
                <w:lang w:val="en-US" w:eastAsia="zh-CN" w:bidi="ar-SA"/>
              </w:rPr>
            </w:r>
            <w:r/>
          </w:p>
        </w:tc>
        <w:tc>
          <w:tcPr>
            <w:tcW w:w="1400" w:type="dxa"/>
            <w:vAlign w:val="center"/>
            <w:textDirection w:val="lrTb"/>
            <w:noWrap w:val="false"/>
          </w:tcPr>
          <w:p>
            <w:pPr>
              <w:pStyle w:val="842"/>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r>
            <w:r/>
          </w:p>
        </w:tc>
        <w:tc>
          <w:tcPr>
            <w:tcW w:w="1500" w:type="dxa"/>
            <w:vAlign w:val="center"/>
            <w:textDirection w:val="lrTb"/>
            <w:noWrap w:val="false"/>
          </w:tcPr>
          <w:p>
            <w:pPr>
              <w:pStyle w:val="842"/>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张</w:t>
            </w:r>
            <w:r>
              <w:rPr>
                <w:rFonts w:ascii="宋体" w:hAnsi="宋体" w:eastAsia="宋体" w:cs="宋体"/>
                <w:color w:val="000000"/>
                <w:sz w:val="24"/>
                <w:szCs w:val="24"/>
                <w:lang w:val="en-US" w:eastAsia="zh-CN" w:bidi="ar"/>
              </w:rPr>
            </w:r>
            <w:r/>
          </w:p>
        </w:tc>
        <w:tc>
          <w:tcPr>
            <w:tcW w:w="2282"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Helvetica"/>
                <w:sz w:val="24"/>
                <w:szCs w:val="24"/>
                <w:lang w:val="en-US" w:eastAsia="zh-CN"/>
              </w:rPr>
              <w:t xml:space="preserve">工业</w:t>
            </w:r>
            <w:r>
              <w:rPr>
                <w:rFonts w:ascii="宋体" w:hAnsi="宋体" w:cs="Helvetica"/>
                <w:sz w:val="24"/>
                <w:szCs w:val="24"/>
              </w:rPr>
            </w:r>
            <w:r/>
          </w:p>
        </w:tc>
      </w:tr>
      <w:tr>
        <w:trPr>
          <w:trHeight w:val="671"/>
        </w:trPr>
        <w:tc>
          <w:tcPr>
            <w:shd w:val="clear" w:color="000000" w:fill="ffffff"/>
            <w:tcW w:w="861" w:type="dxa"/>
            <w:vAlign w:val="center"/>
            <w:textDirection w:val="lrTb"/>
            <w:noWrap w:val="false"/>
          </w:tcPr>
          <w:p>
            <w:pPr>
              <w:pStyle w:val="842"/>
              <w:jc w:val="center"/>
              <w:rPr>
                <w:rFonts w:ascii="宋体" w:hAnsi="宋体" w:eastAsia="宋体" w:cs="宋体"/>
                <w:sz w:val="24"/>
                <w:szCs w:val="24"/>
                <w:lang w:val="en-US" w:eastAsia="zh-CN" w:bidi="ar-SA"/>
              </w:rPr>
            </w:pPr>
            <w:r>
              <w:rPr>
                <w:rFonts w:hint="eastAsia" w:ascii="宋体" w:hAnsi="宋体" w:eastAsia="宋体" w:cs="宋体"/>
                <w:sz w:val="24"/>
                <w:szCs w:val="24"/>
              </w:rPr>
              <w:t xml:space="preserve">8</w:t>
            </w:r>
            <w:r>
              <w:rPr>
                <w:rFonts w:ascii="宋体" w:hAnsi="宋体" w:eastAsia="宋体" w:cs="宋体"/>
                <w:sz w:val="24"/>
                <w:szCs w:val="24"/>
                <w:lang w:val="en-US" w:eastAsia="zh-CN" w:bidi="ar-SA"/>
              </w:rPr>
            </w:r>
            <w:r/>
          </w:p>
        </w:tc>
        <w:tc>
          <w:tcPr>
            <w:tcW w:w="2963" w:type="dxa"/>
            <w:vAlign w:val="center"/>
            <w:textDirection w:val="lrTb"/>
            <w:noWrap w:val="false"/>
          </w:tcPr>
          <w:p>
            <w:pPr>
              <w:pStyle w:val="842"/>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实训椅</w:t>
            </w:r>
            <w:r>
              <w:rPr>
                <w:rFonts w:hint="eastAsia" w:ascii="宋体" w:hAnsi="宋体" w:eastAsia="宋体" w:cs="宋体"/>
                <w:color w:val="000000"/>
                <w:sz w:val="24"/>
                <w:szCs w:val="24"/>
                <w:lang w:val="en-US" w:eastAsia="zh-CN" w:bidi="ar-SA"/>
              </w:rPr>
            </w:r>
            <w:r/>
          </w:p>
        </w:tc>
        <w:tc>
          <w:tcPr>
            <w:tcW w:w="1400" w:type="dxa"/>
            <w:vAlign w:val="center"/>
            <w:textDirection w:val="lrTb"/>
            <w:noWrap w:val="false"/>
          </w:tcPr>
          <w:p>
            <w:pPr>
              <w:pStyle w:val="842"/>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106</w:t>
            </w:r>
            <w:r>
              <w:rPr>
                <w:rFonts w:hint="eastAsia" w:ascii="宋体" w:hAnsi="宋体" w:eastAsia="宋体" w:cs="宋体"/>
                <w:color w:val="000000"/>
                <w:sz w:val="24"/>
                <w:szCs w:val="24"/>
                <w:lang w:val="en-US" w:eastAsia="zh-CN" w:bidi="ar"/>
              </w:rPr>
            </w:r>
            <w:r/>
          </w:p>
        </w:tc>
        <w:tc>
          <w:tcPr>
            <w:tcW w:w="1500" w:type="dxa"/>
            <w:vAlign w:val="center"/>
            <w:textDirection w:val="lrTb"/>
            <w:noWrap w:val="false"/>
          </w:tcPr>
          <w:p>
            <w:pPr>
              <w:pStyle w:val="842"/>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张</w:t>
            </w:r>
            <w:r>
              <w:rPr>
                <w:rFonts w:ascii="宋体" w:hAnsi="宋体" w:eastAsia="宋体" w:cs="宋体"/>
                <w:color w:val="000000"/>
                <w:sz w:val="24"/>
                <w:szCs w:val="24"/>
                <w:lang w:val="en-US" w:eastAsia="zh-CN" w:bidi="ar"/>
              </w:rPr>
            </w:r>
            <w:r/>
          </w:p>
        </w:tc>
        <w:tc>
          <w:tcPr>
            <w:tcW w:w="2282"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Helvetica"/>
                <w:sz w:val="24"/>
                <w:szCs w:val="24"/>
                <w:lang w:val="en-US" w:eastAsia="zh-CN"/>
              </w:rPr>
              <w:t xml:space="preserve">工业</w:t>
            </w:r>
            <w:r>
              <w:rPr>
                <w:rFonts w:ascii="宋体" w:hAnsi="宋体" w:cs="Helvetica"/>
                <w:sz w:val="24"/>
                <w:szCs w:val="24"/>
              </w:rPr>
            </w:r>
            <w:r/>
          </w:p>
        </w:tc>
      </w:tr>
      <w:tr>
        <w:trPr>
          <w:trHeight w:val="595"/>
        </w:trPr>
        <w:tc>
          <w:tcPr>
            <w:shd w:val="clear" w:color="000000" w:fill="ffffff"/>
            <w:tcW w:w="861" w:type="dxa"/>
            <w:vAlign w:val="center"/>
            <w:textDirection w:val="lrTb"/>
            <w:noWrap w:val="false"/>
          </w:tcPr>
          <w:p>
            <w:pPr>
              <w:pStyle w:val="842"/>
              <w:jc w:val="center"/>
              <w:rPr>
                <w:rFonts w:ascii="宋体" w:hAnsi="宋体" w:eastAsia="宋体" w:cs="宋体"/>
                <w:sz w:val="24"/>
                <w:szCs w:val="24"/>
                <w:lang w:val="en-US" w:eastAsia="zh-CN" w:bidi="ar-SA"/>
              </w:rPr>
            </w:pPr>
            <w:r>
              <w:rPr>
                <w:rFonts w:hint="eastAsia" w:ascii="宋体" w:hAnsi="宋体" w:eastAsia="宋体" w:cs="宋体"/>
                <w:sz w:val="24"/>
                <w:szCs w:val="24"/>
              </w:rPr>
              <w:t xml:space="preserve">9</w:t>
            </w:r>
            <w:r>
              <w:rPr>
                <w:rFonts w:ascii="宋体" w:hAnsi="宋体" w:eastAsia="宋体" w:cs="宋体"/>
                <w:sz w:val="24"/>
                <w:szCs w:val="24"/>
                <w:lang w:val="en-US" w:eastAsia="zh-CN" w:bidi="ar-SA"/>
              </w:rPr>
            </w:r>
            <w:r/>
          </w:p>
        </w:tc>
        <w:tc>
          <w:tcPr>
            <w:tcW w:w="2963" w:type="dxa"/>
            <w:vAlign w:val="center"/>
            <w:textDirection w:val="lrTb"/>
            <w:noWrap w:val="false"/>
          </w:tcPr>
          <w:p>
            <w:pPr>
              <w:pStyle w:val="842"/>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6类</w:t>
            </w:r>
            <w:r>
              <w:rPr>
                <w:rFonts w:hint="eastAsia" w:ascii="宋体" w:hAnsi="宋体" w:eastAsia="宋体" w:cs="宋体"/>
                <w:color w:val="000000"/>
                <w:sz w:val="24"/>
                <w:szCs w:val="24"/>
                <w:lang w:bidi="ar"/>
              </w:rPr>
              <w:t xml:space="preserve">网线</w:t>
            </w:r>
            <w:r>
              <w:rPr>
                <w:rFonts w:hint="eastAsia" w:ascii="宋体" w:hAnsi="宋体" w:eastAsia="宋体" w:cs="宋体"/>
                <w:color w:val="000000"/>
                <w:sz w:val="24"/>
                <w:szCs w:val="24"/>
                <w:lang w:val="en-US" w:eastAsia="zh-CN" w:bidi="ar"/>
              </w:rPr>
            </w:r>
            <w:r/>
          </w:p>
        </w:tc>
        <w:tc>
          <w:tcPr>
            <w:tcW w:w="1400" w:type="dxa"/>
            <w:vAlign w:val="center"/>
            <w:textDirection w:val="lrTb"/>
            <w:noWrap w:val="false"/>
          </w:tcPr>
          <w:p>
            <w:pPr>
              <w:pStyle w:val="842"/>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r>
            <w:r/>
          </w:p>
        </w:tc>
        <w:tc>
          <w:tcPr>
            <w:tcW w:w="1500" w:type="dxa"/>
            <w:vAlign w:val="center"/>
            <w:textDirection w:val="lrTb"/>
            <w:noWrap w:val="false"/>
          </w:tcPr>
          <w:p>
            <w:pPr>
              <w:pStyle w:val="842"/>
              <w:jc w:val="center"/>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箱</w:t>
            </w:r>
            <w:r>
              <w:rPr>
                <w:rFonts w:ascii="宋体" w:hAnsi="宋体" w:eastAsia="宋体" w:cs="宋体"/>
                <w:color w:val="000000"/>
                <w:sz w:val="24"/>
                <w:szCs w:val="24"/>
                <w:lang w:val="en-US" w:eastAsia="zh-CN" w:bidi="ar"/>
              </w:rPr>
            </w:r>
            <w:r/>
          </w:p>
        </w:tc>
        <w:tc>
          <w:tcPr>
            <w:tcW w:w="2282"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Helvetica"/>
                <w:sz w:val="24"/>
                <w:szCs w:val="24"/>
                <w:lang w:val="en-US" w:eastAsia="zh-CN"/>
              </w:rPr>
              <w:t xml:space="preserve">工业</w:t>
            </w:r>
            <w:r>
              <w:rPr>
                <w:rFonts w:ascii="宋体" w:hAnsi="宋体" w:cs="Helvetica"/>
                <w:sz w:val="24"/>
                <w:szCs w:val="24"/>
              </w:rPr>
            </w:r>
            <w:r/>
          </w:p>
        </w:tc>
      </w:tr>
      <w:tr>
        <w:trPr>
          <w:trHeight w:val="620"/>
        </w:trPr>
        <w:tc>
          <w:tcPr>
            <w:shd w:val="clear" w:color="000000" w:fill="ffffff"/>
            <w:tcW w:w="861" w:type="dxa"/>
            <w:vAlign w:val="center"/>
            <w:textDirection w:val="lrTb"/>
            <w:noWrap w:val="false"/>
          </w:tcPr>
          <w:p>
            <w:pPr>
              <w:pStyle w:val="842"/>
              <w:jc w:val="center"/>
              <w:rPr>
                <w:rFonts w:ascii="宋体" w:hAnsi="宋体" w:eastAsia="宋体" w:cs="宋体"/>
                <w:sz w:val="24"/>
                <w:szCs w:val="24"/>
                <w:lang w:val="en-US" w:eastAsia="zh-CN" w:bidi="ar-SA"/>
              </w:rPr>
            </w:pPr>
            <w:r>
              <w:rPr>
                <w:rFonts w:ascii="宋体" w:hAnsi="宋体" w:eastAsia="宋体" w:cs="宋体"/>
                <w:sz w:val="24"/>
                <w:szCs w:val="24"/>
              </w:rPr>
              <w:t xml:space="preserve">10</w:t>
            </w:r>
            <w:r>
              <w:rPr>
                <w:rFonts w:ascii="宋体" w:hAnsi="宋体" w:eastAsia="宋体" w:cs="宋体"/>
                <w:sz w:val="24"/>
                <w:szCs w:val="24"/>
                <w:lang w:val="en-US" w:eastAsia="zh-CN" w:bidi="ar-SA"/>
              </w:rPr>
            </w:r>
            <w:r/>
          </w:p>
        </w:tc>
        <w:tc>
          <w:tcPr>
            <w:tcW w:w="2963" w:type="dxa"/>
            <w:vAlign w:val="center"/>
            <w:textDirection w:val="lrTb"/>
            <w:noWrap w:val="false"/>
          </w:tcPr>
          <w:p>
            <w:pPr>
              <w:pStyle w:val="842"/>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48口千兆交换机</w:t>
            </w:r>
            <w:r>
              <w:rPr>
                <w:rFonts w:hint="eastAsia" w:ascii="宋体" w:hAnsi="宋体" w:eastAsia="宋体" w:cs="宋体"/>
                <w:color w:val="000000"/>
                <w:sz w:val="24"/>
                <w:szCs w:val="24"/>
                <w:lang w:val="en-US" w:eastAsia="zh-CN" w:bidi="ar-SA"/>
              </w:rPr>
            </w:r>
            <w:r/>
          </w:p>
        </w:tc>
        <w:tc>
          <w:tcPr>
            <w:tcW w:w="1400" w:type="dxa"/>
            <w:vAlign w:val="center"/>
            <w:textDirection w:val="lrTb"/>
            <w:noWrap w:val="false"/>
          </w:tcPr>
          <w:p>
            <w:pPr>
              <w:pStyle w:val="842"/>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bidi="ar-SA"/>
              </w:rPr>
            </w:r>
            <w:r/>
          </w:p>
        </w:tc>
        <w:tc>
          <w:tcPr>
            <w:tcW w:w="1500" w:type="dxa"/>
            <w:vAlign w:val="center"/>
            <w:textDirection w:val="lrTb"/>
            <w:noWrap w:val="false"/>
          </w:tcPr>
          <w:p>
            <w:pPr>
              <w:pStyle w:val="842"/>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台</w:t>
            </w:r>
            <w:r>
              <w:rPr>
                <w:rFonts w:ascii="宋体" w:hAnsi="宋体" w:eastAsia="宋体" w:cs="宋体"/>
                <w:color w:val="000000"/>
                <w:sz w:val="24"/>
                <w:szCs w:val="24"/>
                <w:lang w:val="en-US" w:eastAsia="zh-CN" w:bidi="ar-SA"/>
              </w:rPr>
            </w:r>
            <w:r/>
          </w:p>
        </w:tc>
        <w:tc>
          <w:tcPr>
            <w:tcW w:w="2282"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Helvetica"/>
                <w:sz w:val="24"/>
                <w:szCs w:val="24"/>
                <w:lang w:val="en-US" w:eastAsia="zh-CN"/>
              </w:rPr>
              <w:t xml:space="preserve">工业</w:t>
            </w:r>
            <w:r>
              <w:rPr>
                <w:rFonts w:ascii="宋体" w:hAnsi="宋体" w:cs="Helvetica"/>
                <w:sz w:val="24"/>
                <w:szCs w:val="24"/>
              </w:rPr>
            </w:r>
            <w:r/>
          </w:p>
        </w:tc>
      </w:tr>
      <w:tr>
        <w:trPr>
          <w:trHeight w:val="655"/>
        </w:trPr>
        <w:tc>
          <w:tcPr>
            <w:shd w:val="clear" w:color="000000" w:fill="ffffff"/>
            <w:tcW w:w="861" w:type="dxa"/>
            <w:vAlign w:val="center"/>
            <w:textDirection w:val="lrTb"/>
            <w:noWrap w:val="false"/>
          </w:tcPr>
          <w:p>
            <w:pPr>
              <w:pStyle w:val="842"/>
              <w:jc w:val="center"/>
              <w:rPr>
                <w:rFonts w:ascii="宋体" w:hAnsi="宋体" w:eastAsia="宋体" w:cs="宋体"/>
                <w:sz w:val="24"/>
                <w:szCs w:val="24"/>
                <w:lang w:val="en-US" w:eastAsia="zh-CN" w:bidi="ar-SA"/>
              </w:rPr>
            </w:pPr>
            <w:r>
              <w:rPr>
                <w:rFonts w:ascii="宋体" w:hAnsi="宋体" w:eastAsia="宋体" w:cs="宋体"/>
                <w:sz w:val="24"/>
                <w:szCs w:val="24"/>
              </w:rPr>
              <w:t xml:space="preserve">11</w:t>
            </w:r>
            <w:r>
              <w:rPr>
                <w:rFonts w:ascii="宋体" w:hAnsi="宋体" w:eastAsia="宋体" w:cs="宋体"/>
                <w:sz w:val="24"/>
                <w:szCs w:val="24"/>
                <w:lang w:val="en-US" w:eastAsia="zh-CN" w:bidi="ar-SA"/>
              </w:rPr>
            </w:r>
            <w:r/>
          </w:p>
        </w:tc>
        <w:tc>
          <w:tcPr>
            <w:tcW w:w="2963" w:type="dxa"/>
            <w:vAlign w:val="center"/>
            <w:textDirection w:val="lrTb"/>
            <w:noWrap w:val="false"/>
          </w:tcPr>
          <w:p>
            <w:pPr>
              <w:pStyle w:val="842"/>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吸顶中央空调</w:t>
            </w:r>
            <w:r>
              <w:rPr>
                <w:rFonts w:hint="eastAsia" w:ascii="宋体" w:hAnsi="宋体" w:eastAsia="宋体" w:cs="宋体"/>
                <w:color w:val="000000"/>
                <w:sz w:val="24"/>
                <w:szCs w:val="24"/>
                <w:lang w:val="en-US" w:eastAsia="zh-CN" w:bidi="ar-SA"/>
              </w:rPr>
            </w:r>
            <w:r/>
          </w:p>
        </w:tc>
        <w:tc>
          <w:tcPr>
            <w:tcW w:w="1400" w:type="dxa"/>
            <w:vAlign w:val="center"/>
            <w:textDirection w:val="lrTb"/>
            <w:noWrap w:val="false"/>
          </w:tcPr>
          <w:p>
            <w:pPr>
              <w:pStyle w:val="842"/>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bidi="ar-SA"/>
              </w:rPr>
            </w:r>
            <w:r/>
          </w:p>
        </w:tc>
        <w:tc>
          <w:tcPr>
            <w:tcW w:w="1500" w:type="dxa"/>
            <w:vAlign w:val="center"/>
            <w:textDirection w:val="lrTb"/>
            <w:noWrap w:val="false"/>
          </w:tcPr>
          <w:p>
            <w:pPr>
              <w:pStyle w:val="842"/>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台</w:t>
            </w:r>
            <w:r>
              <w:rPr>
                <w:rFonts w:ascii="宋体" w:hAnsi="宋体" w:eastAsia="宋体" w:cs="宋体"/>
                <w:color w:val="000000"/>
                <w:sz w:val="24"/>
                <w:szCs w:val="24"/>
                <w:lang w:val="en-US" w:eastAsia="zh-CN" w:bidi="ar-SA"/>
              </w:rPr>
            </w:r>
            <w:r/>
          </w:p>
        </w:tc>
        <w:tc>
          <w:tcPr>
            <w:tcW w:w="2282" w:type="dxa"/>
            <w:vAlign w:val="center"/>
            <w:textDirection w:val="lrTb"/>
            <w:noWrap w:val="false"/>
          </w:tcPr>
          <w:p>
            <w:pPr>
              <w:pStyle w:val="842"/>
              <w:jc w:val="center"/>
              <w:spacing w:line="360" w:lineRule="auto"/>
              <w:widowControl/>
              <w:rPr>
                <w:rFonts w:ascii="宋体" w:hAnsi="宋体" w:cs="Helvetica"/>
                <w:sz w:val="24"/>
                <w:szCs w:val="24"/>
              </w:rPr>
            </w:pPr>
            <w:r>
              <w:rPr>
                <w:rFonts w:hint="eastAsia" w:ascii="宋体" w:hAnsi="宋体" w:cs="Helvetica"/>
                <w:sz w:val="24"/>
                <w:szCs w:val="24"/>
                <w:lang w:val="en-US" w:eastAsia="zh-CN"/>
              </w:rPr>
              <w:t xml:space="preserve">工业</w:t>
            </w:r>
            <w:r>
              <w:rPr>
                <w:rFonts w:ascii="宋体" w:hAnsi="宋体" w:cs="Helvetica"/>
                <w:sz w:val="24"/>
                <w:szCs w:val="24"/>
              </w:rPr>
            </w:r>
            <w:r/>
          </w:p>
        </w:tc>
      </w:tr>
    </w:tbl>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9137" w:type="dxa"/>
        <w:jc w:val="center"/>
        <w:tblInd w:w="-7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645"/>
        <w:gridCol w:w="6767"/>
      </w:tblGrid>
      <w:tr>
        <w:trPr>
          <w:trHeight w:val="673"/>
        </w:trPr>
        <w:tc>
          <w:tcPr>
            <w:tcW w:w="725" w:type="dxa"/>
            <w:vAlign w:val="center"/>
            <w:textDirection w:val="lrTb"/>
            <w:noWrap w:val="false"/>
          </w:tcPr>
          <w:p>
            <w:pPr>
              <w:pStyle w:val="842"/>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1645" w:type="dxa"/>
            <w:vAlign w:val="center"/>
            <w:textDirection w:val="lrTb"/>
            <w:noWrap w:val="false"/>
          </w:tcPr>
          <w:p>
            <w:pPr>
              <w:pStyle w:val="842"/>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6767" w:type="dxa"/>
            <w:vAlign w:val="center"/>
            <w:textDirection w:val="lrTb"/>
            <w:noWrap w:val="false"/>
          </w:tcPr>
          <w:p>
            <w:pPr>
              <w:pStyle w:val="842"/>
              <w:jc w:val="center"/>
              <w:spacing w:line="360" w:lineRule="auto"/>
              <w:widowControl/>
              <w:rPr>
                <w:rFonts w:ascii="宋体" w:hAnsi="宋体" w:cs="Helvetica"/>
                <w:sz w:val="24"/>
                <w:szCs w:val="32"/>
              </w:rPr>
            </w:pPr>
            <w:r>
              <w:rPr>
                <w:rFonts w:hint="eastAsia" w:ascii="宋体" w:hAnsi="宋体" w:cs="Helvetica"/>
                <w:sz w:val="24"/>
                <w:szCs w:val="32"/>
              </w:rPr>
              <w:t xml:space="preserve">技术参数及功能指标</w:t>
            </w:r>
            <w:r>
              <w:rPr>
                <w:rFonts w:ascii="宋体" w:hAnsi="宋体" w:cs="Helvetica"/>
                <w:sz w:val="24"/>
                <w:szCs w:val="32"/>
              </w:rPr>
            </w:r>
            <w:r/>
          </w:p>
        </w:tc>
      </w:tr>
      <w:tr>
        <w:trPr>
          <w:trHeight w:val="570"/>
        </w:trPr>
        <w:tc>
          <w:tcPr>
            <w:tcW w:w="725" w:type="dxa"/>
            <w:vAlign w:val="center"/>
            <w:textDirection w:val="lrTb"/>
            <w:noWrap w:val="false"/>
          </w:tcPr>
          <w:p>
            <w:pPr>
              <w:pStyle w:val="842"/>
              <w:jc w:val="center"/>
              <w:spacing w:line="360" w:lineRule="auto"/>
              <w:widowControl/>
              <w:rPr>
                <w:rFonts w:ascii="宋体" w:hAnsi="宋体" w:cs="Helvetica"/>
                <w:sz w:val="24"/>
                <w:szCs w:val="32"/>
              </w:rPr>
            </w:pPr>
            <w:r>
              <w:rPr>
                <w:rFonts w:hint="eastAsia" w:ascii="宋体" w:hAnsi="宋体" w:cs="Helvetica"/>
                <w:sz w:val="24"/>
                <w:szCs w:val="32"/>
              </w:rPr>
              <w:t xml:space="preserve">1</w:t>
            </w:r>
            <w:r>
              <w:rPr>
                <w:rFonts w:ascii="宋体" w:hAnsi="宋体" w:cs="Helvetica"/>
                <w:sz w:val="24"/>
                <w:szCs w:val="32"/>
              </w:rPr>
            </w:r>
            <w:r/>
          </w:p>
        </w:tc>
        <w:tc>
          <w:tcPr>
            <w:tcW w:w="1645" w:type="dxa"/>
            <w:vAlign w:val="center"/>
            <w:textDirection w:val="lrTb"/>
            <w:noWrap w:val="false"/>
          </w:tcPr>
          <w:p>
            <w:pPr>
              <w:pStyle w:val="842"/>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Cs w:val="21"/>
                <w:lang w:bidi="ar"/>
              </w:rPr>
              <w:t xml:space="preserve">攻防实训专用电脑</w:t>
            </w:r>
            <w:r>
              <w:rPr>
                <w:rFonts w:ascii="宋体" w:hAnsi="宋体" w:eastAsia="宋体" w:cs="宋体"/>
                <w:color w:val="000000"/>
                <w:sz w:val="21"/>
                <w:szCs w:val="21"/>
                <w:lang w:val="en-US" w:eastAsia="zh-CN" w:bidi="ar-SA"/>
              </w:rPr>
            </w:r>
            <w:r/>
          </w:p>
        </w:tc>
        <w:tc>
          <w:tcPr>
            <w:tcW w:w="6767" w:type="dxa"/>
            <w:vAlign w:val="top"/>
            <w:textDirection w:val="lrTb"/>
            <w:noWrap w:val="false"/>
          </w:tcPr>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1.CPU信息:主频≥3.0GHz 、≥8核处理器16线程，三级缓存≥16MB；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2.内存配置容量:≥16GB;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3.内存类型:支持DDR4及以上;</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4.内存条配置数量（板载内存不涉及）:≥2;</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5.主板集成模块:集成资源扩展模块、计算处理模块、音频扩展模块等，主板的互联拓扑可通过处理器或交换电路实现;</w:t>
            </w:r>
            <w:r>
              <w:rPr>
                <w:rFonts w:hint="eastAsia" w:ascii="宋体" w:hAnsi="宋体" w:eastAsia="宋体" w:cs="宋体"/>
                <w:i/>
                <w:iCs/>
                <w:color w:val="000000"/>
                <w:szCs w:val="21"/>
                <w:highlight w:val="none"/>
                <w:u w:val="single"/>
              </w:rPr>
            </w:r>
            <w:r/>
          </w:p>
          <w:p>
            <w:pPr>
              <w:pStyle w:val="842"/>
              <w:jc w:val="left"/>
              <w:widowControl/>
              <w:rPr>
                <w:color w:val="000000"/>
                <w:highlight w:val="none"/>
              </w:rPr>
            </w:pPr>
            <w:r>
              <w:rPr>
                <w:rFonts w:hint="eastAsia" w:ascii="宋体" w:hAnsi="宋体" w:eastAsia="宋体" w:cs="宋体"/>
                <w:i/>
                <w:iCs/>
                <w:color w:val="000000"/>
                <w:szCs w:val="21"/>
                <w:highlight w:val="none"/>
                <w:u w:val="single"/>
              </w:rPr>
              <w:t xml:space="preserve">6.主板芯片组情况:对应处理器配套芯片组或对应处理器SoC;</w:t>
            </w:r>
            <w:r>
              <w:rPr>
                <w:color w:val="000000"/>
                <w:highlight w:val="none"/>
              </w:rPr>
            </w:r>
            <w:r/>
          </w:p>
          <w:p>
            <w:pPr>
              <w:pStyle w:val="842"/>
              <w:jc w:val="left"/>
              <w:widowControl/>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主板其他内置接口</w:t>
            </w:r>
            <w:r>
              <w:rPr>
                <w:rFonts w:hint="eastAsia" w:ascii="宋体" w:hAnsi="宋体" w:eastAsia="宋体" w:cs="宋体"/>
                <w:i/>
                <w:iCs/>
                <w:color w:val="000000"/>
                <w:szCs w:val="21"/>
                <w:highlight w:val="none"/>
                <w:u w:val="single"/>
                <w:lang w:eastAsia="zh-CN"/>
              </w:rPr>
              <w:t xml:space="preserve">：M.2≥1个；SATA≥4个；</w:t>
            </w:r>
            <w:r>
              <w:rPr>
                <w:rFonts w:hint="eastAsia" w:ascii="宋体" w:hAnsi="宋体" w:eastAsia="宋体" w:cs="宋体"/>
                <w:i/>
                <w:iCs/>
                <w:color w:val="000000"/>
                <w:szCs w:val="21"/>
                <w:highlight w:val="none"/>
                <w:u w:val="single"/>
                <w:lang w:eastAsia="zh-CN"/>
              </w:rPr>
            </w:r>
            <w:r/>
          </w:p>
          <w:p>
            <w:pPr>
              <w:pStyle w:val="842"/>
              <w:jc w:val="left"/>
              <w:keepLines w:val="0"/>
              <w:keepNext w:val="0"/>
              <w:widowControl/>
              <w:rPr>
                <w:rFonts w:ascii="宋体" w:hAnsi="宋体" w:eastAsia="宋体" w:cs="宋体"/>
                <w:i/>
                <w:iCs/>
                <w:color w:val="000000"/>
                <w:szCs w:val="21"/>
                <w:highlight w:val="none"/>
                <w:u w:val="single"/>
                <w:lang w:val="en-US" w:eastAsia="zh-CN"/>
              </w:rPr>
              <w:suppressLineNumbers w:val="0"/>
            </w:pPr>
            <w:r>
              <w:rPr>
                <w:rFonts w:hint="eastAsia" w:ascii="宋体" w:hAnsi="宋体" w:eastAsia="宋体" w:cs="宋体"/>
                <w:i/>
                <w:iCs/>
                <w:color w:val="000000"/>
                <w:szCs w:val="21"/>
                <w:highlight w:val="none"/>
                <w:u w:val="single"/>
                <w:lang w:val="en-US" w:eastAsia="zh-CN"/>
              </w:rPr>
              <w:t xml:space="preserve">8.主板支持的 CPU和内存情况：兼容主流</w:t>
            </w:r>
            <w:r>
              <w:rPr>
                <w:rFonts w:ascii="宋体" w:hAnsi="宋体" w:eastAsia="宋体" w:cs="宋体"/>
                <w:i/>
                <w:iCs/>
                <w:color w:val="000000"/>
                <w:szCs w:val="21"/>
                <w:highlight w:val="none"/>
                <w:u w:val="single"/>
                <w:lang w:val="en-US" w:eastAsia="zh-CN"/>
              </w:rPr>
              <w:t xml:space="preserve">CPU</w:t>
            </w:r>
            <w:r>
              <w:rPr>
                <w:rFonts w:hint="eastAsia" w:ascii="宋体" w:hAnsi="宋体" w:eastAsia="宋体" w:cs="宋体"/>
                <w:i/>
                <w:iCs/>
                <w:color w:val="000000"/>
                <w:szCs w:val="21"/>
                <w:highlight w:val="none"/>
                <w:u w:val="single"/>
                <w:lang w:val="en-US" w:eastAsia="zh-CN"/>
              </w:rPr>
              <w:t xml:space="preserve">，内存支持DDR4 ；</w:t>
            </w:r>
            <w:r>
              <w:rPr>
                <w:rFonts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7.单内存插槽最大可支持容量（板载内存不涉及）:≥16GB;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8.内存插槽满配时提供的最高内存总容量:≥32GB;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9.固态盘数量:≥1个;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10.固态存储容量:≥1TB;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11.固态存储形态:M.2 插卡形态;</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12.存储设备其他参数要求:a)固态盘应符合SJ/T 11654相关规定；b)机械硬盘准备时间应不大于30s；侧面固定螺丝孔数量可为4 孔或6 孔；工作状态环境温度应满足5℃~55℃；其它参数应符合GB/T 12628 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3.显卡类型</w:t>
            </w:r>
            <w:r>
              <w:rPr>
                <w:rFonts w:hint="eastAsia" w:ascii="宋体" w:hAnsi="宋体" w:eastAsia="宋体" w:cs="宋体"/>
                <w:i/>
                <w:iCs/>
                <w:color w:val="000000"/>
                <w:szCs w:val="21"/>
                <w:highlight w:val="none"/>
                <w:u w:val="single"/>
              </w:rPr>
              <w:t xml:space="preserve">:独立显卡</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val="en-US" w:eastAsia="zh-CN"/>
              </w:rPr>
              <w:t xml:space="preserve">显存容量</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4</w:t>
            </w:r>
            <w:r>
              <w:rPr>
                <w:rFonts w:ascii="宋体" w:hAnsi="宋体" w:eastAsia="宋体" w:cs="宋体"/>
                <w:i/>
                <w:iCs/>
                <w:color w:val="000000"/>
                <w:szCs w:val="21"/>
                <w:highlight w:val="none"/>
                <w:u w:val="single"/>
                <w:lang w:val="en-US" w:eastAsia="zh-CN"/>
              </w:rPr>
              <w:t xml:space="preserve">G</w:t>
            </w:r>
            <w:r>
              <w:rPr>
                <w:rFonts w:hint="eastAsia" w:ascii="宋体" w:hAnsi="宋体" w:eastAsia="宋体" w:cs="宋体"/>
                <w:i/>
                <w:iCs/>
                <w:color w:val="000000"/>
                <w:szCs w:val="21"/>
                <w:highlight w:val="none"/>
                <w:u w:val="single"/>
                <w:lang w:val="en-US" w:eastAsia="zh-CN"/>
              </w:rPr>
              <w:t xml:space="preserve">；，显存位宽≥16 位；</w:t>
            </w:r>
            <w:r>
              <w:rPr>
                <w:rFonts w:hint="eastAsia" w:ascii="宋体" w:hAnsi="宋体" w:eastAsia="宋体" w:cs="宋体"/>
                <w:i/>
                <w:iCs/>
                <w:color w:val="000000"/>
                <w:szCs w:val="21"/>
                <w:highlight w:val="none"/>
                <w:u w:val="single"/>
                <w:lang w:eastAsia="zh-CN"/>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14.独立显卡显存类型:显存类型为DDR3/DDR4/GDDR5/GDDR6/LPDDR4其中的一种;</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15.显示屏屏占比:≥92%;</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16.显示屏分辨率:≥1920x1080;</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17.显示屏尺寸:≥23.8英寸;</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18.显示屏屏幕比例:16:9/3:2/21:9/16:10等;</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19.显示器外观颜色:黑色;</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20.显示屏防蓝光:支持防蓝光模式，蓝光加权辐射亮度比应≤0.0012W/(·cd·sr)（瓦每坎特拉每球面度）;</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21.显示屏低频闪:显示屏应支持低频闪≤-35dB;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22.显示屏防炫目:显示屏镜面反射率≤10%;</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23.鼠标数量:≥1个;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24.键盘数量:≥1个;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25.键盘按键数目:61键/86键/101键/104键等;</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26.键盘连接方式:有线;</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27.键盘键程:2.3mm~ 4.0mm;</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28.键盘按键压力:按键压力应在0.54 N±0.14N;</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29.有线键盘连接线:≥1.5米;</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30.键盘颜色:黑色;</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31.鼠标连接方式:有线;</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32.有线鼠标连接线:≥1.5米;</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33.鼠标DPI分辨率:800至1600;</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34.鼠标颜色:黑色;</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35.鼠标其他要求:其它参数应符合GB/T 26245 的相关规定;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36.有线网卡数量:≥1;</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37.USB接口数量:前置面板：机箱前面板提供不少于3个USB接</w:t>
            </w:r>
            <w:r>
              <w:rPr>
                <w:rFonts w:hint="eastAsia" w:ascii="宋体" w:hAnsi="宋体" w:eastAsia="宋体" w:cs="宋体"/>
                <w:i/>
                <w:iCs/>
                <w:color w:val="000000"/>
                <w:szCs w:val="21"/>
                <w:highlight w:val="none"/>
                <w:u w:val="single"/>
              </w:rPr>
            </w:r>
            <w:r/>
          </w:p>
          <w:p>
            <w:pPr>
              <w:pStyle w:val="842"/>
              <w:jc w:val="left"/>
              <w:widowControl/>
              <w:rPr>
                <w:color w:val="000000"/>
                <w:highlight w:val="none"/>
              </w:rPr>
            </w:pPr>
            <w:r>
              <w:rPr>
                <w:rFonts w:hint="eastAsia" w:ascii="宋体" w:hAnsi="宋体" w:eastAsia="宋体" w:cs="宋体"/>
                <w:i/>
                <w:iCs/>
                <w:color w:val="000000"/>
                <w:szCs w:val="21"/>
                <w:highlight w:val="none"/>
                <w:u w:val="single"/>
              </w:rPr>
              <w:t xml:space="preserve">口（含2个USB3.0及以上接口）</w:t>
            </w:r>
            <w:r>
              <w:rPr>
                <w:color w:val="000000"/>
                <w:highlight w:val="non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其他外部接口</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rPr>
              <w:t xml:space="preserve">TypeC≥1个；四段式耳麦接口≥1个（支持耳机麦克风二合一）；三段式麦克风接口≥1；USB3.0≥7个;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.视频接口数量:≥1;音频接口数量≥1</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40</w:t>
            </w:r>
            <w:r>
              <w:rPr>
                <w:rFonts w:hint="eastAsia" w:ascii="宋体" w:hAnsi="宋体" w:eastAsia="宋体" w:cs="宋体"/>
                <w:i/>
                <w:iCs/>
                <w:color w:val="000000"/>
                <w:szCs w:val="21"/>
                <w:highlight w:val="none"/>
                <w:u w:val="single"/>
              </w:rPr>
              <w:t xml:space="preserve">.内部插槽：PCIEX16≥2个；PCIEX8≥1个；PCIEX1≥1个；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.整机外观:a) 产品表面不应有凹痕、划伤、裂缝、变形和污染等。表面涂层均匀，不应起泡、龟裂、脱落和磨损，金属零部件无锈蚀及其它机械损伤；b) 产品表面说明功能的文字、符号、标志，应清晰、端正、牢固;</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.状态指示灯:在产品显著位置提供状态指示功能，如运行状态，并由供应商提供详细参数;</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.整机结构</w:t>
            </w:r>
            <w:r>
              <w:rPr>
                <w:rFonts w:hint="eastAsia" w:ascii="宋体" w:hAnsi="宋体" w:eastAsia="宋体" w:cs="宋体"/>
                <w:i/>
                <w:iCs/>
                <w:color w:val="000000"/>
                <w:szCs w:val="21"/>
                <w:highlight w:val="none"/>
                <w:u w:val="single"/>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w:t>
            </w:r>
            <w:r>
              <w:rPr>
                <w:rFonts w:hint="eastAsia" w:ascii="宋体" w:hAnsi="宋体" w:eastAsia="宋体" w:cs="宋体"/>
                <w:i/>
                <w:iCs/>
                <w:color w:val="000000"/>
                <w:szCs w:val="21"/>
                <w:highlight w:val="none"/>
                <w:u w:val="single"/>
              </w:rPr>
              <w:t xml:space="preserve">结构和位置要合理可靠并做防割线处理，需便于理线和插拔操作，走线应不影响系统各主要部件组装和拆卸；i)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.机箱防护要求:机箱应符合GB/T 4208中IP20防护要求;</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.整机噪音:产品工作在空闲状态下，产品的声功率级应不超过4.5 Bel</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.整机能效限定值:产品能效限定值应达到GB 28380-2012标准中能效等级1至3级;</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.机身材质:塑料或者金属;</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.机身颜色:黑色或银色;</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50</w:t>
            </w:r>
            <w:r>
              <w:rPr>
                <w:rFonts w:hint="eastAsia" w:ascii="宋体" w:hAnsi="宋体" w:eastAsia="宋体" w:cs="宋体"/>
                <w:i/>
                <w:iCs/>
                <w:color w:val="000000"/>
                <w:szCs w:val="21"/>
                <w:highlight w:val="none"/>
                <w:u w:val="single"/>
              </w:rPr>
              <w:t xml:space="preserve">.机箱尺寸容量:≥15L</w:t>
            </w:r>
            <w:r>
              <w:rPr>
                <w:rFonts w:hint="eastAsia" w:ascii="宋体" w:hAnsi="宋体" w:eastAsia="宋体" w:cs="宋体"/>
                <w:i/>
                <w:iCs/>
                <w:color w:val="000000"/>
                <w:szCs w:val="21"/>
                <w:highlight w:val="none"/>
                <w:u w:val="single"/>
                <w:lang w:val="en-US" w:eastAsia="zh-CN"/>
              </w:rPr>
              <w:t xml:space="preserve">且不大于30</w:t>
            </w:r>
            <w:r>
              <w:rPr>
                <w:rFonts w:ascii="宋体" w:hAnsi="宋体" w:eastAsia="宋体" w:cs="宋体"/>
                <w:i/>
                <w:iCs/>
                <w:color w:val="000000"/>
                <w:szCs w:val="21"/>
                <w:highlight w:val="none"/>
                <w:u w:val="single"/>
                <w:lang w:val="en-US" w:eastAsia="zh-CN"/>
              </w:rPr>
              <w:t xml:space="preserve">L</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.CPU物理核数:≥8;</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.CPU主频:≥3.0GHz;</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.CPU 末级缓存容量:≥4MB;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.CPU支持的内存最高速率:≥2666MT/s;</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.内存读写速率:≥3200MT/s;</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.显示分辨率:≥1920</w:t>
            </w:r>
            <w:r>
              <w:rPr>
                <w:rFonts w:hint="eastAsia" w:ascii="宋体" w:hAnsi="宋体" w:eastAsia="宋体" w:cs="宋体"/>
                <w:i/>
                <w:iCs/>
                <w:color w:val="000000"/>
                <w:szCs w:val="21"/>
                <w:highlight w:val="none"/>
                <w:u w:val="single"/>
                <w:lang w:val="en-US" w:eastAsia="zh-CN"/>
              </w:rPr>
              <w:t xml:space="preserve">×</w:t>
            </w:r>
            <w:r>
              <w:rPr>
                <w:rFonts w:hint="eastAsia" w:ascii="宋体" w:hAnsi="宋体" w:eastAsia="宋体" w:cs="宋体"/>
                <w:i/>
                <w:iCs/>
                <w:color w:val="000000"/>
                <w:szCs w:val="21"/>
                <w:highlight w:val="none"/>
                <w:u w:val="single"/>
              </w:rPr>
              <w:t xml:space="preserve">1080;</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.显卡显示芯片核心频率:≥780MHz;</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.显存等效频率:≥1600MT/s;</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.显卡可同时支持多屏显示数量:显卡应支持大于等于2块屏幕同时显示，分辨率不低于1920</w:t>
            </w:r>
            <w:r>
              <w:rPr>
                <w:rFonts w:hint="eastAsia" w:ascii="宋体" w:hAnsi="宋体" w:eastAsia="宋体" w:cs="宋体"/>
                <w:i/>
                <w:iCs/>
                <w:color w:val="000000"/>
                <w:szCs w:val="21"/>
                <w:highlight w:val="none"/>
                <w:u w:val="single"/>
                <w:lang w:val="en-US" w:eastAsia="zh-CN"/>
              </w:rPr>
              <w:t xml:space="preserve">×</w:t>
            </w:r>
            <w:r>
              <w:rPr>
                <w:rFonts w:hint="eastAsia" w:ascii="宋体" w:hAnsi="宋体" w:eastAsia="宋体" w:cs="宋体"/>
                <w:i/>
                <w:iCs/>
                <w:color w:val="000000"/>
                <w:szCs w:val="21"/>
                <w:highlight w:val="none"/>
                <w:u w:val="single"/>
              </w:rPr>
              <w:t xml:space="preserve">1080 ;</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60</w:t>
            </w:r>
            <w:r>
              <w:rPr>
                <w:rFonts w:hint="eastAsia" w:ascii="宋体" w:hAnsi="宋体" w:eastAsia="宋体" w:cs="宋体"/>
                <w:i/>
                <w:iCs/>
                <w:color w:val="000000"/>
                <w:szCs w:val="21"/>
                <w:highlight w:val="none"/>
                <w:u w:val="single"/>
              </w:rPr>
              <w:t xml:space="preserve">.显示屏刷新率:≥100Hz;</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.显示屏位深:≥8位;</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.显示屏色域:≥99% sRGB;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.显示屏色准:△E≤4 ;</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.显示屏响应时间:≤8ms ;</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.显示屏亮度:≥300尼特;</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.显示屏亮度一致性:≥70%;</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.显示屏对比度:≥1000：1 ;</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.显示屏其他参数:其它参数应符合SJ/T 11292 的相关规定;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6</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.有线网卡速率:最高速率应不低于1000Mbps，应支持10Mbps、100Mbps、1000Mbps 速率自适应;</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70.</w:t>
            </w:r>
            <w:r>
              <w:rPr>
                <w:rFonts w:hint="eastAsia" w:ascii="宋体" w:hAnsi="宋体" w:eastAsia="宋体" w:cs="宋体"/>
                <w:i/>
                <w:iCs/>
                <w:color w:val="000000"/>
                <w:szCs w:val="21"/>
                <w:highlight w:val="none"/>
                <w:u w:val="single"/>
              </w:rPr>
              <w:t xml:space="preserve">内存扩展接口(板载内存不涉及):≥2个;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.主板USB瞬间过流保护:支持有瞬间过流保护功能;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.主板防静电保护:支持防静电保护功能;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.显卡外接显示接口:显卡至少支持VGA、HDMI、DVI、DP、Type-C 中1 种显示接口，并与显示器接口相匹配;</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.显示器接口:显示器应与显卡外接显示接口匹配;</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.显示器支架:固定式支架或者旋转/升</w:t>
            </w:r>
            <w:r>
              <w:rPr>
                <w:rFonts w:hint="eastAsia" w:ascii="宋体" w:hAnsi="宋体" w:eastAsia="宋体" w:cs="宋体"/>
                <w:i/>
                <w:iCs/>
                <w:color w:val="000000"/>
                <w:szCs w:val="21"/>
                <w:highlight w:val="none"/>
                <w:u w:val="single"/>
                <w:lang w:val="en-US" w:eastAsia="zh-CN"/>
              </w:rPr>
              <w:t xml:space="preserve">降</w:t>
            </w:r>
            <w:r>
              <w:rPr>
                <w:rFonts w:hint="eastAsia" w:ascii="宋体" w:hAnsi="宋体" w:eastAsia="宋体" w:cs="宋体"/>
                <w:i/>
                <w:iCs/>
                <w:color w:val="000000"/>
                <w:szCs w:val="21"/>
                <w:highlight w:val="none"/>
                <w:u w:val="single"/>
              </w:rPr>
              <w:t xml:space="preserve">支架固定式支架底座</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.显示器参数调节:a)提供OSD 选单按钮用于调节色彩、模式等；b)支持色温、亮度、对比度调节;</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.存储功能:通过PCIe 固态存储或SATA 硬磁盘提供存储功能;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7</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.网络功能：a)支持网络连接、网络开启/关闭功能；b)支持访问网络和数据交换功能;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80</w:t>
            </w:r>
            <w:r>
              <w:rPr>
                <w:rFonts w:hint="eastAsia" w:ascii="宋体" w:hAnsi="宋体" w:eastAsia="宋体" w:cs="宋体"/>
                <w:i/>
                <w:iCs/>
                <w:color w:val="000000"/>
                <w:szCs w:val="21"/>
                <w:highlight w:val="none"/>
                <w:u w:val="single"/>
              </w:rPr>
              <w:t xml:space="preserve">.数据传输:支持数据传输能力，并提供数据流量和异常日志记录功能;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.有线网卡接口类型:支持RJ45接口;</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.网络设备拆装:网络设备可物理拆装（包括无线网卡和蓝牙模块等）;</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.音频接口类型:支持3.5mm孔径3段式或者4段式接口;</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.视频接口类型:至少支持VGA、HDMI、DVI、DP、Type-C中1种显示接口；</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.HDMI、DP、Type-C显示接口要求:若提供HDMI或DP或Type-C作为显示接口，应支持音频和视频同步输出;</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.电源线适配能力:电源适配器电线组件应符合GB/T15934的要求;</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.中文信息处理要求:符合GB18030的相关规定;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8</w:t>
            </w:r>
            <w:r>
              <w:rPr>
                <w:rFonts w:hint="eastAsia" w:ascii="宋体" w:hAnsi="宋体" w:eastAsia="宋体" w:cs="宋体"/>
                <w:i/>
                <w:iCs/>
                <w:color w:val="000000"/>
                <w:szCs w:val="21"/>
                <w:highlight w:val="none"/>
                <w:u w:val="single"/>
              </w:rPr>
              <w:t xml:space="preserve">.操作系统备份及还原功能:支持操作系统备份及还原功能;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8</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.固件备份还原能力:支持备份及还原固件的功能;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90</w:t>
            </w:r>
            <w:r>
              <w:rPr>
                <w:rFonts w:hint="eastAsia" w:ascii="宋体" w:hAnsi="宋体" w:eastAsia="宋体" w:cs="宋体"/>
                <w:i/>
                <w:iCs/>
                <w:color w:val="000000"/>
                <w:szCs w:val="21"/>
                <w:highlight w:val="none"/>
                <w:u w:val="single"/>
              </w:rPr>
              <w:t xml:space="preserve">.操作系统及驱动升级:支持通过网络、闪存盘等方式对操作系统、驱动进行升级;</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.固件升级:支持通过网络、闪存盘等方式对固件进行升级;</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.BIOS支持关闭通讯接口:支持BIOS关闭以太网及USB接口;</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.固件查看信息:支持查看固件版本、内存信息、主板信息、处理器信息和系统时间信息等功能;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.固件设置启动顺序:支持设置启动顺序功能，并按照设置的启动顺序启动;</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.固件设置口令:支持设置口令、修改口令、验证口令功能;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.固件设置网络引导:支持网络引导启动和关闭功能;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.固态存储寿命:TBW≥80TB;</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98.显示屏屏幕失效点:符合GB/T 9813.2 的要求;</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99.键盘按键寿命:≥1000万次;</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100.鼠标按键寿命:≥500万次;</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101.鼠标键盘线材寿命:键盘鼠标所用线材经±60°弯折不低于3000次，功能、外观完好;</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102.风扇寿命:≥4万小时;</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103.电磁兼容性要求的抗扰度:符合GB/T 9254.2的规定;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104.环境条件要求的气候环境适应性:符合GB/T 9813.1中规定;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105.环境条件要求的振动适应性:符合GB/T 9813.1中规定;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106.环境条件要求的冲击适应性:符合GB/T 9813.1中规定;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107.环境条件要求的碰撞适应性:符合GB/T 9813.1中规定;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108.环境条件要求的运输包装件跌落适应性:符合GB/T 9813.1中规定;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109.MTBF测试:MTBF(m1)≥3万小时;</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lang w:val="en-US" w:eastAsia="zh-CN"/>
              </w:rPr>
              <w:t xml:space="preserve">110.</w:t>
            </w:r>
            <w:r>
              <w:rPr>
                <w:rFonts w:hint="eastAsia" w:ascii="宋体" w:hAnsi="宋体" w:eastAsia="宋体" w:cs="宋体"/>
                <w:i/>
                <w:iCs/>
                <w:color w:val="000000"/>
                <w:szCs w:val="21"/>
                <w:highlight w:val="none"/>
                <w:u w:val="single"/>
              </w:rPr>
              <w:t xml:space="preserve">常用软件兼容</w:t>
            </w:r>
            <w:r>
              <w:rPr>
                <w:rFonts w:hint="eastAsia" w:ascii="宋体" w:hAnsi="宋体" w:eastAsia="宋体" w:cs="宋体"/>
                <w:i/>
                <w:iCs/>
                <w:color w:val="000000"/>
                <w:szCs w:val="21"/>
                <w:highlight w:val="none"/>
                <w:u w:val="single"/>
                <w:lang w:eastAsia="zh-CN"/>
              </w:rPr>
              <w:t xml:space="preserve">：支持流式软件、版式软件、浏览器、邮件采购人端、解压软件、多媒体、图形图像处理等常用软件。</w:t>
            </w:r>
            <w:r>
              <w:rPr>
                <w:rFonts w:hint="eastAsia" w:ascii="宋体" w:hAnsi="宋体" w:eastAsia="宋体" w:cs="宋体"/>
                <w:i/>
                <w:iCs/>
                <w:color w:val="000000"/>
                <w:szCs w:val="21"/>
                <w:highlight w:val="none"/>
                <w:u w:val="single"/>
                <w:lang w:eastAsia="zh-CN"/>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1</w:t>
            </w:r>
            <w:r>
              <w:rPr>
                <w:rFonts w:hint="eastAsia" w:ascii="宋体" w:hAnsi="宋体" w:eastAsia="宋体" w:cs="宋体"/>
                <w:i/>
                <w:iCs/>
                <w:color w:val="000000"/>
                <w:szCs w:val="21"/>
                <w:highlight w:val="none"/>
                <w:u w:val="single"/>
              </w:rPr>
              <w:t xml:space="preserve">.数据库兼容:兼容3个及以上厂商的数据库产品;</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2</w:t>
            </w:r>
            <w:r>
              <w:rPr>
                <w:rFonts w:hint="eastAsia" w:ascii="宋体" w:hAnsi="宋体" w:eastAsia="宋体" w:cs="宋体"/>
                <w:i/>
                <w:iCs/>
                <w:color w:val="000000"/>
                <w:szCs w:val="21"/>
                <w:highlight w:val="none"/>
                <w:u w:val="single"/>
              </w:rPr>
              <w:t xml:space="preserve">.中间件兼容:兼容3个及以上厂商中间件产品;</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.平台软件兼容:兼容3个及以上厂商云计算及大数据平台;</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.标志、包装、运输和贮存:符合GB/T 9813.1 和商品包装政府采购需求标准的相关规定;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6</w:t>
            </w:r>
            <w:r>
              <w:rPr>
                <w:rFonts w:hint="eastAsia" w:ascii="宋体" w:hAnsi="宋体" w:eastAsia="宋体" w:cs="宋体"/>
                <w:i/>
                <w:iCs/>
                <w:color w:val="000000"/>
                <w:szCs w:val="21"/>
                <w:highlight w:val="none"/>
                <w:u w:val="single"/>
              </w:rPr>
              <w:t xml:space="preserve">.服务周期:a) 设备停产后应继续提供质量保障服务（含备品备件），服务终止时间与最后一批设备交付时间间隔不低于6年；b) 产品停止服务时间应提前1 年告知；c) 应明确产品发布日期;</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.预装操作系统:预装符合桌面操作系统政府采购需求标准的正版操作系统;</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lang w:val="en-US" w:eastAsia="zh-CN"/>
              </w:rPr>
              <w:t xml:space="preserve">118.</w:t>
            </w:r>
            <w:r>
              <w:rPr>
                <w:rFonts w:hint="eastAsia" w:ascii="宋体" w:hAnsi="宋体" w:eastAsia="宋体" w:cs="宋体"/>
                <w:i/>
                <w:iCs/>
                <w:color w:val="000000"/>
                <w:szCs w:val="21"/>
                <w:highlight w:val="none"/>
                <w:u w:val="single"/>
              </w:rPr>
              <w:t xml:space="preserve">培训服务</w:t>
            </w:r>
            <w:r>
              <w:rPr>
                <w:rFonts w:hint="eastAsia" w:ascii="宋体" w:hAnsi="宋体" w:eastAsia="宋体" w:cs="宋体"/>
                <w:i/>
                <w:iCs/>
                <w:color w:val="000000"/>
                <w:szCs w:val="21"/>
                <w:highlight w:val="none"/>
                <w:u w:val="single"/>
                <w:lang w:eastAsia="zh-CN"/>
              </w:rPr>
              <w:t xml:space="preserve">：供应商提供培训材料、产品手册、培训视频等培训相关内容</w:t>
            </w:r>
            <w:r>
              <w:rPr>
                <w:rFonts w:hint="eastAsia" w:ascii="宋体" w:hAnsi="宋体" w:eastAsia="宋体" w:cs="宋体"/>
                <w:i/>
                <w:iCs/>
                <w:color w:val="000000"/>
                <w:szCs w:val="21"/>
                <w:highlight w:val="none"/>
                <w:u w:val="single"/>
                <w:lang w:eastAsia="zh-CN"/>
              </w:rPr>
            </w:r>
            <w:r/>
          </w:p>
          <w:p>
            <w:pPr>
              <w:pStyle w:val="842"/>
              <w:jc w:val="left"/>
              <w:widowControl/>
              <w:rPr>
                <w:rFonts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119.典型问题解决手册：供应商提供典型问题解决说明文档或视频</w:t>
            </w:r>
            <w:r>
              <w:rPr>
                <w:rFonts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20</w:t>
            </w:r>
            <w:r>
              <w:rPr>
                <w:rFonts w:hint="eastAsia" w:ascii="宋体" w:hAnsi="宋体" w:eastAsia="宋体" w:cs="宋体"/>
                <w:i/>
                <w:iCs/>
                <w:color w:val="000000"/>
                <w:szCs w:val="21"/>
                <w:highlight w:val="none"/>
                <w:u w:val="single"/>
              </w:rPr>
              <w:t xml:space="preserve">.厂家升级软件与扩容服务:供应商提供上门升级部件/软件与扩容的增值服务;</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21</w:t>
            </w:r>
            <w:r>
              <w:rPr>
                <w:rFonts w:hint="eastAsia" w:ascii="宋体" w:hAnsi="宋体" w:eastAsia="宋体" w:cs="宋体"/>
                <w:i/>
                <w:iCs/>
                <w:color w:val="000000"/>
                <w:szCs w:val="21"/>
                <w:highlight w:val="none"/>
                <w:u w:val="single"/>
              </w:rPr>
              <w:t xml:space="preserve">.整机质量服务要求:免费服务周期（含换件和维修）应不小于3年;</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22</w:t>
            </w:r>
            <w:r>
              <w:rPr>
                <w:rFonts w:hint="eastAsia" w:ascii="宋体" w:hAnsi="宋体" w:eastAsia="宋体" w:cs="宋体"/>
                <w:i/>
                <w:iCs/>
                <w:color w:val="000000"/>
                <w:szCs w:val="21"/>
                <w:highlight w:val="none"/>
                <w:u w:val="single"/>
              </w:rPr>
              <w:t xml:space="preserve">.合格证书要求:供应商提供产品合格证;</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12</w:t>
            </w:r>
            <w:r>
              <w:rPr>
                <w:rFonts w:hint="eastAsia" w:ascii="宋体" w:hAnsi="宋体" w:eastAsia="宋体" w:cs="宋体"/>
                <w:i/>
                <w:iCs/>
                <w:color w:val="000000"/>
                <w:szCs w:val="21"/>
                <w:highlight w:val="none"/>
                <w:u w:val="single"/>
                <w:lang w:val="en-US" w:eastAsia="zh-CN"/>
              </w:rPr>
              <w:t xml:space="preserve">3</w:t>
            </w:r>
            <w:r>
              <w:rPr>
                <w:rFonts w:hint="eastAsia" w:ascii="宋体" w:hAnsi="宋体" w:eastAsia="宋体" w:cs="宋体"/>
                <w:i/>
                <w:iCs/>
                <w:color w:val="000000"/>
                <w:szCs w:val="21"/>
                <w:highlight w:val="none"/>
                <w:u w:val="single"/>
              </w:rPr>
              <w:t xml:space="preserve">.开箱组装/使用指导要求:供应商提供开箱组装/使用指导;</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12</w:t>
            </w:r>
            <w:r>
              <w:rPr>
                <w:rFonts w:hint="eastAsia" w:ascii="宋体" w:hAnsi="宋体" w:eastAsia="宋体" w:cs="宋体"/>
                <w:i/>
                <w:iCs/>
                <w:color w:val="000000"/>
                <w:szCs w:val="21"/>
                <w:highlight w:val="none"/>
                <w:u w:val="single"/>
                <w:lang w:val="en-US" w:eastAsia="zh-CN"/>
              </w:rPr>
              <w:t xml:space="preserve">4</w:t>
            </w:r>
            <w:r>
              <w:rPr>
                <w:rFonts w:hint="eastAsia" w:ascii="宋体" w:hAnsi="宋体" w:eastAsia="宋体" w:cs="宋体"/>
                <w:i/>
                <w:iCs/>
                <w:color w:val="000000"/>
                <w:szCs w:val="21"/>
                <w:highlight w:val="none"/>
                <w:u w:val="single"/>
              </w:rPr>
              <w:t xml:space="preserve">.驱动下载服务要求:供应商提供驱动光盘或下载方式;</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12</w:t>
            </w:r>
            <w:r>
              <w:rPr>
                <w:rFonts w:hint="eastAsia" w:ascii="宋体" w:hAnsi="宋体" w:eastAsia="宋体" w:cs="宋体"/>
                <w:i/>
                <w:iCs/>
                <w:color w:val="000000"/>
                <w:szCs w:val="21"/>
                <w:highlight w:val="none"/>
                <w:u w:val="single"/>
                <w:lang w:val="en-US" w:eastAsia="zh-CN"/>
              </w:rPr>
              <w:t xml:space="preserve">5</w:t>
            </w:r>
            <w:r>
              <w:rPr>
                <w:rFonts w:hint="eastAsia" w:ascii="宋体" w:hAnsi="宋体" w:eastAsia="宋体" w:cs="宋体"/>
                <w:i/>
                <w:iCs/>
                <w:color w:val="000000"/>
                <w:szCs w:val="21"/>
                <w:highlight w:val="none"/>
                <w:u w:val="single"/>
              </w:rPr>
              <w:t xml:space="preserve">.兼容适配软件下载服务要求:供应商提供兼容适配软件下载渠道（光盘、网站）跨架构平台应用兼容:供应商提供跨架构平台的应用兼容工具，支持一种或者一种以上不同架构平台的应用;</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126.产品部件保障：供应商保障产品主要部件，提供 6 年的备件服务能力（自购买之日起），或提供可兼容原设备的升级换代产品；</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127.抗干扰性：当产品部件出现供应风险时，供应商应通知采购人并提供风险应对方案确保产品的服务保障；</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128.供应能力证明；供应商提供供应链稳定承诺书，确保产品的部件在产品服务周期内稳定供货；</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129.关键部件安全要求：CPU 和操作系统等关键部件应当符合安全可靠测评要求；</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130.密码算法实现：CPU 芯片应符合 GM/T 0008 的相关规定，或芯片密码模块应符合 GB/T 37092或 GM/T 0028 的相关规定；</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131.信息安全基本要求：a) 产品应符合 GB/T 39276 的 5.2 的规定；b) 生产厂商应建立漏洞跟踪表，保证产品版本涉及到的漏洞(如驱动程序等)可查看；c) 产品不得包含已知的恶意代码或漏洞，不存在未声明的指令、功能、接口；</w:t>
            </w:r>
            <w:r>
              <w:rPr>
                <w:rFonts w:hint="eastAsia" w:ascii="宋体" w:hAnsi="宋体" w:eastAsia="宋体" w:cs="宋体"/>
                <w:i/>
                <w:iCs/>
                <w:color w:val="000000"/>
                <w:szCs w:val="21"/>
                <w:highlight w:val="none"/>
                <w:u w:val="single"/>
                <w:lang w:val="en-US" w:eastAsia="zh-CN"/>
              </w:rPr>
            </w:r>
            <w:r/>
          </w:p>
          <w:p>
            <w:pPr>
              <w:pStyle w:val="842"/>
              <w:jc w:val="left"/>
              <w:widowControl/>
              <w:rPr>
                <w:rFonts w:hint="eastAsia"/>
                <w:color w:val="000000"/>
                <w:highlight w:val="none"/>
              </w:rPr>
            </w:pPr>
            <w:r>
              <w:rPr>
                <w:rFonts w:hint="eastAsia" w:ascii="宋体" w:hAnsi="宋体" w:eastAsia="宋体" w:cs="宋体"/>
                <w:i/>
                <w:iCs/>
                <w:color w:val="000000"/>
                <w:szCs w:val="21"/>
                <w:highlight w:val="none"/>
                <w:u w:val="single"/>
                <w:lang w:val="en-US" w:eastAsia="zh-CN"/>
              </w:rPr>
              <w:t xml:space="preserve">132.固件安全启动：支持固件安全启动功能，固件启动过程中只有通过启动校验才能正常启动；</w:t>
            </w:r>
            <w:r>
              <w:rPr>
                <w:rFonts w:hint="eastAsia"/>
                <w:color w:val="000000"/>
                <w:highlight w:val="non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33</w:t>
            </w:r>
            <w:r>
              <w:rPr>
                <w:rFonts w:hint="eastAsia" w:ascii="宋体" w:hAnsi="宋体" w:eastAsia="宋体" w:cs="宋体"/>
                <w:i/>
                <w:iCs/>
                <w:color w:val="000000"/>
                <w:szCs w:val="21"/>
                <w:highlight w:val="none"/>
                <w:u w:val="single"/>
              </w:rPr>
              <w:t xml:space="preserve">.限用物质的限量要求:符合GB/T 26572中规定；</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134.特殊孔位及接口：a）预留满足 USB3.0 数据传输规范的接口，工作电压 5V，最大过电流应不小于 3A；b) 预留多功能导入装置板卡安装孔</w:t>
            </w:r>
            <w:r>
              <w:rPr>
                <w:rFonts w:hint="eastAsia" w:ascii="宋体" w:hAnsi="宋体" w:eastAsia="宋体" w:cs="宋体"/>
                <w:i/>
                <w:iCs/>
                <w:color w:val="000000"/>
                <w:szCs w:val="21"/>
                <w:highlight w:val="none"/>
                <w:u w:val="single"/>
                <w:lang w:val="en-US" w:eastAsia="zh-CN"/>
              </w:rPr>
            </w:r>
            <w:r/>
          </w:p>
          <w:p>
            <w:pPr>
              <w:pStyle w:val="842"/>
              <w:jc w:val="left"/>
              <w:widowControl/>
              <w:rPr>
                <w:rFonts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位，采用内置方式与主机一体化集成，容量不小于 145mm×125mm×16.5mm （长×宽×高）；</w:t>
            </w:r>
            <w:r>
              <w:rPr>
                <w:rFonts w:ascii="宋体" w:hAnsi="宋体" w:eastAsia="宋体" w:cs="宋体"/>
                <w:i/>
                <w:iCs/>
                <w:color w:val="000000"/>
                <w:szCs w:val="21"/>
                <w:highlight w:val="none"/>
                <w:u w:val="single"/>
                <w:lang w:val="en-US" w:eastAsia="zh-CN"/>
              </w:rPr>
            </w:r>
            <w:r/>
          </w:p>
          <w:p>
            <w:pPr>
              <w:pStyle w:val="842"/>
              <w:jc w:val="left"/>
              <w:widowControl/>
              <w:rPr>
                <w:rFonts w:ascii="Calibri" w:hAnsi="Calibri"/>
                <w:color w:val="000000"/>
                <w:sz w:val="24"/>
                <w:szCs w:val="24"/>
                <w:highlight w:val="none"/>
                <w:lang w:val="en-US" w:eastAsia="zh-CN" w:bidi="ar-SA"/>
              </w:rPr>
            </w:pPr>
            <w:r>
              <w:rPr>
                <w:rFonts w:hint="eastAsia" w:ascii="宋体" w:hAnsi="宋体" w:eastAsia="宋体" w:cs="宋体"/>
                <w:i/>
                <w:iCs/>
                <w:color w:val="000000"/>
                <w:szCs w:val="21"/>
                <w:highlight w:val="none"/>
                <w:u w:val="single"/>
              </w:rPr>
              <w:t xml:space="preserve">1</w:t>
            </w:r>
            <w:r>
              <w:rPr>
                <w:rFonts w:hint="eastAsia" w:ascii="宋体" w:hAnsi="宋体" w:eastAsia="宋体" w:cs="宋体"/>
                <w:i/>
                <w:iCs/>
                <w:color w:val="000000"/>
                <w:szCs w:val="21"/>
                <w:highlight w:val="none"/>
                <w:u w:val="single"/>
                <w:lang w:val="en-US" w:eastAsia="zh-CN"/>
              </w:rPr>
              <w:t xml:space="preserve">35</w:t>
            </w:r>
            <w:r>
              <w:rPr>
                <w:rFonts w:hint="eastAsia" w:ascii="宋体" w:hAnsi="宋体" w:eastAsia="宋体" w:cs="宋体"/>
                <w:i/>
                <w:iCs/>
                <w:color w:val="000000"/>
                <w:szCs w:val="21"/>
                <w:highlight w:val="none"/>
                <w:u w:val="single"/>
              </w:rPr>
              <w:t xml:space="preserve">.所投攻防实训专用电脑（含显示器）具有节能产品认证证书（投标文件中提供有效证书（如有附录须提供）扫描件并加盖投标人公章，否则投标无效。证明材料中所投型号须与投标分项报价表中填报的一致）。</w:t>
            </w:r>
            <w:r>
              <w:rPr>
                <w:rFonts w:ascii="Calibri" w:hAnsi="Calibri"/>
                <w:color w:val="000000"/>
                <w:sz w:val="24"/>
                <w:szCs w:val="24"/>
                <w:highlight w:val="none"/>
                <w:lang w:val="en-US" w:eastAsia="zh-CN" w:bidi="ar-SA"/>
              </w:rPr>
            </w:r>
            <w:r/>
          </w:p>
        </w:tc>
      </w:tr>
      <w:tr>
        <w:trPr>
          <w:trHeight w:val="633"/>
        </w:trPr>
        <w:tc>
          <w:tcPr>
            <w:tcW w:w="725" w:type="dxa"/>
            <w:vAlign w:val="center"/>
            <w:textDirection w:val="lrTb"/>
            <w:noWrap w:val="false"/>
          </w:tcPr>
          <w:p>
            <w:pPr>
              <w:pStyle w:val="842"/>
              <w:jc w:val="center"/>
              <w:spacing w:line="360" w:lineRule="auto"/>
              <w:widowControl/>
              <w:rPr>
                <w:rFonts w:ascii="宋体" w:hAnsi="宋体" w:cs="Helvetica"/>
                <w:sz w:val="24"/>
                <w:szCs w:val="32"/>
              </w:rPr>
            </w:pPr>
            <w:r>
              <w:rPr>
                <w:rFonts w:hint="eastAsia" w:ascii="宋体" w:hAnsi="宋体" w:cs="Helvetica"/>
                <w:sz w:val="24"/>
                <w:szCs w:val="32"/>
              </w:rPr>
              <w:t xml:space="preserve">2</w:t>
            </w:r>
            <w:r>
              <w:rPr>
                <w:rFonts w:ascii="宋体" w:hAnsi="宋体" w:cs="Helvetica"/>
                <w:sz w:val="24"/>
                <w:szCs w:val="32"/>
              </w:rPr>
            </w:r>
            <w:r/>
          </w:p>
        </w:tc>
        <w:tc>
          <w:tcPr>
            <w:tcW w:w="1645" w:type="dxa"/>
            <w:vAlign w:val="center"/>
            <w:textDirection w:val="lrTb"/>
            <w:noWrap w:val="false"/>
          </w:tcPr>
          <w:p>
            <w:pPr>
              <w:pStyle w:val="842"/>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Cs w:val="21"/>
                <w:lang w:bidi="ar"/>
              </w:rPr>
              <w:t xml:space="preserve">教师管理控制电脑</w:t>
            </w:r>
            <w:r>
              <w:rPr>
                <w:rFonts w:ascii="宋体" w:hAnsi="宋体" w:eastAsia="宋体" w:cs="宋体"/>
                <w:color w:val="000000"/>
                <w:sz w:val="21"/>
                <w:szCs w:val="21"/>
                <w:lang w:val="en-US" w:eastAsia="zh-CN" w:bidi="ar-SA"/>
              </w:rPr>
            </w:r>
            <w:r/>
          </w:p>
        </w:tc>
        <w:tc>
          <w:tcPr>
            <w:tcW w:w="6767" w:type="dxa"/>
            <w:vAlign w:val="top"/>
            <w:textDirection w:val="lrTb"/>
            <w:noWrap w:val="false"/>
          </w:tcPr>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1.CPU信息:主频≥3.0GHz 、≥8核处理器16线程，三级缓存≥16MB；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2.内存配置容量:≥32GB;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3.内存类型:支持DDR4及以上;</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4.内存条配置数量（板载内存不涉及）:≥2;</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5.主板集成模块:集成资源扩展模块、计算处理模块、音频扩展模块等，主板的互联拓扑可通过处理器或交换电路实现;</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color w:val="000000"/>
                <w:highlight w:val="none"/>
              </w:rPr>
            </w:pPr>
            <w:r>
              <w:rPr>
                <w:rFonts w:hint="eastAsia" w:ascii="宋体" w:hAnsi="宋体" w:eastAsia="宋体" w:cs="宋体"/>
                <w:i/>
                <w:iCs/>
                <w:color w:val="000000"/>
                <w:sz w:val="21"/>
                <w:szCs w:val="21"/>
                <w:highlight w:val="none"/>
                <w:u w:val="single"/>
                <w:lang w:val="en-US" w:eastAsia="zh-CN" w:bidi="ar"/>
              </w:rPr>
              <w:t xml:space="preserve">6.主板芯片组情况:对应处理器配套芯片组或对应处理器SoC;</w:t>
            </w:r>
            <w:r>
              <w:rPr>
                <w:color w:val="000000"/>
                <w:highlight w:val="none"/>
              </w:rPr>
            </w:r>
            <w:r/>
          </w:p>
          <w:p>
            <w:pPr>
              <w:pStyle w:val="842"/>
              <w:jc w:val="left"/>
              <w:widowControl/>
              <w:rPr>
                <w:rFonts w:hint="eastAsia" w:ascii="宋体" w:hAnsi="宋体" w:eastAsia="宋体" w:cs="宋体"/>
                <w:i/>
                <w:iCs/>
                <w:color w:val="000000"/>
                <w:szCs w:val="21"/>
                <w:highlight w:val="none"/>
                <w:u w:val="single"/>
                <w:lang w:eastAsia="zh-CN"/>
              </w:rPr>
            </w:pPr>
            <w:r>
              <w:rPr>
                <w:rFonts w:hint="eastAsia" w:ascii="宋体" w:hAnsi="宋体" w:eastAsia="宋体" w:cs="宋体"/>
                <w:i/>
                <w:iCs/>
                <w:color w:val="000000"/>
                <w:szCs w:val="21"/>
                <w:highlight w:val="none"/>
                <w:u w:val="single"/>
                <w:lang w:val="en-US" w:eastAsia="zh-CN"/>
              </w:rPr>
              <w:t xml:space="preserve">7.</w:t>
            </w:r>
            <w:r>
              <w:rPr>
                <w:rFonts w:hint="eastAsia" w:ascii="宋体" w:hAnsi="宋体" w:eastAsia="宋体" w:cs="宋体"/>
                <w:i/>
                <w:iCs/>
                <w:color w:val="000000"/>
                <w:szCs w:val="21"/>
                <w:highlight w:val="none"/>
                <w:u w:val="single"/>
              </w:rPr>
              <w:t xml:space="preserve">主板其他内置接口</w:t>
            </w:r>
            <w:r>
              <w:rPr>
                <w:rFonts w:hint="eastAsia" w:ascii="宋体" w:hAnsi="宋体" w:eastAsia="宋体" w:cs="宋体"/>
                <w:i/>
                <w:iCs/>
                <w:color w:val="000000"/>
                <w:szCs w:val="21"/>
                <w:highlight w:val="none"/>
                <w:u w:val="single"/>
                <w:lang w:eastAsia="zh-CN"/>
              </w:rPr>
              <w:t xml:space="preserve">：M.2≥1个；SATA≥4个；</w:t>
            </w:r>
            <w:r>
              <w:rPr>
                <w:rFonts w:hint="eastAsia" w:ascii="宋体" w:hAnsi="宋体" w:eastAsia="宋体" w:cs="宋体"/>
                <w:i/>
                <w:iCs/>
                <w:color w:val="000000"/>
                <w:szCs w:val="21"/>
                <w:highlight w:val="none"/>
                <w:u w:val="single"/>
                <w:lang w:eastAsia="zh-CN"/>
              </w:rPr>
            </w:r>
            <w:r/>
          </w:p>
          <w:p>
            <w:pPr>
              <w:pStyle w:val="842"/>
              <w:jc w:val="left"/>
              <w:keepLines w:val="0"/>
              <w:keepNext w:val="0"/>
              <w:widowControl/>
              <w:rPr>
                <w:rFonts w:hint="eastAsia"/>
                <w:color w:val="000000"/>
                <w:highlight w:val="none"/>
                <w:lang w:val="en-US" w:eastAsia="zh-CN"/>
              </w:rPr>
              <w:suppressLineNumbers w:val="0"/>
            </w:pPr>
            <w:r>
              <w:rPr>
                <w:rFonts w:hint="eastAsia" w:ascii="宋体" w:hAnsi="宋体" w:eastAsia="宋体" w:cs="宋体"/>
                <w:i/>
                <w:iCs/>
                <w:color w:val="000000"/>
                <w:szCs w:val="21"/>
                <w:highlight w:val="none"/>
                <w:u w:val="single"/>
                <w:lang w:val="en-US" w:eastAsia="zh-CN"/>
              </w:rPr>
              <w:t xml:space="preserve">8.主板支持的 CPU和内存情况：兼容主流</w:t>
            </w:r>
            <w:r>
              <w:rPr>
                <w:rFonts w:ascii="宋体" w:hAnsi="宋体" w:eastAsia="宋体" w:cs="宋体"/>
                <w:i/>
                <w:iCs/>
                <w:color w:val="000000"/>
                <w:szCs w:val="21"/>
                <w:highlight w:val="none"/>
                <w:u w:val="single"/>
                <w:lang w:val="en-US" w:eastAsia="zh-CN"/>
              </w:rPr>
              <w:t xml:space="preserve">CPU</w:t>
            </w:r>
            <w:r>
              <w:rPr>
                <w:rFonts w:hint="eastAsia" w:ascii="宋体" w:hAnsi="宋体" w:eastAsia="宋体" w:cs="宋体"/>
                <w:i/>
                <w:iCs/>
                <w:color w:val="000000"/>
                <w:szCs w:val="21"/>
                <w:highlight w:val="none"/>
                <w:u w:val="single"/>
                <w:lang w:val="en-US" w:eastAsia="zh-CN"/>
              </w:rPr>
              <w:t xml:space="preserve">，内存支持DDR4 </w:t>
            </w:r>
            <w:r>
              <w:rPr>
                <w:rFonts w:hint="eastAsia"/>
                <w:color w:val="000000"/>
                <w:highlight w:val="none"/>
                <w:lang w:val="en-US" w:eastAsia="zh-CN"/>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9.单内存插槽最大可支持容量（板载内存不涉及）:≥16GB;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10.内存插槽满配时提供的最高内存总容量:≥32GB;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11.固态盘数量:≥1个;</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12.固态存储容量:≥1TB;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13.固态存储形态:M.2 插卡形态;</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14.存储设备其他参数要求:a)固态盘应符合SJ/T 11654相关规定；b)机械硬盘准备时间应不大于30s；侧面固定螺丝孔数量可为4 孔或6 孔；工作状态环境温度应满足5℃~55℃；其它参数应符合GB/T 12628 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15.显卡类型:独立显卡，显存容量≥4G；，显存位宽≥16 位；</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16.独立显卡显存类型:显存类型为DDR3/DDR4/GDDR5/GDDR6/LPDDR4其中的一种;</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17.显示屏屏占比:≥92%;</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18.显示屏分辨率:≥1920x1080;</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19.显示屏尺寸:≥23.8英寸;</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20.显示屏屏幕比例:16:9/3:2/21:9/16:10等;</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21.显示器外观颜色:黑色;</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22.显示屏防蓝光:支持防蓝光模式，蓝光加权辐射亮度比应≤0.0012W/(·cd·sr)（瓦每坎特拉每球面度）;</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23.显示屏低频闪:显示屏应支持低频闪≤-35dB;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24.显示屏防炫目:显示屏镜面反射率≤10%;</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25.鼠标数量:≥1个;</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26.键盘数量:≥1个;</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27.键盘按键数目:61键/86键/101键/104键等;</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28.键盘连接方式:有线;</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29.键盘键程:2.3mm~ 4.0mm;</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30.键盘按键压力:按键压力应在0.54 N±0.14N;</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31.有线键盘连接线:≥1.5米;</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32.键盘颜色:黑色;</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33.鼠标连接方式:有线;</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34.有线鼠标连接线:≥1.5米;</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35.鼠标DPI分辨率:800至1600;</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36.鼠标颜色:黑色;</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37.鼠标其他要求:其它参数应符合GB/T 26245 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38.有线网卡数量:≥1;</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w:t>
            </w:r>
            <w:r>
              <w:rPr>
                <w:rFonts w:hint="eastAsia" w:ascii="宋体" w:hAnsi="宋体" w:eastAsia="宋体" w:cs="宋体"/>
                <w:i/>
                <w:iCs/>
                <w:color w:val="000000"/>
                <w:szCs w:val="21"/>
                <w:highlight w:val="none"/>
                <w:u w:val="single"/>
                <w:lang w:val="en-US" w:eastAsia="zh-CN"/>
              </w:rPr>
              <w:t xml:space="preserve">9</w:t>
            </w:r>
            <w:r>
              <w:rPr>
                <w:rFonts w:hint="eastAsia" w:ascii="宋体" w:hAnsi="宋体" w:eastAsia="宋体" w:cs="宋体"/>
                <w:i/>
                <w:iCs/>
                <w:color w:val="000000"/>
                <w:szCs w:val="21"/>
                <w:highlight w:val="none"/>
                <w:u w:val="single"/>
              </w:rPr>
              <w:t xml:space="preserve">.USB接口数量:前置面板：机箱前面板提供不少于3个USB接</w:t>
            </w:r>
            <w:r>
              <w:rPr>
                <w:rFonts w:hint="eastAsia" w:ascii="宋体" w:hAnsi="宋体" w:eastAsia="宋体" w:cs="宋体"/>
                <w:i/>
                <w:iCs/>
                <w:color w:val="000000"/>
                <w:szCs w:val="21"/>
                <w:highlight w:val="none"/>
                <w:u w:val="single"/>
              </w:rPr>
            </w:r>
            <w:r/>
          </w:p>
          <w:p>
            <w:pPr>
              <w:pStyle w:val="842"/>
              <w:jc w:val="left"/>
              <w:widowControl/>
              <w:rPr>
                <w:color w:val="000000"/>
                <w:highlight w:val="none"/>
              </w:rPr>
            </w:pPr>
            <w:r>
              <w:rPr>
                <w:rFonts w:hint="eastAsia" w:ascii="宋体" w:hAnsi="宋体" w:eastAsia="宋体" w:cs="宋体"/>
                <w:i/>
                <w:iCs/>
                <w:color w:val="000000"/>
                <w:szCs w:val="21"/>
                <w:highlight w:val="none"/>
                <w:u w:val="single"/>
              </w:rPr>
              <w:t xml:space="preserve">口（含2个USB3.0及以上接口）</w:t>
            </w:r>
            <w:r>
              <w:rPr>
                <w:color w:val="000000"/>
                <w:highlight w:val="none"/>
              </w:rPr>
            </w:r>
            <w:r/>
          </w:p>
          <w:p>
            <w:pPr>
              <w:pStyle w:val="842"/>
              <w:jc w:val="left"/>
              <w:widowControl/>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40</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其他外部接口</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rPr>
              <w:t xml:space="preserve">TypeC≥1个；四段式耳麦接口≥1个（支持耳机麦克风二合一）；三段式麦克风接口≥1；USB3.0≥7个;</w:t>
            </w:r>
            <w:r>
              <w:rPr>
                <w:rFonts w:hint="eastAsia" w:ascii="宋体" w:hAnsi="宋体" w:eastAsia="宋体" w:cs="宋体"/>
                <w:i/>
                <w:iCs/>
                <w:color w:val="000000"/>
                <w:szCs w:val="21"/>
                <w:highlight w:val="none"/>
                <w:u w:val="single"/>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Cs w:val="21"/>
                <w:highlight w:val="none"/>
                <w:u w:val="single"/>
                <w:lang w:val="en-US" w:eastAsia="zh-CN"/>
              </w:rPr>
              <w:t xml:space="preserve">41</w:t>
            </w:r>
            <w:r>
              <w:rPr>
                <w:rFonts w:hint="eastAsia" w:ascii="宋体" w:hAnsi="宋体" w:eastAsia="宋体" w:cs="宋体"/>
                <w:i/>
                <w:iCs/>
                <w:color w:val="000000"/>
                <w:szCs w:val="21"/>
                <w:highlight w:val="none"/>
                <w:u w:val="single"/>
              </w:rPr>
              <w:t xml:space="preserve">.视频接口数量:≥1;音频接口数量≥1</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42.视频接口数量:≥1;音频接口数量≥1；</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43.内部插槽：PCIEX16≥2个（支持拓展独立显卡）；PCIEX8≥1个；PCIEX1≥1个；M.2≥1个；SATA≥4个；</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44.整机外观:a) 产品表面不应有凹痕、划伤、裂缝、变形和污染等。表面涂层均匀，不应起泡、龟裂、脱落和磨损，金属零部件无锈蚀及其它机械损伤；b) 产品表面说明功能的文字、符号、标志，应清晰、端正、牢固;</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45.状态指示灯:在产品显著位置提供状态指示功能，如运行状态，并由供应商提供详细参数;</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46.整机结构</w:t>
            </w:r>
            <w:r>
              <w:rPr>
                <w:rFonts w:hint="eastAsia" w:ascii="宋体" w:hAnsi="宋体" w:eastAsia="宋体" w:cs="宋体"/>
                <w:i/>
                <w:iCs/>
                <w:color w:val="000000"/>
                <w:sz w:val="21"/>
                <w:szCs w:val="21"/>
                <w:highlight w:val="none"/>
                <w:u w:val="single"/>
                <w:lang w:val="en-US" w:eastAsia="zh-CN" w:bidi="ar"/>
              </w:rPr>
              <w:t xml:space="preserve">:a) 机箱应符合GB/T 4208、GB/T 26246的相关规定；b) 产品内部结构应符合通用部件的安装需求；c) 所有输入输出接口应符合相关国家或行业标准；d) 产品零部件应紧固无松动，可插拔部件应可靠连接，开关、按钮和其它控制部件应灵活可靠，布局应方便使用；e) 所有I/O 连接器及需插接线缆的部位应预留采购人操作空间，方便插拔解锁与插拔线缆；f) 可插拔板卡插槽部位应预留安装、拆卸或更换板卡空间；g) 拆装可能接触到的金属剪口或金属尖角部位应做防划伤处理，以保证安全；h) 整机内部走线应规整，固线</w:t>
            </w:r>
            <w:r>
              <w:rPr>
                <w:rFonts w:hint="eastAsia" w:ascii="宋体" w:hAnsi="宋体" w:eastAsia="宋体" w:cs="宋体"/>
                <w:i/>
                <w:iCs/>
                <w:color w:val="000000"/>
                <w:sz w:val="21"/>
                <w:szCs w:val="21"/>
                <w:highlight w:val="none"/>
                <w:u w:val="single"/>
                <w:lang w:val="en-US" w:eastAsia="zh-CN" w:bidi="ar"/>
              </w:rPr>
              <w:t xml:space="preserve">结构和位置要合理可靠并做防割线处理，需便于理线和插拔操作，走线应不影响系统各主要部件组装和拆卸；i) 如需通过孔走线，过线孔应做防割线处理；j) 各插头位置和插拔方向应合理，应做到插拔无障碍设计，具备防呆设计，有效避免误操作；k) 各主要部件拆装无障碍，使用常规工具拆装，无特殊拆装工具需求；l) 各主要部件拆装步骤要少，各自拆装需避免相互干扰；m) 对于整机或零部件外表面为高亮面的，应粘贴保护膜，保护膜需粘贴牢固，运输、组装等过程不易脱落，撕下无残留；n) 其它要求应符合GB/T 9813.1 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47.机箱防护要求:机箱应符合GB/T 4208中IP20防护要求;</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48.整机噪音:产品工作在空闲状态下，产品的声功率级应不超过4.5 Bel</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49.整机散热:在环境温度25℃及处理器满载情况下，产品表面温度应符合如下要求：a) 出风口在机箱后面板情况下，出风口温度不高于55℃；b) 可触及面温度不高于45℃；c) 显示器表面温度：显示屏不高于38℃，显示屏上下灯带位置温度（如涉及）不高于40℃，出风口温度不高于45℃。"</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50.整机能效限定值:产品能效限定值应达到GB 28380-2012标准中能效等级1至3级;</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51.机身材质:塑料或者金属;</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52.机身颜色:黑色或银色;</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53.机箱尺寸容量:≥15L且不大于30L;</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54.CPU物理核数:≥8;</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55.CPU主频:≥3.0GHz;</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56.CPU 末级缓存容量:≥4MB;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57.CPU支持的内存最高速率:≥2666MT/s;</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58.内存读写速率:≥3200MT/s;</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59.显示分辨率:≥1920×1080;</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60.显卡显示芯片核心频率:≥780MHz;</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61.显存等效频率:≥1600MT/s;</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62.显卡可同时支持多屏显示数量:显卡应支持大于等于2块屏幕同时显示，分辨率不低于1920×1080 ;</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63.显示屏刷新率:≥100Hz;</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64.显示屏位深:≥8位;</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65.显示屏色域:≥99% sRGB;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66.显示屏色准:△E≤4 ;</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67.显示屏响应时间:≤8ms ;</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68.显示屏亮度:≥300尼特;</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69.显示屏亮度一致性:≥70%;</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70.显示屏对比度:≥1000：1 ;</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71.显示屏其他参数:其它参数应符合SJ/T 11292 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72.有线网卡速率:最高速率应不低于1000Mbps，应支持10Mbps、100Mbps、1000Mbps 速率自适应;</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73.内存扩展接口(板载内存不涉及):≥2个;</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74.主板USB瞬间过流保护:支持有瞬间过流保护功能;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75.主板防静电保护:支持防静电保护功能;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76.I/O接口功能:提供基于标准USB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77.显卡外接显示接口:显卡至少支持VGA、HDMI、DVI、DP、Type-C 中1 种显示接口，并与显示器接口相匹配;</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78.显示器接口:显示器应与显卡外接显示接口匹配;</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79.显示器支架:固定式支架或者旋转/升降支架固定式支架底座</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80.显示器参数调节:a)提供OSD 选单按钮用于调节色彩、模式等；b)支持色温、亮度、对比度调节;</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81.存储功能:通过PCIe 固态存储或SATA 硬磁盘提供存储功能;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82.网络功能：a)支持网络连接、网络开启/关闭功能；b)支持访问网络和数据交换功能;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83.数据传输:支持数据传输能力，并提供数据流量和异常日志记录功能;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84.有线网卡接口类型:支持RJ45接口;</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85.网络设备拆装:网络设备可物理拆装（包括无线网卡和蓝牙模块等）;</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86.音频接口类型:支持3.5mm孔径3段式或者4段式接口;</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87.视频接口类型:至少支持VGA、HDMI、DVI、DP、Type-C中1种显示接口；</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88.HDMI、DP、Type-C显示接口要求:若提供HDMI或DP或Type-C作为显示接口，应支持音频和视频同步输出;</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89.电源线适配能力:电源适配器电线组件应符合GB/T15934的要求;</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90.中文信息处理要求:符合GB18030的相关规定;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91.操作系统备份及还原功能:支持操作系统备份及还原功能;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92.固件备份还原能力:支持备份及还原固件的功能;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93.操作系统及驱动升级:支持通过网络、闪存盘等方式对操作系统、驱动进行升级;</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94.固件升级:支持通过网络、闪存盘等方式对固件进行升级;</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95.BIOS支持关闭通讯接口:支持BIOS关闭以太网及USB接口;</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96.固件查看信息:支持查看固件版本、内存信息、主板信息、处理器信息和系统时间信息等功能;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97.固件设置启动顺序:支持设置启动顺序功能，并按照设置的启动顺序启动;</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98.固件设置口令:支持设置口令、修改口令、验证口令功能;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99.固件设置网络引导:支持网络引导启动和关闭功能;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100.固态存储寿命:TBW≥80TB;</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101.显示屏屏幕失效点:符合GB/T 9813.2 的要求;</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102.键盘按键寿命:≥1000万次;</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103.鼠标按键寿命:≥500万次;</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104.鼠标键盘线材寿命:键盘鼠标所用线材经±60°弯折不低于3000次，功能、外观完好;</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105.风扇寿命:≥4万小时;</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106.电磁兼容性要求的抗扰度:符合GB/T 9254.2的规定;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107.环境条件要求的气候环境适应性:符合GB/T 9813.1中规定;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108.环境条件要求的振动适应性:符合GB/T 9813.1中规定;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109.环境条件要求的冲击适应性:符合GB/T 9813.1中规定;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110.环境条件要求的碰撞适应性:符合GB/T 9813.1中规定;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111.环境条件要求的运输包装件跌落适应性:符合GB/T 9813.1中规定;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112.MTBF测试:MTBF(m1)≥3万小时;</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113.常用软件兼容：支持流式软件、版式软件、浏览器、邮件采购人端、解压软件、多媒体、图形图像处理等常用软件。</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114.数据库兼容:兼容3个及以上厂商的数据库产品;</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115.中间件兼容:兼容3个及以上厂商中间件产品;</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116.平台软件兼容:兼容3个及以上厂商云计算及大数据平台;</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117.标志、包装、运输和贮存:符合GB/T 9813.1 和商品包装政府采购需求标准的相关规定;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118.服务响应: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119.服务周期:a) 设备停产后应继续提供质量保障服务（含备品备件），服务终止时间与最后一批设备交付时间间隔不低于6年；b) 产品停止服务时间应提前1 年告知；c) 应明确产品发布日期;</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120.预装操作系统:预装符合桌面操作系统政府采购需求标准的正版操作系统;</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121.培训服务：供应商提供培训材料、产品手册、培训视频等培训相关内容</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122.典型问题解决手册：供应商提供典型问题解决说明文档或视频</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123.厂家升级软件与扩容服务:供应商提供上门升级部件/软件与扩容的增值服务;</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124.整机质量服务要求:免费服务周期（含换件和维修）应不小于3年;</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125.合格证书要求:供应商提供产品合格证;</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126.开箱组装/使用指导要求:供应商提供开箱组装/使用指导;</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127.驱动下载服务要求:供应商提供驱动光盘或下载方式;</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128.兼容适配软件下载服务要求:供应商提供兼容适配软件下载渠道（光盘、网站）跨架构平台应用兼容:供应商提供跨架构平台的应用兼容工具，支持一种或者一种以上不同架构平台的应用;</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129.产品部件保障：供应商保障产品主要部件，提供 6 年的备件服务能力（自购买之日起），或提供可兼容原设备的升级换代产品；</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130.抗干扰性：当产品部件出现供应风险时，供应商应通知采购人并提供风险应对方案确保产品的服务保障；</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131.供应能力证明；供应商提供供应链稳定承诺书，确保产品的部件在产品服务周期内稳定供货；</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132.关键部件安全要求：CPU 和操作系统等关键部件应当符合安全可靠测评要求；</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133.密码算法实现：CPU 芯片应符合 GM/T 0008 的相关规定，或芯片密码模块应符合 GB/T 37092或 GM/T 0028 的相关规定；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134.信息安全基本要求：a) 产品应符合 GB/T 39276 的 5.2 的规定；b) 生产厂商应建立漏洞跟踪表，保证产品版本涉及到的漏洞(如驱动程序等)可查看；c) 产品不得包含已知的恶意代码或漏洞，不存在未声明的指令、功能、接口；</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135.固件安全启动：支持固件安全启动功能，固件启动过程中只有通过启动校验才能正常启动；</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136.限用物质的限量要求:符合GB/T 26572中规定；</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137.特殊孔位及接口：a）预留满足 USB3.0 数据传输规范的接口，工作电压 5V，最大过电流应不小于 3A；b) 预留多功能导入装置板卡安装孔</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位，采用内置方式与主机一体化集成，容量不小于 145mm×125mm×16.5mm （长×宽×高）；</w:t>
            </w:r>
            <w:r>
              <w:rPr>
                <w:rFonts w:hint="eastAsia" w:ascii="宋体" w:hAnsi="宋体" w:eastAsia="宋体" w:cs="宋体"/>
                <w:i/>
                <w:iCs/>
                <w:color w:val="000000"/>
                <w:sz w:val="21"/>
                <w:szCs w:val="21"/>
                <w:highlight w:val="none"/>
                <w:u w:val="single"/>
                <w:lang w:val="en-US" w:eastAsia="zh-CN" w:bidi="ar"/>
              </w:rPr>
            </w:r>
            <w:r/>
          </w:p>
          <w:p>
            <w:pPr>
              <w:pStyle w:val="842"/>
              <w:jc w:val="left"/>
              <w:widowControl/>
              <w:rPr>
                <w:rFonts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138.所投教师管理控制电脑（含显示器）具有节能产品认证证书（投标文件中提供有效证书（如有附录须提供）扫描件并加盖投标人公章，否则投标无效。证明材料中所投型号须与投标分项报价表中填报的一致）。</w:t>
            </w:r>
            <w:r>
              <w:rPr>
                <w:rFonts w:ascii="宋体" w:hAnsi="宋体" w:eastAsia="宋体" w:cs="宋体"/>
                <w:i/>
                <w:iCs/>
                <w:color w:val="000000"/>
                <w:sz w:val="21"/>
                <w:szCs w:val="21"/>
                <w:highlight w:val="none"/>
                <w:u w:val="single"/>
                <w:lang w:val="en-US" w:eastAsia="zh-CN" w:bidi="ar"/>
              </w:rPr>
            </w:r>
            <w:r/>
          </w:p>
        </w:tc>
      </w:tr>
      <w:tr>
        <w:trPr/>
        <w:tc>
          <w:tcPr>
            <w:tcW w:w="725" w:type="dxa"/>
            <w:vAlign w:val="center"/>
            <w:textDirection w:val="lrTb"/>
            <w:noWrap w:val="false"/>
          </w:tcPr>
          <w:p>
            <w:pPr>
              <w:pStyle w:val="842"/>
              <w:jc w:val="center"/>
              <w:spacing w:line="360" w:lineRule="auto"/>
              <w:widowControl/>
              <w:rPr>
                <w:rFonts w:ascii="宋体" w:hAnsi="宋体" w:cs="Helvetica"/>
                <w:sz w:val="24"/>
                <w:szCs w:val="32"/>
              </w:rPr>
            </w:pPr>
            <w:r>
              <w:rPr>
                <w:rFonts w:hint="eastAsia" w:ascii="宋体" w:hAnsi="宋体" w:cs="Helvetica"/>
                <w:sz w:val="24"/>
                <w:szCs w:val="32"/>
              </w:rPr>
              <w:t xml:space="preserve">3</w:t>
            </w:r>
            <w:r>
              <w:rPr>
                <w:rFonts w:ascii="宋体" w:hAnsi="宋体" w:cs="Helvetica"/>
                <w:sz w:val="24"/>
                <w:szCs w:val="32"/>
              </w:rPr>
            </w:r>
            <w:r/>
          </w:p>
        </w:tc>
        <w:tc>
          <w:tcPr>
            <w:tcW w:w="1645" w:type="dxa"/>
            <w:vAlign w:val="center"/>
            <w:textDirection w:val="lrTb"/>
            <w:noWrap w:val="false"/>
          </w:tcPr>
          <w:p>
            <w:pPr>
              <w:pStyle w:val="842"/>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Cs w:val="21"/>
                <w:lang w:bidi="ar"/>
              </w:rPr>
              <w:t xml:space="preserve">云桌面管理系统</w:t>
            </w:r>
            <w:r>
              <w:rPr>
                <w:rFonts w:ascii="宋体" w:hAnsi="宋体" w:eastAsia="宋体" w:cs="宋体"/>
                <w:color w:val="000000"/>
                <w:sz w:val="21"/>
                <w:szCs w:val="21"/>
                <w:lang w:val="en-US" w:eastAsia="zh-CN" w:bidi="ar-SA"/>
              </w:rPr>
            </w:r>
            <w:r/>
          </w:p>
        </w:tc>
        <w:tc>
          <w:tcPr>
            <w:tcW w:w="6767" w:type="dxa"/>
            <w:vAlign w:val="top"/>
            <w:textDirection w:val="lrTb"/>
            <w:noWrap w:val="false"/>
          </w:tcPr>
          <w:p>
            <w:pPr>
              <w:pStyle w:val="842"/>
              <w:jc w:val="left"/>
              <w:widowControl/>
              <w:rPr>
                <w:rFonts w:hint="eastAsia" w:ascii="宋体" w:hAnsi="宋体" w:eastAsia="宋体" w:cs="宋体"/>
                <w:color w:val="000000"/>
                <w:szCs w:val="21"/>
                <w:lang w:eastAsia="zh-CN"/>
              </w:rPr>
            </w:pPr>
            <w:r>
              <w:rPr>
                <w:rFonts w:hint="eastAsia" w:ascii="宋体" w:hAnsi="宋体" w:eastAsia="宋体" w:cs="宋体"/>
                <w:color w:val="000000"/>
                <w:szCs w:val="21"/>
              </w:rPr>
              <w:t xml:space="preserve">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支持无操作系统裸机部署模式，通过U盘、PXE方式将终端部署成云桌面终端；支持带操作系统的物理机部署模式，将Windows、统信UOS、银河麒麟等操作系统的物理机批量部署成云桌面终端。</w:t>
            </w:r>
            <w:r>
              <w:rPr>
                <w:rFonts w:hint="eastAsia" w:ascii="宋体" w:hAnsi="宋体" w:eastAsia="宋体" w:cs="宋体"/>
                <w:color w:val="000000"/>
                <w:szCs w:val="21"/>
                <w:lang w:eastAsia="zh-CN"/>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任意终端作为发送端将自身镜像同传给其他设备，同传时可在同传界面直观显示传输信息；支持镜像同传给局域网内其他终端设备，支持辨别其他终端的设备型号、IP地址、剩余磁盘容量、网卡速率等信息，支持同传过程中查看进度、传输速度等信息；支持手拉手和P2P同传方式；支持增量同传和断点续传。</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▲3</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千兆环境（千兆网线、千兆网卡、千兆交换机）下的同传峰值速度不低于261MB/S（2088Mb/S），平均速度不低于150MB/S（1200Mb/S）；百兆环境（百兆网线、百兆网卡、百兆交换机）下的同传峰值速度不低于40MB/S（320Mb/S），平均速度不低于20MB/S（160Mb/S）。</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val="en-US" w:eastAsia="zh-CN"/>
              </w:rPr>
            </w:r>
            <w:r/>
          </w:p>
          <w:p>
            <w:pPr>
              <w:pStyle w:val="842"/>
              <w:jc w:val="left"/>
              <w:widowControl/>
              <w:rPr>
                <w:rFonts w:hint="eastAsia" w:ascii="宋体" w:hAnsi="宋体" w:eastAsia="宋体" w:cs="宋体"/>
                <w:color w:val="000000"/>
                <w:szCs w:val="21"/>
                <w:lang w:eastAsia="zh-CN"/>
              </w:rPr>
            </w:pPr>
            <w:r>
              <w:rPr>
                <w:rFonts w:hint="eastAsia" w:ascii="宋体" w:hAnsi="宋体" w:eastAsia="宋体" w:cs="宋体"/>
                <w:color w:val="000000"/>
                <w:szCs w:val="21"/>
              </w:rPr>
              <w:t xml:space="preserve">▲4</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支持任意终端作为发送端在云桌面系统和操作系统界面下均可直接发起镜像同传，接收端在云桌面系统和操作系统界面下直接接收镜像，无需重启或者进入特定运行模式接收镜像。</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静默下发镜像，实现用户无感知下发镜像；支持终端显示下发进度，用户可以实时了解下发进度；支持镜像下发完成后终端停留在当前系统不打断用户的当前操作；支持镜像下发完成后终端自动重启，进入新镜像；支持镜像下发完成后终端自动关机。</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lang w:eastAsia="zh-CN"/>
              </w:rPr>
            </w:pPr>
            <w:r>
              <w:rPr>
                <w:rFonts w:hint="eastAsia" w:ascii="宋体" w:hAnsi="宋体" w:eastAsia="宋体" w:cs="宋体"/>
                <w:color w:val="000000"/>
                <w:szCs w:val="21"/>
              </w:rPr>
              <w:t xml:space="preserve">▲6</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单个终端部署多个系统镜像，多个系统镜像共享整个磁盘空间，系统运行互不影响；在云桌面系统、Windows、统信UOS、银河麒麟等操作系统下都可实现直接切换到目标系统镜像；支持镜像灵活快速复制，修改复制后的新镜像满足镜像差异化需求。</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多磁盘管理，单个镜像可以设置多个磁盘占用和多个盘符，支持固态磁盘和机械磁盘的混合使用，每个磁盘可设置多个盘符，盘符可删除和重新分配；镜像同传保持磁盘与盘符的对应关系；支持物理磁盘和云桌面磁盘类型的动态转换。</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lang w:eastAsia="zh-CN"/>
              </w:rPr>
            </w:pPr>
            <w:r>
              <w:rPr>
                <w:rFonts w:hint="eastAsia" w:ascii="宋体" w:hAnsi="宋体" w:eastAsia="宋体" w:cs="宋体"/>
                <w:color w:val="000000"/>
                <w:szCs w:val="21"/>
              </w:rPr>
              <w:t xml:space="preserve">▲8</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集成局域网内网盘功能，可直接访问局域网网盘管理端</w:t>
            </w:r>
            <w:r>
              <w:rPr>
                <w:rFonts w:hint="eastAsia" w:ascii="宋体" w:hAnsi="宋体" w:eastAsia="宋体" w:cs="宋体"/>
                <w:color w:val="000000"/>
                <w:szCs w:val="21"/>
                <w:lang w:eastAsia="zh-CN"/>
              </w:rPr>
              <w:t xml:space="preserve">。</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rPr>
            </w:r>
            <w:r/>
          </w:p>
          <w:p>
            <w:pPr>
              <w:pStyle w:val="842"/>
              <w:jc w:val="left"/>
              <w:widowControl/>
              <w:rPr>
                <w:rFonts w:hint="eastAsia" w:ascii="宋体" w:hAnsi="宋体" w:eastAsia="宋体" w:cs="宋体"/>
                <w:color w:val="000000"/>
                <w:szCs w:val="21"/>
                <w:lang w:eastAsia="zh-CN"/>
              </w:rPr>
            </w:pPr>
            <w:r>
              <w:rPr>
                <w:rFonts w:hint="eastAsia" w:ascii="宋体" w:hAnsi="宋体" w:eastAsia="宋体" w:cs="宋体"/>
                <w:color w:val="000000"/>
                <w:szCs w:val="21"/>
              </w:rPr>
              <w:t xml:space="preserve">▲9</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支持局域网网盘的个人空间，为便于使用访问入口集成在资源管理器中；网盘管理端支持用户创建、编辑、禁用、设置密码、重置密码和删除操作，并支持管理端设置用户的文件大小限制、总空间限制。</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局域网网盘监控统计，可统计PV、UV、总文件数、文件总大小以及对应的周环比和日环比指标；支持统计下载量TOP10的文件和活跃TOP10的IP；支持修改网盘存储目录，修改后可迁移或删除之前文件；支持网盘容量显示；支持设置回收站保留天数。</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lang w:eastAsia="zh-CN"/>
              </w:rPr>
            </w:pPr>
            <w:r>
              <w:rPr>
                <w:rFonts w:hint="eastAsia" w:ascii="宋体" w:hAnsi="宋体" w:eastAsia="宋体" w:cs="宋体"/>
                <w:color w:val="000000"/>
                <w:szCs w:val="21"/>
              </w:rPr>
              <w:t xml:space="preserve">▲11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设置屏幕水印的显示和隐藏，显示内容模式有设备信息模式和自定义内容模式；设备信息模式无需手动配置，默认显示元素有设备名称、座位编号、IP地址、MAC地址、启动方式、磁盘还原模式、当前镜像等信息</w:t>
            </w:r>
            <w:r>
              <w:rPr>
                <w:rFonts w:hint="eastAsia" w:ascii="宋体" w:hAnsi="宋体" w:eastAsia="宋体" w:cs="宋体"/>
                <w:color w:val="000000"/>
                <w:szCs w:val="21"/>
                <w:lang w:eastAsia="zh-CN"/>
              </w:rPr>
              <w:t xml:space="preserve">。</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支持计划任务设置，可以设置每日、每周、每月、指定日期和指定时间点进行定时执行各种任务类型，包括开机、关机、还原、切换镜像等。</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设备的座位编号、设备名称、IP地址、子网掩码、网关地址、DNS的批量配置，通过表格方式批量编辑设备相应信息，拖动单元格可自动按顺序生成设备信息，设备信息互相独立，编辑好信息后一键批量下发给对应多台设备；支持批量配置表格内容的导出、导入，以满足设备环境的临时变更和快速还原到之前的配置。</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14</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查看设备的相关信息，包括设备名称、连接状态、当前系统、设备类型、IP地址、软件版本、座位编号、分组信息、固件版本、设备型号、MAC地址、网卡速率、SN号码、CPU型号、内存容量、磁盘型号、开机时间、最近运行时长、合计运行时长、CPU温度、USB设备等信息，支持列表数据的排序、筛选与自动更新。</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多种USB禁用模式和策略，支持一键快速禁用除键鼠外的USB设备；支持设置USB类型设备的白名单策略，支持定向某种或某些特定类型的USB设备；支持按照指定设备设置终端的USB权限；支持查看终端USB设备信息，包括USB名称、USB类型、PID、VID与状态。</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16</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支持外网访问禁用，禁用后Windows、统信、麒麟等操作系统将无法访问外网，局域网不影响访问，设置实时生效。</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支持更新终端设备软件，支持传输指定的软件版本给设备更新系统，支持软件版本的升级与降级。</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18</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支持将终端镜像上传并存储到镜像仓库，管理员可以将镜像模板保存至镜像仓库，需要更新时再下发到终端进行更新；镜像仓库支持上传、删除，显示镜像大小、更新时间信息；支持设置镜像存储位置。</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19</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支持设置终端默认镜像，可设置存在多个镜像时优先引导默认镜像；支持删除镜像、隐藏镜像、修改镜像名称、查看镜像详情。</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20</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支持镜像扩容，可将系统盘空间扩大，以满足日常大型软件的安装需求。</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支持镜像复制，可快速实现镜像复制，新镜像与原始镜像互相隔离，在镜像中安装、更新、卸载软件互不影响，满足不同场景使用不同的镜像和策略的需求。</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管理员从USB移动存储设备中导入云桌面镜像系统镜像，支持编辑云桌面镜像的名称、自动识别操作系统类型；支持管理员导出指定云桌面镜像至USB移动存储设备，支持选择导出纯净镜像或包含自定义修改内容更新的镜像；支持导入导出过程中查看进度、传输速度等信息。</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支持对终端进行远程桌面操作，支持云桌面系统或Windows、统信UOS、银河麒麟等操作系统的远程操作；支持远程终端镜像管理、镜像更新、镜像同传、应用软件安装等操作。</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批量下发软件到终端安装；支持自定义软件安装参数；支持下发后合并且更新镜像，适用于软件永久使用场景，还原后依然可以保留下发的软件更新；支持静默下发且不更新镜像，适用于软件临时使用场景，终端重启还原后删除软件更新内容。</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支持远程设备定位与取消定位，开启定位后，被定位设备会显示已被定位的特殊界面，便于快速找到设备位置。</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26</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系统启动方式配置，可配置成开机自动启动操作系统或进入云桌面系统；支持在操作系统中通过托盘程序直接切换其他镜像；支持配置使用该功能的鉴权密码使用方式：无需鉴权即可使用、密码验证后使用、禁止切换等模式。</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27</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支持批量下发还原策略，不同盘符可单独设置还原策略，支持不还原/每次还原/每周还原/每月还原；支持镜像还原白名单设置，白名单的镜像将不受还原策略影响；还原策略的下发实时响应，不需要重启终端、不需要下发镜像。</w:t>
            </w:r>
            <w:r>
              <w:rPr>
                <w:rFonts w:hint="eastAsia" w:ascii="宋体" w:hAnsi="宋体" w:eastAsia="宋体" w:cs="宋体"/>
                <w:color w:val="000000"/>
                <w:szCs w:val="21"/>
              </w:rPr>
            </w:r>
            <w:r/>
          </w:p>
          <w:p>
            <w:pPr>
              <w:pStyle w:val="842"/>
              <w:jc w:val="left"/>
              <w:widowControl/>
              <w:rPr>
                <w:rFonts w:hint="eastAsia" w:ascii="宋体" w:hAnsi="宋体" w:eastAsia="宋体" w:cs="宋体"/>
                <w:color w:val="000000"/>
                <w:szCs w:val="21"/>
                <w:lang w:eastAsia="zh-CN"/>
              </w:rPr>
            </w:pPr>
            <w:r>
              <w:rPr>
                <w:rFonts w:hint="eastAsia" w:ascii="宋体" w:hAnsi="宋体" w:eastAsia="宋体" w:cs="宋体"/>
                <w:color w:val="000000"/>
                <w:szCs w:val="21"/>
              </w:rPr>
              <w:t xml:space="preserve">▲29</w:t>
            </w:r>
            <w:r>
              <w:rPr>
                <w:rFonts w:ascii="宋体" w:hAnsi="宋体" w:eastAsia="宋体" w:cs="宋体"/>
                <w:color w:val="000000"/>
                <w:szCs w:val="21"/>
                <w:lang w:val="en-US"/>
              </w:rPr>
              <w:t xml:space="preserve">.</w:t>
            </w:r>
            <w:r>
              <w:rPr>
                <w:rFonts w:hint="eastAsia" w:ascii="宋体" w:hAnsi="宋体" w:eastAsia="宋体" w:cs="宋体"/>
                <w:color w:val="000000"/>
                <w:szCs w:val="21"/>
              </w:rPr>
              <w:t xml:space="preserve">同时支持C/S架构B/S架构协同管理；支持通过公网访问管理终端，也可以通过浏览器、客户端访问管理后台进行管理。</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rPr>
            </w:r>
            <w:r/>
          </w:p>
          <w:p>
            <w:pPr>
              <w:pStyle w:val="842"/>
              <w:jc w:val="left"/>
              <w:widowControl/>
              <w:rPr>
                <w:rFonts w:hint="eastAsia" w:ascii="宋体" w:hAnsi="宋体" w:eastAsia="宋体" w:cs="Helvetica"/>
                <w:szCs w:val="24"/>
                <w:lang w:eastAsia="zh-CN"/>
              </w:rPr>
            </w:pPr>
            <w:r>
              <w:rPr>
                <w:rFonts w:hint="eastAsia" w:ascii="宋体" w:hAnsi="宋体" w:eastAsia="宋体" w:cs="宋体"/>
                <w:color w:val="000000"/>
                <w:szCs w:val="21"/>
              </w:rPr>
              <w:t xml:space="preserve">▲30</w:t>
            </w:r>
            <w:r>
              <w:rPr>
                <w:rFonts w:ascii="宋体" w:hAnsi="宋体" w:eastAsia="宋体" w:cs="宋体"/>
                <w:color w:val="000000"/>
                <w:szCs w:val="21"/>
                <w:lang w:val="en-US"/>
              </w:rPr>
              <w:t xml:space="preserve">.</w:t>
            </w:r>
            <w:r>
              <w:rPr>
                <w:rFonts w:hint="eastAsia" w:ascii="宋体" w:hAnsi="宋体" w:eastAsia="宋体" w:cs="宋体"/>
                <w:color w:val="000000"/>
                <w:szCs w:val="21"/>
              </w:rPr>
              <w:t xml:space="preserve">支持远程访问管理平台域名即可管理；支持基于广域网统一纳管多分支机构云桌面的能力，支持三层网络、多校区等复杂网络环境安装；支持远程管理终端设备，通过管理平台进行开机、关机、重启、恢复出厂设置、还原、删除、配置更改、切换镜像、USB管控、硬件信息查看、桌面运行状态查看等。</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Helvetica"/>
                <w:szCs w:val="24"/>
                <w:lang w:eastAsia="zh-CN"/>
              </w:rPr>
            </w:r>
            <w:r/>
          </w:p>
        </w:tc>
      </w:tr>
      <w:tr>
        <w:trPr>
          <w:trHeight w:val="720"/>
        </w:trPr>
        <w:tc>
          <w:tcPr>
            <w:tcW w:w="725" w:type="dxa"/>
            <w:vAlign w:val="center"/>
            <w:textDirection w:val="lrTb"/>
            <w:noWrap w:val="false"/>
          </w:tcPr>
          <w:p>
            <w:pPr>
              <w:pStyle w:val="842"/>
              <w:jc w:val="center"/>
              <w:spacing w:line="360" w:lineRule="auto"/>
              <w:widowControl/>
              <w:rPr>
                <w:rFonts w:hint="eastAsia" w:ascii="宋体" w:hAnsi="宋体" w:eastAsia="宋体" w:cs="Helvetica"/>
                <w:sz w:val="24"/>
                <w:szCs w:val="32"/>
                <w:lang w:eastAsia="zh-CN"/>
              </w:rPr>
            </w:pPr>
            <w:r>
              <w:rPr>
                <w:rFonts w:hint="eastAsia" w:ascii="宋体" w:hAnsi="宋体" w:cs="Helvetica"/>
                <w:sz w:val="24"/>
                <w:szCs w:val="32"/>
                <w:lang w:val="en-US" w:eastAsia="zh-CN"/>
              </w:rPr>
              <w:t xml:space="preserve">4</w:t>
            </w:r>
            <w:r>
              <w:rPr>
                <w:rFonts w:hint="eastAsia" w:ascii="宋体" w:hAnsi="宋体" w:eastAsia="宋体" w:cs="Helvetica"/>
                <w:sz w:val="24"/>
                <w:szCs w:val="32"/>
                <w:lang w:eastAsia="zh-CN"/>
              </w:rPr>
            </w:r>
            <w:r/>
          </w:p>
        </w:tc>
        <w:tc>
          <w:tcPr>
            <w:tcW w:w="1645" w:type="dxa"/>
            <w:vAlign w:val="center"/>
            <w:textDirection w:val="lrTb"/>
            <w:noWrap w:val="false"/>
          </w:tcPr>
          <w:p>
            <w:pPr>
              <w:pStyle w:val="842"/>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电脑教学系统</w:t>
            </w:r>
            <w:r>
              <w:rPr>
                <w:rFonts w:ascii="宋体" w:hAnsi="宋体" w:eastAsia="宋体" w:cs="宋体"/>
                <w:color w:val="000000"/>
                <w:sz w:val="21"/>
                <w:szCs w:val="21"/>
                <w:lang w:val="en-US" w:eastAsia="zh-CN" w:bidi="ar-SA"/>
              </w:rPr>
            </w:r>
            <w:r/>
          </w:p>
        </w:tc>
        <w:tc>
          <w:tcPr>
            <w:tcW w:w="6767" w:type="dxa"/>
            <w:vAlign w:val="top"/>
            <w:textDirection w:val="lrTb"/>
            <w:noWrap w:val="false"/>
          </w:tcPr>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1.登录方式多样性：支持帐号和手机微信扫码两种登录方式。使用新账号登录时绑定微信ID与帐号的对应关系，绑定后可通过微信扫码登录。</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2.终端关联设备：设备支持通过微信扫码绑定学校的设备管理系统，支持设置当前设备使用属性与设备归属用户。</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bidi="ar"/>
              </w:rPr>
              <w:t xml:space="preserve">3.适配系统：支持在统信</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麒麟</w:t>
            </w:r>
            <w:r>
              <w:rPr>
                <w:rFonts w:hint="eastAsia" w:ascii="宋体" w:hAnsi="宋体" w:eastAsia="宋体" w:cs="宋体"/>
                <w:color w:val="000000"/>
                <w:szCs w:val="21"/>
                <w:lang w:val="en-US" w:eastAsia="zh-CN" w:bidi="ar"/>
              </w:rPr>
              <w:t xml:space="preserve">等</w:t>
            </w:r>
            <w:r>
              <w:rPr>
                <w:rFonts w:hint="eastAsia" w:ascii="宋体" w:hAnsi="宋体" w:eastAsia="宋体" w:cs="宋体"/>
                <w:color w:val="000000"/>
                <w:szCs w:val="21"/>
                <w:lang w:bidi="ar"/>
              </w:rPr>
              <w:t xml:space="preserve">系统使用</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eastAsia="zh-CN"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设备详情：支持设备功能，支持展示当前设备的硬件信息和系统信息。支持查看硬件信息包括：CPU、主板、显卡、硬盘、显示器、网卡、声卡。支持查看系统信息，包括：操作系统、系统激活状态、连接ID、SN号、MAC地址、内外网IP。</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5.离线暂存：支持一次发送文件给不同的接收端设备。接收端离线时文件能够暂存在云端，接收端设备在线后支持进行自动下载。</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6.其他：支持查看传输文件的发送进度，进度包含上传中和下发文件中。</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7.多系统接收：支持发送端发的文件在统信、麒麟</w:t>
            </w:r>
            <w:r>
              <w:rPr>
                <w:rFonts w:hint="eastAsia" w:ascii="宋体" w:hAnsi="宋体" w:eastAsia="宋体" w:cs="宋体"/>
                <w:color w:val="000000"/>
                <w:szCs w:val="21"/>
                <w:lang w:val="en-US" w:eastAsia="zh-CN" w:bidi="ar"/>
              </w:rPr>
              <w:t xml:space="preserve">等系统</w:t>
            </w:r>
            <w:r>
              <w:rPr>
                <w:rFonts w:hint="eastAsia" w:ascii="宋体" w:hAnsi="宋体" w:eastAsia="宋体" w:cs="宋体"/>
                <w:color w:val="000000"/>
                <w:szCs w:val="21"/>
                <w:lang w:bidi="ar"/>
              </w:rPr>
              <w:t xml:space="preserve">的接收端接收文件。</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rPr>
              <w:t xml:space="preserve">▲</w:t>
            </w:r>
            <w:r>
              <w:rPr>
                <w:rFonts w:hint="eastAsia" w:ascii="宋体" w:hAnsi="宋体" w:eastAsia="宋体" w:cs="宋体"/>
                <w:color w:val="000000"/>
                <w:szCs w:val="21"/>
                <w:lang w:bidi="ar"/>
              </w:rPr>
              <w:t xml:space="preserve">8.个性接收夹：支持在接收端创建接收夹；支持设置文件夹名称和图标颜色；接收文件时接收夹支持新文件提醒。</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9.文件列表：支持查看接收端接收夹的文件列表，文件列表包含文件名称、接收时间、接收状态信息；支持打开已下载的文件，支持手动下载未下载和下载失败的文件；支持查看单个文件下载进度与总进度。</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10.编辑：支持在资料夹创建文件夹，支持对文件夹重命名；支持对上传的文件和文件夹进行重命名；支持对文件和文件夹进行移动和批量移动；支持删除文件和文件夹。</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上传下载：支持上传文件至资料夹中，上传过程中支持查看上传进度和取消上传文件；支持对资料夹文件进行下载，支持设置下载地址，下载过程中按照队列依次下载；支持在下载过程中查看下载进度与完成情况；支持取消正在下载的文件；</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12.发送到班级：支持在资料夹中把多个文件发送至接收端软件中，接收端软件自动下载该文件。</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rPr>
              <w:t xml:space="preserve">▲</w:t>
            </w:r>
            <w:r>
              <w:rPr>
                <w:rFonts w:hint="eastAsia" w:ascii="宋体" w:hAnsi="宋体" w:eastAsia="宋体" w:cs="宋体"/>
                <w:color w:val="000000"/>
                <w:szCs w:val="21"/>
                <w:lang w:bidi="ar"/>
              </w:rPr>
              <w:t xml:space="preserve">13.快捷打开：支持助手栏添加并展示应用、网站和组件，可通过助手栏打开软件。支持在发送端软件内打开备课、课件库、校本资源、集体备课、作业本、快传、设备；助手栏打开多个软件时支持在窗口内部切换、关闭标签；支持对窗口进行最小化、最大化、关闭操作。</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14.对话式生成：根据输入的文字生成文本，并通过对话的形式表达，支持根据上下文进行连续对话。</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15.写作：支持输入主题一键生成活动感想、发言稿、活动策划；支持选择生成的文字数量。</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16.评价：支持生成评语，支持根据输入的学生姓名与评价维度生成评语。</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17.提示词：进入百宝箱后支持展示3条提示词，支持试一试选项一键问询问题。</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18.生成编辑：支持对生成的内容复制或重新生成。</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19.批量生成：支持批量生成学生的奖状，最多支持批量生成5张；可对奖状内容、奖励称号、颁奖人/单位、颁发日期、印章内容进行编辑。支持选择生成的奖状模板。</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20.下载：支持将生成的奖状一键下载到本地。</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bidi="ar"/>
              </w:rPr>
              <w:t xml:space="preserve">▲21.文件预判：拖动文件时，支持根据文件判定并展示需要的功能项，文件拖入功能项后打开对应的功能；功能包括PDF转格式、图片转格式、文字快剪、提取文字、发送到大屏、发送到班级；右键点击文件时，支持根据文件判定并展示需要的功能项，选择后打开对应的功能；功能包括PDF转格式、图片转格式、文字快剪、提取文字、发送到大屏、发送到资料夹。</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22.PDF格式转化：支持在线对PDF的文件进行转换格式，支持转换格式为XLSX、DOCX、PPT；转换后文件内容的排布与源PDF保持一致；PDF文件转换后支持下载文件至电脑本地，支持对转换后的文件进行编辑，包括编辑文本、编辑表格、编辑图片。</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bidi="ar"/>
              </w:rPr>
              <w:t xml:space="preserve">▲23.图片转格式：支持对图片进行在线转换格式；支持转换格式的图片原始格式包括：bmp、jpg、jpeg、png、tiff、webp、heic；支持转换为jpg、png；图片转换格式后支持下载图片到电脑本地。</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24.提取文字：支持对图片进行在线文字识别；识别后支持对文字进行复制。</w:t>
            </w:r>
            <w:r>
              <w:rPr>
                <w:rFonts w:hint="eastAsia" w:ascii="宋体" w:hAnsi="宋体" w:eastAsia="宋体" w:cs="宋体"/>
                <w:color w:val="000000"/>
                <w:szCs w:val="21"/>
                <w:lang w:bidi="ar"/>
              </w:rPr>
            </w:r>
            <w:r/>
          </w:p>
          <w:p>
            <w:pPr>
              <w:pStyle w:val="842"/>
              <w:jc w:val="left"/>
              <w:spacing w:line="240" w:lineRule="auto"/>
              <w:widowControl/>
              <w:rPr>
                <w:rFonts w:hint="eastAsia" w:ascii="宋体" w:hAnsi="宋体" w:eastAsia="宋体" w:cs="Helvetica"/>
                <w:color w:val="000000"/>
                <w:szCs w:val="24"/>
                <w:lang w:eastAsia="zh-CN"/>
              </w:rPr>
            </w:pPr>
            <w:r>
              <w:rPr>
                <w:rFonts w:hint="eastAsia" w:ascii="宋体" w:hAnsi="宋体" w:eastAsia="宋体" w:cs="宋体"/>
                <w:color w:val="000000"/>
                <w:szCs w:val="21"/>
                <w:lang w:bidi="ar"/>
              </w:rPr>
              <w:t xml:space="preserve">▲25.文字快剪：支持提取视频的声音并转换成文字，自动识别出语气词，支持手动选择文字并删除。</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Helvetica"/>
                <w:color w:val="000000"/>
                <w:szCs w:val="24"/>
                <w:lang w:eastAsia="zh-CN"/>
              </w:rPr>
            </w:r>
            <w:r/>
          </w:p>
        </w:tc>
      </w:tr>
      <w:tr>
        <w:trPr>
          <w:trHeight w:val="733"/>
        </w:trPr>
        <w:tc>
          <w:tcPr>
            <w:tcW w:w="725" w:type="dxa"/>
            <w:vAlign w:val="center"/>
            <w:textDirection w:val="lrTb"/>
            <w:noWrap w:val="false"/>
          </w:tcPr>
          <w:p>
            <w:pPr>
              <w:pStyle w:val="842"/>
              <w:jc w:val="center"/>
              <w:spacing w:line="360" w:lineRule="auto"/>
              <w:widowControl/>
              <w:rPr>
                <w:rFonts w:hint="eastAsia" w:ascii="宋体" w:hAnsi="宋体" w:eastAsia="宋体" w:cs="Helvetica"/>
                <w:sz w:val="24"/>
                <w:szCs w:val="32"/>
                <w:lang w:val="en-US" w:eastAsia="zh-CN"/>
              </w:rPr>
            </w:pPr>
            <w:r>
              <w:rPr>
                <w:rFonts w:hint="eastAsia" w:ascii="宋体" w:hAnsi="宋体" w:cs="Helvetica"/>
                <w:sz w:val="24"/>
                <w:szCs w:val="32"/>
                <w:lang w:val="en-US" w:eastAsia="zh-CN"/>
              </w:rPr>
              <w:t xml:space="preserve">5</w:t>
            </w:r>
            <w:r>
              <w:rPr>
                <w:rFonts w:hint="eastAsia" w:ascii="宋体" w:hAnsi="宋体" w:eastAsia="宋体" w:cs="Helvetica"/>
                <w:sz w:val="24"/>
                <w:szCs w:val="32"/>
                <w:lang w:val="en-US" w:eastAsia="zh-CN"/>
              </w:rPr>
            </w:r>
            <w:r/>
          </w:p>
        </w:tc>
        <w:tc>
          <w:tcPr>
            <w:tcW w:w="1645" w:type="dxa"/>
            <w:vAlign w:val="center"/>
            <w:textDirection w:val="lrTb"/>
            <w:noWrap w:val="false"/>
          </w:tcPr>
          <w:p>
            <w:pPr>
              <w:pStyle w:val="842"/>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云桌面管理平台</w:t>
            </w:r>
            <w:r>
              <w:rPr>
                <w:rFonts w:hint="eastAsia" w:ascii="宋体" w:hAnsi="宋体" w:eastAsia="宋体" w:cs="宋体"/>
                <w:color w:val="000000"/>
                <w:sz w:val="21"/>
                <w:szCs w:val="21"/>
                <w:lang w:val="en-US" w:eastAsia="zh-CN" w:bidi="ar-SA"/>
              </w:rPr>
            </w:r>
            <w:r/>
          </w:p>
        </w:tc>
        <w:tc>
          <w:tcPr>
            <w:tcW w:w="6767" w:type="dxa"/>
            <w:vAlign w:val="center"/>
            <w:textDirection w:val="lrTb"/>
            <w:noWrap w:val="false"/>
          </w:tcPr>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1.管理平台采用B/S架构，中文图形化操作界面；无需本地额外部署服务器等设备，通过浏览器打开即可运维管理云桌面终端设备，支持手机扫码登录/账号密码登录完成鉴权。</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2.具备基于广域网统一纳管多分支机构云桌面的能力，支持三层网络、多校区等复杂网络环境安装。</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3.基于Web浏览器，提供用户统一登录认证功能，包括：手机号码注册、登录、忘记密码、扫码登录、账号管理功能。</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bidi="ar"/>
              </w:rPr>
              <w:t xml:space="preserve">▲4.支持PC终端设备与云桌面终端设备统一管理，支持在同一个设备分组中添加不同类型的PC和云桌面设备，并支持对选择的PC和云桌面设备的批量操作。</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5.支持查看全部设备和分组下设备的运行状态，包括CPU、内存、磁盘的使用率，CPU温度，实时上下行网速与上下行网络流量。</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6.硬件资产管理：收集平台中所有云桌面终端和PC终端的硬件配置与状态信息，包括终端名称、主板型号、CPU型号、内存容量、最近运行时间、硬盘信息等。</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7.支持终端发现，无需安装插件或程序，仅通过浏览器即可扫描局域网内可访问互联网的终端设备进行批量配置，包括关联学校、关联分组、设置名称、配置网络。</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eastAsia="zh-CN" w:bidi="ar"/>
              </w:rPr>
            </w:pPr>
            <w:r>
              <w:rPr>
                <w:rFonts w:hint="eastAsia" w:ascii="宋体" w:hAnsi="宋体" w:eastAsia="宋体" w:cs="宋体"/>
                <w:color w:val="000000"/>
                <w:szCs w:val="21"/>
                <w:lang w:bidi="ar"/>
              </w:rPr>
              <w:t xml:space="preserve">▲8.支持增强终端发现，安装插件后通过浏览器即可扫描局域网内不可访问互联网的终端设备进行批量配置，包括关联学校、关联分组、设置名称、配置网络。</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val="en-US" w:eastAsia="zh-CN"/>
              </w:rPr>
              <w:t xml:space="preserve">投标文件中提供国家认可的第三方检测机构出具的检测报告电子件或扫描件或复印件并加盖投标人公章</w:t>
            </w:r>
            <w:r>
              <w:rPr>
                <w:rFonts w:hint="eastAsia" w:ascii="宋体" w:hAnsi="宋体" w:eastAsia="宋体" w:cs="宋体"/>
                <w:b/>
                <w:bCs/>
                <w:color w:val="000000"/>
                <w:szCs w:val="21"/>
              </w:rPr>
              <w:t xml:space="preserve">）</w:t>
            </w:r>
            <w:r>
              <w:rPr>
                <w:rFonts w:hint="eastAsia" w:ascii="宋体" w:hAnsi="宋体" w:eastAsia="宋体" w:cs="宋体"/>
                <w:color w:val="000000"/>
                <w:szCs w:val="21"/>
                <w:lang w:eastAsia="zh-CN"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9.支持远程管理终端设备，通过管理平台进行关机、重启、还原、初始化、删除、配置更改、桌面运行状态查看等。</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10.支持终端设备分组管理，支持按照楼栋、楼层、教室、小组等范围进行终端分组划分管理，支持在终端组中添加不同型号的终端设备，支持为终端组添加不同的云桌面镜像，统一管理多台终端；同时能够实现对独立分组中的学生终端、教师终端分别进行配置和管理。</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11.支持终端批量配置，通过管理平台批量修改终端设备的所属组织（学校、校区、租户等）、设备名称、网络IP、时间自动同步等设置，无需逐台配置。</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12.支持日志信息管理，对终端、镜像等操作信息进行汇总，方便对常见问题的判断追查；支持保留桌面下发记录，包括终端名称，镜像名称，状态等信息。</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单个终端可同时支持访客桌面和登录桌面两种使用方式，访客桌面开机无需账号直接进入桌面，满足学生上课使用；登录桌面开机须输入账号密码进入桌面，便于个性化实验或教师办公使用；管理台可控制允许终端进入的桌面类型，包括仅使用访客桌面，仅使用登录桌面，混合登录三种方式。</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14.支持配置终端设备的使用方式统一配置，可配置成开机自动启动云桌面镜像或进入云桌面系统。</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15.支持配置终端设备使用鉴权方式统一配置，可配置成仅使用无账号登录、仅使用有账号登录、同时启用两种登录方式，支持同时配置不同登录方式的还原设置。</w:t>
            </w:r>
            <w:r>
              <w:rPr>
                <w:rFonts w:hint="eastAsia" w:ascii="宋体" w:hAnsi="宋体" w:eastAsia="宋体" w:cs="宋体"/>
                <w:color w:val="000000"/>
                <w:szCs w:val="21"/>
                <w:lang w:bidi="ar"/>
              </w:rPr>
            </w:r>
            <w:r/>
          </w:p>
          <w:p>
            <w:pPr>
              <w:pStyle w:val="842"/>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Cs w:val="21"/>
                <w:lang w:bidi="ar"/>
              </w:rPr>
              <w:t xml:space="preserve">16.镜像下发：支持镜像下发给局域网内其他终端设备，支持辨别其他终端的设备型号、IP地址、MAC地址、剩余磁盘容量等信息，支持同传过程中查看进度、传输速度等信息；同时支持在云桌面系统和云桌面镜像中操作镜像同传，无需终端进入特定的运行模式。</w:t>
            </w:r>
            <w:r>
              <w:rPr>
                <w:rFonts w:hint="eastAsia" w:ascii="宋体" w:hAnsi="宋体" w:eastAsia="宋体" w:cs="宋体"/>
                <w:color w:val="000000"/>
                <w:sz w:val="21"/>
                <w:szCs w:val="21"/>
                <w:lang w:val="en-US" w:eastAsia="zh-CN" w:bidi="ar"/>
              </w:rPr>
            </w:r>
            <w:r/>
          </w:p>
        </w:tc>
      </w:tr>
      <w:tr>
        <w:trPr>
          <w:trHeight w:val="633"/>
        </w:trPr>
        <w:tc>
          <w:tcPr>
            <w:tcW w:w="725" w:type="dxa"/>
            <w:vAlign w:val="center"/>
            <w:textDirection w:val="lrTb"/>
            <w:noWrap w:val="false"/>
          </w:tcPr>
          <w:p>
            <w:pPr>
              <w:pStyle w:val="842"/>
              <w:jc w:val="center"/>
              <w:spacing w:line="360" w:lineRule="auto"/>
              <w:widowControl/>
              <w:rPr>
                <w:rFonts w:hint="eastAsia" w:ascii="宋体" w:hAnsi="宋体" w:eastAsia="宋体" w:cs="Helvetica"/>
                <w:sz w:val="24"/>
                <w:szCs w:val="32"/>
                <w:lang w:val="en-US" w:eastAsia="zh-CN"/>
              </w:rPr>
            </w:pPr>
            <w:r>
              <w:rPr>
                <w:rFonts w:hint="eastAsia" w:ascii="宋体" w:hAnsi="宋体" w:cs="Helvetica"/>
                <w:sz w:val="24"/>
                <w:szCs w:val="32"/>
                <w:lang w:val="en-US" w:eastAsia="zh-CN"/>
              </w:rPr>
              <w:t xml:space="preserve">6</w:t>
            </w:r>
            <w:r>
              <w:rPr>
                <w:rFonts w:hint="eastAsia" w:ascii="宋体" w:hAnsi="宋体" w:eastAsia="宋体" w:cs="Helvetica"/>
                <w:sz w:val="24"/>
                <w:szCs w:val="32"/>
                <w:lang w:val="en-US" w:eastAsia="zh-CN"/>
              </w:rPr>
            </w:r>
            <w:r/>
          </w:p>
        </w:tc>
        <w:tc>
          <w:tcPr>
            <w:tcW w:w="1645" w:type="dxa"/>
            <w:vAlign w:val="center"/>
            <w:textDirection w:val="lrTb"/>
            <w:noWrap w:val="false"/>
          </w:tcPr>
          <w:p>
            <w:pPr>
              <w:pStyle w:val="842"/>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实训电脑桌</w:t>
            </w:r>
            <w:r>
              <w:rPr>
                <w:rFonts w:hint="eastAsia" w:ascii="宋体" w:hAnsi="宋体" w:eastAsia="宋体" w:cs="宋体"/>
                <w:color w:val="000000"/>
                <w:sz w:val="21"/>
                <w:szCs w:val="21"/>
                <w:lang w:val="en-US" w:eastAsia="zh-CN" w:bidi="ar-SA"/>
              </w:rPr>
            </w:r>
            <w:r/>
          </w:p>
        </w:tc>
        <w:tc>
          <w:tcPr>
            <w:tcW w:w="6767" w:type="dxa"/>
            <w:vAlign w:val="center"/>
            <w:textDirection w:val="lrTb"/>
            <w:noWrap w:val="false"/>
          </w:tcPr>
          <w:p>
            <w:pPr>
              <w:pStyle w:val="842"/>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Cs w:val="21"/>
                <w:lang w:bidi="ar"/>
              </w:rPr>
              <w:t xml:space="preserve">3人位防静电、防火实训桌椅，1.桌子尺寸：长约210cm宽约+60cm高约75cm,钢质支架，木质面板，需要环保材料，无甲醛。</w:t>
            </w:r>
            <w:r>
              <w:rPr>
                <w:rFonts w:hint="eastAsia" w:ascii="宋体" w:hAnsi="宋体" w:eastAsia="宋体" w:cs="宋体"/>
                <w:color w:val="000000"/>
                <w:sz w:val="21"/>
                <w:szCs w:val="21"/>
                <w:lang w:val="en-US" w:eastAsia="zh-CN" w:bidi="ar"/>
              </w:rPr>
            </w:r>
            <w:r/>
          </w:p>
        </w:tc>
      </w:tr>
      <w:tr>
        <w:trPr/>
        <w:tc>
          <w:tcPr>
            <w:tcW w:w="725" w:type="dxa"/>
            <w:vAlign w:val="center"/>
            <w:textDirection w:val="lrTb"/>
            <w:noWrap w:val="false"/>
          </w:tcPr>
          <w:p>
            <w:pPr>
              <w:pStyle w:val="842"/>
              <w:jc w:val="center"/>
              <w:spacing w:line="360" w:lineRule="auto"/>
              <w:widowControl/>
              <w:rPr>
                <w:rFonts w:hint="eastAsia" w:ascii="宋体" w:hAnsi="宋体" w:eastAsia="宋体" w:cs="Helvetica"/>
                <w:sz w:val="24"/>
                <w:szCs w:val="32"/>
                <w:lang w:val="en-US" w:eastAsia="zh-CN"/>
              </w:rPr>
            </w:pPr>
            <w:r>
              <w:rPr>
                <w:rFonts w:hint="eastAsia" w:ascii="宋体" w:hAnsi="宋体" w:cs="Helvetica"/>
                <w:sz w:val="24"/>
                <w:szCs w:val="32"/>
                <w:lang w:val="en-US" w:eastAsia="zh-CN"/>
              </w:rPr>
              <w:t xml:space="preserve">7</w:t>
            </w:r>
            <w:r>
              <w:rPr>
                <w:rFonts w:hint="eastAsia" w:ascii="宋体" w:hAnsi="宋体" w:eastAsia="宋体" w:cs="Helvetica"/>
                <w:sz w:val="24"/>
                <w:szCs w:val="32"/>
                <w:lang w:val="en-US" w:eastAsia="zh-CN"/>
              </w:rPr>
            </w:r>
            <w:r/>
          </w:p>
        </w:tc>
        <w:tc>
          <w:tcPr>
            <w:tcW w:w="1645" w:type="dxa"/>
            <w:vAlign w:val="center"/>
            <w:textDirection w:val="lrTb"/>
            <w:noWrap w:val="false"/>
          </w:tcPr>
          <w:p>
            <w:pPr>
              <w:pStyle w:val="842"/>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教师桌</w:t>
            </w:r>
            <w:r>
              <w:rPr>
                <w:rFonts w:hint="eastAsia" w:ascii="宋体" w:hAnsi="宋体" w:eastAsia="宋体" w:cs="宋体"/>
                <w:color w:val="000000"/>
                <w:sz w:val="21"/>
                <w:szCs w:val="21"/>
                <w:lang w:val="en-US" w:eastAsia="zh-CN" w:bidi="ar-SA"/>
              </w:rPr>
            </w:r>
            <w:r/>
          </w:p>
        </w:tc>
        <w:tc>
          <w:tcPr>
            <w:tcW w:w="6767" w:type="dxa"/>
            <w:vAlign w:val="center"/>
            <w:textDirection w:val="lrTb"/>
            <w:noWrap w:val="false"/>
          </w:tcPr>
          <w:p>
            <w:pPr>
              <w:pStyle w:val="842"/>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Cs w:val="21"/>
                <w:lang w:bidi="ar"/>
              </w:rPr>
              <w:t xml:space="preserve">单人位防静电、防火实训桌椅，1.桌子尺寸：长约110cm宽约+60cm高约75cm,钢质支架，木质面板，需要环保材料，无甲醛。</w:t>
            </w:r>
            <w:r>
              <w:rPr>
                <w:rFonts w:hint="eastAsia" w:ascii="宋体" w:hAnsi="宋体" w:eastAsia="宋体" w:cs="宋体"/>
                <w:color w:val="000000"/>
                <w:sz w:val="21"/>
                <w:szCs w:val="21"/>
                <w:lang w:val="en-US" w:eastAsia="zh-CN" w:bidi="ar"/>
              </w:rPr>
            </w:r>
            <w:r/>
          </w:p>
        </w:tc>
      </w:tr>
      <w:tr>
        <w:trPr/>
        <w:tc>
          <w:tcPr>
            <w:tcW w:w="725" w:type="dxa"/>
            <w:vAlign w:val="center"/>
            <w:textDirection w:val="lrTb"/>
            <w:noWrap w:val="false"/>
          </w:tcPr>
          <w:p>
            <w:pPr>
              <w:pStyle w:val="842"/>
              <w:jc w:val="center"/>
              <w:spacing w:line="360" w:lineRule="auto"/>
              <w:widowControl/>
              <w:rPr>
                <w:rFonts w:hint="eastAsia" w:ascii="宋体" w:hAnsi="宋体" w:eastAsia="宋体" w:cs="Helvetica"/>
                <w:sz w:val="24"/>
                <w:szCs w:val="32"/>
                <w:lang w:val="en-US" w:eastAsia="zh-CN"/>
              </w:rPr>
            </w:pPr>
            <w:r>
              <w:rPr>
                <w:rFonts w:hint="eastAsia" w:ascii="宋体" w:hAnsi="宋体" w:cs="Helvetica"/>
                <w:sz w:val="24"/>
                <w:szCs w:val="32"/>
                <w:lang w:val="en-US" w:eastAsia="zh-CN"/>
              </w:rPr>
              <w:t xml:space="preserve">8</w:t>
            </w:r>
            <w:r>
              <w:rPr>
                <w:rFonts w:hint="eastAsia" w:ascii="宋体" w:hAnsi="宋体" w:eastAsia="宋体" w:cs="Helvetica"/>
                <w:sz w:val="24"/>
                <w:szCs w:val="32"/>
                <w:lang w:val="en-US" w:eastAsia="zh-CN"/>
              </w:rPr>
            </w:r>
            <w:r/>
          </w:p>
        </w:tc>
        <w:tc>
          <w:tcPr>
            <w:tcW w:w="1645" w:type="dxa"/>
            <w:vAlign w:val="center"/>
            <w:textDirection w:val="lrTb"/>
            <w:noWrap w:val="false"/>
          </w:tcPr>
          <w:p>
            <w:pPr>
              <w:pStyle w:val="842"/>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实训椅</w:t>
            </w:r>
            <w:r>
              <w:rPr>
                <w:rFonts w:hint="eastAsia" w:ascii="宋体" w:hAnsi="宋体" w:eastAsia="宋体" w:cs="宋体"/>
                <w:color w:val="000000"/>
                <w:sz w:val="21"/>
                <w:szCs w:val="21"/>
                <w:lang w:val="en-US" w:eastAsia="zh-CN" w:bidi="ar-SA"/>
              </w:rPr>
            </w:r>
            <w:r/>
          </w:p>
        </w:tc>
        <w:tc>
          <w:tcPr>
            <w:tcW w:w="6767" w:type="dxa"/>
            <w:vAlign w:val="center"/>
            <w:textDirection w:val="lrTb"/>
            <w:noWrap w:val="false"/>
          </w:tcPr>
          <w:p>
            <w:pPr>
              <w:pStyle w:val="842"/>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1.靠背：采用环保PP塑料         </w:t>
            </w:r>
            <w:r>
              <w:rPr>
                <w:rFonts w:ascii="宋体" w:hAnsi="宋体" w:eastAsia="宋体" w:cs="宋体"/>
                <w:color w:val="000000"/>
                <w:szCs w:val="21"/>
                <w:lang w:bidi="ar"/>
              </w:rPr>
            </w:r>
            <w:r/>
          </w:p>
          <w:p>
            <w:pPr>
              <w:pStyle w:val="842"/>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2.椅面：采用优质环保PP塑料，软包座垫高密度回弹原生海绵，椅面为涤纶，颜色可选；</w:t>
            </w:r>
            <w:r>
              <w:rPr>
                <w:rFonts w:ascii="宋体" w:hAnsi="宋体" w:eastAsia="宋体" w:cs="宋体"/>
                <w:color w:val="000000"/>
                <w:szCs w:val="21"/>
                <w:lang w:bidi="ar"/>
              </w:rPr>
            </w:r>
            <w:r/>
          </w:p>
          <w:p>
            <w:pPr>
              <w:pStyle w:val="842"/>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Cs w:val="21"/>
                <w:lang w:bidi="ar"/>
              </w:rPr>
              <w:t xml:space="preserve">3.椅架：采用圆管1.5mm厚优质冷轧钢管，表面处理经酸洗、磷化、脱脂，高温静电喷涂防锈处理</w:t>
            </w:r>
            <w:r>
              <w:rPr>
                <w:rFonts w:hint="eastAsia" w:ascii="宋体" w:hAnsi="宋体" w:eastAsia="宋体" w:cs="宋体"/>
                <w:color w:val="000000"/>
                <w:sz w:val="21"/>
                <w:szCs w:val="21"/>
                <w:lang w:val="en-US" w:eastAsia="zh-CN" w:bidi="ar"/>
              </w:rPr>
            </w:r>
            <w:r/>
          </w:p>
        </w:tc>
      </w:tr>
      <w:tr>
        <w:trPr/>
        <w:tc>
          <w:tcPr>
            <w:tcW w:w="725" w:type="dxa"/>
            <w:vAlign w:val="center"/>
            <w:textDirection w:val="lrTb"/>
            <w:noWrap w:val="false"/>
          </w:tcPr>
          <w:p>
            <w:pPr>
              <w:pStyle w:val="842"/>
              <w:jc w:val="center"/>
              <w:spacing w:line="360" w:lineRule="auto"/>
              <w:widowControl/>
              <w:rPr>
                <w:rFonts w:hint="eastAsia" w:ascii="宋体" w:hAnsi="宋体" w:eastAsia="宋体" w:cs="Helvetica"/>
                <w:sz w:val="24"/>
                <w:szCs w:val="32"/>
                <w:lang w:val="en-US" w:eastAsia="zh-CN"/>
              </w:rPr>
            </w:pPr>
            <w:r>
              <w:rPr>
                <w:rFonts w:hint="eastAsia" w:ascii="宋体" w:hAnsi="宋体" w:cs="Helvetica"/>
                <w:sz w:val="24"/>
                <w:szCs w:val="32"/>
                <w:lang w:val="en-US" w:eastAsia="zh-CN"/>
              </w:rPr>
              <w:t xml:space="preserve">9</w:t>
            </w:r>
            <w:r>
              <w:rPr>
                <w:rFonts w:hint="eastAsia" w:ascii="宋体" w:hAnsi="宋体" w:eastAsia="宋体" w:cs="Helvetica"/>
                <w:sz w:val="24"/>
                <w:szCs w:val="32"/>
                <w:lang w:val="en-US" w:eastAsia="zh-CN"/>
              </w:rPr>
            </w:r>
            <w:r/>
          </w:p>
        </w:tc>
        <w:tc>
          <w:tcPr>
            <w:tcW w:w="1645" w:type="dxa"/>
            <w:vAlign w:val="center"/>
            <w:textDirection w:val="lrTb"/>
            <w:noWrap w:val="false"/>
          </w:tcPr>
          <w:p>
            <w:pPr>
              <w:pStyle w:val="842"/>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6类</w:t>
            </w:r>
            <w:r>
              <w:rPr>
                <w:rFonts w:hint="eastAsia" w:ascii="宋体" w:hAnsi="宋体" w:eastAsia="宋体" w:cs="宋体"/>
                <w:color w:val="000000"/>
                <w:sz w:val="21"/>
                <w:szCs w:val="21"/>
                <w:lang w:bidi="ar"/>
              </w:rPr>
              <w:t xml:space="preserve">网线</w:t>
            </w:r>
            <w:r>
              <w:rPr>
                <w:rFonts w:hint="eastAsia" w:ascii="宋体" w:hAnsi="宋体" w:eastAsia="宋体" w:cs="宋体"/>
                <w:color w:val="000000"/>
                <w:sz w:val="21"/>
                <w:szCs w:val="21"/>
                <w:lang w:val="en-US" w:eastAsia="zh-CN" w:bidi="ar"/>
              </w:rPr>
            </w:r>
            <w:r/>
          </w:p>
        </w:tc>
        <w:tc>
          <w:tcPr>
            <w:tcW w:w="6767" w:type="dxa"/>
            <w:vAlign w:val="center"/>
            <w:textDirection w:val="lrTb"/>
            <w:noWrap w:val="false"/>
          </w:tcPr>
          <w:p>
            <w:pPr>
              <w:pStyle w:val="842"/>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传输速率：支持1Gbps（千兆）；若链路总长≤55米，可支持10Gbps（万兆）。</w:t>
            </w:r>
            <w:r>
              <w:rPr>
                <w:rFonts w:hint="eastAsia" w:ascii="宋体" w:hAnsi="宋体" w:eastAsia="宋体" w:cs="宋体"/>
                <w:sz w:val="21"/>
                <w:szCs w:val="21"/>
              </w:rPr>
            </w:r>
            <w:r/>
          </w:p>
          <w:p>
            <w:pPr>
              <w:pStyle w:val="842"/>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传输带宽：标准250MHz，部分线可达550MHz。</w:t>
            </w:r>
            <w:r>
              <w:rPr>
                <w:rFonts w:hint="eastAsia" w:ascii="宋体" w:hAnsi="宋体" w:eastAsia="宋体" w:cs="宋体"/>
                <w:sz w:val="21"/>
                <w:szCs w:val="21"/>
              </w:rPr>
            </w:r>
            <w:r/>
          </w:p>
          <w:p>
            <w:pPr>
              <w:pStyle w:val="842"/>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合规标准：需符合ANSI/TIA-568.2-D或ISO/IEC11801。</w:t>
            </w:r>
            <w:r>
              <w:rPr>
                <w:rFonts w:hint="eastAsia" w:ascii="宋体" w:hAnsi="宋体" w:eastAsia="宋体" w:cs="宋体"/>
                <w:sz w:val="21"/>
                <w:szCs w:val="21"/>
              </w:rPr>
            </w:r>
            <w:r/>
          </w:p>
          <w:p>
            <w:pPr>
              <w:pStyle w:val="842"/>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线规：23AWG（约 0.57mm）。</w:t>
            </w:r>
            <w:r>
              <w:rPr>
                <w:rFonts w:hint="eastAsia" w:ascii="宋体" w:hAnsi="宋体" w:eastAsia="宋体" w:cs="宋体"/>
                <w:sz w:val="21"/>
                <w:szCs w:val="21"/>
              </w:rPr>
            </w:r>
            <w:r/>
          </w:p>
          <w:p>
            <w:pPr>
              <w:pStyle w:val="842"/>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结构特征：必须有“十”字骨架，用于隔离四对线以减少干扰。</w:t>
            </w:r>
            <w:r>
              <w:rPr>
                <w:rFonts w:hint="eastAsia" w:ascii="宋体" w:hAnsi="宋体" w:eastAsia="宋体" w:cs="宋体"/>
                <w:sz w:val="21"/>
                <w:szCs w:val="21"/>
              </w:rPr>
            </w:r>
            <w:r/>
          </w:p>
          <w:p>
            <w:pPr>
              <w:pStyle w:val="842"/>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直流电阻：≤9.5Ω/100米。</w:t>
            </w:r>
            <w:r>
              <w:rPr>
                <w:rFonts w:hint="eastAsia" w:ascii="宋体" w:hAnsi="宋体" w:eastAsia="宋体" w:cs="宋体"/>
                <w:sz w:val="21"/>
                <w:szCs w:val="21"/>
              </w:rPr>
            </w:r>
            <w:r/>
          </w:p>
          <w:p>
            <w:pPr>
              <w:pStyle w:val="842"/>
              <w:jc w:val="left"/>
              <w:widowControl/>
              <w:rPr>
                <w:rFonts w:hint="eastAsia" w:ascii="宋体" w:hAnsi="宋体" w:eastAsia="宋体" w:cs="宋体"/>
                <w:color w:val="000000"/>
                <w:sz w:val="21"/>
                <w:szCs w:val="21"/>
                <w:lang w:val="en-US" w:eastAsia="zh-CN" w:bidi="ar"/>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特性阻抗：100±15Ω。</w:t>
            </w:r>
            <w:r>
              <w:rPr>
                <w:rFonts w:hint="eastAsia" w:ascii="宋体" w:hAnsi="宋体" w:eastAsia="宋体" w:cs="宋体"/>
                <w:color w:val="000000"/>
                <w:sz w:val="21"/>
                <w:szCs w:val="21"/>
                <w:lang w:val="en-US" w:eastAsia="zh-CN" w:bidi="ar"/>
              </w:rPr>
            </w:r>
            <w:r/>
          </w:p>
        </w:tc>
      </w:tr>
      <w:tr>
        <w:trPr/>
        <w:tc>
          <w:tcPr>
            <w:tcW w:w="725" w:type="dxa"/>
            <w:vAlign w:val="center"/>
            <w:textDirection w:val="lrTb"/>
            <w:noWrap w:val="false"/>
          </w:tcPr>
          <w:p>
            <w:pPr>
              <w:pStyle w:val="842"/>
              <w:jc w:val="center"/>
              <w:spacing w:line="360" w:lineRule="auto"/>
              <w:widowControl/>
              <w:rPr>
                <w:rFonts w:ascii="宋体" w:hAnsi="宋体" w:eastAsia="宋体" w:cs="Helvetica"/>
                <w:sz w:val="24"/>
                <w:szCs w:val="32"/>
                <w:lang w:val="en-US" w:eastAsia="zh-CN"/>
              </w:rPr>
            </w:pPr>
            <w:r>
              <w:rPr>
                <w:rFonts w:hint="eastAsia" w:ascii="宋体" w:hAnsi="宋体" w:cs="Helvetica"/>
                <w:sz w:val="24"/>
                <w:szCs w:val="32"/>
                <w:lang w:val="en-US" w:eastAsia="zh-CN"/>
              </w:rPr>
              <w:t xml:space="preserve">10</w:t>
            </w:r>
            <w:r>
              <w:rPr>
                <w:rFonts w:ascii="宋体" w:hAnsi="宋体" w:eastAsia="宋体" w:cs="Helvetica"/>
                <w:sz w:val="24"/>
                <w:szCs w:val="32"/>
                <w:lang w:val="en-US" w:eastAsia="zh-CN"/>
              </w:rPr>
            </w:r>
            <w:r/>
          </w:p>
        </w:tc>
        <w:tc>
          <w:tcPr>
            <w:tcW w:w="1645" w:type="dxa"/>
            <w:vAlign w:val="center"/>
            <w:textDirection w:val="lrTb"/>
            <w:noWrap w:val="false"/>
          </w:tcPr>
          <w:p>
            <w:pPr>
              <w:pStyle w:val="842"/>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48口千兆交换机</w:t>
            </w:r>
            <w:r>
              <w:rPr>
                <w:rFonts w:hint="eastAsia" w:ascii="宋体" w:hAnsi="宋体" w:eastAsia="宋体" w:cs="宋体"/>
                <w:color w:val="000000"/>
                <w:sz w:val="21"/>
                <w:szCs w:val="21"/>
                <w:lang w:val="en-US" w:eastAsia="zh-CN" w:bidi="ar-SA"/>
              </w:rPr>
            </w:r>
            <w:r/>
          </w:p>
        </w:tc>
        <w:tc>
          <w:tcPr>
            <w:tcW w:w="6767" w:type="dxa"/>
            <w:vAlign w:val="center"/>
            <w:textDirection w:val="lrTb"/>
            <w:noWrap w:val="false"/>
          </w:tcPr>
          <w:p>
            <w:pPr>
              <w:pStyle w:val="842"/>
              <w:jc w:val="left"/>
              <w:widowControl/>
              <w:rPr>
                <w:rFonts w:hint="eastAsia" w:ascii="宋体" w:hAnsi="宋体" w:eastAsia="宋体" w:cs="宋体"/>
                <w:color w:val="000000"/>
                <w:sz w:val="21"/>
                <w:szCs w:val="21"/>
                <w:lang w:val="en-US" w:eastAsia="zh-CN" w:bidi="ar"/>
              </w:rPr>
            </w:pPr>
            <w:r>
              <w:rPr>
                <w:rFonts w:hint="eastAsia" w:ascii="宋体" w:hAnsi="宋体" w:eastAsia="宋体" w:cs="宋体"/>
                <w:bCs/>
                <w:sz w:val="21"/>
                <w:szCs w:val="21"/>
                <w:lang w:val="en-US" w:eastAsia="zh-CN"/>
              </w:rPr>
              <w:t xml:space="preserve">配备48个千兆以太网电口及4个扩展光口；最大可用端口</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bCs/>
                <w:sz w:val="21"/>
                <w:szCs w:val="21"/>
                <w:lang w:val="en-US" w:eastAsia="zh-CN"/>
              </w:rPr>
              <w:t xml:space="preserve">30个，采用固化48个10/100/1000M自适应以太网电口的基础设计，配备4个1G SFP光接口实现上联扩展；整机交换容量</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bCs/>
                <w:sz w:val="21"/>
                <w:szCs w:val="21"/>
                <w:lang w:val="en-US" w:eastAsia="zh-CN"/>
              </w:rPr>
              <w:t xml:space="preserve">30336Gbps，实现IEEE 802.1d/w/s系列生成树协议，支持跨交换机的VLAN透传功能；兼容IPv4静态路由与RIPv1/v2动态路由，并通过OSPFv2/v3实现IPv6环境下的动态路由学习。</w:t>
            </w:r>
            <w:r>
              <w:rPr>
                <w:rFonts w:hint="eastAsia" w:ascii="宋体" w:hAnsi="宋体" w:eastAsia="宋体" w:cs="宋体"/>
                <w:color w:val="000000"/>
                <w:sz w:val="21"/>
                <w:szCs w:val="21"/>
                <w:lang w:val="en-US" w:eastAsia="zh-CN" w:bidi="ar"/>
              </w:rPr>
            </w:r>
            <w:r/>
          </w:p>
        </w:tc>
      </w:tr>
      <w:tr>
        <w:trPr/>
        <w:tc>
          <w:tcPr>
            <w:tcW w:w="725" w:type="dxa"/>
            <w:vAlign w:val="center"/>
            <w:textDirection w:val="lrTb"/>
            <w:noWrap w:val="false"/>
          </w:tcPr>
          <w:p>
            <w:pPr>
              <w:pStyle w:val="842"/>
              <w:jc w:val="center"/>
              <w:spacing w:line="360" w:lineRule="auto"/>
              <w:widowControl/>
              <w:rPr>
                <w:rFonts w:ascii="宋体" w:hAnsi="宋体" w:eastAsia="宋体" w:cs="Helvetica"/>
                <w:sz w:val="24"/>
                <w:szCs w:val="32"/>
                <w:lang w:val="en-US" w:eastAsia="zh-CN"/>
              </w:rPr>
            </w:pPr>
            <w:r>
              <w:rPr>
                <w:rFonts w:hint="eastAsia" w:ascii="宋体" w:hAnsi="宋体" w:cs="Helvetica"/>
                <w:sz w:val="24"/>
                <w:szCs w:val="32"/>
                <w:lang w:val="en-US" w:eastAsia="zh-CN"/>
              </w:rPr>
              <w:t xml:space="preserve">11</w:t>
            </w:r>
            <w:r>
              <w:rPr>
                <w:rFonts w:ascii="宋体" w:hAnsi="宋体" w:eastAsia="宋体" w:cs="Helvetica"/>
                <w:sz w:val="24"/>
                <w:szCs w:val="32"/>
                <w:lang w:val="en-US" w:eastAsia="zh-CN"/>
              </w:rPr>
            </w:r>
            <w:r/>
          </w:p>
        </w:tc>
        <w:tc>
          <w:tcPr>
            <w:tcW w:w="1645" w:type="dxa"/>
            <w:vAlign w:val="center"/>
            <w:textDirection w:val="lrTb"/>
            <w:noWrap w:val="false"/>
          </w:tcPr>
          <w:p>
            <w:pPr>
              <w:pStyle w:val="842"/>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吸顶中央空调</w:t>
            </w:r>
            <w:r>
              <w:rPr>
                <w:rFonts w:hint="eastAsia" w:ascii="宋体" w:hAnsi="宋体" w:eastAsia="宋体" w:cs="宋体"/>
                <w:color w:val="000000"/>
                <w:sz w:val="21"/>
                <w:szCs w:val="21"/>
                <w:lang w:val="en-US" w:eastAsia="zh-CN" w:bidi="ar-SA"/>
              </w:rPr>
            </w:r>
            <w:r/>
          </w:p>
        </w:tc>
        <w:tc>
          <w:tcPr>
            <w:tcW w:w="6767" w:type="dxa"/>
            <w:vAlign w:val="center"/>
            <w:textDirection w:val="lrTb"/>
            <w:noWrap w:val="false"/>
          </w:tcPr>
          <w:p>
            <w:pPr>
              <w:pStyle w:val="842"/>
              <w:numPr>
                <w:ilvl w:val="0"/>
                <w:numId w:val="0"/>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bidi="ar"/>
              </w:rPr>
              <w:t xml:space="preserve">一拖三</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r>
            <w:r/>
          </w:p>
          <w:p>
            <w:pPr>
              <w:pStyle w:val="842"/>
              <w:numPr>
                <w:ilvl w:val="0"/>
                <w:numId w:val="0"/>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一级能耗</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r>
            <w:r/>
          </w:p>
          <w:p>
            <w:pPr>
              <w:pStyle w:val="842"/>
              <w:numPr>
                <w:ilvl w:val="0"/>
                <w:numId w:val="0"/>
              </w:num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3.不低于</w:t>
            </w:r>
            <w:r>
              <w:rPr>
                <w:rFonts w:hint="eastAsia" w:ascii="宋体" w:hAnsi="宋体" w:eastAsia="宋体" w:cs="宋体"/>
                <w:color w:val="000000"/>
                <w:szCs w:val="21"/>
                <w:lang w:bidi="ar"/>
              </w:rPr>
              <w:t xml:space="preserve">3匹功率</w:t>
            </w:r>
            <w:r>
              <w:rPr>
                <w:rFonts w:hint="eastAsia" w:ascii="宋体" w:hAnsi="宋体" w:eastAsia="宋体" w:cs="宋体"/>
                <w:color w:val="000000"/>
                <w:szCs w:val="21"/>
                <w:lang w:val="en-US" w:eastAsia="zh-CN" w:bidi="ar"/>
              </w:rPr>
              <w:t xml:space="preserve">;</w:t>
            </w:r>
            <w:r>
              <w:rPr>
                <w:rFonts w:hint="eastAsia" w:ascii="宋体" w:hAnsi="宋体" w:eastAsia="宋体" w:cs="宋体"/>
                <w:color w:val="000000"/>
                <w:szCs w:val="21"/>
                <w:lang w:bidi="ar"/>
              </w:rPr>
            </w:r>
            <w:r/>
          </w:p>
          <w:p>
            <w:pPr>
              <w:pStyle w:val="842"/>
              <w:numPr>
                <w:ilvl w:val="0"/>
                <w:numId w:val="0"/>
              </w:numPr>
              <w:jc w:val="left"/>
              <w:widowControl/>
              <w:rPr>
                <w:rFonts w:hint="eastAsia" w:eastAsia="宋体"/>
                <w:lang w:val="en-US" w:eastAsia="zh-CN"/>
              </w:rPr>
            </w:pPr>
            <w:r>
              <w:rPr>
                <w:rFonts w:hint="eastAsia" w:eastAsia="宋体"/>
                <w:lang w:val="en-US" w:eastAsia="zh-CN"/>
              </w:rPr>
              <w:t xml:space="preserve">4.外机尺寸不小于宽度900mm,高800mm,深370mm;</w:t>
            </w:r>
            <w:r>
              <w:rPr>
                <w:rFonts w:hint="eastAsia" w:eastAsia="宋体"/>
                <w:lang w:val="en-US" w:eastAsia="zh-CN"/>
              </w:rPr>
            </w:r>
            <w:r/>
          </w:p>
          <w:p>
            <w:pPr>
              <w:pStyle w:val="842"/>
              <w:numPr>
                <w:ilvl w:val="0"/>
                <w:numId w:val="0"/>
              </w:numPr>
              <w:jc w:val="left"/>
              <w:widowControl/>
              <w:rPr>
                <w:rFonts w:hint="eastAsia" w:ascii="宋体" w:hAnsi="宋体" w:eastAsia="宋体" w:cs="宋体"/>
                <w:color w:val="000000"/>
                <w:szCs w:val="21"/>
                <w:lang w:val="en-US" w:eastAsia="zh-CN" w:bidi="ar"/>
              </w:rPr>
            </w:pPr>
            <w:r>
              <w:rPr>
                <w:rFonts w:hint="eastAsia" w:eastAsia="宋体"/>
                <w:lang w:val="en-US" w:eastAsia="zh-CN"/>
              </w:rPr>
              <w:t xml:space="preserve">5.电压/频率220/50HZ;</w:t>
            </w:r>
            <w:r>
              <w:rPr>
                <w:rFonts w:hint="eastAsia" w:ascii="宋体" w:hAnsi="宋体" w:eastAsia="宋体" w:cs="宋体"/>
                <w:color w:val="000000"/>
                <w:szCs w:val="21"/>
                <w:lang w:val="en-US" w:eastAsia="zh-CN" w:bidi="ar"/>
              </w:rPr>
            </w:r>
            <w:r/>
          </w:p>
          <w:p>
            <w:pPr>
              <w:pStyle w:val="842"/>
              <w:numPr>
                <w:ilvl w:val="0"/>
                <w:numId w:val="0"/>
              </w:num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6.多联机；</w:t>
            </w:r>
            <w:r>
              <w:rPr>
                <w:rFonts w:hint="eastAsia" w:ascii="宋体" w:hAnsi="宋体" w:eastAsia="宋体" w:cs="宋体"/>
                <w:color w:val="000000"/>
                <w:szCs w:val="21"/>
                <w:lang w:val="en-US" w:eastAsia="zh-CN" w:bidi="ar"/>
              </w:rPr>
            </w:r>
            <w:r/>
          </w:p>
          <w:p>
            <w:pPr>
              <w:pStyle w:val="842"/>
              <w:numPr>
                <w:ilvl w:val="0"/>
                <w:numId w:val="0"/>
              </w:numPr>
              <w:jc w:val="left"/>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7.全直流变频，静音设计，智能遥控调节。</w:t>
            </w:r>
            <w:r>
              <w:rPr>
                <w:rFonts w:hint="eastAsia" w:ascii="宋体" w:hAnsi="宋体" w:eastAsia="宋体" w:cs="宋体"/>
                <w:color w:val="000000"/>
                <w:szCs w:val="21"/>
                <w:lang w:val="en-US" w:eastAsia="zh-CN" w:bidi="ar"/>
              </w:rPr>
            </w:r>
            <w:r/>
          </w:p>
          <w:p>
            <w:pPr>
              <w:pStyle w:val="842"/>
              <w:numPr>
                <w:ilvl w:val="0"/>
                <w:numId w:val="0"/>
              </w:numPr>
              <w:jc w:val="left"/>
              <w:widowControl/>
              <w:rPr>
                <w:rFonts w:hint="eastAsia" w:ascii="宋体" w:hAnsi="宋体" w:eastAsia="宋体" w:cs="宋体"/>
                <w:color w:val="000000"/>
                <w:szCs w:val="21"/>
                <w:lang w:val="en-US" w:eastAsia="zh-CN" w:bidi="ar"/>
              </w:rPr>
            </w:pPr>
            <w:r>
              <w:rPr>
                <w:rFonts w:hint="eastAsia" w:ascii="宋体" w:hAnsi="宋体" w:eastAsia="宋体" w:cs="宋体"/>
                <w:i/>
                <w:iCs/>
                <w:color w:val="000000"/>
                <w:szCs w:val="21"/>
                <w:u w:val="single"/>
                <w:lang w:val="en-US" w:eastAsia="zh-CN"/>
              </w:rPr>
              <w:t xml:space="preserve">8.</w:t>
            </w:r>
            <w:r>
              <w:rPr>
                <w:rFonts w:hint="eastAsia" w:ascii="宋体" w:hAnsi="宋体" w:eastAsia="宋体" w:cs="宋体"/>
                <w:i/>
                <w:iCs/>
                <w:color w:val="000000"/>
                <w:szCs w:val="21"/>
                <w:u w:val="single"/>
              </w:rPr>
              <w:t xml:space="preserve">投标文件中须提供所投吸顶中央空调节能产品认证证书（如有附录须提供）扫描件</w:t>
            </w:r>
            <w:r>
              <w:rPr>
                <w:rFonts w:hint="eastAsia" w:ascii="宋体" w:hAnsi="宋体" w:eastAsia="宋体" w:cs="宋体"/>
                <w:i/>
                <w:iCs/>
                <w:color w:val="000000"/>
                <w:szCs w:val="21"/>
                <w:u w:val="single"/>
                <w:lang w:val="en-US" w:eastAsia="zh-CN"/>
              </w:rPr>
              <w:t xml:space="preserve">或复印件</w:t>
            </w:r>
            <w:r>
              <w:rPr>
                <w:rFonts w:hint="eastAsia" w:ascii="宋体" w:hAnsi="宋体" w:eastAsia="宋体" w:cs="宋体"/>
                <w:i/>
                <w:iCs/>
                <w:color w:val="000000"/>
                <w:szCs w:val="21"/>
                <w:u w:val="single"/>
              </w:rPr>
              <w:t xml:space="preserve">并加盖投标人公章。</w:t>
            </w:r>
            <w:r>
              <w:rPr>
                <w:rFonts w:hint="eastAsia" w:ascii="宋体" w:hAnsi="宋体" w:eastAsia="宋体" w:cs="宋体"/>
                <w:color w:val="000000"/>
                <w:szCs w:val="21"/>
                <w:lang w:val="en-US" w:eastAsia="zh-CN" w:bidi="ar"/>
              </w:rPr>
            </w:r>
            <w:r/>
          </w:p>
        </w:tc>
      </w:tr>
    </w:tbl>
    <w:p>
      <w:pPr>
        <w:pStyle w:val="842"/>
        <w:ind w:firstLine="562"/>
        <w:jc w:val="left"/>
        <w:spacing w:line="360" w:lineRule="auto"/>
        <w:rPr>
          <w:rFonts w:hint="eastAsia" w:ascii="Times New Roman" w:hAnsi="Times New Roman"/>
          <w:b/>
          <w:sz w:val="28"/>
          <w:szCs w:val="28"/>
        </w:rPr>
      </w:pPr>
      <w:r>
        <w:rPr>
          <w:rFonts w:hint="eastAsia" w:ascii="宋体" w:hAnsi="宋体"/>
          <w:sz w:val="24"/>
          <w:szCs w:val="24"/>
        </w:rPr>
        <w:t xml:space="preserve">注：</w:t>
      </w:r>
      <w:r>
        <w:rPr>
          <w:rFonts w:hint="eastAsia" w:ascii="宋体" w:hAnsi="宋体"/>
          <w:sz w:val="24"/>
          <w:szCs w:val="24"/>
          <w:lang w:val="en-US" w:eastAsia="zh-CN"/>
        </w:rPr>
        <w:t xml:space="preserve">1、</w:t>
      </w:r>
      <w:r>
        <w:rPr>
          <w:rFonts w:hint="eastAsia" w:ascii="宋体" w:hAnsi="宋体"/>
          <w:sz w:val="24"/>
          <w:szCs w:val="24"/>
        </w:rPr>
        <w:t xml:space="preserve">根据《台式计算机政府采购需求标准（2023年版）》政府采购需求标准，投标人在投标环节对所提供上述产品实质性条款技术指标要求逐条响应即视为相关产品符合要求。上述内容中涉及“供应商提供”、“供应商给出”等相关表述，在投标环节只须响应条款内容，无须按照条款要求提供或给出相关具体内容。如若中标，在签订合同前将具体内容提供给采购人确认。</w:t>
      </w:r>
      <w:r>
        <w:rPr>
          <w:rFonts w:hint="eastAsia" w:ascii="Times New Roman" w:hAnsi="Times New Roman"/>
          <w:b/>
          <w:sz w:val="28"/>
          <w:szCs w:val="28"/>
        </w:rPr>
      </w:r>
      <w:r/>
    </w:p>
    <w:p>
      <w:pPr>
        <w:pStyle w:val="842"/>
        <w:ind w:firstLine="480"/>
        <w:jc w:val="left"/>
        <w:spacing w:line="360" w:lineRule="auto"/>
        <w:rPr>
          <w:rFonts w:hint="eastAsia" w:ascii="Times New Roman" w:hAnsi="Times New Roman"/>
          <w:b/>
          <w:sz w:val="28"/>
          <w:szCs w:val="28"/>
        </w:rPr>
      </w:pPr>
      <w:r>
        <w:rPr>
          <w:rFonts w:hint="eastAsia" w:ascii="宋体" w:hAnsi="宋体"/>
          <w:sz w:val="24"/>
          <w:szCs w:val="24"/>
          <w:lang w:val="en-US" w:eastAsia="zh-CN"/>
        </w:rPr>
        <w:t xml:space="preserve">2、</w:t>
      </w:r>
      <w:r>
        <w:rPr>
          <w:rFonts w:hint="eastAsia" w:ascii="宋体" w:hAnsi="宋体"/>
          <w:sz w:val="24"/>
          <w:szCs w:val="24"/>
        </w:rPr>
        <w:t xml:space="preserve">相关检测内容与采购需求不完全一致的，经评审委员会一致认定实质性符合的，视为满足采购需求。</w:t>
      </w:r>
      <w:r>
        <w:rPr>
          <w:rFonts w:hint="eastAsia" w:ascii="Times New Roman" w:hAnsi="Times New Roman"/>
          <w:b/>
          <w:sz w:val="28"/>
          <w:szCs w:val="28"/>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rPr>
          <w:rFonts w:ascii="Times New Roman" w:hAnsi="Times New Roman"/>
          <w:b/>
          <w:sz w:val="28"/>
          <w:szCs w:val="28"/>
        </w:rPr>
      </w:r>
      <w:r/>
    </w:p>
    <w:p>
      <w:pPr>
        <w:pStyle w:val="842"/>
        <w:ind w:firstLine="480"/>
        <w:jc w:val="left"/>
        <w:spacing w:line="360" w:lineRule="auto"/>
        <w:rPr>
          <w:rFonts w:hint="eastAsia" w:ascii="Times New Roman" w:hAnsi="Times New Roman" w:eastAsia="宋体" w:cs="Times New Roman"/>
          <w:b/>
          <w:sz w:val="28"/>
          <w:szCs w:val="28"/>
          <w:lang w:val="en-US" w:eastAsia="zh-CN"/>
        </w:rPr>
      </w:pPr>
      <w:r>
        <w:rPr>
          <w:rFonts w:hint="eastAsia" w:ascii="宋体" w:hAnsi="宋体"/>
          <w:sz w:val="24"/>
          <w:szCs w:val="24"/>
        </w:rPr>
        <w:t xml:space="preserve">本项目供货、安装过程中需要的辅材、配件、工具等保证项目实施的必要材料均由中标人提供。</w:t>
      </w:r>
      <w:r>
        <w:rPr>
          <w:rFonts w:hint="eastAsia" w:ascii="Times New Roman" w:hAnsi="Times New Roman" w:eastAsia="宋体" w:cs="Times New Roman"/>
          <w:b/>
          <w:sz w:val="28"/>
          <w:szCs w:val="28"/>
          <w:lang w:val="en-US" w:eastAsia="zh-CN"/>
        </w:rPr>
      </w:r>
      <w:r/>
    </w:p>
    <w:p>
      <w:pPr>
        <w:pStyle w:val="842"/>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842"/>
        <w:ind w:firstLine="482"/>
        <w:spacing w:line="360" w:lineRule="auto"/>
        <w:rPr>
          <w:rFonts w:hint="eastAsia" w:ascii="Calibri" w:hAnsi="宋体" w:eastAsia="宋体" w:cs="宋体"/>
          <w:i/>
          <w:iCs/>
          <w:sz w:val="24"/>
          <w:szCs w:val="24"/>
          <w:u w:val="single"/>
          <w:lang w:bidi="ar"/>
        </w:rPr>
      </w:pPr>
      <w:r>
        <w:rPr>
          <w:rFonts w:hint="eastAsia" w:ascii="Calibri" w:hAnsi="宋体" w:eastAsia="宋体" w:cs="宋体"/>
          <w:i/>
          <w:iCs/>
          <w:sz w:val="24"/>
          <w:szCs w:val="24"/>
          <w:u w:val="single"/>
          <w:lang w:bidi="ar"/>
        </w:rPr>
        <w:t xml:space="preserve">1、交货期：合同签订后1</w:t>
      </w:r>
      <w:r>
        <w:rPr>
          <w:rFonts w:hint="eastAsia" w:hAnsi="宋体" w:eastAsia="宋体" w:cs="宋体"/>
          <w:i/>
          <w:iCs/>
          <w:sz w:val="24"/>
          <w:szCs w:val="24"/>
          <w:u w:val="single"/>
          <w:lang w:val="en-US" w:eastAsia="zh-CN" w:bidi="ar"/>
        </w:rPr>
        <w:t xml:space="preserve">5</w:t>
      </w:r>
      <w:r>
        <w:rPr>
          <w:rFonts w:hint="eastAsia" w:ascii="Calibri" w:hAnsi="宋体" w:eastAsia="宋体" w:cs="宋体"/>
          <w:i/>
          <w:iCs/>
          <w:sz w:val="24"/>
          <w:szCs w:val="24"/>
          <w:u w:val="single"/>
          <w:lang w:bidi="ar"/>
        </w:rPr>
        <w:t xml:space="preserve">天内完成安装调试，达到预期效果。</w:t>
      </w:r>
      <w:r>
        <w:rPr>
          <w:rFonts w:hint="eastAsia" w:ascii="Calibri" w:hAnsi="宋体" w:eastAsia="宋体" w:cs="宋体"/>
          <w:i/>
          <w:iCs/>
          <w:sz w:val="24"/>
          <w:szCs w:val="24"/>
          <w:u w:val="single"/>
          <w:lang w:bidi="ar"/>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2、交货方式：现场交货安装。</w:t>
      </w:r>
      <w:r>
        <w:rPr>
          <w:rFonts w:hint="eastAsia" w:ascii="Calibri" w:hAnsi="宋体" w:eastAsia="宋体" w:cs="宋体"/>
          <w:sz w:val="24"/>
          <w:szCs w:val="24"/>
          <w:lang w:bidi="ar"/>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3、交货地点：学校指定区域内。</w:t>
      </w:r>
      <w:r>
        <w:rPr>
          <w:rFonts w:hint="eastAsia" w:ascii="Calibri" w:hAnsi="宋体" w:eastAsia="宋体" w:cs="宋体"/>
          <w:sz w:val="24"/>
          <w:szCs w:val="24"/>
          <w:lang w:bidi="ar"/>
        </w:rPr>
      </w:r>
      <w:r/>
    </w:p>
    <w:p>
      <w:pPr>
        <w:pStyle w:val="842"/>
        <w:ind w:firstLine="482"/>
        <w:spacing w:line="360" w:lineRule="auto"/>
        <w:rPr>
          <w:rFonts w:ascii="宋体" w:hAnsi="宋体" w:eastAsia="宋体" w:cs="宋体"/>
          <w:i w:val="0"/>
          <w:iCs w:val="0"/>
          <w:sz w:val="24"/>
          <w:szCs w:val="24"/>
          <w:u w:val="none"/>
        </w:rPr>
      </w:pPr>
      <w:r>
        <w:rPr>
          <w:rFonts w:hint="eastAsia" w:ascii="宋体" w:hAnsi="宋体" w:eastAsia="宋体" w:cs="宋体"/>
          <w:bCs/>
          <w:i w:val="0"/>
          <w:iCs w:val="0"/>
          <w:sz w:val="24"/>
          <w:szCs w:val="24"/>
          <w:u w:val="none"/>
          <w:lang w:val="en-US" w:eastAsia="zh-CN"/>
        </w:rPr>
        <w:t xml:space="preserve">4、</w:t>
      </w:r>
      <w:r>
        <w:rPr>
          <w:rFonts w:ascii="宋体" w:hAnsi="宋体" w:eastAsia="宋体" w:cs="宋体"/>
          <w:bCs/>
          <w:i w:val="0"/>
          <w:iCs w:val="0"/>
          <w:sz w:val="24"/>
          <w:szCs w:val="24"/>
          <w:u w:val="none"/>
        </w:rPr>
        <w:t xml:space="preserve">签订合同前，中标人须按采购人要求提供相关产品和材料，采购人进行现场核查硬件参数并演示招标参数中的软件功能，采购人按照招标文件技术参数及</w:t>
      </w:r>
      <w:r>
        <w:rPr>
          <w:rFonts w:hint="eastAsia" w:ascii="宋体" w:hAnsi="宋体" w:eastAsia="宋体" w:cs="宋体"/>
          <w:bCs/>
          <w:i w:val="0"/>
          <w:iCs w:val="0"/>
          <w:sz w:val="24"/>
          <w:szCs w:val="24"/>
          <w:u w:val="none"/>
        </w:rPr>
        <w:t xml:space="preserve">中标人</w:t>
      </w:r>
      <w:r>
        <w:rPr>
          <w:rFonts w:ascii="宋体" w:hAnsi="宋体" w:eastAsia="宋体" w:cs="宋体"/>
          <w:bCs/>
          <w:i w:val="0"/>
          <w:iCs w:val="0"/>
          <w:sz w:val="24"/>
          <w:szCs w:val="24"/>
          <w:u w:val="none"/>
        </w:rPr>
        <w:t xml:space="preserve">的投标文件内容进行逐条核对，如发现与中标人在投标过程中响应承诺不符的，采购人有权向政府采购监管部门提出按政府采购有关规定严肃处理。</w:t>
      </w:r>
      <w:r>
        <w:rPr>
          <w:rFonts w:ascii="宋体" w:hAnsi="宋体" w:eastAsia="宋体" w:cs="宋体"/>
          <w:i w:val="0"/>
          <w:iCs w:val="0"/>
          <w:sz w:val="24"/>
          <w:szCs w:val="24"/>
          <w:u w:val="none"/>
        </w:rPr>
      </w:r>
      <w:r/>
    </w:p>
    <w:p>
      <w:pPr>
        <w:pStyle w:val="842"/>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六、安装调试要求</w:t>
      </w:r>
      <w:r>
        <w:rPr>
          <w:rFonts w:hint="eastAsia" w:ascii="Times New Roman" w:hAnsi="Times New Roman" w:eastAsia="宋体" w:cs="Times New Roman"/>
          <w:b/>
          <w:sz w:val="28"/>
          <w:szCs w:val="28"/>
          <w:lang w:val="en-US" w:eastAsia="zh-CN"/>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1.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r>
        <w:rPr>
          <w:rFonts w:hint="eastAsia"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2.合同设备经过按时、正确安装、合理操作和维护保养，在设备寿命期内运转良好。在规定的质保期内，中标人应对由于设计、工艺或材料的缺陷或故障负责。货物运抵现场后应完好无损，如有缺漏、损坏，由中标人负责调换、补齐或赔偿。</w:t>
      </w:r>
      <w:r>
        <w:rPr>
          <w:rFonts w:hint="eastAsia"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3.所提供的技术资料（含软件）完整正确，数据和资料准确无误，能够保证设备按时正确地安装、调试和验收，并能满足正常运行和维修保养的需要。在未验收前，货物保管、安全均由中标人负责，货物送到采购人指定地点，并负责办理运输和装卸，费用由中标人负责。</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4.所有项目人员入场前，必须接受采购人组织的校园安全守则培训。</w:t>
      </w:r>
      <w:r>
        <w:rPr>
          <w:rFonts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5.项目区域必须与校园教学、活动区域实现硬质物理隔离，设置明显的安全警示标志和警戒线。</w:t>
      </w:r>
      <w:r>
        <w:rPr>
          <w:rFonts w:hint="eastAsia"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6.项目</w:t>
      </w:r>
      <w:r>
        <w:rPr>
          <w:rFonts w:ascii="宋体" w:hAnsi="宋体"/>
          <w:sz w:val="24"/>
          <w:szCs w:val="24"/>
        </w:rPr>
        <w:t xml:space="preserve">现场严禁吸烟，</w:t>
      </w:r>
      <w:r>
        <w:rPr>
          <w:rFonts w:hint="eastAsia" w:ascii="宋体" w:hAnsi="宋体"/>
          <w:sz w:val="24"/>
          <w:szCs w:val="24"/>
        </w:rPr>
        <w:t xml:space="preserve">中标人需</w:t>
      </w:r>
      <w:r>
        <w:rPr>
          <w:rFonts w:ascii="宋体" w:hAnsi="宋体"/>
          <w:sz w:val="24"/>
          <w:szCs w:val="24"/>
        </w:rPr>
        <w:t xml:space="preserve">按规定配备足够且类型合适的灭火器</w:t>
      </w:r>
      <w:r>
        <w:rPr>
          <w:rFonts w:hint="eastAsia" w:ascii="宋体" w:hAnsi="宋体"/>
          <w:sz w:val="24"/>
          <w:szCs w:val="24"/>
        </w:rPr>
        <w:t xml:space="preserve">。</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7.项目</w:t>
      </w:r>
      <w:r>
        <w:rPr>
          <w:rFonts w:ascii="宋体" w:hAnsi="宋体"/>
          <w:sz w:val="24"/>
          <w:szCs w:val="24"/>
        </w:rPr>
        <w:t xml:space="preserve">材料、设备须分类码放整齐，严禁堵塞消防通道、安全出口。</w:t>
      </w:r>
      <w:r>
        <w:rPr>
          <w:rFonts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每日收工前必须做到“工完场清”，将垃圾及时清运出校园，保持现场整洁。</w:t>
      </w:r>
      <w:r>
        <w:rPr>
          <w:rFonts w:hint="eastAsia" w:ascii="宋体" w:hAnsi="宋体"/>
          <w:sz w:val="24"/>
          <w:szCs w:val="24"/>
        </w:rPr>
      </w:r>
      <w:r/>
    </w:p>
    <w:p>
      <w:pPr>
        <w:pStyle w:val="842"/>
        <w:ind w:firstLine="482"/>
        <w:spacing w:line="360" w:lineRule="auto"/>
        <w:rPr>
          <w:rFonts w:ascii="Calibri" w:hAnsi="宋体" w:eastAsia="宋体" w:cs="宋体"/>
          <w:i w:val="0"/>
          <w:iCs w:val="0"/>
          <w:sz w:val="24"/>
          <w:szCs w:val="24"/>
          <w:u w:val="none"/>
          <w:lang w:val="en-US" w:eastAsia="zh-CN" w:bidi="ar"/>
        </w:rPr>
      </w:pPr>
      <w:r>
        <w:rPr>
          <w:rFonts w:hint="eastAsia" w:hAnsi="宋体" w:eastAsia="宋体" w:cs="宋体"/>
          <w:i w:val="0"/>
          <w:iCs w:val="0"/>
          <w:sz w:val="24"/>
          <w:szCs w:val="24"/>
          <w:u w:val="none"/>
          <w:lang w:val="en-US" w:eastAsia="zh-CN" w:bidi="ar"/>
        </w:rPr>
        <w:t xml:space="preserve">9、本项目预算包含布线施工和辅材（</w:t>
      </w:r>
      <w:r>
        <w:rPr>
          <w:rFonts w:hint="eastAsia" w:ascii="宋体" w:hAnsi="宋体" w:eastAsia="宋体" w:cs="宋体"/>
          <w:i w:val="0"/>
          <w:iCs w:val="0"/>
          <w:sz w:val="24"/>
          <w:szCs w:val="24"/>
          <w:u w:val="none"/>
          <w:lang w:val="en-US" w:eastAsia="zh-CN"/>
        </w:rPr>
        <w:t xml:space="preserve">网线、电源线、插排、穿线管、水晶头等</w:t>
      </w:r>
      <w:r>
        <w:rPr>
          <w:rFonts w:hint="eastAsia" w:hAnsi="宋体" w:eastAsia="宋体" w:cs="宋体"/>
          <w:i w:val="0"/>
          <w:iCs w:val="0"/>
          <w:sz w:val="24"/>
          <w:szCs w:val="24"/>
          <w:u w:val="none"/>
          <w:lang w:val="en-US" w:eastAsia="zh-CN" w:bidi="ar"/>
        </w:rPr>
        <w:t xml:space="preserve">）。</w:t>
      </w:r>
      <w:r>
        <w:rPr>
          <w:rFonts w:ascii="Calibri" w:hAnsi="宋体" w:eastAsia="宋体" w:cs="宋体"/>
          <w:i w:val="0"/>
          <w:iCs w:val="0"/>
          <w:sz w:val="24"/>
          <w:szCs w:val="24"/>
          <w:u w:val="none"/>
          <w:lang w:val="en-US" w:eastAsia="zh-CN" w:bidi="ar"/>
        </w:rPr>
      </w:r>
      <w:r/>
    </w:p>
    <w:p>
      <w:pPr>
        <w:pStyle w:val="842"/>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七、人员配备要求</w:t>
      </w:r>
      <w:r>
        <w:rPr>
          <w:rFonts w:hint="eastAsia" w:ascii="Times New Roman" w:hAnsi="Times New Roman" w:eastAsia="宋体" w:cs="Times New Roman"/>
          <w:b/>
          <w:sz w:val="28"/>
          <w:szCs w:val="28"/>
          <w:lang w:val="en-US" w:eastAsia="zh-CN"/>
        </w:rPr>
      </w:r>
      <w:r/>
    </w:p>
    <w:p>
      <w:pPr>
        <w:pStyle w:val="842"/>
        <w:ind w:firstLine="480"/>
        <w:jc w:val="left"/>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本项目由软件、硬件、网络、综合布线等几个部分组成，涉及到系统集成及网络信息安全，要求中标人至少委派1名的项目负责人，需具备有计算机软硬件系统集成、网络调试及机房安全保障等相关</w:t>
      </w:r>
      <w:r>
        <w:rPr>
          <w:rFonts w:hint="eastAsia" w:hAnsi="宋体" w:eastAsia="宋体" w:cs="宋体"/>
          <w:sz w:val="24"/>
          <w:szCs w:val="24"/>
          <w:lang w:val="en-US" w:eastAsia="zh-CN" w:bidi="ar"/>
        </w:rPr>
        <w:t xml:space="preserve">知识与能力</w:t>
      </w:r>
      <w:r>
        <w:rPr>
          <w:rFonts w:hint="eastAsia" w:ascii="Calibri" w:hAnsi="宋体" w:eastAsia="宋体" w:cs="宋体"/>
          <w:sz w:val="24"/>
          <w:szCs w:val="24"/>
          <w:lang w:bidi="ar"/>
        </w:rPr>
        <w:t xml:space="preserve">，能够及时与采购人对接工作，指导项目团队成员认真完成每一项工作。</w:t>
      </w:r>
      <w:r>
        <w:rPr>
          <w:rFonts w:hint="eastAsia" w:ascii="Calibri" w:hAnsi="宋体" w:eastAsia="宋体" w:cs="宋体"/>
          <w:sz w:val="24"/>
          <w:szCs w:val="24"/>
          <w:lang w:bidi="ar"/>
        </w:rPr>
      </w:r>
      <w:r/>
    </w:p>
    <w:p>
      <w:pPr>
        <w:pStyle w:val="842"/>
        <w:ind w:firstLine="482"/>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八、履约验收要求</w:t>
      </w:r>
      <w:r>
        <w:rPr>
          <w:rFonts w:hint="eastAsia" w:ascii="Times New Roman" w:hAnsi="Times New Roman" w:eastAsia="宋体" w:cs="Times New Roman"/>
          <w:b/>
          <w:sz w:val="28"/>
          <w:szCs w:val="28"/>
          <w:lang w:val="en-US" w:eastAsia="zh-CN"/>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val="en-US" w:eastAsia="zh-CN" w:bidi="ar"/>
        </w:rPr>
        <w:t xml:space="preserve">1、</w:t>
      </w:r>
      <w:r>
        <w:rPr>
          <w:rFonts w:hint="eastAsia" w:ascii="Calibri" w:hAnsi="宋体" w:eastAsia="宋体" w:cs="宋体"/>
          <w:sz w:val="24"/>
          <w:szCs w:val="24"/>
          <w:lang w:bidi="ar"/>
        </w:rPr>
        <w:t xml:space="preserve">按招标文件要求，采购人先对采购标的进行验收，功能满足</w:t>
      </w:r>
      <w:r>
        <w:rPr>
          <w:rFonts w:hint="eastAsia" w:ascii="Calibri" w:hAnsi="宋体" w:eastAsia="宋体" w:cs="宋体"/>
          <w:sz w:val="24"/>
          <w:szCs w:val="24"/>
          <w:lang w:val="en-US" w:eastAsia="zh-CN" w:bidi="ar"/>
        </w:rPr>
        <w:t xml:space="preserve">是否</w:t>
      </w:r>
      <w:r>
        <w:rPr>
          <w:rFonts w:hint="eastAsia" w:ascii="Calibri" w:hAnsi="宋体" w:eastAsia="宋体" w:cs="宋体"/>
          <w:sz w:val="24"/>
          <w:szCs w:val="24"/>
          <w:lang w:bidi="ar"/>
        </w:rPr>
        <w:t xml:space="preserve">采购清单及技术参数。中标人按照招标要求整体建设内容调试完毕并完整上线，系统满足质量要求及安全要求，即最终验收合格。</w:t>
      </w:r>
      <w:r>
        <w:rPr>
          <w:rFonts w:hint="eastAsia" w:ascii="Calibri" w:hAnsi="宋体" w:eastAsia="宋体" w:cs="宋体"/>
          <w:sz w:val="24"/>
          <w:szCs w:val="24"/>
          <w:lang w:bidi="ar"/>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val="en-US" w:eastAsia="zh-CN" w:bidi="ar"/>
        </w:rPr>
        <w:t xml:space="preserve">2、</w:t>
      </w:r>
      <w:r>
        <w:rPr>
          <w:rFonts w:hint="eastAsia" w:ascii="Calibri" w:hAnsi="宋体" w:eastAsia="宋体" w:cs="宋体"/>
          <w:sz w:val="24"/>
          <w:szCs w:val="24"/>
          <w:lang w:bidi="ar"/>
        </w:rPr>
        <w:t xml:space="preserve">如发现物资设备与投标参数不符，采购</w:t>
      </w:r>
      <w:r>
        <w:rPr>
          <w:rFonts w:hint="eastAsia" w:hAnsi="宋体" w:eastAsia="宋体" w:cs="宋体"/>
          <w:sz w:val="24"/>
          <w:szCs w:val="24"/>
          <w:lang w:val="en-US" w:eastAsia="zh-CN" w:bidi="ar"/>
        </w:rPr>
        <w:t xml:space="preserve">人</w:t>
      </w:r>
      <w:r>
        <w:rPr>
          <w:rFonts w:hint="eastAsia" w:ascii="Calibri" w:hAnsi="宋体" w:eastAsia="宋体" w:cs="宋体"/>
          <w:sz w:val="24"/>
          <w:szCs w:val="24"/>
          <w:lang w:bidi="ar"/>
        </w:rPr>
        <w:t xml:space="preserve">有权拒绝接受，所产生的任何费用由中标人负责，采购人并有权向中标人提出索赔。</w:t>
      </w:r>
      <w:r>
        <w:rPr>
          <w:rFonts w:hint="eastAsia" w:ascii="Calibri" w:hAnsi="宋体" w:eastAsia="宋体" w:cs="宋体"/>
          <w:sz w:val="24"/>
          <w:szCs w:val="24"/>
          <w:lang w:bidi="ar"/>
        </w:rPr>
      </w:r>
      <w:r/>
    </w:p>
    <w:p>
      <w:pPr>
        <w:pStyle w:val="842"/>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九、售后服务要求</w:t>
      </w:r>
      <w:r>
        <w:rPr>
          <w:rFonts w:hint="eastAsia" w:ascii="Times New Roman" w:hAnsi="Times New Roman" w:eastAsia="宋体" w:cs="Times New Roman"/>
          <w:b/>
          <w:sz w:val="28"/>
          <w:szCs w:val="28"/>
          <w:lang w:val="en-US" w:eastAsia="zh-CN"/>
        </w:rPr>
      </w:r>
      <w:r/>
    </w:p>
    <w:p>
      <w:pPr>
        <w:pStyle w:val="842"/>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1.</w:t>
      </w:r>
      <w:r>
        <w:rPr>
          <w:rFonts w:hint="eastAsia" w:ascii="Times New Roman" w:hAnsi="Times New Roman"/>
          <w:sz w:val="24"/>
          <w:szCs w:val="24"/>
          <w:highlight w:val="none"/>
        </w:rPr>
        <w:t xml:space="preserve">质保期：</w:t>
      </w:r>
      <w:r>
        <w:rPr>
          <w:rFonts w:hint="eastAsia" w:ascii="Times New Roman" w:hAnsi="Times New Roman"/>
          <w:sz w:val="24"/>
          <w:szCs w:val="24"/>
          <w:highlight w:val="none"/>
          <w:lang w:val="en-US" w:eastAsia="zh-CN"/>
        </w:rPr>
        <w:t xml:space="preserve">不少于3</w:t>
      </w:r>
      <w:r>
        <w:rPr>
          <w:rFonts w:hint="eastAsia" w:ascii="Times New Roman" w:hAnsi="Times New Roman"/>
          <w:sz w:val="24"/>
          <w:szCs w:val="24"/>
          <w:highlight w:val="none"/>
        </w:rPr>
        <w:t xml:space="preserve">年。</w:t>
      </w:r>
      <w:r>
        <w:rPr>
          <w:rFonts w:ascii="Times New Roman" w:hAnsi="Times New Roman"/>
          <w:sz w:val="24"/>
          <w:szCs w:val="24"/>
          <w:highlight w:val="none"/>
        </w:rPr>
      </w:r>
      <w:r/>
    </w:p>
    <w:p>
      <w:pPr>
        <w:pStyle w:val="842"/>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2.</w:t>
      </w:r>
      <w:r>
        <w:rPr>
          <w:rFonts w:hint="eastAsia" w:ascii="Times New Roman" w:hAnsi="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ascii="Times New Roman" w:hAnsi="Times New Roman"/>
          <w:sz w:val="24"/>
          <w:szCs w:val="24"/>
          <w:highlight w:val="none"/>
        </w:rPr>
      </w:r>
      <w:r/>
    </w:p>
    <w:p>
      <w:pPr>
        <w:pStyle w:val="842"/>
        <w:ind w:firstLine="482"/>
        <w:spacing w:line="360" w:lineRule="auto"/>
        <w:rPr>
          <w:rFonts w:hint="eastAsia" w:ascii="Calibri" w:hAnsi="宋体" w:eastAsia="宋体" w:cs="宋体"/>
          <w:sz w:val="24"/>
          <w:szCs w:val="24"/>
          <w:lang w:bidi="ar"/>
        </w:rPr>
      </w:pPr>
      <w:r>
        <w:rPr>
          <w:rFonts w:hint="eastAsia" w:hAnsi="宋体" w:eastAsia="宋体" w:cs="宋体"/>
          <w:sz w:val="24"/>
          <w:szCs w:val="24"/>
          <w:lang w:val="en-US" w:eastAsia="zh-CN" w:bidi="ar"/>
        </w:rPr>
        <w:t xml:space="preserve">3</w:t>
      </w:r>
      <w:r>
        <w:rPr>
          <w:rFonts w:hint="eastAsia" w:ascii="Calibri" w:hAnsi="宋体" w:eastAsia="宋体" w:cs="宋体"/>
          <w:sz w:val="24"/>
          <w:szCs w:val="24"/>
          <w:lang w:bidi="ar"/>
        </w:rPr>
        <w:t xml:space="preserve">.质保期内，如设备故障需要维修，中标人在七个工作日未能维修好，须提供同类型的设备供采购人使用，直至设备维修好后方才取回。</w:t>
      </w:r>
      <w:r>
        <w:rPr>
          <w:rFonts w:hint="eastAsia" w:ascii="Calibri" w:hAnsi="宋体" w:eastAsia="宋体" w:cs="宋体"/>
          <w:sz w:val="24"/>
          <w:szCs w:val="24"/>
          <w:lang w:bidi="ar"/>
        </w:rPr>
      </w:r>
      <w:r/>
    </w:p>
    <w:p>
      <w:pPr>
        <w:pStyle w:val="842"/>
        <w:ind w:firstLine="482"/>
        <w:spacing w:line="360" w:lineRule="auto"/>
        <w:rPr>
          <w:rFonts w:hint="eastAsia" w:ascii="Calibri" w:hAnsi="宋体" w:eastAsia="宋体" w:cs="宋体"/>
          <w:sz w:val="24"/>
          <w:szCs w:val="24"/>
          <w:lang w:bidi="ar"/>
        </w:rPr>
      </w:pPr>
      <w:r>
        <w:rPr>
          <w:rFonts w:hint="eastAsia" w:hAnsi="宋体" w:eastAsia="宋体" w:cs="宋体"/>
          <w:sz w:val="24"/>
          <w:szCs w:val="24"/>
          <w:lang w:val="en-US" w:eastAsia="zh-CN" w:bidi="ar"/>
        </w:rPr>
        <w:t xml:space="preserve">4</w:t>
      </w:r>
      <w:r>
        <w:rPr>
          <w:rFonts w:hint="eastAsia" w:ascii="Calibri" w:hAnsi="宋体" w:eastAsia="宋体" w:cs="宋体"/>
          <w:sz w:val="24"/>
          <w:szCs w:val="24"/>
          <w:lang w:bidi="ar"/>
        </w:rPr>
        <w:t xml:space="preserve">.服务响应时间：提供上门服务，遇到问题在2小时内响应，12小时内解决采购人提出的维修要求，具有较为完善的维护服务保障体系。质保期内如硬件、软件系统等出现问题，须派专业工程师到场进行维护。</w:t>
      </w:r>
      <w:r>
        <w:rPr>
          <w:rFonts w:hint="eastAsia" w:ascii="Calibri" w:hAnsi="宋体" w:eastAsia="宋体" w:cs="宋体"/>
          <w:sz w:val="24"/>
          <w:szCs w:val="24"/>
          <w:lang w:bidi="ar"/>
        </w:rPr>
      </w:r>
      <w:r/>
    </w:p>
    <w:p>
      <w:pPr>
        <w:pStyle w:val="842"/>
        <w:ind w:firstLine="482"/>
        <w:spacing w:line="360" w:lineRule="auto"/>
        <w:rPr>
          <w:rFonts w:hint="eastAsia" w:ascii="Calibri" w:hAnsi="宋体" w:eastAsia="宋体" w:cs="宋体"/>
          <w:sz w:val="24"/>
          <w:szCs w:val="24"/>
          <w:lang w:bidi="ar"/>
        </w:rPr>
      </w:pPr>
      <w:r>
        <w:rPr>
          <w:rFonts w:hint="eastAsia" w:hAnsi="宋体"/>
          <w:sz w:val="24"/>
          <w:szCs w:val="24"/>
          <w:lang w:val="en-US" w:eastAsia="zh-CN"/>
        </w:rPr>
        <w:t xml:space="preserve">5.中标</w:t>
      </w:r>
      <w:r>
        <w:rPr>
          <w:rFonts w:hint="eastAsia" w:hAnsi="宋体"/>
          <w:sz w:val="24"/>
          <w:szCs w:val="24"/>
        </w:rPr>
        <w:t xml:space="preserve">人须建立健全质量管理体系，严格遵循规范化服务标准，明确</w:t>
      </w:r>
      <w:r>
        <w:rPr>
          <w:rFonts w:hint="eastAsia" w:hAnsi="宋体"/>
          <w:sz w:val="24"/>
          <w:szCs w:val="24"/>
          <w:lang w:val="en-US" w:eastAsia="zh-CN"/>
        </w:rPr>
        <w:t xml:space="preserve">项目实施</w:t>
      </w:r>
      <w:r>
        <w:rPr>
          <w:rFonts w:hint="eastAsia" w:hAnsi="宋体"/>
          <w:sz w:val="24"/>
          <w:szCs w:val="24"/>
        </w:rPr>
        <w:t xml:space="preserve">服务流程、质量管控节点，确保</w:t>
      </w:r>
      <w:r>
        <w:rPr>
          <w:rFonts w:hint="eastAsia" w:hAnsi="宋体"/>
          <w:sz w:val="24"/>
          <w:szCs w:val="24"/>
          <w:lang w:val="en-US" w:eastAsia="zh-CN"/>
        </w:rPr>
        <w:t xml:space="preserve">项目</w:t>
      </w:r>
      <w:r>
        <w:rPr>
          <w:rFonts w:hint="eastAsia" w:hAnsi="宋体"/>
          <w:sz w:val="24"/>
          <w:szCs w:val="24"/>
        </w:rPr>
        <w:t xml:space="preserve">各环节标准化、精细化，保障</w:t>
      </w:r>
      <w:r>
        <w:rPr>
          <w:rFonts w:hint="eastAsia" w:hAnsi="宋体"/>
          <w:sz w:val="24"/>
          <w:szCs w:val="24"/>
          <w:lang w:val="en-US" w:eastAsia="zh-CN"/>
        </w:rPr>
        <w:t xml:space="preserve">项目</w:t>
      </w:r>
      <w:r>
        <w:rPr>
          <w:rFonts w:hint="eastAsia" w:hAnsi="宋体"/>
          <w:sz w:val="24"/>
          <w:szCs w:val="24"/>
        </w:rPr>
        <w:t xml:space="preserve">质量稳定可控。须落实环境管理要求，秉持绿色环保理念，合理管控</w:t>
      </w:r>
      <w:r>
        <w:rPr>
          <w:rFonts w:hint="eastAsia" w:hAnsi="宋体"/>
          <w:sz w:val="24"/>
          <w:szCs w:val="24"/>
          <w:lang w:val="en-US" w:eastAsia="zh-CN"/>
        </w:rPr>
        <w:t xml:space="preserve">项目实施</w:t>
      </w:r>
      <w:r>
        <w:rPr>
          <w:rFonts w:hint="eastAsia" w:hAnsi="宋体"/>
          <w:sz w:val="24"/>
          <w:szCs w:val="24"/>
        </w:rPr>
        <w:t xml:space="preserve">过程中的废弃物、能耗，规范开展清洁等环保相关作业，符合环保相关规范。须建立职业健康安全管理机制，加强</w:t>
      </w:r>
      <w:r>
        <w:rPr>
          <w:rFonts w:hint="eastAsia" w:hAnsi="宋体"/>
          <w:sz w:val="24"/>
          <w:szCs w:val="24"/>
          <w:lang w:val="en-US" w:eastAsia="zh-CN"/>
        </w:rPr>
        <w:t xml:space="preserve">项目实施人员</w:t>
      </w:r>
      <w:r>
        <w:rPr>
          <w:rFonts w:hint="eastAsia" w:hAnsi="宋体"/>
          <w:sz w:val="24"/>
          <w:szCs w:val="24"/>
        </w:rPr>
        <w:t xml:space="preserve">安全培训与防护，规范作业安全流程，防范安全事故发生，保障</w:t>
      </w:r>
      <w:r>
        <w:rPr>
          <w:rFonts w:hint="eastAsia" w:hAnsi="宋体"/>
          <w:sz w:val="24"/>
          <w:szCs w:val="24"/>
          <w:lang w:val="en-US" w:eastAsia="zh-CN"/>
        </w:rPr>
        <w:t xml:space="preserve">实施人员</w:t>
      </w:r>
      <w:r>
        <w:rPr>
          <w:rFonts w:hint="eastAsia" w:hAnsi="宋体"/>
          <w:sz w:val="24"/>
          <w:szCs w:val="24"/>
        </w:rPr>
        <w:t xml:space="preserve">的人身、财产安全。相关管理体系须有效运行，能支撑本项目全过程合规、高效开展。</w:t>
      </w:r>
      <w:r>
        <w:rPr>
          <w:rFonts w:hint="eastAsia" w:ascii="Calibri" w:hAnsi="宋体" w:eastAsia="宋体" w:cs="宋体"/>
          <w:sz w:val="24"/>
          <w:szCs w:val="24"/>
          <w:lang w:bidi="ar"/>
        </w:rPr>
      </w:r>
      <w:r/>
    </w:p>
    <w:p>
      <w:pPr>
        <w:pStyle w:val="842"/>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十、培训要求</w:t>
      </w:r>
      <w:r>
        <w:rPr>
          <w:rFonts w:hint="eastAsia" w:ascii="Times New Roman" w:hAnsi="Times New Roman" w:eastAsia="宋体" w:cs="Times New Roman"/>
          <w:b/>
          <w:sz w:val="28"/>
          <w:szCs w:val="28"/>
          <w:lang w:val="en-US" w:eastAsia="zh-CN"/>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1.提供完善的人员培训方案，通过各种培训课程和培训方式，对采购人的业务人员和技术人员进行针对性培训，直到采购人能够熟练操作为止。</w:t>
      </w:r>
      <w:r>
        <w:rPr>
          <w:rFonts w:hint="eastAsia" w:ascii="Calibri" w:hAnsi="宋体" w:eastAsia="宋体" w:cs="宋体"/>
          <w:sz w:val="24"/>
          <w:szCs w:val="24"/>
          <w:lang w:bidi="ar"/>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2.应采用课程培训和实际操作培训相结合的方式，确保项目建设完成后技术人员</w:t>
      </w:r>
      <w:r>
        <w:rPr>
          <w:rFonts w:hint="eastAsia" w:hAnsi="宋体" w:eastAsia="宋体" w:cs="宋体"/>
          <w:sz w:val="24"/>
          <w:szCs w:val="24"/>
          <w:lang w:eastAsia="zh-CN" w:bidi="ar"/>
        </w:rPr>
        <w:t xml:space="preserve">（</w:t>
      </w:r>
      <w:r>
        <w:rPr>
          <w:rFonts w:hint="eastAsia" w:ascii="Calibri" w:hAnsi="宋体" w:eastAsia="宋体" w:cs="宋体"/>
          <w:sz w:val="24"/>
          <w:szCs w:val="24"/>
          <w:lang w:bidi="ar"/>
        </w:rPr>
        <w:t xml:space="preserve">包括系统管理员</w:t>
      </w:r>
      <w:r>
        <w:rPr>
          <w:rFonts w:hint="eastAsia" w:hAnsi="宋体" w:eastAsia="宋体" w:cs="宋体"/>
          <w:sz w:val="24"/>
          <w:szCs w:val="24"/>
          <w:lang w:eastAsia="zh-CN" w:bidi="ar"/>
        </w:rPr>
        <w:t xml:space="preserve">）</w:t>
      </w:r>
      <w:r>
        <w:rPr>
          <w:rFonts w:hint="eastAsia" w:ascii="Calibri" w:hAnsi="宋体" w:eastAsia="宋体" w:cs="宋体"/>
          <w:sz w:val="24"/>
          <w:szCs w:val="24"/>
          <w:lang w:bidi="ar"/>
        </w:rPr>
        <w:t xml:space="preserve">可以独立完成系统的管理、配置和维护。培训可以根据人数可分批进行，以保证培训质量。</w:t>
      </w:r>
      <w:r>
        <w:rPr>
          <w:rFonts w:hint="eastAsia" w:ascii="Calibri" w:hAnsi="宋体" w:eastAsia="宋体" w:cs="宋体"/>
          <w:sz w:val="24"/>
          <w:szCs w:val="24"/>
          <w:lang w:bidi="ar"/>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3.提供培训所需要的文字资料和讲义等相关用品，所有的资料必须是中文书写。</w:t>
      </w:r>
      <w:r>
        <w:rPr>
          <w:rFonts w:hint="eastAsia" w:ascii="Calibri" w:hAnsi="宋体" w:eastAsia="宋体" w:cs="宋体"/>
          <w:sz w:val="24"/>
          <w:szCs w:val="24"/>
          <w:lang w:bidi="ar"/>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4.中标人对设备管理人员、采购人的系统维护人员提供针对性培训，包括产品使用、系统维护等。</w:t>
      </w:r>
      <w:r>
        <w:rPr>
          <w:rFonts w:hint="eastAsia" w:ascii="Calibri" w:hAnsi="宋体" w:eastAsia="宋体" w:cs="宋体"/>
          <w:sz w:val="24"/>
          <w:szCs w:val="24"/>
          <w:lang w:bidi="ar"/>
        </w:rPr>
      </w:r>
      <w:r/>
    </w:p>
    <w:p>
      <w:pPr>
        <w:pStyle w:val="842"/>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十一、付款方式与履约保证金</w:t>
      </w:r>
      <w:r>
        <w:rPr>
          <w:rFonts w:hint="eastAsia" w:ascii="Times New Roman" w:hAnsi="Times New Roman" w:eastAsia="宋体" w:cs="Times New Roman"/>
          <w:b/>
          <w:sz w:val="28"/>
          <w:szCs w:val="28"/>
          <w:lang w:val="en-US" w:eastAsia="zh-CN"/>
        </w:rPr>
      </w:r>
      <w:r/>
    </w:p>
    <w:p>
      <w:pPr>
        <w:pStyle w:val="842"/>
        <w:ind w:firstLine="482"/>
        <w:spacing w:line="360" w:lineRule="auto"/>
        <w:rPr>
          <w:rFonts w:hint="eastAsia" w:ascii="Calibri" w:hAnsi="宋体" w:eastAsia="宋体" w:cs="宋体"/>
          <w:i/>
          <w:iCs/>
          <w:sz w:val="24"/>
          <w:szCs w:val="24"/>
          <w:u w:val="single"/>
          <w:lang w:bidi="ar"/>
        </w:rPr>
      </w:pPr>
      <w:r>
        <w:rPr>
          <w:rFonts w:hint="eastAsia" w:ascii="Calibri" w:hAnsi="宋体" w:eastAsia="宋体" w:cs="宋体"/>
          <w:i/>
          <w:iCs/>
          <w:sz w:val="24"/>
          <w:szCs w:val="24"/>
          <w:u w:val="single"/>
          <w:lang w:bidi="ar"/>
        </w:rPr>
        <w:t xml:space="preserve">1、付款方式：设备安装调试完毕并经采购人验收合格后</w:t>
      </w:r>
      <w:r>
        <w:rPr>
          <w:rFonts w:hint="eastAsia" w:ascii="Calibri" w:hAnsi="宋体" w:eastAsia="宋体" w:cs="宋体"/>
          <w:i/>
          <w:iCs/>
          <w:sz w:val="24"/>
          <w:szCs w:val="24"/>
          <w:u w:val="single"/>
          <w:lang w:val="en-US" w:eastAsia="zh-CN" w:bidi="ar"/>
        </w:rPr>
        <w:t xml:space="preserve">一次性</w:t>
      </w:r>
      <w:r>
        <w:rPr>
          <w:rFonts w:hint="eastAsia" w:ascii="Calibri" w:hAnsi="宋体" w:eastAsia="宋体" w:cs="宋体"/>
          <w:i/>
          <w:iCs/>
          <w:sz w:val="24"/>
          <w:szCs w:val="24"/>
          <w:u w:val="single"/>
          <w:lang w:bidi="ar"/>
        </w:rPr>
        <w:t xml:space="preserve">支付合同总价的100%。</w:t>
      </w:r>
      <w:r>
        <w:rPr>
          <w:rFonts w:hint="eastAsia" w:ascii="Calibri" w:hAnsi="宋体" w:eastAsia="宋体" w:cs="宋体"/>
          <w:i/>
          <w:iCs/>
          <w:sz w:val="24"/>
          <w:szCs w:val="24"/>
          <w:u w:val="single"/>
          <w:lang w:bidi="ar"/>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2、履约保证金；本项目不收取履约保证金。</w:t>
      </w:r>
      <w:r>
        <w:rPr>
          <w:rFonts w:hint="eastAsia" w:ascii="Calibri" w:hAnsi="宋体" w:eastAsia="宋体" w:cs="宋体"/>
          <w:sz w:val="24"/>
          <w:szCs w:val="24"/>
          <w:lang w:bidi="ar"/>
        </w:rPr>
      </w:r>
      <w:r/>
    </w:p>
    <w:p>
      <w:pPr>
        <w:pStyle w:val="842"/>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十二、商品包装要求</w:t>
      </w:r>
      <w:r>
        <w:rPr>
          <w:rFonts w:hint="eastAsia" w:ascii="Times New Roman" w:hAnsi="Times New Roman" w:eastAsia="宋体" w:cs="Times New Roman"/>
          <w:b/>
          <w:sz w:val="28"/>
          <w:szCs w:val="28"/>
          <w:lang w:val="en-US" w:eastAsia="zh-CN"/>
        </w:rPr>
      </w:r>
      <w:r/>
    </w:p>
    <w:p>
      <w:pPr>
        <w:pStyle w:val="842"/>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3</w:t>
      </w:r>
      <w:r>
        <w:rPr>
          <w:rFonts w:hint="eastAsia" w:ascii="Times New Roman" w:hAnsi="Times New Roman"/>
          <w:bCs/>
          <w:sz w:val="24"/>
          <w:szCs w:val="24"/>
        </w:rPr>
        <w:t xml:space="preserve">层，空隙率不大于</w:t>
      </w:r>
      <w:r>
        <w:rPr>
          <w:rFonts w:ascii="Times New Roman" w:hAnsi="Times New Roman"/>
          <w:bCs/>
          <w:sz w:val="24"/>
          <w:szCs w:val="24"/>
        </w:rPr>
        <w:t xml:space="preserve">40%</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4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bCs/>
          <w:sz w:val="24"/>
          <w:szCs w:val="24"/>
        </w:rPr>
      </w:r>
      <w:r/>
    </w:p>
    <w:p>
      <w:pPr>
        <w:pStyle w:val="842"/>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十三、报价要求</w:t>
      </w:r>
      <w:r>
        <w:rPr>
          <w:rFonts w:hint="eastAsia" w:ascii="Times New Roman" w:hAnsi="Times New Roman" w:eastAsia="宋体" w:cs="Times New Roman"/>
          <w:b/>
          <w:sz w:val="28"/>
          <w:szCs w:val="28"/>
          <w:lang w:val="en-US" w:eastAsia="zh-CN"/>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1.报价币种为人民币。</w:t>
      </w:r>
      <w:r>
        <w:rPr>
          <w:rFonts w:hint="eastAsia" w:ascii="Calibri" w:hAnsi="宋体" w:eastAsia="宋体" w:cs="宋体"/>
          <w:sz w:val="24"/>
          <w:szCs w:val="24"/>
          <w:lang w:bidi="ar"/>
        </w:rPr>
      </w:r>
      <w:r/>
    </w:p>
    <w:p>
      <w:pPr>
        <w:pStyle w:val="842"/>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bidi="ar"/>
        </w:rPr>
        <w:t xml:space="preserve">2.</w:t>
      </w:r>
      <w:r>
        <w:rPr>
          <w:rFonts w:hint="eastAsia" w:hAnsi="宋体" w:eastAsia="宋体" w:cs="宋体"/>
          <w:sz w:val="24"/>
          <w:szCs w:val="24"/>
          <w:lang w:val="en-US" w:eastAsia="zh-CN" w:bidi="ar"/>
        </w:rPr>
        <w:t xml:space="preserve">投标人</w:t>
      </w:r>
      <w:r>
        <w:rPr>
          <w:rFonts w:hint="eastAsia" w:ascii="Calibri" w:hAnsi="宋体" w:eastAsia="宋体" w:cs="宋体"/>
          <w:sz w:val="24"/>
          <w:szCs w:val="24"/>
          <w:lang w:bidi="ar"/>
        </w:rPr>
        <w:t xml:space="preserve">报价须包含但不限于软硬件安装费、调试费、清运费、产品使用、材料费、</w:t>
      </w:r>
      <w:r>
        <w:rPr>
          <w:rFonts w:hint="eastAsia" w:hAnsi="宋体" w:eastAsia="宋体" w:cs="宋体"/>
          <w:sz w:val="24"/>
          <w:szCs w:val="24"/>
          <w:lang w:val="en-US" w:eastAsia="zh-CN" w:bidi="ar"/>
        </w:rPr>
        <w:t xml:space="preserve">布线施工及辅材、</w:t>
      </w:r>
      <w:r>
        <w:rPr>
          <w:rFonts w:hint="eastAsia" w:ascii="Calibri" w:hAnsi="宋体" w:eastAsia="宋体" w:cs="宋体"/>
          <w:sz w:val="24"/>
          <w:szCs w:val="24"/>
          <w:lang w:bidi="ar"/>
        </w:rPr>
        <w:t xml:space="preserve">售后服务、</w:t>
      </w:r>
      <w:r>
        <w:rPr>
          <w:rFonts w:hint="eastAsia" w:hAnsi="宋体" w:eastAsia="宋体" w:cs="宋体"/>
          <w:sz w:val="24"/>
          <w:szCs w:val="24"/>
          <w:lang w:val="en-US" w:eastAsia="zh-CN" w:bidi="ar"/>
        </w:rPr>
        <w:t xml:space="preserve">培训、质保、</w:t>
      </w:r>
      <w:r>
        <w:rPr>
          <w:rFonts w:hint="eastAsia" w:ascii="Calibri" w:hAnsi="宋体" w:eastAsia="宋体" w:cs="宋体"/>
          <w:sz w:val="24"/>
          <w:szCs w:val="24"/>
          <w:lang w:bidi="ar"/>
        </w:rPr>
        <w:t xml:space="preserve">有关部门验收费用、各项有关规费和政策性规定费用及投标人确认为需要的其它费用等，直至交付至采购人使用时所需要的各种费用</w:t>
      </w:r>
      <w:r>
        <w:rPr>
          <w:rFonts w:hint="eastAsia" w:hAnsi="宋体" w:eastAsia="宋体" w:cs="宋体"/>
          <w:sz w:val="24"/>
          <w:szCs w:val="24"/>
          <w:lang w:eastAsia="zh-CN" w:bidi="ar"/>
        </w:rPr>
        <w:t xml:space="preserve">（</w:t>
      </w:r>
      <w:r>
        <w:rPr>
          <w:rFonts w:hint="eastAsia" w:ascii="Calibri" w:hAnsi="宋体" w:eastAsia="宋体" w:cs="宋体"/>
          <w:sz w:val="24"/>
          <w:szCs w:val="24"/>
          <w:lang w:bidi="ar"/>
        </w:rPr>
        <w:t xml:space="preserve">包含所有隐含的内容</w:t>
      </w:r>
      <w:r>
        <w:rPr>
          <w:rFonts w:hint="eastAsia" w:hAnsi="宋体" w:eastAsia="宋体" w:cs="宋体"/>
          <w:sz w:val="24"/>
          <w:szCs w:val="24"/>
          <w:lang w:eastAsia="zh-CN" w:bidi="ar"/>
        </w:rPr>
        <w:t xml:space="preserve">）</w:t>
      </w:r>
      <w:r>
        <w:rPr>
          <w:rFonts w:hint="eastAsia" w:ascii="Calibri" w:hAnsi="宋体" w:eastAsia="宋体" w:cs="宋体"/>
          <w:sz w:val="24"/>
          <w:szCs w:val="24"/>
          <w:lang w:bidi="ar"/>
        </w:rPr>
        <w:t xml:space="preserve">。投标人应采用分项报价最终汇总的方式进行，标明拟提供货物和服务的单价和总价，详细分析各项费用组成。</w:t>
      </w:r>
      <w:r>
        <w:rPr>
          <w:rFonts w:hint="eastAsia" w:ascii="Calibri" w:hAnsi="宋体" w:eastAsia="宋体" w:cs="宋体"/>
          <w:sz w:val="24"/>
          <w:szCs w:val="24"/>
          <w:lang w:bidi="ar"/>
        </w:rPr>
      </w:r>
      <w:r/>
    </w:p>
    <w:p>
      <w:pPr>
        <w:pStyle w:val="84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四</w:t>
      </w:r>
      <w:r>
        <w:rPr>
          <w:rFonts w:hint="eastAsia" w:ascii="Times New Roman" w:hAnsi="Times New Roman"/>
          <w:b/>
          <w:sz w:val="28"/>
          <w:szCs w:val="28"/>
        </w:rPr>
        <w:t xml:space="preserve">、其他</w:t>
      </w:r>
      <w:r>
        <w:rPr>
          <w:rFonts w:ascii="Times New Roman" w:hAnsi="Times New Roman"/>
          <w:b/>
          <w:sz w:val="28"/>
          <w:szCs w:val="28"/>
        </w:rPr>
      </w:r>
      <w:r/>
    </w:p>
    <w:p>
      <w:pPr>
        <w:pStyle w:val="842"/>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42"/>
        <w:ind w:firstLine="482"/>
        <w:spacing w:line="360" w:lineRule="auto"/>
        <w:rPr>
          <w:rFonts w:hint="eastAsia"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bookmarkEnd w:id="9"/>
      <w:r/>
      <w:bookmarkEnd w:id="10"/>
      <w:r>
        <w:rPr>
          <w:rFonts w:hint="eastAsia" w:ascii="宋体" w:hAnsi="宋体"/>
          <w:sz w:val="24"/>
          <w:szCs w:val="24"/>
        </w:rPr>
      </w:r>
      <w:r/>
    </w:p>
    <w:p>
      <w:pPr>
        <w:pStyle w:val="842"/>
        <w:ind w:firstLine="482"/>
        <w:spacing w:line="360" w:lineRule="auto"/>
        <w:rPr>
          <w:rFonts w:ascii="宋体" w:hAnsi="宋体"/>
          <w:sz w:val="24"/>
          <w:szCs w:val="24"/>
        </w:rPr>
      </w:pPr>
      <w:r>
        <w:rPr>
          <w:rFonts w:hint="eastAsia" w:ascii="宋体" w:hAnsi="宋体"/>
          <w:sz w:val="24"/>
          <w:szCs w:val="24"/>
        </w:rPr>
        <w:br w:type="page" w:clear="all"/>
      </w:r>
      <w:r>
        <w:rPr>
          <w:rFonts w:ascii="宋体" w:hAnsi="宋体"/>
          <w:sz w:val="24"/>
          <w:szCs w:val="24"/>
        </w:rPr>
      </w:r>
      <w:r/>
    </w:p>
    <w:p>
      <w:pPr>
        <w:pStyle w:val="843"/>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4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3"/>
        <w:rPr>
          <w:rFonts w:hint="eastAsia" w:eastAsia="宋体"/>
          <w:lang w:val="en-US" w:eastAsia="zh-CN"/>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w:t>
      </w:r>
      <w:r>
        <w:rPr>
          <w:rFonts w:hint="eastAsia"/>
          <w:color w:val="000000"/>
          <w:sz w:val="24"/>
          <w:szCs w:val="24"/>
        </w:rPr>
        <w:t xml:space="preserve">评标委员会按照评审得分由高到低顺序推荐</w:t>
      </w:r>
      <w:r>
        <w:rPr>
          <w:rFonts w:hint="eastAsia"/>
          <w:color w:val="000000"/>
          <w:sz w:val="24"/>
          <w:szCs w:val="24"/>
          <w:lang w:val="en-US" w:eastAsia="zh-CN"/>
        </w:rPr>
        <w:t xml:space="preserve">3</w:t>
      </w:r>
      <w:r>
        <w:rPr>
          <w:rFonts w:hint="eastAsia"/>
          <w:color w:val="000000"/>
          <w:sz w:val="24"/>
          <w:szCs w:val="24"/>
        </w:rPr>
        <w:t xml:space="preserve">名中标候选人</w:t>
      </w:r>
      <w:r>
        <w:rPr>
          <w:rFonts w:hint="eastAsia"/>
          <w:color w:val="000000"/>
          <w:sz w:val="24"/>
          <w:szCs w:val="24"/>
          <w:lang w:eastAsia="zh-CN"/>
        </w:rPr>
        <w:t xml:space="preserve">。</w:t>
      </w:r>
      <w:r>
        <w:rPr>
          <w:rFonts w:hint="eastAsia" w:eastAsia="宋体"/>
          <w:lang w:val="en-US" w:eastAsia="zh-CN"/>
        </w:rPr>
      </w:r>
      <w:r/>
    </w:p>
    <w:p>
      <w:pPr>
        <w:pStyle w:val="84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4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4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4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4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42"/>
        <w:numPr>
          <w:ilvl w:val="0"/>
          <w:numId w:val="6"/>
        </w:numPr>
        <w:ind w:firstLine="480"/>
        <w:jc w:val="left"/>
        <w:spacing w:line="500" w:lineRule="exact"/>
        <w:rPr>
          <w:rFonts w:hint="eastAsia"/>
          <w:sz w:val="24"/>
          <w:szCs w:val="24"/>
        </w:rPr>
      </w:pPr>
      <w:r>
        <w:rPr>
          <w:rFonts w:hint="eastAsia"/>
          <w:sz w:val="24"/>
          <w:szCs w:val="24"/>
        </w:rPr>
        <w:t xml:space="preserve">价格分（30分）</w:t>
      </w:r>
      <w:r>
        <w:rPr>
          <w:rFonts w:hint="eastAsia"/>
          <w:sz w:val="24"/>
          <w:szCs w:val="24"/>
        </w:rPr>
      </w:r>
      <w:r/>
    </w:p>
    <w:p>
      <w:pPr>
        <w:pStyle w:val="842"/>
        <w:numPr>
          <w:ilvl w:val="0"/>
          <w:numId w:val="0"/>
        </w:numPr>
        <w:ind w:firstLine="72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42"/>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42"/>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84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商务</w:t>
      </w:r>
      <w:r>
        <w:rPr>
          <w:rFonts w:hint="eastAsia"/>
          <w:sz w:val="24"/>
          <w:szCs w:val="24"/>
        </w:rPr>
        <w:t xml:space="preserve">技术分（</w:t>
      </w:r>
      <w:r>
        <w:rPr>
          <w:rFonts w:hint="eastAsia"/>
          <w:sz w:val="24"/>
          <w:szCs w:val="24"/>
          <w:lang w:val="en-US" w:eastAsia="zh-CN"/>
        </w:rPr>
        <w:t xml:space="preserve">48</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4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42"/>
              <w:jc w:val="center"/>
              <w:rPr>
                <w:rFonts w:hint="eastAsia" w:ascii="宋体" w:hAnsi="宋体" w:eastAsia="宋体" w:cs="宋体"/>
                <w:sz w:val="24"/>
                <w:szCs w:val="24"/>
              </w:rPr>
            </w:pPr>
            <w:r>
              <w:rPr>
                <w:rFonts w:hint="eastAsia" w:ascii="宋体" w:hAnsi="宋体" w:eastAsia="宋体" w:cs="宋体"/>
                <w:sz w:val="24"/>
                <w:szCs w:val="24"/>
              </w:rPr>
              <w:t xml:space="preserve">技术参数</w:t>
            </w:r>
            <w:r>
              <w:rPr>
                <w:rFonts w:hint="eastAsia" w:ascii="宋体" w:hAnsi="宋体" w:eastAsia="宋体" w:cs="宋体"/>
                <w:sz w:val="24"/>
                <w:szCs w:val="24"/>
              </w:rPr>
            </w:r>
            <w:r/>
          </w:p>
          <w:p>
            <w:pPr>
              <w:pStyle w:val="842"/>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bidi="ar-SA"/>
              </w:rPr>
            </w:r>
            <w:r/>
          </w:p>
        </w:tc>
        <w:tc>
          <w:tcPr>
            <w:tcW w:w="6845" w:type="dxa"/>
            <w:vAlign w:val="top"/>
            <w:textDirection w:val="lrTb"/>
            <w:noWrap w:val="false"/>
          </w:tcPr>
          <w:p>
            <w:pPr>
              <w:pStyle w:val="842"/>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技术参数指标评审基准分3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分，标注“▲”的指标，每有一项负偏离的扣2分，扣完为止。</w:t>
            </w:r>
            <w:r>
              <w:rPr>
                <w:rFonts w:hint="eastAsia" w:ascii="宋体" w:hAnsi="宋体" w:eastAsia="宋体" w:cs="宋体"/>
                <w:sz w:val="24"/>
                <w:szCs w:val="24"/>
              </w:rPr>
            </w:r>
            <w:r/>
          </w:p>
          <w:p>
            <w:pPr>
              <w:pStyle w:val="842"/>
              <w:jc w:val="left"/>
              <w:spacing w:line="500" w:lineRule="exact"/>
              <w:rPr>
                <w:rFonts w:hint="eastAsia" w:ascii="宋体" w:hAnsi="宋体" w:eastAsia="宋体" w:cs="宋体"/>
                <w:sz w:val="24"/>
                <w:szCs w:val="24"/>
                <w:lang w:val="en-US" w:eastAsia="zh-CN" w:bidi="ar-SA"/>
              </w:rPr>
            </w:pPr>
            <w:r>
              <w:rPr>
                <w:rFonts w:hint="eastAsia" w:ascii="宋体" w:hAnsi="Arial"/>
                <w:b/>
                <w:bCs/>
                <w:sz w:val="24"/>
                <w:lang w:val="zh-CN"/>
              </w:rPr>
              <w:t xml:space="preserve">（投标文件中详细填写技术要求响应及偏离表，逐条响应。要求提供证明材料的未提供证明材料或提供的证明材料与</w:t>
            </w:r>
            <w:r>
              <w:rPr>
                <w:rFonts w:hint="eastAsia" w:ascii="宋体" w:hAnsi="Arial"/>
                <w:b/>
                <w:bCs/>
                <w:sz w:val="24"/>
              </w:rPr>
              <w:t xml:space="preserve">招标文件</w:t>
            </w:r>
            <w:r>
              <w:rPr>
                <w:rFonts w:hint="eastAsia" w:ascii="宋体" w:hAnsi="Arial"/>
                <w:b/>
                <w:bCs/>
                <w:sz w:val="24"/>
                <w:lang w:val="zh-CN"/>
              </w:rPr>
              <w:t xml:space="preserve">要求不符合的，视为负偏离。投标人可在文件中做明显标识，便于评审。</w:t>
            </w:r>
            <w:r>
              <w:rPr>
                <w:rFonts w:hint="eastAsia"/>
                <w:b/>
                <w:bCs/>
                <w:sz w:val="24"/>
                <w:szCs w:val="24"/>
              </w:rPr>
              <w:t xml:space="preserve">证明材料中功能相近但名称、表述不完全一致的，由评委现场统一认定后给予得分）</w:t>
            </w:r>
            <w:r>
              <w:rPr>
                <w:rFonts w:hint="eastAsia" w:ascii="宋体" w:hAnsi="宋体" w:eastAsia="宋体" w:cs="宋体"/>
                <w:sz w:val="24"/>
                <w:szCs w:val="24"/>
                <w:lang w:val="en-US" w:eastAsia="zh-CN" w:bidi="ar-SA"/>
              </w:rPr>
            </w:r>
            <w:r/>
          </w:p>
        </w:tc>
      </w:tr>
      <w:tr>
        <w:trPr>
          <w:trHeight w:val="621"/>
        </w:trPr>
        <w:tc>
          <w:tcPr>
            <w:tcW w:w="1660" w:type="dxa"/>
            <w:vAlign w:val="center"/>
            <w:textDirection w:val="lrTb"/>
            <w:noWrap w:val="false"/>
          </w:tcPr>
          <w:p>
            <w:pPr>
              <w:pStyle w:val="842"/>
              <w:jc w:val="center"/>
              <w:rPr>
                <w:sz w:val="24"/>
                <w:szCs w:val="24"/>
              </w:rPr>
            </w:pPr>
            <w:r>
              <w:rPr>
                <w:rFonts w:hint="eastAsia"/>
                <w:sz w:val="24"/>
                <w:szCs w:val="24"/>
              </w:rPr>
              <w:t xml:space="preserve">实施方案</w:t>
            </w:r>
            <w:r>
              <w:rPr>
                <w:sz w:val="24"/>
                <w:szCs w:val="24"/>
              </w:rPr>
            </w:r>
            <w:r/>
          </w:p>
          <w:p>
            <w:pPr>
              <w:pStyle w:val="842"/>
              <w:jc w:val="center"/>
              <w:rPr>
                <w:rFonts w:hint="eastAsia" w:ascii="Calibri" w:hAnsi="Calibri"/>
                <w:sz w:val="24"/>
                <w:szCs w:val="24"/>
                <w:lang w:val="en-US" w:eastAsia="zh-CN" w:bidi="ar-SA"/>
              </w:rPr>
            </w:pPr>
            <w:r>
              <w:rPr>
                <w:rFonts w:hint="eastAsia"/>
                <w:sz w:val="24"/>
                <w:szCs w:val="24"/>
              </w:rPr>
              <w:t xml:space="preserve">（</w:t>
            </w:r>
            <w:r>
              <w:rPr>
                <w:rFonts w:hint="eastAsia"/>
                <w:sz w:val="24"/>
                <w:szCs w:val="24"/>
                <w:lang w:val="en-US" w:eastAsia="zh-CN"/>
              </w:rPr>
              <w:t xml:space="preserve">6</w:t>
            </w:r>
            <w:r>
              <w:rPr>
                <w:rFonts w:hint="eastAsia"/>
                <w:sz w:val="24"/>
                <w:szCs w:val="24"/>
              </w:rPr>
              <w:t xml:space="preserve">分）</w:t>
            </w:r>
            <w:r>
              <w:rPr>
                <w:rFonts w:hint="eastAsia" w:ascii="Calibri" w:hAnsi="Calibri"/>
                <w:sz w:val="24"/>
                <w:szCs w:val="24"/>
                <w:lang w:val="en-US" w:eastAsia="zh-CN" w:bidi="ar-SA"/>
              </w:rPr>
            </w:r>
            <w:r/>
          </w:p>
        </w:tc>
        <w:tc>
          <w:tcPr>
            <w:tcW w:w="6845" w:type="dxa"/>
            <w:vAlign w:val="top"/>
            <w:textDirection w:val="lrTb"/>
            <w:noWrap w:val="false"/>
          </w:tcPr>
          <w:p>
            <w:pPr>
              <w:pStyle w:val="842"/>
              <w:jc w:val="left"/>
              <w:spacing w:line="360" w:lineRule="auto"/>
              <w:rPr>
                <w:rFonts w:ascii="宋体" w:hAnsi="宋体" w:eastAsia="宋体"/>
                <w:sz w:val="24"/>
                <w:szCs w:val="24"/>
              </w:rPr>
            </w:pPr>
            <w:r>
              <w:rPr>
                <w:rFonts w:hint="eastAsia" w:ascii="宋体" w:hAnsi="宋体" w:eastAsia="宋体"/>
                <w:sz w:val="24"/>
                <w:szCs w:val="24"/>
              </w:rPr>
              <w:t xml:space="preserve">投标文件中提供方案总体实施方案，内容包括但不限于实施流程、进度安排、质量保证措施等：</w:t>
            </w:r>
            <w:r>
              <w:rPr>
                <w:rFonts w:ascii="宋体" w:hAnsi="宋体" w:eastAsia="宋体"/>
                <w:sz w:val="24"/>
                <w:szCs w:val="24"/>
              </w:rPr>
            </w:r>
            <w:r/>
          </w:p>
          <w:p>
            <w:pPr>
              <w:pStyle w:val="842"/>
              <w:jc w:val="left"/>
              <w:spacing w:line="360" w:lineRule="auto"/>
              <w:rPr>
                <w:rFonts w:ascii="宋体" w:hAnsi="宋体" w:eastAsia="宋体"/>
                <w:b/>
                <w:bCs/>
                <w:sz w:val="24"/>
                <w:szCs w:val="24"/>
              </w:rPr>
            </w:pPr>
            <w:r>
              <w:rPr>
                <w:rFonts w:hint="eastAsia" w:ascii="宋体" w:hAnsi="宋体" w:eastAsia="宋体"/>
                <w:sz w:val="24"/>
                <w:szCs w:val="24"/>
              </w:rPr>
              <w:t xml:space="preserve">方案内容</w:t>
            </w:r>
            <w:r>
              <w:rPr>
                <w:rFonts w:hint="eastAsia" w:ascii="宋体" w:hAnsi="宋体" w:eastAsia="宋体"/>
                <w:sz w:val="24"/>
                <w:szCs w:val="24"/>
                <w:lang w:val="en-US" w:eastAsia="zh-CN"/>
              </w:rPr>
              <w:t xml:space="preserve">完整</w:t>
            </w:r>
            <w:r>
              <w:rPr>
                <w:rFonts w:hint="eastAsia" w:ascii="宋体" w:hAnsi="宋体" w:eastAsia="宋体"/>
                <w:sz w:val="24"/>
                <w:szCs w:val="24"/>
              </w:rPr>
              <w:t xml:space="preserve">详细，流程清晰</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进度安排合理、质量保证措施</w:t>
            </w:r>
            <w:r>
              <w:rPr>
                <w:rFonts w:hint="eastAsia" w:ascii="宋体" w:hAnsi="宋体" w:eastAsia="宋体"/>
                <w:sz w:val="24"/>
                <w:szCs w:val="24"/>
              </w:rPr>
              <w:t xml:space="preserve">可</w:t>
            </w:r>
            <w:r>
              <w:rPr>
                <w:rFonts w:hint="eastAsia" w:ascii="宋体" w:hAnsi="宋体" w:eastAsia="宋体"/>
                <w:sz w:val="24"/>
                <w:szCs w:val="24"/>
                <w:lang w:val="en-US" w:eastAsia="zh-CN"/>
              </w:rPr>
              <w:t xml:space="preserve">行</w:t>
            </w:r>
            <w:r>
              <w:rPr>
                <w:rFonts w:hint="eastAsia" w:ascii="宋体" w:hAnsi="宋体" w:eastAsia="宋体"/>
                <w:sz w:val="24"/>
                <w:szCs w:val="24"/>
              </w:rPr>
              <w:t xml:space="preserve">性</w:t>
            </w:r>
            <w:r>
              <w:rPr>
                <w:rFonts w:hint="eastAsia" w:ascii="宋体" w:hAnsi="宋体" w:eastAsia="宋体"/>
                <w:sz w:val="24"/>
                <w:szCs w:val="24"/>
                <w:lang w:val="en-US" w:eastAsia="zh-CN"/>
              </w:rPr>
              <w:t xml:space="preserve">强</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hint="eastAsia" w:ascii="宋体" w:hAnsi="宋体" w:eastAsia="宋体"/>
                <w:b/>
                <w:bCs/>
                <w:sz w:val="24"/>
                <w:szCs w:val="24"/>
                <w:lang w:val="en-US" w:eastAsia="zh-CN"/>
              </w:rPr>
              <w:t xml:space="preserve">6</w:t>
            </w:r>
            <w:r>
              <w:rPr>
                <w:rFonts w:hint="eastAsia" w:ascii="宋体" w:hAnsi="宋体" w:eastAsia="宋体"/>
                <w:b/>
                <w:bCs/>
                <w:sz w:val="24"/>
                <w:szCs w:val="24"/>
              </w:rPr>
              <w:t xml:space="preserve">分；</w:t>
            </w:r>
            <w:r>
              <w:rPr>
                <w:rFonts w:ascii="宋体" w:hAnsi="宋体" w:eastAsia="宋体"/>
                <w:b/>
                <w:bCs/>
                <w:sz w:val="24"/>
                <w:szCs w:val="24"/>
              </w:rPr>
            </w:r>
            <w:r/>
          </w:p>
          <w:p>
            <w:pPr>
              <w:pStyle w:val="842"/>
              <w:jc w:val="left"/>
              <w:spacing w:line="360" w:lineRule="auto"/>
              <w:rPr>
                <w:rFonts w:ascii="宋体" w:hAnsi="宋体" w:eastAsia="宋体"/>
                <w:sz w:val="24"/>
                <w:szCs w:val="24"/>
              </w:rPr>
            </w:pPr>
            <w:r>
              <w:rPr>
                <w:rFonts w:hint="eastAsia" w:ascii="宋体" w:hAnsi="宋体" w:eastAsia="宋体"/>
                <w:sz w:val="24"/>
                <w:szCs w:val="24"/>
              </w:rPr>
              <w:t xml:space="preserve">方案内容</w:t>
            </w:r>
            <w:r>
              <w:rPr>
                <w:rFonts w:hint="eastAsia" w:ascii="宋体" w:hAnsi="宋体" w:eastAsia="宋体"/>
                <w:sz w:val="24"/>
                <w:szCs w:val="24"/>
                <w:lang w:val="en-US" w:eastAsia="zh-CN"/>
              </w:rPr>
              <w:t xml:space="preserve">比较完整</w:t>
            </w:r>
            <w:r>
              <w:rPr>
                <w:rFonts w:hint="eastAsia" w:ascii="宋体" w:hAnsi="宋体" w:eastAsia="宋体"/>
                <w:sz w:val="24"/>
                <w:szCs w:val="24"/>
              </w:rPr>
              <w:t xml:space="preserve">，流程</w:t>
            </w:r>
            <w:r>
              <w:rPr>
                <w:rFonts w:hint="eastAsia" w:ascii="宋体" w:hAnsi="宋体" w:eastAsia="宋体"/>
                <w:sz w:val="24"/>
                <w:szCs w:val="24"/>
                <w:lang w:val="en-US" w:eastAsia="zh-CN"/>
              </w:rPr>
              <w:t xml:space="preserve">比</w:t>
            </w:r>
            <w:r>
              <w:rPr>
                <w:rFonts w:hint="eastAsia" w:ascii="宋体" w:hAnsi="宋体" w:eastAsia="宋体"/>
                <w:sz w:val="24"/>
                <w:szCs w:val="24"/>
              </w:rPr>
              <w:t xml:space="preserve">较清晰</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进度安排比较合理、质量保证措施</w:t>
            </w:r>
            <w:r>
              <w:rPr>
                <w:rFonts w:hint="eastAsia" w:ascii="宋体" w:hAnsi="宋体" w:eastAsia="宋体"/>
                <w:sz w:val="24"/>
                <w:szCs w:val="24"/>
              </w:rPr>
              <w:t xml:space="preserve">可</w:t>
            </w:r>
            <w:r>
              <w:rPr>
                <w:rFonts w:hint="eastAsia" w:ascii="宋体" w:hAnsi="宋体" w:eastAsia="宋体"/>
                <w:sz w:val="24"/>
                <w:szCs w:val="24"/>
                <w:lang w:val="en-US" w:eastAsia="zh-CN"/>
              </w:rPr>
              <w:t xml:space="preserve">行</w:t>
            </w:r>
            <w:r>
              <w:rPr>
                <w:rFonts w:hint="eastAsia" w:ascii="宋体" w:hAnsi="宋体" w:eastAsia="宋体"/>
                <w:sz w:val="24"/>
                <w:szCs w:val="24"/>
              </w:rPr>
              <w:t xml:space="preserve">性</w:t>
            </w:r>
            <w:r>
              <w:rPr>
                <w:rFonts w:hint="eastAsia" w:ascii="宋体" w:hAnsi="宋体" w:eastAsia="宋体"/>
                <w:sz w:val="24"/>
                <w:szCs w:val="24"/>
                <w:lang w:val="en-US" w:eastAsia="zh-CN"/>
              </w:rPr>
              <w:t xml:space="preserve">较强</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hint="eastAsia" w:ascii="宋体" w:hAnsi="宋体" w:eastAsia="宋体"/>
                <w:b/>
                <w:bCs/>
                <w:sz w:val="24"/>
                <w:szCs w:val="24"/>
                <w:lang w:val="en-US" w:eastAsia="zh-CN"/>
              </w:rPr>
              <w:t xml:space="preserve">4</w:t>
            </w:r>
            <w:r>
              <w:rPr>
                <w:rFonts w:hint="eastAsia" w:ascii="宋体" w:hAnsi="宋体" w:eastAsia="宋体"/>
                <w:b/>
                <w:bCs/>
                <w:sz w:val="24"/>
                <w:szCs w:val="24"/>
              </w:rPr>
              <w:t xml:space="preserve">分；</w:t>
            </w:r>
            <w:r>
              <w:rPr>
                <w:rFonts w:ascii="宋体" w:hAnsi="宋体" w:eastAsia="宋体"/>
                <w:sz w:val="24"/>
                <w:szCs w:val="24"/>
              </w:rPr>
            </w:r>
            <w:r/>
          </w:p>
          <w:p>
            <w:pPr>
              <w:pStyle w:val="842"/>
              <w:jc w:val="left"/>
              <w:spacing w:line="360" w:lineRule="auto"/>
              <w:rPr>
                <w:rFonts w:ascii="宋体" w:hAnsi="宋体" w:eastAsia="宋体"/>
                <w:b/>
                <w:bCs/>
                <w:sz w:val="24"/>
                <w:szCs w:val="24"/>
              </w:rPr>
            </w:pPr>
            <w:r>
              <w:rPr>
                <w:rFonts w:hint="eastAsia" w:ascii="宋体" w:hAnsi="宋体" w:eastAsia="宋体"/>
                <w:sz w:val="24"/>
                <w:szCs w:val="24"/>
              </w:rPr>
              <w:t xml:space="preserve">方案内容</w:t>
            </w:r>
            <w:r>
              <w:rPr>
                <w:rFonts w:hint="eastAsia" w:ascii="宋体" w:hAnsi="宋体" w:eastAsia="宋体"/>
                <w:sz w:val="24"/>
                <w:szCs w:val="24"/>
                <w:lang w:val="en-US" w:eastAsia="zh-CN"/>
              </w:rPr>
              <w:t xml:space="preserve">简单</w:t>
            </w:r>
            <w:r>
              <w:rPr>
                <w:rFonts w:hint="eastAsia" w:ascii="宋体" w:hAnsi="宋体" w:eastAsia="宋体"/>
                <w:sz w:val="24"/>
                <w:szCs w:val="24"/>
              </w:rPr>
              <w:t xml:space="preserve">，流程不完整</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进度安排合理性一般、质量保证措施</w:t>
            </w:r>
            <w:r>
              <w:rPr>
                <w:rFonts w:hint="eastAsia" w:ascii="宋体" w:hAnsi="宋体" w:eastAsia="宋体"/>
                <w:sz w:val="24"/>
                <w:szCs w:val="24"/>
              </w:rPr>
              <w:t xml:space="preserve">可</w:t>
            </w:r>
            <w:r>
              <w:rPr>
                <w:rFonts w:hint="eastAsia" w:ascii="宋体" w:hAnsi="宋体" w:eastAsia="宋体"/>
                <w:sz w:val="24"/>
                <w:szCs w:val="24"/>
                <w:lang w:val="en-US" w:eastAsia="zh-CN"/>
              </w:rPr>
              <w:t xml:space="preserve">行</w:t>
            </w:r>
            <w:r>
              <w:rPr>
                <w:rFonts w:hint="eastAsia" w:ascii="宋体" w:hAnsi="宋体" w:eastAsia="宋体"/>
                <w:sz w:val="24"/>
                <w:szCs w:val="24"/>
              </w:rPr>
              <w:t xml:space="preserve">性</w:t>
            </w:r>
            <w:r>
              <w:rPr>
                <w:rFonts w:hint="eastAsia" w:ascii="宋体" w:hAnsi="宋体" w:eastAsia="宋体"/>
                <w:sz w:val="24"/>
                <w:szCs w:val="24"/>
                <w:lang w:val="en-US" w:eastAsia="zh-CN"/>
              </w:rPr>
              <w:t xml:space="preserve">一般</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hint="eastAsia" w:ascii="宋体" w:hAnsi="宋体" w:eastAsia="宋体"/>
                <w:b/>
                <w:bCs/>
                <w:sz w:val="24"/>
                <w:szCs w:val="24"/>
                <w:lang w:val="en-US" w:eastAsia="zh-CN"/>
              </w:rPr>
              <w:t xml:space="preserve">2</w:t>
            </w:r>
            <w:r>
              <w:rPr>
                <w:rFonts w:hint="eastAsia" w:ascii="宋体" w:hAnsi="宋体" w:eastAsia="宋体"/>
                <w:b/>
                <w:bCs/>
                <w:sz w:val="24"/>
                <w:szCs w:val="24"/>
              </w:rPr>
              <w:t xml:space="preserve">分；</w:t>
            </w:r>
            <w:r>
              <w:rPr>
                <w:rFonts w:ascii="宋体" w:hAnsi="宋体" w:eastAsia="宋体"/>
                <w:b/>
                <w:bCs/>
                <w:sz w:val="24"/>
                <w:szCs w:val="24"/>
              </w:rPr>
            </w:r>
            <w:r/>
          </w:p>
          <w:p>
            <w:pPr>
              <w:pStyle w:val="842"/>
              <w:jc w:val="left"/>
              <w:spacing w:line="360" w:lineRule="auto"/>
              <w:rPr>
                <w:rFonts w:hint="eastAsia" w:ascii="宋体" w:hAnsi="宋体" w:eastAsia="宋体"/>
                <w:sz w:val="24"/>
                <w:szCs w:val="24"/>
                <w:lang w:val="en-US" w:eastAsia="zh-CN" w:bidi="ar-SA"/>
              </w:rPr>
            </w:pPr>
            <w:r>
              <w:rPr>
                <w:rFonts w:hint="eastAsia" w:ascii="宋体" w:hAnsi="宋体" w:eastAsia="宋体"/>
                <w:b/>
                <w:bCs/>
                <w:sz w:val="24"/>
                <w:szCs w:val="24"/>
                <w:lang w:val="en-US" w:eastAsia="zh-CN"/>
              </w:rPr>
              <w:t xml:space="preserve">本项</w:t>
            </w:r>
            <w:r>
              <w:rPr>
                <w:rFonts w:hint="eastAsia" w:ascii="宋体" w:hAnsi="宋体" w:eastAsia="宋体"/>
                <w:b/>
                <w:bCs/>
                <w:sz w:val="24"/>
                <w:szCs w:val="24"/>
              </w:rPr>
              <w:t xml:space="preserve">未见阐述不得分。</w:t>
            </w:r>
            <w:r>
              <w:rPr>
                <w:rFonts w:hint="eastAsia" w:ascii="宋体" w:hAnsi="宋体" w:eastAsia="宋体"/>
                <w:sz w:val="24"/>
                <w:szCs w:val="24"/>
                <w:lang w:val="en-US" w:eastAsia="zh-CN" w:bidi="ar-SA"/>
              </w:rPr>
            </w:r>
            <w:r/>
          </w:p>
        </w:tc>
      </w:tr>
      <w:tr>
        <w:trPr>
          <w:trHeight w:val="621"/>
        </w:trPr>
        <w:tc>
          <w:tcPr>
            <w:tcW w:w="1660" w:type="dxa"/>
            <w:vAlign w:val="center"/>
            <w:textDirection w:val="lrTb"/>
            <w:noWrap w:val="false"/>
          </w:tcPr>
          <w:p>
            <w:pPr>
              <w:pStyle w:val="842"/>
              <w:jc w:val="center"/>
              <w:rPr>
                <w:sz w:val="24"/>
                <w:szCs w:val="24"/>
              </w:rPr>
            </w:pPr>
            <w:r>
              <w:rPr>
                <w:rFonts w:hint="eastAsia"/>
                <w:sz w:val="24"/>
                <w:szCs w:val="24"/>
              </w:rPr>
              <w:t xml:space="preserve">售后服务方案</w:t>
            </w:r>
            <w:r>
              <w:rPr>
                <w:sz w:val="24"/>
                <w:szCs w:val="24"/>
              </w:rPr>
            </w:r>
            <w:r/>
          </w:p>
          <w:p>
            <w:pPr>
              <w:pStyle w:val="842"/>
              <w:jc w:val="center"/>
              <w:rPr>
                <w:rFonts w:hint="eastAsia" w:ascii="Calibri" w:hAnsi="Calibri"/>
                <w:sz w:val="24"/>
                <w:szCs w:val="24"/>
                <w:lang w:val="en-US" w:eastAsia="zh-CN" w:bidi="ar-SA"/>
              </w:rPr>
            </w:pPr>
            <w:r>
              <w:rPr>
                <w:rFonts w:hint="eastAsia"/>
                <w:sz w:val="24"/>
                <w:szCs w:val="24"/>
              </w:rPr>
              <w:t xml:space="preserve">（</w:t>
            </w:r>
            <w:r>
              <w:rPr>
                <w:rFonts w:hint="eastAsia"/>
                <w:sz w:val="24"/>
                <w:szCs w:val="24"/>
                <w:lang w:val="en-US" w:eastAsia="zh-CN"/>
              </w:rPr>
              <w:t xml:space="preserve">6</w:t>
            </w:r>
            <w:r>
              <w:rPr>
                <w:rFonts w:hint="eastAsia"/>
                <w:sz w:val="24"/>
                <w:szCs w:val="24"/>
              </w:rPr>
              <w:t xml:space="preserve">分）</w:t>
            </w:r>
            <w:r>
              <w:rPr>
                <w:rFonts w:hint="eastAsia" w:ascii="Calibri" w:hAnsi="Calibri"/>
                <w:sz w:val="24"/>
                <w:szCs w:val="24"/>
                <w:lang w:val="en-US" w:eastAsia="zh-CN" w:bidi="ar-SA"/>
              </w:rPr>
            </w:r>
            <w:r/>
          </w:p>
        </w:tc>
        <w:tc>
          <w:tcPr>
            <w:tcW w:w="6845" w:type="dxa"/>
            <w:vAlign w:val="top"/>
            <w:textDirection w:val="lrTb"/>
            <w:noWrap w:val="false"/>
          </w:tcPr>
          <w:p>
            <w:pPr>
              <w:pStyle w:val="842"/>
              <w:jc w:val="left"/>
              <w:spacing w:line="360" w:lineRule="auto"/>
              <w:rPr>
                <w:rFonts w:ascii="宋体" w:hAnsi="宋体" w:eastAsia="宋体"/>
                <w:sz w:val="24"/>
                <w:szCs w:val="24"/>
              </w:rPr>
            </w:pPr>
            <w:r>
              <w:rPr>
                <w:rFonts w:hint="eastAsia" w:ascii="宋体" w:hAnsi="宋体" w:eastAsia="宋体"/>
                <w:sz w:val="24"/>
                <w:szCs w:val="24"/>
              </w:rPr>
              <w:t xml:space="preserve">投标文件中提供售后服务方案，内容包括但不限于服务内容、响应时间、故障处理等：</w:t>
            </w:r>
            <w:r>
              <w:rPr>
                <w:rFonts w:ascii="宋体" w:hAnsi="宋体" w:eastAsia="宋体"/>
                <w:sz w:val="24"/>
                <w:szCs w:val="24"/>
              </w:rPr>
            </w:r>
            <w:r/>
          </w:p>
          <w:p>
            <w:pPr>
              <w:pStyle w:val="842"/>
              <w:jc w:val="left"/>
              <w:spacing w:line="360" w:lineRule="auto"/>
              <w:rPr>
                <w:rFonts w:ascii="宋体" w:hAnsi="宋体" w:eastAsia="宋体"/>
                <w:b/>
                <w:bCs/>
                <w:sz w:val="24"/>
                <w:szCs w:val="24"/>
              </w:rPr>
            </w:pPr>
            <w:r>
              <w:rPr>
                <w:rFonts w:hint="eastAsia" w:ascii="宋体" w:hAnsi="宋体" w:eastAsia="宋体"/>
                <w:sz w:val="24"/>
                <w:szCs w:val="24"/>
              </w:rPr>
              <w:t xml:space="preserve">方案阐述详细，响应时间及故障处理及时，支撑保障措施完善，具备完善的服务保障体系的</w:t>
            </w:r>
            <w:r>
              <w:rPr>
                <w:rFonts w:hint="eastAsia" w:ascii="宋体" w:hAnsi="宋体" w:eastAsia="宋体"/>
                <w:b/>
                <w:bCs/>
                <w:sz w:val="24"/>
                <w:szCs w:val="24"/>
              </w:rPr>
              <w:t xml:space="preserve">得</w:t>
            </w:r>
            <w:r>
              <w:rPr>
                <w:rFonts w:hint="eastAsia" w:ascii="宋体" w:hAnsi="宋体" w:eastAsia="宋体"/>
                <w:b/>
                <w:bCs/>
                <w:sz w:val="24"/>
                <w:szCs w:val="24"/>
                <w:lang w:val="en-US" w:eastAsia="zh-CN"/>
              </w:rPr>
              <w:t xml:space="preserve">6</w:t>
            </w:r>
            <w:r>
              <w:rPr>
                <w:rFonts w:hint="eastAsia" w:ascii="宋体" w:hAnsi="宋体" w:eastAsia="宋体"/>
                <w:b/>
                <w:bCs/>
                <w:sz w:val="24"/>
                <w:szCs w:val="24"/>
              </w:rPr>
              <w:t xml:space="preserve">分；</w:t>
            </w:r>
            <w:r>
              <w:rPr>
                <w:rFonts w:ascii="宋体" w:hAnsi="宋体" w:eastAsia="宋体"/>
                <w:b/>
                <w:bCs/>
                <w:sz w:val="24"/>
                <w:szCs w:val="24"/>
              </w:rPr>
            </w:r>
            <w:r/>
          </w:p>
          <w:p>
            <w:pPr>
              <w:pStyle w:val="842"/>
              <w:jc w:val="left"/>
              <w:spacing w:line="360" w:lineRule="auto"/>
              <w:rPr>
                <w:rFonts w:ascii="宋体" w:hAnsi="宋体" w:eastAsia="宋体"/>
                <w:sz w:val="24"/>
                <w:szCs w:val="24"/>
              </w:rPr>
            </w:pPr>
            <w:r>
              <w:rPr>
                <w:rFonts w:hint="eastAsia" w:ascii="宋体" w:hAnsi="宋体" w:eastAsia="宋体"/>
                <w:sz w:val="24"/>
                <w:szCs w:val="24"/>
              </w:rPr>
              <w:t xml:space="preserve">方案阐述一般，响应时间及故障处理及时，支撑保障措施较完善，具备服务保障体系的</w:t>
            </w:r>
            <w:r>
              <w:rPr>
                <w:rFonts w:hint="eastAsia" w:ascii="宋体" w:hAnsi="宋体" w:eastAsia="宋体"/>
                <w:b/>
                <w:bCs/>
                <w:sz w:val="24"/>
                <w:szCs w:val="24"/>
              </w:rPr>
              <w:t xml:space="preserve">得</w:t>
            </w:r>
            <w:r>
              <w:rPr>
                <w:rFonts w:hint="eastAsia" w:ascii="宋体" w:hAnsi="宋体" w:eastAsia="宋体"/>
                <w:b/>
                <w:bCs/>
                <w:sz w:val="24"/>
                <w:szCs w:val="24"/>
                <w:lang w:val="en-US" w:eastAsia="zh-CN"/>
              </w:rPr>
              <w:t xml:space="preserve">4</w:t>
            </w:r>
            <w:r>
              <w:rPr>
                <w:rFonts w:hint="eastAsia" w:ascii="宋体" w:hAnsi="宋体" w:eastAsia="宋体"/>
                <w:b/>
                <w:bCs/>
                <w:sz w:val="24"/>
                <w:szCs w:val="24"/>
              </w:rPr>
              <w:t xml:space="preserve">分；</w:t>
            </w:r>
            <w:r>
              <w:rPr>
                <w:rFonts w:ascii="宋体" w:hAnsi="宋体" w:eastAsia="宋体"/>
                <w:sz w:val="24"/>
                <w:szCs w:val="24"/>
              </w:rPr>
            </w:r>
            <w:r/>
          </w:p>
          <w:p>
            <w:pPr>
              <w:pStyle w:val="842"/>
              <w:jc w:val="left"/>
              <w:spacing w:line="360" w:lineRule="auto"/>
              <w:rPr>
                <w:rFonts w:ascii="宋体" w:hAnsi="宋体" w:eastAsia="宋体"/>
                <w:sz w:val="24"/>
                <w:szCs w:val="24"/>
              </w:rPr>
            </w:pPr>
            <w:r>
              <w:rPr>
                <w:rFonts w:hint="eastAsia" w:ascii="宋体" w:hAnsi="宋体" w:eastAsia="宋体"/>
                <w:sz w:val="24"/>
                <w:szCs w:val="24"/>
              </w:rPr>
              <w:t xml:space="preserve">方案阐述简单，响应时间及故障处理较及时，有支撑保障措施及服务保障体系的</w:t>
            </w:r>
            <w:r>
              <w:rPr>
                <w:rFonts w:hint="eastAsia" w:ascii="宋体" w:hAnsi="宋体" w:eastAsia="宋体"/>
                <w:b/>
                <w:bCs/>
                <w:sz w:val="24"/>
                <w:szCs w:val="24"/>
              </w:rPr>
              <w:t xml:space="preserve">得</w:t>
            </w:r>
            <w:r>
              <w:rPr>
                <w:rFonts w:hint="eastAsia" w:ascii="宋体" w:hAnsi="宋体" w:eastAsia="宋体"/>
                <w:b/>
                <w:bCs/>
                <w:sz w:val="24"/>
                <w:szCs w:val="24"/>
                <w:lang w:val="en-US" w:eastAsia="zh-CN"/>
              </w:rPr>
              <w:t xml:space="preserve">2</w:t>
            </w:r>
            <w:r>
              <w:rPr>
                <w:rFonts w:hint="eastAsia" w:ascii="宋体" w:hAnsi="宋体" w:eastAsia="宋体"/>
                <w:b/>
                <w:bCs/>
                <w:sz w:val="24"/>
                <w:szCs w:val="24"/>
              </w:rPr>
              <w:t xml:space="preserve">分；</w:t>
            </w:r>
            <w:r>
              <w:rPr>
                <w:rFonts w:ascii="宋体" w:hAnsi="宋体" w:eastAsia="宋体"/>
                <w:sz w:val="24"/>
                <w:szCs w:val="24"/>
              </w:rPr>
            </w:r>
            <w:r/>
          </w:p>
          <w:p>
            <w:pPr>
              <w:pStyle w:val="842"/>
              <w:jc w:val="left"/>
              <w:spacing w:line="360" w:lineRule="auto"/>
              <w:rPr>
                <w:rFonts w:hint="eastAsia" w:ascii="宋体" w:hAnsi="宋体" w:eastAsia="宋体"/>
                <w:sz w:val="24"/>
                <w:szCs w:val="24"/>
                <w:lang w:val="en-US" w:eastAsia="zh-CN" w:bidi="ar-SA"/>
              </w:rPr>
            </w:pPr>
            <w:r>
              <w:rPr>
                <w:rFonts w:hint="eastAsia" w:ascii="宋体" w:hAnsi="宋体" w:eastAsia="宋体"/>
                <w:b/>
                <w:bCs/>
                <w:sz w:val="24"/>
                <w:szCs w:val="24"/>
                <w:lang w:val="en-US" w:eastAsia="zh-CN"/>
              </w:rPr>
              <w:t xml:space="preserve">本项</w:t>
            </w:r>
            <w:r>
              <w:rPr>
                <w:rFonts w:hint="eastAsia" w:ascii="宋体" w:hAnsi="宋体" w:eastAsia="宋体"/>
                <w:b/>
                <w:bCs/>
                <w:sz w:val="24"/>
                <w:szCs w:val="24"/>
              </w:rPr>
              <w:t xml:space="preserve">未见阐述不得分。</w:t>
            </w:r>
            <w:r>
              <w:rPr>
                <w:rFonts w:hint="eastAsia" w:ascii="宋体" w:hAnsi="宋体" w:eastAsia="宋体"/>
                <w:sz w:val="24"/>
                <w:szCs w:val="24"/>
                <w:lang w:val="en-US" w:eastAsia="zh-CN" w:bidi="ar-SA"/>
              </w:rPr>
            </w:r>
            <w:r/>
          </w:p>
        </w:tc>
      </w:tr>
      <w:tr>
        <w:trPr>
          <w:trHeight w:val="621"/>
        </w:trPr>
        <w:tc>
          <w:tcPr>
            <w:tcW w:w="1660" w:type="dxa"/>
            <w:vAlign w:val="center"/>
            <w:textDirection w:val="lrTb"/>
            <w:noWrap w:val="false"/>
          </w:tcPr>
          <w:p>
            <w:pPr>
              <w:pStyle w:val="842"/>
              <w:jc w:val="center"/>
              <w:rPr>
                <w:sz w:val="24"/>
                <w:szCs w:val="24"/>
              </w:rPr>
            </w:pPr>
            <w:r>
              <w:rPr>
                <w:rFonts w:hint="eastAsia"/>
                <w:sz w:val="24"/>
                <w:szCs w:val="24"/>
              </w:rPr>
              <w:t xml:space="preserve">培训方案</w:t>
            </w:r>
            <w:r>
              <w:rPr>
                <w:sz w:val="24"/>
                <w:szCs w:val="24"/>
              </w:rPr>
            </w:r>
            <w:r/>
          </w:p>
          <w:p>
            <w:pPr>
              <w:pStyle w:val="842"/>
              <w:jc w:val="center"/>
              <w:rPr>
                <w:rFonts w:hint="eastAsia" w:ascii="Calibri" w:hAnsi="Calibri"/>
                <w:sz w:val="24"/>
                <w:szCs w:val="24"/>
                <w:lang w:val="en-US" w:eastAsia="zh-CN" w:bidi="ar-SA"/>
              </w:rPr>
            </w:pPr>
            <w:r>
              <w:rPr>
                <w:rFonts w:hint="eastAsia"/>
                <w:sz w:val="24"/>
                <w:szCs w:val="24"/>
              </w:rPr>
              <w:t xml:space="preserve">（</w:t>
            </w:r>
            <w:r>
              <w:rPr>
                <w:rFonts w:hint="eastAsia"/>
                <w:sz w:val="24"/>
                <w:szCs w:val="24"/>
                <w:lang w:val="en-US" w:eastAsia="zh-CN"/>
              </w:rPr>
              <w:t xml:space="preserve">6</w:t>
            </w:r>
            <w:r>
              <w:rPr>
                <w:rFonts w:hint="eastAsia"/>
                <w:sz w:val="24"/>
                <w:szCs w:val="24"/>
              </w:rPr>
              <w:t xml:space="preserve">分）</w:t>
            </w:r>
            <w:r>
              <w:rPr>
                <w:rFonts w:hint="eastAsia" w:ascii="Calibri" w:hAnsi="Calibri"/>
                <w:sz w:val="24"/>
                <w:szCs w:val="24"/>
                <w:lang w:val="en-US" w:eastAsia="zh-CN" w:bidi="ar-SA"/>
              </w:rPr>
            </w:r>
            <w:r/>
          </w:p>
        </w:tc>
        <w:tc>
          <w:tcPr>
            <w:tcW w:w="6845" w:type="dxa"/>
            <w:vAlign w:val="top"/>
            <w:textDirection w:val="lrTb"/>
            <w:noWrap w:val="false"/>
          </w:tcPr>
          <w:p>
            <w:pPr>
              <w:pStyle w:val="842"/>
              <w:jc w:val="left"/>
              <w:spacing w:line="360" w:lineRule="auto"/>
              <w:rPr>
                <w:rFonts w:ascii="宋体" w:hAnsi="宋体" w:eastAsia="宋体"/>
                <w:sz w:val="24"/>
                <w:szCs w:val="24"/>
              </w:rPr>
            </w:pPr>
            <w:r>
              <w:rPr>
                <w:rFonts w:hint="eastAsia" w:ascii="宋体" w:hAnsi="宋体" w:eastAsia="宋体"/>
                <w:sz w:val="24"/>
                <w:szCs w:val="24"/>
              </w:rPr>
              <w:t xml:space="preserve">投标文件中提供培训方案，内容包括但不限于培训方式、培训内容及学时安排等：</w:t>
            </w:r>
            <w:r>
              <w:rPr>
                <w:rFonts w:ascii="宋体" w:hAnsi="宋体" w:eastAsia="宋体"/>
                <w:sz w:val="24"/>
                <w:szCs w:val="24"/>
              </w:rPr>
            </w:r>
            <w:r/>
          </w:p>
          <w:p>
            <w:pPr>
              <w:pStyle w:val="842"/>
              <w:jc w:val="left"/>
              <w:spacing w:line="360" w:lineRule="auto"/>
              <w:rPr>
                <w:rFonts w:ascii="宋体" w:hAnsi="宋体" w:eastAsia="宋体"/>
                <w:sz w:val="24"/>
                <w:szCs w:val="24"/>
              </w:rPr>
            </w:pPr>
            <w:r>
              <w:rPr>
                <w:rFonts w:hint="eastAsia" w:ascii="宋体" w:hAnsi="宋体" w:eastAsia="宋体"/>
                <w:sz w:val="24"/>
                <w:szCs w:val="24"/>
              </w:rPr>
              <w:t xml:space="preserve">培训方案内容丰富，培训形式多样，优于采购需求的</w:t>
            </w:r>
            <w:r>
              <w:rPr>
                <w:rFonts w:hint="eastAsia" w:ascii="宋体" w:hAnsi="宋体" w:eastAsia="宋体"/>
                <w:b/>
                <w:bCs/>
                <w:sz w:val="24"/>
                <w:szCs w:val="24"/>
              </w:rPr>
              <w:t xml:space="preserve">得</w:t>
            </w:r>
            <w:r>
              <w:rPr>
                <w:rFonts w:hint="eastAsia" w:ascii="宋体" w:hAnsi="宋体" w:eastAsia="宋体"/>
                <w:b/>
                <w:bCs/>
                <w:sz w:val="24"/>
                <w:szCs w:val="24"/>
                <w:lang w:val="en-US" w:eastAsia="zh-CN"/>
              </w:rPr>
              <w:t xml:space="preserve">6</w:t>
            </w:r>
            <w:r>
              <w:rPr>
                <w:rFonts w:hint="eastAsia" w:ascii="宋体" w:hAnsi="宋体" w:eastAsia="宋体"/>
                <w:b/>
                <w:bCs/>
                <w:sz w:val="24"/>
                <w:szCs w:val="24"/>
              </w:rPr>
              <w:t xml:space="preserve">分；</w:t>
            </w:r>
            <w:r>
              <w:rPr>
                <w:rFonts w:ascii="宋体" w:hAnsi="宋体" w:eastAsia="宋体"/>
                <w:sz w:val="24"/>
                <w:szCs w:val="24"/>
              </w:rPr>
            </w:r>
            <w:r/>
          </w:p>
          <w:p>
            <w:pPr>
              <w:pStyle w:val="842"/>
              <w:jc w:val="left"/>
              <w:spacing w:line="360" w:lineRule="auto"/>
              <w:rPr>
                <w:rFonts w:ascii="宋体" w:hAnsi="宋体" w:eastAsia="宋体"/>
                <w:sz w:val="24"/>
                <w:szCs w:val="24"/>
              </w:rPr>
            </w:pPr>
            <w:r>
              <w:rPr>
                <w:rFonts w:hint="eastAsia" w:ascii="宋体" w:hAnsi="宋体" w:eastAsia="宋体"/>
                <w:sz w:val="24"/>
                <w:szCs w:val="24"/>
              </w:rPr>
              <w:t xml:space="preserve">培训方案内容一般，培训形式一般，符合采购需求的</w:t>
            </w:r>
            <w:r>
              <w:rPr>
                <w:rFonts w:hint="eastAsia" w:ascii="宋体" w:hAnsi="宋体" w:eastAsia="宋体"/>
                <w:b/>
                <w:bCs/>
                <w:sz w:val="24"/>
                <w:szCs w:val="24"/>
              </w:rPr>
              <w:t xml:space="preserve">得</w:t>
            </w:r>
            <w:r>
              <w:rPr>
                <w:rFonts w:hint="eastAsia" w:ascii="宋体" w:hAnsi="宋体" w:eastAsia="宋体"/>
                <w:b/>
                <w:bCs/>
                <w:sz w:val="24"/>
                <w:szCs w:val="24"/>
                <w:lang w:val="en-US" w:eastAsia="zh-CN"/>
              </w:rPr>
              <w:t xml:space="preserve">4</w:t>
            </w:r>
            <w:r>
              <w:rPr>
                <w:rFonts w:hint="eastAsia" w:ascii="宋体" w:hAnsi="宋体" w:eastAsia="宋体"/>
                <w:b/>
                <w:bCs/>
                <w:sz w:val="24"/>
                <w:szCs w:val="24"/>
              </w:rPr>
              <w:t xml:space="preserve">分；</w:t>
            </w:r>
            <w:r>
              <w:rPr>
                <w:rFonts w:ascii="宋体" w:hAnsi="宋体" w:eastAsia="宋体"/>
                <w:sz w:val="24"/>
                <w:szCs w:val="24"/>
              </w:rPr>
            </w:r>
            <w:r/>
          </w:p>
          <w:p>
            <w:pPr>
              <w:pStyle w:val="842"/>
              <w:jc w:val="left"/>
              <w:spacing w:line="360" w:lineRule="auto"/>
              <w:rPr>
                <w:rFonts w:ascii="宋体" w:hAnsi="宋体" w:eastAsia="宋体"/>
                <w:b/>
                <w:bCs/>
                <w:sz w:val="24"/>
                <w:szCs w:val="24"/>
              </w:rPr>
            </w:pPr>
            <w:r>
              <w:rPr>
                <w:rFonts w:hint="eastAsia" w:ascii="宋体" w:hAnsi="宋体" w:eastAsia="宋体"/>
                <w:sz w:val="24"/>
                <w:szCs w:val="24"/>
              </w:rPr>
              <w:t xml:space="preserve">培训方案内容简单，培训形式单一，基本满足采购需求的</w:t>
            </w:r>
            <w:r>
              <w:rPr>
                <w:rFonts w:hint="eastAsia" w:ascii="宋体" w:hAnsi="宋体" w:eastAsia="宋体"/>
                <w:b/>
                <w:bCs/>
                <w:sz w:val="24"/>
                <w:szCs w:val="24"/>
              </w:rPr>
              <w:t xml:space="preserve">得</w:t>
            </w:r>
            <w:r>
              <w:rPr>
                <w:rFonts w:hint="eastAsia" w:ascii="宋体" w:hAnsi="宋体" w:eastAsia="宋体"/>
                <w:b/>
                <w:bCs/>
                <w:sz w:val="24"/>
                <w:szCs w:val="24"/>
                <w:lang w:val="en-US" w:eastAsia="zh-CN"/>
              </w:rPr>
              <w:t xml:space="preserve">2</w:t>
            </w:r>
            <w:r>
              <w:rPr>
                <w:rFonts w:hint="eastAsia" w:ascii="宋体" w:hAnsi="宋体" w:eastAsia="宋体"/>
                <w:b/>
                <w:bCs/>
                <w:sz w:val="24"/>
                <w:szCs w:val="24"/>
              </w:rPr>
              <w:t xml:space="preserve">分；</w:t>
            </w:r>
            <w:r>
              <w:rPr>
                <w:rFonts w:ascii="宋体" w:hAnsi="宋体" w:eastAsia="宋体"/>
                <w:b/>
                <w:bCs/>
                <w:sz w:val="24"/>
                <w:szCs w:val="24"/>
              </w:rPr>
            </w:r>
            <w:r/>
          </w:p>
          <w:p>
            <w:pPr>
              <w:pStyle w:val="842"/>
              <w:jc w:val="left"/>
              <w:spacing w:line="360" w:lineRule="auto"/>
              <w:rPr>
                <w:rFonts w:hint="eastAsia" w:ascii="宋体" w:hAnsi="宋体" w:eastAsia="宋体"/>
                <w:sz w:val="24"/>
                <w:szCs w:val="24"/>
                <w:lang w:val="zh-CN" w:eastAsia="zh-CN" w:bidi="ar-SA"/>
              </w:rPr>
            </w:pPr>
            <w:r>
              <w:rPr>
                <w:rFonts w:hint="eastAsia" w:ascii="宋体" w:hAnsi="宋体" w:eastAsia="宋体"/>
                <w:b/>
                <w:bCs/>
                <w:sz w:val="24"/>
                <w:szCs w:val="24"/>
                <w:lang w:val="en-US" w:eastAsia="zh-CN"/>
              </w:rPr>
              <w:t xml:space="preserve">本项</w:t>
            </w:r>
            <w:r>
              <w:rPr>
                <w:rFonts w:hint="eastAsia" w:ascii="宋体" w:hAnsi="宋体" w:eastAsia="宋体"/>
                <w:b/>
                <w:bCs/>
                <w:sz w:val="24"/>
                <w:szCs w:val="24"/>
              </w:rPr>
              <w:t xml:space="preserve">未见阐述不得分。</w:t>
            </w:r>
            <w:r>
              <w:rPr>
                <w:rFonts w:hint="eastAsia" w:ascii="宋体" w:hAnsi="宋体" w:eastAsia="宋体"/>
                <w:sz w:val="24"/>
                <w:szCs w:val="24"/>
                <w:lang w:val="zh-CN" w:eastAsia="zh-CN" w:bidi="ar-SA"/>
              </w:rPr>
            </w:r>
            <w:r/>
          </w:p>
        </w:tc>
      </w:tr>
    </w:tbl>
    <w:p>
      <w:pPr>
        <w:pStyle w:val="842"/>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注;1.</w:t>
      </w:r>
      <w:r>
        <w:rPr>
          <w:rFonts w:hint="eastAsia" w:ascii="宋体" w:hAnsi="宋体" w:cs="Calibri"/>
          <w:b/>
          <w:color w:val="000000"/>
          <w:sz w:val="24"/>
          <w:szCs w:val="24"/>
          <w:highlight w:val="none"/>
        </w:rPr>
        <w:t xml:space="preserve">本项目评标标准中的</w:t>
      </w:r>
      <w:r>
        <w:rPr>
          <w:rFonts w:hint="eastAsia"/>
          <w:b/>
          <w:bCs/>
          <w:sz w:val="24"/>
          <w:szCs w:val="24"/>
          <w:highlight w:val="none"/>
        </w:rPr>
        <w:t xml:space="preserve">实施方案</w:t>
      </w:r>
      <w:r>
        <w:rPr>
          <w:rFonts w:hint="eastAsia"/>
          <w:b/>
          <w:bCs/>
          <w:sz w:val="24"/>
          <w:szCs w:val="24"/>
          <w:highlight w:val="none"/>
          <w:lang w:eastAsia="zh-CN"/>
        </w:rPr>
        <w:t xml:space="preserve">、</w:t>
      </w:r>
      <w:r>
        <w:rPr>
          <w:rFonts w:hint="eastAsia"/>
          <w:b/>
          <w:bCs/>
          <w:sz w:val="24"/>
          <w:szCs w:val="24"/>
          <w:highlight w:val="none"/>
        </w:rPr>
        <w:t xml:space="preserve">售后服务方案</w:t>
      </w:r>
      <w:r>
        <w:rPr>
          <w:rFonts w:hint="eastAsia"/>
          <w:b/>
          <w:bCs/>
          <w:sz w:val="24"/>
          <w:szCs w:val="24"/>
          <w:highlight w:val="none"/>
          <w:lang w:eastAsia="zh-CN"/>
        </w:rPr>
        <w:t xml:space="preserve">、</w:t>
      </w:r>
      <w:r>
        <w:rPr>
          <w:rFonts w:hint="eastAsia"/>
          <w:b/>
          <w:bCs/>
          <w:sz w:val="24"/>
          <w:szCs w:val="24"/>
          <w:highlight w:val="none"/>
        </w:rPr>
        <w:t xml:space="preserve">培训方案</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lang w:val="en-US" w:eastAsia="zh-CN"/>
        </w:rPr>
        <w:t xml:space="preserve">18</w:t>
      </w:r>
      <w:r>
        <w:rPr>
          <w:rFonts w:hint="eastAsia" w:ascii="宋体" w:hAnsi="宋体" w:cs="Calibri"/>
          <w:b/>
          <w:color w:val="000000"/>
          <w:sz w:val="24"/>
          <w:szCs w:val="24"/>
          <w:highlight w:val="none"/>
        </w:rPr>
        <w:t xml:space="preserve">分）采用暗标方式进行评审。</w:t>
      </w:r>
      <w:r>
        <w:rPr>
          <w:rFonts w:hint="eastAsia" w:ascii="宋体" w:hAnsi="宋体" w:cs="Calibri"/>
          <w:b/>
          <w:color w:val="000000"/>
          <w:sz w:val="24"/>
          <w:szCs w:val="24"/>
          <w:highlight w:val="none"/>
        </w:rPr>
      </w:r>
      <w:r/>
    </w:p>
    <w:p>
      <w:pPr>
        <w:pStyle w:val="842"/>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rPr>
          <w:rFonts w:hint="eastAsia" w:ascii="宋体" w:hAnsi="宋体" w:cs="Calibri"/>
          <w:b/>
          <w:color w:val="000000"/>
          <w:sz w:val="24"/>
          <w:szCs w:val="24"/>
          <w:highlight w:val="none"/>
        </w:rPr>
      </w:r>
      <w:r/>
    </w:p>
    <w:p>
      <w:pPr>
        <w:pStyle w:val="842"/>
        <w:ind w:firstLine="48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b/>
          <w:color w:val="000000"/>
          <w:sz w:val="24"/>
          <w:szCs w:val="21"/>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842"/>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highlight w:val="none"/>
        </w:rPr>
      </w:r>
      <w:r/>
    </w:p>
    <w:p>
      <w:pPr>
        <w:pStyle w:val="842"/>
        <w:numPr>
          <w:ilvl w:val="0"/>
          <w:numId w:val="0"/>
        </w:numPr>
        <w:jc w:val="left"/>
        <w:keepLines w:val="0"/>
        <w:keepNext w:val="0"/>
        <w:pageBreakBefore w:val="0"/>
        <w:spacing w:line="360" w:lineRule="auto"/>
        <w:widowControl/>
        <w:rPr>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rPr>
          <w:sz w:val="24"/>
          <w:szCs w:val="24"/>
          <w:highlight w:val="none"/>
        </w:rPr>
      </w:r>
      <w:r/>
    </w:p>
    <w:p>
      <w:pPr>
        <w:pStyle w:val="842"/>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22</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4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42"/>
              <w:jc w:val="center"/>
              <w:rPr>
                <w:rFonts w:ascii="宋体" w:hAnsi="宋体" w:cs="宋体"/>
                <w:sz w:val="24"/>
                <w:szCs w:val="24"/>
              </w:rPr>
            </w:pPr>
            <w:r>
              <w:rPr>
                <w:rFonts w:hint="eastAsia" w:ascii="宋体" w:hAnsi="宋体" w:cs="宋体"/>
                <w:sz w:val="24"/>
                <w:szCs w:val="24"/>
              </w:rPr>
              <w:t xml:space="preserve">项目实施保障</w:t>
            </w:r>
            <w:r>
              <w:rPr>
                <w:rFonts w:ascii="宋体" w:hAnsi="宋体" w:cs="宋体"/>
                <w:sz w:val="24"/>
                <w:szCs w:val="24"/>
              </w:rPr>
            </w:r>
            <w:r/>
          </w:p>
          <w:p>
            <w:pPr>
              <w:pStyle w:val="842"/>
              <w:jc w:val="center"/>
              <w:rPr>
                <w:rFonts w:hint="eastAsia" w:ascii="宋体" w:hAnsi="宋体" w:cs="宋体"/>
                <w:sz w:val="24"/>
                <w:szCs w:val="24"/>
                <w:lang w:val="en-US" w:eastAsia="zh-CN" w:bidi="ar-SA"/>
              </w:rPr>
            </w:pPr>
            <w:r>
              <w:rPr>
                <w:rFonts w:hint="eastAsia" w:ascii="宋体" w:hAnsi="宋体" w:cs="宋体"/>
                <w:sz w:val="24"/>
                <w:szCs w:val="24"/>
              </w:rPr>
              <w:t xml:space="preserve">（</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rPr>
                <w:rFonts w:hint="eastAsia" w:ascii="宋体" w:hAnsi="宋体" w:cs="宋体"/>
                <w:sz w:val="24"/>
                <w:szCs w:val="24"/>
                <w:lang w:val="en-US" w:eastAsia="zh-CN" w:bidi="ar-SA"/>
              </w:rPr>
            </w:r>
            <w:r/>
          </w:p>
        </w:tc>
        <w:tc>
          <w:tcPr>
            <w:tcW w:w="6845" w:type="dxa"/>
            <w:vAlign w:val="top"/>
            <w:textDirection w:val="lrTb"/>
            <w:noWrap w:val="false"/>
          </w:tcPr>
          <w:p>
            <w:pPr>
              <w:pStyle w:val="842"/>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1.投标人具有有效期内</w:t>
            </w:r>
            <w:r>
              <w:rPr>
                <w:rFonts w:hint="eastAsia" w:ascii="宋体" w:hAnsi="宋体" w:cs="宋体"/>
                <w:sz w:val="24"/>
                <w:szCs w:val="24"/>
                <w:lang w:val="en-US" w:eastAsia="zh-CN"/>
              </w:rPr>
              <w:t xml:space="preserve">的</w:t>
            </w:r>
            <w:r>
              <w:rPr>
                <w:rFonts w:hint="eastAsia" w:ascii="宋体" w:hAnsi="宋体" w:cs="宋体"/>
                <w:sz w:val="24"/>
                <w:szCs w:val="24"/>
              </w:rPr>
              <w:t xml:space="preserve">质量管理体系认证证书</w:t>
            </w:r>
            <w:r>
              <w:rPr>
                <w:rFonts w:hint="eastAsia" w:ascii="宋体" w:hAnsi="宋体" w:cs="宋体"/>
                <w:sz w:val="24"/>
                <w:szCs w:val="24"/>
                <w:lang w:val="en-US" w:eastAsia="zh-CN"/>
              </w:rPr>
              <w:t xml:space="preserve">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eastAsia="宋体" w:cs="宋体"/>
                <w:sz w:val="24"/>
                <w:szCs w:val="24"/>
                <w:lang w:eastAsia="zh-CN"/>
              </w:rPr>
            </w:r>
            <w:r/>
          </w:p>
          <w:p>
            <w:pPr>
              <w:pStyle w:val="842"/>
              <w:jc w:val="left"/>
              <w:spacing w:line="360" w:lineRule="auto"/>
              <w:rPr>
                <w:rFonts w:hint="eastAsia" w:ascii="宋体" w:hAnsi="宋体" w:eastAsia="宋体" w:cs="宋体"/>
                <w:sz w:val="24"/>
                <w:szCs w:val="24"/>
                <w:lang w:eastAsia="zh-CN"/>
              </w:rPr>
            </w:pPr>
            <w:r>
              <w:rPr>
                <w:rFonts w:hint="eastAsia" w:ascii="宋体" w:hAnsi="宋体" w:eastAsia="宋体" w:cs="宋体"/>
                <w:spacing w:val="-10"/>
                <w:sz w:val="24"/>
                <w:szCs w:val="24"/>
              </w:rPr>
              <w:t xml:space="preserve">2</w:t>
            </w:r>
            <w:r>
              <w:rPr>
                <w:rFonts w:ascii="宋体" w:hAnsi="宋体" w:cs="宋体"/>
                <w:sz w:val="24"/>
                <w:szCs w:val="24"/>
              </w:rPr>
              <w:t xml:space="preserve">.投标人具有有效期内</w:t>
            </w:r>
            <w:r>
              <w:rPr>
                <w:rFonts w:hint="eastAsia" w:ascii="宋体" w:hAnsi="宋体" w:cs="宋体"/>
                <w:sz w:val="24"/>
                <w:szCs w:val="24"/>
                <w:lang w:val="en-US" w:eastAsia="zh-CN"/>
              </w:rPr>
              <w:t xml:space="preserve">的</w:t>
            </w:r>
            <w:r>
              <w:rPr>
                <w:rFonts w:ascii="宋体" w:hAnsi="宋体" w:cs="宋体"/>
                <w:sz w:val="24"/>
                <w:szCs w:val="24"/>
              </w:rPr>
              <w:t xml:space="preserve">环境管理体系认证证书</w:t>
            </w:r>
            <w:r>
              <w:rPr>
                <w:rFonts w:hint="eastAsia" w:ascii="宋体" w:hAnsi="宋体" w:cs="宋体"/>
                <w:sz w:val="24"/>
                <w:szCs w:val="24"/>
                <w:lang w:val="en-US" w:eastAsia="zh-CN"/>
              </w:rPr>
              <w:t xml:space="preserve">的</w:t>
            </w:r>
            <w:r>
              <w:rPr>
                <w:rFonts w:ascii="宋体" w:hAnsi="宋体" w:cs="宋体"/>
                <w:b/>
                <w:bCs/>
                <w:sz w:val="24"/>
                <w:szCs w:val="24"/>
              </w:rPr>
              <w:t xml:space="preserve">得</w:t>
            </w:r>
            <w:r>
              <w:rPr>
                <w:rFonts w:hint="eastAsia" w:ascii="宋体" w:hAnsi="宋体" w:cs="宋体"/>
                <w:b/>
                <w:bCs/>
                <w:sz w:val="24"/>
                <w:szCs w:val="24"/>
                <w:lang w:val="en-US" w:eastAsia="zh-CN"/>
              </w:rPr>
              <w:t xml:space="preserve">3</w:t>
            </w:r>
            <w:r>
              <w:rPr>
                <w:rFonts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eastAsia="宋体" w:cs="宋体"/>
                <w:sz w:val="24"/>
                <w:szCs w:val="24"/>
                <w:lang w:eastAsia="zh-CN"/>
              </w:rPr>
            </w:r>
            <w:r/>
          </w:p>
          <w:p>
            <w:pPr>
              <w:pStyle w:val="842"/>
              <w:jc w:val="left"/>
              <w:spacing w:line="360" w:lineRule="auto"/>
              <w:rPr>
                <w:rFonts w:hint="eastAsia" w:ascii="宋体" w:hAnsi="宋体" w:eastAsia="宋体" w:cs="宋体"/>
                <w:b/>
                <w:bCs/>
                <w:sz w:val="24"/>
                <w:szCs w:val="24"/>
                <w:lang w:eastAsia="zh-CN"/>
              </w:rPr>
            </w:pPr>
            <w:r>
              <w:rPr>
                <w:rFonts w:hint="eastAsia" w:ascii="宋体" w:hAnsi="宋体" w:cs="宋体"/>
                <w:sz w:val="24"/>
                <w:szCs w:val="24"/>
              </w:rPr>
              <w:t xml:space="preserve">3.</w:t>
            </w:r>
            <w:r>
              <w:rPr>
                <w:rFonts w:ascii="宋体" w:hAnsi="宋体" w:cs="宋体"/>
                <w:sz w:val="24"/>
                <w:szCs w:val="24"/>
              </w:rPr>
              <w:t xml:space="preserve">投标人具有有效期内</w:t>
            </w:r>
            <w:r>
              <w:rPr>
                <w:rFonts w:hint="eastAsia" w:ascii="宋体" w:hAnsi="宋体" w:cs="宋体"/>
                <w:sz w:val="24"/>
                <w:szCs w:val="24"/>
                <w:lang w:val="en-US" w:eastAsia="zh-CN"/>
              </w:rPr>
              <w:t xml:space="preserve">的</w:t>
            </w:r>
            <w:r>
              <w:rPr>
                <w:rFonts w:hint="eastAsia" w:ascii="宋体" w:hAnsi="宋体" w:cs="宋体"/>
                <w:sz w:val="24"/>
                <w:szCs w:val="24"/>
              </w:rPr>
              <w:t xml:space="preserve">职业健康安全管理体系认证证书</w:t>
            </w:r>
            <w:r>
              <w:rPr>
                <w:rFonts w:hint="eastAsia" w:ascii="宋体" w:hAnsi="宋体" w:cs="宋体"/>
                <w:sz w:val="24"/>
                <w:szCs w:val="24"/>
                <w:lang w:val="en-US" w:eastAsia="zh-CN"/>
              </w:rPr>
              <w:t xml:space="preserve">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b/>
                <w:bCs/>
                <w:sz w:val="24"/>
                <w:szCs w:val="24"/>
                <w:lang w:eastAsia="zh-CN"/>
              </w:rPr>
              <w:t xml:space="preserve">。</w:t>
            </w:r>
            <w:r>
              <w:rPr>
                <w:rFonts w:hint="eastAsia" w:ascii="宋体" w:hAnsi="宋体" w:eastAsia="宋体" w:cs="宋体"/>
                <w:b/>
                <w:bCs/>
                <w:sz w:val="24"/>
                <w:szCs w:val="24"/>
                <w:lang w:eastAsia="zh-CN"/>
              </w:rPr>
            </w:r>
            <w:r/>
          </w:p>
          <w:p>
            <w:pPr>
              <w:pStyle w:val="842"/>
              <w:jc w:val="left"/>
              <w:spacing w:line="360" w:lineRule="auto"/>
              <w:rPr>
                <w:rFonts w:hint="eastAsia" w:ascii="宋体" w:hAnsi="宋体" w:eastAsia="宋体" w:cs="宋体"/>
                <w:sz w:val="24"/>
                <w:szCs w:val="24"/>
                <w:lang w:val="en-US" w:eastAsia="zh-CN" w:bidi="ar-SA"/>
              </w:rPr>
            </w:pPr>
            <w:r>
              <w:rPr>
                <w:rFonts w:hint="eastAsia" w:ascii="宋体" w:hAnsi="宋体" w:cs="宋体"/>
                <w:b/>
                <w:bCs/>
                <w:sz w:val="24"/>
                <w:szCs w:val="24"/>
                <w:lang w:val="en-US" w:eastAsia="zh-CN"/>
              </w:rPr>
              <w:t xml:space="preserve">注：上述</w:t>
            </w: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项投标文件中提供有效证书</w:t>
            </w:r>
            <w:r>
              <w:rPr>
                <w:rFonts w:hint="eastAsia" w:ascii="宋体" w:hAnsi="宋体" w:cs="宋体"/>
                <w:b/>
                <w:bCs/>
                <w:sz w:val="24"/>
                <w:szCs w:val="24"/>
                <w:lang w:val="en-US" w:eastAsia="zh-CN"/>
              </w:rPr>
              <w:t xml:space="preserve">电子件或扫描件或复印件</w:t>
            </w:r>
            <w:r>
              <w:rPr>
                <w:rFonts w:hint="eastAsia" w:ascii="宋体" w:hAnsi="宋体" w:cs="宋体"/>
                <w:b/>
                <w:bCs/>
                <w:sz w:val="24"/>
                <w:szCs w:val="24"/>
              </w:rPr>
              <w:t xml:space="preserve">并加盖投标人公章，否则不得分</w:t>
            </w:r>
            <w:r>
              <w:rPr>
                <w:rFonts w:hint="eastAsia" w:ascii="宋体" w:hAnsi="宋体" w:cs="宋体"/>
                <w:b/>
                <w:bCs/>
                <w:sz w:val="24"/>
                <w:szCs w:val="24"/>
                <w:lang w:eastAsia="zh-CN"/>
              </w:rPr>
              <w:t xml:space="preserve">。</w:t>
            </w:r>
            <w:r>
              <w:rPr>
                <w:rFonts w:hint="eastAsia" w:ascii="宋体" w:hAnsi="宋体" w:eastAsia="宋体" w:cs="宋体"/>
                <w:sz w:val="24"/>
                <w:szCs w:val="24"/>
                <w:lang w:val="en-US" w:eastAsia="zh-CN" w:bidi="ar-SA"/>
              </w:rPr>
            </w:r>
            <w:r/>
          </w:p>
        </w:tc>
      </w:tr>
      <w:tr>
        <w:trPr>
          <w:trHeight w:val="621"/>
        </w:trPr>
        <w:tc>
          <w:tcPr>
            <w:tcW w:w="1660" w:type="dxa"/>
            <w:vAlign w:val="center"/>
            <w:textDirection w:val="lrTb"/>
            <w:noWrap w:val="false"/>
          </w:tcPr>
          <w:p>
            <w:pPr>
              <w:pStyle w:val="842"/>
              <w:jc w:val="center"/>
              <w:rPr>
                <w:rFonts w:hint="eastAsia" w:ascii="宋体" w:hAnsi="宋体" w:cs="宋体"/>
                <w:sz w:val="24"/>
                <w:szCs w:val="24"/>
                <w:lang w:val="en-US" w:eastAsia="zh-CN"/>
              </w:rPr>
            </w:pPr>
            <w:r>
              <w:rPr>
                <w:rFonts w:hint="eastAsia" w:ascii="宋体" w:hAnsi="宋体" w:cs="宋体"/>
                <w:sz w:val="24"/>
                <w:szCs w:val="24"/>
                <w:lang w:val="en-US" w:eastAsia="zh-CN"/>
              </w:rPr>
              <w:t xml:space="preserve">项目组人员</w:t>
            </w:r>
            <w:r>
              <w:rPr>
                <w:rFonts w:hint="eastAsia" w:ascii="宋体" w:hAnsi="宋体" w:cs="宋体"/>
                <w:sz w:val="24"/>
                <w:szCs w:val="24"/>
                <w:lang w:val="en-US" w:eastAsia="zh-CN"/>
              </w:rPr>
            </w:r>
            <w:r/>
          </w:p>
          <w:p>
            <w:pPr>
              <w:pStyle w:val="842"/>
              <w:jc w:val="center"/>
              <w:rPr>
                <w:rFonts w:ascii="宋体" w:hAnsi="宋体" w:eastAsia="宋体" w:cs="宋体"/>
                <w:sz w:val="24"/>
                <w:szCs w:val="24"/>
                <w:lang w:val="en-US" w:eastAsia="zh-CN"/>
              </w:rPr>
            </w:pPr>
            <w:r>
              <w:rPr>
                <w:rFonts w:hint="eastAsia" w:ascii="宋体" w:hAnsi="宋体" w:cs="宋体"/>
                <w:sz w:val="24"/>
                <w:szCs w:val="24"/>
                <w:lang w:val="en-US" w:eastAsia="zh-CN"/>
              </w:rPr>
              <w:t xml:space="preserve">（2分）</w:t>
            </w:r>
            <w:r>
              <w:rPr>
                <w:rFonts w:ascii="宋体" w:hAnsi="宋体" w:eastAsia="宋体" w:cs="宋体"/>
                <w:sz w:val="24"/>
                <w:szCs w:val="24"/>
                <w:lang w:val="en-US" w:eastAsia="zh-CN"/>
              </w:rPr>
            </w:r>
            <w:r/>
          </w:p>
        </w:tc>
        <w:tc>
          <w:tcPr>
            <w:tcW w:w="6845" w:type="dxa"/>
            <w:vAlign w:val="top"/>
            <w:textDirection w:val="lrTb"/>
            <w:noWrap w:val="false"/>
          </w:tcPr>
          <w:p>
            <w:pPr>
              <w:pStyle w:val="842"/>
              <w:jc w:val="left"/>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拟派项目负责人具有信息系统项目管理师证书或信息安全工程师证书的得2分。</w:t>
            </w:r>
            <w:r>
              <w:rPr>
                <w:rFonts w:hint="eastAsia" w:ascii="宋体" w:hAnsi="宋体" w:cs="宋体"/>
                <w:b w:val="0"/>
                <w:bCs w:val="0"/>
                <w:sz w:val="24"/>
                <w:szCs w:val="24"/>
                <w:lang w:val="en-US" w:eastAsia="zh-CN"/>
              </w:rPr>
            </w:r>
            <w:r/>
          </w:p>
          <w:p>
            <w:pPr>
              <w:pStyle w:val="842"/>
              <w:jc w:val="left"/>
              <w:spacing w:line="360" w:lineRule="auto"/>
              <w:rPr>
                <w:rFonts w:hint="eastAsia" w:ascii="宋体" w:hAnsi="宋体" w:eastAsia="宋体" w:cs="宋体"/>
                <w:b/>
                <w:bCs/>
                <w:sz w:val="24"/>
                <w:szCs w:val="24"/>
                <w:lang w:val="en-US" w:eastAsia="zh-CN"/>
              </w:rPr>
            </w:pPr>
            <w:r>
              <w:rPr>
                <w:rFonts w:hint="eastAsia" w:hAnsi="宋体" w:eastAsia="宋体" w:cs="宋体"/>
                <w:b/>
                <w:bCs/>
                <w:sz w:val="24"/>
                <w:szCs w:val="24"/>
                <w:lang w:val="en-US" w:eastAsia="zh-CN" w:bidi="ar"/>
              </w:rPr>
              <w:t xml:space="preserve">注：</w:t>
            </w:r>
            <w:r>
              <w:rPr>
                <w:rFonts w:hint="eastAsia" w:ascii="宋体" w:hAnsi="宋体" w:eastAsia="Arial" w:cs="Arial"/>
                <w:b/>
                <w:sz w:val="24"/>
                <w:szCs w:val="24"/>
                <w:lang w:val="en-US" w:eastAsia="en-US" w:bidi="ar-SA"/>
              </w:rPr>
              <w:t xml:space="preserve">投标文件中提供</w:t>
            </w:r>
            <w:r>
              <w:rPr>
                <w:rFonts w:hint="eastAsia" w:ascii="宋体" w:hAnsi="宋体" w:eastAsia="宋体" w:cs="Arial"/>
                <w:b/>
                <w:sz w:val="24"/>
                <w:szCs w:val="24"/>
                <w:lang w:val="en-US" w:eastAsia="zh-CN" w:bidi="ar-SA"/>
              </w:rPr>
              <w:t xml:space="preserve">有效</w:t>
            </w:r>
            <w:r>
              <w:rPr>
                <w:rFonts w:hint="eastAsia" w:ascii="宋体" w:hAnsi="宋体" w:eastAsia="Arial" w:cs="Arial"/>
                <w:b/>
                <w:sz w:val="24"/>
                <w:szCs w:val="24"/>
                <w:lang w:val="en-US" w:eastAsia="en-US" w:bidi="ar-SA"/>
              </w:rPr>
              <w:t xml:space="preserve">证书</w:t>
            </w:r>
            <w:r>
              <w:rPr>
                <w:rFonts w:hint="eastAsia" w:ascii="宋体" w:hAnsi="宋体" w:eastAsia="宋体" w:cs="Arial"/>
                <w:b/>
                <w:sz w:val="24"/>
                <w:szCs w:val="24"/>
                <w:lang w:val="en-US" w:eastAsia="zh-CN" w:bidi="ar-SA"/>
              </w:rPr>
              <w:t xml:space="preserve">电子件或</w:t>
            </w:r>
            <w:r>
              <w:rPr>
                <w:rFonts w:hint="eastAsia" w:ascii="宋体" w:hAnsi="宋体" w:eastAsia="Arial" w:cs="Arial"/>
                <w:b/>
                <w:sz w:val="24"/>
                <w:szCs w:val="24"/>
                <w:lang w:val="en-US" w:eastAsia="en-US" w:bidi="ar-SA"/>
              </w:rPr>
              <w:t xml:space="preserve">扫描件</w:t>
            </w:r>
            <w:r>
              <w:rPr>
                <w:rFonts w:hint="eastAsia" w:ascii="宋体" w:hAnsi="宋体" w:eastAsia="宋体" w:cs="Arial"/>
                <w:b/>
                <w:sz w:val="24"/>
                <w:szCs w:val="24"/>
                <w:lang w:val="en-US" w:eastAsia="zh-CN" w:bidi="ar-SA"/>
              </w:rPr>
              <w:t xml:space="preserve">或复印件</w:t>
            </w:r>
            <w:r>
              <w:rPr>
                <w:rFonts w:hint="eastAsia" w:ascii="宋体" w:hAnsi="宋体" w:eastAsia="Arial" w:cs="Arial"/>
                <w:b/>
                <w:sz w:val="24"/>
                <w:szCs w:val="24"/>
                <w:lang w:val="en-US" w:eastAsia="en-US" w:bidi="ar-SA"/>
              </w:rPr>
              <w:t xml:space="preserve">及</w:t>
            </w:r>
            <w:r>
              <w:rPr>
                <w:rFonts w:hint="eastAsia" w:ascii="宋体" w:hAnsi="宋体" w:eastAsia="宋体" w:cs="Arial"/>
                <w:b/>
                <w:sz w:val="24"/>
                <w:szCs w:val="24"/>
                <w:lang w:val="en-US" w:eastAsia="zh-CN" w:bidi="ar-SA"/>
              </w:rPr>
              <w:t xml:space="preserve">2026</w:t>
            </w:r>
            <w:r>
              <w:rPr>
                <w:rFonts w:hint="eastAsia" w:ascii="宋体" w:hAnsi="宋体" w:eastAsia="Arial" w:cs="Arial"/>
                <w:b/>
                <w:sz w:val="24"/>
                <w:szCs w:val="24"/>
                <w:lang w:val="en-US" w:eastAsia="en-US" w:bidi="ar-SA"/>
              </w:rPr>
              <w:t xml:space="preserve">年1月（含）以来任意一个月由投标人为其缴纳社保证明材料</w:t>
            </w:r>
            <w:r>
              <w:rPr>
                <w:rFonts w:hint="eastAsia" w:ascii="宋体" w:hAnsi="宋体" w:eastAsia="宋体" w:cs="Arial"/>
                <w:b/>
                <w:sz w:val="24"/>
                <w:szCs w:val="24"/>
                <w:lang w:val="en-US" w:eastAsia="zh-CN" w:bidi="ar-SA"/>
              </w:rPr>
              <w:t xml:space="preserve">电子件或</w:t>
            </w:r>
            <w:r>
              <w:rPr>
                <w:rFonts w:hint="eastAsia" w:ascii="宋体" w:hAnsi="宋体" w:eastAsia="Arial" w:cs="Arial"/>
                <w:b/>
                <w:sz w:val="24"/>
                <w:szCs w:val="24"/>
                <w:lang w:val="en-US" w:eastAsia="en-US" w:bidi="ar-SA"/>
              </w:rPr>
              <w:t xml:space="preserve">扫描件</w:t>
            </w:r>
            <w:r>
              <w:rPr>
                <w:rFonts w:hint="eastAsia" w:ascii="宋体" w:hAnsi="宋体" w:eastAsia="宋体" w:cs="Arial"/>
                <w:b/>
                <w:sz w:val="24"/>
                <w:szCs w:val="24"/>
                <w:lang w:val="en-US" w:eastAsia="zh-CN" w:bidi="ar-SA"/>
              </w:rPr>
              <w:t xml:space="preserve">或复印件</w:t>
            </w:r>
            <w:r>
              <w:rPr>
                <w:rFonts w:hint="eastAsia" w:ascii="宋体" w:hAnsi="宋体" w:eastAsia="Arial" w:cs="Arial"/>
                <w:b/>
                <w:sz w:val="24"/>
                <w:szCs w:val="24"/>
                <w:lang w:val="en-US" w:eastAsia="en-US" w:bidi="ar-SA"/>
              </w:rPr>
              <w:t xml:space="preserve">并加盖投标人公章，否则不得分</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r>
            <w:r/>
          </w:p>
        </w:tc>
      </w:tr>
      <w:tr>
        <w:trPr>
          <w:trHeight w:val="621"/>
        </w:trPr>
        <w:tc>
          <w:tcPr>
            <w:tcW w:w="1660" w:type="dxa"/>
            <w:vAlign w:val="center"/>
            <w:textDirection w:val="lrTb"/>
            <w:noWrap w:val="false"/>
          </w:tcPr>
          <w:p>
            <w:pPr>
              <w:pStyle w:val="842"/>
              <w:jc w:val="center"/>
              <w:spacing w:line="276" w:lineRule="auto"/>
              <w:rPr>
                <w:rFonts w:hint="eastAsia" w:ascii="宋体" w:hAnsi="宋体" w:eastAsia="宋体" w:cs="宋体"/>
                <w:color w:val="000000"/>
                <w:spacing w:val="10"/>
                <w:sz w:val="24"/>
                <w:szCs w:val="24"/>
              </w:rPr>
            </w:pPr>
            <w:r>
              <w:rPr>
                <w:rFonts w:hint="eastAsia" w:ascii="宋体" w:hAnsi="宋体" w:eastAsia="宋体" w:cs="宋体"/>
                <w:color w:val="000000"/>
                <w:spacing w:val="-1"/>
                <w:sz w:val="24"/>
                <w:szCs w:val="24"/>
              </w:rPr>
              <w:t xml:space="preserve">产品性</w:t>
            </w:r>
            <w:r>
              <w:rPr>
                <w:rFonts w:hint="eastAsia" w:ascii="宋体" w:hAnsi="宋体" w:eastAsia="宋体" w:cs="宋体"/>
                <w:color w:val="000000"/>
                <w:sz w:val="24"/>
                <w:szCs w:val="24"/>
              </w:rPr>
              <w:t xml:space="preserve">能</w:t>
            </w:r>
            <w:r>
              <w:rPr>
                <w:rFonts w:hint="eastAsia" w:ascii="宋体" w:hAnsi="宋体" w:eastAsia="宋体" w:cs="宋体"/>
                <w:color w:val="000000"/>
                <w:spacing w:val="10"/>
                <w:sz w:val="24"/>
                <w:szCs w:val="24"/>
              </w:rPr>
            </w:r>
            <w:r/>
          </w:p>
          <w:p>
            <w:pPr>
              <w:pStyle w:val="842"/>
              <w:jc w:val="center"/>
              <w:spacing w:line="276" w:lineRule="auto"/>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分)</w:t>
            </w:r>
            <w:r>
              <w:rPr>
                <w:rFonts w:hint="eastAsia" w:ascii="宋体" w:hAnsi="宋体" w:eastAsia="宋体" w:cs="宋体"/>
                <w:color w:val="000000"/>
                <w:spacing w:val="-1"/>
                <w:sz w:val="24"/>
                <w:szCs w:val="24"/>
                <w:lang w:val="en-US" w:eastAsia="zh-CN" w:bidi="ar-SA"/>
              </w:rPr>
            </w:r>
            <w:r/>
          </w:p>
        </w:tc>
        <w:tc>
          <w:tcPr>
            <w:tcW w:w="6845" w:type="dxa"/>
            <w:vAlign w:val="center"/>
            <w:textDirection w:val="lrTb"/>
            <w:noWrap w:val="false"/>
          </w:tcPr>
          <w:p>
            <w:pPr>
              <w:pStyle w:val="842"/>
              <w:numPr>
                <w:ilvl w:val="0"/>
                <w:numId w:val="0"/>
              </w:numPr>
              <w:ind w:left="0" w:firstLine="0"/>
              <w:spacing w:line="360" w:lineRule="auto"/>
              <w:tabs>
                <w:tab w:val="left" w:pos="1177" w:leader="none"/>
                <w:tab w:val="left" w:pos="1498"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投标人所投攻防实训专用电脑产品具有串口支持在S5（关机）状态下唤醒设备的得2分。</w:t>
            </w:r>
            <w:r>
              <w:rPr>
                <w:rFonts w:hint="eastAsia" w:ascii="宋体" w:hAnsi="宋体" w:eastAsia="宋体" w:cs="宋体"/>
                <w:color w:val="000000"/>
                <w:sz w:val="24"/>
                <w:szCs w:val="24"/>
                <w:lang w:val="en-US" w:eastAsia="zh-CN" w:bidi="ar-SA"/>
              </w:rPr>
            </w:r>
            <w:r/>
          </w:p>
          <w:p>
            <w:pPr>
              <w:pStyle w:val="842"/>
              <w:numPr>
                <w:ilvl w:val="0"/>
                <w:numId w:val="0"/>
              </w:numPr>
              <w:ind w:left="0" w:firstLine="0"/>
              <w:spacing w:line="360" w:lineRule="auto"/>
              <w:tabs>
                <w:tab w:val="left" w:pos="1177" w:leader="none"/>
                <w:tab w:val="left" w:pos="1498" w:leader="none"/>
              </w:tabs>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highlight w:val="none"/>
                <w:lang w:val="en-US" w:eastAsia="zh-CN"/>
              </w:rPr>
              <w:t xml:space="preserve">注：投标文件中提供承诺函（格式自拟）并加盖投标人公章，否则不得分。</w:t>
            </w:r>
            <w:r>
              <w:rPr>
                <w:rFonts w:hint="eastAsia" w:ascii="宋体" w:hAnsi="宋体" w:eastAsia="宋体" w:cs="宋体"/>
                <w:color w:val="000000"/>
                <w:sz w:val="24"/>
                <w:szCs w:val="24"/>
                <w:lang w:val="en-US" w:eastAsia="zh-CN" w:bidi="ar-SA"/>
              </w:rPr>
            </w:r>
            <w:r/>
          </w:p>
        </w:tc>
      </w:tr>
      <w:tr>
        <w:trPr>
          <w:trHeight w:val="621"/>
        </w:trPr>
        <w:tc>
          <w:tcPr>
            <w:tcW w:w="1660" w:type="dxa"/>
            <w:vAlign w:val="center"/>
            <w:textDirection w:val="lrTb"/>
            <w:noWrap w:val="false"/>
          </w:tcPr>
          <w:p>
            <w:pPr>
              <w:pStyle w:val="842"/>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rPr>
              <w:t xml:space="preserve">业绩</w:t>
            </w:r>
            <w:r>
              <w:rPr>
                <w:rFonts w:hint="eastAsia" w:ascii="宋体" w:hAnsi="宋体" w:eastAsia="宋体" w:cs="宋体"/>
                <w:sz w:val="24"/>
                <w:szCs w:val="24"/>
              </w:rPr>
            </w:r>
            <w:r/>
          </w:p>
          <w:p>
            <w:pPr>
              <w:pStyle w:val="842"/>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bidi="ar-SA"/>
              </w:rPr>
            </w:r>
            <w:r/>
          </w:p>
        </w:tc>
        <w:tc>
          <w:tcPr>
            <w:tcW w:w="6845" w:type="dxa"/>
            <w:vAlign w:val="top"/>
            <w:textDirection w:val="lrTb"/>
            <w:noWrap w:val="false"/>
          </w:tcPr>
          <w:p>
            <w:pPr>
              <w:pStyle w:val="842"/>
              <w:jc w:val="left"/>
              <w:spacing w:line="360" w:lineRule="auto"/>
              <w:widowControl/>
              <w:rPr>
                <w:rFonts w:hint="eastAsia" w:ascii="宋体" w:hAnsi="宋体" w:eastAsia="宋体" w:cs="宋体"/>
                <w:b/>
                <w:bCs/>
                <w:sz w:val="24"/>
                <w:szCs w:val="24"/>
              </w:rPr>
            </w:pPr>
            <w:r>
              <w:rPr>
                <w:rFonts w:hint="eastAsia" w:ascii="宋体" w:hAnsi="宋体" w:eastAsia="宋体" w:cs="宋体"/>
                <w:b w:val="0"/>
                <w:bCs w:val="0"/>
                <w:color w:val="000000"/>
                <w:sz w:val="24"/>
                <w:highlight w:val="none"/>
              </w:rPr>
              <w:t xml:space="preserve">投标人</w:t>
            </w:r>
            <w:r>
              <w:rPr>
                <w:rFonts w:hint="eastAsia" w:ascii="宋体" w:hAnsi="宋体" w:eastAsia="宋体" w:cs="宋体"/>
                <w:sz w:val="24"/>
                <w:szCs w:val="24"/>
              </w:rPr>
              <w:t xml:space="preserve">自202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年1月1日（含）以来，具有与本项目类似</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业绩的，每有一个得2分，</w:t>
            </w:r>
            <w:r>
              <w:rPr>
                <w:rFonts w:hint="eastAsia" w:ascii="宋体" w:hAnsi="宋体" w:eastAsia="宋体" w:cs="宋体"/>
                <w:b w:val="0"/>
                <w:bCs w:val="0"/>
                <w:sz w:val="24"/>
                <w:szCs w:val="24"/>
              </w:rPr>
              <w:t xml:space="preserve">最高得</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分。</w:t>
            </w:r>
            <w:r>
              <w:rPr>
                <w:rFonts w:hint="eastAsia" w:ascii="宋体" w:hAnsi="宋体" w:eastAsia="宋体" w:cs="宋体"/>
                <w:b/>
                <w:bCs/>
                <w:sz w:val="24"/>
                <w:szCs w:val="24"/>
              </w:rPr>
            </w:r>
            <w:r/>
          </w:p>
          <w:p>
            <w:pPr>
              <w:pStyle w:val="842"/>
              <w:spacing w:line="360" w:lineRule="auto"/>
              <w:rPr>
                <w:rFonts w:hint="eastAsia" w:ascii="宋体" w:hAnsi="宋体" w:eastAsia="宋体" w:cs="宋体"/>
                <w:sz w:val="24"/>
                <w:szCs w:val="24"/>
                <w:lang w:val="zh-CN" w:eastAsia="zh-CN" w:bidi="ar-SA"/>
              </w:rPr>
            </w:pPr>
            <w:r>
              <w:rPr>
                <w:rFonts w:hint="eastAsia" w:ascii="宋体" w:hAnsi="宋体"/>
                <w:b/>
                <w:sz w:val="24"/>
                <w:szCs w:val="24"/>
                <w:lang w:val="en-US" w:eastAsia="zh-CN"/>
              </w:rPr>
              <w:t xml:space="preserve">注：</w:t>
            </w:r>
            <w:r>
              <w:rPr>
                <w:rFonts w:hint="eastAsia" w:ascii="宋体" w:hAnsi="宋体"/>
                <w:b/>
                <w:sz w:val="24"/>
                <w:szCs w:val="24"/>
              </w:rPr>
              <w:t xml:space="preserve">投标</w:t>
            </w:r>
            <w:r>
              <w:rPr>
                <w:rFonts w:ascii="宋体" w:hAnsi="宋体"/>
                <w:b/>
                <w:sz w:val="24"/>
                <w:szCs w:val="24"/>
              </w:rPr>
              <w:t xml:space="preserve">文件中提供合同</w:t>
            </w:r>
            <w:r>
              <w:rPr>
                <w:rFonts w:hint="eastAsia" w:ascii="宋体" w:hAnsi="宋体"/>
                <w:b/>
                <w:sz w:val="24"/>
                <w:szCs w:val="24"/>
                <w:lang w:val="en-US" w:eastAsia="zh-CN"/>
              </w:rPr>
              <w:t xml:space="preserve">电子件或</w:t>
            </w:r>
            <w:r>
              <w:rPr>
                <w:rFonts w:ascii="宋体" w:hAnsi="宋体"/>
                <w:b/>
                <w:sz w:val="24"/>
                <w:szCs w:val="24"/>
              </w:rPr>
              <w:t xml:space="preserve">扫描件</w:t>
            </w:r>
            <w:r>
              <w:rPr>
                <w:rFonts w:hint="eastAsia" w:ascii="宋体" w:hAnsi="宋体"/>
                <w:b/>
                <w:sz w:val="24"/>
                <w:szCs w:val="24"/>
                <w:lang w:val="en-US" w:eastAsia="zh-CN"/>
              </w:rPr>
              <w:t xml:space="preserve">或复印件</w:t>
            </w:r>
            <w:r>
              <w:rPr>
                <w:rFonts w:ascii="宋体" w:hAnsi="宋体"/>
                <w:b/>
                <w:sz w:val="24"/>
                <w:szCs w:val="24"/>
              </w:rPr>
              <w:t xml:space="preserve">并加盖</w:t>
            </w:r>
            <w:r>
              <w:rPr>
                <w:rFonts w:hint="eastAsia" w:ascii="宋体" w:hAnsi="宋体"/>
                <w:b/>
                <w:sz w:val="24"/>
                <w:szCs w:val="24"/>
              </w:rPr>
              <w:t xml:space="preserve">投标人</w:t>
            </w:r>
            <w:r>
              <w:rPr>
                <w:rFonts w:ascii="宋体" w:hAnsi="宋体"/>
                <w:b/>
                <w:sz w:val="24"/>
                <w:szCs w:val="24"/>
              </w:rPr>
              <w:t xml:space="preserve">公章</w:t>
            </w:r>
            <w:r>
              <w:rPr>
                <w:rFonts w:hint="eastAsia" w:ascii="宋体" w:hAnsi="宋体"/>
                <w:b/>
                <w:sz w:val="24"/>
                <w:szCs w:val="24"/>
              </w:rPr>
              <w:t xml:space="preserve">，</w:t>
            </w:r>
            <w:r>
              <w:rPr>
                <w:rFonts w:ascii="宋体" w:hAnsi="宋体"/>
                <w:b/>
                <w:sz w:val="24"/>
                <w:szCs w:val="24"/>
              </w:rPr>
              <w:t xml:space="preserve">否则不得分。时间、服务内容以合同</w:t>
            </w:r>
            <w:r>
              <w:rPr>
                <w:rFonts w:hint="eastAsia" w:ascii="宋体" w:hAnsi="宋体"/>
                <w:b/>
                <w:sz w:val="24"/>
                <w:szCs w:val="24"/>
                <w:lang w:val="en-US" w:eastAsia="zh-CN"/>
              </w:rPr>
              <w:t xml:space="preserve">签订时间</w:t>
            </w:r>
            <w:r>
              <w:rPr>
                <w:rFonts w:ascii="宋体" w:hAnsi="宋体"/>
                <w:b/>
                <w:sz w:val="24"/>
                <w:szCs w:val="24"/>
              </w:rPr>
              <w:t xml:space="preserve">为准</w:t>
            </w:r>
            <w:r>
              <w:rPr>
                <w:rFonts w:hint="eastAsia" w:ascii="宋体" w:hAnsi="宋体"/>
                <w:b/>
                <w:sz w:val="24"/>
                <w:szCs w:val="24"/>
              </w:rPr>
              <w:t xml:space="preserve">。</w:t>
            </w:r>
            <w:r>
              <w:rPr>
                <w:rFonts w:hint="eastAsia" w:ascii="宋体" w:hAnsi="宋体"/>
                <w:b/>
                <w:sz w:val="24"/>
                <w:szCs w:val="24"/>
                <w:lang w:val="en-US" w:eastAsia="zh-CN"/>
              </w:rPr>
              <w:t xml:space="preserve">标的</w:t>
            </w:r>
            <w:r>
              <w:rPr>
                <w:rFonts w:hint="eastAsia" w:ascii="宋体" w:hAnsi="Arial"/>
                <w:b/>
                <w:sz w:val="24"/>
              </w:rPr>
              <w:t xml:space="preserve">名称相近的，由评委会统一认定</w:t>
            </w:r>
            <w:r>
              <w:rPr>
                <w:rFonts w:hint="eastAsia" w:ascii="宋体" w:hAnsi="宋体"/>
                <w:b/>
                <w:sz w:val="24"/>
                <w:szCs w:val="24"/>
                <w:lang w:eastAsia="zh-CN"/>
              </w:rPr>
              <w:t xml:space="preserve">。</w:t>
            </w:r>
            <w:r>
              <w:rPr>
                <w:rFonts w:hint="eastAsia" w:ascii="宋体" w:hAnsi="宋体" w:eastAsia="宋体" w:cs="宋体"/>
                <w:sz w:val="24"/>
                <w:szCs w:val="24"/>
                <w:lang w:val="zh-CN" w:eastAsia="zh-CN" w:bidi="ar-SA"/>
              </w:rPr>
            </w:r>
            <w:r/>
          </w:p>
        </w:tc>
      </w:tr>
      <w:tr>
        <w:trPr>
          <w:trHeight w:val="621"/>
        </w:trPr>
        <w:tc>
          <w:tcPr>
            <w:tcW w:w="1660" w:type="dxa"/>
            <w:vAlign w:val="center"/>
            <w:textDirection w:val="lrTb"/>
            <w:noWrap w:val="false"/>
          </w:tcPr>
          <w:p>
            <w:pPr>
              <w:pStyle w:val="842"/>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质保期</w:t>
            </w:r>
            <w:r>
              <w:rPr>
                <w:rFonts w:hint="eastAsia" w:ascii="宋体" w:hAnsi="宋体" w:eastAsia="宋体" w:cs="宋体"/>
                <w:sz w:val="24"/>
                <w:szCs w:val="24"/>
                <w:lang w:val="en-US" w:eastAsia="zh-CN"/>
              </w:rPr>
            </w:r>
            <w:r/>
          </w:p>
          <w:p>
            <w:pPr>
              <w:pStyle w:val="842"/>
              <w:jc w:val="center"/>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rPr>
                <w:rFonts w:ascii="宋体" w:hAnsi="宋体" w:eastAsia="宋体" w:cs="宋体"/>
                <w:sz w:val="24"/>
                <w:szCs w:val="24"/>
                <w:lang w:val="en-US" w:eastAsia="zh-CN"/>
              </w:rPr>
            </w:r>
            <w:r/>
          </w:p>
        </w:tc>
        <w:tc>
          <w:tcPr>
            <w:tcW w:w="6845" w:type="dxa"/>
            <w:vAlign w:val="center"/>
            <w:textDirection w:val="lrTb"/>
            <w:noWrap w:val="false"/>
          </w:tcPr>
          <w:p>
            <w:pPr>
              <w:pStyle w:val="842"/>
              <w:numPr>
                <w:ilvl w:val="0"/>
                <w:numId w:val="0"/>
              </w:numPr>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000000"/>
                <w:sz w:val="24"/>
                <w:szCs w:val="24"/>
                <w:lang w:val="en-US" w:eastAsia="zh-CN" w:bidi="ar-SA"/>
              </w:rPr>
              <w:t xml:space="preserve">投标人</w:t>
            </w:r>
            <w:r>
              <w:rPr>
                <w:rFonts w:hint="eastAsia" w:ascii="宋体" w:hAnsi="宋体" w:eastAsia="宋体" w:cs="宋体"/>
                <w:sz w:val="24"/>
                <w:szCs w:val="24"/>
                <w:lang w:val="en-US" w:eastAsia="zh-CN"/>
              </w:rPr>
              <w:t xml:space="preserve">所投攻防实训专用电脑和教师管理控制电脑</w:t>
            </w:r>
            <w:r>
              <w:rPr>
                <w:rFonts w:hint="eastAsia" w:ascii="宋体" w:hAnsi="宋体" w:eastAsia="宋体" w:cs="宋体"/>
                <w:b w:val="0"/>
                <w:bCs w:val="0"/>
                <w:color w:val="000000"/>
                <w:sz w:val="24"/>
                <w:highlight w:val="none"/>
                <w:lang w:val="en-US" w:eastAsia="zh-CN"/>
              </w:rPr>
              <w:t xml:space="preserve">在满足采购文件质保期（3年）的基础上，每增加一年得2分，本项最高得4分。</w:t>
            </w:r>
            <w:r>
              <w:rPr>
                <w:rFonts w:hint="eastAsia" w:ascii="宋体" w:hAnsi="宋体" w:eastAsia="宋体" w:cs="宋体"/>
                <w:b w:val="0"/>
                <w:bCs w:val="0"/>
                <w:color w:val="000000"/>
                <w:sz w:val="24"/>
                <w:highlight w:val="none"/>
                <w:lang w:val="en-US" w:eastAsia="zh-CN"/>
              </w:rPr>
            </w:r>
            <w:r/>
          </w:p>
          <w:p>
            <w:pPr>
              <w:pStyle w:val="842"/>
              <w:numPr>
                <w:ilvl w:val="0"/>
                <w:numId w:val="0"/>
              </w:numPr>
              <w:spacing w:line="360" w:lineRule="auto"/>
              <w:rPr>
                <w:rFonts w:hint="eastAsia" w:ascii="宋体" w:hAnsi="宋体" w:eastAsia="宋体" w:cs="宋体"/>
                <w:b w:val="0"/>
                <w:bCs w:val="0"/>
                <w:color w:val="000000"/>
                <w:sz w:val="24"/>
                <w:highlight w:val="none"/>
                <w:lang w:val="zh-CN" w:eastAsia="zh-CN"/>
              </w:rPr>
            </w:pPr>
            <w:r>
              <w:rPr>
                <w:rFonts w:hint="eastAsia" w:ascii="宋体" w:hAnsi="宋体" w:eastAsia="宋体" w:cs="宋体"/>
                <w:b/>
                <w:bCs/>
                <w:color w:val="000000"/>
                <w:sz w:val="24"/>
                <w:highlight w:val="none"/>
                <w:lang w:val="en-US" w:eastAsia="zh-CN"/>
              </w:rPr>
              <w:t xml:space="preserve">注：投标文件中提供</w:t>
            </w:r>
            <w:r>
              <w:rPr>
                <w:rFonts w:hint="eastAsia" w:ascii="宋体" w:hAnsi="宋体" w:eastAsia="宋体" w:cs="宋体"/>
                <w:b/>
                <w:bCs/>
                <w:color w:val="000000"/>
                <w:sz w:val="24"/>
                <w:highlight w:val="none"/>
                <w:lang w:val="en-US" w:eastAsia="zh-CN"/>
              </w:rPr>
              <w:t xml:space="preserve">承诺函（格式自拟）并</w:t>
            </w:r>
            <w:r>
              <w:rPr>
                <w:rFonts w:hint="eastAsia" w:ascii="宋体" w:hAnsi="宋体" w:eastAsia="宋体" w:cs="宋体"/>
                <w:b/>
                <w:bCs/>
                <w:color w:val="000000"/>
                <w:sz w:val="24"/>
                <w:highlight w:val="none"/>
                <w:lang w:val="en-US" w:eastAsia="zh-CN"/>
              </w:rPr>
              <w:t xml:space="preserve">加盖投标人公章，承诺函中须明确质保年限，否则不得分。</w:t>
            </w:r>
            <w:r>
              <w:rPr>
                <w:rFonts w:hint="eastAsia" w:ascii="宋体" w:hAnsi="宋体" w:eastAsia="宋体" w:cs="宋体"/>
                <w:b w:val="0"/>
                <w:bCs w:val="0"/>
                <w:color w:val="000000"/>
                <w:sz w:val="24"/>
                <w:highlight w:val="none"/>
                <w:lang w:val="zh-CN" w:eastAsia="zh-CN"/>
              </w:rPr>
            </w:r>
            <w:r/>
          </w:p>
        </w:tc>
      </w:tr>
      <w:tr>
        <w:trPr>
          <w:trHeight w:val="621"/>
        </w:trPr>
        <w:tc>
          <w:tcPr>
            <w:tcW w:w="1660" w:type="dxa"/>
            <w:vAlign w:val="center"/>
            <w:textDirection w:val="lrTb"/>
            <w:noWrap w:val="false"/>
          </w:tcPr>
          <w:p>
            <w:pPr>
              <w:pStyle w:val="842"/>
              <w:jc w:val="center"/>
              <w:rPr>
                <w:rFonts w:hint="eastAsia" w:ascii="宋体" w:hAnsi="宋体" w:eastAsia="宋体" w:cs="宋体"/>
                <w:sz w:val="24"/>
                <w:szCs w:val="24"/>
              </w:rPr>
            </w:pPr>
            <w:r>
              <w:rPr>
                <w:rFonts w:hint="eastAsia" w:ascii="宋体" w:hAnsi="宋体" w:eastAsia="宋体" w:cs="宋体"/>
                <w:sz w:val="24"/>
                <w:szCs w:val="24"/>
              </w:rPr>
              <w:t xml:space="preserve">节能环保</w:t>
            </w:r>
            <w:r>
              <w:rPr>
                <w:rFonts w:hint="eastAsia" w:ascii="宋体" w:hAnsi="宋体" w:eastAsia="宋体" w:cs="宋体"/>
                <w:sz w:val="24"/>
                <w:szCs w:val="24"/>
              </w:rPr>
            </w:r>
            <w:r/>
          </w:p>
          <w:p>
            <w:pPr>
              <w:pStyle w:val="842"/>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45" w:type="dxa"/>
            <w:vAlign w:val="top"/>
            <w:textDirection w:val="lrTb"/>
            <w:noWrap w:val="false"/>
          </w:tcPr>
          <w:p>
            <w:pPr>
              <w:pStyle w:val="842"/>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投标标的属于财政部、生态环境部公布的“环境标志产品政府采购品目清单”范围内的，投标人提供国家确定的认证机构出具的、处于有效期内的该环境标志产品认证证书扫描件</w:t>
            </w:r>
            <w:r>
              <w:rPr>
                <w:rFonts w:hint="eastAsia" w:ascii="宋体" w:hAnsi="宋体" w:eastAsia="宋体" w:cs="宋体"/>
                <w:sz w:val="24"/>
                <w:szCs w:val="24"/>
                <w:lang w:val="en-US" w:eastAsia="zh-CN"/>
              </w:rPr>
              <w:t xml:space="preserve">或复印件</w:t>
            </w:r>
            <w:r>
              <w:rPr>
                <w:rFonts w:hint="eastAsia" w:ascii="宋体" w:hAnsi="宋体" w:eastAsia="宋体" w:cs="宋体"/>
                <w:sz w:val="24"/>
                <w:szCs w:val="24"/>
              </w:rPr>
              <w:t xml:space="preserve">的，有1个得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b w:val="0"/>
                <w:bCs w:val="0"/>
                <w:sz w:val="24"/>
                <w:szCs w:val="24"/>
                <w:lang w:val="en-US" w:eastAsia="zh-CN"/>
              </w:rPr>
              <w:t xml:space="preserve">本项</w:t>
            </w:r>
            <w:r>
              <w:rPr>
                <w:rFonts w:hint="eastAsia" w:ascii="宋体" w:hAnsi="宋体" w:eastAsia="宋体" w:cs="宋体"/>
                <w:b w:val="0"/>
                <w:bCs w:val="0"/>
                <w:sz w:val="24"/>
                <w:szCs w:val="24"/>
              </w:rPr>
              <w:t xml:space="preserve">最</w:t>
            </w:r>
            <w:r>
              <w:rPr>
                <w:rFonts w:hint="eastAsia" w:ascii="宋体" w:hAnsi="宋体" w:eastAsia="宋体" w:cs="宋体"/>
                <w:b w:val="0"/>
                <w:bCs w:val="0"/>
                <w:color w:val="000000"/>
                <w:sz w:val="24"/>
                <w:highlight w:val="none"/>
                <w:lang w:val="en-US" w:eastAsia="zh-CN"/>
              </w:rPr>
              <w:t xml:space="preserve">高</w:t>
            </w:r>
            <w:r>
              <w:rPr>
                <w:rFonts w:hint="eastAsia" w:ascii="宋体" w:hAnsi="宋体" w:eastAsia="宋体" w:cs="宋体"/>
                <w:b w:val="0"/>
                <w:bCs w:val="0"/>
                <w:sz w:val="24"/>
                <w:szCs w:val="24"/>
              </w:rPr>
              <w:t xml:space="preserve">得1分。</w:t>
            </w:r>
            <w:r>
              <w:rPr>
                <w:rFonts w:hint="eastAsia" w:ascii="宋体" w:hAnsi="宋体" w:eastAsia="宋体" w:cs="宋体"/>
                <w:sz w:val="24"/>
                <w:szCs w:val="24"/>
                <w:lang w:val="en-US" w:eastAsia="zh-CN"/>
              </w:rPr>
            </w:r>
            <w:r/>
          </w:p>
        </w:tc>
      </w:tr>
    </w:tbl>
    <w:p>
      <w:pPr>
        <w:pStyle w:val="842"/>
        <w:ind w:firstLine="480"/>
        <w:jc w:val="left"/>
        <w:spacing w:line="500" w:lineRule="exact"/>
        <w:rPr>
          <w:rFonts w:hint="eastAsia"/>
          <w:sz w:val="24"/>
          <w:szCs w:val="24"/>
        </w:rPr>
      </w:pPr>
      <w:r>
        <w:rPr>
          <w:rFonts w:hint="eastAsia"/>
          <w:sz w:val="24"/>
          <w:szCs w:val="24"/>
        </w:rPr>
        <w:br w:type="page" w:clear="all"/>
      </w:r>
      <w:r>
        <w:rPr>
          <w:rFonts w:hint="eastAsia"/>
          <w:sz w:val="24"/>
          <w:szCs w:val="24"/>
        </w:rPr>
      </w:r>
      <w:r/>
    </w:p>
    <w:p>
      <w:pPr>
        <w:pStyle w:val="843"/>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42"/>
        <w:jc w:val="left"/>
        <w:spacing w:line="500" w:lineRule="exact"/>
        <w:rPr>
          <w:sz w:val="24"/>
          <w:szCs w:val="24"/>
        </w:rPr>
      </w:pPr>
      <w:r>
        <w:rPr>
          <w:sz w:val="24"/>
          <w:szCs w:val="24"/>
        </w:rPr>
      </w:r>
      <w:r/>
    </w:p>
    <w:p>
      <w:pPr>
        <w:pStyle w:val="842"/>
        <w:jc w:val="center"/>
        <w:rPr>
          <w:rFonts w:ascii="宋体" w:hAnsi="宋体"/>
          <w:b/>
          <w:color w:val="000000"/>
          <w:sz w:val="72"/>
          <w:szCs w:val="21"/>
        </w:rPr>
      </w:pPr>
      <w:r>
        <w:rPr>
          <w:rFonts w:ascii="宋体" w:hAnsi="宋体"/>
          <w:b/>
          <w:color w:val="000000"/>
          <w:sz w:val="72"/>
          <w:szCs w:val="21"/>
        </w:rPr>
      </w:r>
      <w:r/>
    </w:p>
    <w:p>
      <w:pPr>
        <w:pStyle w:val="84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42"/>
        <w:jc w:val="center"/>
        <w:rPr>
          <w:rFonts w:ascii="宋体" w:hAnsi="宋体"/>
          <w:b/>
          <w:color w:val="000000"/>
          <w:sz w:val="72"/>
          <w:szCs w:val="21"/>
        </w:rPr>
      </w:pPr>
      <w:r>
        <w:rPr>
          <w:rFonts w:ascii="宋体" w:hAnsi="宋体"/>
          <w:b/>
          <w:color w:val="000000"/>
          <w:sz w:val="72"/>
          <w:szCs w:val="21"/>
        </w:rPr>
      </w:r>
      <w:r/>
    </w:p>
    <w:p>
      <w:pPr>
        <w:pStyle w:val="842"/>
        <w:jc w:val="center"/>
        <w:rPr>
          <w:rFonts w:ascii="宋体" w:hAnsi="宋体"/>
          <w:b/>
          <w:color w:val="000000"/>
          <w:sz w:val="72"/>
          <w:szCs w:val="21"/>
        </w:rPr>
      </w:pPr>
      <w:r>
        <w:rPr>
          <w:rFonts w:ascii="宋体" w:hAnsi="宋体"/>
          <w:b/>
          <w:color w:val="000000"/>
          <w:sz w:val="72"/>
          <w:szCs w:val="21"/>
        </w:rPr>
      </w:r>
      <w:r/>
    </w:p>
    <w:p>
      <w:pPr>
        <w:pStyle w:val="842"/>
        <w:jc w:val="center"/>
        <w:rPr>
          <w:rFonts w:ascii="宋体" w:hAnsi="宋体"/>
          <w:b/>
          <w:color w:val="000000"/>
          <w:sz w:val="36"/>
          <w:szCs w:val="21"/>
        </w:rPr>
      </w:pPr>
      <w:r>
        <w:rPr>
          <w:rFonts w:ascii="宋体" w:hAnsi="宋体"/>
          <w:b/>
          <w:color w:val="000000"/>
          <w:sz w:val="36"/>
          <w:szCs w:val="21"/>
        </w:rPr>
      </w:r>
      <w:r/>
    </w:p>
    <w:p>
      <w:pPr>
        <w:pStyle w:val="842"/>
        <w:jc w:val="center"/>
        <w:rPr>
          <w:rFonts w:ascii="宋体" w:hAnsi="宋体"/>
          <w:b/>
          <w:color w:val="000000"/>
          <w:sz w:val="36"/>
          <w:szCs w:val="21"/>
        </w:rPr>
      </w:pPr>
      <w:r>
        <w:rPr>
          <w:rFonts w:ascii="宋体" w:hAnsi="宋体"/>
          <w:b/>
          <w:color w:val="000000"/>
          <w:sz w:val="36"/>
          <w:szCs w:val="21"/>
        </w:rPr>
      </w:r>
      <w:r/>
    </w:p>
    <w:p>
      <w:pPr>
        <w:pStyle w:val="842"/>
        <w:jc w:val="center"/>
        <w:rPr>
          <w:rFonts w:ascii="宋体" w:hAnsi="宋体"/>
          <w:b/>
          <w:color w:val="000000"/>
          <w:sz w:val="36"/>
          <w:szCs w:val="21"/>
        </w:rPr>
      </w:pPr>
      <w:r>
        <w:rPr>
          <w:rFonts w:ascii="宋体" w:hAnsi="宋体"/>
          <w:b/>
          <w:color w:val="000000"/>
          <w:sz w:val="36"/>
          <w:szCs w:val="21"/>
        </w:rPr>
      </w:r>
      <w:r/>
    </w:p>
    <w:p>
      <w:pPr>
        <w:pStyle w:val="842"/>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4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4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42"/>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42"/>
        <w:jc w:val="center"/>
        <w:spacing w:line="440" w:lineRule="exact"/>
        <w:rPr>
          <w:rFonts w:ascii="宋体" w:hAnsi="宋体"/>
          <w:b/>
          <w:bCs/>
          <w:color w:val="000000"/>
          <w:sz w:val="32"/>
          <w:szCs w:val="32"/>
        </w:rPr>
      </w:pPr>
      <w:r>
        <w:rPr>
          <w:rFonts w:ascii="宋体" w:hAnsi="宋体"/>
          <w:b/>
          <w:bCs/>
          <w:color w:val="000000"/>
          <w:sz w:val="32"/>
          <w:szCs w:val="32"/>
        </w:rPr>
      </w:r>
      <w:r/>
    </w:p>
    <w:p>
      <w:pPr>
        <w:pStyle w:val="842"/>
        <w:spacing w:line="440" w:lineRule="exact"/>
        <w:rPr>
          <w:rFonts w:ascii="宋体" w:hAnsi="宋体"/>
          <w:color w:val="000000"/>
          <w:szCs w:val="21"/>
        </w:rPr>
      </w:pPr>
      <w:r>
        <w:rPr>
          <w:rFonts w:ascii="宋体" w:hAnsi="宋体"/>
          <w:color w:val="000000"/>
          <w:szCs w:val="21"/>
        </w:rPr>
      </w:r>
      <w:r/>
    </w:p>
    <w:p>
      <w:pPr>
        <w:pStyle w:val="842"/>
        <w:jc w:val="left"/>
        <w:spacing w:line="500" w:lineRule="exact"/>
        <w:rPr>
          <w:sz w:val="24"/>
          <w:szCs w:val="24"/>
        </w:rPr>
      </w:pPr>
      <w:r>
        <w:rPr>
          <w:sz w:val="24"/>
          <w:szCs w:val="24"/>
        </w:rPr>
      </w:r>
      <w:r/>
    </w:p>
    <w:p>
      <w:pPr>
        <w:pStyle w:val="842"/>
        <w:jc w:val="left"/>
        <w:widowControl/>
        <w:rPr>
          <w:sz w:val="24"/>
          <w:szCs w:val="24"/>
        </w:rPr>
      </w:pPr>
      <w:r>
        <w:rPr>
          <w:sz w:val="24"/>
          <w:szCs w:val="24"/>
        </w:rPr>
        <w:br w:type="page" w:clear="all"/>
      </w:r>
      <w:r>
        <w:rPr>
          <w:sz w:val="24"/>
          <w:szCs w:val="24"/>
        </w:rPr>
      </w:r>
      <w:r/>
    </w:p>
    <w:p>
      <w:pPr>
        <w:pStyle w:val="84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42"/>
      </w:pPr>
      <w:r/>
      <w:r/>
    </w:p>
    <w:p>
      <w:pPr>
        <w:pStyle w:val="842"/>
      </w:pPr>
      <w:r/>
      <w:r/>
    </w:p>
    <w:p>
      <w:pPr>
        <w:pStyle w:val="84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4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42"/>
      </w:pPr>
      <w:r/>
      <w:r/>
    </w:p>
    <w:p>
      <w:pPr>
        <w:pStyle w:val="842"/>
      </w:pPr>
      <w:r/>
      <w:r/>
    </w:p>
    <w:p>
      <w:pPr>
        <w:pStyle w:val="84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42"/>
        <w:jc w:val="left"/>
        <w:rPr>
          <w:rFonts w:ascii="MS Mincho"/>
          <w:color w:val="000000"/>
          <w:szCs w:val="24"/>
        </w:rPr>
      </w:pPr>
      <w:r>
        <w:rPr>
          <w:rFonts w:ascii="MS Mincho"/>
          <w:color w:val="000000"/>
          <w:szCs w:val="24"/>
        </w:rPr>
      </w:r>
      <w:r/>
    </w:p>
    <w:p>
      <w:pPr>
        <w:pStyle w:val="84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4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4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4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4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42"/>
        <w:ind w:firstLine="480"/>
        <w:jc w:val="left"/>
        <w:spacing w:line="500" w:lineRule="exact"/>
        <w:rPr>
          <w:sz w:val="24"/>
          <w:szCs w:val="24"/>
        </w:rPr>
      </w:pPr>
      <w:r>
        <w:rPr>
          <w:rFonts w:hint="eastAsia"/>
          <w:sz w:val="24"/>
          <w:szCs w:val="24"/>
        </w:rPr>
        <w:t xml:space="preserve">特此承诺</w:t>
      </w:r>
      <w:r>
        <w:rPr>
          <w:sz w:val="24"/>
          <w:szCs w:val="24"/>
        </w:rPr>
      </w:r>
      <w:r/>
    </w:p>
    <w:p>
      <w:pPr>
        <w:pStyle w:val="842"/>
        <w:ind w:firstLine="480"/>
        <w:jc w:val="left"/>
        <w:spacing w:line="500" w:lineRule="exact"/>
        <w:rPr>
          <w:sz w:val="24"/>
          <w:szCs w:val="24"/>
        </w:rPr>
      </w:pPr>
      <w:r>
        <w:rPr>
          <w:sz w:val="24"/>
          <w:szCs w:val="24"/>
        </w:rPr>
      </w:r>
      <w:r/>
    </w:p>
    <w:p>
      <w:pPr>
        <w:pStyle w:val="842"/>
        <w:ind w:firstLine="480"/>
        <w:jc w:val="left"/>
        <w:spacing w:line="500" w:lineRule="exact"/>
        <w:rPr>
          <w:sz w:val="24"/>
          <w:szCs w:val="24"/>
        </w:rPr>
      </w:pPr>
      <w:r>
        <w:rPr>
          <w:rFonts w:hint="eastAsia"/>
          <w:sz w:val="24"/>
          <w:szCs w:val="24"/>
        </w:rPr>
        <w:t xml:space="preserve">供应商（公章）：</w:t>
      </w:r>
      <w:r>
        <w:rPr>
          <w:sz w:val="24"/>
          <w:szCs w:val="24"/>
        </w:rPr>
      </w:r>
      <w:r/>
    </w:p>
    <w:p>
      <w:pPr>
        <w:pStyle w:val="84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42"/>
        <w:ind w:firstLine="480"/>
        <w:jc w:val="left"/>
        <w:spacing w:line="500" w:lineRule="exact"/>
        <w:rPr>
          <w:sz w:val="24"/>
          <w:szCs w:val="24"/>
        </w:rPr>
      </w:pPr>
      <w:r>
        <w:rPr>
          <w:rFonts w:hint="eastAsia"/>
          <w:sz w:val="24"/>
          <w:szCs w:val="24"/>
        </w:rPr>
        <w:t xml:space="preserve">日期：    年     月     日</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4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4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42"/>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42"/>
        <w:jc w:val="left"/>
        <w:rPr>
          <w:sz w:val="24"/>
          <w:szCs w:val="24"/>
        </w:rPr>
      </w:pPr>
      <w:r>
        <w:rPr>
          <w:sz w:val="24"/>
          <w:szCs w:val="24"/>
        </w:rPr>
      </w:r>
      <w:r/>
    </w:p>
    <w:p>
      <w:pPr>
        <w:pStyle w:val="842"/>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42"/>
        <w:ind w:firstLine="480"/>
        <w:spacing w:line="360" w:lineRule="auto"/>
        <w:rPr>
          <w:sz w:val="24"/>
          <w:szCs w:val="24"/>
        </w:rPr>
      </w:pPr>
      <w:r>
        <w:rPr>
          <w:sz w:val="24"/>
          <w:szCs w:val="24"/>
        </w:rPr>
      </w:r>
      <w:r/>
    </w:p>
    <w:p>
      <w:pPr>
        <w:pStyle w:val="842"/>
        <w:ind w:firstLine="480"/>
        <w:spacing w:line="360" w:lineRule="auto"/>
        <w:rPr>
          <w:sz w:val="24"/>
          <w:szCs w:val="24"/>
        </w:rPr>
      </w:pPr>
      <w:r>
        <w:rPr>
          <w:sz w:val="24"/>
          <w:szCs w:val="24"/>
        </w:rPr>
      </w:r>
      <w:r/>
    </w:p>
    <w:p>
      <w:pPr>
        <w:pStyle w:val="842"/>
        <w:ind w:firstLine="480"/>
        <w:spacing w:line="360" w:lineRule="auto"/>
        <w:rPr>
          <w:sz w:val="24"/>
          <w:szCs w:val="24"/>
        </w:rPr>
      </w:pPr>
      <w:r>
        <w:rPr>
          <w:rFonts w:hint="eastAsia"/>
          <w:sz w:val="24"/>
          <w:szCs w:val="24"/>
        </w:rPr>
        <w:t xml:space="preserve">投标人（盖章）：</w:t>
      </w:r>
      <w:r>
        <w:rPr>
          <w:sz w:val="24"/>
          <w:szCs w:val="24"/>
        </w:rPr>
      </w:r>
      <w:r/>
    </w:p>
    <w:p>
      <w:pPr>
        <w:pStyle w:val="84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2"/>
        <w:ind w:firstLine="480"/>
        <w:spacing w:line="360" w:lineRule="auto"/>
        <w:rPr>
          <w:sz w:val="24"/>
          <w:szCs w:val="24"/>
        </w:rPr>
      </w:pPr>
      <w:r>
        <w:rPr>
          <w:rFonts w:hint="eastAsia"/>
          <w:sz w:val="24"/>
          <w:szCs w:val="24"/>
        </w:rPr>
        <w:t xml:space="preserve">日期：    年     月     日</w:t>
      </w:r>
      <w:r>
        <w:rPr>
          <w:sz w:val="24"/>
          <w:szCs w:val="24"/>
        </w:rPr>
      </w:r>
      <w:r/>
    </w:p>
    <w:p>
      <w:pPr>
        <w:pStyle w:val="842"/>
        <w:jc w:val="left"/>
        <w:rPr>
          <w:rFonts w:ascii="MS Mincho"/>
          <w:color w:val="000000"/>
          <w:szCs w:val="24"/>
        </w:rPr>
      </w:pPr>
      <w:r>
        <w:rPr>
          <w:rFonts w:ascii="MS Mincho"/>
          <w:color w:val="000000"/>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4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4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4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42"/>
        <w:ind w:firstLine="480"/>
        <w:jc w:val="left"/>
        <w:spacing w:line="500" w:lineRule="exact"/>
        <w:rPr>
          <w:sz w:val="24"/>
          <w:szCs w:val="24"/>
        </w:rPr>
      </w:pPr>
      <w:r>
        <w:rPr>
          <w:sz w:val="24"/>
          <w:szCs w:val="24"/>
        </w:rPr>
      </w:r>
      <w:r/>
    </w:p>
    <w:p>
      <w:pPr>
        <w:pStyle w:val="842"/>
        <w:ind w:firstLine="480"/>
        <w:jc w:val="left"/>
        <w:spacing w:line="500" w:lineRule="exact"/>
        <w:rPr>
          <w:sz w:val="24"/>
          <w:szCs w:val="24"/>
        </w:rPr>
      </w:pPr>
      <w:r>
        <w:rPr>
          <w:rFonts w:hint="eastAsia"/>
          <w:sz w:val="24"/>
          <w:szCs w:val="24"/>
        </w:rPr>
        <w:t xml:space="preserve">投标人（盖章）：</w:t>
      </w:r>
      <w:r>
        <w:rPr>
          <w:sz w:val="24"/>
          <w:szCs w:val="24"/>
        </w:rPr>
      </w:r>
      <w:r/>
    </w:p>
    <w:p>
      <w:pPr>
        <w:pStyle w:val="84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42"/>
        <w:ind w:firstLine="480"/>
        <w:jc w:val="left"/>
        <w:spacing w:line="500" w:lineRule="exact"/>
        <w:rPr>
          <w:sz w:val="24"/>
          <w:szCs w:val="24"/>
        </w:rPr>
      </w:pPr>
      <w:r>
        <w:rPr>
          <w:rFonts w:hint="eastAsia"/>
          <w:sz w:val="24"/>
          <w:szCs w:val="24"/>
        </w:rPr>
        <w:t xml:space="preserve">日期：    年     月     日</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4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4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4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42"/>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4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42"/>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42"/>
        <w:ind w:firstLine="420"/>
        <w:jc w:val="left"/>
        <w:spacing w:line="360" w:lineRule="auto"/>
        <w:rPr>
          <w:sz w:val="24"/>
          <w:szCs w:val="24"/>
        </w:rPr>
      </w:pPr>
      <w:r>
        <w:rPr>
          <w:sz w:val="24"/>
          <w:szCs w:val="24"/>
        </w:rPr>
      </w:r>
      <w:r/>
    </w:p>
    <w:p>
      <w:pPr>
        <w:pStyle w:val="842"/>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4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42"/>
        <w:spacing w:line="360" w:lineRule="auto"/>
        <w:rPr>
          <w:sz w:val="24"/>
          <w:szCs w:val="24"/>
        </w:rPr>
      </w:pPr>
      <w:r>
        <w:rPr>
          <w:sz w:val="24"/>
          <w:szCs w:val="24"/>
        </w:rPr>
      </w:r>
      <w:r/>
    </w:p>
    <w:p>
      <w:pPr>
        <w:pStyle w:val="842"/>
        <w:spacing w:line="360" w:lineRule="auto"/>
        <w:rPr>
          <w:sz w:val="24"/>
          <w:szCs w:val="24"/>
        </w:rPr>
      </w:pPr>
      <w:r>
        <w:rPr>
          <w:rFonts w:hint="eastAsia"/>
          <w:sz w:val="24"/>
          <w:szCs w:val="24"/>
        </w:rPr>
        <w:t xml:space="preserve">日期：    年     月     日</w:t>
      </w:r>
      <w:r>
        <w:rPr>
          <w:sz w:val="24"/>
          <w:szCs w:val="24"/>
        </w:rPr>
      </w:r>
      <w:r/>
    </w:p>
    <w:p>
      <w:pPr>
        <w:pStyle w:val="84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4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4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42"/>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42"/>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75"/>
        <w:rPr>
          <w:lang w:eastAsia="zh-CN"/>
        </w:rPr>
      </w:pPr>
      <w:r>
        <w:rPr>
          <w:lang w:eastAsia="zh-CN"/>
        </w:rPr>
      </w:r>
      <w:r/>
    </w:p>
    <w:p>
      <w:pPr>
        <w:pStyle w:val="842"/>
      </w:pPr>
      <w:r/>
      <w:r/>
    </w:p>
    <w:p>
      <w:pPr>
        <w:pStyle w:val="842"/>
      </w:pPr>
      <w:r/>
      <w:r/>
    </w:p>
    <w:p>
      <w:pPr>
        <w:pStyle w:val="84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42"/>
        <w:spacing w:line="200" w:lineRule="exact"/>
        <w:rPr>
          <w:rFonts w:ascii="宋体" w:hAnsi="宋体"/>
          <w:sz w:val="20"/>
          <w:szCs w:val="20"/>
        </w:rPr>
      </w:pPr>
      <w:r>
        <w:rPr>
          <w:rFonts w:ascii="宋体" w:hAnsi="宋体"/>
          <w:sz w:val="20"/>
          <w:szCs w:val="20"/>
        </w:rPr>
      </w:r>
      <w:r/>
    </w:p>
    <w:p>
      <w:pPr>
        <w:pStyle w:val="84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4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4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4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4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4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4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42"/>
        <w:spacing w:line="360" w:lineRule="auto"/>
        <w:rPr>
          <w:sz w:val="24"/>
          <w:szCs w:val="24"/>
        </w:rPr>
      </w:pPr>
      <w:r>
        <w:rPr>
          <w:sz w:val="24"/>
          <w:szCs w:val="24"/>
        </w:rPr>
      </w:r>
      <w:r/>
    </w:p>
    <w:p>
      <w:pPr>
        <w:pStyle w:val="842"/>
        <w:spacing w:line="360" w:lineRule="auto"/>
        <w:rPr>
          <w:sz w:val="24"/>
          <w:szCs w:val="24"/>
        </w:rPr>
      </w:pPr>
      <w:r>
        <w:rPr>
          <w:rFonts w:hint="eastAsia"/>
          <w:sz w:val="24"/>
          <w:szCs w:val="24"/>
        </w:rPr>
        <w:t xml:space="preserve">日期：    年     月     日</w:t>
      </w:r>
      <w:r>
        <w:rPr>
          <w:sz w:val="24"/>
          <w:szCs w:val="24"/>
        </w:rPr>
      </w:r>
      <w:r/>
    </w:p>
    <w:p>
      <w:pPr>
        <w:pStyle w:val="842"/>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42"/>
        <w:spacing w:line="360" w:lineRule="auto"/>
        <w:rPr>
          <w:sz w:val="24"/>
          <w:szCs w:val="24"/>
        </w:rPr>
      </w:pPr>
      <w:r>
        <w:rPr>
          <w:sz w:val="24"/>
          <w:szCs w:val="24"/>
        </w:rPr>
      </w:r>
      <w:r/>
    </w:p>
    <w:p>
      <w:pPr>
        <w:pStyle w:val="842"/>
      </w:pPr>
      <w:r/>
      <w:r/>
    </w:p>
    <w:p>
      <w:pPr>
        <w:pStyle w:val="84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4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4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42"/>
      </w:pPr>
      <w:r/>
      <w:r/>
    </w:p>
    <w:p>
      <w:pPr>
        <w:pStyle w:val="842"/>
      </w:p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pPr>
      <w:r/>
      <w:r/>
    </w:p>
    <w:p>
      <w:pPr>
        <w:pStyle w:val="84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4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4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42"/>
        <w:ind w:right="1620"/>
        <w:spacing w:line="560" w:lineRule="exact"/>
        <w:rPr>
          <w:rFonts w:ascii="宋体" w:hAnsi="宋体"/>
          <w:color w:val="000000"/>
          <w:sz w:val="24"/>
          <w:szCs w:val="24"/>
        </w:rPr>
      </w:pPr>
      <w:r>
        <w:rPr>
          <w:rFonts w:ascii="宋体" w:hAnsi="宋体"/>
          <w:color w:val="000000"/>
          <w:sz w:val="24"/>
          <w:szCs w:val="24"/>
        </w:rPr>
      </w:r>
      <w:r/>
    </w:p>
    <w:p>
      <w:pPr>
        <w:pStyle w:val="84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4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2"/>
        <w:ind w:right="480"/>
        <w:jc w:val="left"/>
        <w:spacing w:line="360" w:lineRule="auto"/>
        <w:rPr>
          <w:rFonts w:ascii="宋体" w:hAnsi="宋体"/>
          <w:sz w:val="24"/>
          <w:szCs w:val="24"/>
        </w:rPr>
      </w:pPr>
      <w:r>
        <w:rPr>
          <w:rFonts w:ascii="宋体" w:hAnsi="宋体"/>
          <w:sz w:val="24"/>
          <w:szCs w:val="24"/>
        </w:rPr>
      </w:r>
      <w:r/>
    </w:p>
    <w:p>
      <w:pPr>
        <w:pStyle w:val="842"/>
        <w:ind w:right="480"/>
        <w:jc w:val="left"/>
        <w:spacing w:line="360" w:lineRule="auto"/>
        <w:rPr>
          <w:rFonts w:ascii="宋体" w:hAnsi="宋体"/>
          <w:sz w:val="24"/>
          <w:szCs w:val="24"/>
        </w:rPr>
      </w:pPr>
      <w:r>
        <w:rPr>
          <w:rFonts w:ascii="宋体" w:hAnsi="宋体"/>
          <w:sz w:val="24"/>
          <w:szCs w:val="24"/>
        </w:rPr>
      </w:r>
      <w:r/>
    </w:p>
    <w:p>
      <w:pPr>
        <w:pStyle w:val="84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42"/>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42"/>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42"/>
      </w:pPr>
      <w:r/>
      <w:r/>
    </w:p>
    <w:p>
      <w:pPr>
        <w:pStyle w:val="842"/>
      </w:pPr>
      <w:r/>
      <w:r/>
    </w:p>
    <w:p>
      <w:pPr>
        <w:pStyle w:val="84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4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4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42"/>
        <w:ind w:firstLine="480"/>
        <w:spacing w:line="500" w:lineRule="exact"/>
        <w:rPr>
          <w:rFonts w:ascii="宋体" w:hAnsi="宋体"/>
          <w:color w:val="000000"/>
          <w:sz w:val="24"/>
          <w:szCs w:val="21"/>
        </w:rPr>
      </w:pPr>
      <w:r>
        <w:rPr>
          <w:rFonts w:ascii="宋体" w:hAnsi="宋体"/>
          <w:color w:val="000000"/>
          <w:sz w:val="24"/>
          <w:szCs w:val="21"/>
        </w:rPr>
      </w:r>
      <w:r/>
    </w:p>
    <w:p>
      <w:pPr>
        <w:pStyle w:val="84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4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42"/>
      </w:pPr>
      <w:r/>
      <w:r/>
    </w:p>
    <w:p>
      <w:pPr>
        <w:pStyle w:val="842"/>
      </w:pPr>
      <w:r/>
      <w:r/>
    </w:p>
    <w:p>
      <w:pPr>
        <w:pStyle w:val="84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4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4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42"/>
      </w:p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rPr>
          <w:rFonts w:ascii="Arial" w:hAnsi="Arial" w:cs="Arial"/>
          <w:i/>
          <w:iCs/>
          <w:sz w:val="36"/>
          <w:u w:val="single"/>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4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4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rFonts w:ascii="Times New Roman" w:hAnsi="Times New Roman"/>
                <w:bCs/>
                <w:color w:val="000000"/>
                <w:szCs w:val="24"/>
                <w:highlight w:val="none"/>
              </w:rPr>
            </w:r>
            <w:r/>
          </w:p>
        </w:tc>
        <w:tc>
          <w:tcPr>
            <w:tcW w:w="1205"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rFonts w:ascii="Times New Roman" w:hAnsi="Times New Roman"/>
                <w:bCs/>
                <w:color w:val="000000"/>
                <w:szCs w:val="24"/>
                <w:highlight w:val="none"/>
              </w:rPr>
            </w:r>
            <w:r/>
          </w:p>
        </w:tc>
        <w:tc>
          <w:tcPr>
            <w:tcW w:w="663"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rFonts w:ascii="Times New Roman" w:hAnsi="Times New Roman"/>
                <w:bCs/>
                <w:color w:val="000000"/>
                <w:szCs w:val="24"/>
                <w:highlight w:val="none"/>
              </w:rPr>
            </w:r>
            <w:r/>
          </w:p>
        </w:tc>
        <w:tc>
          <w:tcPr>
            <w:tcW w:w="1061" w:type="dxa"/>
            <w:vAlign w:val="center"/>
            <w:textDirection w:val="lrTb"/>
            <w:noWrap w:val="false"/>
          </w:tcPr>
          <w:p>
            <w:pPr>
              <w:pStyle w:val="842"/>
              <w:jc w:val="center"/>
              <w:spacing w:line="360" w:lineRule="auto"/>
              <w:widowControl/>
              <w:rPr>
                <w:rFonts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rPr>
                <w:rFonts w:ascii="Times New Roman" w:hAnsi="Times New Roman" w:eastAsia="宋体"/>
                <w:bCs/>
                <w:color w:val="000000"/>
                <w:szCs w:val="24"/>
                <w:highlight w:val="none"/>
                <w:lang w:val="en-US" w:eastAsia="zh-CN"/>
              </w:rPr>
            </w:r>
            <w:r/>
          </w:p>
        </w:tc>
        <w:tc>
          <w:tcPr>
            <w:tcW w:w="645"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rFonts w:ascii="Times New Roman" w:hAnsi="Times New Roman"/>
                <w:bCs/>
                <w:color w:val="000000"/>
                <w:szCs w:val="24"/>
                <w:highlight w:val="none"/>
              </w:rPr>
            </w:r>
            <w:r/>
          </w:p>
        </w:tc>
        <w:tc>
          <w:tcPr>
            <w:gridSpan w:val="2"/>
            <w:tcW w:w="660"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rFonts w:ascii="Times New Roman" w:hAnsi="Times New Roman"/>
                <w:bCs/>
                <w:color w:val="000000"/>
                <w:szCs w:val="24"/>
                <w:highlight w:val="none"/>
              </w:rPr>
            </w:r>
            <w:r/>
          </w:p>
        </w:tc>
        <w:tc>
          <w:tcPr>
            <w:gridSpan w:val="2"/>
            <w:tcW w:w="1042"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rFonts w:ascii="Times New Roman" w:hAnsi="Times New Roman"/>
                <w:bCs/>
                <w:color w:val="000000"/>
                <w:szCs w:val="24"/>
                <w:highlight w:val="none"/>
              </w:rPr>
            </w:r>
            <w:r/>
          </w:p>
        </w:tc>
        <w:tc>
          <w:tcPr>
            <w:tcW w:w="701"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rFonts w:ascii="Times New Roman" w:hAnsi="Times New Roman"/>
                <w:bCs/>
                <w:color w:val="000000"/>
                <w:szCs w:val="24"/>
                <w:highlight w:val="none"/>
              </w:rPr>
            </w:r>
            <w:r/>
          </w:p>
        </w:tc>
        <w:tc>
          <w:tcPr>
            <w:tcW w:w="882"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rFonts w:ascii="Times New Roman" w:hAnsi="Times New Roman"/>
                <w:bCs/>
                <w:color w:val="000000"/>
                <w:szCs w:val="24"/>
                <w:highlight w:val="none"/>
              </w:rPr>
            </w:r>
            <w:r/>
          </w:p>
        </w:tc>
        <w:tc>
          <w:tcPr>
            <w:tcW w:w="900"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rFonts w:ascii="Times New Roman" w:hAnsi="Times New Roman"/>
                <w:bCs/>
                <w:color w:val="000000"/>
                <w:szCs w:val="24"/>
                <w:highlight w:val="none"/>
              </w:rPr>
            </w:r>
            <w:r/>
          </w:p>
        </w:tc>
        <w:tc>
          <w:tcPr>
            <w:tcW w:w="1019" w:type="dxa"/>
            <w:vAlign w:val="center"/>
            <w:textDirection w:val="lrTb"/>
            <w:noWrap w:val="false"/>
          </w:tcPr>
          <w:p>
            <w:pPr>
              <w:pStyle w:val="842"/>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rFonts w:ascii="Times New Roman" w:hAnsi="Times New Roman"/>
                <w:bCs/>
                <w:color w:val="000000"/>
                <w:szCs w:val="24"/>
                <w:highlight w:val="none"/>
              </w:rPr>
            </w:r>
            <w:r/>
          </w:p>
        </w:tc>
      </w:tr>
      <w:tr>
        <w:trPr>
          <w:trHeight w:val="581"/>
        </w:trPr>
        <w:tc>
          <w:tcPr>
            <w:tcW w:w="521" w:type="dxa"/>
            <w:vAlign w:val="center"/>
            <w:textDirection w:val="lrTb"/>
            <w:noWrap/>
          </w:tcPr>
          <w:p>
            <w:pPr>
              <w:pStyle w:val="842"/>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rPr>
                <w:rFonts w:ascii="Times New Roman" w:hAnsi="Times New Roman"/>
                <w:color w:val="000000"/>
                <w:szCs w:val="24"/>
                <w:highlight w:val="none"/>
              </w:rPr>
            </w:r>
            <w:r/>
          </w:p>
        </w:tc>
        <w:tc>
          <w:tcPr>
            <w:tcW w:w="120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48"/>
        </w:trPr>
        <w:tc>
          <w:tcPr>
            <w:tcW w:w="521" w:type="dxa"/>
            <w:vAlign w:val="center"/>
            <w:textDirection w:val="lrTb"/>
            <w:noWrap/>
          </w:tcPr>
          <w:p>
            <w:pPr>
              <w:pStyle w:val="842"/>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rPr>
                <w:rFonts w:ascii="Times New Roman" w:hAnsi="Times New Roman"/>
                <w:color w:val="000000"/>
                <w:szCs w:val="24"/>
                <w:highlight w:val="none"/>
              </w:rPr>
            </w:r>
            <w:r/>
          </w:p>
        </w:tc>
        <w:tc>
          <w:tcPr>
            <w:tcW w:w="120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51"/>
        </w:trPr>
        <w:tc>
          <w:tcPr>
            <w:tcW w:w="521" w:type="dxa"/>
            <w:vAlign w:val="center"/>
            <w:textDirection w:val="lrTb"/>
            <w:noWrap/>
          </w:tcPr>
          <w:p>
            <w:pPr>
              <w:pStyle w:val="842"/>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rPr>
                <w:rFonts w:ascii="Times New Roman" w:hAnsi="Times New Roman"/>
                <w:color w:val="000000"/>
                <w:szCs w:val="24"/>
                <w:highlight w:val="none"/>
              </w:rPr>
            </w:r>
            <w:r/>
          </w:p>
        </w:tc>
        <w:tc>
          <w:tcPr>
            <w:tcW w:w="120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47"/>
        </w:trPr>
        <w:tc>
          <w:tcPr>
            <w:tcW w:w="521" w:type="dxa"/>
            <w:vAlign w:val="center"/>
            <w:textDirection w:val="lrTb"/>
            <w:noWrap/>
          </w:tcPr>
          <w:p>
            <w:pPr>
              <w:pStyle w:val="842"/>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rPr>
                <w:rFonts w:ascii="Times New Roman" w:hAnsi="Times New Roman"/>
                <w:color w:val="000000"/>
                <w:szCs w:val="24"/>
                <w:highlight w:val="none"/>
              </w:rPr>
            </w:r>
            <w:r/>
          </w:p>
        </w:tc>
        <w:tc>
          <w:tcPr>
            <w:tcW w:w="120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67"/>
        </w:trPr>
        <w:tc>
          <w:tcPr>
            <w:gridSpan w:val="6"/>
            <w:tcW w:w="4490" w:type="dxa"/>
            <w:vAlign w:val="center"/>
            <w:textDirection w:val="lrTb"/>
            <w:noWrap/>
          </w:tcPr>
          <w:p>
            <w:pPr>
              <w:pStyle w:val="842"/>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rPr>
                <w:rFonts w:ascii="Times New Roman" w:hAnsi="Times New Roman"/>
                <w:color w:val="000000"/>
                <w:szCs w:val="24"/>
                <w:highlight w:val="none"/>
              </w:rPr>
            </w:r>
            <w:r/>
          </w:p>
        </w:tc>
        <w:tc>
          <w:tcPr>
            <w:gridSpan w:val="2"/>
            <w:tcW w:w="794" w:type="dxa"/>
            <w:vAlign w:val="center"/>
            <w:textDirection w:val="lrTb"/>
            <w:noWrap w:val="false"/>
          </w:tcPr>
          <w:p>
            <w:pPr>
              <w:pStyle w:val="842"/>
              <w:jc w:val="center"/>
              <w:spacing w:line="360" w:lineRule="auto"/>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tc>
        <w:tc>
          <w:tcPr>
            <w:gridSpan w:val="5"/>
            <w:tcW w:w="4015" w:type="dxa"/>
            <w:vAlign w:val="center"/>
            <w:textDirection w:val="lrTb"/>
            <w:noWrap w:val="false"/>
          </w:tcPr>
          <w:p>
            <w:pPr>
              <w:pStyle w:val="842"/>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67"/>
        </w:trPr>
        <w:tc>
          <w:tcPr>
            <w:gridSpan w:val="13"/>
            <w:tcW w:w="9299" w:type="dxa"/>
            <w:vAlign w:val="center"/>
            <w:textDirection w:val="lrTb"/>
            <w:noWrap/>
          </w:tcPr>
          <w:p>
            <w:pPr>
              <w:pStyle w:val="842"/>
              <w:spacing w:line="360" w:lineRule="auto"/>
              <w:widowControl/>
              <w:rPr>
                <w:rFonts w:hint="eastAsia" w:ascii="宋体" w:hAnsi="宋体" w:eastAsia="宋体" w:cs="Times New Roman"/>
                <w:b/>
                <w:bCs/>
                <w:color w:val="000000"/>
                <w:sz w:val="24"/>
                <w:szCs w:val="32"/>
                <w:highlight w:val="none"/>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color w:val="000000"/>
                <w:sz w:val="24"/>
                <w:szCs w:val="32"/>
                <w:highlight w:val="none"/>
              </w:rPr>
            </w:r>
            <w:r/>
          </w:p>
        </w:tc>
      </w:tr>
    </w:tbl>
    <w:p>
      <w:pPr>
        <w:pStyle w:val="842"/>
        <w:ind w:firstLine="420"/>
        <w:spacing w:line="360" w:lineRule="auto"/>
        <w:rPr>
          <w:rFonts w:ascii="Times New Roman" w:hAnsi="Times New Roman"/>
          <w:color w:val="000000"/>
          <w:szCs w:val="24"/>
        </w:rPr>
      </w:pPr>
      <w:r>
        <w:rPr>
          <w:rFonts w:ascii="Times New Roman" w:hAnsi="Times New Roman"/>
          <w:color w:val="000000"/>
          <w:szCs w:val="24"/>
        </w:rPr>
      </w:r>
      <w:r/>
    </w:p>
    <w:p>
      <w:pPr>
        <w:pStyle w:val="84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4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4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42"/>
        <w:spacing w:line="360" w:lineRule="auto"/>
        <w:rPr>
          <w:rFonts w:ascii="宋体" w:hAnsi="宋体"/>
          <w:color w:val="000000"/>
          <w:szCs w:val="20"/>
        </w:rPr>
      </w:pPr>
      <w:r>
        <w:rPr>
          <w:rFonts w:ascii="宋体" w:hAnsi="宋体"/>
          <w:color w:val="000000"/>
          <w:szCs w:val="20"/>
        </w:rPr>
      </w:r>
      <w:r/>
    </w:p>
    <w:p>
      <w:pPr>
        <w:pStyle w:val="842"/>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42"/>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42"/>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42"/>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42"/>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842"/>
        <w:ind w:firstLine="482"/>
        <w:spacing w:line="500" w:lineRule="exact"/>
        <w:rPr>
          <w:rFonts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eastAsia="宋体"/>
          <w:b/>
          <w:bCs/>
          <w:color w:val="000000"/>
          <w:sz w:val="24"/>
          <w:szCs w:val="32"/>
          <w:highlight w:val="none"/>
          <w:lang w:val="en-US" w:eastAsia="zh-CN"/>
        </w:rPr>
      </w:r>
      <w:r/>
    </w:p>
    <w:p>
      <w:pPr>
        <w:pStyle w:val="842"/>
      </w:pPr>
      <w:r/>
      <w:r/>
    </w:p>
    <w:p>
      <w:pPr>
        <w:pStyle w:val="842"/>
      </w:pPr>
      <w:r/>
      <w:r/>
    </w:p>
    <w:p>
      <w:pPr>
        <w:pStyle w:val="842"/>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十四、</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rPr>
          <w:rFonts w:hint="eastAsia" w:ascii="Arial" w:hAnsi="Arial" w:eastAsia="宋体" w:cs="Arial"/>
          <w:b/>
          <w:bCs/>
          <w:i/>
          <w:iCs/>
          <w:sz w:val="36"/>
          <w:highlight w:val="none"/>
          <w:u w:val="single"/>
        </w:rPr>
      </w:r>
      <w:r/>
    </w:p>
    <w:p>
      <w:pPr>
        <w:pStyle w:val="870"/>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70"/>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70"/>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429260</wp:posOffset>
                </wp:positionV>
                <wp:extent cx="364490" cy="9779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8;o:allowoverlap:true;o:allowincell:true;mso-position-horizontal-relative:text;margin-left:2.3pt;mso-position-horizontal:absolute;mso-position-vertical-relative:text;margin-top:33.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22860</wp:posOffset>
                </wp:positionH>
                <wp:positionV relativeFrom="paragraph">
                  <wp:posOffset>669925</wp:posOffset>
                </wp:positionV>
                <wp:extent cx="565785" cy="1308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1;o:allowoverlap:true;o:allowincell:true;mso-position-horizontal-relative:text;margin-left:1.8pt;mso-position-horizontal:absolute;mso-position-vertical-relative:text;margin-top:52.8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704850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53.2pt;mso-position-horizontal:absolute;mso-position-vertical-relative:text;margin-top:55.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872"/>
          <w:rFonts w:hint="eastAsia" w:ascii="宋体" w:hAnsi="宋体" w:eastAsia="宋体" w:cs="宋体"/>
          <w:i w:val="0"/>
          <w:color w:val="000000"/>
          <w:sz w:val="24"/>
          <w:szCs w:val="24"/>
          <w:highlight w:val="none"/>
          <w:u w:val="single"/>
          <w:shd w:val="clear" w:color="auto" w:fill="ffffff"/>
        </w:rPr>
        <w:t xml:space="preserve">（产品名称1）</w:t>
      </w:r>
      <w:r>
        <w:rPr>
          <w:rStyle w:val="872"/>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72"/>
          <w:rFonts w:hint="eastAsia" w:ascii="宋体" w:hAnsi="宋体" w:eastAsia="宋体" w:cs="宋体"/>
          <w:i w:val="0"/>
          <w:color w:val="000000"/>
          <w:sz w:val="24"/>
          <w:szCs w:val="24"/>
          <w:highlight w:val="none"/>
          <w:u w:val="single"/>
          <w:shd w:val="clear" w:color="auto" w:fill="ffffff"/>
        </w:rPr>
        <w:t xml:space="preserve">（厂名）</w:t>
      </w:r>
      <w:r>
        <w:rPr>
          <w:rStyle w:val="872"/>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72"/>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72"/>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2"/>
          <w:rFonts w:hint="eastAsia" w:ascii="宋体" w:hAnsi="宋体" w:eastAsia="宋体" w:cs="宋体"/>
          <w:i w:val="0"/>
          <w:color w:val="000000"/>
          <w:sz w:val="24"/>
          <w:szCs w:val="24"/>
          <w:highlight w:val="none"/>
          <w:u w:val="single"/>
          <w:shd w:val="clear" w:color="auto" w:fill="ffffff"/>
        </w:rPr>
        <w:t xml:space="preserve">（规定比例）</w:t>
      </w:r>
      <w:r>
        <w:rPr>
          <w:rStyle w:val="872"/>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72"/>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2"/>
          <w:rFonts w:hint="eastAsia" w:ascii="宋体" w:hAnsi="宋体" w:eastAsia="宋体" w:cs="宋体"/>
          <w:i w:val="0"/>
          <w:color w:val="000000"/>
          <w:sz w:val="24"/>
          <w:szCs w:val="24"/>
          <w:highlight w:val="none"/>
          <w:u w:val="single"/>
          <w:shd w:val="clear" w:color="auto" w:fill="ffffff"/>
        </w:rPr>
        <w:t xml:space="preserve">（关键组件）</w:t>
      </w:r>
      <w:r>
        <w:rPr>
          <w:rStyle w:val="872"/>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72"/>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2"/>
          <w:rFonts w:hint="eastAsia" w:ascii="宋体" w:hAnsi="宋体" w:eastAsia="宋体" w:cs="宋体"/>
          <w:i w:val="0"/>
          <w:color w:val="000000"/>
          <w:sz w:val="24"/>
          <w:szCs w:val="24"/>
          <w:highlight w:val="none"/>
          <w:u w:val="single"/>
          <w:shd w:val="clear" w:color="auto" w:fill="ffffff"/>
        </w:rPr>
        <w:t xml:space="preserve">（关键工序）</w:t>
      </w:r>
      <w:r>
        <w:rPr>
          <w:rStyle w:val="872"/>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70"/>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-17144</wp:posOffset>
                </wp:positionH>
                <wp:positionV relativeFrom="paragraph">
                  <wp:posOffset>407670</wp:posOffset>
                </wp:positionV>
                <wp:extent cx="234315" cy="869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1.3pt;mso-position-horizontal:absolute;mso-position-vertical-relative:text;margin-top:32.1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20320</wp:posOffset>
                </wp:positionH>
                <wp:positionV relativeFrom="paragraph">
                  <wp:posOffset>686435</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6pt;mso-position-horizontal:absolute;mso-position-vertical-relative:text;margin-top:54.0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382905</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4;o:allowoverlap:true;o:allowincell:true;mso-position-horizontal-relative:text;margin-left:376.4pt;mso-position-horizontal:absolute;mso-position-vertical-relative:text;margin-top:30.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872"/>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872"/>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72"/>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72"/>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2"/>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72"/>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72"/>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72"/>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2"/>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70"/>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870"/>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0"/>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870"/>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7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842"/>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842"/>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rPr>
          <w:rFonts w:hint="eastAsia" w:ascii="宋体" w:hAnsi="宋体"/>
          <w:sz w:val="24"/>
          <w:szCs w:val="24"/>
          <w:highlight w:val="none"/>
        </w:rPr>
      </w:r>
      <w:r/>
    </w:p>
    <w:p>
      <w:pPr>
        <w:pStyle w:val="870"/>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供应商提供虚假《声明函》、虚假证明文件谋取中标的，依照《中华人民共和国政府采购法》等法律法规规定追究相应责任。</w:t>
      </w:r>
      <w:r>
        <w:rPr>
          <w:rFonts w:hint="eastAsia" w:ascii="宋体" w:hAnsi="宋体" w:eastAsia="宋体" w:cs="宋体"/>
          <w:i w:val="0"/>
          <w:iCs w:val="0"/>
          <w:caps w:val="0"/>
          <w:color w:val="333333"/>
          <w:spacing w:val="0"/>
          <w:sz w:val="24"/>
          <w:szCs w:val="24"/>
          <w:highlight w:val="none"/>
          <w:shd w:val="clear" w:color="auto" w:fill="ffffff"/>
        </w:rPr>
      </w:r>
      <w:r/>
    </w:p>
    <w:p>
      <w:pPr>
        <w:pStyle w:val="870"/>
        <w:ind w:left="0" w:right="0" w:firstLine="0"/>
        <w:keepLines w:val="0"/>
        <w:keepNext w:val="0"/>
        <w:spacing w:before="0" w:beforeAutospacing="0" w:after="150" w:afterAutospacing="0" w:line="27" w:lineRule="atLeast"/>
        <w:shd w:val="clear" w:color="auto" w:fill="ffffff"/>
        <w:widowControl/>
        <w:rPr>
          <w:rFonts w:ascii="宋体" w:hAnsi="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rPr>
          <w:rFonts w:ascii="宋体" w:hAnsi="宋体"/>
          <w:sz w:val="24"/>
          <w:szCs w:val="24"/>
          <w:highlight w:val="none"/>
        </w:rPr>
      </w:r>
      <w:r/>
    </w:p>
    <w:p>
      <w:pPr>
        <w:pStyle w:val="842"/>
        <w:rPr>
          <w:rFonts w:hint="eastAsia" w:ascii="宋体" w:hAnsi="宋体" w:eastAsia="宋体" w:cs="宋体"/>
          <w:color w:val="000000"/>
          <w:sz w:val="24"/>
          <w:szCs w:val="24"/>
          <w:highlight w:val="green"/>
        </w:rPr>
      </w:pPr>
      <w:r>
        <w:rPr>
          <w:rFonts w:hint="eastAsia" w:ascii="宋体" w:hAnsi="宋体" w:eastAsia="宋体" w:cs="宋体"/>
          <w:color w:val="000000"/>
          <w:sz w:val="24"/>
          <w:szCs w:val="24"/>
          <w:highlight w:val="green"/>
        </w:rPr>
      </w:r>
      <w:r/>
    </w:p>
    <w:p>
      <w:pPr>
        <w:pStyle w:val="842"/>
      </w:p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、技术要求响应及偏离表（分包号：**）</w:t>
      </w:r>
      <w:r>
        <w:rPr>
          <w:rFonts w:ascii="Arial" w:hAnsi="Arial" w:cs="Arial"/>
          <w:i/>
          <w:iCs/>
          <w:sz w:val="36"/>
          <w:u w:val="single"/>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4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pPr>
      <w:r/>
      <w:r/>
    </w:p>
    <w:p>
      <w:pPr>
        <w:pStyle w:val="842"/>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42"/>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2"/>
              <w:jc w:val="center"/>
              <w:rPr>
                <w:rFonts w:ascii="宋体" w:hAnsi="宋体"/>
                <w:color w:val="000000"/>
                <w:sz w:val="24"/>
                <w:szCs w:val="24"/>
              </w:rPr>
            </w:pPr>
            <w:r/>
            <w:bookmarkStart w:id="14" w:name="_Hlt26955056"/>
            <w:r/>
            <w:bookmarkEnd w:id="14"/>
            <w:r/>
            <w:bookmarkStart w:id="15" w:name="_Hlt26580838"/>
            <w:r/>
            <w:bookmarkEnd w:id="15"/>
            <w:r/>
            <w:bookmarkStart w:id="16" w:name="_Hlt26609391"/>
            <w:r/>
            <w:bookmarkEnd w:id="16"/>
            <w:r/>
            <w:bookmarkStart w:id="17" w:name="_Hlt26671343"/>
            <w:r/>
            <w:bookmarkEnd w:id="17"/>
            <w:r/>
            <w:bookmarkStart w:id="18" w:name="_Hlt24879081"/>
            <w:r/>
            <w:bookmarkEnd w:id="18"/>
            <w:r/>
            <w:bookmarkStart w:id="19" w:name="_Hlt26782999"/>
            <w:r/>
            <w:bookmarkEnd w:id="19"/>
            <w:r/>
            <w:bookmarkStart w:id="20" w:name="_Hlt26955064"/>
            <w:r/>
            <w:bookmarkEnd w:id="20"/>
            <w:r/>
            <w:bookmarkStart w:id="21" w:name="_Hlt26671372"/>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bookmarkStart w:id="22" w:name="_Hlt26955066"/>
      <w:r/>
      <w:bookmarkEnd w:id="22"/>
      <w:r/>
      <w:bookmarkStart w:id="23" w:name="_格式2__法定代表人授权书"/>
      <w:r/>
      <w:bookmarkEnd w:id="23"/>
      <w:r/>
      <w:bookmarkStart w:id="24" w:name="_Hlt26609389"/>
      <w:r/>
      <w:bookmarkEnd w:id="24"/>
      <w:r/>
      <w:bookmarkStart w:id="25" w:name="_Hlt26671374"/>
      <w:r/>
      <w:bookmarkEnd w:id="25"/>
      <w:r/>
      <w:r/>
    </w:p>
    <w:p>
      <w:pPr>
        <w:pStyle w:val="842"/>
      </w:pPr>
      <w:r/>
      <w:r/>
    </w:p>
    <w:p>
      <w:pPr>
        <w:pStyle w:val="84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、类似项目业绩一览表（分包号：**）</w:t>
      </w:r>
      <w:r>
        <w:rPr>
          <w:rFonts w:ascii="Arial" w:hAnsi="Arial" w:cs="Arial"/>
          <w:iCs/>
          <w:sz w:val="36"/>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4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pPr>
      <w:r/>
      <w:r/>
    </w:p>
    <w:p>
      <w:pPr>
        <w:pStyle w:val="84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、项目团队人员一览表（分包号：**）</w:t>
      </w:r>
      <w:r>
        <w:rPr>
          <w:rFonts w:ascii="Arial" w:hAnsi="Arial" w:cs="Arial"/>
          <w:iCs/>
          <w:sz w:val="36"/>
        </w:rPr>
      </w:r>
      <w:r/>
    </w:p>
    <w:p>
      <w:pPr>
        <w:pStyle w:val="84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42"/>
              <w:jc w:val="center"/>
              <w:rPr>
                <w:rFonts w:ascii="宋体" w:hAnsi="宋体"/>
                <w:color w:val="000000"/>
                <w:sz w:val="24"/>
                <w:szCs w:val="24"/>
              </w:rPr>
            </w:pPr>
            <w:r>
              <w:rPr>
                <w:rFonts w:ascii="宋体" w:hAnsi="宋体"/>
                <w:color w:val="000000"/>
                <w:sz w:val="24"/>
                <w:szCs w:val="24"/>
              </w:rPr>
            </w:r>
            <w:r/>
          </w:p>
        </w:tc>
      </w:tr>
    </w:tbl>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ascii="宋体" w:hAnsi="宋体"/>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2"/>
      </w:pPr>
      <w:r/>
      <w:r/>
    </w:p>
    <w:p>
      <w:pPr>
        <w:pStyle w:val="84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42"/>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42"/>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42"/>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42"/>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42"/>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42"/>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42"/>
              <w:jc w:val="center"/>
              <w:spacing w:line="500" w:lineRule="exact"/>
              <w:rPr>
                <w:rFonts w:ascii="宋体" w:hAnsi="宋体"/>
                <w:color w:val="000000"/>
                <w:sz w:val="24"/>
                <w:szCs w:val="24"/>
              </w:rPr>
            </w:pPr>
            <w:r>
              <w:rPr>
                <w:rFonts w:ascii="宋体" w:hAnsi="宋体"/>
                <w:color w:val="000000"/>
                <w:sz w:val="24"/>
                <w:szCs w:val="24"/>
              </w:rPr>
            </w:r>
            <w:r/>
          </w:p>
        </w:tc>
      </w:tr>
    </w:tbl>
    <w:p>
      <w:pPr>
        <w:pStyle w:val="842"/>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42"/>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4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4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4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4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4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4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42"/>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汉仪书宋二S">
    <w:panose1 w:val="020B0503020202020204"/>
  </w:font>
  <w:font w:name="仿宋">
    <w:panose1 w:val="02010609060101010101"/>
  </w:font>
  <w:font w:name="Symbol">
    <w:panose1 w:val="05050102010706020507"/>
  </w:font>
  <w:font w:name="MS Mincho">
    <w:panose1 w:val="02020603050405090304"/>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方正小标宋简体">
    <w:panose1 w:val="020B0503020202020204"/>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8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basedOn w:val="842"/>
    <w:next w:val="842"/>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basedOn w:val="842"/>
    <w:next w:val="842"/>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basedOn w:val="842"/>
    <w:next w:val="842"/>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basedOn w:val="842"/>
    <w:next w:val="842"/>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basedOn w:val="842"/>
    <w:next w:val="842"/>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basedOn w:val="842"/>
    <w:next w:val="842"/>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basedOn w:val="842"/>
    <w:next w:val="842"/>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basedOn w:val="842"/>
    <w:next w:val="842"/>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basedOn w:val="842"/>
    <w:next w:val="842"/>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List Paragraph"/>
    <w:basedOn w:val="842"/>
    <w:uiPriority w:val="34"/>
    <w:qFormat/>
    <w:pPr>
      <w:contextualSpacing/>
      <w:ind w:left="720"/>
    </w:pPr>
  </w:style>
  <w:style w:type="paragraph" w:styleId="683">
    <w:name w:val="No Spacing"/>
    <w:uiPriority w:val="1"/>
    <w:qFormat/>
    <w:pPr>
      <w:spacing w:before="0" w:after="0" w:line="240" w:lineRule="auto"/>
    </w:pPr>
  </w:style>
  <w:style w:type="paragraph" w:styleId="684">
    <w:name w:val="Title"/>
    <w:basedOn w:val="842"/>
    <w:next w:val="842"/>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basedOn w:val="842"/>
    <w:next w:val="842"/>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basedOn w:val="842"/>
    <w:next w:val="842"/>
    <w:link w:val="689"/>
    <w:uiPriority w:val="29"/>
    <w:qFormat/>
    <w:pPr>
      <w:ind w:left="720" w:right="720"/>
    </w:pPr>
    <w:rPr>
      <w:i/>
    </w:rPr>
  </w:style>
  <w:style w:type="character" w:styleId="689">
    <w:name w:val="Quote Char"/>
    <w:link w:val="688"/>
    <w:uiPriority w:val="29"/>
    <w:rPr>
      <w:i/>
    </w:rPr>
  </w:style>
  <w:style w:type="paragraph" w:styleId="690">
    <w:name w:val="Intense Quote"/>
    <w:basedOn w:val="842"/>
    <w:next w:val="842"/>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basedOn w:val="842"/>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basedOn w:val="842"/>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basedOn w:val="842"/>
    <w:next w:val="842"/>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2"/>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basedOn w:val="842"/>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basedOn w:val="842"/>
    <w:next w:val="842"/>
    <w:uiPriority w:val="39"/>
    <w:unhideWhenUsed/>
    <w:pPr>
      <w:ind w:left="0" w:right="0" w:firstLine="0"/>
      <w:spacing w:after="57"/>
    </w:p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rFonts w:ascii="Calibri" w:hAnsi="Calibri"/>
      <w:sz w:val="21"/>
      <w:szCs w:val="22"/>
      <w:lang w:val="en-US" w:eastAsia="zh-CN" w:bidi="ar-SA"/>
    </w:rPr>
  </w:style>
  <w:style w:type="paragraph" w:styleId="843">
    <w:name w:val="标题 1"/>
    <w:basedOn w:val="842"/>
    <w:next w:val="842"/>
    <w:link w:val="848"/>
    <w:uiPriority w:val="9"/>
    <w:qFormat/>
    <w:pPr>
      <w:keepLines/>
      <w:keepNext/>
      <w:spacing w:before="340" w:after="330" w:line="578" w:lineRule="auto"/>
      <w:outlineLvl w:val="0"/>
    </w:pPr>
    <w:rPr>
      <w:b/>
      <w:bCs/>
      <w:sz w:val="44"/>
      <w:szCs w:val="44"/>
    </w:rPr>
  </w:style>
  <w:style w:type="paragraph" w:styleId="844">
    <w:name w:val="标题 2"/>
    <w:basedOn w:val="842"/>
    <w:next w:val="842"/>
    <w:link w:val="849"/>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5">
    <w:name w:val="标题 3"/>
    <w:basedOn w:val="842"/>
    <w:next w:val="842"/>
    <w:link w:val="850"/>
    <w:uiPriority w:val="9"/>
    <w:qFormat/>
    <w:pPr>
      <w:keepLines/>
      <w:keepNext/>
      <w:spacing w:before="260" w:after="260" w:line="416" w:lineRule="auto"/>
      <w:outlineLvl w:val="2"/>
    </w:pPr>
    <w:rPr>
      <w:b/>
      <w:bCs/>
      <w:sz w:val="32"/>
      <w:szCs w:val="32"/>
    </w:rPr>
  </w:style>
  <w:style w:type="character" w:styleId="846">
    <w:name w:val="默认段落字体"/>
    <w:next w:val="846"/>
    <w:link w:val="842"/>
    <w:uiPriority w:val="1"/>
    <w:unhideWhenUsed/>
    <w:qFormat/>
  </w:style>
  <w:style w:type="table" w:styleId="847">
    <w:name w:val="普通表格"/>
    <w:next w:val="847"/>
    <w:link w:val="842"/>
    <w:uiPriority w:val="99"/>
    <w:unhideWhenUsed/>
    <w:qFormat/>
    <w:tblPr/>
  </w:style>
  <w:style w:type="character" w:styleId="848">
    <w:name w:val="标题 1 Char"/>
    <w:basedOn w:val="846"/>
    <w:next w:val="848"/>
    <w:link w:val="843"/>
    <w:uiPriority w:val="9"/>
    <w:qFormat/>
    <w:rPr>
      <w:b/>
      <w:bCs/>
      <w:sz w:val="44"/>
      <w:szCs w:val="44"/>
    </w:rPr>
  </w:style>
  <w:style w:type="character" w:styleId="849">
    <w:name w:val="标题 2 Char"/>
    <w:basedOn w:val="846"/>
    <w:next w:val="849"/>
    <w:link w:val="844"/>
    <w:uiPriority w:val="9"/>
    <w:qFormat/>
    <w:rPr>
      <w:rFonts w:ascii="Cambria" w:hAnsi="Cambria" w:eastAsia="宋体" w:cs="Times New Roman"/>
      <w:b/>
      <w:bCs/>
      <w:sz w:val="32"/>
      <w:szCs w:val="32"/>
    </w:rPr>
  </w:style>
  <w:style w:type="character" w:styleId="850">
    <w:name w:val="标题 3 Char"/>
    <w:basedOn w:val="846"/>
    <w:next w:val="850"/>
    <w:link w:val="845"/>
    <w:uiPriority w:val="9"/>
    <w:qFormat/>
    <w:rPr>
      <w:b/>
      <w:bCs/>
      <w:sz w:val="32"/>
      <w:szCs w:val="32"/>
    </w:rPr>
  </w:style>
  <w:style w:type="paragraph" w:styleId="851">
    <w:name w:val="文档结构图"/>
    <w:basedOn w:val="842"/>
    <w:next w:val="851"/>
    <w:link w:val="852"/>
    <w:uiPriority w:val="99"/>
    <w:unhideWhenUsed/>
    <w:qFormat/>
    <w:rPr>
      <w:rFonts w:ascii="宋体" w:eastAsia="宋体"/>
      <w:sz w:val="18"/>
      <w:szCs w:val="18"/>
    </w:rPr>
  </w:style>
  <w:style w:type="character" w:styleId="852">
    <w:name w:val="文档结构图 Char"/>
    <w:basedOn w:val="846"/>
    <w:next w:val="852"/>
    <w:link w:val="851"/>
    <w:uiPriority w:val="99"/>
    <w:semiHidden/>
    <w:qFormat/>
    <w:rPr>
      <w:rFonts w:ascii="宋体" w:eastAsia="宋体"/>
      <w:sz w:val="18"/>
      <w:szCs w:val="18"/>
    </w:rPr>
  </w:style>
  <w:style w:type="paragraph" w:styleId="853">
    <w:name w:val="批注文字"/>
    <w:basedOn w:val="842"/>
    <w:next w:val="853"/>
    <w:link w:val="854"/>
    <w:qFormat/>
    <w:pPr>
      <w:ind w:firstLine="922"/>
      <w:jc w:val="left"/>
      <w:spacing w:line="360" w:lineRule="auto"/>
    </w:pPr>
    <w:rPr>
      <w:rFonts w:ascii="Times New Roman" w:hAnsi="Times New Roman" w:eastAsia="宋体" w:cs="Times New Roman"/>
      <w:szCs w:val="24"/>
    </w:rPr>
  </w:style>
  <w:style w:type="character" w:styleId="854">
    <w:name w:val="批注文字 Char"/>
    <w:basedOn w:val="846"/>
    <w:next w:val="854"/>
    <w:link w:val="853"/>
    <w:qFormat/>
    <w:rPr>
      <w:rFonts w:ascii="Times New Roman" w:hAnsi="Times New Roman" w:eastAsia="宋体" w:cs="Times New Roman"/>
      <w:szCs w:val="24"/>
    </w:rPr>
  </w:style>
  <w:style w:type="paragraph" w:styleId="855">
    <w:name w:val="正文文本"/>
    <w:basedOn w:val="842"/>
    <w:next w:val="842"/>
    <w:link w:val="856"/>
    <w:unhideWhenUsed/>
    <w:qFormat/>
    <w:pPr>
      <w:spacing w:after="120"/>
    </w:pPr>
    <w:rPr>
      <w:rFonts w:ascii="Calibri" w:hAnsi="Calibri" w:eastAsia="宋体" w:cs="Times New Roman"/>
    </w:rPr>
  </w:style>
  <w:style w:type="character" w:styleId="856">
    <w:name w:val="正文文本 Char"/>
    <w:basedOn w:val="846"/>
    <w:next w:val="856"/>
    <w:link w:val="855"/>
    <w:qFormat/>
    <w:rPr>
      <w:rFonts w:ascii="Calibri" w:hAnsi="Calibri" w:eastAsia="宋体" w:cs="Times New Roman"/>
    </w:rPr>
  </w:style>
  <w:style w:type="paragraph" w:styleId="857">
    <w:name w:val="正文文本缩进"/>
    <w:basedOn w:val="842"/>
    <w:next w:val="857"/>
    <w:link w:val="858"/>
    <w:qFormat/>
    <w:pPr>
      <w:ind w:left="420"/>
      <w:spacing w:after="120"/>
    </w:pPr>
    <w:rPr>
      <w:rFonts w:ascii="Times New Roman" w:hAnsi="Times New Roman" w:eastAsia="宋体" w:cs="Times New Roman"/>
      <w:szCs w:val="24"/>
    </w:rPr>
  </w:style>
  <w:style w:type="character" w:styleId="858">
    <w:name w:val="正文文本缩进 Char"/>
    <w:basedOn w:val="846"/>
    <w:next w:val="858"/>
    <w:link w:val="857"/>
    <w:qFormat/>
    <w:rPr>
      <w:rFonts w:ascii="Times New Roman" w:hAnsi="Times New Roman" w:eastAsia="宋体" w:cs="Times New Roman"/>
      <w:szCs w:val="24"/>
    </w:rPr>
  </w:style>
  <w:style w:type="paragraph" w:styleId="859">
    <w:name w:val="纯文本"/>
    <w:basedOn w:val="842"/>
    <w:next w:val="859"/>
    <w:link w:val="860"/>
    <w:qFormat/>
    <w:rPr>
      <w:rFonts w:ascii="宋体" w:hAnsi="Courier New" w:eastAsia="宋体" w:cs="Courier New"/>
      <w:szCs w:val="21"/>
    </w:rPr>
  </w:style>
  <w:style w:type="character" w:styleId="860">
    <w:name w:val="纯文本 Char"/>
    <w:basedOn w:val="846"/>
    <w:next w:val="860"/>
    <w:link w:val="859"/>
    <w:qFormat/>
    <w:rPr>
      <w:rFonts w:ascii="宋体" w:hAnsi="Courier New" w:eastAsia="宋体" w:cs="Courier New"/>
      <w:szCs w:val="21"/>
    </w:rPr>
  </w:style>
  <w:style w:type="paragraph" w:styleId="861">
    <w:name w:val="日期"/>
    <w:basedOn w:val="842"/>
    <w:next w:val="842"/>
    <w:link w:val="862"/>
    <w:uiPriority w:val="99"/>
    <w:unhideWhenUsed/>
    <w:qFormat/>
    <w:pPr>
      <w:ind w:left="100"/>
    </w:pPr>
  </w:style>
  <w:style w:type="character" w:styleId="862">
    <w:name w:val="日期 Char"/>
    <w:basedOn w:val="846"/>
    <w:next w:val="862"/>
    <w:link w:val="861"/>
    <w:uiPriority w:val="99"/>
    <w:semiHidden/>
    <w:qFormat/>
  </w:style>
  <w:style w:type="paragraph" w:styleId="863">
    <w:name w:val="批注框文本"/>
    <w:basedOn w:val="842"/>
    <w:next w:val="863"/>
    <w:link w:val="864"/>
    <w:uiPriority w:val="99"/>
    <w:unhideWhenUsed/>
    <w:qFormat/>
    <w:rPr>
      <w:sz w:val="18"/>
      <w:szCs w:val="18"/>
    </w:rPr>
  </w:style>
  <w:style w:type="character" w:styleId="864">
    <w:name w:val="批注框文本 Char"/>
    <w:basedOn w:val="846"/>
    <w:next w:val="864"/>
    <w:link w:val="863"/>
    <w:uiPriority w:val="99"/>
    <w:semiHidden/>
    <w:qFormat/>
    <w:rPr>
      <w:sz w:val="18"/>
      <w:szCs w:val="18"/>
    </w:rPr>
  </w:style>
  <w:style w:type="paragraph" w:styleId="865">
    <w:name w:val="页脚"/>
    <w:basedOn w:val="842"/>
    <w:next w:val="865"/>
    <w:link w:val="866"/>
    <w:uiPriority w:val="99"/>
    <w:unhideWhenUsed/>
    <w:qFormat/>
    <w:pPr>
      <w:jc w:val="left"/>
      <w:tabs>
        <w:tab w:val="center" w:pos="4153" w:leader="none"/>
        <w:tab w:val="right" w:pos="8306" w:leader="none"/>
      </w:tabs>
    </w:pPr>
    <w:rPr>
      <w:sz w:val="18"/>
      <w:szCs w:val="18"/>
    </w:rPr>
  </w:style>
  <w:style w:type="character" w:styleId="866">
    <w:name w:val="页脚 Char"/>
    <w:basedOn w:val="846"/>
    <w:next w:val="866"/>
    <w:link w:val="865"/>
    <w:uiPriority w:val="99"/>
    <w:qFormat/>
    <w:rPr>
      <w:sz w:val="18"/>
      <w:szCs w:val="18"/>
    </w:rPr>
  </w:style>
  <w:style w:type="paragraph" w:styleId="867">
    <w:name w:val="页眉"/>
    <w:basedOn w:val="842"/>
    <w:next w:val="867"/>
    <w:link w:val="86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8">
    <w:name w:val="页眉 Char"/>
    <w:basedOn w:val="846"/>
    <w:next w:val="868"/>
    <w:link w:val="867"/>
    <w:uiPriority w:val="99"/>
    <w:semiHidden/>
    <w:qFormat/>
    <w:rPr>
      <w:sz w:val="18"/>
      <w:szCs w:val="18"/>
    </w:rPr>
  </w:style>
  <w:style w:type="paragraph" w:styleId="869">
    <w:name w:val="目录 1"/>
    <w:basedOn w:val="842"/>
    <w:next w:val="842"/>
    <w:link w:val="842"/>
    <w:uiPriority w:val="39"/>
    <w:unhideWhenUsed/>
    <w:qFormat/>
    <w:pPr>
      <w:jc w:val="center"/>
      <w:tabs>
        <w:tab w:val="right" w:pos="8296" w:leader="dot"/>
      </w:tabs>
    </w:pPr>
    <w:rPr>
      <w:rFonts w:ascii="黑体" w:hAnsi="黑体" w:eastAsia="黑体"/>
      <w:sz w:val="44"/>
      <w:szCs w:val="44"/>
    </w:rPr>
  </w:style>
  <w:style w:type="paragraph" w:styleId="870">
    <w:name w:val="普通(网站)"/>
    <w:basedOn w:val="842"/>
    <w:next w:val="870"/>
    <w:link w:val="842"/>
    <w:uiPriority w:val="99"/>
    <w:unhideWhenUsed/>
    <w:qFormat/>
    <w:pPr>
      <w:ind w:left="0" w:right="0"/>
      <w:jc w:val="left"/>
      <w:spacing w:before="100" w:beforeAutospacing="1" w:after="100" w:afterAutospacing="1"/>
    </w:pPr>
    <w:rPr>
      <w:sz w:val="24"/>
      <w:lang w:val="en-US" w:eastAsia="zh-CN" w:bidi="ar"/>
    </w:rPr>
  </w:style>
  <w:style w:type="table" w:styleId="871">
    <w:name w:val="网格型"/>
    <w:basedOn w:val="847"/>
    <w:next w:val="871"/>
    <w:link w:val="842"/>
    <w:uiPriority w:val="59"/>
    <w:qFormat/>
    <w:tblPr/>
  </w:style>
  <w:style w:type="character" w:styleId="872">
    <w:name w:val="强调"/>
    <w:next w:val="872"/>
    <w:link w:val="842"/>
    <w:qFormat/>
    <w:rPr>
      <w:i/>
    </w:rPr>
  </w:style>
  <w:style w:type="character" w:styleId="873">
    <w:name w:val="超链接"/>
    <w:next w:val="873"/>
    <w:link w:val="842"/>
    <w:uiPriority w:val="99"/>
    <w:qFormat/>
    <w:rPr>
      <w:color w:val="0000ff"/>
      <w:u w:val="none"/>
    </w:rPr>
  </w:style>
  <w:style w:type="character" w:styleId="874">
    <w:name w:val="批注引用"/>
    <w:next w:val="874"/>
    <w:link w:val="842"/>
    <w:qFormat/>
    <w:rPr>
      <w:sz w:val="21"/>
      <w:szCs w:val="21"/>
    </w:rPr>
  </w:style>
  <w:style w:type="paragraph" w:styleId="875">
    <w:name w:val="正文首行缩进11"/>
    <w:basedOn w:val="876"/>
    <w:next w:val="875"/>
    <w:link w:val="842"/>
    <w:qFormat/>
    <w:pPr>
      <w:ind w:firstLine="200"/>
      <w:spacing w:line="360" w:lineRule="auto"/>
    </w:pPr>
    <w:rPr>
      <w:rFonts w:ascii="仿宋_GB2312" w:hAnsi="Times New Roman" w:eastAsia="仿宋_GB2312"/>
      <w:sz w:val="30"/>
      <w:szCs w:val="30"/>
    </w:rPr>
  </w:style>
  <w:style w:type="paragraph" w:styleId="876">
    <w:name w:val="正文文本11"/>
    <w:basedOn w:val="842"/>
    <w:next w:val="842"/>
    <w:link w:val="842"/>
    <w:qFormat/>
    <w:rPr>
      <w:rFonts w:ascii="楷体_GB2312" w:hAnsi="Arial" w:eastAsia="楷体_GB2312"/>
      <w:sz w:val="28"/>
      <w:szCs w:val="28"/>
      <w:lang w:eastAsia="en-US"/>
    </w:rPr>
  </w:style>
  <w:style w:type="paragraph" w:styleId="877">
    <w:name w:val="AONormal"/>
    <w:next w:val="877"/>
    <w:link w:val="842"/>
    <w:qFormat/>
    <w:pPr>
      <w:ind w:firstLine="440"/>
      <w:spacing w:line="400" w:lineRule="exact"/>
    </w:pPr>
    <w:rPr>
      <w:rFonts w:ascii="华文楷体" w:hAnsi="华文楷体" w:eastAsia="华文楷体" w:cs="华文楷体"/>
      <w:sz w:val="22"/>
      <w:szCs w:val="21"/>
      <w:lang w:val="en-US" w:eastAsia="zh-CN" w:bidi="ar-SA"/>
    </w:rPr>
  </w:style>
  <w:style w:type="paragraph" w:styleId="878">
    <w:name w:val="列出段落1"/>
    <w:basedOn w:val="842"/>
    <w:next w:val="878"/>
    <w:link w:val="842"/>
    <w:qFormat/>
    <w:pPr>
      <w:ind w:firstLine="420"/>
    </w:pPr>
    <w:rPr>
      <w:rFonts w:ascii="Times New Roman" w:hAnsi="Times New Roman" w:eastAsia="宋体" w:cs="Times New Roman"/>
      <w:szCs w:val="21"/>
    </w:rPr>
  </w:style>
  <w:style w:type="paragraph" w:styleId="879">
    <w:name w:val="页脚1"/>
    <w:basedOn w:val="842"/>
    <w:next w:val="879"/>
    <w:link w:val="842"/>
    <w:uiPriority w:val="99"/>
    <w:unhideWhenUsed/>
    <w:qFormat/>
    <w:pPr>
      <w:jc w:val="left"/>
      <w:tabs>
        <w:tab w:val="center" w:pos="4153" w:leader="none"/>
        <w:tab w:val="right" w:pos="8306" w:leader="none"/>
      </w:tabs>
    </w:pPr>
    <w:rPr>
      <w:sz w:val="18"/>
      <w:szCs w:val="18"/>
    </w:rPr>
  </w:style>
  <w:style w:type="paragraph" w:styleId="880">
    <w:name w:val="Default"/>
    <w:next w:val="880"/>
    <w:link w:val="842"/>
    <w:uiPriority w:val="99"/>
    <w:qFormat/>
    <w:pPr>
      <w:widowControl w:val="off"/>
    </w:pPr>
    <w:rPr>
      <w:rFonts w:ascii="MS Mincho" w:hAnsi="Calibri" w:eastAsia="宋体" w:cs="Times New Roman"/>
      <w:color w:val="000000"/>
      <w:sz w:val="21"/>
      <w:szCs w:val="24"/>
      <w:lang w:val="en-US" w:eastAsia="zh-CN" w:bidi="ar-SA"/>
    </w:rPr>
  </w:style>
  <w:style w:type="character" w:styleId="881" w:default="1">
    <w:name w:val="Default Paragraph Font"/>
    <w:uiPriority w:val="1"/>
    <w:semiHidden/>
    <w:unhideWhenUsed/>
  </w:style>
  <w:style w:type="numbering" w:styleId="882" w:default="1">
    <w:name w:val="No List"/>
    <w:uiPriority w:val="99"/>
    <w:semiHidden/>
    <w:unhideWhenUsed/>
  </w:style>
  <w:style w:type="table" w:styleId="8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孔庆阳</cp:lastModifiedBy>
  <cp:revision>5</cp:revision>
  <dcterms:created xsi:type="dcterms:W3CDTF">2024-07-16T00:29:00Z</dcterms:created>
  <dcterms:modified xsi:type="dcterms:W3CDTF">2026-07-15T06:56:07Z</dcterms:modified>
  <cp:category>“苏采云”公开</cp:category>
</cp:coreProperties>
</file>