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1"/>
      </w:pPr>
      <w:r/>
      <w:r/>
    </w:p>
    <w:p>
      <w:pPr>
        <w:pStyle w:val="621"/>
      </w:pPr>
      <w:r/>
      <w:r/>
    </w:p>
    <w:p>
      <w:pPr>
        <w:pStyle w:val="621"/>
      </w:pPr>
      <w:r/>
      <w:r/>
    </w:p>
    <w:p>
      <w:pPr>
        <w:pStyle w:val="621"/>
        <w:jc w:val="center"/>
        <w:rPr>
          <w:rFonts w:ascii="黑体" w:hAnsi="黑体" w:eastAsia="黑体"/>
          <w:b/>
          <w:sz w:val="84"/>
          <w:szCs w:val="84"/>
        </w:rPr>
      </w:pPr>
      <w:r>
        <w:rPr>
          <w:rFonts w:hint="eastAsia" w:ascii="黑体" w:hAnsi="黑体" w:eastAsia="黑体"/>
          <w:b/>
          <w:sz w:val="84"/>
          <w:szCs w:val="84"/>
        </w:rPr>
        <w:t xml:space="preserve">竞争性磋商文件</w:t>
      </w:r>
      <w:r>
        <w:rPr>
          <w:rFonts w:ascii="黑体" w:hAnsi="黑体" w:eastAsia="黑体"/>
          <w:b/>
          <w:sz w:val="84"/>
          <w:szCs w:val="84"/>
        </w:rPr>
      </w:r>
      <w:r/>
    </w:p>
    <w:p>
      <w:pPr>
        <w:pStyle w:val="62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2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2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2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2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2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21"/>
        <w:ind w:firstLine="1285"/>
        <w:spacing w:line="480" w:lineRule="auto"/>
        <w:rPr>
          <w:rFonts w:hint="eastAsia" w:ascii="Arial" w:hAnsi="Arial"/>
          <w:b/>
          <w:bCs/>
          <w:color w:val="000000"/>
          <w:sz w:val="32"/>
          <w:szCs w:val="24"/>
        </w:rPr>
      </w:pPr>
      <w:r>
        <w:rPr>
          <w:rFonts w:hint="eastAsia" w:ascii="Arial" w:hAnsi="Arial"/>
          <w:b/>
          <w:bCs/>
          <w:color w:val="000000"/>
          <w:sz w:val="32"/>
          <w:szCs w:val="24"/>
        </w:rPr>
        <w:t xml:space="preserve">项目名称：“云枭”大型活动安保实战平台</w:t>
      </w:r>
      <w:r>
        <w:rPr>
          <w:rFonts w:hint="eastAsia" w:ascii="Arial" w:hAnsi="Arial"/>
          <w:b/>
          <w:bCs/>
          <w:color w:val="000000"/>
          <w:sz w:val="32"/>
          <w:szCs w:val="24"/>
        </w:rPr>
        <w:t xml:space="preserve">（非</w:t>
      </w:r>
      <w:r>
        <w:rPr>
          <w:rFonts w:hint="eastAsia" w:ascii="Arial" w:hAnsi="Arial"/>
          <w:b/>
          <w:bCs/>
          <w:color w:val="000000"/>
          <w:sz w:val="32"/>
          <w:szCs w:val="24"/>
        </w:rPr>
        <w:t xml:space="preserve">专门面向中小企业</w:t>
      </w:r>
      <w:r>
        <w:rPr>
          <w:rFonts w:hint="eastAsia" w:ascii="Arial" w:hAnsi="Arial"/>
          <w:b/>
          <w:bCs/>
          <w:color w:val="000000"/>
          <w:sz w:val="32"/>
          <w:szCs w:val="24"/>
        </w:rPr>
        <w:t xml:space="preserve">）</w:t>
      </w:r>
      <w:r>
        <w:rPr>
          <w:rFonts w:hint="eastAsia" w:ascii="Arial" w:hAnsi="Arial"/>
          <w:b/>
          <w:bCs/>
          <w:color w:val="000000"/>
          <w:sz w:val="32"/>
          <w:szCs w:val="24"/>
        </w:rPr>
      </w:r>
      <w:r/>
    </w:p>
    <w:p>
      <w:pPr>
        <w:pStyle w:val="621"/>
        <w:ind w:firstLine="1285"/>
        <w:spacing w:line="480" w:lineRule="auto"/>
        <w:rPr>
          <w:rFonts w:hint="eastAsia" w:ascii="Arial" w:hAnsi="Arial" w:eastAsia="黑体"/>
          <w:b/>
          <w:bCs/>
          <w:color w:val="000000"/>
          <w:sz w:val="32"/>
          <w:szCs w:val="24"/>
        </w:rPr>
      </w:pPr>
      <w:r>
        <w:rPr>
          <w:rFonts w:hint="eastAsia" w:ascii="Arial" w:hAnsi="Arial"/>
          <w:b/>
          <w:bCs/>
          <w:sz w:val="32"/>
          <w:szCs w:val="24"/>
        </w:rPr>
        <w:t xml:space="preserve">项目编号：JSZC-320700-JZCG-C2026-0059</w:t>
      </w:r>
      <w:r>
        <w:rPr>
          <w:rFonts w:hint="eastAsia" w:ascii="Arial" w:hAnsi="Arial" w:eastAsia="黑体"/>
          <w:b/>
          <w:bCs/>
          <w:color w:val="000000"/>
          <w:sz w:val="32"/>
          <w:szCs w:val="24"/>
        </w:rPr>
      </w:r>
      <w:r/>
    </w:p>
    <w:p>
      <w:pPr>
        <w:pStyle w:val="62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2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2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2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2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2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21"/>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621"/>
        <w:jc w:val="center"/>
        <w:spacing w:before="120" w:after="120" w:line="360" w:lineRule="auto"/>
      </w:pPr>
      <w:r>
        <w:rPr>
          <w:rFonts w:hint="eastAsia" w:ascii="Arial" w:hAnsi="Arial"/>
          <w:b/>
          <w:bCs/>
          <w:color w:val="000000"/>
          <w:sz w:val="32"/>
          <w:szCs w:val="24"/>
        </w:rPr>
        <w:t xml:space="preserve">2026年7月</w:t>
      </w:r>
      <w:r>
        <w:br w:type="page" w:clear="all"/>
      </w:r>
      <w:r>
        <w:fldChar w:fldCharType="begin"/>
      </w:r>
      <w:r>
        <w:instrText xml:space="preserve"> TOC \o "1-1" \u </w:instrText>
      </w:r>
      <w:r>
        <w:fldChar w:fldCharType="separate"/>
      </w:r>
      <w:r/>
    </w:p>
    <w:p>
      <w:pPr>
        <w:pStyle w:val="621"/>
        <w:jc w:val="center"/>
        <w:rPr>
          <w:rFonts w:ascii="黑体" w:hAnsi="黑体" w:eastAsia="黑体"/>
          <w:sz w:val="44"/>
          <w:szCs w:val="44"/>
        </w:rPr>
      </w:pPr>
      <w:r>
        <w:rPr>
          <w:rFonts w:hint="eastAsia" w:ascii="黑体" w:hAnsi="黑体" w:eastAsia="黑体"/>
          <w:sz w:val="44"/>
          <w:szCs w:val="44"/>
        </w:rPr>
        <w:t xml:space="preserve">目  录</w:t>
      </w:r>
      <w:r>
        <w:rPr>
          <w:rFonts w:ascii="黑体" w:hAnsi="黑体" w:eastAsia="黑体"/>
          <w:sz w:val="44"/>
          <w:szCs w:val="44"/>
        </w:rPr>
      </w:r>
      <w:r/>
    </w:p>
    <w:p>
      <w:pPr>
        <w:pStyle w:val="645"/>
      </w:pPr>
      <w:r>
        <w:rPr>
          <w:rFonts w:hint="eastAsia"/>
        </w:rPr>
        <w:t xml:space="preserve">第一章</w:t>
      </w:r>
      <w:r>
        <w:t xml:space="preserve">  </w:t>
      </w:r>
      <w:r>
        <w:rPr>
          <w:rFonts w:hint="eastAsia"/>
        </w:rPr>
        <w:t xml:space="preserve">磋商邀请</w:t>
      </w:r>
      <w:r>
        <w:tab/>
      </w:r>
      <w:r>
        <w:fldChar w:fldCharType="begin"/>
      </w:r>
      <w:r>
        <w:instrText xml:space="preserve"> PAGEREF _Toc161932691 \h </w:instrText>
      </w:r>
      <w:r>
        <w:fldChar w:fldCharType="separate"/>
      </w:r>
      <w:r>
        <w:t xml:space="preserve">3</w:t>
      </w:r>
      <w:r>
        <w:fldChar w:fldCharType="end"/>
      </w:r>
      <w:r/>
    </w:p>
    <w:p>
      <w:pPr>
        <w:pStyle w:val="645"/>
      </w:pPr>
      <w:r>
        <w:rPr>
          <w:rFonts w:hint="eastAsia"/>
        </w:rPr>
        <w:t xml:space="preserve">第二章</w:t>
      </w:r>
      <w:r>
        <w:t xml:space="preserve">  </w:t>
      </w:r>
      <w:r>
        <w:rPr>
          <w:rFonts w:hint="eastAsia"/>
        </w:rPr>
        <w:t xml:space="preserve">供应商须知</w:t>
      </w:r>
      <w:r>
        <w:tab/>
      </w:r>
      <w:r>
        <w:fldChar w:fldCharType="begin"/>
      </w:r>
      <w:r>
        <w:instrText xml:space="preserve"> PAGEREF _Toc161932692 \h </w:instrText>
      </w:r>
      <w:r>
        <w:fldChar w:fldCharType="separate"/>
      </w:r>
      <w:r>
        <w:t xml:space="preserve">7</w:t>
      </w:r>
      <w:r>
        <w:fldChar w:fldCharType="end"/>
      </w:r>
      <w:r/>
    </w:p>
    <w:p>
      <w:pPr>
        <w:pStyle w:val="645"/>
      </w:pPr>
      <w:r>
        <w:rPr>
          <w:rFonts w:hint="eastAsia"/>
        </w:rPr>
        <w:t xml:space="preserve">第三章</w:t>
      </w:r>
      <w:r>
        <w:t xml:space="preserve">  </w:t>
      </w:r>
      <w:r>
        <w:rPr>
          <w:rFonts w:hint="eastAsia"/>
        </w:rPr>
        <w:t xml:space="preserve">合同文本</w:t>
      </w:r>
      <w:r>
        <w:tab/>
      </w:r>
      <w:r>
        <w:fldChar w:fldCharType="begin"/>
      </w:r>
      <w:r>
        <w:instrText xml:space="preserve"> PAGEREF _Toc161932693 \h </w:instrText>
      </w:r>
      <w:r>
        <w:fldChar w:fldCharType="separate"/>
      </w:r>
      <w:r>
        <w:t xml:space="preserve">27</w:t>
      </w:r>
      <w:r>
        <w:fldChar w:fldCharType="end"/>
      </w:r>
      <w:r/>
    </w:p>
    <w:p>
      <w:pPr>
        <w:pStyle w:val="645"/>
      </w:pPr>
      <w:r>
        <w:rPr>
          <w:rFonts w:hint="eastAsia"/>
        </w:rPr>
        <w:t xml:space="preserve">第四章</w:t>
      </w:r>
      <w:r>
        <w:t xml:space="preserve">  </w:t>
      </w:r>
      <w:r>
        <w:rPr>
          <w:rFonts w:hint="eastAsia"/>
        </w:rPr>
        <w:t xml:space="preserve">采购需求</w:t>
      </w:r>
      <w:r>
        <w:tab/>
      </w:r>
      <w:r>
        <w:fldChar w:fldCharType="begin"/>
      </w:r>
      <w:r>
        <w:instrText xml:space="preserve"> PAGEREF _Toc161932694 \h </w:instrText>
      </w:r>
      <w:r>
        <w:fldChar w:fldCharType="separate"/>
      </w:r>
      <w:r>
        <w:t xml:space="preserve">32</w:t>
      </w:r>
      <w:r>
        <w:fldChar w:fldCharType="end"/>
      </w:r>
      <w:r/>
    </w:p>
    <w:p>
      <w:pPr>
        <w:pStyle w:val="645"/>
      </w:pPr>
      <w:r>
        <w:rPr>
          <w:rFonts w:hint="eastAsia"/>
        </w:rPr>
        <w:t xml:space="preserve">第五章</w:t>
      </w:r>
      <w:r>
        <w:t xml:space="preserve">  </w:t>
      </w:r>
      <w:r>
        <w:rPr>
          <w:rFonts w:hint="eastAsia"/>
        </w:rPr>
        <w:t xml:space="preserve">评审方法与评审标准</w:t>
      </w:r>
      <w:r>
        <w:tab/>
      </w:r>
      <w:r>
        <w:fldChar w:fldCharType="begin"/>
      </w:r>
      <w:r>
        <w:instrText xml:space="preserve"> PAGEREF _Toc161932695 \h </w:instrText>
      </w:r>
      <w:r>
        <w:fldChar w:fldCharType="separate"/>
      </w:r>
      <w:r>
        <w:t xml:space="preserve">65</w:t>
      </w:r>
      <w:r>
        <w:fldChar w:fldCharType="end"/>
      </w:r>
      <w:r/>
    </w:p>
    <w:p>
      <w:pPr>
        <w:pStyle w:val="645"/>
      </w:pPr>
      <w:r>
        <w:rPr>
          <w:rFonts w:hint="eastAsia"/>
        </w:rPr>
        <w:t xml:space="preserve">第六章</w:t>
      </w:r>
      <w:r>
        <w:t xml:space="preserve">  </w:t>
      </w:r>
      <w:r>
        <w:rPr>
          <w:rFonts w:hint="eastAsia"/>
        </w:rPr>
        <w:t xml:space="preserve">响应文件格式</w:t>
      </w:r>
      <w:r>
        <w:tab/>
      </w:r>
      <w:r>
        <w:fldChar w:fldCharType="begin"/>
      </w:r>
      <w:r>
        <w:instrText xml:space="preserve"> PAGEREF _Toc161932696 \h </w:instrText>
      </w:r>
      <w:r>
        <w:fldChar w:fldCharType="separate"/>
      </w:r>
      <w:r>
        <w:t xml:space="preserve">70</w:t>
      </w:r>
      <w:r>
        <w:fldChar w:fldCharType="end"/>
      </w:r>
      <w:r/>
    </w:p>
    <w:p>
      <w:pPr>
        <w:pStyle w:val="621"/>
        <w:jc w:val="left"/>
        <w:widowControl/>
      </w:pPr>
      <w:r>
        <w:fldChar w:fldCharType="end"/>
      </w:r>
      <w:r>
        <w:br w:type="page" w:clear="all"/>
      </w:r>
      <w:r/>
    </w:p>
    <w:p>
      <w:pPr>
        <w:pStyle w:val="622"/>
        <w:jc w:val="center"/>
        <w:spacing w:before="156" w:after="156"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Pr>
          <w:rFonts w:ascii="黑体" w:hAnsi="黑体" w:eastAsia="黑体"/>
          <w:b w:val="0"/>
        </w:rPr>
      </w:r>
      <w:r/>
    </w:p>
    <w:p>
      <w:pPr>
        <w:pStyle w:val="621"/>
        <w:ind w:firstLine="480"/>
        <w:jc w:val="left"/>
        <w:spacing w:line="500" w:lineRule="exact"/>
        <w:rPr>
          <w:rFonts w:hint="eastAsia"/>
          <w:sz w:val="24"/>
          <w:szCs w:val="24"/>
        </w:rPr>
      </w:pPr>
      <w:r>
        <w:rPr>
          <w:rFonts w:hint="eastAsia"/>
          <w:sz w:val="24"/>
          <w:szCs w:val="24"/>
        </w:rPr>
        <w:t xml:space="preserve">受连云港市公安局的委托，连云港市公共资源交易中心就“云枭”大型活动安保实战平台项目</w:t>
      </w:r>
      <w:r>
        <w:rPr>
          <w:rFonts w:hint="eastAsia"/>
          <w:sz w:val="24"/>
          <w:szCs w:val="24"/>
        </w:rPr>
        <w:t xml:space="preserve">（非专门面向中小企业）</w:t>
      </w:r>
      <w:r>
        <w:rPr>
          <w:rFonts w:hint="eastAsia" w:ascii="宋体" w:hAnsi="宋体" w:cs="宋体"/>
          <w:sz w:val="24"/>
          <w:szCs w:val="24"/>
        </w:rPr>
        <w:t xml:space="preserve">（JSZC-320700-JZCG-C2026-0059）</w:t>
      </w:r>
      <w:r>
        <w:rPr>
          <w:rFonts w:hint="eastAsia"/>
          <w:sz w:val="24"/>
          <w:szCs w:val="24"/>
        </w:rPr>
        <w:t xml:space="preserve">进行竞争性磋商采购，欢迎符合条件的供应商参加磋商。</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21"/>
              <w:jc w:val="left"/>
              <w:spacing w:line="500" w:lineRule="exact"/>
              <w:rPr>
                <w:sz w:val="24"/>
                <w:szCs w:val="24"/>
              </w:rPr>
            </w:pPr>
            <w:r>
              <w:rPr>
                <w:rFonts w:hint="eastAsia"/>
                <w:sz w:val="24"/>
                <w:szCs w:val="24"/>
              </w:rPr>
              <w:t xml:space="preserve">项目概况</w:t>
            </w:r>
            <w:r>
              <w:rPr>
                <w:sz w:val="24"/>
                <w:szCs w:val="24"/>
              </w:rPr>
            </w:r>
            <w:r/>
          </w:p>
          <w:p>
            <w:pPr>
              <w:pStyle w:val="621"/>
              <w:jc w:val="left"/>
              <w:spacing w:line="500" w:lineRule="exact"/>
              <w:rPr>
                <w:sz w:val="24"/>
                <w:szCs w:val="24"/>
                <w:highlight w:val="none"/>
              </w:rPr>
            </w:pPr>
            <w:r>
              <w:rPr>
                <w:rFonts w:hint="eastAsia"/>
                <w:sz w:val="24"/>
                <w:szCs w:val="24"/>
              </w:rPr>
              <w:t xml:space="preserve">“云枭”大型活动安保实战平台</w:t>
            </w:r>
            <w:r>
              <w:rPr>
                <w:rFonts w:hint="eastAsia"/>
                <w:sz w:val="24"/>
                <w:szCs w:val="24"/>
              </w:rPr>
              <w:t xml:space="preserve">（非专门面向中小企业）</w:t>
            </w:r>
            <w:r>
              <w:rPr>
                <w:rFonts w:hint="eastAsia"/>
                <w:sz w:val="24"/>
                <w:szCs w:val="24"/>
              </w:rPr>
              <w:t xml:space="preserve">采购项目的潜在供应商应在江苏政府采购网自行免费下载采购文件</w:t>
            </w:r>
            <w:r>
              <w:rPr>
                <w:rFonts w:hint="eastAsia"/>
                <w:sz w:val="24"/>
                <w:szCs w:val="24"/>
                <w:highlight w:val="none"/>
              </w:rPr>
              <w:t xml:space="preserve">，并于</w:t>
            </w:r>
            <w:r>
              <w:rPr>
                <w:rFonts w:hint="eastAsia" w:ascii="宋体" w:hAnsi="宋体" w:cs="宋体"/>
                <w:sz w:val="24"/>
                <w:szCs w:val="24"/>
                <w:highlight w:val="none"/>
              </w:rPr>
              <w:t xml:space="preserve">2026年8月3</w:t>
            </w:r>
            <w:r>
              <w:rPr>
                <w:rFonts w:hint="eastAsia" w:ascii="宋体" w:hAnsi="宋体" w:cs="宋体"/>
                <w:sz w:val="24"/>
                <w:szCs w:val="24"/>
                <w:highlight w:val="none"/>
              </w:rPr>
              <w:t xml:space="preserve">日</w:t>
            </w:r>
            <w:r>
              <w:rPr>
                <w:rFonts w:hint="eastAsia" w:ascii="宋体" w:hAnsi="宋体" w:cs="宋体"/>
                <w:sz w:val="24"/>
                <w:szCs w:val="24"/>
                <w:highlight w:val="none"/>
              </w:rPr>
              <w:t xml:space="preserve">10:30:00</w:t>
            </w:r>
            <w:r>
              <w:rPr>
                <w:rFonts w:hint="eastAsia" w:ascii="宋体" w:hAnsi="宋体" w:cs="宋体"/>
                <w:sz w:val="24"/>
                <w:szCs w:val="24"/>
                <w:highlight w:val="none"/>
              </w:rPr>
              <w:t xml:space="preserve">（</w:t>
            </w:r>
            <w:r>
              <w:rPr>
                <w:rFonts w:hint="eastAsia"/>
                <w:sz w:val="24"/>
                <w:szCs w:val="24"/>
                <w:highlight w:val="none"/>
              </w:rPr>
              <w:t xml:space="preserve">北京时间）前提交（上传）响应文件。</w:t>
            </w:r>
            <w:r>
              <w:rPr>
                <w:sz w:val="24"/>
                <w:szCs w:val="24"/>
                <w:highlight w:val="none"/>
              </w:rPr>
            </w:r>
            <w:r>
              <w:rPr>
                <w:highlight w:val="none"/>
              </w:rPr>
            </w:r>
          </w:p>
        </w:tc>
      </w:tr>
    </w:tbl>
    <w:p>
      <w:pPr>
        <w:pStyle w:val="623"/>
        <w:spacing w:before="0" w:after="0" w:line="360" w:lineRule="auto"/>
        <w:rPr>
          <w:rFonts w:hint="eastAsia" w:ascii="Times New Roman" w:hAnsi="Times New Roman"/>
          <w:b w:val="0"/>
          <w:bCs w:val="0"/>
          <w:sz w:val="24"/>
          <w:szCs w:val="24"/>
        </w:rPr>
      </w:pPr>
      <w:r>
        <w:rPr>
          <w:rFonts w:hint="eastAsia" w:ascii="黑体" w:hAnsi="黑体" w:eastAsia="黑体"/>
          <w:b w:val="0"/>
        </w:rPr>
        <w:t xml:space="preserve">一、项目基本情况</w:t>
      </w:r>
      <w:r>
        <w:rPr>
          <w:rFonts w:hint="eastAsia" w:ascii="Times New Roman" w:hAnsi="Times New Roman"/>
          <w:b w:val="0"/>
          <w:bCs w:val="0"/>
          <w:sz w:val="24"/>
          <w:szCs w:val="24"/>
        </w:rPr>
      </w:r>
      <w:r/>
    </w:p>
    <w:p>
      <w:pPr>
        <w:pStyle w:val="621"/>
        <w:ind w:firstLine="480"/>
        <w:jc w:val="left"/>
        <w:spacing w:line="500" w:lineRule="exact"/>
        <w:rPr>
          <w:rFonts w:hint="eastAsia"/>
          <w:sz w:val="24"/>
          <w:szCs w:val="24"/>
        </w:rPr>
      </w:pPr>
      <w:r>
        <w:rPr>
          <w:rFonts w:hint="eastAsia"/>
          <w:sz w:val="24"/>
          <w:szCs w:val="24"/>
        </w:rPr>
        <w:t xml:space="preserve">项目编号：</w:t>
      </w:r>
      <w:r>
        <w:rPr>
          <w:rFonts w:hint="eastAsia" w:ascii="宋体" w:hAnsi="宋体" w:cs="宋体"/>
          <w:sz w:val="24"/>
          <w:szCs w:val="24"/>
        </w:rPr>
        <w:t xml:space="preserve">JSZC-320700-JZCG-C2026-0059</w:t>
      </w:r>
      <w:r>
        <w:rPr>
          <w:rFonts w:hint="eastAsia"/>
          <w:sz w:val="24"/>
          <w:szCs w:val="24"/>
        </w:rPr>
      </w:r>
      <w:r/>
    </w:p>
    <w:p>
      <w:pPr>
        <w:pStyle w:val="621"/>
        <w:ind w:firstLine="480"/>
        <w:jc w:val="left"/>
        <w:spacing w:line="500" w:lineRule="exact"/>
        <w:rPr>
          <w:sz w:val="24"/>
          <w:szCs w:val="24"/>
        </w:rPr>
      </w:pPr>
      <w:r>
        <w:rPr>
          <w:rFonts w:hint="eastAsia"/>
          <w:sz w:val="24"/>
          <w:szCs w:val="24"/>
        </w:rPr>
        <w:t xml:space="preserve">项目名称：“云枭”大型活动安保实战平台项目</w:t>
      </w:r>
      <w:r>
        <w:rPr>
          <w:rFonts w:hint="eastAsia"/>
          <w:sz w:val="24"/>
          <w:szCs w:val="24"/>
        </w:rPr>
        <w:t xml:space="preserve">（非专门面向中小企业）</w:t>
      </w:r>
      <w:r>
        <w:rPr>
          <w:sz w:val="24"/>
          <w:szCs w:val="24"/>
        </w:rPr>
      </w:r>
      <w:r/>
    </w:p>
    <w:p>
      <w:pPr>
        <w:pStyle w:val="621"/>
        <w:ind w:firstLine="480"/>
        <w:jc w:val="left"/>
        <w:spacing w:line="500" w:lineRule="exact"/>
        <w:rPr>
          <w:rFonts w:hint="eastAsia" w:ascii="宋体" w:hAnsi="宋体" w:cs="宋体"/>
          <w:sz w:val="24"/>
          <w:szCs w:val="24"/>
        </w:rPr>
      </w:pPr>
      <w:r>
        <w:rPr>
          <w:rFonts w:hint="eastAsia"/>
          <w:sz w:val="24"/>
          <w:szCs w:val="24"/>
        </w:rPr>
        <w:t xml:space="preserve">预</w:t>
      </w:r>
      <w:r>
        <w:rPr>
          <w:rFonts w:hint="eastAsia" w:ascii="宋体" w:hAnsi="宋体" w:cs="宋体"/>
          <w:sz w:val="24"/>
          <w:szCs w:val="24"/>
        </w:rPr>
        <w:t xml:space="preserve">算金额：167.84万元</w:t>
      </w:r>
      <w:r/>
    </w:p>
    <w:p>
      <w:pPr>
        <w:pStyle w:val="621"/>
        <w:ind w:firstLine="480"/>
        <w:jc w:val="left"/>
        <w:spacing w:line="500" w:lineRule="exact"/>
        <w:rPr>
          <w:rFonts w:hint="eastAsia" w:ascii="宋体" w:hAnsi="宋体" w:cs="宋体"/>
          <w:sz w:val="24"/>
          <w:szCs w:val="24"/>
        </w:rPr>
      </w:pPr>
      <w:r>
        <w:rPr>
          <w:rFonts w:hint="eastAsia" w:ascii="宋体" w:hAnsi="宋体" w:cs="宋体"/>
          <w:sz w:val="24"/>
          <w:szCs w:val="24"/>
        </w:rPr>
        <w:t xml:space="preserve">最高限价：162万元</w:t>
      </w:r>
      <w:r/>
    </w:p>
    <w:p>
      <w:pPr>
        <w:pStyle w:val="621"/>
        <w:ind w:firstLine="480"/>
        <w:jc w:val="left"/>
        <w:spacing w:line="500" w:lineRule="exact"/>
        <w:rPr>
          <w:rFonts w:hint="eastAsia" w:ascii="宋体" w:hAnsi="宋体" w:cs="宋体"/>
          <w:sz w:val="24"/>
          <w:szCs w:val="24"/>
        </w:rPr>
      </w:pPr>
      <w:r>
        <w:rPr>
          <w:rFonts w:hint="eastAsia" w:ascii="宋体" w:hAnsi="宋体" w:cs="宋体"/>
          <w:sz w:val="24"/>
          <w:szCs w:val="24"/>
        </w:rPr>
        <w:t xml:space="preserve">采购方式：竞争性磋商</w:t>
      </w:r>
      <w:r/>
    </w:p>
    <w:p>
      <w:pPr>
        <w:pStyle w:val="621"/>
        <w:ind w:firstLine="480"/>
        <w:jc w:val="left"/>
        <w:spacing w:line="500" w:lineRule="exact"/>
        <w:rPr>
          <w:rFonts w:hint="eastAsia" w:ascii="宋体" w:hAnsi="宋体" w:cs="宋体"/>
          <w:sz w:val="24"/>
          <w:szCs w:val="24"/>
        </w:rPr>
      </w:pPr>
      <w:r>
        <w:rPr>
          <w:rFonts w:hint="eastAsia" w:ascii="宋体" w:hAnsi="宋体" w:cs="宋体"/>
          <w:sz w:val="24"/>
          <w:szCs w:val="24"/>
        </w:rPr>
        <w:t xml:space="preserve">采购需求：</w:t>
      </w:r>
      <w:r>
        <w:rPr>
          <w:rFonts w:hint="eastAsia"/>
          <w:sz w:val="24"/>
          <w:szCs w:val="24"/>
        </w:rPr>
        <w:t xml:space="preserve">本项目旨在建设一个以AR增强现实为核心驱动力的新一代大型活动智慧安保平台—“云枭”，致力于为大型会议、苏超联赛、马拉松及音乐节、治安防控体系示范区以及2026年江苏省第二十一届运动会等一系列高规格、高风险、高复杂度的重大活动提供革命性的指挥保障。详见第四章采购需求。</w:t>
      </w:r>
      <w:r>
        <w:rPr>
          <w:rFonts w:hint="eastAsia" w:ascii="宋体" w:hAnsi="宋体" w:cs="宋体"/>
          <w:sz w:val="24"/>
          <w:szCs w:val="24"/>
        </w:rPr>
      </w:r>
      <w:r/>
    </w:p>
    <w:p>
      <w:pPr>
        <w:pStyle w:val="621"/>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rPr>
          <w:b/>
          <w:sz w:val="24"/>
          <w:szCs w:val="24"/>
        </w:rPr>
      </w:r>
      <w:r/>
    </w:p>
    <w:p>
      <w:pPr>
        <w:pStyle w:val="621"/>
        <w:ind w:firstLine="480"/>
        <w:jc w:val="left"/>
        <w:spacing w:line="500" w:lineRule="exact"/>
        <w:rPr>
          <w:sz w:val="24"/>
          <w:szCs w:val="24"/>
        </w:rPr>
      </w:pPr>
      <w:r>
        <w:rPr>
          <w:rFonts w:hint="eastAsia"/>
          <w:sz w:val="24"/>
          <w:szCs w:val="24"/>
        </w:rPr>
        <w:t xml:space="preserve">合同履行期限：自合同签订之日起60日历日内完成建设并通过初步验收，最终验收合格后运维期为3年。</w:t>
      </w:r>
      <w:r>
        <w:rPr>
          <w:sz w:val="24"/>
          <w:szCs w:val="24"/>
        </w:rPr>
      </w:r>
      <w:r/>
    </w:p>
    <w:p>
      <w:pPr>
        <w:pStyle w:val="621"/>
        <w:ind w:firstLine="480"/>
        <w:jc w:val="left"/>
        <w:spacing w:line="500" w:lineRule="exact"/>
        <w:rPr>
          <w:rFonts w:hint="eastAsia"/>
          <w:sz w:val="24"/>
          <w:szCs w:val="24"/>
        </w:rPr>
      </w:pPr>
      <w:r>
        <w:rPr>
          <w:rFonts w:hint="eastAsia"/>
          <w:sz w:val="24"/>
          <w:szCs w:val="24"/>
        </w:rPr>
        <w:t xml:space="preserve">本项目（是/否）接受联合体投标：不接受联合体。</w:t>
      </w:r>
      <w:r/>
    </w:p>
    <w:p>
      <w:pPr>
        <w:pStyle w:val="653"/>
      </w:pPr>
      <w:r/>
      <w:r/>
    </w:p>
    <w:p>
      <w:pPr>
        <w:pStyle w:val="623"/>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621"/>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621"/>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621"/>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621"/>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sz w:val="24"/>
          <w:szCs w:val="24"/>
        </w:rPr>
      </w:r>
      <w:r/>
    </w:p>
    <w:p>
      <w:pPr>
        <w:pStyle w:val="621"/>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rPr>
          <w:sz w:val="24"/>
          <w:szCs w:val="24"/>
        </w:rPr>
      </w:r>
      <w:r/>
    </w:p>
    <w:p>
      <w:pPr>
        <w:pStyle w:val="621"/>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621"/>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621"/>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621"/>
        <w:ind w:firstLine="480"/>
        <w:jc w:val="left"/>
        <w:spacing w:line="500" w:lineRule="exact"/>
        <w:rPr>
          <w:sz w:val="24"/>
          <w:szCs w:val="24"/>
        </w:rPr>
      </w:pPr>
      <w:r>
        <w:rPr>
          <w:rFonts w:hint="eastAsia"/>
          <w:sz w:val="24"/>
          <w:szCs w:val="24"/>
        </w:rPr>
        <w:t xml:space="preserve">7.资格审查现场查询信用中国、中国政府采购网，供应商被列入失信被执行人、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、政府采购严重违法失信行为记录名单及具有其他不符合《中华人民共和国政府采购法》第二十二条规定情形的，拒绝其参与政府采购活动。（响应文件中无需提供证明材料）</w:t>
      </w:r>
      <w:r>
        <w:rPr>
          <w:sz w:val="24"/>
          <w:szCs w:val="24"/>
        </w:rPr>
      </w:r>
      <w:r/>
    </w:p>
    <w:p>
      <w:pPr>
        <w:pStyle w:val="621"/>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621"/>
        <w:ind w:firstLine="480"/>
        <w:jc w:val="left"/>
        <w:spacing w:line="500" w:lineRule="exact"/>
        <w:rPr>
          <w:rFonts w:hint="eastAsia"/>
          <w:sz w:val="24"/>
          <w:szCs w:val="24"/>
        </w:rPr>
      </w:pPr>
      <w:r>
        <w:rPr>
          <w:rFonts w:hint="eastAsia"/>
          <w:sz w:val="24"/>
          <w:szCs w:val="24"/>
        </w:rPr>
        <w:t xml:space="preserve">（三）本项目的特定资格要求：无。</w:t>
      </w:r>
      <w:r/>
    </w:p>
    <w:p>
      <w:pPr>
        <w:pStyle w:val="623"/>
        <w:spacing w:before="0" w:after="0" w:line="360" w:lineRule="auto"/>
        <w:rPr>
          <w:rFonts w:ascii="黑体" w:hAnsi="黑体" w:eastAsia="黑体"/>
          <w:b w:val="0"/>
        </w:rPr>
      </w:pPr>
      <w:r>
        <w:rPr>
          <w:rFonts w:hint="eastAsia" w:ascii="黑体" w:hAnsi="黑体" w:eastAsia="黑体"/>
          <w:b w:val="0"/>
        </w:rPr>
        <w:t xml:space="preserve">三、获取采购文件</w:t>
      </w:r>
      <w:r>
        <w:rPr>
          <w:rFonts w:ascii="黑体" w:hAnsi="黑体" w:eastAsia="黑体"/>
          <w:b w:val="0"/>
        </w:rPr>
      </w:r>
      <w:r/>
    </w:p>
    <w:p>
      <w:pPr>
        <w:pStyle w:val="621"/>
        <w:ind w:firstLine="480"/>
        <w:jc w:val="left"/>
        <w:spacing w:line="500" w:lineRule="exact"/>
        <w:rPr>
          <w:sz w:val="24"/>
          <w:szCs w:val="24"/>
          <w:highlight w:val="none"/>
        </w:rPr>
      </w:pPr>
      <w:r>
        <w:rPr>
          <w:rFonts w:hint="eastAsia"/>
          <w:sz w:val="24"/>
          <w:szCs w:val="24"/>
          <w:highlight w:val="none"/>
        </w:rPr>
        <w:t xml:space="preserve">时间：</w:t>
      </w:r>
      <w:r>
        <w:rPr>
          <w:rFonts w:hint="eastAsia" w:ascii="宋体" w:hAnsi="宋体"/>
          <w:sz w:val="24"/>
          <w:szCs w:val="24"/>
          <w:highlight w:val="none"/>
        </w:rPr>
        <w:t xml:space="preserve">自文件发布之日起至 2026年7月28日</w:t>
      </w:r>
      <w:r>
        <w:rPr>
          <w:rFonts w:hint="eastAsia" w:ascii="宋体" w:hAnsi="宋体"/>
          <w:sz w:val="24"/>
          <w:szCs w:val="24"/>
          <w:highlight w:val="none"/>
        </w:rPr>
        <w:t xml:space="preserve">（北京时间）</w:t>
      </w:r>
      <w:r>
        <w:rPr>
          <w:sz w:val="24"/>
          <w:szCs w:val="24"/>
          <w:highlight w:val="none"/>
        </w:rPr>
      </w:r>
      <w:r>
        <w:rPr>
          <w:highlight w:val="none"/>
        </w:rPr>
      </w:r>
    </w:p>
    <w:p>
      <w:pPr>
        <w:pStyle w:val="621"/>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621"/>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rPr>
          <w:sz w:val="24"/>
          <w:szCs w:val="24"/>
        </w:rPr>
      </w:r>
      <w:r/>
    </w:p>
    <w:p>
      <w:pPr>
        <w:pStyle w:val="621"/>
        <w:ind w:firstLine="480"/>
        <w:jc w:val="left"/>
        <w:spacing w:line="500" w:lineRule="exact"/>
        <w:rPr>
          <w:sz w:val="24"/>
          <w:szCs w:val="24"/>
        </w:rPr>
      </w:pPr>
      <w:r>
        <w:rPr>
          <w:rFonts w:hint="eastAsia"/>
          <w:sz w:val="24"/>
          <w:szCs w:val="24"/>
        </w:rPr>
        <w:t xml:space="preserve">售价：0.00元</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rPr>
          <w:rFonts w:ascii="黑体" w:hAnsi="黑体" w:eastAsia="黑体"/>
          <w:b w:val="0"/>
        </w:rPr>
      </w:r>
      <w:r/>
    </w:p>
    <w:p>
      <w:pPr>
        <w:pStyle w:val="621"/>
        <w:ind w:firstLine="480"/>
        <w:jc w:val="left"/>
        <w:spacing w:line="500" w:lineRule="exact"/>
        <w:rPr>
          <w:rFonts w:ascii="宋体" w:hAnsi="宋体" w:cs="宋体"/>
          <w:sz w:val="24"/>
          <w:szCs w:val="24"/>
          <w:highlight w:val="none"/>
        </w:rPr>
      </w:pPr>
      <w:r>
        <w:rPr>
          <w:rFonts w:hint="eastAsia" w:ascii="宋体" w:hAnsi="宋体" w:eastAsia="宋体" w:cs="宋体"/>
          <w:sz w:val="24"/>
          <w:szCs w:val="24"/>
        </w:rPr>
        <w:t xml:space="preserve">提交响应文件</w:t>
      </w:r>
      <w:r>
        <w:rPr>
          <w:rFonts w:hint="eastAsia" w:ascii="宋体" w:hAnsi="宋体" w:eastAsia="宋体" w:cs="宋体"/>
          <w:sz w:val="24"/>
          <w:szCs w:val="24"/>
          <w:highlight w:val="none"/>
        </w:rPr>
        <w:t xml:space="preserve">截止时间：</w:t>
      </w:r>
      <w:r>
        <w:rPr>
          <w:rFonts w:hint="eastAsia" w:ascii="宋体" w:hAnsi="宋体" w:eastAsia="宋体" w:cs="宋体"/>
          <w:sz w:val="24"/>
          <w:szCs w:val="24"/>
          <w:highlight w:val="none"/>
        </w:rPr>
        <w:t xml:space="preserve">2026年8月3日10:30:00</w:t>
      </w:r>
      <w:r>
        <w:rPr>
          <w:rFonts w:hint="eastAsia" w:ascii="宋体" w:hAnsi="宋体" w:eastAsia="宋体" w:cs="宋体"/>
          <w:sz w:val="24"/>
          <w:szCs w:val="24"/>
          <w:highlight w:val="none"/>
        </w:rPr>
        <w:t xml:space="preserve">（北京时间）</w:t>
      </w:r>
      <w:r>
        <w:rPr>
          <w:rFonts w:ascii="宋体" w:hAnsi="宋体" w:cs="宋体"/>
          <w:sz w:val="24"/>
          <w:szCs w:val="24"/>
          <w:highlight w:val="none"/>
        </w:rPr>
      </w:r>
      <w:r>
        <w:rPr>
          <w:rFonts w:ascii="宋体" w:hAnsi="宋体" w:cs="宋体"/>
          <w:highlight w:val="none"/>
        </w:rPr>
      </w:r>
    </w:p>
    <w:p>
      <w:pPr>
        <w:pStyle w:val="621"/>
        <w:ind w:firstLine="480"/>
        <w:jc w:val="left"/>
        <w:spacing w:line="500" w:lineRule="exact"/>
        <w:rPr>
          <w:sz w:val="24"/>
          <w:szCs w:val="24"/>
        </w:rPr>
      </w:pPr>
      <w:r>
        <w:rPr>
          <w:rFonts w:hint="eastAsia"/>
          <w:sz w:val="24"/>
          <w:szCs w:val="24"/>
        </w:rPr>
        <w:t xml:space="preserve">开启时间：提交响应文件截止时间</w:t>
      </w:r>
      <w:r>
        <w:rPr>
          <w:sz w:val="24"/>
          <w:szCs w:val="24"/>
        </w:rPr>
      </w:r>
      <w:r/>
    </w:p>
    <w:p>
      <w:pPr>
        <w:pStyle w:val="621"/>
        <w:ind w:firstLine="480"/>
        <w:jc w:val="left"/>
        <w:spacing w:line="500" w:lineRule="exact"/>
      </w:pPr>
      <w:r>
        <w:rPr>
          <w:rFonts w:hint="eastAsia"/>
          <w:sz w:val="24"/>
          <w:szCs w:val="24"/>
        </w:rPr>
        <w:t xml:space="preserve">开启地点：“苏采云”政府采购交易系统网上开标大厅</w:t>
      </w:r>
      <w:r/>
    </w:p>
    <w:p>
      <w:pPr>
        <w:pStyle w:val="623"/>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621"/>
        <w:ind w:firstLine="480"/>
        <w:jc w:val="left"/>
        <w:spacing w:line="500" w:lineRule="exact"/>
        <w:rPr>
          <w:sz w:val="24"/>
          <w:szCs w:val="24"/>
        </w:rPr>
      </w:pPr>
      <w:r>
        <w:rPr>
          <w:rFonts w:hint="eastAsia"/>
          <w:sz w:val="24"/>
          <w:szCs w:val="24"/>
        </w:rPr>
        <w:t xml:space="preserve">自本公告发布之日起3个工作日。</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621"/>
        <w:ind w:firstLine="480"/>
        <w:jc w:val="left"/>
        <w:spacing w:line="500" w:lineRule="exact"/>
        <w:rPr>
          <w:sz w:val="24"/>
          <w:szCs w:val="24"/>
        </w:rPr>
      </w:pPr>
      <w:r>
        <w:rPr>
          <w:rFonts w:hint="eastAsia"/>
          <w:sz w:val="24"/>
          <w:szCs w:val="24"/>
        </w:rPr>
        <w:t xml:space="preserve">1.本次磋商采购不收取磋商保证金。</w:t>
      </w:r>
      <w:r>
        <w:rPr>
          <w:sz w:val="24"/>
          <w:szCs w:val="24"/>
        </w:rPr>
      </w:r>
      <w:r/>
    </w:p>
    <w:p>
      <w:pPr>
        <w:pStyle w:val="621"/>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rPr>
          <w:sz w:val="24"/>
          <w:szCs w:val="24"/>
        </w:rPr>
      </w:r>
      <w:r/>
    </w:p>
    <w:p>
      <w:pPr>
        <w:pStyle w:val="621"/>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sz w:val="24"/>
          <w:szCs w:val="24"/>
        </w:rPr>
        <w:t xml:space="preserve">或者</w:t>
      </w:r>
      <w:r>
        <w:rPr>
          <w:rFonts w:hint="eastAsia"/>
          <w:sz w:val="24"/>
          <w:szCs w:val="24"/>
        </w:rPr>
        <w:t xml:space="preserve">提交失误，由此造成的一切损失由供应商自行承担。</w:t>
      </w:r>
      <w:r>
        <w:rPr>
          <w:sz w:val="24"/>
          <w:szCs w:val="24"/>
        </w:rPr>
      </w:r>
      <w:r/>
    </w:p>
    <w:p>
      <w:pPr>
        <w:pStyle w:val="621"/>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sz w:val="24"/>
          <w:szCs w:val="24"/>
        </w:rPr>
      </w:r>
      <w:r/>
    </w:p>
    <w:p>
      <w:pPr>
        <w:pStyle w:val="621"/>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621"/>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rPr>
          <w:rFonts w:ascii="黑体" w:hAnsi="黑体" w:eastAsia="黑体"/>
          <w:b w:val="0"/>
        </w:rPr>
      </w:r>
      <w:r/>
    </w:p>
    <w:p>
      <w:pPr>
        <w:pStyle w:val="621"/>
        <w:ind w:firstLine="480"/>
        <w:jc w:val="left"/>
        <w:spacing w:line="500" w:lineRule="exact"/>
        <w:rPr>
          <w:sz w:val="24"/>
          <w:szCs w:val="24"/>
        </w:rPr>
      </w:pPr>
      <w:r>
        <w:rPr>
          <w:rFonts w:hint="eastAsia"/>
          <w:sz w:val="24"/>
          <w:szCs w:val="24"/>
        </w:rPr>
        <w:t xml:space="preserve">1.采购人信息</w:t>
      </w:r>
      <w:r>
        <w:rPr>
          <w:sz w:val="24"/>
          <w:szCs w:val="24"/>
        </w:rPr>
      </w:r>
      <w:r/>
    </w:p>
    <w:p>
      <w:pPr>
        <w:pStyle w:val="621"/>
        <w:ind w:firstLine="480"/>
        <w:jc w:val="left"/>
        <w:spacing w:line="500" w:lineRule="exact"/>
        <w:rPr>
          <w:sz w:val="24"/>
          <w:szCs w:val="24"/>
        </w:rPr>
      </w:pPr>
      <w:r>
        <w:rPr>
          <w:rFonts w:hint="eastAsia"/>
          <w:sz w:val="24"/>
          <w:szCs w:val="24"/>
        </w:rPr>
        <w:t xml:space="preserve">名    称：连云港市公安局</w:t>
      </w:r>
      <w:r>
        <w:rPr>
          <w:sz w:val="24"/>
          <w:szCs w:val="24"/>
        </w:rPr>
      </w:r>
      <w:r/>
    </w:p>
    <w:p>
      <w:pPr>
        <w:pStyle w:val="621"/>
        <w:ind w:firstLine="480"/>
        <w:jc w:val="left"/>
        <w:spacing w:line="500" w:lineRule="exact"/>
        <w:rPr>
          <w:sz w:val="24"/>
          <w:szCs w:val="24"/>
        </w:rPr>
      </w:pPr>
      <w:r>
        <w:rPr>
          <w:rFonts w:hint="eastAsia"/>
          <w:sz w:val="24"/>
          <w:szCs w:val="24"/>
        </w:rPr>
        <w:t xml:space="preserve">地    址：连云港市海州区朝阳东路9号</w:t>
      </w:r>
      <w:r>
        <w:rPr>
          <w:sz w:val="24"/>
          <w:szCs w:val="24"/>
        </w:rPr>
      </w:r>
      <w:r/>
    </w:p>
    <w:p>
      <w:pPr>
        <w:pStyle w:val="621"/>
        <w:ind w:firstLine="480"/>
        <w:jc w:val="left"/>
        <w:spacing w:line="500" w:lineRule="exact"/>
        <w:rPr>
          <w:sz w:val="24"/>
          <w:szCs w:val="24"/>
        </w:rPr>
      </w:pPr>
      <w:r>
        <w:rPr>
          <w:rFonts w:hint="eastAsia"/>
          <w:sz w:val="24"/>
          <w:szCs w:val="24"/>
        </w:rPr>
        <w:t xml:space="preserve">联 系 人：匡真毅</w:t>
      </w:r>
      <w:r>
        <w:rPr>
          <w:sz w:val="24"/>
          <w:szCs w:val="24"/>
        </w:rPr>
      </w:r>
      <w:r/>
    </w:p>
    <w:p>
      <w:pPr>
        <w:pStyle w:val="621"/>
        <w:ind w:firstLine="480"/>
        <w:jc w:val="left"/>
        <w:spacing w:line="500" w:lineRule="exact"/>
        <w:rPr>
          <w:sz w:val="24"/>
          <w:szCs w:val="24"/>
        </w:rPr>
      </w:pPr>
      <w:r>
        <w:rPr>
          <w:rFonts w:hint="eastAsia"/>
          <w:sz w:val="24"/>
          <w:szCs w:val="24"/>
        </w:rPr>
        <w:t xml:space="preserve">联系电话：15805137278</w:t>
      </w:r>
      <w:r>
        <w:rPr>
          <w:sz w:val="24"/>
          <w:szCs w:val="24"/>
        </w:rPr>
      </w:r>
      <w:r/>
    </w:p>
    <w:p>
      <w:pPr>
        <w:pStyle w:val="621"/>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621"/>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621"/>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621"/>
        <w:ind w:firstLine="480"/>
        <w:jc w:val="left"/>
        <w:spacing w:line="500" w:lineRule="exact"/>
        <w:rPr>
          <w:rFonts w:hint="eastAsia"/>
          <w:sz w:val="24"/>
          <w:szCs w:val="24"/>
        </w:rPr>
      </w:pPr>
      <w:r>
        <w:rPr>
          <w:rFonts w:hint="eastAsia"/>
          <w:sz w:val="24"/>
          <w:szCs w:val="24"/>
        </w:rPr>
        <w:t xml:space="preserve">联 系 人：王工</w:t>
      </w:r>
      <w:r/>
    </w:p>
    <w:p>
      <w:pPr>
        <w:pStyle w:val="621"/>
        <w:ind w:firstLine="480"/>
        <w:jc w:val="left"/>
        <w:spacing w:line="500" w:lineRule="exact"/>
        <w:rPr>
          <w:rFonts w:hint="eastAsia"/>
          <w:sz w:val="24"/>
          <w:szCs w:val="24"/>
        </w:rPr>
      </w:pPr>
      <w:r>
        <w:rPr>
          <w:rFonts w:hint="eastAsia"/>
          <w:sz w:val="24"/>
          <w:szCs w:val="24"/>
        </w:rPr>
        <w:t xml:space="preserve">联系电话：0518-85862316</w:t>
      </w:r>
      <w:r/>
    </w:p>
    <w:p>
      <w:pPr>
        <w:pStyle w:val="621"/>
        <w:ind w:firstLine="480"/>
        <w:jc w:val="left"/>
        <w:spacing w:line="500" w:lineRule="exact"/>
        <w:rPr>
          <w:sz w:val="24"/>
          <w:szCs w:val="24"/>
        </w:rPr>
      </w:pPr>
      <w:r>
        <w:rPr>
          <w:rFonts w:hint="eastAsia"/>
          <w:sz w:val="24"/>
          <w:szCs w:val="24"/>
        </w:rPr>
        <w:t xml:space="preserve">3.项目联系方式</w:t>
      </w:r>
      <w:r>
        <w:rPr>
          <w:sz w:val="24"/>
          <w:szCs w:val="24"/>
        </w:rPr>
      </w:r>
      <w:r/>
    </w:p>
    <w:p>
      <w:pPr>
        <w:pStyle w:val="621"/>
        <w:ind w:firstLine="480"/>
        <w:jc w:val="left"/>
        <w:spacing w:line="500" w:lineRule="exact"/>
        <w:rPr>
          <w:sz w:val="24"/>
          <w:szCs w:val="24"/>
        </w:rPr>
      </w:pPr>
      <w:r>
        <w:rPr>
          <w:rFonts w:hint="eastAsia"/>
          <w:sz w:val="24"/>
          <w:szCs w:val="24"/>
        </w:rPr>
        <w:t xml:space="preserve">项目联系人：匡真毅</w:t>
      </w:r>
      <w:r>
        <w:rPr>
          <w:sz w:val="24"/>
          <w:szCs w:val="24"/>
        </w:rPr>
      </w:r>
      <w:r/>
    </w:p>
    <w:p>
      <w:pPr>
        <w:pStyle w:val="621"/>
        <w:ind w:firstLine="480"/>
        <w:jc w:val="left"/>
        <w:spacing w:line="500" w:lineRule="exact"/>
        <w:rPr>
          <w:sz w:val="24"/>
          <w:szCs w:val="24"/>
        </w:rPr>
      </w:pPr>
      <w:r>
        <w:rPr>
          <w:rFonts w:hint="eastAsia"/>
          <w:sz w:val="24"/>
          <w:szCs w:val="24"/>
        </w:rPr>
        <w:t xml:space="preserve">电    话：15805137278</w:t>
      </w:r>
      <w:r>
        <w:rPr>
          <w:sz w:val="24"/>
          <w:szCs w:val="24"/>
        </w:rPr>
      </w:r>
      <w:r/>
    </w:p>
    <w:p>
      <w:pPr>
        <w:pStyle w:val="621"/>
        <w:ind w:firstLine="880"/>
        <w:jc w:val="left"/>
        <w:spacing w:line="500" w:lineRule="exact"/>
        <w:rPr>
          <w:rFonts w:ascii="黑体" w:hAnsi="黑体" w:eastAsia="黑体"/>
          <w:bCs/>
          <w:sz w:val="44"/>
          <w:szCs w:val="44"/>
        </w:rPr>
      </w:pPr>
      <w:r>
        <w:rPr>
          <w:rFonts w:ascii="黑体" w:hAnsi="黑体" w:eastAsia="黑体"/>
          <w:bCs/>
          <w:sz w:val="44"/>
          <w:szCs w:val="44"/>
        </w:rPr>
      </w:r>
      <w:r/>
    </w:p>
    <w:p>
      <w:pPr>
        <w:pStyle w:val="621"/>
        <w:jc w:val="left"/>
        <w:widowControl/>
        <w:rPr>
          <w:rFonts w:ascii="黑体" w:hAnsi="黑体" w:eastAsia="黑体"/>
          <w:bCs/>
          <w:sz w:val="44"/>
          <w:szCs w:val="44"/>
        </w:rPr>
      </w:pPr>
      <w:r/>
      <w:bookmarkStart w:id="1" w:name="_Toc161932692"/>
      <w:r>
        <w:rPr>
          <w:rFonts w:ascii="黑体" w:hAnsi="黑体" w:eastAsia="黑体"/>
          <w:b/>
        </w:rPr>
        <w:br w:type="page" w:clear="all"/>
      </w:r>
      <w:r>
        <w:rPr>
          <w:rFonts w:ascii="黑体" w:hAnsi="黑体" w:eastAsia="黑体"/>
          <w:bCs/>
          <w:sz w:val="44"/>
          <w:szCs w:val="44"/>
        </w:rPr>
      </w:r>
      <w:r/>
    </w:p>
    <w:p>
      <w:pPr>
        <w:pStyle w:val="622"/>
        <w:jc w:val="center"/>
        <w:spacing w:before="156" w:after="156" w:line="360" w:lineRule="auto"/>
        <w:rPr>
          <w:rFonts w:ascii="黑体" w:hAnsi="黑体" w:eastAsia="黑体"/>
          <w:b w:val="0"/>
        </w:rPr>
      </w:pPr>
      <w:r>
        <w:rPr>
          <w:rFonts w:hint="eastAsia" w:ascii="黑体" w:hAnsi="黑体" w:eastAsia="黑体"/>
          <w:b w:val="0"/>
        </w:rPr>
        <w:t xml:space="preserve">第二章  供应商须知</w:t>
      </w:r>
      <w:bookmarkEnd w:id="1"/>
      <w:r>
        <w:rPr>
          <w:rFonts w:ascii="黑体" w:hAnsi="黑体" w:eastAsia="黑体"/>
          <w:b w:val="0"/>
        </w:rPr>
      </w:r>
      <w:r/>
    </w:p>
    <w:p>
      <w:pPr>
        <w:pStyle w:val="623"/>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624"/>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621"/>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rPr>
          <w:sz w:val="24"/>
          <w:szCs w:val="24"/>
        </w:rPr>
      </w:r>
      <w:r/>
    </w:p>
    <w:p>
      <w:pPr>
        <w:pStyle w:val="624"/>
        <w:ind w:firstLine="562"/>
        <w:jc w:val="left"/>
        <w:spacing w:before="0" w:after="0" w:line="360" w:lineRule="auto"/>
        <w:rPr>
          <w:sz w:val="28"/>
          <w:szCs w:val="28"/>
        </w:rPr>
      </w:pPr>
      <w:r>
        <w:rPr>
          <w:rFonts w:hint="eastAsia"/>
          <w:sz w:val="28"/>
          <w:szCs w:val="28"/>
        </w:rPr>
        <w:t xml:space="preserve">2、合格的供应商</w:t>
      </w:r>
      <w:r>
        <w:rPr>
          <w:sz w:val="28"/>
          <w:szCs w:val="28"/>
        </w:rPr>
      </w:r>
      <w:r/>
    </w:p>
    <w:p>
      <w:pPr>
        <w:pStyle w:val="621"/>
        <w:ind w:firstLine="480"/>
        <w:jc w:val="left"/>
        <w:spacing w:line="500" w:lineRule="exact"/>
        <w:rPr>
          <w:sz w:val="24"/>
          <w:szCs w:val="24"/>
        </w:rPr>
      </w:pPr>
      <w:r>
        <w:rPr>
          <w:rFonts w:hint="eastAsia"/>
          <w:sz w:val="24"/>
          <w:szCs w:val="24"/>
        </w:rPr>
        <w:t xml:space="preserve">2.1 满足磋商公告中申请人的资格要求的规定。</w:t>
      </w:r>
      <w:r>
        <w:rPr>
          <w:sz w:val="24"/>
          <w:szCs w:val="24"/>
        </w:rPr>
      </w:r>
      <w:r/>
    </w:p>
    <w:p>
      <w:pPr>
        <w:pStyle w:val="621"/>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621"/>
        <w:ind w:firstLine="480"/>
        <w:jc w:val="left"/>
        <w:spacing w:line="500" w:lineRule="exact"/>
        <w:rPr>
          <w:sz w:val="24"/>
          <w:szCs w:val="24"/>
        </w:rPr>
      </w:pPr>
      <w:r>
        <w:rPr>
          <w:rFonts w:hint="eastAsia"/>
          <w:sz w:val="24"/>
          <w:szCs w:val="24"/>
        </w:rPr>
        <w:t xml:space="preserve">2.3 满足本磋商文件全部实质性要求和条件的规定。</w:t>
      </w:r>
      <w:r>
        <w:rPr>
          <w:sz w:val="24"/>
          <w:szCs w:val="24"/>
        </w:rPr>
      </w:r>
      <w:r/>
    </w:p>
    <w:p>
      <w:pPr>
        <w:pStyle w:val="621"/>
        <w:ind w:firstLine="480"/>
        <w:jc w:val="left"/>
        <w:spacing w:line="500" w:lineRule="exact"/>
        <w:rPr>
          <w:rFonts w:hint="eastAsia"/>
          <w:sz w:val="24"/>
          <w:szCs w:val="24"/>
        </w:rPr>
      </w:pPr>
      <w:r>
        <w:rPr>
          <w:rFonts w:hint="eastAsia"/>
          <w:sz w:val="24"/>
          <w:szCs w:val="24"/>
        </w:rPr>
        <w:t xml:space="preserve">2.4 符合上述条件的供应商应承担参与磋商采购及履约过程应承担的全部责任与义务。</w:t>
      </w:r>
      <w:r/>
    </w:p>
    <w:p>
      <w:pPr>
        <w:pStyle w:val="621"/>
        <w:ind w:firstLine="480"/>
        <w:jc w:val="left"/>
        <w:spacing w:line="500" w:lineRule="exact"/>
        <w:rPr>
          <w:rFonts w:hint="eastAsia"/>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624"/>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621"/>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rPr>
          <w:sz w:val="24"/>
          <w:szCs w:val="24"/>
        </w:rPr>
      </w:r>
      <w:r/>
    </w:p>
    <w:p>
      <w:pPr>
        <w:pStyle w:val="624"/>
        <w:ind w:firstLine="562"/>
        <w:jc w:val="left"/>
        <w:spacing w:before="0" w:after="0" w:line="360" w:lineRule="auto"/>
        <w:rPr>
          <w:sz w:val="28"/>
          <w:szCs w:val="28"/>
        </w:rPr>
      </w:pPr>
      <w:r>
        <w:rPr>
          <w:rFonts w:hint="eastAsia"/>
          <w:sz w:val="28"/>
          <w:szCs w:val="28"/>
        </w:rPr>
        <w:t xml:space="preserve">4、磋商费用</w:t>
      </w:r>
      <w:r>
        <w:rPr>
          <w:sz w:val="28"/>
          <w:szCs w:val="28"/>
        </w:rPr>
      </w:r>
      <w:r/>
    </w:p>
    <w:p>
      <w:pPr>
        <w:pStyle w:val="621"/>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供应商应自行承担所有与参与磋商采购活动有关的费用，无论磋商采购过程中的做法和结果如何，采购人和连云港市公共资源交易中心（以下简称交易中心）在任何情况下均无义务和责任承担这些费用。</w:t>
      </w:r>
      <w:r>
        <w:rPr>
          <w:sz w:val="24"/>
          <w:szCs w:val="24"/>
        </w:rPr>
      </w:r>
      <w:r/>
    </w:p>
    <w:p>
      <w:pPr>
        <w:pStyle w:val="621"/>
        <w:ind w:firstLine="480"/>
        <w:jc w:val="left"/>
        <w:spacing w:line="500" w:lineRule="exact"/>
        <w:rPr>
          <w:sz w:val="24"/>
          <w:szCs w:val="24"/>
        </w:rPr>
      </w:pPr>
      <w:r>
        <w:rPr>
          <w:rFonts w:hint="eastAsia"/>
          <w:sz w:val="24"/>
          <w:szCs w:val="24"/>
        </w:rPr>
        <w:t xml:space="preserve">4.2 本次磋商采购，采购人和交易中心不收取磋商文件工本费与成交服务费。</w:t>
      </w:r>
      <w:r>
        <w:rPr>
          <w:sz w:val="24"/>
          <w:szCs w:val="24"/>
        </w:rPr>
      </w:r>
      <w:r/>
    </w:p>
    <w:p>
      <w:pPr>
        <w:pStyle w:val="624"/>
        <w:ind w:firstLine="562"/>
        <w:jc w:val="left"/>
        <w:spacing w:before="0" w:after="0" w:line="360" w:lineRule="auto"/>
        <w:rPr>
          <w:sz w:val="28"/>
          <w:szCs w:val="28"/>
        </w:rPr>
      </w:pPr>
      <w:r>
        <w:rPr>
          <w:rFonts w:hint="eastAsia"/>
          <w:sz w:val="28"/>
          <w:szCs w:val="28"/>
        </w:rPr>
        <w:t xml:space="preserve">5、磋商文件的约束力</w:t>
      </w:r>
      <w:r>
        <w:rPr>
          <w:sz w:val="28"/>
          <w:szCs w:val="28"/>
        </w:rPr>
      </w:r>
      <w:r/>
    </w:p>
    <w:p>
      <w:pPr>
        <w:pStyle w:val="621"/>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二、磋商文件</w:t>
      </w:r>
      <w:r>
        <w:rPr>
          <w:rFonts w:ascii="黑体" w:hAnsi="黑体" w:eastAsia="黑体"/>
          <w:b w:val="0"/>
        </w:rPr>
      </w:r>
      <w:r/>
    </w:p>
    <w:p>
      <w:pPr>
        <w:pStyle w:val="624"/>
        <w:ind w:firstLine="562"/>
        <w:jc w:val="left"/>
        <w:spacing w:before="0" w:after="0" w:line="360" w:lineRule="auto"/>
        <w:rPr>
          <w:sz w:val="28"/>
          <w:szCs w:val="28"/>
        </w:rPr>
      </w:pPr>
      <w:r>
        <w:rPr>
          <w:rFonts w:hint="eastAsia"/>
          <w:sz w:val="28"/>
          <w:szCs w:val="28"/>
        </w:rPr>
        <w:t xml:space="preserve">6、磋商文件的构成</w:t>
      </w:r>
      <w:r>
        <w:rPr>
          <w:sz w:val="28"/>
          <w:szCs w:val="28"/>
        </w:rPr>
      </w:r>
      <w:r/>
    </w:p>
    <w:p>
      <w:pPr>
        <w:pStyle w:val="621"/>
        <w:ind w:firstLine="480"/>
        <w:jc w:val="left"/>
        <w:spacing w:line="500" w:lineRule="exact"/>
        <w:rPr>
          <w:sz w:val="24"/>
          <w:szCs w:val="24"/>
        </w:rPr>
      </w:pPr>
      <w:r>
        <w:rPr>
          <w:rFonts w:hint="eastAsia"/>
          <w:sz w:val="24"/>
          <w:szCs w:val="24"/>
        </w:rPr>
        <w:t xml:space="preserve">6.1 磋商文件由以下部分构成：</w:t>
      </w:r>
      <w:r>
        <w:rPr>
          <w:sz w:val="24"/>
          <w:szCs w:val="24"/>
        </w:rPr>
      </w:r>
      <w:r/>
    </w:p>
    <w:p>
      <w:pPr>
        <w:pStyle w:val="621"/>
        <w:ind w:firstLine="480"/>
        <w:jc w:val="left"/>
        <w:spacing w:line="500" w:lineRule="exact"/>
        <w:rPr>
          <w:sz w:val="24"/>
          <w:szCs w:val="24"/>
        </w:rPr>
      </w:pPr>
      <w:r>
        <w:rPr>
          <w:rFonts w:hint="eastAsia"/>
          <w:sz w:val="24"/>
          <w:szCs w:val="24"/>
        </w:rPr>
        <w:t xml:space="preserve">（1）磋商邀请</w:t>
      </w:r>
      <w:r>
        <w:rPr>
          <w:sz w:val="24"/>
          <w:szCs w:val="24"/>
        </w:rPr>
      </w:r>
      <w:r/>
    </w:p>
    <w:p>
      <w:pPr>
        <w:pStyle w:val="621"/>
        <w:ind w:firstLine="480"/>
        <w:jc w:val="left"/>
        <w:spacing w:line="500" w:lineRule="exact"/>
        <w:rPr>
          <w:sz w:val="24"/>
          <w:szCs w:val="24"/>
        </w:rPr>
      </w:pPr>
      <w:r>
        <w:rPr>
          <w:rFonts w:hint="eastAsia"/>
          <w:sz w:val="24"/>
          <w:szCs w:val="24"/>
        </w:rPr>
        <w:t xml:space="preserve">（2）供应商须知</w:t>
      </w:r>
      <w:r>
        <w:rPr>
          <w:sz w:val="24"/>
          <w:szCs w:val="24"/>
        </w:rPr>
      </w:r>
      <w:r/>
    </w:p>
    <w:p>
      <w:pPr>
        <w:pStyle w:val="621"/>
        <w:ind w:firstLine="480"/>
        <w:jc w:val="left"/>
        <w:spacing w:line="500" w:lineRule="exact"/>
        <w:rPr>
          <w:sz w:val="24"/>
          <w:szCs w:val="24"/>
        </w:rPr>
      </w:pPr>
      <w:r>
        <w:rPr>
          <w:rFonts w:hint="eastAsia"/>
          <w:sz w:val="24"/>
          <w:szCs w:val="24"/>
        </w:rPr>
        <w:t xml:space="preserve">（3）合同文本</w:t>
      </w:r>
      <w:r>
        <w:rPr>
          <w:sz w:val="24"/>
          <w:szCs w:val="24"/>
        </w:rPr>
      </w:r>
      <w:r/>
    </w:p>
    <w:p>
      <w:pPr>
        <w:pStyle w:val="621"/>
        <w:ind w:firstLine="480"/>
        <w:jc w:val="left"/>
        <w:spacing w:line="500" w:lineRule="exact"/>
        <w:rPr>
          <w:sz w:val="24"/>
          <w:szCs w:val="24"/>
        </w:rPr>
      </w:pPr>
      <w:r>
        <w:rPr>
          <w:rFonts w:hint="eastAsia"/>
          <w:sz w:val="24"/>
          <w:szCs w:val="24"/>
        </w:rPr>
        <w:t xml:space="preserve">（4）采购需求</w:t>
      </w:r>
      <w:r>
        <w:rPr>
          <w:sz w:val="24"/>
          <w:szCs w:val="24"/>
        </w:rPr>
      </w:r>
      <w:r/>
    </w:p>
    <w:p>
      <w:pPr>
        <w:pStyle w:val="621"/>
        <w:ind w:firstLine="480"/>
        <w:jc w:val="left"/>
        <w:spacing w:line="500" w:lineRule="exact"/>
        <w:rPr>
          <w:sz w:val="24"/>
          <w:szCs w:val="24"/>
        </w:rPr>
      </w:pPr>
      <w:r>
        <w:rPr>
          <w:rFonts w:hint="eastAsia"/>
          <w:sz w:val="24"/>
          <w:szCs w:val="24"/>
        </w:rPr>
        <w:t xml:space="preserve">（5）评审方法与评审标准</w:t>
      </w:r>
      <w:r>
        <w:rPr>
          <w:sz w:val="24"/>
          <w:szCs w:val="24"/>
        </w:rPr>
      </w:r>
      <w:r/>
    </w:p>
    <w:p>
      <w:pPr>
        <w:pStyle w:val="621"/>
        <w:ind w:firstLine="480"/>
        <w:jc w:val="left"/>
        <w:spacing w:line="500" w:lineRule="exact"/>
        <w:rPr>
          <w:sz w:val="24"/>
          <w:szCs w:val="24"/>
        </w:rPr>
      </w:pPr>
      <w:r>
        <w:rPr>
          <w:rFonts w:hint="eastAsia"/>
          <w:sz w:val="24"/>
          <w:szCs w:val="24"/>
        </w:rPr>
        <w:t xml:space="preserve">（6）响应文件格式</w:t>
      </w:r>
      <w:r>
        <w:rPr>
          <w:sz w:val="24"/>
          <w:szCs w:val="24"/>
        </w:rPr>
      </w:r>
      <w:r/>
    </w:p>
    <w:p>
      <w:pPr>
        <w:pStyle w:val="621"/>
        <w:ind w:firstLine="480"/>
        <w:jc w:val="left"/>
        <w:spacing w:line="500" w:lineRule="exact"/>
        <w:rPr>
          <w:sz w:val="24"/>
          <w:szCs w:val="24"/>
        </w:rPr>
      </w:pPr>
      <w:r>
        <w:rPr>
          <w:rFonts w:hint="eastAsia"/>
          <w:sz w:val="24"/>
          <w:szCs w:val="24"/>
        </w:rPr>
        <w:t xml:space="preserve">请仔细检查磋商文件是否齐全，如有缺漏请立即与交易中心联系解决。</w:t>
      </w:r>
      <w:r>
        <w:rPr>
          <w:sz w:val="24"/>
          <w:szCs w:val="24"/>
        </w:rPr>
      </w:r>
      <w:r/>
    </w:p>
    <w:p>
      <w:pPr>
        <w:pStyle w:val="624"/>
        <w:ind w:firstLine="562"/>
        <w:jc w:val="left"/>
        <w:spacing w:before="0" w:after="0" w:line="360" w:lineRule="auto"/>
        <w:rPr>
          <w:sz w:val="28"/>
          <w:szCs w:val="28"/>
        </w:rPr>
      </w:pPr>
      <w:r>
        <w:rPr>
          <w:rFonts w:hint="eastAsia"/>
          <w:sz w:val="28"/>
          <w:szCs w:val="28"/>
        </w:rPr>
        <w:t xml:space="preserve">7、磋商文件的澄清</w:t>
      </w:r>
      <w:r>
        <w:rPr>
          <w:sz w:val="28"/>
          <w:szCs w:val="28"/>
        </w:rPr>
      </w:r>
      <w:r/>
    </w:p>
    <w:p>
      <w:pPr>
        <w:pStyle w:val="621"/>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任何要求对磋商文件进行澄清的供应商，应在提交响应文件截止时间五日前按磋商公告中的通讯地址，以书面形式通知采购人或者交易中心。</w:t>
      </w:r>
      <w:r>
        <w:rPr>
          <w:sz w:val="24"/>
          <w:szCs w:val="24"/>
        </w:rPr>
      </w:r>
      <w:r/>
    </w:p>
    <w:p>
      <w:pPr>
        <w:pStyle w:val="624"/>
        <w:ind w:firstLine="562"/>
        <w:jc w:val="left"/>
        <w:spacing w:before="0" w:after="0" w:line="360" w:lineRule="auto"/>
        <w:rPr>
          <w:sz w:val="28"/>
          <w:szCs w:val="28"/>
        </w:rPr>
      </w:pPr>
      <w:r>
        <w:rPr>
          <w:rFonts w:hint="eastAsia"/>
          <w:sz w:val="28"/>
          <w:szCs w:val="28"/>
        </w:rPr>
        <w:t xml:space="preserve">8、磋商文件的修改</w:t>
      </w:r>
      <w:r>
        <w:rPr>
          <w:sz w:val="28"/>
          <w:szCs w:val="28"/>
        </w:rPr>
      </w:r>
      <w:r/>
    </w:p>
    <w:p>
      <w:pPr>
        <w:pStyle w:val="621"/>
        <w:ind w:firstLine="480"/>
        <w:jc w:val="left"/>
        <w:spacing w:line="500" w:lineRule="exact"/>
        <w:rPr>
          <w:sz w:val="24"/>
          <w:szCs w:val="24"/>
        </w:rPr>
      </w:pPr>
      <w:r>
        <w:rPr>
          <w:rFonts w:hint="eastAsia"/>
          <w:sz w:val="24"/>
          <w:szCs w:val="24"/>
        </w:rPr>
        <w:t xml:space="preserve">8.1 在响应文件提交截止时间前，采购人和交易中心可以对磋商文件进行修改。</w:t>
      </w:r>
      <w:r>
        <w:rPr>
          <w:sz w:val="24"/>
          <w:szCs w:val="24"/>
        </w:rPr>
      </w:r>
      <w:r/>
    </w:p>
    <w:p>
      <w:pPr>
        <w:pStyle w:val="621"/>
        <w:ind w:firstLine="480"/>
        <w:jc w:val="left"/>
        <w:spacing w:line="500" w:lineRule="exact"/>
        <w:rPr>
          <w:sz w:val="24"/>
          <w:szCs w:val="24"/>
        </w:rPr>
      </w:pPr>
      <w:r>
        <w:rPr>
          <w:rFonts w:hint="eastAsia"/>
          <w:sz w:val="24"/>
          <w:szCs w:val="24"/>
        </w:rPr>
        <w:t xml:space="preserve">8.2 采购人和交易中心有权按照法定的要求推迟提交响应文件截止时间和开启时间。</w:t>
      </w:r>
      <w:r>
        <w:rPr>
          <w:sz w:val="24"/>
          <w:szCs w:val="24"/>
        </w:rPr>
      </w:r>
      <w:r/>
    </w:p>
    <w:p>
      <w:pPr>
        <w:pStyle w:val="621"/>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三、响应文件编制</w:t>
      </w:r>
      <w:r>
        <w:rPr>
          <w:rFonts w:ascii="黑体" w:hAnsi="黑体" w:eastAsia="黑体"/>
          <w:b w:val="0"/>
        </w:rPr>
      </w:r>
      <w:r/>
    </w:p>
    <w:p>
      <w:pPr>
        <w:pStyle w:val="624"/>
        <w:ind w:firstLine="562"/>
        <w:jc w:val="left"/>
        <w:spacing w:before="0" w:after="0" w:line="360" w:lineRule="auto"/>
        <w:rPr>
          <w:sz w:val="28"/>
          <w:szCs w:val="28"/>
        </w:rPr>
      </w:pPr>
      <w:r>
        <w:rPr>
          <w:rFonts w:hint="eastAsia"/>
          <w:sz w:val="28"/>
          <w:szCs w:val="28"/>
        </w:rPr>
        <w:t xml:space="preserve">9、响应文件编写注意事项</w:t>
      </w:r>
      <w:r>
        <w:rPr>
          <w:sz w:val="28"/>
          <w:szCs w:val="28"/>
        </w:rPr>
      </w:r>
      <w:r/>
    </w:p>
    <w:p>
      <w:pPr>
        <w:pStyle w:val="621"/>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sz w:val="24"/>
          <w:szCs w:val="24"/>
        </w:rPr>
      </w:r>
      <w:r/>
    </w:p>
    <w:p>
      <w:pPr>
        <w:pStyle w:val="621"/>
        <w:ind w:firstLine="480"/>
        <w:jc w:val="left"/>
        <w:spacing w:line="500" w:lineRule="exact"/>
        <w:rPr>
          <w:rFonts w:hint="eastAsia"/>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21"/>
        <w:ind w:firstLine="480"/>
        <w:jc w:val="left"/>
        <w:spacing w:line="500" w:lineRule="exact"/>
        <w:rPr>
          <w:rFonts w:hint="eastAsia"/>
          <w:sz w:val="24"/>
          <w:szCs w:val="24"/>
        </w:rPr>
      </w:pPr>
      <w:r>
        <w:rPr>
          <w:rFonts w:hint="eastAsia"/>
          <w:sz w:val="24"/>
          <w:szCs w:val="24"/>
        </w:rPr>
        <w:t xml:space="preserve">9.3根据关于印发《连云港市本级优化政府采购领域营商环境2026年重点举措》的通知（连采购〔2026〕11号）规定，自2026年4月1日起，针对市本级全部集中采购项目实施暗标盲评。</w:t>
      </w:r>
      <w:r/>
    </w:p>
    <w:p>
      <w:pPr>
        <w:pStyle w:val="621"/>
        <w:ind w:firstLine="480"/>
        <w:spacing w:line="500" w:lineRule="exact"/>
        <w:rPr>
          <w:rFonts w:hint="eastAsia" w:ascii="宋体" w:hAnsi="宋体" w:cs="Calibri"/>
          <w:bCs/>
          <w:color w:val="000000"/>
          <w:sz w:val="24"/>
          <w:szCs w:val="24"/>
        </w:rPr>
      </w:pPr>
      <w:r>
        <w:rPr>
          <w:rFonts w:hint="eastAsia" w:ascii="宋体" w:hAnsi="宋体" w:cs="Calibri"/>
          <w:bCs/>
          <w:color w:val="000000"/>
          <w:sz w:val="24"/>
          <w:szCs w:val="24"/>
        </w:rPr>
        <w:t xml:space="preserve">9.4本项目评审因素中技术（方案）部分采用暗标评审。要求如下：方案内容、文字、各类型图表、框图均不得出现供应商名称、相关人员姓名和其他可识别供应商身份的字符、徽标、人员名称、</w:t>
      </w:r>
      <w:r>
        <w:rPr>
          <w:rFonts w:hint="eastAsia"/>
          <w:sz w:val="24"/>
          <w:szCs w:val="24"/>
        </w:rPr>
        <w:t xml:space="preserve">供应商</w:t>
      </w:r>
      <w:r>
        <w:rPr>
          <w:rFonts w:ascii="宋体" w:hAnsi="宋体" w:cs="Calibri"/>
          <w:bCs/>
          <w:color w:val="000000"/>
          <w:sz w:val="24"/>
          <w:szCs w:val="24"/>
        </w:rPr>
        <w:t xml:space="preserve">独享的企业标准或编号</w:t>
      </w:r>
      <w:r>
        <w:rPr>
          <w:rFonts w:hint="eastAsia" w:ascii="宋体" w:hAnsi="宋体" w:cs="Calibri"/>
          <w:bCs/>
          <w:color w:val="000000"/>
          <w:sz w:val="24"/>
          <w:szCs w:val="24"/>
        </w:rPr>
        <w:t xml:space="preserve">等内容；</w:t>
      </w:r>
      <w:r>
        <w:rPr>
          <w:rFonts w:hint="eastAsia" w:ascii="宋体" w:hAnsi="宋体"/>
          <w:b/>
          <w:color w:val="ff0000"/>
          <w:sz w:val="24"/>
          <w:szCs w:val="21"/>
        </w:rPr>
        <w:t xml:space="preserve">不得出现能显示企业特征或批注、底纹、阴影、水印等提示性的标记或标识；</w:t>
      </w:r>
      <w:r>
        <w:rPr>
          <w:rFonts w:hint="eastAsia" w:ascii="宋体" w:hAnsi="宋体" w:cs="Calibri"/>
          <w:bCs/>
          <w:color w:val="000000"/>
          <w:sz w:val="24"/>
          <w:szCs w:val="24"/>
        </w:rPr>
        <w:t xml:space="preserve">不得出现以前所承担过的项目名称，不得作任何标识或暗示该供应商单位名称或人员姓名的标记，</w:t>
      </w:r>
      <w:r>
        <w:rPr>
          <w:rFonts w:ascii="宋体" w:hAnsi="宋体" w:cs="Calibri"/>
          <w:bCs/>
          <w:color w:val="000000"/>
          <w:sz w:val="24"/>
          <w:szCs w:val="24"/>
        </w:rPr>
        <w:t xml:space="preserve">相关人员姓名应以职务或职称代替</w:t>
      </w:r>
      <w:r>
        <w:rPr>
          <w:rFonts w:hint="eastAsia" w:ascii="宋体" w:hAnsi="宋体" w:cs="Calibri"/>
          <w:bCs/>
          <w:color w:val="000000"/>
          <w:sz w:val="24"/>
          <w:szCs w:val="24"/>
        </w:rPr>
        <w:t xml:space="preserve">。</w:t>
      </w:r>
      <w:r/>
    </w:p>
    <w:p>
      <w:pPr>
        <w:pStyle w:val="621"/>
        <w:ind w:firstLine="480"/>
        <w:spacing w:line="360" w:lineRule="auto"/>
        <w:widowControl/>
        <w:rPr>
          <w:rFonts w:hint="eastAsia"/>
          <w:sz w:val="24"/>
          <w:szCs w:val="24"/>
        </w:rPr>
      </w:pPr>
      <w:r>
        <w:rPr>
          <w:rFonts w:hint="eastAsia" w:ascii="宋体" w:hAnsi="宋体" w:cs="Calibri"/>
          <w:bCs/>
          <w:color w:val="000000"/>
          <w:sz w:val="24"/>
          <w:szCs w:val="24"/>
        </w:rPr>
        <w:t xml:space="preserve">9.5方案部分上传地址在“苏采云”系统响应文件制作工具（政府采购客户端）的带有“暗”标志的评分项节点。本项目在评审过程中，只要有任一家</w:t>
      </w:r>
      <w:r>
        <w:rPr>
          <w:rFonts w:hint="eastAsia"/>
          <w:sz w:val="24"/>
          <w:szCs w:val="24"/>
        </w:rPr>
        <w:t xml:space="preserve">供应商</w:t>
      </w:r>
      <w:r>
        <w:rPr>
          <w:rFonts w:hint="eastAsia" w:ascii="宋体" w:hAnsi="宋体" w:cs="Calibri"/>
          <w:bCs/>
          <w:color w:val="000000"/>
          <w:sz w:val="24"/>
          <w:szCs w:val="24"/>
        </w:rPr>
        <w:t xml:space="preserve">方案部分能够正常显示的，即视为“苏采云”系统方案部分暗标功能运行无故障。</w:t>
      </w:r>
      <w:r>
        <w:rPr>
          <w:rFonts w:hint="eastAsia"/>
          <w:sz w:val="24"/>
          <w:szCs w:val="24"/>
        </w:rPr>
        <w:t xml:space="preserve">供应商</w:t>
      </w:r>
      <w:r>
        <w:rPr>
          <w:rFonts w:hint="eastAsia" w:ascii="宋体" w:hAnsi="宋体" w:cs="Calibri"/>
          <w:bCs/>
          <w:color w:val="000000"/>
          <w:sz w:val="24"/>
          <w:szCs w:val="24"/>
        </w:rPr>
        <w:t xml:space="preserve">需按照上述要求编制方案，未按要求编制的本项不得分。</w:t>
      </w:r>
      <w:r>
        <w:rPr>
          <w:rFonts w:hint="eastAsia"/>
          <w:sz w:val="24"/>
          <w:szCs w:val="24"/>
        </w:rPr>
      </w:r>
      <w:r/>
    </w:p>
    <w:p>
      <w:pPr>
        <w:pStyle w:val="624"/>
        <w:ind w:firstLine="562"/>
        <w:jc w:val="left"/>
        <w:spacing w:before="0" w:after="0" w:line="360" w:lineRule="auto"/>
        <w:rPr>
          <w:sz w:val="28"/>
          <w:szCs w:val="28"/>
        </w:rPr>
      </w:pPr>
      <w:r>
        <w:rPr>
          <w:rFonts w:hint="eastAsia"/>
          <w:sz w:val="28"/>
          <w:szCs w:val="28"/>
        </w:rPr>
        <w:t xml:space="preserve">10、响应文件的语言及度量衡单位</w:t>
      </w:r>
      <w:r>
        <w:rPr>
          <w:sz w:val="28"/>
          <w:szCs w:val="28"/>
        </w:rPr>
      </w:r>
      <w:r/>
    </w:p>
    <w:p>
      <w:pPr>
        <w:pStyle w:val="621"/>
        <w:ind w:firstLine="480"/>
        <w:jc w:val="left"/>
        <w:spacing w:line="500" w:lineRule="exact"/>
        <w:rPr>
          <w:sz w:val="24"/>
          <w:szCs w:val="24"/>
        </w:rPr>
      </w:pPr>
      <w:r>
        <w:rPr>
          <w:rFonts w:hint="eastAsia"/>
          <w:sz w:val="24"/>
          <w:szCs w:val="24"/>
        </w:rPr>
        <w:t xml:space="preserve">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sz w:val="24"/>
          <w:szCs w:val="24"/>
        </w:rPr>
      </w:r>
      <w:r/>
    </w:p>
    <w:p>
      <w:pPr>
        <w:pStyle w:val="621"/>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rPr>
          <w:sz w:val="24"/>
          <w:szCs w:val="24"/>
        </w:rPr>
      </w:r>
      <w:r/>
    </w:p>
    <w:p>
      <w:pPr>
        <w:pStyle w:val="624"/>
        <w:ind w:firstLine="562"/>
        <w:jc w:val="left"/>
        <w:spacing w:before="0" w:after="0" w:line="360" w:lineRule="auto"/>
        <w:rPr>
          <w:sz w:val="28"/>
          <w:szCs w:val="28"/>
        </w:rPr>
      </w:pPr>
      <w:r>
        <w:rPr>
          <w:rFonts w:hint="eastAsia"/>
          <w:sz w:val="28"/>
          <w:szCs w:val="28"/>
        </w:rPr>
        <w:t xml:space="preserve">11、响应文件的构成</w:t>
      </w:r>
      <w:r>
        <w:rPr>
          <w:sz w:val="28"/>
          <w:szCs w:val="28"/>
        </w:rPr>
      </w:r>
      <w:r/>
    </w:p>
    <w:p>
      <w:pPr>
        <w:pStyle w:val="621"/>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rPr>
          <w:sz w:val="24"/>
          <w:szCs w:val="24"/>
        </w:rPr>
      </w:r>
      <w:r/>
    </w:p>
    <w:p>
      <w:pPr>
        <w:pStyle w:val="621"/>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rPr>
          <w:sz w:val="24"/>
          <w:szCs w:val="24"/>
        </w:rPr>
      </w:r>
      <w:r/>
    </w:p>
    <w:p>
      <w:pPr>
        <w:pStyle w:val="621"/>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rPr>
          <w:sz w:val="24"/>
          <w:szCs w:val="24"/>
        </w:rPr>
      </w:r>
      <w:r/>
    </w:p>
    <w:p>
      <w:pPr>
        <w:pStyle w:val="624"/>
        <w:ind w:firstLine="562"/>
        <w:jc w:val="left"/>
        <w:spacing w:before="0" w:after="0" w:line="360" w:lineRule="auto"/>
        <w:rPr>
          <w:sz w:val="28"/>
          <w:szCs w:val="28"/>
        </w:rPr>
      </w:pPr>
      <w:r>
        <w:rPr>
          <w:rFonts w:hint="eastAsia"/>
          <w:sz w:val="28"/>
          <w:szCs w:val="28"/>
        </w:rPr>
        <w:t xml:space="preserve">12、证明供应商及响应标的符合磋商文件规定的文件</w:t>
      </w:r>
      <w:r>
        <w:rPr>
          <w:sz w:val="28"/>
          <w:szCs w:val="28"/>
        </w:rPr>
      </w:r>
      <w:r/>
    </w:p>
    <w:p>
      <w:pPr>
        <w:pStyle w:val="621"/>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rPr>
          <w:sz w:val="24"/>
          <w:szCs w:val="24"/>
        </w:rPr>
      </w:r>
      <w:r/>
    </w:p>
    <w:p>
      <w:pPr>
        <w:pStyle w:val="621"/>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rPr>
          <w:sz w:val="24"/>
          <w:szCs w:val="24"/>
        </w:rPr>
      </w:r>
      <w:r/>
    </w:p>
    <w:p>
      <w:pPr>
        <w:pStyle w:val="621"/>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rPr>
          <w:sz w:val="24"/>
          <w:szCs w:val="24"/>
        </w:rPr>
      </w:r>
      <w:r/>
    </w:p>
    <w:p>
      <w:pPr>
        <w:pStyle w:val="624"/>
        <w:ind w:firstLine="562"/>
        <w:jc w:val="left"/>
        <w:spacing w:before="0" w:after="0" w:line="360" w:lineRule="auto"/>
      </w:pPr>
      <w:r>
        <w:rPr>
          <w:rFonts w:hint="eastAsia"/>
          <w:sz w:val="28"/>
          <w:szCs w:val="28"/>
        </w:rPr>
        <w:t xml:space="preserve">13、分项报价表</w:t>
      </w:r>
      <w:r/>
    </w:p>
    <w:p>
      <w:pPr>
        <w:pStyle w:val="621"/>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rPr>
          <w:sz w:val="24"/>
          <w:szCs w:val="24"/>
        </w:rPr>
      </w:r>
      <w:r/>
    </w:p>
    <w:p>
      <w:pPr>
        <w:pStyle w:val="621"/>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rPr>
          <w:sz w:val="24"/>
          <w:szCs w:val="24"/>
        </w:rPr>
      </w:r>
      <w:r/>
    </w:p>
    <w:p>
      <w:pPr>
        <w:pStyle w:val="624"/>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621"/>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sz w:val="24"/>
          <w:szCs w:val="24"/>
        </w:rPr>
      </w:r>
      <w:r/>
    </w:p>
    <w:p>
      <w:pPr>
        <w:pStyle w:val="621"/>
        <w:ind w:firstLine="480"/>
        <w:jc w:val="left"/>
        <w:spacing w:line="500" w:lineRule="exact"/>
        <w:rPr>
          <w:sz w:val="24"/>
          <w:szCs w:val="24"/>
        </w:rPr>
      </w:pPr>
      <w:r>
        <w:rPr>
          <w:rFonts w:hint="eastAsia"/>
          <w:sz w:val="24"/>
          <w:szCs w:val="24"/>
        </w:rPr>
        <w:t xml:space="preserve">14.2 供应商可在响应文件中提供认为需要的其他技术文件或说明。</w:t>
      </w:r>
      <w:r>
        <w:rPr>
          <w:sz w:val="24"/>
          <w:szCs w:val="24"/>
        </w:rPr>
      </w:r>
      <w:r/>
    </w:p>
    <w:p>
      <w:pPr>
        <w:pStyle w:val="624"/>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621"/>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rPr>
          <w:sz w:val="24"/>
          <w:szCs w:val="24"/>
        </w:rPr>
      </w:r>
      <w:r/>
    </w:p>
    <w:p>
      <w:pPr>
        <w:pStyle w:val="621"/>
        <w:ind w:firstLine="480"/>
        <w:jc w:val="left"/>
        <w:spacing w:line="500" w:lineRule="exact"/>
        <w:rPr>
          <w:sz w:val="24"/>
          <w:szCs w:val="24"/>
        </w:rPr>
      </w:pPr>
      <w:r>
        <w:rPr>
          <w:rFonts w:hint="eastAsia"/>
          <w:sz w:val="24"/>
          <w:szCs w:val="24"/>
        </w:rPr>
        <w:t xml:space="preserve">15.2 供应商应根据磋商文件要求提供培训计划、人员安排等。</w:t>
      </w:r>
      <w:r>
        <w:rPr>
          <w:sz w:val="24"/>
          <w:szCs w:val="24"/>
        </w:rPr>
      </w:r>
      <w:r/>
    </w:p>
    <w:p>
      <w:pPr>
        <w:pStyle w:val="621"/>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rPr>
          <w:sz w:val="24"/>
          <w:szCs w:val="24"/>
        </w:rPr>
      </w:r>
      <w:r/>
    </w:p>
    <w:p>
      <w:pPr>
        <w:pStyle w:val="624"/>
        <w:ind w:firstLine="562"/>
        <w:jc w:val="left"/>
        <w:spacing w:before="0" w:after="0" w:line="360" w:lineRule="auto"/>
        <w:rPr>
          <w:sz w:val="28"/>
          <w:szCs w:val="28"/>
        </w:rPr>
      </w:pPr>
      <w:r>
        <w:rPr>
          <w:rFonts w:hint="eastAsia"/>
          <w:sz w:val="28"/>
          <w:szCs w:val="28"/>
        </w:rPr>
        <w:t xml:space="preserve">16、磋商响应函</w:t>
      </w:r>
      <w:r>
        <w:rPr>
          <w:sz w:val="28"/>
          <w:szCs w:val="28"/>
        </w:rPr>
      </w:r>
      <w:r/>
    </w:p>
    <w:p>
      <w:pPr>
        <w:pStyle w:val="621"/>
        <w:ind w:firstLine="480"/>
        <w:jc w:val="left"/>
        <w:spacing w:line="500" w:lineRule="exact"/>
        <w:rPr>
          <w:sz w:val="24"/>
          <w:szCs w:val="24"/>
        </w:rPr>
      </w:pPr>
      <w:r>
        <w:rPr>
          <w:rFonts w:hint="eastAsia"/>
          <w:sz w:val="24"/>
          <w:szCs w:val="24"/>
        </w:rPr>
        <w:t xml:space="preserve">16.1 供应商应按照磋商文件提供的格式完整、正确填写磋商响应函。</w:t>
      </w:r>
      <w:r>
        <w:rPr>
          <w:sz w:val="24"/>
          <w:szCs w:val="24"/>
        </w:rPr>
      </w:r>
      <w:r/>
    </w:p>
    <w:p>
      <w:pPr>
        <w:pStyle w:val="624"/>
        <w:ind w:firstLine="562"/>
        <w:jc w:val="left"/>
        <w:spacing w:before="0" w:after="0" w:line="360" w:lineRule="auto"/>
        <w:rPr>
          <w:sz w:val="28"/>
          <w:szCs w:val="28"/>
        </w:rPr>
      </w:pPr>
      <w:r>
        <w:rPr>
          <w:rFonts w:hint="eastAsia"/>
          <w:sz w:val="28"/>
          <w:szCs w:val="28"/>
        </w:rPr>
        <w:t xml:space="preserve">17、磋商有效期</w:t>
      </w:r>
      <w:r>
        <w:rPr>
          <w:sz w:val="28"/>
          <w:szCs w:val="28"/>
        </w:rPr>
      </w:r>
      <w:r/>
    </w:p>
    <w:p>
      <w:pPr>
        <w:pStyle w:val="621"/>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rPr>
          <w:sz w:val="24"/>
          <w:szCs w:val="24"/>
        </w:rPr>
      </w:r>
      <w:r/>
    </w:p>
    <w:p>
      <w:pPr>
        <w:pStyle w:val="621"/>
        <w:ind w:firstLine="480"/>
        <w:jc w:val="left"/>
        <w:spacing w:line="500" w:lineRule="exact"/>
        <w:rPr>
          <w:sz w:val="24"/>
          <w:szCs w:val="24"/>
        </w:rPr>
      </w:pPr>
      <w:r>
        <w:rPr>
          <w:rFonts w:hint="eastAsia"/>
          <w:sz w:val="24"/>
          <w:szCs w:val="24"/>
        </w:rPr>
        <w:t xml:space="preserve">17.2 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四、响应文件提交</w:t>
      </w:r>
      <w:r>
        <w:rPr>
          <w:rFonts w:ascii="黑体" w:hAnsi="黑体" w:eastAsia="黑体"/>
          <w:b w:val="0"/>
        </w:rPr>
      </w:r>
      <w:r/>
    </w:p>
    <w:p>
      <w:pPr>
        <w:pStyle w:val="624"/>
        <w:ind w:firstLine="562"/>
        <w:jc w:val="left"/>
        <w:spacing w:before="0" w:after="0" w:line="360" w:lineRule="auto"/>
        <w:rPr>
          <w:sz w:val="28"/>
          <w:szCs w:val="28"/>
        </w:rPr>
      </w:pPr>
      <w:r>
        <w:rPr>
          <w:rFonts w:hint="eastAsia"/>
          <w:sz w:val="28"/>
          <w:szCs w:val="28"/>
        </w:rPr>
        <w:t xml:space="preserve">18、电子响应文件的提交</w:t>
      </w:r>
      <w:r>
        <w:rPr>
          <w:sz w:val="28"/>
          <w:szCs w:val="28"/>
        </w:rPr>
      </w:r>
      <w:r/>
    </w:p>
    <w:p>
      <w:pPr>
        <w:pStyle w:val="621"/>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rPr>
          <w:sz w:val="24"/>
          <w:szCs w:val="24"/>
        </w:rPr>
      </w:r>
      <w:r/>
    </w:p>
    <w:p>
      <w:pPr>
        <w:pStyle w:val="624"/>
        <w:ind w:firstLine="562"/>
        <w:jc w:val="left"/>
        <w:spacing w:before="0" w:after="0" w:line="360" w:lineRule="auto"/>
        <w:rPr>
          <w:sz w:val="28"/>
          <w:szCs w:val="28"/>
        </w:rPr>
      </w:pPr>
      <w:r>
        <w:rPr>
          <w:rFonts w:hint="eastAsia"/>
          <w:sz w:val="28"/>
          <w:szCs w:val="28"/>
        </w:rPr>
        <w:t xml:space="preserve">19、提交响应文件截止时间</w:t>
      </w:r>
      <w:r>
        <w:rPr>
          <w:sz w:val="28"/>
          <w:szCs w:val="28"/>
        </w:rPr>
      </w:r>
      <w:r/>
    </w:p>
    <w:p>
      <w:pPr>
        <w:pStyle w:val="621"/>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rPr>
          <w:sz w:val="24"/>
          <w:szCs w:val="24"/>
        </w:rPr>
      </w:r>
      <w:r/>
    </w:p>
    <w:p>
      <w:pPr>
        <w:pStyle w:val="621"/>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rPr>
          <w:sz w:val="24"/>
          <w:szCs w:val="24"/>
        </w:rPr>
      </w:r>
      <w:r/>
    </w:p>
    <w:p>
      <w:pPr>
        <w:pStyle w:val="621"/>
        <w:ind w:firstLine="480"/>
        <w:jc w:val="left"/>
        <w:spacing w:line="500" w:lineRule="exact"/>
        <w:rPr>
          <w:sz w:val="24"/>
          <w:szCs w:val="24"/>
        </w:rPr>
      </w:pPr>
      <w:r>
        <w:rPr>
          <w:rFonts w:hint="eastAsia"/>
          <w:sz w:val="24"/>
          <w:szCs w:val="24"/>
        </w:rPr>
        <w:t xml:space="preserve">19.2 采购人和交易中心可以按照规定，通过修改磋商文件酌情延长响应文件提交截止时间，在此情况下，供应商的所有权利和义务以及供应商受制的截止时间均应以延长后新的截止时间为准。</w:t>
      </w:r>
      <w:r>
        <w:rPr>
          <w:sz w:val="24"/>
          <w:szCs w:val="24"/>
        </w:rPr>
      </w:r>
      <w:r/>
    </w:p>
    <w:p>
      <w:pPr>
        <w:pStyle w:val="624"/>
        <w:ind w:firstLine="562"/>
        <w:jc w:val="left"/>
        <w:spacing w:before="0" w:after="0" w:line="360" w:lineRule="auto"/>
        <w:rPr>
          <w:sz w:val="28"/>
          <w:szCs w:val="28"/>
        </w:rPr>
      </w:pPr>
      <w:r>
        <w:rPr>
          <w:rFonts w:hint="eastAsia"/>
          <w:sz w:val="28"/>
          <w:szCs w:val="28"/>
        </w:rPr>
        <w:t xml:space="preserve">20、响应文件的拒收</w:t>
      </w:r>
      <w:r>
        <w:rPr>
          <w:sz w:val="28"/>
          <w:szCs w:val="28"/>
        </w:rPr>
      </w:r>
      <w:r/>
    </w:p>
    <w:p>
      <w:pPr>
        <w:pStyle w:val="621"/>
        <w:ind w:firstLine="480"/>
        <w:jc w:val="left"/>
        <w:spacing w:line="500" w:lineRule="exact"/>
        <w:rPr>
          <w:sz w:val="24"/>
          <w:szCs w:val="24"/>
        </w:rPr>
      </w:pPr>
      <w:r>
        <w:rPr>
          <w:rFonts w:hint="eastAsia"/>
          <w:sz w:val="24"/>
          <w:szCs w:val="24"/>
        </w:rPr>
        <w:t xml:space="preserve">20.1 交易中心拒绝接收在磋商文件规定的截止时间后提交（上传）的任何响应文件。</w:t>
      </w:r>
      <w:r>
        <w:rPr>
          <w:sz w:val="24"/>
          <w:szCs w:val="24"/>
        </w:rPr>
      </w:r>
      <w:r/>
    </w:p>
    <w:p>
      <w:pPr>
        <w:pStyle w:val="624"/>
        <w:ind w:firstLine="562"/>
        <w:jc w:val="left"/>
        <w:spacing w:before="0" w:after="0" w:line="360" w:lineRule="auto"/>
        <w:rPr>
          <w:sz w:val="28"/>
          <w:szCs w:val="28"/>
        </w:rPr>
      </w:pPr>
      <w:r>
        <w:rPr>
          <w:rFonts w:hint="eastAsia"/>
          <w:sz w:val="28"/>
          <w:szCs w:val="28"/>
        </w:rPr>
        <w:t xml:space="preserve">21、响应文件的撤回和修改</w:t>
      </w:r>
      <w:r>
        <w:rPr>
          <w:sz w:val="28"/>
          <w:szCs w:val="28"/>
        </w:rPr>
      </w:r>
      <w:r/>
    </w:p>
    <w:p>
      <w:pPr>
        <w:pStyle w:val="621"/>
        <w:ind w:firstLine="480"/>
        <w:jc w:val="left"/>
        <w:spacing w:line="500" w:lineRule="exact"/>
        <w:rPr>
          <w:rFonts w:hint="eastAsia"/>
          <w:sz w:val="24"/>
          <w:szCs w:val="24"/>
        </w:rPr>
      </w:pPr>
      <w:r>
        <w:rPr>
          <w:rFonts w:hint="eastAsia"/>
          <w:sz w:val="24"/>
          <w:szCs w:val="24"/>
        </w:rPr>
        <w:t xml:space="preserve">21.1 供应商可在提交（上传）响应文件截止时间前，撤回其电子响应文件，具体操作方法见《操作手册》。</w:t>
      </w:r>
      <w:r/>
    </w:p>
    <w:p>
      <w:pPr>
        <w:pStyle w:val="621"/>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rPr>
          <w:sz w:val="24"/>
          <w:szCs w:val="24"/>
        </w:rPr>
      </w:r>
      <w:r/>
    </w:p>
    <w:p>
      <w:pPr>
        <w:pStyle w:val="621"/>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五、响应文件开启（解密）与评审</w:t>
      </w:r>
      <w:r>
        <w:rPr>
          <w:rFonts w:ascii="黑体" w:hAnsi="黑体" w:eastAsia="黑体"/>
          <w:b w:val="0"/>
        </w:rPr>
      </w:r>
      <w:r/>
    </w:p>
    <w:p>
      <w:pPr>
        <w:pStyle w:val="624"/>
        <w:ind w:firstLine="562"/>
        <w:jc w:val="left"/>
        <w:spacing w:before="0" w:after="0" w:line="360" w:lineRule="auto"/>
        <w:rPr>
          <w:sz w:val="28"/>
          <w:szCs w:val="28"/>
        </w:rPr>
      </w:pPr>
      <w:r>
        <w:rPr>
          <w:rFonts w:hint="eastAsia"/>
          <w:sz w:val="28"/>
          <w:szCs w:val="28"/>
        </w:rPr>
        <w:t xml:space="preserve">22、响应文件开启（解密）</w:t>
      </w:r>
      <w:r>
        <w:rPr>
          <w:sz w:val="28"/>
          <w:szCs w:val="28"/>
        </w:rPr>
      </w:r>
      <w:r/>
    </w:p>
    <w:p>
      <w:pPr>
        <w:pStyle w:val="621"/>
        <w:ind w:firstLine="480"/>
        <w:jc w:val="left"/>
        <w:spacing w:line="500" w:lineRule="exact"/>
        <w:rPr>
          <w:sz w:val="24"/>
          <w:szCs w:val="24"/>
        </w:rPr>
      </w:pPr>
      <w:r>
        <w:rPr>
          <w:rFonts w:hint="eastAsia"/>
          <w:sz w:val="24"/>
          <w:szCs w:val="24"/>
        </w:rPr>
        <w:t xml:space="preserve">22.1 交易中心将在磋商公告中规定的时间和地点组织响应文件开启。供应商应当按时参加，并在“苏采云”系统规定的时间内对其电子响应文件进行解密。</w:t>
      </w:r>
      <w:r>
        <w:rPr>
          <w:sz w:val="24"/>
          <w:szCs w:val="24"/>
        </w:rPr>
      </w:r>
      <w:r/>
    </w:p>
    <w:p>
      <w:pPr>
        <w:pStyle w:val="621"/>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rPr>
          <w:sz w:val="24"/>
          <w:szCs w:val="24"/>
        </w:rPr>
      </w:r>
      <w:r/>
    </w:p>
    <w:p>
      <w:pPr>
        <w:pStyle w:val="621"/>
        <w:ind w:firstLine="480"/>
        <w:jc w:val="left"/>
        <w:spacing w:line="500" w:lineRule="exact"/>
        <w:rPr>
          <w:sz w:val="24"/>
          <w:szCs w:val="24"/>
        </w:rPr>
      </w:pPr>
      <w:r>
        <w:rPr>
          <w:rFonts w:hint="eastAsia"/>
          <w:sz w:val="24"/>
          <w:szCs w:val="24"/>
        </w:rPr>
        <w:t xml:space="preserve">22.5 供应商未参加开启（解密）的，视同认可开启（解密）结果。</w:t>
      </w:r>
      <w:r>
        <w:rPr>
          <w:sz w:val="24"/>
          <w:szCs w:val="24"/>
        </w:rPr>
      </w:r>
      <w:r/>
    </w:p>
    <w:p>
      <w:pPr>
        <w:pStyle w:val="621"/>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供应商在开启（解密）、澄清、磋商、最后报价、评审全过程中应保持通讯畅通，及时登录“苏采云”系统查阅、答复相关信息，并安排专人与交易中心及磋商小组联系。</w:t>
      </w:r>
      <w:r>
        <w:rPr>
          <w:sz w:val="24"/>
          <w:szCs w:val="24"/>
        </w:rPr>
      </w:r>
      <w:r/>
    </w:p>
    <w:p>
      <w:pPr>
        <w:pStyle w:val="624"/>
        <w:ind w:firstLine="562"/>
        <w:jc w:val="left"/>
        <w:spacing w:before="0" w:after="0" w:line="360" w:lineRule="auto"/>
        <w:rPr>
          <w:sz w:val="28"/>
          <w:szCs w:val="28"/>
        </w:rPr>
      </w:pPr>
      <w:r>
        <w:rPr>
          <w:rFonts w:hint="eastAsia"/>
          <w:sz w:val="28"/>
          <w:szCs w:val="28"/>
        </w:rPr>
        <w:t xml:space="preserve">23、磋商小组</w:t>
      </w:r>
      <w:r>
        <w:rPr>
          <w:sz w:val="28"/>
          <w:szCs w:val="28"/>
        </w:rPr>
      </w:r>
      <w:r/>
    </w:p>
    <w:p>
      <w:pPr>
        <w:pStyle w:val="621"/>
        <w:ind w:firstLine="480"/>
        <w:jc w:val="left"/>
        <w:spacing w:line="500" w:lineRule="exact"/>
        <w:rPr>
          <w:sz w:val="24"/>
          <w:szCs w:val="24"/>
        </w:rPr>
      </w:pPr>
      <w:r>
        <w:rPr>
          <w:rFonts w:hint="eastAsia"/>
          <w:sz w:val="24"/>
          <w:szCs w:val="24"/>
        </w:rPr>
        <w:t xml:space="preserve">23.1 响应文件开启（解密）后，交易中心将组织磋商小组进行评审。</w:t>
      </w:r>
      <w:r>
        <w:rPr>
          <w:sz w:val="24"/>
          <w:szCs w:val="24"/>
        </w:rPr>
      </w:r>
      <w:r/>
    </w:p>
    <w:p>
      <w:pPr>
        <w:pStyle w:val="621"/>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rPr>
          <w:sz w:val="24"/>
          <w:szCs w:val="24"/>
        </w:rPr>
      </w:r>
      <w:r/>
    </w:p>
    <w:p>
      <w:pPr>
        <w:pStyle w:val="621"/>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rPr>
          <w:sz w:val="24"/>
          <w:szCs w:val="24"/>
        </w:rPr>
      </w:r>
      <w:r/>
    </w:p>
    <w:p>
      <w:pPr>
        <w:pStyle w:val="624"/>
        <w:ind w:firstLine="562"/>
        <w:jc w:val="left"/>
        <w:spacing w:before="0" w:after="0" w:line="360" w:lineRule="auto"/>
        <w:rPr>
          <w:sz w:val="28"/>
          <w:szCs w:val="28"/>
        </w:rPr>
      </w:pPr>
      <w:r>
        <w:rPr>
          <w:rFonts w:hint="eastAsia"/>
          <w:sz w:val="28"/>
          <w:szCs w:val="28"/>
        </w:rPr>
        <w:t xml:space="preserve">24、评审过程的保密与公正</w:t>
      </w:r>
      <w:r>
        <w:rPr>
          <w:sz w:val="28"/>
          <w:szCs w:val="28"/>
        </w:rPr>
      </w:r>
      <w:r/>
    </w:p>
    <w:p>
      <w:pPr>
        <w:pStyle w:val="621"/>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凡是与审查、澄清、评价和比较有关的资料以及成交建议等，采购人、评审专家、交易中心均不得向供应商或与评审无关的其他人员透露。</w:t>
      </w:r>
      <w:r>
        <w:rPr>
          <w:sz w:val="24"/>
          <w:szCs w:val="24"/>
        </w:rPr>
      </w:r>
      <w:r/>
    </w:p>
    <w:p>
      <w:pPr>
        <w:pStyle w:val="621"/>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rPr>
          <w:sz w:val="24"/>
          <w:szCs w:val="24"/>
        </w:rPr>
      </w:r>
      <w:r/>
    </w:p>
    <w:p>
      <w:pPr>
        <w:pStyle w:val="621"/>
        <w:ind w:firstLine="480"/>
        <w:jc w:val="left"/>
        <w:spacing w:line="500" w:lineRule="exact"/>
        <w:rPr>
          <w:sz w:val="24"/>
          <w:szCs w:val="24"/>
        </w:rPr>
      </w:pPr>
      <w:r>
        <w:rPr>
          <w:rFonts w:hint="eastAsia"/>
          <w:sz w:val="24"/>
          <w:szCs w:val="24"/>
        </w:rPr>
        <w:t xml:space="preserve">24.3 交易中心和磋商小组不向未成交的供应商解释未成交原因，也不公布评审过程中的相关细节。</w:t>
      </w:r>
      <w:r>
        <w:rPr>
          <w:sz w:val="24"/>
          <w:szCs w:val="24"/>
        </w:rPr>
      </w:r>
      <w:r/>
    </w:p>
    <w:p>
      <w:pPr>
        <w:pStyle w:val="624"/>
        <w:ind w:firstLine="562"/>
        <w:jc w:val="left"/>
        <w:spacing w:before="0" w:after="0" w:line="360" w:lineRule="auto"/>
        <w:rPr>
          <w:sz w:val="28"/>
          <w:szCs w:val="28"/>
        </w:rPr>
      </w:pPr>
      <w:r>
        <w:rPr>
          <w:rFonts w:hint="eastAsia"/>
          <w:sz w:val="28"/>
          <w:szCs w:val="28"/>
        </w:rPr>
        <w:t xml:space="preserve">25、响应文件的澄清</w:t>
      </w:r>
      <w:r>
        <w:rPr>
          <w:sz w:val="28"/>
          <w:szCs w:val="28"/>
        </w:rPr>
      </w:r>
      <w:r/>
    </w:p>
    <w:p>
      <w:pPr>
        <w:pStyle w:val="621"/>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rPr>
          <w:sz w:val="24"/>
          <w:szCs w:val="24"/>
        </w:rPr>
      </w:r>
      <w:r/>
    </w:p>
    <w:p>
      <w:pPr>
        <w:pStyle w:val="621"/>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sz w:val="24"/>
          <w:szCs w:val="24"/>
        </w:rPr>
      </w:r>
      <w:r/>
    </w:p>
    <w:p>
      <w:pPr>
        <w:pStyle w:val="621"/>
        <w:ind w:firstLine="480"/>
        <w:jc w:val="left"/>
        <w:spacing w:line="500" w:lineRule="exact"/>
        <w:rPr>
          <w:sz w:val="24"/>
          <w:szCs w:val="24"/>
        </w:rPr>
      </w:pPr>
      <w:r>
        <w:rPr>
          <w:rFonts w:hint="eastAsia"/>
          <w:sz w:val="24"/>
          <w:szCs w:val="24"/>
        </w:rPr>
        <w:t xml:space="preserve">磋商小组并非对每个供应商都提出澄清、说明或者补正要求。</w:t>
      </w:r>
      <w:r>
        <w:rPr>
          <w:sz w:val="24"/>
          <w:szCs w:val="24"/>
        </w:rPr>
      </w:r>
      <w:r/>
    </w:p>
    <w:p>
      <w:pPr>
        <w:pStyle w:val="621"/>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sz w:val="24"/>
          <w:szCs w:val="24"/>
        </w:rPr>
      </w:r>
      <w:r/>
    </w:p>
    <w:p>
      <w:pPr>
        <w:pStyle w:val="621"/>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rPr>
          <w:sz w:val="24"/>
          <w:szCs w:val="24"/>
        </w:rPr>
      </w:r>
      <w:r/>
    </w:p>
    <w:p>
      <w:pPr>
        <w:pStyle w:val="624"/>
        <w:ind w:firstLine="562"/>
        <w:jc w:val="left"/>
        <w:spacing w:before="0" w:after="0" w:line="360" w:lineRule="auto"/>
        <w:rPr>
          <w:sz w:val="28"/>
          <w:szCs w:val="28"/>
        </w:rPr>
      </w:pPr>
      <w:r>
        <w:rPr>
          <w:rFonts w:hint="eastAsia"/>
          <w:sz w:val="28"/>
          <w:szCs w:val="28"/>
        </w:rPr>
        <w:t xml:space="preserve">26、对响应文件的审查</w:t>
      </w:r>
      <w:r>
        <w:rPr>
          <w:sz w:val="28"/>
          <w:szCs w:val="28"/>
        </w:rPr>
      </w:r>
      <w:r/>
    </w:p>
    <w:p>
      <w:pPr>
        <w:pStyle w:val="621"/>
        <w:ind w:firstLine="480"/>
        <w:jc w:val="left"/>
        <w:spacing w:line="500" w:lineRule="exact"/>
        <w:rPr>
          <w:sz w:val="24"/>
          <w:szCs w:val="24"/>
        </w:rPr>
      </w:pPr>
      <w:r>
        <w:rPr>
          <w:rFonts w:hint="eastAsia"/>
          <w:sz w:val="24"/>
          <w:szCs w:val="24"/>
        </w:rPr>
        <w:t xml:space="preserve">26.1 响应文件审查分为资格审查和符合性审查。</w:t>
      </w:r>
      <w:r>
        <w:rPr>
          <w:sz w:val="24"/>
          <w:szCs w:val="24"/>
        </w:rPr>
      </w:r>
      <w:r/>
    </w:p>
    <w:p>
      <w:pPr>
        <w:pStyle w:val="621"/>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rPr>
          <w:sz w:val="24"/>
          <w:szCs w:val="24"/>
        </w:rPr>
      </w:r>
      <w:r/>
    </w:p>
    <w:p>
      <w:pPr>
        <w:pStyle w:val="621"/>
        <w:ind w:firstLine="480"/>
        <w:jc w:val="left"/>
        <w:spacing w:line="500" w:lineRule="exact"/>
        <w:rPr>
          <w:sz w:val="24"/>
          <w:szCs w:val="24"/>
        </w:rPr>
      </w:pPr>
      <w:r>
        <w:rPr>
          <w:rFonts w:hint="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rPr>
          <w:sz w:val="24"/>
          <w:szCs w:val="24"/>
        </w:rPr>
      </w:r>
      <w:r/>
    </w:p>
    <w:p>
      <w:pPr>
        <w:pStyle w:val="621"/>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621"/>
        <w:ind w:firstLine="480"/>
        <w:jc w:val="left"/>
        <w:spacing w:line="500" w:lineRule="exact"/>
        <w:rPr>
          <w:rFonts w:hint="eastAsia"/>
          <w:sz w:val="24"/>
          <w:szCs w:val="24"/>
        </w:rPr>
      </w:pPr>
      <w:r>
        <w:rPr>
          <w:rFonts w:hint="eastAsia"/>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pStyle w:val="621"/>
        <w:ind w:firstLine="480"/>
        <w:jc w:val="left"/>
        <w:spacing w:line="500" w:lineRule="exact"/>
        <w:rPr>
          <w:rFonts w:hint="eastAsia"/>
          <w:sz w:val="24"/>
          <w:szCs w:val="24"/>
        </w:rPr>
      </w:pPr>
      <w:r>
        <w:rPr>
          <w:rFonts w:hint="eastAsia"/>
          <w:sz w:val="24"/>
          <w:szCs w:val="24"/>
        </w:rPr>
        <w:t xml:space="preserve">未通过资格审查或符合性审查的供应商，将通过“苏采云”系统中告知其未通过的原因，评审结束后，将不再告知。</w:t>
      </w:r>
      <w:r/>
    </w:p>
    <w:p>
      <w:pPr>
        <w:pStyle w:val="621"/>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26.2政府采购异常低价审查：</w:t>
      </w:r>
      <w:r/>
    </w:p>
    <w:p>
      <w:pPr>
        <w:pStyle w:val="621"/>
        <w:ind w:firstLine="480"/>
        <w:spacing w:line="500" w:lineRule="exact"/>
        <w:rPr>
          <w:rFonts w:hint="eastAsia" w:ascii="宋体" w:hAnsi="宋体" w:cs="宋体"/>
          <w:bCs/>
          <w:sz w:val="24"/>
          <w:szCs w:val="24"/>
        </w:rPr>
      </w:pPr>
      <w:r>
        <w:rPr>
          <w:rFonts w:hint="eastAsia" w:ascii="宋体" w:hAnsi="宋体" w:cs="宋体"/>
          <w:bCs/>
          <w:sz w:val="24"/>
          <w:szCs w:val="24"/>
        </w:rPr>
        <w:t xml:space="preserve">（一）政府采购评审中出现下列情形之一的，评审委员会应当启动异常低价投标审查程序：</w:t>
      </w:r>
      <w:r/>
    </w:p>
    <w:p>
      <w:pPr>
        <w:pStyle w:val="621"/>
        <w:ind w:firstLine="480"/>
        <w:spacing w:line="500" w:lineRule="exact"/>
        <w:rPr>
          <w:rFonts w:hint="eastAsia" w:ascii="宋体" w:hAnsi="宋体" w:cs="宋体"/>
          <w:bCs/>
          <w:sz w:val="24"/>
          <w:szCs w:val="24"/>
        </w:rPr>
      </w:pPr>
      <w:r>
        <w:rPr>
          <w:rFonts w:hint="eastAsia" w:ascii="宋体" w:hAnsi="宋体" w:cs="宋体"/>
          <w:bCs/>
          <w:sz w:val="24"/>
          <w:szCs w:val="24"/>
        </w:rPr>
        <w:t xml:space="preserve">1.投标报价低于全部通过符合性审查供应商投标报价平均值50%的，即投标报价&lt;全部通过符合性审查供应商投标报价平均值×50%；</w:t>
      </w:r>
      <w:r/>
    </w:p>
    <w:p>
      <w:pPr>
        <w:pStyle w:val="621"/>
        <w:ind w:firstLine="480"/>
        <w:spacing w:line="500" w:lineRule="exact"/>
        <w:rPr>
          <w:rFonts w:hint="eastAsia" w:ascii="宋体" w:hAnsi="宋体" w:cs="宋体"/>
          <w:bCs/>
          <w:sz w:val="24"/>
          <w:szCs w:val="24"/>
        </w:rPr>
      </w:pPr>
      <w:r>
        <w:rPr>
          <w:rFonts w:hint="eastAsia" w:ascii="宋体" w:hAnsi="宋体" w:cs="宋体"/>
          <w:bCs/>
          <w:sz w:val="24"/>
          <w:szCs w:val="24"/>
        </w:rPr>
        <w:t xml:space="preserve">2.投标报价低于通过符合性审查的次低报价供应商投标报价50%的，即投标报价&lt;通过符合性审查的次低报价供应商投标报价×50%；</w:t>
      </w:r>
      <w:r/>
    </w:p>
    <w:p>
      <w:pPr>
        <w:pStyle w:val="621"/>
        <w:ind w:firstLine="480"/>
        <w:spacing w:line="500" w:lineRule="exact"/>
        <w:rPr>
          <w:rFonts w:hint="eastAsia" w:ascii="宋体" w:hAnsi="宋体" w:cs="宋体"/>
          <w:bCs/>
          <w:sz w:val="24"/>
          <w:szCs w:val="24"/>
        </w:rPr>
      </w:pPr>
      <w:r>
        <w:rPr>
          <w:rFonts w:hint="eastAsia" w:ascii="宋体" w:hAnsi="宋体" w:cs="宋体"/>
          <w:bCs/>
          <w:sz w:val="24"/>
          <w:szCs w:val="24"/>
        </w:rPr>
        <w:t xml:space="preserve">3.投标报价低于采购项目最高限价45%的，即投标报价&lt;采购项目最高限价×45%；</w:t>
      </w:r>
      <w:r/>
    </w:p>
    <w:p>
      <w:pPr>
        <w:pStyle w:val="621"/>
        <w:ind w:firstLine="480"/>
        <w:spacing w:line="500" w:lineRule="exact"/>
        <w:rPr>
          <w:rFonts w:hint="eastAsia" w:ascii="宋体" w:hAnsi="宋体" w:cs="宋体"/>
          <w:bCs/>
          <w:sz w:val="24"/>
          <w:szCs w:val="24"/>
        </w:rPr>
      </w:pPr>
      <w:r>
        <w:rPr>
          <w:rFonts w:hint="eastAsia" w:ascii="宋体" w:hAnsi="宋体" w:cs="宋体"/>
          <w:bCs/>
          <w:sz w:val="24"/>
          <w:szCs w:val="24"/>
        </w:rPr>
        <w:t xml:space="preserve">4.评审委员会基于专业判断，认为供应商报价过低，有可能影响产品质量或者不能诚信履约的其他情形。</w:t>
      </w:r>
      <w:r/>
    </w:p>
    <w:p>
      <w:pPr>
        <w:pStyle w:val="621"/>
        <w:ind w:firstLine="480"/>
        <w:spacing w:line="500" w:lineRule="exact"/>
        <w:rPr>
          <w:rFonts w:hint="eastAsia" w:ascii="宋体" w:hAnsi="宋体" w:cs="宋体"/>
          <w:sz w:val="24"/>
          <w:szCs w:val="24"/>
        </w:rPr>
      </w:pPr>
      <w:r>
        <w:rPr>
          <w:rFonts w:hint="eastAsia" w:ascii="宋体" w:hAnsi="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pStyle w:val="621"/>
        <w:ind w:firstLine="480"/>
        <w:spacing w:line="500" w:lineRule="exact"/>
        <w:rPr>
          <w:rFonts w:hint="eastAsia"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621"/>
        <w:ind w:firstLine="480"/>
        <w:spacing w:line="500" w:lineRule="exact"/>
        <w:rPr>
          <w:rFonts w:hint="eastAsia"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21"/>
        <w:ind w:firstLine="480"/>
        <w:spacing w:line="500" w:lineRule="exact"/>
        <w:rPr>
          <w:rFonts w:hint="eastAsia"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621"/>
        <w:ind w:firstLine="480"/>
        <w:spacing w:line="500" w:lineRule="exact"/>
        <w:rPr>
          <w:rFonts w:hint="eastAsia"/>
          <w:sz w:val="24"/>
          <w:szCs w:val="24"/>
        </w:rPr>
      </w:pPr>
      <w:r>
        <w:rPr>
          <w:sz w:val="24"/>
          <w:szCs w:val="24"/>
        </w:rPr>
        <w:t xml:space="preserve">26.3</w:t>
      </w:r>
      <w:r>
        <w:rPr>
          <w:rFonts w:hint="eastAsia" w:ascii="宋体" w:hAnsi="宋体" w:cs="宋体"/>
          <w:sz w:val="24"/>
          <w:szCs w:val="24"/>
        </w:rPr>
        <w:t xml:space="preserve">未</w:t>
      </w:r>
      <w:r>
        <w:rPr>
          <w:rFonts w:hint="eastAsia" w:ascii="宋体" w:hAnsi="宋体"/>
          <w:sz w:val="24"/>
          <w:szCs w:val="24"/>
        </w:rPr>
        <w:t xml:space="preserve">通过资格审查或符合性审查的投标人，将通过“苏采云”系统中告知其未通过的原因，评审结束后，将不再告知。</w:t>
      </w:r>
      <w:r>
        <w:rPr>
          <w:rFonts w:hint="eastAsia"/>
          <w:sz w:val="24"/>
          <w:szCs w:val="24"/>
        </w:rPr>
      </w:r>
      <w:r/>
    </w:p>
    <w:p>
      <w:pPr>
        <w:pStyle w:val="621"/>
        <w:ind w:firstLine="480"/>
        <w:jc w:val="left"/>
        <w:spacing w:line="500" w:lineRule="exact"/>
        <w:rPr>
          <w:sz w:val="24"/>
          <w:szCs w:val="24"/>
        </w:rPr>
      </w:pPr>
      <w:r>
        <w:rPr>
          <w:rFonts w:hint="eastAsia"/>
          <w:sz w:val="24"/>
          <w:szCs w:val="24"/>
        </w:rPr>
        <w:t xml:space="preserve">26.4 所谓重大偏离是指在实质上与磋商文件不一致，而且限制了合同中买方和交易中心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rPr>
          <w:sz w:val="24"/>
          <w:szCs w:val="24"/>
        </w:rPr>
      </w:r>
      <w:r/>
    </w:p>
    <w:p>
      <w:pPr>
        <w:pStyle w:val="621"/>
        <w:ind w:firstLine="480"/>
        <w:jc w:val="left"/>
        <w:spacing w:line="500" w:lineRule="exact"/>
        <w:rPr>
          <w:sz w:val="24"/>
          <w:szCs w:val="24"/>
        </w:rPr>
      </w:pPr>
      <w:r>
        <w:rPr>
          <w:rFonts w:hint="eastAsia"/>
          <w:sz w:val="24"/>
          <w:szCs w:val="24"/>
        </w:rPr>
        <w:t xml:space="preserve">26.5 如果响应文件实质上没有响应磋商文件的要求，磋商小组将予以拒绝，供应商不得通过修改或撤销不符合要求的偏离而使其成为实质性响应。</w:t>
      </w:r>
      <w:r>
        <w:rPr>
          <w:sz w:val="24"/>
          <w:szCs w:val="24"/>
        </w:rPr>
      </w:r>
      <w:r/>
    </w:p>
    <w:p>
      <w:pPr>
        <w:pStyle w:val="624"/>
        <w:ind w:firstLine="562"/>
        <w:jc w:val="left"/>
        <w:spacing w:before="0" w:after="0" w:line="360" w:lineRule="auto"/>
        <w:rPr>
          <w:sz w:val="28"/>
          <w:szCs w:val="28"/>
        </w:rPr>
      </w:pPr>
      <w:r>
        <w:rPr>
          <w:rFonts w:hint="eastAsia"/>
          <w:sz w:val="28"/>
          <w:szCs w:val="28"/>
        </w:rPr>
        <w:t xml:space="preserve">27、磋商程序</w:t>
      </w:r>
      <w:r>
        <w:rPr>
          <w:sz w:val="28"/>
          <w:szCs w:val="28"/>
        </w:rPr>
      </w:r>
      <w:r/>
    </w:p>
    <w:p>
      <w:pPr>
        <w:pStyle w:val="621"/>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rPr>
          <w:sz w:val="24"/>
          <w:szCs w:val="24"/>
        </w:rPr>
      </w:r>
      <w:r/>
    </w:p>
    <w:p>
      <w:pPr>
        <w:pStyle w:val="621"/>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sz w:val="24"/>
          <w:szCs w:val="24"/>
        </w:rPr>
      </w:r>
      <w:r/>
    </w:p>
    <w:p>
      <w:pPr>
        <w:pStyle w:val="621"/>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rPr>
          <w:sz w:val="24"/>
          <w:szCs w:val="24"/>
        </w:rPr>
      </w:r>
      <w:r/>
    </w:p>
    <w:p>
      <w:pPr>
        <w:pStyle w:val="621"/>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sz w:val="24"/>
          <w:szCs w:val="24"/>
        </w:rPr>
      </w:r>
      <w:r/>
    </w:p>
    <w:p>
      <w:pPr>
        <w:pStyle w:val="621"/>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rPr>
          <w:sz w:val="24"/>
          <w:szCs w:val="24"/>
        </w:rPr>
      </w:r>
      <w:r/>
    </w:p>
    <w:p>
      <w:pPr>
        <w:pStyle w:val="621"/>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rPr>
          <w:sz w:val="24"/>
          <w:szCs w:val="24"/>
        </w:rPr>
      </w:r>
      <w:r/>
    </w:p>
    <w:p>
      <w:pPr>
        <w:pStyle w:val="621"/>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rPr>
          <w:sz w:val="24"/>
          <w:szCs w:val="24"/>
        </w:rPr>
      </w:r>
      <w:r/>
    </w:p>
    <w:p>
      <w:pPr>
        <w:pStyle w:val="624"/>
        <w:ind w:firstLine="562"/>
        <w:jc w:val="left"/>
        <w:spacing w:before="0" w:after="0" w:line="360" w:lineRule="auto"/>
        <w:rPr>
          <w:sz w:val="28"/>
          <w:szCs w:val="28"/>
        </w:rPr>
      </w:pPr>
      <w:r>
        <w:rPr>
          <w:rFonts w:hint="eastAsia"/>
          <w:sz w:val="28"/>
          <w:szCs w:val="28"/>
        </w:rPr>
        <w:t xml:space="preserve">28、评审方法与评审标准</w:t>
      </w:r>
      <w:r>
        <w:rPr>
          <w:sz w:val="28"/>
          <w:szCs w:val="28"/>
        </w:rPr>
      </w:r>
      <w:r/>
    </w:p>
    <w:p>
      <w:pPr>
        <w:pStyle w:val="621"/>
        <w:ind w:firstLine="480"/>
        <w:jc w:val="left"/>
        <w:spacing w:line="500" w:lineRule="exact"/>
        <w:rPr>
          <w:sz w:val="24"/>
          <w:szCs w:val="24"/>
        </w:rPr>
      </w:pPr>
      <w:r>
        <w:rPr>
          <w:rFonts w:hint="eastAsia"/>
          <w:sz w:val="24"/>
          <w:szCs w:val="24"/>
        </w:rPr>
        <w:t xml:space="preserve">28.1 评审方法。详见本磋商文件第五章。</w:t>
      </w:r>
      <w:r>
        <w:rPr>
          <w:sz w:val="24"/>
          <w:szCs w:val="24"/>
        </w:rPr>
      </w:r>
      <w:r/>
    </w:p>
    <w:p>
      <w:pPr>
        <w:pStyle w:val="621"/>
        <w:ind w:firstLine="480"/>
        <w:jc w:val="left"/>
        <w:spacing w:line="500" w:lineRule="exact"/>
        <w:rPr>
          <w:sz w:val="24"/>
          <w:szCs w:val="24"/>
        </w:rPr>
      </w:pPr>
      <w:r>
        <w:rPr>
          <w:rFonts w:hint="eastAsia"/>
          <w:sz w:val="24"/>
          <w:szCs w:val="24"/>
        </w:rPr>
        <w:t xml:space="preserve">28.2 评审标准。详见本磋商文件第五章。</w:t>
      </w:r>
      <w:r>
        <w:rPr>
          <w:sz w:val="24"/>
          <w:szCs w:val="24"/>
        </w:rPr>
      </w:r>
      <w:r/>
    </w:p>
    <w:p>
      <w:pPr>
        <w:pStyle w:val="624"/>
        <w:ind w:firstLine="562"/>
        <w:jc w:val="left"/>
        <w:spacing w:before="0" w:after="0" w:line="360" w:lineRule="auto"/>
        <w:rPr>
          <w:sz w:val="28"/>
          <w:szCs w:val="28"/>
        </w:rPr>
      </w:pPr>
      <w:r>
        <w:rPr>
          <w:rFonts w:hint="eastAsia"/>
          <w:sz w:val="28"/>
          <w:szCs w:val="28"/>
        </w:rPr>
        <w:t xml:space="preserve">29、未实质性响应磋商文件的情形和采购活动终止</w:t>
      </w:r>
      <w:r>
        <w:rPr>
          <w:sz w:val="28"/>
          <w:szCs w:val="28"/>
        </w:rPr>
      </w:r>
      <w:r/>
    </w:p>
    <w:p>
      <w:pPr>
        <w:pStyle w:val="621"/>
        <w:ind w:firstLine="480"/>
        <w:jc w:val="left"/>
        <w:spacing w:line="500" w:lineRule="exact"/>
        <w:rPr>
          <w:sz w:val="24"/>
          <w:szCs w:val="24"/>
        </w:rPr>
      </w:pPr>
      <w:r>
        <w:rPr>
          <w:rFonts w:hint="eastAsia"/>
          <w:sz w:val="24"/>
          <w:szCs w:val="24"/>
        </w:rPr>
        <w:t xml:space="preserve">29.1 未实质性响应磋商文件的情形：</w:t>
      </w:r>
      <w:r>
        <w:rPr>
          <w:sz w:val="24"/>
          <w:szCs w:val="24"/>
        </w:rPr>
      </w:r>
      <w:r/>
    </w:p>
    <w:p>
      <w:pPr>
        <w:pStyle w:val="621"/>
        <w:ind w:firstLine="480"/>
        <w:jc w:val="left"/>
        <w:spacing w:line="500" w:lineRule="exact"/>
        <w:rPr>
          <w:sz w:val="24"/>
          <w:szCs w:val="24"/>
        </w:rPr>
      </w:pPr>
      <w:r>
        <w:rPr>
          <w:rFonts w:hint="eastAsia"/>
          <w:sz w:val="24"/>
          <w:szCs w:val="24"/>
        </w:rPr>
        <w:t xml:space="preserve">（1）供应商未按照磋商文件要求提交（上传）电子响应文件的。</w:t>
      </w:r>
      <w:r>
        <w:rPr>
          <w:sz w:val="24"/>
          <w:szCs w:val="24"/>
        </w:rPr>
      </w:r>
      <w:r/>
    </w:p>
    <w:p>
      <w:pPr>
        <w:pStyle w:val="621"/>
        <w:ind w:firstLine="480"/>
        <w:jc w:val="left"/>
        <w:spacing w:line="500" w:lineRule="exact"/>
        <w:rPr>
          <w:sz w:val="24"/>
          <w:szCs w:val="24"/>
        </w:rPr>
      </w:pPr>
      <w:r>
        <w:rPr>
          <w:rFonts w:hint="eastAsia"/>
          <w:sz w:val="24"/>
          <w:szCs w:val="24"/>
        </w:rPr>
        <w:t xml:space="preserve">（2）供应商在“苏采云”系统规定的时间内未成功解密电子响应文件的。</w:t>
      </w:r>
      <w:r>
        <w:rPr>
          <w:sz w:val="24"/>
          <w:szCs w:val="24"/>
        </w:rPr>
      </w:r>
      <w:r/>
    </w:p>
    <w:p>
      <w:pPr>
        <w:pStyle w:val="621"/>
        <w:ind w:firstLine="480"/>
        <w:jc w:val="left"/>
        <w:spacing w:line="500" w:lineRule="exact"/>
        <w:rPr>
          <w:sz w:val="24"/>
          <w:szCs w:val="24"/>
        </w:rPr>
      </w:pPr>
      <w:r>
        <w:rPr>
          <w:rFonts w:hint="eastAsia"/>
          <w:sz w:val="24"/>
          <w:szCs w:val="24"/>
        </w:rPr>
        <w:t xml:space="preserve">（3）供应商不具备磋商文件中规定的资格要求的。</w:t>
      </w:r>
      <w:r>
        <w:rPr>
          <w:sz w:val="24"/>
          <w:szCs w:val="24"/>
        </w:rPr>
      </w:r>
      <w:r/>
    </w:p>
    <w:p>
      <w:pPr>
        <w:pStyle w:val="621"/>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621"/>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rPr>
          <w:sz w:val="24"/>
          <w:szCs w:val="24"/>
        </w:rPr>
      </w:r>
      <w:r/>
    </w:p>
    <w:p>
      <w:pPr>
        <w:pStyle w:val="621"/>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sz w:val="24"/>
          <w:szCs w:val="24"/>
        </w:rPr>
      </w:r>
      <w:r/>
    </w:p>
    <w:p>
      <w:pPr>
        <w:pStyle w:val="621"/>
        <w:ind w:firstLine="480"/>
        <w:jc w:val="left"/>
        <w:spacing w:line="500" w:lineRule="exact"/>
        <w:rPr>
          <w:sz w:val="24"/>
          <w:szCs w:val="24"/>
        </w:rPr>
      </w:pPr>
      <w:r>
        <w:rPr>
          <w:rFonts w:hint="eastAsia"/>
          <w:sz w:val="24"/>
          <w:szCs w:val="24"/>
        </w:rPr>
        <w:t xml:space="preserve">（7）供应商未通过符合性审查的。</w:t>
      </w:r>
      <w:r>
        <w:rPr>
          <w:sz w:val="24"/>
          <w:szCs w:val="24"/>
        </w:rPr>
      </w:r>
      <w:r/>
    </w:p>
    <w:p>
      <w:pPr>
        <w:pStyle w:val="621"/>
        <w:ind w:firstLine="480"/>
        <w:jc w:val="left"/>
        <w:spacing w:line="500" w:lineRule="exact"/>
        <w:rPr>
          <w:sz w:val="24"/>
          <w:szCs w:val="24"/>
        </w:rPr>
      </w:pPr>
      <w:r>
        <w:rPr>
          <w:rFonts w:hint="eastAsia"/>
          <w:sz w:val="24"/>
          <w:szCs w:val="24"/>
        </w:rPr>
        <w:t xml:space="preserve">（8）供应商未按照要求对磋商或者最后报价作出响应的。</w:t>
      </w:r>
      <w:r>
        <w:rPr>
          <w:sz w:val="24"/>
          <w:szCs w:val="24"/>
        </w:rPr>
      </w:r>
      <w:r/>
    </w:p>
    <w:p>
      <w:pPr>
        <w:pStyle w:val="621"/>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rPr>
          <w:sz w:val="24"/>
          <w:szCs w:val="24"/>
        </w:rPr>
      </w:r>
      <w:r/>
    </w:p>
    <w:p>
      <w:pPr>
        <w:pStyle w:val="621"/>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rPr>
          <w:sz w:val="24"/>
          <w:szCs w:val="24"/>
        </w:rPr>
      </w:r>
      <w:r/>
    </w:p>
    <w:p>
      <w:pPr>
        <w:pStyle w:val="621"/>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sz w:val="24"/>
          <w:szCs w:val="24"/>
        </w:rPr>
      </w:r>
      <w:r/>
    </w:p>
    <w:p>
      <w:pPr>
        <w:pStyle w:val="621"/>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rPr>
          <w:sz w:val="24"/>
          <w:szCs w:val="24"/>
        </w:rPr>
      </w:r>
      <w:r/>
    </w:p>
    <w:p>
      <w:pPr>
        <w:pStyle w:val="621"/>
        <w:ind w:firstLine="480"/>
        <w:jc w:val="left"/>
        <w:spacing w:line="500" w:lineRule="exact"/>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pStyle w:val="621"/>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rPr>
          <w:sz w:val="24"/>
          <w:szCs w:val="24"/>
        </w:rPr>
      </w:r>
      <w:r/>
    </w:p>
    <w:p>
      <w:pPr>
        <w:pStyle w:val="621"/>
        <w:ind w:firstLine="480"/>
        <w:jc w:val="left"/>
        <w:spacing w:line="500" w:lineRule="exact"/>
        <w:rPr>
          <w:sz w:val="24"/>
          <w:szCs w:val="24"/>
        </w:rPr>
      </w:pPr>
      <w:r>
        <w:rPr>
          <w:rFonts w:hint="eastAsia"/>
          <w:sz w:val="24"/>
          <w:szCs w:val="24"/>
        </w:rPr>
        <w:t xml:space="preserve">29.2 有下列情形之一的，视为供应商串通，响应无效：</w:t>
      </w:r>
      <w:r>
        <w:rPr>
          <w:sz w:val="24"/>
          <w:szCs w:val="24"/>
        </w:rPr>
      </w:r>
      <w:r/>
    </w:p>
    <w:p>
      <w:pPr>
        <w:pStyle w:val="621"/>
        <w:ind w:firstLine="480"/>
        <w:jc w:val="left"/>
        <w:spacing w:line="500" w:lineRule="exact"/>
        <w:rPr>
          <w:sz w:val="24"/>
          <w:szCs w:val="24"/>
        </w:rPr>
      </w:pPr>
      <w:r>
        <w:rPr>
          <w:rFonts w:hint="eastAsia"/>
          <w:sz w:val="24"/>
          <w:szCs w:val="24"/>
        </w:rPr>
        <w:t xml:space="preserve">（1）不同供应商的响应文件由同一单位或者个人编制。</w:t>
      </w:r>
      <w:r>
        <w:rPr>
          <w:sz w:val="24"/>
          <w:szCs w:val="24"/>
        </w:rPr>
      </w:r>
      <w:r/>
    </w:p>
    <w:p>
      <w:pPr>
        <w:pStyle w:val="621"/>
        <w:ind w:firstLine="480"/>
        <w:jc w:val="left"/>
        <w:spacing w:line="500" w:lineRule="exact"/>
        <w:rPr>
          <w:sz w:val="24"/>
          <w:szCs w:val="24"/>
        </w:rPr>
      </w:pPr>
      <w:r>
        <w:rPr>
          <w:rFonts w:hint="eastAsia"/>
          <w:sz w:val="24"/>
          <w:szCs w:val="24"/>
        </w:rPr>
        <w:t xml:space="preserve">（2）不同供应商委托同一单位或者个人办理磋商事宜。</w:t>
      </w:r>
      <w:r>
        <w:rPr>
          <w:sz w:val="24"/>
          <w:szCs w:val="24"/>
        </w:rPr>
      </w:r>
      <w:r/>
    </w:p>
    <w:p>
      <w:pPr>
        <w:pStyle w:val="621"/>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rPr>
          <w:sz w:val="24"/>
          <w:szCs w:val="24"/>
        </w:rPr>
      </w:r>
      <w:r/>
    </w:p>
    <w:p>
      <w:pPr>
        <w:pStyle w:val="621"/>
        <w:ind w:firstLine="480"/>
        <w:jc w:val="left"/>
        <w:spacing w:line="500" w:lineRule="exact"/>
        <w:rPr>
          <w:sz w:val="24"/>
          <w:szCs w:val="24"/>
        </w:rPr>
      </w:pPr>
      <w:r>
        <w:rPr>
          <w:rFonts w:hint="eastAsia"/>
          <w:sz w:val="24"/>
          <w:szCs w:val="24"/>
        </w:rPr>
        <w:t xml:space="preserve">（4）不同供应商的响应文件异常一致或者最后报价呈规律性差异。</w:t>
      </w:r>
      <w:r>
        <w:rPr>
          <w:sz w:val="24"/>
          <w:szCs w:val="24"/>
        </w:rPr>
      </w:r>
      <w:r/>
    </w:p>
    <w:p>
      <w:pPr>
        <w:pStyle w:val="621"/>
        <w:ind w:firstLine="480"/>
        <w:jc w:val="left"/>
        <w:spacing w:line="500" w:lineRule="exact"/>
        <w:rPr>
          <w:sz w:val="24"/>
          <w:szCs w:val="24"/>
        </w:rPr>
      </w:pPr>
      <w:r>
        <w:rPr>
          <w:rFonts w:hint="eastAsia"/>
          <w:sz w:val="24"/>
          <w:szCs w:val="24"/>
        </w:rPr>
        <w:t xml:space="preserve">（5）不同供应商的响应文件相互混装。</w:t>
      </w:r>
      <w:r>
        <w:rPr>
          <w:sz w:val="24"/>
          <w:szCs w:val="24"/>
        </w:rPr>
      </w:r>
      <w:r/>
    </w:p>
    <w:p>
      <w:pPr>
        <w:pStyle w:val="621"/>
        <w:ind w:firstLine="480"/>
        <w:jc w:val="left"/>
        <w:spacing w:line="500" w:lineRule="exact"/>
        <w:rPr>
          <w:sz w:val="24"/>
          <w:szCs w:val="24"/>
        </w:rPr>
      </w:pPr>
      <w:r>
        <w:rPr>
          <w:rFonts w:hint="eastAsia"/>
          <w:sz w:val="24"/>
          <w:szCs w:val="24"/>
        </w:rPr>
        <w:t xml:space="preserve">29.3 采购活动终止的情形：</w:t>
      </w:r>
      <w:r>
        <w:rPr>
          <w:sz w:val="24"/>
          <w:szCs w:val="24"/>
        </w:rPr>
      </w:r>
      <w:r/>
    </w:p>
    <w:p>
      <w:pPr>
        <w:pStyle w:val="621"/>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rPr>
          <w:sz w:val="24"/>
          <w:szCs w:val="24"/>
        </w:rPr>
      </w:r>
      <w:r/>
    </w:p>
    <w:p>
      <w:pPr>
        <w:pStyle w:val="621"/>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rPr>
          <w:sz w:val="24"/>
          <w:szCs w:val="24"/>
        </w:rPr>
      </w:r>
      <w:r/>
    </w:p>
    <w:p>
      <w:pPr>
        <w:pStyle w:val="621"/>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rPr>
          <w:sz w:val="24"/>
          <w:szCs w:val="24"/>
        </w:rPr>
      </w:r>
      <w:r/>
    </w:p>
    <w:p>
      <w:pPr>
        <w:pStyle w:val="621"/>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621"/>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六、成交</w:t>
      </w:r>
      <w:r>
        <w:rPr>
          <w:rFonts w:ascii="黑体" w:hAnsi="黑体" w:eastAsia="黑体"/>
          <w:b w:val="0"/>
        </w:rPr>
      </w:r>
      <w:r/>
    </w:p>
    <w:p>
      <w:pPr>
        <w:pStyle w:val="624"/>
        <w:ind w:firstLine="562"/>
        <w:jc w:val="left"/>
        <w:spacing w:before="0" w:after="0" w:line="360" w:lineRule="auto"/>
        <w:rPr>
          <w:sz w:val="28"/>
          <w:szCs w:val="28"/>
        </w:rPr>
      </w:pPr>
      <w:r>
        <w:rPr>
          <w:rFonts w:hint="eastAsia"/>
          <w:sz w:val="28"/>
          <w:szCs w:val="28"/>
        </w:rPr>
        <w:t xml:space="preserve">30、确定成交单位</w:t>
      </w:r>
      <w:r>
        <w:rPr>
          <w:sz w:val="28"/>
          <w:szCs w:val="28"/>
        </w:rPr>
      </w:r>
      <w:r/>
    </w:p>
    <w:p>
      <w:pPr>
        <w:pStyle w:val="621"/>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sz w:val="24"/>
          <w:szCs w:val="24"/>
        </w:rPr>
      </w:r>
      <w:r/>
    </w:p>
    <w:p>
      <w:pPr>
        <w:pStyle w:val="621"/>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sz w:val="24"/>
          <w:szCs w:val="24"/>
        </w:rPr>
      </w:r>
      <w:r/>
    </w:p>
    <w:p>
      <w:pPr>
        <w:pStyle w:val="621"/>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rPr>
          <w:sz w:val="24"/>
          <w:szCs w:val="24"/>
        </w:rPr>
      </w:r>
      <w:r/>
    </w:p>
    <w:p>
      <w:pPr>
        <w:pStyle w:val="621"/>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rPr>
          <w:sz w:val="24"/>
          <w:szCs w:val="24"/>
        </w:rPr>
      </w:r>
      <w:r/>
    </w:p>
    <w:p>
      <w:pPr>
        <w:pStyle w:val="621"/>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621"/>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621"/>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621"/>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621"/>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rPr>
          <w:sz w:val="24"/>
          <w:szCs w:val="24"/>
        </w:rPr>
      </w:r>
      <w:r/>
    </w:p>
    <w:p>
      <w:pPr>
        <w:pStyle w:val="621"/>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rPr>
          <w:sz w:val="24"/>
          <w:szCs w:val="24"/>
        </w:rPr>
      </w:r>
      <w:r/>
    </w:p>
    <w:p>
      <w:pPr>
        <w:pStyle w:val="621"/>
        <w:ind w:firstLine="480"/>
        <w:jc w:val="left"/>
        <w:spacing w:line="500" w:lineRule="exact"/>
        <w:rPr>
          <w:sz w:val="24"/>
          <w:szCs w:val="24"/>
        </w:rPr>
      </w:pPr>
      <w:r>
        <w:rPr>
          <w:rFonts w:hint="eastAsia"/>
          <w:sz w:val="24"/>
          <w:szCs w:val="24"/>
        </w:rPr>
        <w:t xml:space="preserve">（7）将政府采购合同转包的。</w:t>
      </w:r>
      <w:r>
        <w:rPr>
          <w:sz w:val="24"/>
          <w:szCs w:val="24"/>
        </w:rPr>
      </w:r>
      <w:r/>
    </w:p>
    <w:p>
      <w:pPr>
        <w:pStyle w:val="624"/>
        <w:ind w:firstLine="562"/>
        <w:jc w:val="left"/>
        <w:spacing w:before="0" w:after="0" w:line="360" w:lineRule="auto"/>
        <w:rPr>
          <w:sz w:val="28"/>
          <w:szCs w:val="28"/>
        </w:rPr>
      </w:pPr>
      <w:r>
        <w:rPr>
          <w:rFonts w:hint="eastAsia"/>
          <w:sz w:val="28"/>
          <w:szCs w:val="28"/>
        </w:rPr>
        <w:t xml:space="preserve">31、成交通知书</w:t>
      </w:r>
      <w:r>
        <w:rPr>
          <w:sz w:val="28"/>
          <w:szCs w:val="28"/>
        </w:rPr>
      </w:r>
      <w:r/>
    </w:p>
    <w:p>
      <w:pPr>
        <w:pStyle w:val="621"/>
        <w:ind w:firstLine="480"/>
        <w:jc w:val="left"/>
        <w:spacing w:line="500" w:lineRule="exact"/>
        <w:rPr>
          <w:sz w:val="24"/>
          <w:szCs w:val="24"/>
        </w:rPr>
      </w:pPr>
      <w:r>
        <w:rPr>
          <w:rFonts w:hint="eastAsia"/>
          <w:sz w:val="24"/>
          <w:szCs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sz w:val="24"/>
          <w:szCs w:val="24"/>
        </w:rPr>
      </w:r>
      <w:r/>
    </w:p>
    <w:p>
      <w:pPr>
        <w:pStyle w:val="621"/>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624"/>
        <w:ind w:firstLine="562"/>
        <w:jc w:val="left"/>
        <w:spacing w:before="0" w:after="0" w:line="360" w:lineRule="auto"/>
        <w:rPr>
          <w:sz w:val="28"/>
          <w:szCs w:val="28"/>
        </w:rPr>
      </w:pPr>
      <w:r>
        <w:rPr>
          <w:rFonts w:hint="eastAsia"/>
          <w:sz w:val="28"/>
          <w:szCs w:val="28"/>
        </w:rPr>
        <w:t xml:space="preserve">32、履约保证金</w:t>
      </w:r>
      <w:r>
        <w:rPr>
          <w:sz w:val="28"/>
          <w:szCs w:val="28"/>
        </w:rPr>
      </w:r>
      <w:r/>
    </w:p>
    <w:p>
      <w:pPr>
        <w:pStyle w:val="621"/>
        <w:ind w:firstLine="480"/>
        <w:jc w:val="left"/>
        <w:spacing w:line="500" w:lineRule="exact"/>
        <w:rPr>
          <w:sz w:val="24"/>
          <w:szCs w:val="24"/>
        </w:rPr>
      </w:pPr>
      <w:r>
        <w:rPr>
          <w:rFonts w:hint="eastAsia"/>
          <w:sz w:val="24"/>
          <w:szCs w:val="24"/>
        </w:rPr>
        <w:t xml:space="preserve">本项目履约保证金要求详见磋商文件第四章 采购需求。</w:t>
      </w:r>
      <w:r>
        <w:rPr>
          <w:sz w:val="24"/>
          <w:szCs w:val="24"/>
        </w:rPr>
      </w:r>
      <w:r/>
    </w:p>
    <w:p>
      <w:pPr>
        <w:pStyle w:val="624"/>
        <w:ind w:firstLine="562"/>
        <w:jc w:val="left"/>
        <w:spacing w:before="0" w:after="0" w:line="360" w:lineRule="auto"/>
        <w:rPr>
          <w:sz w:val="28"/>
          <w:szCs w:val="28"/>
        </w:rPr>
      </w:pPr>
      <w:r>
        <w:rPr>
          <w:rFonts w:hint="eastAsia"/>
          <w:sz w:val="28"/>
          <w:szCs w:val="28"/>
        </w:rPr>
        <w:t xml:space="preserve">33、签订合同</w:t>
      </w:r>
      <w:r>
        <w:rPr>
          <w:sz w:val="28"/>
          <w:szCs w:val="28"/>
        </w:rPr>
      </w:r>
      <w:r/>
    </w:p>
    <w:p>
      <w:pPr>
        <w:pStyle w:val="621"/>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rPr>
          <w:sz w:val="24"/>
          <w:szCs w:val="24"/>
        </w:rPr>
      </w:r>
      <w:r/>
    </w:p>
    <w:p>
      <w:pPr>
        <w:pStyle w:val="621"/>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rPr>
          <w:sz w:val="24"/>
          <w:szCs w:val="24"/>
        </w:rPr>
      </w:r>
      <w:r/>
    </w:p>
    <w:p>
      <w:pPr>
        <w:pStyle w:val="624"/>
        <w:ind w:firstLine="562"/>
        <w:jc w:val="left"/>
        <w:spacing w:before="0" w:after="0" w:line="360" w:lineRule="auto"/>
        <w:rPr>
          <w:sz w:val="28"/>
          <w:szCs w:val="28"/>
        </w:rPr>
      </w:pPr>
      <w:r>
        <w:rPr>
          <w:rFonts w:hint="eastAsia"/>
          <w:sz w:val="28"/>
          <w:szCs w:val="28"/>
        </w:rPr>
        <w:t xml:space="preserve">34、合同标的的追加</w:t>
      </w:r>
      <w:r>
        <w:rPr>
          <w:sz w:val="28"/>
          <w:szCs w:val="28"/>
        </w:rPr>
      </w:r>
      <w:r/>
    </w:p>
    <w:p>
      <w:pPr>
        <w:pStyle w:val="621"/>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624"/>
        <w:ind w:firstLine="562"/>
        <w:jc w:val="left"/>
        <w:spacing w:before="0" w:after="0" w:line="360" w:lineRule="auto"/>
        <w:rPr>
          <w:sz w:val="28"/>
          <w:szCs w:val="28"/>
        </w:rPr>
      </w:pPr>
      <w:r>
        <w:rPr>
          <w:rFonts w:hint="eastAsia"/>
          <w:sz w:val="28"/>
          <w:szCs w:val="28"/>
        </w:rPr>
        <w:t xml:space="preserve">35、政府采购履约资金扶持政策</w:t>
      </w:r>
      <w:r>
        <w:rPr>
          <w:sz w:val="28"/>
          <w:szCs w:val="28"/>
        </w:rPr>
      </w:r>
      <w:r/>
    </w:p>
    <w:p>
      <w:pPr>
        <w:pStyle w:val="621"/>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624"/>
        <w:ind w:firstLine="562"/>
        <w:jc w:val="left"/>
        <w:spacing w:before="0" w:after="0" w:line="360" w:lineRule="auto"/>
        <w:rPr>
          <w:sz w:val="28"/>
          <w:szCs w:val="28"/>
        </w:rPr>
      </w:pPr>
      <w:r>
        <w:rPr>
          <w:rFonts w:hint="eastAsia"/>
          <w:sz w:val="28"/>
          <w:szCs w:val="28"/>
        </w:rPr>
        <w:t xml:space="preserve">36、询问</w:t>
      </w:r>
      <w:r>
        <w:rPr>
          <w:sz w:val="28"/>
          <w:szCs w:val="28"/>
        </w:rPr>
      </w:r>
      <w:r/>
    </w:p>
    <w:p>
      <w:pPr>
        <w:pStyle w:val="621"/>
        <w:ind w:firstLine="480"/>
        <w:jc w:val="left"/>
        <w:spacing w:line="500" w:lineRule="exact"/>
        <w:rPr>
          <w:sz w:val="24"/>
          <w:szCs w:val="24"/>
        </w:rPr>
      </w:pPr>
      <w:r>
        <w:rPr>
          <w:rFonts w:hint="eastAsia"/>
          <w:sz w:val="24"/>
          <w:szCs w:val="24"/>
        </w:rPr>
        <w:t xml:space="preserve">36.1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rPr>
          <w:sz w:val="24"/>
          <w:szCs w:val="24"/>
        </w:rPr>
      </w:r>
      <w:r/>
    </w:p>
    <w:p>
      <w:pPr>
        <w:pStyle w:val="624"/>
        <w:ind w:firstLine="562"/>
        <w:jc w:val="left"/>
        <w:spacing w:before="0" w:after="0" w:line="360" w:lineRule="auto"/>
        <w:rPr>
          <w:sz w:val="28"/>
          <w:szCs w:val="28"/>
        </w:rPr>
      </w:pPr>
      <w:r>
        <w:rPr>
          <w:rFonts w:hint="eastAsia"/>
          <w:sz w:val="28"/>
          <w:szCs w:val="28"/>
        </w:rPr>
        <w:t xml:space="preserve">37、质疑提出</w:t>
      </w:r>
      <w:r>
        <w:rPr>
          <w:sz w:val="28"/>
          <w:szCs w:val="28"/>
        </w:rPr>
      </w:r>
      <w:r/>
    </w:p>
    <w:p>
      <w:pPr>
        <w:pStyle w:val="621"/>
        <w:ind w:firstLine="480"/>
        <w:jc w:val="left"/>
        <w:spacing w:line="500" w:lineRule="exact"/>
        <w:rPr>
          <w:sz w:val="24"/>
          <w:szCs w:val="24"/>
        </w:rPr>
      </w:pPr>
      <w:r>
        <w:rPr>
          <w:rFonts w:hint="eastAsia"/>
          <w:sz w:val="24"/>
          <w:szCs w:val="24"/>
        </w:rPr>
        <w:t xml:space="preserve">37.1 提出质疑的供应商应当是参与所质疑项目采购活动的供应商。</w:t>
      </w:r>
      <w:r>
        <w:rPr>
          <w:sz w:val="24"/>
          <w:szCs w:val="24"/>
        </w:rPr>
      </w:r>
      <w:r/>
    </w:p>
    <w:p>
      <w:pPr>
        <w:pStyle w:val="621"/>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交易中心提出质疑。</w:t>
      </w:r>
      <w:r>
        <w:rPr>
          <w:sz w:val="24"/>
          <w:szCs w:val="24"/>
        </w:rPr>
      </w:r>
      <w:r/>
    </w:p>
    <w:p>
      <w:pPr>
        <w:pStyle w:val="621"/>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621"/>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621"/>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621"/>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rPr>
          <w:sz w:val="24"/>
          <w:szCs w:val="24"/>
        </w:rPr>
      </w:r>
      <w:r/>
    </w:p>
    <w:p>
      <w:pPr>
        <w:pStyle w:val="621"/>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rPr>
          <w:sz w:val="24"/>
          <w:szCs w:val="24"/>
        </w:rPr>
      </w:r>
      <w:r/>
    </w:p>
    <w:p>
      <w:pPr>
        <w:pStyle w:val="621"/>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621"/>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621"/>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621"/>
        <w:ind w:firstLine="480"/>
        <w:jc w:val="left"/>
        <w:spacing w:line="500" w:lineRule="exact"/>
        <w:rPr>
          <w:sz w:val="24"/>
          <w:szCs w:val="24"/>
        </w:rPr>
      </w:pPr>
      <w:r>
        <w:rPr>
          <w:rFonts w:hint="eastAsia"/>
          <w:sz w:val="24"/>
          <w:szCs w:val="24"/>
        </w:rPr>
        <w:t xml:space="preserve">（4）事实依据；</w:t>
      </w:r>
      <w:r>
        <w:rPr>
          <w:sz w:val="24"/>
          <w:szCs w:val="24"/>
        </w:rPr>
      </w:r>
      <w:r/>
    </w:p>
    <w:p>
      <w:pPr>
        <w:pStyle w:val="621"/>
        <w:ind w:firstLine="480"/>
        <w:jc w:val="left"/>
        <w:spacing w:line="500" w:lineRule="exact"/>
        <w:rPr>
          <w:sz w:val="24"/>
          <w:szCs w:val="24"/>
        </w:rPr>
      </w:pPr>
      <w:r>
        <w:rPr>
          <w:rFonts w:hint="eastAsia"/>
          <w:sz w:val="24"/>
          <w:szCs w:val="24"/>
        </w:rPr>
        <w:t xml:space="preserve">（5）必要的法律依据；</w:t>
      </w:r>
      <w:r>
        <w:rPr>
          <w:sz w:val="24"/>
          <w:szCs w:val="24"/>
        </w:rPr>
      </w:r>
      <w:r/>
    </w:p>
    <w:p>
      <w:pPr>
        <w:pStyle w:val="621"/>
        <w:ind w:firstLine="480"/>
        <w:jc w:val="left"/>
        <w:spacing w:line="500" w:lineRule="exact"/>
        <w:rPr>
          <w:sz w:val="24"/>
          <w:szCs w:val="24"/>
        </w:rPr>
      </w:pPr>
      <w:r>
        <w:rPr>
          <w:rFonts w:hint="eastAsia"/>
          <w:sz w:val="24"/>
          <w:szCs w:val="24"/>
        </w:rPr>
        <w:t xml:space="preserve">（6）提出质疑的日期；</w:t>
      </w:r>
      <w:r>
        <w:rPr>
          <w:sz w:val="24"/>
          <w:szCs w:val="24"/>
        </w:rPr>
      </w:r>
      <w:r/>
    </w:p>
    <w:p>
      <w:pPr>
        <w:pStyle w:val="621"/>
        <w:ind w:firstLine="480"/>
        <w:jc w:val="left"/>
        <w:spacing w:line="500" w:lineRule="exact"/>
        <w:rPr>
          <w:sz w:val="24"/>
          <w:szCs w:val="24"/>
        </w:rPr>
      </w:pPr>
      <w:r>
        <w:rPr>
          <w:rFonts w:hint="eastAsia"/>
          <w:sz w:val="24"/>
          <w:szCs w:val="24"/>
        </w:rPr>
        <w:t xml:space="preserve">（7）必要的证明材料；</w:t>
      </w:r>
      <w:r>
        <w:rPr>
          <w:sz w:val="24"/>
          <w:szCs w:val="24"/>
        </w:rPr>
      </w:r>
      <w:r/>
    </w:p>
    <w:p>
      <w:pPr>
        <w:pStyle w:val="621"/>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621"/>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624"/>
        <w:ind w:firstLine="562"/>
        <w:jc w:val="left"/>
        <w:spacing w:before="0" w:after="0" w:line="360" w:lineRule="auto"/>
        <w:rPr>
          <w:sz w:val="24"/>
          <w:szCs w:val="24"/>
        </w:rPr>
      </w:pPr>
      <w:r>
        <w:rPr>
          <w:rFonts w:hint="eastAsia"/>
          <w:sz w:val="28"/>
          <w:szCs w:val="28"/>
        </w:rPr>
        <w:t xml:space="preserve">38、质疑函的受理和答复</w:t>
      </w:r>
      <w:r>
        <w:rPr>
          <w:sz w:val="24"/>
          <w:szCs w:val="24"/>
        </w:rPr>
      </w:r>
      <w:r/>
    </w:p>
    <w:p>
      <w:pPr>
        <w:pStyle w:val="621"/>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621"/>
        <w:ind w:firstLine="480"/>
        <w:jc w:val="left"/>
        <w:spacing w:line="500" w:lineRule="exact"/>
        <w:rPr>
          <w:sz w:val="24"/>
          <w:szCs w:val="24"/>
        </w:rPr>
      </w:pPr>
      <w:r>
        <w:rPr>
          <w:rFonts w:hint="eastAsia"/>
          <w:sz w:val="24"/>
          <w:szCs w:val="24"/>
        </w:rPr>
        <w:t xml:space="preserve">38.2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621"/>
        <w:ind w:firstLine="480"/>
        <w:jc w:val="left"/>
        <w:spacing w:line="500" w:lineRule="exact"/>
        <w:rPr>
          <w:sz w:val="24"/>
          <w:szCs w:val="24"/>
        </w:rPr>
      </w:pPr>
      <w:r>
        <w:rPr>
          <w:rFonts w:hint="eastAsia"/>
          <w:sz w:val="24"/>
          <w:szCs w:val="24"/>
        </w:rPr>
        <w:t xml:space="preserve">38.3 对不符合质疑要求的，采购人、交易中心有权要求其补充必要的证明材料，质疑供应商未在法定时间内补充必要的证明材料的，不利后果由质疑供应商自行承担。</w:t>
      </w:r>
      <w:r>
        <w:rPr>
          <w:sz w:val="24"/>
          <w:szCs w:val="24"/>
        </w:rPr>
      </w:r>
      <w:r/>
    </w:p>
    <w:p>
      <w:pPr>
        <w:pStyle w:val="621"/>
        <w:ind w:firstLine="480"/>
        <w:jc w:val="left"/>
        <w:spacing w:line="500" w:lineRule="exact"/>
        <w:rPr>
          <w:sz w:val="24"/>
          <w:szCs w:val="24"/>
        </w:rPr>
      </w:pPr>
      <w:r>
        <w:rPr>
          <w:rFonts w:hint="eastAsia"/>
          <w:sz w:val="24"/>
          <w:szCs w:val="24"/>
        </w:rPr>
        <w:t xml:space="preserve">38.4 以下情形的质疑依法不予受理：</w:t>
      </w:r>
      <w:r>
        <w:rPr>
          <w:sz w:val="24"/>
          <w:szCs w:val="24"/>
        </w:rPr>
      </w:r>
      <w:r/>
    </w:p>
    <w:p>
      <w:pPr>
        <w:pStyle w:val="621"/>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621"/>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621"/>
        <w:ind w:firstLine="480"/>
        <w:jc w:val="left"/>
        <w:spacing w:line="500" w:lineRule="exact"/>
        <w:rPr>
          <w:sz w:val="24"/>
          <w:szCs w:val="24"/>
        </w:rPr>
      </w:pPr>
      <w:r>
        <w:rPr>
          <w:rFonts w:hint="eastAsia"/>
          <w:sz w:val="24"/>
          <w:szCs w:val="24"/>
        </w:rPr>
        <w:t xml:space="preserve">（3）以传真、电子邮件等方式提交的非原件形式的质疑。</w:t>
      </w:r>
      <w:r>
        <w:rPr>
          <w:sz w:val="24"/>
          <w:szCs w:val="24"/>
        </w:rPr>
      </w:r>
      <w:r/>
    </w:p>
    <w:p>
      <w:pPr>
        <w:pStyle w:val="621"/>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621"/>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621"/>
        <w:ind w:firstLine="480"/>
        <w:jc w:val="left"/>
        <w:spacing w:line="500" w:lineRule="exact"/>
        <w:rPr>
          <w:rFonts w:hint="eastAsia"/>
          <w:sz w:val="24"/>
          <w:szCs w:val="24"/>
        </w:rPr>
      </w:pPr>
      <w:r>
        <w:rPr>
          <w:rFonts w:hint="eastAsia"/>
          <w:sz w:val="24"/>
          <w:szCs w:val="24"/>
        </w:rPr>
        <w:t xml:space="preserve">38.5 采购人、交易中心依法受理的质疑，将按照政府采购有关规定，在法定期限内作出答复。</w:t>
      </w:r>
      <w:r/>
    </w:p>
    <w:p>
      <w:pPr>
        <w:pStyle w:val="621"/>
        <w:ind w:firstLine="480"/>
        <w:jc w:val="left"/>
        <w:spacing w:line="500" w:lineRule="exact"/>
        <w:rPr>
          <w:rFonts w:hint="eastAsia"/>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pStyle w:val="621"/>
        <w:ind w:firstLine="480"/>
        <w:jc w:val="left"/>
        <w:spacing w:line="500" w:lineRule="exact"/>
        <w:rPr>
          <w:sz w:val="24"/>
          <w:szCs w:val="24"/>
        </w:rPr>
      </w:pPr>
      <w:r>
        <w:rPr>
          <w:rFonts w:hint="eastAsia"/>
          <w:sz w:val="24"/>
          <w:szCs w:val="24"/>
        </w:rPr>
        <w:t xml:space="preserve">38.7 未尽事宜，依照有关法律、法规执行。</w:t>
      </w:r>
      <w:r>
        <w:rPr>
          <w:sz w:val="24"/>
          <w:szCs w:val="24"/>
        </w:rPr>
      </w:r>
      <w:r/>
    </w:p>
    <w:p>
      <w:pPr>
        <w:pStyle w:val="623"/>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624"/>
        <w:ind w:firstLine="562"/>
        <w:jc w:val="left"/>
        <w:spacing w:before="0" w:after="0" w:line="360" w:lineRule="auto"/>
        <w:rPr>
          <w:sz w:val="28"/>
          <w:szCs w:val="28"/>
        </w:rPr>
      </w:pPr>
      <w:r>
        <w:rPr>
          <w:rFonts w:hint="eastAsia"/>
          <w:sz w:val="28"/>
          <w:szCs w:val="28"/>
        </w:rPr>
        <w:t xml:space="preserve">39、促进中小企业发展</w:t>
      </w:r>
      <w:r>
        <w:rPr>
          <w:sz w:val="28"/>
          <w:szCs w:val="28"/>
        </w:rPr>
      </w:r>
      <w:r/>
    </w:p>
    <w:p>
      <w:pPr>
        <w:pStyle w:val="621"/>
        <w:ind w:firstLine="480"/>
        <w:jc w:val="left"/>
        <w:spacing w:line="500" w:lineRule="exact"/>
        <w:rPr>
          <w:sz w:val="24"/>
          <w:szCs w:val="24"/>
        </w:rPr>
      </w:pPr>
      <w:r>
        <w:rPr>
          <w:rFonts w:hint="eastAsia"/>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621"/>
        <w:ind w:firstLine="480"/>
        <w:jc w:val="left"/>
        <w:spacing w:line="500" w:lineRule="exact"/>
        <w:rPr>
          <w:sz w:val="24"/>
          <w:szCs w:val="24"/>
        </w:rPr>
      </w:pPr>
      <w:r>
        <w:rPr>
          <w:rFonts w:hint="eastAsia"/>
          <w:sz w:val="24"/>
          <w:szCs w:val="24"/>
        </w:rPr>
        <w:t xml:space="preserve">39.2 本项目对提供的服务全部由小型企业、微型企业、残疾人福利性单位和监狱企业承接的报价给予10%的扣除，用扣除后的价格参与评审。</w:t>
      </w:r>
      <w:r>
        <w:rPr>
          <w:sz w:val="24"/>
          <w:szCs w:val="24"/>
        </w:rPr>
      </w:r>
      <w:r/>
    </w:p>
    <w:p>
      <w:pPr>
        <w:pStyle w:val="621"/>
        <w:ind w:firstLine="480"/>
        <w:jc w:val="left"/>
        <w:spacing w:line="500" w:lineRule="exact"/>
        <w:rPr>
          <w:sz w:val="24"/>
          <w:szCs w:val="24"/>
        </w:rPr>
      </w:pPr>
      <w:r>
        <w:rPr>
          <w:rFonts w:hint="eastAsia"/>
          <w:sz w:val="24"/>
          <w:szCs w:val="24"/>
        </w:rPr>
        <w:t xml:space="preserve">如本项目同意联合体参加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621"/>
        <w:ind w:firstLine="480"/>
        <w:jc w:val="left"/>
        <w:spacing w:line="500" w:lineRule="exact"/>
        <w:rPr>
          <w:sz w:val="24"/>
          <w:szCs w:val="24"/>
        </w:rPr>
      </w:pPr>
      <w:r>
        <w:rPr>
          <w:rFonts w:hint="eastAsia"/>
          <w:sz w:val="24"/>
          <w:szCs w:val="24"/>
        </w:rPr>
        <w:t xml:space="preserve">39.3 参加本项目政府采购活动的供应商享受价格评审优惠的应当提供的材料： </w:t>
      </w:r>
      <w:r>
        <w:rPr>
          <w:sz w:val="24"/>
          <w:szCs w:val="24"/>
        </w:rPr>
      </w:r>
      <w:r/>
    </w:p>
    <w:p>
      <w:pPr>
        <w:pStyle w:val="621"/>
        <w:ind w:firstLine="480"/>
        <w:jc w:val="left"/>
        <w:spacing w:line="500" w:lineRule="exact"/>
        <w:rPr>
          <w:sz w:val="24"/>
          <w:szCs w:val="24"/>
        </w:rPr>
      </w:pPr>
      <w:r>
        <w:rPr>
          <w:rFonts w:hint="eastAsia"/>
          <w:sz w:val="24"/>
          <w:szCs w:val="24"/>
        </w:rPr>
        <w:t xml:space="preserve">（1）供应商为小型企业、微型企业的，提供《中小企业声明函》（第六章 响应文件格式）。</w:t>
      </w:r>
      <w:r>
        <w:rPr>
          <w:sz w:val="24"/>
          <w:szCs w:val="24"/>
        </w:rPr>
      </w:r>
      <w:r/>
    </w:p>
    <w:p>
      <w:pPr>
        <w:pStyle w:val="621"/>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rPr>
          <w:sz w:val="24"/>
          <w:szCs w:val="24"/>
        </w:rPr>
      </w:r>
      <w:r/>
    </w:p>
    <w:p>
      <w:pPr>
        <w:pStyle w:val="621"/>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621"/>
        <w:ind w:firstLine="480"/>
        <w:jc w:val="left"/>
        <w:spacing w:line="500" w:lineRule="exact"/>
        <w:rPr>
          <w:sz w:val="24"/>
          <w:szCs w:val="24"/>
        </w:rPr>
      </w:pPr>
      <w:r>
        <w:rPr>
          <w:rFonts w:hint="eastAsia"/>
          <w:sz w:val="24"/>
          <w:szCs w:val="24"/>
        </w:rPr>
        <w:t xml:space="preserve">39.4 残疾人福利单位、监狱企业属于小型、微型企业的，不重复享受政策。</w:t>
      </w:r>
      <w:r>
        <w:rPr>
          <w:sz w:val="24"/>
          <w:szCs w:val="24"/>
        </w:rPr>
      </w:r>
      <w:r/>
    </w:p>
    <w:p>
      <w:pPr>
        <w:pStyle w:val="621"/>
        <w:ind w:firstLine="480"/>
        <w:jc w:val="left"/>
        <w:spacing w:line="500" w:lineRule="exact"/>
        <w:rPr>
          <w:sz w:val="24"/>
          <w:szCs w:val="24"/>
        </w:rPr>
      </w:pPr>
      <w:r>
        <w:rPr>
          <w:rFonts w:hint="eastAsia"/>
          <w:sz w:val="24"/>
          <w:szCs w:val="24"/>
        </w:rPr>
        <w:t xml:space="preserve">39.5 享受扶持政策获得政府采购合同的，小微型企业不得将合同分包给大中型企业，中型企业不得将合同分包给大型企业。</w:t>
      </w:r>
      <w:r>
        <w:rPr>
          <w:sz w:val="24"/>
          <w:szCs w:val="24"/>
        </w:rPr>
      </w:r>
      <w:r/>
    </w:p>
    <w:p>
      <w:pPr>
        <w:pStyle w:val="624"/>
        <w:ind w:firstLine="562"/>
        <w:jc w:val="left"/>
        <w:spacing w:before="0" w:after="0" w:line="360" w:lineRule="auto"/>
        <w:rPr>
          <w:sz w:val="28"/>
          <w:szCs w:val="28"/>
        </w:rPr>
      </w:pPr>
      <w:r>
        <w:rPr>
          <w:rFonts w:hint="eastAsia"/>
          <w:sz w:val="28"/>
          <w:szCs w:val="28"/>
        </w:rPr>
        <w:t xml:space="preserve">40、支持绿色发展</w:t>
      </w:r>
      <w:r>
        <w:rPr>
          <w:sz w:val="28"/>
          <w:szCs w:val="28"/>
        </w:rPr>
      </w:r>
      <w:r/>
    </w:p>
    <w:p>
      <w:pPr>
        <w:pStyle w:val="621"/>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sz w:val="24"/>
          <w:szCs w:val="24"/>
        </w:rPr>
      </w:r>
      <w:r/>
    </w:p>
    <w:p>
      <w:pPr>
        <w:pStyle w:val="621"/>
        <w:ind w:firstLine="480"/>
        <w:jc w:val="left"/>
        <w:spacing w:line="500" w:lineRule="exact"/>
        <w:rPr>
          <w:rFonts w:hint="eastAsia"/>
          <w:sz w:val="24"/>
          <w:szCs w:val="24"/>
        </w:rPr>
      </w:pPr>
      <w:r>
        <w:rPr>
          <w:rFonts w:hint="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pStyle w:val="621"/>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624"/>
        <w:ind w:firstLine="562"/>
        <w:jc w:val="left"/>
        <w:spacing w:before="0" w:after="0" w:line="360" w:lineRule="auto"/>
        <w:rPr>
          <w:sz w:val="28"/>
          <w:szCs w:val="28"/>
        </w:rPr>
      </w:pPr>
      <w:r>
        <w:rPr>
          <w:rFonts w:hint="eastAsia"/>
          <w:sz w:val="28"/>
          <w:szCs w:val="28"/>
        </w:rPr>
        <w:t xml:space="preserve">41、政府采购需求标准</w:t>
      </w:r>
      <w:r>
        <w:rPr>
          <w:sz w:val="28"/>
          <w:szCs w:val="28"/>
        </w:rPr>
      </w:r>
      <w:r/>
    </w:p>
    <w:p>
      <w:pPr>
        <w:pStyle w:val="621"/>
        <w:ind w:firstLine="480"/>
        <w:jc w:val="left"/>
        <w:spacing w:line="500" w:lineRule="exact"/>
        <w:rPr>
          <w:rFonts w:hint="eastAsia"/>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62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42、采购本国产品的支持政策</w:t>
      </w:r>
      <w:r/>
    </w:p>
    <w:p>
      <w:pPr>
        <w:pStyle w:val="621"/>
        <w:ind w:firstLine="482"/>
        <w:spacing w:line="500" w:lineRule="exact"/>
        <w:rPr>
          <w:rFonts w:hint="eastAsia"/>
          <w:b/>
          <w:bCs/>
          <w:sz w:val="24"/>
          <w:szCs w:val="24"/>
        </w:rPr>
      </w:pPr>
      <w:r>
        <w:rPr>
          <w:rFonts w:hint="eastAsia"/>
          <w:b/>
          <w:bCs/>
          <w:sz w:val="24"/>
          <w:szCs w:val="24"/>
        </w:rPr>
        <w:t xml:space="preserve">42.1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621"/>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42.2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21"/>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42.3 供应商需按照招标文件的要求提供《关于符合本国产品标准的声明函》（以下简称《声明函》），如不提供将不享受本国产品价格评审优惠。</w:t>
      </w:r>
      <w:r/>
    </w:p>
    <w:p>
      <w:pPr>
        <w:pStyle w:val="621"/>
        <w:ind w:firstLine="482"/>
        <w:spacing w:line="500" w:lineRule="exact"/>
        <w:rPr>
          <w:rFonts w:hint="eastAsia" w:ascii="宋体" w:hAnsi="宋体" w:cs="宋体"/>
          <w:b/>
          <w:bCs/>
          <w:sz w:val="24"/>
          <w:szCs w:val="24"/>
          <w:highlight w:val="green"/>
        </w:rPr>
      </w:pPr>
      <w:r>
        <w:rPr>
          <w:rFonts w:hint="eastAsia" w:ascii="宋体" w:hAnsi="宋体" w:cs="宋体"/>
          <w:b/>
          <w:bCs/>
          <w:sz w:val="24"/>
          <w:szCs w:val="24"/>
        </w:rPr>
        <w:t xml:space="preserve">42.4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bCs/>
          <w:sz w:val="24"/>
          <w:szCs w:val="24"/>
          <w:highlight w:val="green"/>
        </w:rPr>
      </w:r>
      <w:r/>
    </w:p>
    <w:p>
      <w:pPr>
        <w:pStyle w:val="624"/>
        <w:ind w:firstLine="482"/>
        <w:jc w:val="left"/>
        <w:spacing w:before="0" w:after="0" w:line="360" w:lineRule="auto"/>
        <w:rPr>
          <w:rFonts w:hint="eastAsia"/>
          <w:sz w:val="28"/>
          <w:szCs w:val="28"/>
        </w:rPr>
      </w:pPr>
      <w:r>
        <w:rPr>
          <w:rFonts w:hint="eastAsia" w:ascii="宋体" w:hAnsi="宋体" w:cs="宋体"/>
          <w:sz w:val="24"/>
          <w:szCs w:val="24"/>
          <w:lang w:eastAsia="zh-CN"/>
        </w:rPr>
        <w:t xml:space="preserve">42</w:t>
      </w:r>
      <w:r>
        <w:rPr>
          <w:rFonts w:hint="eastAsia" w:ascii="宋体" w:hAnsi="宋体" w:cs="宋体"/>
          <w:sz w:val="24"/>
          <w:szCs w:val="24"/>
        </w:rPr>
        <w:t xml:space="preserve">.5政府采购中的本国产品标准及其他未尽事宜详见《国务院办公厅关于在政府采购中实施本国产品标准及相关政策的通知》（国办发〔2025〕34号）。</w:t>
      </w:r>
      <w:r>
        <w:rPr>
          <w:rFonts w:hint="eastAsia"/>
          <w:sz w:val="28"/>
          <w:szCs w:val="28"/>
        </w:rPr>
      </w:r>
      <w:r/>
    </w:p>
    <w:p>
      <w:pPr>
        <w:pStyle w:val="621"/>
        <w:jc w:val="left"/>
        <w:spacing w:line="500" w:lineRule="exact"/>
        <w:rPr>
          <w:sz w:val="24"/>
          <w:szCs w:val="24"/>
        </w:rPr>
      </w:pPr>
      <w:r>
        <w:rPr>
          <w:sz w:val="24"/>
          <w:szCs w:val="24"/>
        </w:rPr>
        <w:br w:type="page" w:clear="all"/>
      </w:r>
      <w:r/>
    </w:p>
    <w:p>
      <w:pPr>
        <w:pStyle w:val="622"/>
        <w:jc w:val="center"/>
        <w:spacing w:before="156" w:after="156" w:line="360" w:lineRule="auto"/>
        <w:rPr>
          <w:rFonts w:ascii="黑体" w:hAnsi="黑体" w:eastAsia="黑体"/>
          <w:b w:val="0"/>
        </w:rPr>
      </w:pPr>
      <w:r/>
      <w:bookmarkStart w:id="2" w:name="_Toc161932693"/>
      <w:r>
        <w:rPr>
          <w:rFonts w:hint="eastAsia" w:ascii="黑体" w:hAnsi="黑体" w:eastAsia="黑体"/>
          <w:b w:val="0"/>
        </w:rPr>
        <w:t xml:space="preserve">第三章  合同文本</w:t>
      </w:r>
      <w:bookmarkEnd w:id="2"/>
      <w:r>
        <w:rPr>
          <w:rFonts w:ascii="黑体" w:hAnsi="黑体" w:eastAsia="黑体"/>
          <w:b w:val="0"/>
        </w:rPr>
      </w:r>
      <w:r/>
    </w:p>
    <w:p>
      <w:pPr>
        <w:pStyle w:val="621"/>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621"/>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621"/>
        <w:jc w:val="left"/>
        <w:spacing w:line="500" w:lineRule="exact"/>
        <w:rPr>
          <w:sz w:val="24"/>
          <w:szCs w:val="24"/>
        </w:rPr>
      </w:pPr>
      <w:r>
        <w:rPr>
          <w:rFonts w:hint="eastAsia"/>
          <w:sz w:val="24"/>
          <w:szCs w:val="24"/>
        </w:rPr>
        <w:t xml:space="preserve">甲方：（买方）_________</w:t>
      </w:r>
      <w:r>
        <w:rPr>
          <w:sz w:val="24"/>
          <w:szCs w:val="24"/>
        </w:rPr>
      </w:r>
      <w:r/>
    </w:p>
    <w:p>
      <w:pPr>
        <w:pStyle w:val="621"/>
        <w:jc w:val="left"/>
        <w:spacing w:line="500" w:lineRule="exact"/>
        <w:rPr>
          <w:sz w:val="24"/>
          <w:szCs w:val="24"/>
        </w:rPr>
      </w:pPr>
      <w:r>
        <w:rPr>
          <w:rFonts w:hint="eastAsia"/>
          <w:sz w:val="24"/>
          <w:szCs w:val="24"/>
        </w:rPr>
        <w:t xml:space="preserve">乙方：（卖方）_________</w:t>
      </w:r>
      <w:r>
        <w:rPr>
          <w:sz w:val="24"/>
          <w:szCs w:val="24"/>
        </w:rPr>
      </w:r>
      <w:r/>
    </w:p>
    <w:p>
      <w:pPr>
        <w:pStyle w:val="621"/>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sz w:val="24"/>
          <w:szCs w:val="24"/>
        </w:rPr>
        <w:t xml:space="preserve">项目（项目编号：</w:t>
      </w:r>
      <w:r>
        <w:rPr>
          <w:rFonts w:hint="eastAsia" w:ascii="宋体" w:hAnsi="宋体"/>
          <w:color w:val="000000"/>
          <w:sz w:val="24"/>
          <w:u w:val="single"/>
        </w:rPr>
        <w:t xml:space="preserve">      </w:t>
      </w:r>
      <w:r>
        <w:rPr>
          <w:rFonts w:hint="eastAsia"/>
          <w:sz w:val="24"/>
          <w:szCs w:val="24"/>
        </w:rPr>
        <w:t xml:space="preserve">）竞争性磋商采购的结果，签订本合同。</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621"/>
        <w:ind w:firstLine="480"/>
        <w:jc w:val="left"/>
        <w:spacing w:line="500" w:lineRule="exact"/>
        <w:rPr>
          <w:sz w:val="24"/>
          <w:szCs w:val="24"/>
        </w:rPr>
      </w:pPr>
      <w:r>
        <w:rPr>
          <w:sz w:val="24"/>
          <w:szCs w:val="24"/>
        </w:rPr>
        <w:t xml:space="preserve">1.1 服务内容：</w:t>
      </w:r>
      <w:r>
        <w:rPr>
          <w:rFonts w:hint="eastAsia" w:ascii="宋体" w:hAnsi="宋体"/>
          <w:color w:val="000000"/>
          <w:sz w:val="24"/>
          <w:u w:val="single"/>
        </w:rPr>
        <w:t xml:space="preserve">      </w:t>
      </w:r>
      <w:r>
        <w:rPr>
          <w:sz w:val="24"/>
          <w:szCs w:val="24"/>
        </w:rPr>
        <w:t xml:space="preserve">。</w:t>
      </w:r>
      <w:r/>
    </w:p>
    <w:p>
      <w:pPr>
        <w:pStyle w:val="621"/>
        <w:ind w:firstLine="480"/>
        <w:jc w:val="left"/>
        <w:spacing w:line="500" w:lineRule="exact"/>
        <w:rPr>
          <w:sz w:val="24"/>
          <w:szCs w:val="24"/>
        </w:rPr>
      </w:pPr>
      <w:r>
        <w:rPr>
          <w:sz w:val="24"/>
          <w:szCs w:val="24"/>
        </w:rPr>
        <w:t xml:space="preserve">1.2 服务要求：</w:t>
      </w:r>
      <w:r>
        <w:rPr>
          <w:rFonts w:hint="eastAsia" w:ascii="宋体" w:hAnsi="宋体"/>
          <w:color w:val="000000"/>
          <w:sz w:val="24"/>
          <w:u w:val="single"/>
        </w:rPr>
        <w:t xml:space="preserve">      </w:t>
      </w:r>
      <w:r>
        <w:rPr>
          <w:sz w:val="24"/>
          <w:szCs w:val="24"/>
        </w:rPr>
        <w:t xml:space="preserve">。</w:t>
      </w:r>
      <w:r/>
    </w:p>
    <w:p>
      <w:pPr>
        <w:pStyle w:val="621"/>
        <w:ind w:firstLine="480"/>
        <w:jc w:val="left"/>
        <w:spacing w:line="500" w:lineRule="exact"/>
        <w:rPr>
          <w:sz w:val="24"/>
          <w:szCs w:val="24"/>
        </w:rPr>
      </w:pPr>
      <w:r>
        <w:rPr>
          <w:rFonts w:hint="eastAsia"/>
          <w:sz w:val="24"/>
          <w:szCs w:val="24"/>
        </w:rPr>
        <w:t xml:space="preserve">1.3 服务标准：</w:t>
      </w:r>
      <w:r>
        <w:rPr>
          <w:rFonts w:hint="eastAsia" w:ascii="宋体" w:hAnsi="宋体"/>
          <w:color w:val="000000"/>
          <w:sz w:val="24"/>
          <w:u w:val="single"/>
        </w:rPr>
        <w:t xml:space="preserve">      </w:t>
      </w:r>
      <w:r>
        <w:rPr>
          <w:sz w:val="24"/>
          <w:szCs w:val="24"/>
        </w:rPr>
        <w:t xml:space="preserve">。</w:t>
      </w:r>
      <w:r/>
    </w:p>
    <w:p>
      <w:pPr>
        <w:pStyle w:val="621"/>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rFonts w:hint="eastAsia" w:ascii="宋体" w:hAnsi="宋体"/>
          <w:color w:val="000000"/>
          <w:sz w:val="24"/>
          <w:u w:val="single"/>
        </w:rPr>
        <w:t xml:space="preserve">      </w:t>
      </w:r>
      <w:r>
        <w:rPr>
          <w:sz w:val="24"/>
          <w:szCs w:val="24"/>
        </w:rPr>
        <w:t xml:space="preserve">。</w:t>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2.1 本合同金额为人民币（大写）：</w:t>
      </w:r>
      <w:r>
        <w:rPr>
          <w:rFonts w:hint="eastAsia" w:ascii="宋体" w:hAnsi="宋体"/>
          <w:color w:val="000000"/>
          <w:sz w:val="24"/>
          <w:u w:val="single"/>
        </w:rPr>
        <w:t xml:space="preserve">      </w:t>
      </w:r>
      <w:r>
        <w:rPr>
          <w:rFonts w:hint="eastAsia"/>
          <w:sz w:val="24"/>
          <w:szCs w:val="24"/>
        </w:rPr>
        <w:t xml:space="preserve">元（¥</w:t>
      </w:r>
      <w:r>
        <w:rPr>
          <w:rFonts w:hint="eastAsia" w:ascii="宋体" w:hAnsi="宋体"/>
          <w:color w:val="000000"/>
          <w:sz w:val="24"/>
          <w:u w:val="single"/>
        </w:rPr>
        <w:t xml:space="preserve">      </w:t>
      </w:r>
      <w:r>
        <w:rPr>
          <w:rFonts w:hint="eastAsia"/>
          <w:sz w:val="24"/>
          <w:szCs w:val="24"/>
        </w:rPr>
        <w:t xml:space="preserve">）。</w:t>
      </w:r>
      <w:r>
        <w:rPr>
          <w:sz w:val="24"/>
          <w:szCs w:val="24"/>
        </w:rPr>
      </w:r>
      <w:r/>
    </w:p>
    <w:p>
      <w:pPr>
        <w:pStyle w:val="621"/>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3.1 乙方应按磋商文件规定的时间向甲方提供有关技术资料。</w:t>
      </w:r>
      <w:r>
        <w:rPr>
          <w:sz w:val="24"/>
          <w:szCs w:val="24"/>
        </w:rPr>
      </w:r>
      <w:r/>
    </w:p>
    <w:p>
      <w:pPr>
        <w:pStyle w:val="621"/>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621"/>
        <w:ind w:firstLine="480"/>
        <w:jc w:val="left"/>
        <w:spacing w:line="500" w:lineRule="exact"/>
        <w:rPr>
          <w:sz w:val="24"/>
          <w:szCs w:val="24"/>
        </w:rPr>
      </w:pPr>
      <w:r>
        <w:rPr>
          <w:rFonts w:hint="eastAsia" w:ascii="黑体" w:hAnsi="黑体" w:eastAsia="黑体"/>
          <w:sz w:val="24"/>
          <w:szCs w:val="24"/>
        </w:rPr>
        <w:t xml:space="preserve">七、合同转包或分包</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621"/>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宋体" w:hAnsi="宋体"/>
          <w:color w:val="000000"/>
          <w:sz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9.1 交 付 期：_________。</w:t>
      </w:r>
      <w:r>
        <w:rPr>
          <w:sz w:val="24"/>
          <w:szCs w:val="24"/>
        </w:rPr>
      </w:r>
      <w:r/>
    </w:p>
    <w:p>
      <w:pPr>
        <w:pStyle w:val="621"/>
        <w:ind w:firstLine="480"/>
        <w:jc w:val="left"/>
        <w:spacing w:line="500" w:lineRule="exact"/>
        <w:rPr>
          <w:sz w:val="24"/>
          <w:szCs w:val="24"/>
        </w:rPr>
      </w:pPr>
      <w:r>
        <w:rPr>
          <w:rFonts w:hint="eastAsia"/>
          <w:sz w:val="24"/>
          <w:szCs w:val="24"/>
        </w:rPr>
        <w:t xml:space="preserve">9.2 交付方式：_________。</w:t>
      </w:r>
      <w:r>
        <w:rPr>
          <w:sz w:val="24"/>
          <w:szCs w:val="24"/>
        </w:rPr>
      </w:r>
      <w:r/>
    </w:p>
    <w:p>
      <w:pPr>
        <w:pStyle w:val="621"/>
        <w:ind w:firstLine="480"/>
        <w:jc w:val="left"/>
        <w:spacing w:line="500" w:lineRule="exact"/>
        <w:rPr>
          <w:sz w:val="24"/>
          <w:szCs w:val="24"/>
        </w:rPr>
      </w:pPr>
      <w:r>
        <w:rPr>
          <w:rFonts w:hint="eastAsia"/>
          <w:sz w:val="24"/>
          <w:szCs w:val="24"/>
        </w:rPr>
        <w:t xml:space="preserve">9.3 交付地点：_________。</w:t>
      </w:r>
      <w:r>
        <w:rPr>
          <w:sz w:val="24"/>
          <w:szCs w:val="24"/>
        </w:rPr>
      </w:r>
      <w:r/>
    </w:p>
    <w:p>
      <w:pPr>
        <w:pStyle w:val="621"/>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621"/>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621"/>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当采购数量与实际使用数量不一致时，乙方应根据实际使用量提供产品和服务，合同的最终结算金额按实际使用量乘以成交单价计算。</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12.1 乙方应按磋商文件规定和响应文件承诺的性能、技术要求、质量标准向甲方提供产品或服务。</w:t>
      </w:r>
      <w:r>
        <w:rPr>
          <w:sz w:val="24"/>
          <w:szCs w:val="24"/>
        </w:rPr>
      </w:r>
      <w:r/>
    </w:p>
    <w:p>
      <w:pPr>
        <w:pStyle w:val="621"/>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621"/>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621"/>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621"/>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sz w:val="24"/>
          <w:szCs w:val="24"/>
        </w:rPr>
        <w:t xml:space="preserve">小时内到达甲方现场。</w:t>
      </w:r>
      <w:r>
        <w:rPr>
          <w:sz w:val="24"/>
          <w:szCs w:val="24"/>
        </w:rPr>
      </w:r>
      <w:r/>
    </w:p>
    <w:p>
      <w:pPr>
        <w:pStyle w:val="621"/>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621"/>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621"/>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621"/>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621"/>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621"/>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621"/>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621"/>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621"/>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在合同有效期内，任何一方因不可抗力事件导致不能履行合同的，则合同履行期可延长，其延长期与不可抗力影响期相同。</w:t>
      </w:r>
      <w:r>
        <w:rPr>
          <w:sz w:val="24"/>
          <w:szCs w:val="24"/>
        </w:rPr>
      </w:r>
      <w:r/>
    </w:p>
    <w:p>
      <w:pPr>
        <w:pStyle w:val="621"/>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不可抗力事件发生后，应立即通知对方，并寄送有关权威机构出具的证明。</w:t>
      </w:r>
      <w:r>
        <w:rPr>
          <w:sz w:val="24"/>
          <w:szCs w:val="24"/>
        </w:rPr>
      </w:r>
      <w:r/>
    </w:p>
    <w:p>
      <w:pPr>
        <w:pStyle w:val="621"/>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不可抗力事件延续120天以上，双方应通过友好协商，确定是否继续履行合同。</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621"/>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621"/>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合同经双方法定代表人或授权代表签字并加盖单位公章后生效。</w:t>
      </w:r>
      <w:r>
        <w:rPr>
          <w:sz w:val="24"/>
          <w:szCs w:val="24"/>
        </w:rPr>
      </w:r>
      <w:r/>
    </w:p>
    <w:p>
      <w:pPr>
        <w:pStyle w:val="621"/>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621"/>
        <w:ind w:firstLine="480"/>
        <w:jc w:val="left"/>
        <w:spacing w:line="500" w:lineRule="exact"/>
        <w:rPr>
          <w:rFonts w:hint="eastAsia"/>
          <w:sz w:val="24"/>
          <w:szCs w:val="24"/>
        </w:rPr>
      </w:pPr>
      <w:r>
        <w:rPr>
          <w:rFonts w:hint="eastAsia"/>
          <w:sz w:val="24"/>
          <w:szCs w:val="24"/>
        </w:rPr>
        <w:t xml:space="preserve">1</w:t>
      </w:r>
      <w:r>
        <w:rPr>
          <w:sz w:val="24"/>
          <w:szCs w:val="24"/>
        </w:rPr>
        <w:t xml:space="preserve">7</w:t>
      </w:r>
      <w:r>
        <w:rPr>
          <w:rFonts w:hint="eastAsia"/>
          <w:sz w:val="24"/>
          <w:szCs w:val="24"/>
        </w:rPr>
        <w:t xml:space="preserve">.3 本合同正本一式四份，具有同等法律效力，甲方执二份、乙方执一份，甲方报一份至政府采购监督管理部门。</w:t>
      </w:r>
      <w:r/>
    </w:p>
    <w:p>
      <w:pPr>
        <w:pStyle w:val="621"/>
        <w:ind w:firstLine="482"/>
        <w:jc w:val="left"/>
        <w:spacing w:line="580" w:lineRule="exact"/>
        <w:rPr>
          <w:rFonts w:hint="eastAsia" w:ascii="宋体" w:hAnsi="宋体"/>
          <w:b/>
          <w:sz w:val="24"/>
        </w:rPr>
      </w:pPr>
      <w:r>
        <w:rPr>
          <w:rFonts w:hint="eastAsia" w:ascii="宋体" w:hAnsi="宋体"/>
          <w:b/>
          <w:sz w:val="24"/>
        </w:rPr>
        <w:t xml:space="preserve">十八、</w:t>
      </w:r>
      <w:bookmarkStart w:id="3" w:name="_Toc9732_WPSOffice_Level1"/>
      <w:r>
        <w:rPr>
          <w:rFonts w:hint="eastAsia" w:ascii="宋体" w:hAnsi="宋体"/>
          <w:b/>
          <w:sz w:val="24"/>
        </w:rPr>
        <w:t xml:space="preserve">下列文件均为本合同的组成部分</w:t>
      </w:r>
      <w:bookmarkEnd w:id="3"/>
      <w:r>
        <w:rPr>
          <w:rFonts w:hint="eastAsia" w:ascii="宋体" w:hAnsi="宋体"/>
          <w:b/>
          <w:sz w:val="24"/>
        </w:rPr>
      </w:r>
      <w:r/>
    </w:p>
    <w:p>
      <w:pPr>
        <w:pStyle w:val="621"/>
        <w:ind w:firstLine="480"/>
        <w:jc w:val="left"/>
        <w:spacing w:line="580" w:lineRule="exact"/>
        <w:rPr>
          <w:rFonts w:hint="eastAsia" w:ascii="宋体" w:hAnsi="宋体"/>
          <w:sz w:val="24"/>
        </w:rPr>
      </w:pPr>
      <w:r>
        <w:rPr>
          <w:rFonts w:hint="eastAsia" w:ascii="宋体" w:hAnsi="宋体"/>
          <w:sz w:val="24"/>
        </w:rPr>
        <w:t xml:space="preserve">18.1本合同履行过程中双方以书面形式签署的补充和修正文件</w:t>
      </w:r>
      <w:r/>
    </w:p>
    <w:p>
      <w:pPr>
        <w:pStyle w:val="621"/>
        <w:ind w:firstLine="480"/>
        <w:jc w:val="left"/>
        <w:spacing w:line="580" w:lineRule="exact"/>
        <w:rPr>
          <w:rFonts w:hint="eastAsia" w:ascii="宋体" w:hAnsi="宋体"/>
          <w:sz w:val="24"/>
        </w:rPr>
      </w:pPr>
      <w:r>
        <w:rPr>
          <w:rFonts w:hint="eastAsia" w:ascii="宋体" w:hAnsi="宋体"/>
          <w:sz w:val="24"/>
        </w:rPr>
        <w:t xml:space="preserve">18.2协议书</w:t>
      </w:r>
      <w:r/>
    </w:p>
    <w:p>
      <w:pPr>
        <w:pStyle w:val="621"/>
        <w:ind w:firstLine="480"/>
        <w:jc w:val="left"/>
        <w:spacing w:line="580" w:lineRule="exact"/>
        <w:rPr>
          <w:rFonts w:hint="eastAsia" w:ascii="宋体" w:hAnsi="宋体"/>
          <w:sz w:val="24"/>
        </w:rPr>
      </w:pPr>
      <w:r>
        <w:rPr>
          <w:rFonts w:hint="eastAsia" w:ascii="宋体" w:hAnsi="宋体"/>
          <w:sz w:val="24"/>
        </w:rPr>
        <w:t xml:space="preserve">18.3合同条款</w:t>
      </w:r>
      <w:r/>
    </w:p>
    <w:p>
      <w:pPr>
        <w:pStyle w:val="621"/>
        <w:ind w:firstLine="480"/>
        <w:jc w:val="left"/>
        <w:spacing w:line="580" w:lineRule="exact"/>
        <w:rPr>
          <w:rFonts w:hint="eastAsia" w:ascii="宋体" w:hAnsi="宋体"/>
          <w:sz w:val="24"/>
        </w:rPr>
      </w:pPr>
      <w:r>
        <w:rPr>
          <w:rFonts w:hint="eastAsia" w:ascii="宋体" w:hAnsi="宋体"/>
          <w:sz w:val="24"/>
        </w:rPr>
        <w:t xml:space="preserve">18.4招标文件及补遗书</w:t>
      </w:r>
      <w:r/>
    </w:p>
    <w:p>
      <w:pPr>
        <w:pStyle w:val="621"/>
        <w:ind w:firstLine="480"/>
        <w:jc w:val="left"/>
        <w:spacing w:line="580" w:lineRule="exact"/>
        <w:rPr>
          <w:rFonts w:ascii="宋体" w:hAnsi="宋体"/>
          <w:b/>
          <w:szCs w:val="21"/>
        </w:rPr>
      </w:pPr>
      <w:r>
        <w:rPr>
          <w:rFonts w:hint="eastAsia" w:ascii="宋体" w:hAnsi="宋体"/>
          <w:sz w:val="24"/>
        </w:rPr>
        <w:t xml:space="preserve">18.5投标文件</w:t>
      </w:r>
      <w:r>
        <w:rPr>
          <w:rFonts w:ascii="宋体" w:hAnsi="宋体"/>
          <w:b/>
          <w:szCs w:val="21"/>
        </w:rPr>
      </w:r>
      <w:r/>
    </w:p>
    <w:p>
      <w:pPr>
        <w:pStyle w:val="653"/>
      </w:pPr>
      <w:r/>
      <w:r/>
    </w:p>
    <w:p>
      <w:pPr>
        <w:pStyle w:val="621"/>
        <w:ind w:firstLine="480"/>
        <w:jc w:val="left"/>
        <w:spacing w:line="500" w:lineRule="exact"/>
        <w:rPr>
          <w:sz w:val="24"/>
          <w:szCs w:val="24"/>
        </w:rPr>
      </w:pPr>
      <w:r>
        <w:rPr>
          <w:sz w:val="24"/>
          <w:szCs w:val="24"/>
        </w:rPr>
      </w:r>
      <w:r/>
    </w:p>
    <w:p>
      <w:pPr>
        <w:pStyle w:val="621"/>
        <w:ind w:firstLine="480"/>
        <w:jc w:val="left"/>
        <w:spacing w:line="500" w:lineRule="exact"/>
        <w:rPr>
          <w:sz w:val="24"/>
          <w:szCs w:val="24"/>
        </w:rPr>
      </w:pPr>
      <w:r>
        <w:rPr>
          <w:sz w:val="24"/>
          <w:szCs w:val="24"/>
        </w:rPr>
      </w:r>
      <w:r/>
    </w:p>
    <w:p>
      <w:pPr>
        <w:pStyle w:val="621"/>
        <w:ind w:firstLine="480"/>
        <w:jc w:val="left"/>
        <w:spacing w:line="500" w:lineRule="exact"/>
        <w:rPr>
          <w:sz w:val="24"/>
          <w:szCs w:val="24"/>
        </w:rPr>
      </w:pPr>
      <w:r>
        <w:rPr>
          <w:rFonts w:hint="eastAsia"/>
          <w:sz w:val="24"/>
          <w:szCs w:val="24"/>
        </w:rPr>
        <w:t xml:space="preserve">甲方：                        乙方： </w:t>
      </w:r>
      <w:r>
        <w:rPr>
          <w:sz w:val="24"/>
          <w:szCs w:val="24"/>
        </w:rPr>
      </w:r>
      <w:r/>
    </w:p>
    <w:p>
      <w:pPr>
        <w:pStyle w:val="621"/>
        <w:ind w:firstLine="480"/>
        <w:jc w:val="left"/>
        <w:spacing w:line="500" w:lineRule="exact"/>
        <w:rPr>
          <w:sz w:val="24"/>
          <w:szCs w:val="24"/>
        </w:rPr>
      </w:pPr>
      <w:r>
        <w:rPr>
          <w:rFonts w:hint="eastAsia"/>
          <w:sz w:val="24"/>
          <w:szCs w:val="24"/>
        </w:rPr>
        <w:t xml:space="preserve">地址：                        地址： </w:t>
      </w:r>
      <w:r>
        <w:rPr>
          <w:sz w:val="24"/>
          <w:szCs w:val="24"/>
        </w:rPr>
      </w:r>
      <w:r/>
    </w:p>
    <w:p>
      <w:pPr>
        <w:pStyle w:val="621"/>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621"/>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621"/>
        <w:ind w:firstLine="480"/>
        <w:jc w:val="left"/>
        <w:spacing w:line="500" w:lineRule="exact"/>
        <w:rPr>
          <w:sz w:val="24"/>
          <w:szCs w:val="24"/>
        </w:rPr>
      </w:pPr>
      <w:r>
        <w:rPr>
          <w:rFonts w:hint="eastAsia"/>
          <w:sz w:val="24"/>
          <w:szCs w:val="24"/>
        </w:rPr>
        <w:t xml:space="preserve">                                     </w:t>
      </w:r>
      <w:r>
        <w:rPr>
          <w:sz w:val="24"/>
          <w:szCs w:val="24"/>
        </w:rPr>
      </w:r>
      <w:r/>
    </w:p>
    <w:p>
      <w:pPr>
        <w:pStyle w:val="621"/>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621"/>
        <w:jc w:val="left"/>
        <w:widowControl/>
        <w:rPr>
          <w:sz w:val="24"/>
          <w:szCs w:val="24"/>
        </w:rPr>
      </w:pPr>
      <w:r>
        <w:rPr>
          <w:sz w:val="24"/>
          <w:szCs w:val="24"/>
        </w:rPr>
        <w:br w:type="page" w:clear="all"/>
      </w:r>
      <w:r/>
    </w:p>
    <w:p>
      <w:pPr>
        <w:pStyle w:val="622"/>
        <w:jc w:val="center"/>
        <w:spacing w:before="156" w:after="156" w:line="360" w:lineRule="auto"/>
        <w:rPr>
          <w:rFonts w:ascii="黑体" w:hAnsi="黑体" w:eastAsia="黑体"/>
          <w:b w:val="0"/>
        </w:rPr>
      </w:pPr>
      <w:r/>
      <w:bookmarkStart w:id="4" w:name="_Toc161932694"/>
      <w:r>
        <w:rPr>
          <w:rFonts w:hint="eastAsia" w:ascii="黑体" w:hAnsi="黑体" w:eastAsia="黑体"/>
          <w:b w:val="0"/>
        </w:rPr>
        <w:t xml:space="preserve">第四章  采购需求</w:t>
      </w:r>
      <w:bookmarkEnd w:id="4"/>
      <w:r>
        <w:rPr>
          <w:rFonts w:ascii="黑体" w:hAnsi="黑体" w:eastAsia="黑体"/>
          <w:b w:val="0"/>
        </w:rPr>
      </w:r>
      <w:r/>
    </w:p>
    <w:p>
      <w:pPr>
        <w:pStyle w:val="621"/>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rPr>
        <w:t xml:space="preserve">。</w:t>
      </w:r>
      <w:r>
        <w:rPr>
          <w:sz w:val="24"/>
          <w:szCs w:val="24"/>
        </w:rPr>
      </w:r>
      <w:r/>
    </w:p>
    <w:p>
      <w:pPr>
        <w:pStyle w:val="621"/>
        <w:ind w:firstLine="482"/>
        <w:jc w:val="left"/>
        <w:spacing w:line="500" w:lineRule="exact"/>
        <w:rPr>
          <w:rFonts w:hint="eastAsia" w:ascii="宋体" w:hAnsi="宋体" w:cs="宋体"/>
          <w:color w:val="000000"/>
          <w:sz w:val="24"/>
          <w:szCs w:val="24"/>
          <w:shd w:val="clear" w:color="auto" w:fill="ffffff"/>
        </w:rPr>
      </w:pPr>
      <w:r>
        <w:rPr>
          <w:rFonts w:hint="eastAsia" w:ascii="宋体" w:hAnsi="宋体" w:cs="宋体"/>
          <w:b/>
          <w:bCs/>
          <w:color w:val="000000"/>
          <w:sz w:val="24"/>
          <w:szCs w:val="24"/>
          <w:shd w:val="clear" w:color="auto" w:fill="ffffff"/>
        </w:rPr>
        <w:t xml:space="preserve">软件和信息技术服务业。</w:t>
      </w:r>
      <w:r>
        <w:rPr>
          <w:rFonts w:hint="eastAsia" w:ascii="宋体" w:hAnsi="宋体" w:cs="宋体"/>
          <w:color w:val="000000"/>
          <w:sz w:val="24"/>
          <w:szCs w:val="24"/>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21"/>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621"/>
        <w:ind w:firstLine="480"/>
        <w:jc w:val="left"/>
        <w:spacing w:line="500" w:lineRule="exact"/>
        <w:rPr>
          <w:sz w:val="24"/>
          <w:szCs w:val="24"/>
        </w:rPr>
      </w:pPr>
      <w:r>
        <w:rPr>
          <w:rFonts w:hint="eastAsia"/>
          <w:sz w:val="24"/>
          <w:szCs w:val="24"/>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pStyle w:val="621"/>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621"/>
              <w:jc w:val="center"/>
              <w:spacing w:line="500" w:lineRule="exact"/>
              <w:rPr>
                <w:b/>
                <w:sz w:val="24"/>
                <w:szCs w:val="24"/>
              </w:rPr>
            </w:pPr>
            <w:r>
              <w:rPr>
                <w:b/>
                <w:sz w:val="24"/>
                <w:szCs w:val="24"/>
              </w:rPr>
              <w:t xml:space="preserve">序号</w:t>
            </w:r>
            <w:r/>
          </w:p>
        </w:tc>
        <w:tc>
          <w:tcPr>
            <w:tcBorders>
              <w:top w:val="single" w:color="000000" w:sz="4" w:space="0"/>
            </w:tcBorders>
            <w:tcW w:w="7689" w:type="dxa"/>
            <w:vAlign w:val="top"/>
            <w:textDirection w:val="lrTb"/>
            <w:noWrap w:val="false"/>
          </w:tcPr>
          <w:p>
            <w:pPr>
              <w:pStyle w:val="621"/>
              <w:jc w:val="center"/>
              <w:spacing w:line="500" w:lineRule="exact"/>
              <w:rPr>
                <w:b/>
                <w:sz w:val="24"/>
                <w:szCs w:val="24"/>
              </w:rPr>
            </w:pPr>
            <w:r>
              <w:rPr>
                <w:b/>
                <w:sz w:val="24"/>
                <w:szCs w:val="24"/>
              </w:rPr>
              <w:t xml:space="preserve">实质性要求和条件</w:t>
            </w:r>
            <w:r/>
          </w:p>
        </w:tc>
      </w:tr>
      <w:tr>
        <w:trPr/>
        <w:tc>
          <w:tcPr>
            <w:tcW w:w="816" w:type="dxa"/>
            <w:vAlign w:val="center"/>
            <w:textDirection w:val="lrTb"/>
            <w:noWrap w:val="false"/>
          </w:tcPr>
          <w:p>
            <w:pPr>
              <w:pStyle w:val="621"/>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621"/>
              <w:jc w:val="left"/>
              <w:spacing w:line="360" w:lineRule="auto"/>
              <w:rPr>
                <w:sz w:val="24"/>
                <w:szCs w:val="24"/>
              </w:rPr>
            </w:pPr>
            <w:r>
              <w:rPr>
                <w:rFonts w:hint="eastAsia" w:ascii="宋体" w:hAnsi="宋体"/>
                <w:i/>
                <w:iCs/>
                <w:sz w:val="24"/>
                <w:szCs w:val="24"/>
                <w:u w:val="single"/>
              </w:rPr>
              <w:t xml:space="preserve">运维期限：终验合格之日起</w:t>
            </w:r>
            <w:r>
              <w:rPr>
                <w:rFonts w:ascii="宋体" w:hAnsi="宋体"/>
                <w:i/>
                <w:iCs/>
                <w:sz w:val="24"/>
                <w:szCs w:val="24"/>
                <w:u w:val="single"/>
              </w:rPr>
              <w:t xml:space="preserve">3</w:t>
            </w:r>
            <w:r>
              <w:rPr>
                <w:rFonts w:hint="eastAsia" w:ascii="宋体" w:hAnsi="宋体"/>
                <w:i/>
                <w:iCs/>
                <w:sz w:val="24"/>
                <w:szCs w:val="24"/>
                <w:u w:val="single"/>
              </w:rPr>
              <w:t xml:space="preserve">年。</w:t>
            </w:r>
            <w:r>
              <w:rPr>
                <w:sz w:val="24"/>
                <w:szCs w:val="24"/>
              </w:rPr>
            </w:r>
            <w:r/>
          </w:p>
        </w:tc>
      </w:tr>
      <w:tr>
        <w:trPr/>
        <w:tc>
          <w:tcPr>
            <w:tcW w:w="816" w:type="dxa"/>
            <w:vAlign w:val="center"/>
            <w:textDirection w:val="lrTb"/>
            <w:noWrap w:val="false"/>
          </w:tcPr>
          <w:p>
            <w:pPr>
              <w:pStyle w:val="621"/>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621"/>
              <w:jc w:val="left"/>
              <w:spacing w:line="360" w:lineRule="auto"/>
              <w:rPr>
                <w:rFonts w:ascii="宋体" w:hAnsi="宋体"/>
                <w:i/>
                <w:iCs/>
                <w:sz w:val="24"/>
                <w:szCs w:val="24"/>
                <w:u w:val="single"/>
              </w:rPr>
            </w:pPr>
            <w:r>
              <w:rPr>
                <w:rFonts w:hint="eastAsia" w:ascii="宋体" w:hAnsi="宋体"/>
                <w:i/>
                <w:iCs/>
                <w:sz w:val="24"/>
                <w:szCs w:val="24"/>
                <w:u w:val="single"/>
              </w:rPr>
              <w:t xml:space="preserve">项目进度安排：</w:t>
            </w:r>
            <w:r>
              <w:rPr>
                <w:rFonts w:hint="eastAsia" w:ascii="宋体" w:hAnsi="宋体"/>
                <w:i/>
                <w:iCs/>
                <w:sz w:val="24"/>
                <w:szCs w:val="24"/>
                <w:u w:val="single"/>
              </w:rPr>
              <w:t xml:space="preserve">项目进度安排：自合同签订之日起60日内完成全部建设内容并通过初验，初验后进入30日试运行期，试运行结束后提请终验。</w:t>
            </w:r>
            <w:r>
              <w:rPr>
                <w:rFonts w:ascii="宋体" w:hAnsi="宋体"/>
                <w:i/>
                <w:iCs/>
                <w:sz w:val="24"/>
                <w:szCs w:val="24"/>
                <w:u w:val="single"/>
              </w:rPr>
            </w:r>
            <w:r/>
          </w:p>
        </w:tc>
      </w:tr>
      <w:tr>
        <w:trPr/>
        <w:tc>
          <w:tcPr>
            <w:tcW w:w="816" w:type="dxa"/>
            <w:vAlign w:val="center"/>
            <w:textDirection w:val="lrTb"/>
            <w:noWrap w:val="false"/>
          </w:tcPr>
          <w:p>
            <w:pPr>
              <w:pStyle w:val="621"/>
              <w:jc w:val="center"/>
              <w:spacing w:line="500" w:lineRule="exact"/>
              <w:rPr>
                <w:rFonts w:hint="eastAsia"/>
                <w:sz w:val="24"/>
                <w:szCs w:val="24"/>
              </w:rPr>
            </w:pPr>
            <w:r>
              <w:rPr>
                <w:rFonts w:hint="eastAsia"/>
                <w:sz w:val="24"/>
                <w:szCs w:val="24"/>
              </w:rPr>
              <w:t xml:space="preserve">3</w:t>
            </w:r>
            <w:r/>
          </w:p>
        </w:tc>
        <w:tc>
          <w:tcPr>
            <w:tcW w:w="7689" w:type="dxa"/>
            <w:vAlign w:val="top"/>
            <w:textDirection w:val="lrTb"/>
            <w:noWrap w:val="false"/>
          </w:tcPr>
          <w:p>
            <w:pPr>
              <w:pStyle w:val="621"/>
              <w:jc w:val="left"/>
              <w:spacing w:line="360" w:lineRule="auto"/>
              <w:rPr>
                <w:i/>
                <w:iCs/>
                <w:sz w:val="24"/>
                <w:u w:val="single"/>
              </w:rPr>
            </w:pPr>
            <w:r>
              <w:rPr>
                <w:rFonts w:hint="eastAsia"/>
                <w:i/>
                <w:iCs/>
                <w:sz w:val="24"/>
                <w:u w:val="single"/>
              </w:rPr>
              <w:t xml:space="preserve">中标人提交合格的等级保护三级测评证书，</w:t>
            </w:r>
            <w:r>
              <w:rPr>
                <w:rFonts w:hint="eastAsia"/>
                <w:i/>
                <w:iCs/>
                <w:color w:val="000000"/>
                <w:sz w:val="24"/>
                <w:u w:val="single"/>
              </w:rPr>
              <w:t xml:space="preserve">承接该项工作的单位需具备《</w:t>
            </w:r>
            <w:r>
              <w:rPr>
                <w:rFonts w:hint="eastAsia"/>
                <w:i/>
                <w:iCs/>
                <w:color w:val="000000"/>
                <w:sz w:val="24"/>
                <w:u w:val="single"/>
              </w:rPr>
              <w:t xml:space="preserve">网络安全等级测评与检测评估机构服务认证证书</w:t>
            </w:r>
            <w:r>
              <w:rPr>
                <w:rFonts w:hint="eastAsia"/>
                <w:i/>
                <w:iCs/>
                <w:color w:val="000000"/>
                <w:sz w:val="24"/>
                <w:u w:val="single"/>
              </w:rPr>
              <w:t xml:space="preserve">》</w:t>
            </w:r>
            <w:r>
              <w:rPr>
                <w:rFonts w:hint="eastAsia"/>
                <w:i/>
                <w:iCs/>
                <w:color w:val="000000"/>
                <w:sz w:val="24"/>
                <w:u w:val="single"/>
              </w:rPr>
              <w:t xml:space="preserve">或</w:t>
            </w:r>
            <w:r>
              <w:rPr>
                <w:rFonts w:hint="eastAsia"/>
                <w:i/>
                <w:iCs/>
                <w:color w:val="000000"/>
                <w:sz w:val="24"/>
                <w:u w:val="single"/>
              </w:rPr>
              <w:t xml:space="preserve">《网络安全服务认证证书——等级保护测评服务认证》</w:t>
            </w:r>
            <w:r>
              <w:rPr>
                <w:rFonts w:hint="eastAsia"/>
                <w:i/>
                <w:iCs/>
                <w:color w:val="000000"/>
                <w:sz w:val="24"/>
                <w:u w:val="single"/>
              </w:rPr>
              <w:t xml:space="preserve">，</w:t>
            </w:r>
            <w:r>
              <w:rPr>
                <w:rFonts w:hint="eastAsia"/>
                <w:i/>
                <w:iCs/>
                <w:sz w:val="24"/>
                <w:u w:val="single"/>
              </w:rPr>
              <w:t xml:space="preserve">该项服务允许分包。（如进行分包，投标文件中须提供</w:t>
            </w:r>
            <w:r>
              <w:rPr>
                <w:rFonts w:hint="eastAsia"/>
                <w:i/>
                <w:iCs/>
                <w:sz w:val="24"/>
                <w:u w:val="single"/>
              </w:rPr>
              <w:t xml:space="preserve">：</w:t>
            </w:r>
            <w:r>
              <w:rPr>
                <w:i/>
                <w:iCs/>
                <w:sz w:val="24"/>
                <w:u w:val="single"/>
              </w:rPr>
            </w:r>
            <w:r/>
          </w:p>
          <w:p>
            <w:pPr>
              <w:pStyle w:val="621"/>
              <w:jc w:val="left"/>
              <w:spacing w:line="360" w:lineRule="auto"/>
              <w:rPr>
                <w:i/>
                <w:iCs/>
                <w:sz w:val="24"/>
                <w:u w:val="single"/>
              </w:rPr>
            </w:pPr>
            <w:r>
              <w:rPr>
                <w:rFonts w:hint="eastAsia"/>
                <w:i/>
                <w:iCs/>
                <w:sz w:val="24"/>
                <w:u w:val="single"/>
              </w:rPr>
              <w:t xml:space="preserve">1、</w:t>
            </w:r>
            <w:r>
              <w:rPr>
                <w:rFonts w:hint="eastAsia"/>
                <w:i/>
                <w:iCs/>
                <w:sz w:val="24"/>
                <w:u w:val="single"/>
              </w:rPr>
              <w:t xml:space="preserve">《分包意向协议书》</w:t>
            </w:r>
            <w:r>
              <w:rPr>
                <w:i/>
                <w:iCs/>
                <w:sz w:val="24"/>
                <w:u w:val="single"/>
              </w:rPr>
            </w:r>
            <w:r/>
          </w:p>
          <w:p>
            <w:pPr>
              <w:pStyle w:val="621"/>
              <w:jc w:val="left"/>
              <w:spacing w:line="360" w:lineRule="auto"/>
              <w:rPr>
                <w:rFonts w:hint="eastAsia" w:ascii="宋体" w:hAnsi="宋体"/>
                <w:i/>
                <w:iCs/>
                <w:sz w:val="24"/>
                <w:szCs w:val="24"/>
                <w:u w:val="single"/>
              </w:rPr>
            </w:pPr>
            <w:r>
              <w:rPr>
                <w:rFonts w:hint="eastAsia"/>
                <w:i/>
                <w:iCs/>
                <w:sz w:val="24"/>
                <w:u w:val="single"/>
              </w:rPr>
              <w:t xml:space="preserve">2、</w:t>
            </w:r>
            <w:r>
              <w:rPr>
                <w:rFonts w:hint="eastAsia"/>
                <w:i/>
                <w:iCs/>
                <w:color w:val="000000"/>
                <w:sz w:val="24"/>
                <w:u w:val="single"/>
              </w:rPr>
              <w:t xml:space="preserve">《</w:t>
            </w:r>
            <w:r>
              <w:rPr>
                <w:rFonts w:hint="eastAsia"/>
                <w:i/>
                <w:iCs/>
                <w:color w:val="000000"/>
                <w:sz w:val="24"/>
                <w:u w:val="single"/>
              </w:rPr>
              <w:t xml:space="preserve">网络安全等级测评与检测评估机构服务认证证书</w:t>
            </w:r>
            <w:r>
              <w:rPr>
                <w:rFonts w:hint="eastAsia"/>
                <w:i/>
                <w:iCs/>
                <w:color w:val="000000"/>
                <w:sz w:val="24"/>
                <w:u w:val="single"/>
              </w:rPr>
              <w:t xml:space="preserve">》</w:t>
            </w:r>
            <w:r>
              <w:rPr>
                <w:rFonts w:hint="eastAsia"/>
                <w:i/>
                <w:iCs/>
                <w:color w:val="000000"/>
                <w:sz w:val="24"/>
                <w:u w:val="single"/>
              </w:rPr>
              <w:t xml:space="preserve">或</w:t>
            </w:r>
            <w:r>
              <w:rPr>
                <w:rFonts w:hint="eastAsia"/>
                <w:i/>
                <w:iCs/>
                <w:color w:val="000000"/>
                <w:sz w:val="24"/>
                <w:u w:val="single"/>
              </w:rPr>
              <w:t xml:space="preserve">《网络安全服务认证证书——等级保护测评服务认证》</w:t>
            </w:r>
            <w:r>
              <w:rPr>
                <w:rFonts w:hint="eastAsia" w:ascii="宋体" w:hAnsi="宋体"/>
                <w:i/>
                <w:iCs/>
                <w:sz w:val="24"/>
                <w:szCs w:val="24"/>
                <w:u w:val="single"/>
              </w:rPr>
            </w:r>
            <w:r/>
          </w:p>
        </w:tc>
      </w:tr>
    </w:tbl>
    <w:p>
      <w:pPr>
        <w:pStyle w:val="621"/>
        <w:ind w:firstLine="480"/>
        <w:rPr>
          <w:sz w:val="24"/>
          <w:szCs w:val="24"/>
        </w:rPr>
      </w:pPr>
      <w:r>
        <w:rPr>
          <w:sz w:val="24"/>
          <w:szCs w:val="24"/>
        </w:rPr>
      </w:r>
      <w:r/>
    </w:p>
    <w:p>
      <w:pPr>
        <w:pStyle w:val="621"/>
        <w:ind w:firstLine="480"/>
        <w:rPr>
          <w:sz w:val="24"/>
          <w:szCs w:val="24"/>
        </w:rPr>
      </w:pPr>
      <w:r>
        <w:rPr>
          <w:sz w:val="24"/>
          <w:szCs w:val="24"/>
        </w:rPr>
      </w:r>
      <w:r/>
    </w:p>
    <w:p>
      <w:pPr>
        <w:pStyle w:val="621"/>
        <w:ind w:firstLine="562"/>
        <w:spacing w:line="360" w:lineRule="auto"/>
        <w:rPr>
          <w:b/>
          <w:sz w:val="28"/>
          <w:szCs w:val="28"/>
        </w:rPr>
      </w:pPr>
      <w:r>
        <w:rPr>
          <w:rFonts w:hint="eastAsia"/>
          <w:b/>
          <w:sz w:val="28"/>
          <w:szCs w:val="28"/>
        </w:rPr>
        <w:t xml:space="preserve">一、项目概况</w:t>
      </w:r>
      <w:r>
        <w:rPr>
          <w:b/>
          <w:sz w:val="28"/>
          <w:szCs w:val="28"/>
        </w:rPr>
      </w:r>
      <w:r/>
    </w:p>
    <w:p>
      <w:pPr>
        <w:pStyle w:val="621"/>
        <w:ind w:firstLine="480"/>
        <w:spacing w:line="360" w:lineRule="auto"/>
        <w:rPr>
          <w:sz w:val="24"/>
        </w:rPr>
      </w:pPr>
      <w:r>
        <w:rPr>
          <w:rFonts w:hint="eastAsia"/>
          <w:sz w:val="24"/>
        </w:rPr>
        <w:t xml:space="preserve">平台的核心目标是构建一个超越传统二维地图与语音调度的“全息数字指挥空间”，通过将高点摄像机的实时视频流转化为可交互、可标注、可计算的AR实景画面，并整合关键区域的VR </w:t>
      </w:r>
      <w:r>
        <w:rPr>
          <w:rFonts w:hint="eastAsia"/>
          <w:sz w:val="24"/>
        </w:rPr>
        <w:t xml:space="preserve">360°全景漫游视角，首次实现对所有安保要素（包括固定与移动警力、视频监控点、物理隔离设施、票证查验通道、乃至座位排布）的厘米级精度空间落位与一体化呈现，让指挥者能够“身临其境”地透视全局。平台将高效对接并深度融合第三方成熟的人脸识别、车辆识别等智能分析系统的结构化告警结果，实现报警信息与实景画面的毫秒级联动，自动定位并弹出现场视频，从而将海量、离散的多源信息（视频流、告警信号、票务数据、勤务信息）凝聚在一个统一、直观、地理属性明确的实景可视化界面上，彻底破解指挥决策中“看不见、找不准、联不上”的核心困境。</w:t>
      </w:r>
      <w:r>
        <w:rPr>
          <w:sz w:val="24"/>
        </w:rPr>
      </w:r>
      <w:r/>
    </w:p>
    <w:p>
      <w:pPr>
        <w:pStyle w:val="621"/>
        <w:ind w:firstLine="480"/>
        <w:spacing w:line="360" w:lineRule="auto"/>
        <w:rPr>
          <w:sz w:val="24"/>
        </w:rPr>
      </w:pPr>
      <w:r>
        <w:rPr>
          <w:sz w:val="24"/>
        </w:rPr>
      </w:r>
      <w:r/>
    </w:p>
    <w:p>
      <w:pPr>
        <w:pStyle w:val="621"/>
        <w:ind w:firstLine="562"/>
        <w:spacing w:line="360" w:lineRule="auto"/>
        <w:rPr>
          <w:b/>
          <w:sz w:val="28"/>
          <w:szCs w:val="28"/>
        </w:rPr>
      </w:pPr>
      <w:r>
        <w:rPr>
          <w:rFonts w:hint="eastAsia"/>
          <w:b/>
          <w:sz w:val="28"/>
          <w:szCs w:val="28"/>
        </w:rPr>
        <w:t xml:space="preserve">二、服务技术要求</w:t>
      </w:r>
      <w:r>
        <w:rPr>
          <w:b/>
          <w:sz w:val="28"/>
          <w:szCs w:val="28"/>
        </w:rPr>
      </w:r>
      <w:r/>
    </w:p>
    <w:p>
      <w:pPr>
        <w:pStyle w:val="621"/>
        <w:ind w:firstLine="480"/>
        <w:spacing w:line="360" w:lineRule="auto"/>
        <w:rPr>
          <w:sz w:val="24"/>
        </w:rPr>
      </w:pPr>
      <w:r>
        <w:rPr>
          <w:rFonts w:hint="eastAsia"/>
          <w:sz w:val="24"/>
        </w:rPr>
        <w:t xml:space="preserve">1、服务范围</w:t>
      </w:r>
      <w:r>
        <w:rPr>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3925"/>
        <w:gridCol w:w="757"/>
        <w:gridCol w:w="1248"/>
        <w:gridCol w:w="2016"/>
      </w:tblGrid>
      <w:tr>
        <w:trPr>
          <w:trHeight w:val="270"/>
        </w:trPr>
        <w:tc>
          <w:tcPr>
            <w:shd w:val="clear" w:color="000000" w:fill="ffffff"/>
            <w:tcW w:w="337" w:type="pct"/>
            <w:vAlign w:val="center"/>
            <w:textDirection w:val="lrTb"/>
            <w:noWrap/>
          </w:tcPr>
          <w:p>
            <w:pPr>
              <w:pStyle w:val="621"/>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序号</w:t>
            </w:r>
            <w:r>
              <w:rPr>
                <w:rFonts w:ascii="微软雅黑" w:hAnsi="微软雅黑" w:eastAsia="微软雅黑" w:cs="宋体"/>
                <w:b/>
                <w:bCs/>
                <w:color w:val="000000"/>
                <w:sz w:val="18"/>
                <w:szCs w:val="18"/>
              </w:rPr>
            </w:r>
            <w:r/>
          </w:p>
        </w:tc>
        <w:tc>
          <w:tcPr>
            <w:shd w:val="clear" w:color="000000" w:fill="ffffff"/>
            <w:tcW w:w="2302" w:type="pct"/>
            <w:vAlign w:val="center"/>
            <w:textDirection w:val="lrTb"/>
            <w:noWrap/>
          </w:tcPr>
          <w:p>
            <w:pPr>
              <w:pStyle w:val="621"/>
              <w:jc w:val="center"/>
              <w:widowControl/>
              <w:rPr>
                <w:rFonts w:hint="eastAsia"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采购内容</w:t>
            </w:r>
            <w:r/>
          </w:p>
        </w:tc>
        <w:tc>
          <w:tcPr>
            <w:shd w:val="clear" w:color="000000" w:fill="ffffff"/>
            <w:tcW w:w="444" w:type="pct"/>
            <w:vAlign w:val="center"/>
            <w:textDirection w:val="lrTb"/>
            <w:noWrap/>
          </w:tcPr>
          <w:p>
            <w:pPr>
              <w:pStyle w:val="621"/>
              <w:jc w:val="center"/>
              <w:widowControl/>
              <w:rPr>
                <w:rFonts w:hint="eastAsia"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数量</w:t>
            </w:r>
            <w:r/>
          </w:p>
        </w:tc>
        <w:tc>
          <w:tcPr>
            <w:shd w:val="clear" w:color="000000" w:fill="ffffff"/>
            <w:tcW w:w="732" w:type="pct"/>
            <w:vAlign w:val="center"/>
            <w:textDirection w:val="lrTb"/>
            <w:noWrap/>
          </w:tcPr>
          <w:p>
            <w:pPr>
              <w:pStyle w:val="621"/>
              <w:jc w:val="center"/>
              <w:widowControl/>
              <w:rPr>
                <w:rFonts w:hint="eastAsia"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单位</w:t>
            </w:r>
            <w:r/>
          </w:p>
        </w:tc>
        <w:tc>
          <w:tcPr>
            <w:shd w:val="clear" w:color="000000" w:fill="ffffff"/>
            <w:tcW w:w="1182" w:type="pct"/>
            <w:vAlign w:val="center"/>
            <w:textDirection w:val="lrTb"/>
            <w:noWrap/>
          </w:tcPr>
          <w:p>
            <w:pPr>
              <w:pStyle w:val="621"/>
              <w:jc w:val="center"/>
              <w:widowControl/>
              <w:rPr>
                <w:rFonts w:hint="eastAsia"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中小企业划分标准</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统一身份与权限治理中心</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AR网关引擎</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多模态智慧指挥门户</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二维地图融合引擎</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三维地图融合引擎</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系统策略配置中心</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全域资源感知与编目工具箱</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AR实景操控工具箱</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实景战术工具箱</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AR标签类别模块</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11</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AR标签管理模块</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AR标签自定义管理模块</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13</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外链管理模块</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14</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一机三屏模块</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15</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人车抓拍展示功能</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16</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苏超联赛安保场景专题应用</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17</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赛会安保场景专题应用</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18</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论坛安保模块专题应用</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19</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治安防控体系示范区专题应用</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20</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平安社区专题应用</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21</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重点水域管控专题应用</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22</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2026年江苏省第二十一届运动会安保专题应用</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23</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AR语音交互软硬一体机</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工业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24</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外部系统对接</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r>
        <w:trPr>
          <w:trHeight w:val="330"/>
        </w:trPr>
        <w:tc>
          <w:tcPr>
            <w:tcW w:w="337"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25</w:t>
            </w:r>
            <w:r/>
          </w:p>
        </w:tc>
        <w:tc>
          <w:tcPr>
            <w:tcW w:w="230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AR化授权</w:t>
            </w:r>
            <w:r/>
          </w:p>
        </w:tc>
        <w:tc>
          <w:tcPr>
            <w:tcW w:w="44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tcW w:w="73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p>
        </w:tc>
        <w:tc>
          <w:tcPr>
            <w:tcW w:w="1182"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软件和信息技术服务业</w:t>
            </w:r>
            <w:r/>
          </w:p>
        </w:tc>
      </w:tr>
    </w:tbl>
    <w:p>
      <w:pPr>
        <w:pStyle w:val="621"/>
        <w:ind w:firstLine="480"/>
        <w:spacing w:line="360" w:lineRule="auto"/>
        <w:rPr>
          <w:sz w:val="24"/>
        </w:rPr>
      </w:pPr>
      <w:r>
        <w:rPr>
          <w:sz w:val="24"/>
        </w:rPr>
      </w:r>
      <w:r/>
    </w:p>
    <w:p>
      <w:pPr>
        <w:pStyle w:val="621"/>
        <w:numPr>
          <w:ilvl w:val="0"/>
          <w:numId w:val="2"/>
        </w:numPr>
        <w:ind w:firstLine="480"/>
        <w:spacing w:line="360" w:lineRule="auto"/>
        <w:rPr>
          <w:rFonts w:hint="eastAsia"/>
          <w:sz w:val="24"/>
        </w:rPr>
      </w:pPr>
      <w:r>
        <w:rPr>
          <w:rFonts w:hint="eastAsia"/>
          <w:sz w:val="24"/>
        </w:rPr>
        <w:t xml:space="preserve">服务技术要求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
        <w:gridCol w:w="973"/>
        <w:gridCol w:w="620"/>
        <w:gridCol w:w="6639"/>
      </w:tblGrid>
      <w:tr>
        <w:trPr>
          <w:trHeight w:val="270"/>
        </w:trPr>
        <w:tc>
          <w:tcPr>
            <w:shd w:val="clear" w:color="000000" w:fill="ffffff"/>
            <w:tcW w:w="169" w:type="pct"/>
            <w:vAlign w:val="center"/>
            <w:textDirection w:val="lrTb"/>
            <w:noWrap/>
          </w:tcPr>
          <w:p>
            <w:pPr>
              <w:pStyle w:val="621"/>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序号</w:t>
            </w:r>
            <w:r>
              <w:rPr>
                <w:rFonts w:ascii="微软雅黑" w:hAnsi="微软雅黑" w:eastAsia="微软雅黑" w:cs="宋体"/>
                <w:b/>
                <w:bCs/>
                <w:color w:val="000000"/>
                <w:sz w:val="18"/>
                <w:szCs w:val="18"/>
              </w:rPr>
            </w:r>
            <w:r/>
          </w:p>
        </w:tc>
        <w:tc>
          <w:tcPr>
            <w:shd w:val="clear" w:color="000000" w:fill="ffffff"/>
            <w:tcW w:w="568" w:type="pct"/>
            <w:vAlign w:val="center"/>
            <w:textDirection w:val="lrTb"/>
            <w:noWrap/>
          </w:tcPr>
          <w:p>
            <w:pPr>
              <w:pStyle w:val="621"/>
              <w:jc w:val="center"/>
              <w:widowControl/>
              <w:rPr>
                <w:rFonts w:hint="eastAsia"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采购内容</w:t>
            </w:r>
            <w:r/>
          </w:p>
        </w:tc>
        <w:tc>
          <w:tcPr>
            <w:shd w:val="clear" w:color="000000" w:fill="ffffff"/>
            <w:tcW w:w="384" w:type="pct"/>
            <w:vAlign w:val="center"/>
            <w:textDirection w:val="lrTb"/>
            <w:noWrap/>
          </w:tcPr>
          <w:p>
            <w:pPr>
              <w:pStyle w:val="621"/>
              <w:jc w:val="center"/>
              <w:widowControl/>
              <w:rPr>
                <w:rFonts w:hint="eastAsia"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主要功能</w:t>
            </w:r>
            <w:r/>
          </w:p>
        </w:tc>
        <w:tc>
          <w:tcPr>
            <w:shd w:val="clear" w:color="000000" w:fill="ffffff"/>
            <w:tcW w:w="3877" w:type="pct"/>
            <w:vAlign w:val="center"/>
            <w:textDirection w:val="lrTb"/>
            <w:noWrap/>
          </w:tcPr>
          <w:p>
            <w:pPr>
              <w:pStyle w:val="621"/>
              <w:jc w:val="center"/>
              <w:widowControl/>
              <w:rPr>
                <w:rFonts w:hint="eastAsia"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功能点描述</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统一身份与权限治理中心</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对用户信息进行存储和管理，包含用户基础信息、状态、密码。</w:t>
              <w:br w:type="textWrapping" w:clear="all"/>
              <w:t xml:space="preserve">新增用户信息，新增用户基础信息等数据。</w:t>
              <w:br w:type="textWrapping" w:clear="all"/>
              <w:t xml:space="preserve">修改用户信息，修改用户基础信息、状态、密码。</w:t>
              <w:br w:type="textWrapping" w:clear="all"/>
              <w:t xml:space="preserve">删除用户信息。</w:t>
              <w:br w:type="textWrapping" w:clear="all"/>
              <w:t xml:space="preserve">导入用户信息，从文件批量导入用户数据。</w:t>
              <w:br w:type="textWrapping" w:clear="all"/>
              <w:t xml:space="preserve">导出用户数据，基于查询结果，将用户数据导出为表格格式文件供用户下载</w:t>
              <w:br w:type="textWrapping" w:clear="all"/>
              <w:t xml:space="preserve">支持按账号、用户名称对用户数据进行搜索</w:t>
              <w:br w:type="textWrapping" w:clear="all"/>
              <w:t xml:space="preserve">查询用户信息列表。</w:t>
              <w:br w:type="textWrapping" w:clear="all"/>
              <w:t xml:space="preserve">查询用户信息详情。</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部门管理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对部门信息进行存储和管理，包含部门名称、部门编码、部门描述。</w:t>
              <w:br w:type="textWrapping" w:clear="all"/>
              <w:t xml:space="preserve">新部门信息，新增部门名称、部门编码、部门描述等数据。</w:t>
              <w:br w:type="textWrapping" w:clear="all"/>
              <w:t xml:space="preserve">修部门信息，修改部门名称、部门编码、部门描述。</w:t>
              <w:br w:type="textWrapping" w:clear="all"/>
              <w:t xml:space="preserve">删除部门信息。</w:t>
              <w:br w:type="textWrapping" w:clear="all"/>
              <w:t xml:space="preserve">导入部门信息，从文件批量导入部门数据。</w:t>
              <w:br w:type="textWrapping" w:clear="all"/>
              <w:t xml:space="preserve">支持按账部门名称、部门编码对数据进行搜索</w:t>
              <w:br w:type="textWrapping" w:clear="all"/>
              <w:t xml:space="preserve">查询部门信息列表，根据部门名称、层级等条件查询部门信息</w:t>
              <w:br w:type="textWrapping" w:clear="all"/>
              <w:t xml:space="preserve">查询部门信息详情。</w:t>
              <w:br w:type="textWrapping" w:clear="all"/>
              <w:t xml:space="preserve">导出部门及组织架构数据，基于查询结果，将部门数据导出为表格格式文件供用户下载。</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用户组管理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对用户组进行存储和管理，包含用户组名称、绑定的部门、关联用户等数据。</w:t>
              <w:br w:type="textWrapping" w:clear="all"/>
              <w:t xml:space="preserve">新增用户组信息，新增用户组名称、绑定的部门、关联用户等数据。</w:t>
              <w:br w:type="textWrapping" w:clear="all"/>
              <w:t xml:space="preserve">修改用户组信息，修改用户组名称、绑定的部门、关联用户等数据。</w:t>
              <w:br w:type="textWrapping" w:clear="all"/>
              <w:t xml:space="preserve">删除用户组信息。</w:t>
              <w:br w:type="textWrapping" w:clear="all"/>
              <w:t xml:space="preserve">支持按用户组名称、用户名称对数据进行搜索</w:t>
              <w:br w:type="textWrapping" w:clear="all"/>
              <w:t xml:space="preserve">查询用户组信息列表。</w:t>
              <w:br w:type="textWrapping" w:clear="all"/>
              <w:t xml:space="preserve">查询用户组信息详情。</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数据组管理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对数据组进行存储和管理，包含数据组名称、绑定的标签类型、描述等数据。</w:t>
              <w:br w:type="textWrapping" w:clear="all"/>
              <w:t xml:space="preserve">新增数据组信息，新增数据组名称、绑定的标签类型、描述等数据。</w:t>
              <w:br w:type="textWrapping" w:clear="all"/>
              <w:t xml:space="preserve">修改数据组信息，修改数据组名称、绑定的标签类型、描述等数据。</w:t>
              <w:br w:type="textWrapping" w:clear="all"/>
              <w:t xml:space="preserve">删除数据组信息。</w:t>
              <w:br w:type="textWrapping" w:clear="all"/>
              <w:t xml:space="preserve">支持按数据组名称、数据对象对数据进行搜索</w:t>
              <w:br w:type="textWrapping" w:clear="all"/>
              <w:t xml:space="preserve">查询数据组信息列表。</w:t>
              <w:br w:type="textWrapping" w:clear="all"/>
              <w:t xml:space="preserve">查询数据组信息详情。</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角色管理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对角色信息进行存储和管理，包含角色名称、绑定的功能清单等数据。</w:t>
              <w:br w:type="textWrapping" w:clear="all"/>
              <w:t xml:space="preserve">新增角色信息，新增角色名称、功能清单等数据。</w:t>
              <w:br w:type="textWrapping" w:clear="all"/>
              <w:t xml:space="preserve">修改角色信息，修改功能清单等数据。</w:t>
              <w:br w:type="textWrapping" w:clear="all"/>
              <w:t xml:space="preserve">删除角色信息。</w:t>
              <w:br w:type="textWrapping" w:clear="all"/>
              <w:t xml:space="preserve">支持按角色名称对数据进行搜索</w:t>
              <w:br w:type="textWrapping" w:clear="all"/>
              <w:t xml:space="preserve">查询角色信息列表。</w:t>
              <w:br w:type="textWrapping" w:clear="all"/>
              <w:t xml:space="preserve">查询角色信息详情。</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授权管理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对授权信息进行存储和管理，包含授权名称、绑定的用户组、数据组、角色等数据。</w:t>
              <w:br w:type="textWrapping" w:clear="all"/>
              <w:t xml:space="preserve">新增授权信息，新增授权名称、绑定的用户组、数据组、角色等数据。</w:t>
              <w:br w:type="textWrapping" w:clear="all"/>
              <w:t xml:space="preserve">修改角色信息，修改授权名称、绑定的用户组、数据组、角色等数据。</w:t>
              <w:br w:type="textWrapping" w:clear="all"/>
              <w:t xml:space="preserve">删除授权信息。</w:t>
              <w:br w:type="textWrapping" w:clear="all"/>
              <w:t xml:space="preserve">支持按授权名称对数据进行搜索</w:t>
              <w:br w:type="textWrapping" w:clear="all"/>
              <w:t xml:space="preserve">查询授权信息列表。</w:t>
              <w:br w:type="textWrapping" w:clear="all"/>
              <w:t xml:space="preserve">查询授权信息详情。</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对于系统信息进行存储和管理，包含名称、状态、图标配置等数据。</w:t>
              <w:br w:type="textWrapping" w:clear="all"/>
              <w:t xml:space="preserve">新增子系统信息，新增名称、状态、图标配置等数据。</w:t>
              <w:br w:type="textWrapping" w:clear="all"/>
              <w:t xml:space="preserve">修改子系统信息，修改名称、状态、图标配置等数据。</w:t>
              <w:br w:type="textWrapping" w:clear="all"/>
              <w:t xml:space="preserve">删除子系统信息。</w:t>
              <w:br w:type="textWrapping" w:clear="all"/>
              <w:t xml:space="preserve">查询子系统信息列表。</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菜单管理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对菜单信息进行存储和管理，包含菜单名称、层级、关联子系统、排序序号等数据。</w:t>
              <w:br w:type="textWrapping" w:clear="all"/>
              <w:t xml:space="preserve">新增菜单信息，新增菜单名称、层级、排序序号等数据。</w:t>
              <w:br w:type="textWrapping" w:clear="all"/>
              <w:t xml:space="preserve">修改菜单信息，修改菜单名称、层级、排序序号等数据。</w:t>
              <w:br w:type="textWrapping" w:clear="all"/>
              <w:t xml:space="preserve">删除菜单信息。</w:t>
              <w:br w:type="textWrapping" w:clear="all"/>
              <w:t xml:space="preserve">导入菜单信息，从文件批量导入菜单数据。</w:t>
              <w:br w:type="textWrapping" w:clear="all"/>
              <w:t xml:space="preserve">清空菜单信息。</w:t>
              <w:br w:type="textWrapping" w:clear="all"/>
              <w:t xml:space="preserve">导出菜单信息。</w:t>
              <w:br w:type="textWrapping" w:clear="all"/>
              <w:t xml:space="preserve">查询菜单信息列表。</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数据字典</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对数据字典信息进行存储和管理，包含字段名称、文字描述、字段值、状态等数据。</w:t>
              <w:br w:type="textWrapping" w:clear="all"/>
              <w:t xml:space="preserve">新增数据字典信息，新增字段名称、文字描述、字段值、状态等数据。</w:t>
              <w:br w:type="textWrapping" w:clear="all"/>
              <w:t xml:space="preserve">修改数据字典信息，修改字段名称、文字描述、字段值、状态等数据。</w:t>
              <w:br w:type="textWrapping" w:clear="all"/>
              <w:t xml:space="preserve">删除数据字典信息。</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▲系统登录模式</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系统支持列表模式和地图模式登录，列表模式状态 下，登录显示显示高点摄像机列表及在线状态，点击高点 摄像机可查看实景画面；地图模式状态下，登录显示显示 导入的二维地图，二维地图上可落点 AR 高点、低点摄像 机，点击高点摄像机全屏展示实景画面，低点摄像机以画中画方式显示的功能</w:t>
            </w:r>
            <w:r>
              <w:rPr>
                <w:rFonts w:hint="eastAsia" w:ascii="微软雅黑" w:hAnsi="微软雅黑" w:eastAsia="微软雅黑" w:cs="宋体"/>
                <w:color w:val="000000"/>
                <w:sz w:val="18"/>
                <w:szCs w:val="18"/>
              </w:rPr>
              <w:t xml:space="preserve">。（</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AR网关引擎</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AR引擎服务</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ARR引擎从已接入的高点球机实时获取PTZ（俯仰、水平、变倍）及视场角（FOV）等原始姿态数据</w:t>
              <w:br w:type="textWrapping" w:clear="all"/>
              <w:t xml:space="preserve">通过空间坐标换算，将原始姿态数据转换为可用于增强现实叠加的标准化AR参数</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平台服务</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对各类平台级联对接的配置信息进行存储和管理，包含国标 GB28181 协议参数、对接地址、协议适配参数、数据交互规则等数据，为级联管理和数据交互提供支撑。</w:t>
              <w:br w:type="textWrapping" w:clear="all"/>
              <w:t xml:space="preserve">通过国标 GB28181 标准协议，配置上下级平台级联参数，完成级联建立、数据交互等管理操作，同步更新级联对接配置信息。</w:t>
              <w:br w:type="textWrapping" w:clear="all"/>
              <w:t xml:space="preserve">提供 GB/T28181 协议适配能力，支撑视频数据在上下级平台或跨平台间的级联交互，确保视频流按协议规范传输。</w:t>
              <w:br w:type="textWrapping" w:clear="all"/>
              <w:t xml:space="preserve">提供 GA/T1400 协议适配能力，支撑图片数据在上下级平台或跨平台间的级联交互，确保图片数据按标准规范传输。</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服务管理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对服务信息进行存储和管理，包含服务名称、服务类型、服务IP、端口、用户密码等数据。</w:t>
              <w:br w:type="textWrapping" w:clear="all"/>
              <w:t xml:space="preserve">新增菜单信息，新增服务名称、服务类型、服务IP、端口、用户密码等数据。</w:t>
              <w:br w:type="textWrapping" w:clear="all"/>
              <w:t xml:space="preserve">修改菜单信息，修改服务名称、服务类型、服务IP、端口、用户密码等数据。</w:t>
              <w:br w:type="textWrapping" w:clear="all"/>
              <w:t xml:space="preserve">删除菜单信息。</w:t>
              <w:br w:type="textWrapping" w:clear="all"/>
              <w:t xml:space="preserve">查询菜单信息列表。</w:t>
              <w:br w:type="textWrapping" w:clear="all"/>
              <w:t xml:space="preserve">查询授权信息详情。</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对设备信息进行存储和管理，包含设备名称、型号、IP地址、用户密码、国标编码等数据。</w:t>
              <w:br w:type="textWrapping" w:clear="all"/>
              <w:t xml:space="preserve">新增设备信息，新增设备名称、型号、IP地址、用户密码、国标编码等数据。</w:t>
              <w:br w:type="textWrapping" w:clear="all"/>
              <w:t xml:space="preserve">修改设备信息，修改设备名称、型号、IP地址、用户密码、国标编码等数据。</w:t>
              <w:br w:type="textWrapping" w:clear="all"/>
              <w:t xml:space="preserve">删除设备信息。</w:t>
              <w:br w:type="textWrapping" w:clear="all"/>
              <w:t xml:space="preserve">查询设备信息列表。</w:t>
              <w:br w:type="textWrapping" w:clear="all"/>
              <w:t xml:space="preserve">查询设备信息详情。</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通道管理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对通道信息进行存储和管理，包含通道名称、通道号、通道类型、用途、外观等数据。</w:t>
              <w:br w:type="textWrapping" w:clear="all"/>
              <w:t xml:space="preserve">新增通道信息，新增通道名称、通道号、通道类型、用途、外观等数据。</w:t>
              <w:br w:type="textWrapping" w:clear="all"/>
              <w:t xml:space="preserve">修改通道信息，修改通道名称、通道号、通道类型、用途、外观等数据。</w:t>
              <w:br w:type="textWrapping" w:clear="all"/>
              <w:t xml:space="preserve">删除通道信息。</w:t>
              <w:br w:type="textWrapping" w:clear="all"/>
              <w:t xml:space="preserve">查询通道信息列表。</w:t>
              <w:br w:type="textWrapping" w:clear="all"/>
              <w:t xml:space="preserve">查询通道信息详情。</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多模态智慧指挥门户</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地图模式登录</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选择以二维地图登录</w:t>
            </w:r>
            <w:r>
              <w:rPr>
                <w:rFonts w:hint="eastAsia" w:ascii="微软雅黑" w:hAnsi="微软雅黑" w:eastAsia="微软雅黑" w:cs="宋体"/>
                <w:color w:val="000000"/>
                <w:sz w:val="18"/>
                <w:szCs w:val="18"/>
              </w:rPr>
              <w:t xml:space="preserve">进去后，中间主屏幕为二维地图，点击AR高点后进入AR视频地图，中间主界面为AR视频地图（右下角不再有小地图），右边屏为登录时的二维地图，左边为视频轮巡屏。</w:t>
              <w:br/>
              <w:t xml:space="preserve">"</w:t>
              <w:br/>
              <w:t xml:space="preserve">选择以二维地图登录进去后，选择AR高点进入AR视频地图，右下角显示登录时的二维地图。"</w:t>
              <w:br/>
              <w:t xml:space="preserve">选择以二维地图登录进去后，中间主屏幕为二维地图，点击AR高点后进入AR视频地图，中间主界面为AR视频地图（右下角不再有小地图），右边屏为登录时的二维地图，左边为视频轮巡屏。</w:t>
              <w:br/>
              <w:t xml:space="preserve">"</w:t>
              <w:br/>
              <w:t xml:space="preserve">选择以二维地图登录进去后，选择AR高点进入AR视频地图，右下角显示登录时的二维地图。"</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列表模式登录</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选择以列表模式选择高点登录进去后，中间主屏幕为AR视频地图地图（右下角不再有小地图），右边屏为登录时的二维地图，左边为视频轮巡屏。</w:t>
              <w:br w:type="textWrapping" w:clear="all"/>
              <w:t xml:space="preserve">选择以列表模式选择高点登录进去后，中间主屏幕为AR视频地图地图，右下角显示二维地图。</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驾驶舱模式登录</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选择以驾驶舱模式选择高点登录进去后，中间主屏幕为数据驾驶舱页面，可在此选择高点进入实景模式，右边屏为二维地图，左边为视频轮巡屏。</w:t>
              <w:br w:type="textWrapping" w:clear="all"/>
              <w:t xml:space="preserve">选择以驾驶舱模式选择登录进去后，中间主屏幕为数据驾驶舱页面，支持通过驾驶舱切换实景模式、地图模式</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地图切换模块</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机三屏模式下，通过单击地图AR图标、双击列表高点或收藏标签，可将主屏一键切换为视频地图（右屏同步显示二维地图）。在视频地图中点击右键菜单“返回二维地图”，主屏即切回二维地图（右屏切换为视频地图），实现双视图联动切换</w:t>
              <w:br w:type="textWrapping" w:clear="all"/>
              <w:t xml:space="preserve">一机一屏模式下，通过单击地图AR图标、双击列表高点或收藏标签，可将主屏切换为视频地图（右下角显示二维地图缩略图）。在视频地图中点击右键“返回二维地图”，即可一键切回二维地图主视图。</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二维地图融合引擎</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图层管理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用户在二维地图界面，可通过右键菜单选择“添加图层”，输入图层名称后，即可将当前的地图中心点、缩放等级保存为一个新的自定义图层，并添加到图层列表中。</w:t>
              <w:br w:type="textWrapping" w:clear="all"/>
              <w:t xml:space="preserve">显示所有已添加的自定义</w:t>
            </w:r>
            <w:r>
              <w:rPr>
                <w:rFonts w:hint="eastAsia" w:ascii="微软雅黑" w:hAnsi="微软雅黑" w:eastAsia="微软雅黑" w:cs="宋体"/>
                <w:color w:val="000000"/>
                <w:sz w:val="18"/>
                <w:szCs w:val="18"/>
              </w:rPr>
              <w:t xml:space="preserve">图层列表，列表中显示每个图层的名称，并提供针对每个图层的操作功能。</w:t>
              <w:br/>
              <w:t xml:space="preserve">在图层列表中，用户点击某个图层后的“定位”按钮，二维地图的画面将自动平移和缩放，恢复到该图层保存时所记录的地图视角与范围。</w:t>
              <w:br/>
              <w:t xml:space="preserve">在图层列表中，用户点击某个图层后的“修改”按钮，可对该图层的名称进行编辑和保存。</w:t>
              <w:br/>
              <w:t xml:space="preserve">在图层列表中，用户点击某个图层后的“删除”按钮，可将该自定义图层从列表中永久移除。</w:t>
              <w:br/>
              <w:t xml:space="preserve">在图层列表中，用户点击某个图层后的“置顶”按钮，该图层将被调整至列表的第一个位置。系统默认将列表中的第一个图层作为用户登录后进入二维地图时显示的初始画面。</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二维地图缩放控制功能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用户可通过点击二维地图界面的“+”和“-”按钮，对地图进行逐级的放大和缩小操作。</w:t>
              <w:br w:type="textWrapping" w:clear="all"/>
              <w:t xml:space="preserve">用户可将鼠标光标置于二维地图上，通过向前或向后滚动鼠标滚轮，实现对地图的连续放大和缩小操作。</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二维地图样式切换</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用户可在二维地图界面，在“电子地图”（矢量道路图）和“卫星地图”（影像图）两种底图样式之间进行一键切换。</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二维地图锁定</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系统支持通过点击二维地图右下角的锁定按钮，快速切换地图的联动状态，开启锁定后，在云眼列表切换摄像机时地图画面保持固定，关闭锁定后，切换摄像机会正常联动并定位至至该设备在二维地图上的位置</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二维地图资源落点功能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系统根据设备的经纬度信息，自动在二维地图上标注出所有已接入的AR高点摄像机和低点摄像机的图标位置。</w:t>
              <w:br w:type="textWrapping" w:clear="all"/>
              <w:t xml:space="preserve">用户在二维地图上点击任意低点摄像机的图标，系统将以画中画窗口的形式，打开并播放该摄像机的实时视频流。</w:t>
              <w:br w:type="textWrapping" w:clear="all"/>
              <w:t xml:space="preserve">用户在二维地图上点击任意高点摄像机的图标，系统将直接进入并全屏展示该高点对应的AR视频地图界面。</w:t>
              <w:br w:type="textWrapping" w:clear="all"/>
              <w:t xml:space="preserve">通过鼠标变改变地图的观察视角时</w:t>
            </w:r>
            <w:r>
              <w:rPr>
                <w:rFonts w:hint="eastAsia" w:ascii="微软雅黑" w:hAnsi="微软雅黑" w:eastAsia="微软雅黑" w:cs="宋体"/>
                <w:color w:val="000000"/>
                <w:sz w:val="18"/>
                <w:szCs w:val="18"/>
              </w:rPr>
              <w:t xml:space="preserve">，实现当标签相距一定距离自动合并标签，并显示当前合并标签数量</w:t>
              <w:br/>
              <w:t xml:space="preserve">系统支持在二维地图上，绘制并显示高点摄像机的可视范围，且该可视范围能够根据摄像机镜头的方向与变倍参数进行动态变化与更新。</w:t>
              <w:br/>
              <w:t xml:space="preserve">系统根据接入的移动设备的实时位置信息，自动在二维地图上生成对应的动态标签，并进行显示。</w:t>
              <w:br/>
              <w:t xml:space="preserve">系统根据移动设备持续上报的经纬度信息，实时、自动地更新其对应动态标签在二维地图上的显示位置。</w:t>
              <w:br/>
              <w:t xml:space="preserve">对于支持视频回传与语音对讲的移动设备，用户可通过点击其在二维地图上的动态标签，直接发起与该设备的语音对讲，或以画中画形式查看其实时回传的视频画面。</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二维地图资源搜索功能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在二维地图界面，用户可在搜索框内输入关键词，系统对所有高点、低点、移动设备、POI等设备标签的名称进行全局搜索，并返回结果列表。</w:t>
              <w:br w:type="textWrapping" w:clear="all"/>
              <w:t xml:space="preserve">在搜索结果列表中，用户点击结果，二维地图将自动平移和缩放，将所选设备定位并显示在地图视图中心。</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▲二维地图安保模型管理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系统提供安保管控模型功能，可在二维地图上对重</w:t>
            </w:r>
            <w:r>
              <w:rPr>
                <w:rFonts w:hint="eastAsia" w:ascii="微软雅黑" w:hAnsi="微软雅黑" w:eastAsia="微软雅黑" w:cs="宋体"/>
                <w:color w:val="000000"/>
                <w:sz w:val="18"/>
                <w:szCs w:val="18"/>
              </w:rPr>
              <w:t xml:space="preserve">点区域、重要警卫线路进行全局预案，可建立多层管控模型目录，支持多个重点区域、重要警卫线路进行防控圈层或安保线路的绘制，可对防控圈层进行显示/隐藏、修改、删除、排序等操作；可将防控圈层与摄像机进行关联并在二维地图定位调阅，同时可选择不同颜色、透明度、粗细的线条绘制圈层或安保线路；可添加警力、路口、建筑物等不同元素标签，添加标签时可设置标签名称、描述及图片等属性信息，点击标签图标可弹窗显示标签详细信息。添加后可在管控模型列表里查看定位、删除和修改等。可自定义标签图标，包括自定义设置名称、选择图标背景颜色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二维地图资源落点</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接入执法记录仪、PDT对讲机、警务通、车载、无人机等移动北斗设备系统，生成北斗动态标签在二维地图中实时显示，并能根据北斗信息动态更新标签所在位置，支持设置不同北斗标签图标和标签属性信息进行实时展示和调用。支持通过北斗动态标签可以进行语音对讲和画中画视频查看的功能。</w:t>
            </w:r>
            <w:r>
              <w:rPr>
                <w:rFonts w:ascii="微软雅黑" w:hAnsi="微软雅黑" w:eastAsia="微软雅黑" w:cs="宋体"/>
                <w:color w:val="000000"/>
                <w:sz w:val="18"/>
                <w:szCs w:val="18"/>
              </w:rPr>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二维地图资源框选功能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通过二维地图框选功能，可批量选择高点、低点、执法仪等多种设备，并以多视频窗口形式同时播放</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三维地图融合引擎</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三维地图加载功能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系统根据当前视角到三维模型中心的距离，动态决定加载和显示的细节层级，实现从宏观二维地图到精细三维模型的平滑过渡。</w:t>
              <w:br w:type="textWrapping" w:clear="all"/>
              <w:t xml:space="preserve">系统在二维地图之上，加载具有真实海拔高度的三维模型，并将其准确地叠加在对应的地理坐标位置上，形成立体场景。</w:t>
              <w:br w:type="textWrapping" w:clear="all"/>
              <w:t xml:space="preserve">系统根据当前视角到三维模型中心的距离，动态决定加载和显示的细节层级，实现从宏观二维地图到精细三维模型的平滑过渡。</w:t>
              <w:br w:type="textWrapping" w:clear="all"/>
              <w:t xml:space="preserve">系统在二维地图之上，加载具有真实海拔高度的三维模型，并将其准确地叠加在对应的地理坐标位置上，形成立体场景。</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三维地图浏览功能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用户按住鼠标左键并拖动，可以自由地向左右或上下方向平移浏览三维地图场景。</w:t>
              <w:br w:type="textWrapping" w:clear="all"/>
              <w:t xml:space="preserve">用户长按鼠标中键（滚轮）并移动鼠标，可以当前鼠标点为原点，对三维地图的观察视角进行上下左右的旋转。</w:t>
              <w:br w:type="textWrapping" w:clear="all"/>
              <w:t xml:space="preserve">用户向前或向后滚动鼠标滚轮，可以在保持当前观察角度不变的情况下，对三维地图进行放大或缩小操作。</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三维定点标签</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用户在三维融合地图界面中，通过鼠标点击三维模型表面的任意位置，即可在该精确的空间坐标点生成并创建一个新的三维点位标签。</w:t>
              <w:br w:type="textWrapping" w:clear="all"/>
              <w:t xml:space="preserve">用户可对已创建的三维点位标签进行编辑，修改其名称、关联信息等属性。</w:t>
              <w:br w:type="textWrapping" w:clear="all"/>
              <w:t xml:space="preserve">用户可将指定的三维点位标签从三维融合地图中永久删除，移除其所有空间及属性信息。</w:t>
              <w:br w:type="textWrapping" w:clear="all"/>
              <w:t xml:space="preserve">系统在三维融合地图中渲染并显示已创建的点位标签。标签将根据其空间坐标，精确地锚定并贴合在三维模型表面，实现与三维场景的真实融合与透视遮挡。</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三维矢量标签</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用户在三维融合地图中，通过鼠标先后点选两个三维空间点作为起始点和方向点，以此定义一条具有方向的三维空间线段。随后输入基本信息，即可创建一个新的三维矢量标签。</w:t>
              <w:br w:type="textWrapping" w:clear="all"/>
              <w:t xml:space="preserve">在创建或编辑三维矢量标签时，用户可对其可视化外观进行详细配置，包括设置标签的背景颜色与透明度、背景宽度，以及边框的颜色、透明度与粗细。</w:t>
              <w:br w:type="textWrapping" w:clear="all"/>
              <w:t xml:space="preserve">在创建三维矢</w:t>
            </w:r>
            <w:r>
              <w:rPr>
                <w:rFonts w:hint="eastAsia" w:ascii="微软雅黑" w:hAnsi="微软雅黑" w:eastAsia="微软雅黑" w:cs="宋体"/>
                <w:color w:val="000000"/>
                <w:sz w:val="18"/>
                <w:szCs w:val="18"/>
              </w:rPr>
              <w:t xml:space="preserve">量标签时，系统将自动记录并保存当前的三维地图观察视角，作为该标签的默认视角。</w:t>
              <w:br/>
              <w:t xml:space="preserve">用户可对已创建的三维矢量标签进行编辑，修改其基本信息及默认视角。</w:t>
              <w:br/>
              <w:t xml:space="preserve">用户可将指定的三维矢量标签从三维融合地图中永久删除。</w:t>
              <w:br/>
              <w:t xml:space="preserve">系统在三维地图中渲染并显示已创建的矢量标签，标签将作为三维空间中的对象，正确贴合模型表面并遵循透视关系。用户可点击标签查看详情，并可拖动其详情窗口进行灵活布局。</w:t>
              <w:br/>
              <w:t xml:space="preserve">用户在三维融合地图中，通过鼠标先后点选两个三维空间点作为起始点和方向点，以此定义一条具有方向的三维空间线段。随后输入基本信息，即可创建一个新的三维矢量标</w:t>
            </w:r>
            <w:r>
              <w:rPr>
                <w:rFonts w:hint="eastAsia" w:ascii="微软雅黑" w:hAnsi="微软雅黑" w:eastAsia="微软雅黑" w:cs="宋体"/>
                <w:color w:val="000000"/>
                <w:sz w:val="18"/>
                <w:szCs w:val="18"/>
              </w:rPr>
              <w:t xml:space="preserve">签。</w:t>
              <w:br/>
              <w:t xml:space="preserve">在创建或编辑三维矢量标签时，用户可对其可视化外观进行详细配置，包括设置标签的背景颜色与透明度、背景宽度，以及边框的颜色、透明度与粗细。</w:t>
              <w:br/>
              <w:t xml:space="preserve">在创建三维矢量标签时，系统将自动记录并保存当前的三维地图观察视角，作为该标签的默认视角。</w:t>
              <w:br/>
              <w:t xml:space="preserve">用户可对已创建的三维矢量标签进行编辑，修改其基本信息及默认视角。</w:t>
              <w:br/>
              <w:t xml:space="preserve">用户可将指定的三维矢量标签从三维融合地图中永久删除。</w:t>
              <w:br/>
              <w:t xml:space="preserve">系统在三维地图中渲染并显示已创建的矢量标签，标签将作为三维空间中的对象，正确贴合模型表面并遵循透视关系。用户可点击标签查看详情，并可拖动其详情窗口进行灵活布局。</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三维区域标签</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用户在三维融合地图中，通过鼠标依次点选三维模型表面的多个点，系统将自动连接这些点形成一个闭合的三维空间多边形区域。用户完成区域绘制并输入基本信息后，即可创建一个新的三维区域</w:t>
            </w:r>
            <w:r>
              <w:rPr>
                <w:rFonts w:hint="eastAsia" w:ascii="微软雅黑" w:hAnsi="微软雅黑" w:eastAsia="微软雅黑" w:cs="宋体"/>
                <w:color w:val="000000"/>
                <w:sz w:val="18"/>
                <w:szCs w:val="18"/>
              </w:rPr>
              <w:t xml:space="preserve">标签。</w:t>
              <w:br/>
              <w:t xml:space="preserve">在创建或编辑三维区域标签时，用户可对其可视化外观进行详细配置，包括设置区域填充的背景颜色与透明度，以及区域边界的边框颜色、透明度与线条粗细。</w:t>
              <w:br/>
              <w:t xml:space="preserve">在创建三维区域标签时，系统将自动记录并保存当前的三维地图观察视角，作为该标签的默认最佳观察视角。</w:t>
              <w:br/>
              <w:t xml:space="preserve">用户可对已创建的三维区域标签进行编辑，修改其基本信息及默认视角。</w:t>
              <w:br/>
              <w:t xml:space="preserve">用户可将指定的三维区域标签从三维融合地图中永久删除。</w:t>
              <w:br/>
              <w:t xml:space="preserve">系统在三维地图中将区域标签作为立体对象进行渲染和显示，其形状将贴合于三维模型表面。用户可点击标签查看详情，并可拖动其详情窗口以灵活适应界面布局。</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系统策略配置中心</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视频轮播间隔设置</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平台支持设置第二屏多视频窗体轮巡播放时间间隔，以秒为单位。</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经纬度拾取</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平台支持设置是否开启经纬度拾取功能，同时支持设置经纬度拾取的时间间隔。当鼠标在能显示经纬度的高点视频画面上停留对应时间间隔，则会显示当前点的经纬度信息。</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超时锁屏</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平台支持超时锁屏功能，设置超时锁屏时间，当平台在所设定的时间范围内没有任何操作时，系统自动锁屏。锁屏后需要重新输入账号密码才能解锁。</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告警设置</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平台支持设置是否用语音播报主界面底部的告警，以及当前球机告警时的联动范围。支持设置在视频地图中告警显示的时间，以秒为单位。</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动态标签设置</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系统支持设置动态标签更新位置时间间隔、动态标签显示范围及动态标签保留时间的功能</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语言设置</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系统支持中英文语言切换</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快捷调用</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系统支持通过快捷键切换标签及标签名称的显示或隐藏、缩放标签大小、打开超级搜索等</w:t>
              <w:br w:type="textWrapping" w:clear="all"/>
              <w:t xml:space="preserve">系统支持通过快捷键ALT+C快捷开启/关闭视频地图中的告警提示。</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全域资源感知与编目工具箱</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云眼列表</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在平台二维地图界面及AR实景界面下，集成并显示统一的AR高点、VR全景、航拍图资源列表</w:t>
              <w:br w:type="textWrapping" w:clear="all"/>
              <w:t xml:space="preserve">在资源列表顶部提供搜索框，支持通过输入设备名称等关键信息进行文字模糊搜索，并支持基于设备名称的拼音检索，快速筛选出目标设备</w:t>
              <w:br w:type="textWrapping" w:clear="all"/>
              <w:t xml:space="preserve">在资源列表中选中任意设备后，系统可触发二维地图的联动操作：将地图视野平移至设备坐标，并对该设备在图上的图标进行闪烁显示，实现从列表到地图的快速定位</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自定义树</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用户可通过点击新增创建一个新的自定义分组，并为该分组命名。创建成功后，新分组将显示在自定义树目录中。</w:t>
              <w:br w:type="textWrapping" w:clear="all"/>
              <w:t xml:space="preserve">用户可选择已有的自定义分组，对其信息进行修改并保存。修改后，目录树中的分组信息将实时更新。</w:t>
              <w:br w:type="textWrapping" w:clear="all"/>
              <w:t xml:space="preserve">用户可选择删除</w:t>
            </w:r>
            <w:r>
              <w:rPr>
                <w:rFonts w:hint="eastAsia" w:ascii="微软雅黑" w:hAnsi="微软雅黑" w:eastAsia="微软雅黑" w:cs="宋体"/>
                <w:color w:val="000000"/>
                <w:sz w:val="18"/>
                <w:szCs w:val="18"/>
              </w:rPr>
              <w:t xml:space="preserve">已有的自定义分组。删除操作执行后，该分组及其内部所有设备将从自定义树中移除。</w:t>
              <w:br/>
              <w:t xml:space="preserve">用户可调整自定义分组在目录树中的上下显示顺序，以便按优先级或习惯进行组织。</w:t>
              <w:br/>
              <w:t xml:space="preserve">用户可从平台全局设备库中，选择一个或多个摄像机等设备，并将其添加至指定的自定义分组内。</w:t>
              <w:br/>
              <w:t xml:space="preserve">在自定义分组的设备列表中，用户可选择移除已添加的设备。</w:t>
              <w:br/>
              <w:t xml:space="preserve">在同一个自定义分组内，用户可整组内设备的排列显示顺序。</w:t>
              <w:br/>
              <w:t xml:space="preserve">用户可通过输入关键词，快速筛选并定位到该分组下的特定设备。</w:t>
              <w:br/>
              <w:t xml:space="preserve">对于已添加到自定义树任意分组内的摄像机，用户可通过双击该设备项，直接全屏打开其对应的实时视频画面。</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我的收藏</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用户可通过新建操作创建一个收藏夹，并为其命名。支持创建多级收藏夹目录，以树形结构组织资源。</w:t>
              <w:br w:type="textWrapping" w:clear="all"/>
              <w:t xml:space="preserve">用户可选择已有收藏夹，对其信息进行编辑和保存。修改后，收藏夹目录树中的信息将同步更新。</w:t>
              <w:br w:type="textWrapping" w:clear="all"/>
              <w:t xml:space="preserve">用户可选择并删除收藏夹。删除后，该收藏夹及其内部所有已收藏的资源将被移除。</w:t>
              <w:br w:type="textWrapping" w:clear="all"/>
              <w:t xml:space="preserve">用户可</w:t>
            </w:r>
            <w:r>
              <w:rPr>
                <w:rFonts w:hint="eastAsia" w:ascii="微软雅黑" w:hAnsi="微软雅黑" w:eastAsia="微软雅黑" w:cs="宋体"/>
                <w:color w:val="000000"/>
                <w:sz w:val="18"/>
                <w:szCs w:val="18"/>
              </w:rPr>
              <w:t xml:space="preserve">调整同一层级下多个收藏夹的排列顺序，以便按需组织。</w:t>
              <w:br/>
              <w:t xml:space="preserve">用户可选择某一收藏夹，执行“推送”操作。系统以多视频窗口的形式，打开该收藏夹内所有可播放的资源，实现批量快速调阅。</w:t>
              <w:br/>
              <w:t xml:space="preserve">当用户在二维地图模式下浏览时，可将高点或低点摄像机作为资源，选择添加到指定的目标收藏夹中。</w:t>
              <w:br/>
              <w:t xml:space="preserve">当用户在视频地图（AR实景）模式下浏览时，可将画面中的定点标签、矢量标签、区域标签等多种AR资源标签，选择添加到指定的目标收藏夹中。</w:t>
              <w:br/>
              <w:t xml:space="preserve">在“我的收藏”目录或指定收藏夹内，用户可通过输入关键词，在所有已收藏的资源（包括设备和标签）中进行搜索，快速定位目标。</w:t>
            </w:r>
            <w:r>
              <w:rPr>
                <w:rFonts w:hint="eastAsia" w:ascii="微软雅黑" w:hAnsi="微软雅黑" w:eastAsia="微软雅黑" w:cs="宋体"/>
                <w:color w:val="000000"/>
                <w:sz w:val="18"/>
                <w:szCs w:val="18"/>
              </w:rPr>
              <w:br/>
              <w:t xml:space="preserve">用户可在收藏列表中选择任一已收藏的资源，触发系统在地图或视频画面中快速定位其位置，并可直接调阅其关联的实时视频或详细信息。</w:t>
              <w:br/>
              <w:t xml:space="preserve">用户可通过新建操作创建一个收藏夹，并为其命名。支持创建多级收藏夹目录，以树形结构组织资源。</w:t>
              <w:br/>
              <w:t xml:space="preserve">用户可选择已有收藏夹，对其信息进行编辑和保存。修改后，收藏夹目录树中的信息将同步更新。</w:t>
              <w:br/>
              <w:t xml:space="preserve">用户可选择并删除收藏夹。删除后，该收藏夹及其内部所有已收藏的资源将被移除。</w:t>
              <w:br/>
              <w:t xml:space="preserve">用户可调整同一层级下多个收藏夹的排列顺序，以便按需组织。</w:t>
              <w:br/>
              <w:t xml:space="preserve">用户可选择某一收藏夹，执行“推送”操作。系统以多视频窗口的形式，打开该收</w:t>
            </w:r>
            <w:r>
              <w:rPr>
                <w:rFonts w:hint="eastAsia" w:ascii="微软雅黑" w:hAnsi="微软雅黑" w:eastAsia="微软雅黑" w:cs="宋体"/>
                <w:color w:val="000000"/>
                <w:sz w:val="18"/>
                <w:szCs w:val="18"/>
              </w:rPr>
              <w:t xml:space="preserve">藏夹内所有可播放的资源，实现批量快速调阅。</w:t>
              <w:br/>
              <w:t xml:space="preserve">当用户在二维地图模式下浏览时，可将高点或低点摄像机作为资源，选择添加到指定的目标收藏夹中。</w:t>
              <w:br/>
              <w:t xml:space="preserve">当用户在视频地图（AR实景）模式下浏览时，可将画面中的定点标签、矢量标签、区域标签等多种AR资源标签，选择添加到指定的目标收藏夹中。</w:t>
              <w:br/>
              <w:t xml:space="preserve">在“我的收藏”目录或指定收藏夹内，用户可通过输入关键词，在所有已收藏的资源（包括设备和标签）中进行搜索，快速定位目标。</w:t>
              <w:br/>
              <w:t xml:space="preserve">用户可在收藏列表中选择任一已收藏的资源，触发系统在地图或视频画面中快速定位其位置，并可直接调阅其关联的实时视频或详细信息。</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AR实景操控工具箱</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云台控制</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平台提供云台控制面板，用户可通过点击面板上的方向按钮，控制球机镜头向上、下、左、右以及左上、右上、左下、右下共计八个方向进行转动。</w:t>
              <w:br w:type="textWrapping" w:clear="all"/>
              <w:t xml:space="preserve">在云台方向控制面板上，提供速度调节功能。用户可设置八个级别的转动速度，以调节云台转向的速率，满足不同场景下的观察需求。</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镜头缩放控制</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平台在云台控制面板上提供“+”和“-”虚拟按键。用户点击“+”键控制镜头进行放大（拉近），点击“-”键控制镜头进行缩小（拉远）。</w:t>
              <w:br w:type="textWrapping" w:clear="all"/>
              <w:t xml:space="preserve">平台支持用户在视频画面上直接使用鼠标滚轮进行缩放操作。向前滚动滚轮控制镜头放大（拉近），向后滚动滚轮控制镜头缩小（拉远）。</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3D定位</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在实时视频画面中，用户可通过按住鼠标左键从左上方向右下方拖拽形成一个矩形框选区域。释放后，球机将自动转动云台使该区域居中显示，并自动调整镜头倍率（变倍）对该区域进行放大观察。</w:t>
              <w:br w:type="textWrapping" w:clear="all"/>
              <w:t xml:space="preserve">在实时视频画面中，用户可通过按住鼠标左键从右下方向左上方拖拽形成一个矩形框选区域。释放后，球机将自动转动云台使该区域居中显示，并自动调整镜头倍率（变倍）对该区域进行缩小以展示更广视野。</w:t>
              <w:br w:type="textWrapping" w:clear="all"/>
              <w:t xml:space="preserve">在实时视频画面中，用户可单击画面中的任意感兴趣的点。球机将自动转动云台，使该点移动到画面中心位置。</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预置位</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用户可控制球机转动和变倍至目标画面后，将该视角保存为一个新的预置位，并为其命名。</w:t>
              <w:br w:type="textWrapping" w:clear="all"/>
              <w:t xml:space="preserve">用户可在预置位列表中选择已保存的预置位，将其删除。</w:t>
              <w:br w:type="textWrapping" w:clear="all"/>
              <w:t xml:space="preserve">用户可在预置位列表中点击任意一个已保存的预置位，球机将地转动云台并调整变倍，恢复到保存该预置位时的精确视角。</w:t>
              <w:br w:type="textWrapping" w:clear="all"/>
              <w:t xml:space="preserve">用户可调整预置位在列表中的显示顺序，以匹配个人的操作习惯或任务优先级。</w:t>
              <w:br w:type="textWrapping" w:clear="all"/>
              <w:t xml:space="preserve">用户可选择任一已保存的预置位，对其名称等属性信息进行修改并保存。</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主辅码流切换</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平台支持对球机视频进行主辅码流切</w:t>
            </w:r>
            <w:r/>
          </w:p>
        </w:tc>
      </w:tr>
      <w:tr>
        <w:trPr>
          <w:cantSplit/>
          <w:trHeight w:val="330"/>
        </w:trPr>
        <w:tc>
          <w:tcPr>
            <w:shd w:val="clear" w:color="000000" w:fill="ffffff"/>
            <w:tcW w:w="169" w:type="pct"/>
            <w:vAlign w:val="center"/>
            <w:vMerge w:val="restart"/>
            <w:textDirection w:val="lrTb"/>
            <w:noWrap/>
          </w:tcPr>
          <w:p>
            <w:pPr>
              <w:pStyle w:val="621"/>
              <w:jc w:val="center"/>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实景战术工具箱</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一键框选</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平台支持一键框选视频资源标签和多视频标签，框选后可将对应的摄像机在多视频窗口播放</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图片抓拍</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在实时视频观看界面，用户可点击“抓拍”按钮。系统将立即截取当前视频画面，生成图片文件并保存至本地指定目录，操作完成后界面给出“抓拍成功”的提示。</w:t>
              <w:br w:type="textWrapping" w:clear="all"/>
              <w:t xml:space="preserve">用户可点击“抓拍列表”按钮，系统将弹窗显示当前高点摄像机下所有已抓拍图片的列表，列表按抓拍时间等信息进行排序。</w:t>
              <w:br w:type="textWrapping" w:clear="all"/>
              <w:t xml:space="preserve">在抓拍列表弹窗中，用户可点击任意一张图片。系统将放大显示该图片，并支持通过左右切换按钮查看列表中的上一张或下一张图片。</w:t>
              <w:br w:type="textWrapping" w:clear="all"/>
              <w:t xml:space="preserve">在抓拍列表弹窗界面，提供“打开所在文件夹”按钮。用户点击后，系统将直接打开该高点摄像机抓拍图片所在的本地文件夹，便于用户进行文件管理。</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本地录像</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在高点视频画面下，用户点击“录像”按钮，系统开始将当前高点画面录制成视频文件并保存至本地；再次点击该按钮，则停止录像。</w:t>
              <w:br w:type="textWrapping" w:clear="all"/>
              <w:t xml:space="preserve">用户点击“打开录像”按钮，系统将弹出文件浏览器窗口，展示当前高点摄像机对应的本地录像文件存储目录。</w:t>
              <w:br w:type="textWrapping" w:clear="all"/>
              <w:t xml:space="preserve">在录像文件夹中，用户可选择任一录像文件进行播放。系统将启动录像回放界面，播放该历史录像。</w:t>
              <w:br w:type="textWrapping" w:clear="all"/>
              <w:t xml:space="preserve">在进行高点录像回放时，系统能够根据录像的时间信息，实时加载并显示在该时间点存在于高点画面中的各类标签（如定点、矢量标签）。用户可在回放过程中点击这些标签进行查看或执行点流等关联操作。</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局部电子放大</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系统支持在高点画面中进行局部电子放大。框选目标区域后，可将其放大显示（初始放大4倍），并支持拖动调整框选位置，通过鼠标滚轮可进一步缩放画面。</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画中画点流</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以画中画方式调起单视频标签进行点流，在画中画中支持切换全屏、第二屏轮巡播放、切换码流、录像、播放录像、语音对讲（需前端设备支持）、关闭画中画等操作，若前端设备为球机还可在画中画中进行八向云台、3D定位等操作。</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警力部署</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支持在主界面右上角设置总体警力部署信息，导入警力排班表。支持警力部署信息依高点不同而不同。</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视频录制管理</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录制主屏视频图像，录像中保留标签信息并保存至视频库，支持回放最近录像，支持在视频库选择录像进行回放，支持定点标签、矢量标签、区域标签、北斗标签等多类型标签里关联的低点摄像机进行本地录像，支持在视频库选择录像进行回放的功能。</w:t>
            </w:r>
            <w:r>
              <w:rPr>
                <w:rFonts w:ascii="微软雅黑" w:hAnsi="微软雅黑" w:eastAsia="微软雅黑" w:cs="宋体"/>
                <w:color w:val="000000"/>
                <w:sz w:val="18"/>
                <w:szCs w:val="18"/>
              </w:rPr>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视频巡更执行</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系统支持按设置的巡更预案自动切换弹出各巡更路线节点的视频图像，巡更时可点击正常或异常按钮进行巡更结果记录，巡更结束后自动保存巡更结果的功能。</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▲组合巡航预案</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将多个巡航预案合并成组合预案，并可设置组合预案名称、预案顺序及点位切换时间，组合预案执行时在客户端预案列表中显示，支持所选预案的轮巡及在巡航过程中可进行暂停、退出操作，并支持循环巡航设置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线路安保</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配置移动设备为引导车，启动线路安保后，根据引导车在地图屏的电子地图上实时绘画显示引导车移动轨迹，高点视频屏会根据引导车所在位置自动联动切换、打开距离最近的AR高点摄像机进行接力跟踪，同时实时筛选出该引导车位置附近一定距离范围内的低点摄像头和引导车上的摄像头在视频轮巡屏窗口进行轮巡播放。支持同时对多辆引导车启动线路安保绘画多辆车的行驶轨迹，选择其中一辆车设置为主车即可自动进行高低点视频联动跟踪，在跟踪过程中可快速切换设置其他车辆作为主车进行自动跟踪的功能。</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▲标签数量检测 </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单个高点摄像机的视频画面中支持添加不少于5000个标签（</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▲场景回溯</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系统支持对系统主操作屏的场景元素（高点视频、标签、人脸/车辆弹窗信息）进行回溯，场景信息与时间轴同步，支持在回溯场景中查看关联的低点历史视频及标签信息的功能（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rPr>
                <w:rFonts w:ascii="微软雅黑" w:hAnsi="微软雅黑" w:eastAsia="微软雅黑" w:cs="宋体"/>
                <w:color w:val="000000"/>
                <w:sz w:val="18"/>
                <w:szCs w:val="18"/>
              </w:rPr>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地图加载类型</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系统支持加载二维地图、</w:t>
            </w:r>
            <w:r>
              <w:rPr>
                <w:rFonts w:ascii="微软雅黑" w:hAnsi="微软雅黑" w:eastAsia="微软雅黑" w:cs="宋体"/>
                <w:color w:val="000000"/>
                <w:sz w:val="18"/>
                <w:szCs w:val="18"/>
              </w:rPr>
              <w:t xml:space="preserve">VR </w:t>
            </w:r>
            <w:r>
              <w:rPr>
                <w:rFonts w:hint="eastAsia" w:ascii="微软雅黑" w:hAnsi="微软雅黑" w:eastAsia="微软雅黑" w:cs="宋体"/>
                <w:color w:val="000000"/>
                <w:sz w:val="18"/>
                <w:szCs w:val="18"/>
              </w:rPr>
              <w:t xml:space="preserve">全景地图、图片平面地图、视频地图，支持在各地图上对标签进行增、删、搜索、筛选等操作的功能。</w:t>
            </w:r>
            <w:r>
              <w:rPr>
                <w:rFonts w:ascii="微软雅黑" w:hAnsi="微软雅黑" w:eastAsia="微软雅黑" w:cs="宋体"/>
                <w:color w:val="000000"/>
                <w:sz w:val="18"/>
                <w:szCs w:val="18"/>
              </w:rPr>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▲执法记录仪位置显示</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系统支持通过与执法记录仪进行对接，在二维地图和高点视频画面中均能实时显示当前所持执法仪位置的功能（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rPr>
                <w:rFonts w:ascii="微软雅黑" w:hAnsi="微软雅黑" w:eastAsia="微软雅黑" w:cs="宋体"/>
                <w:color w:val="000000"/>
                <w:sz w:val="18"/>
                <w:szCs w:val="18"/>
              </w:rPr>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执法记录仪实时视频预览</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系统支持通过与执法记录仪进行对接，在二维地图和高点视频画面中均支持以画中画的方式查看执法记录仪的实时视频的功能。</w:t>
            </w:r>
            <w:r>
              <w:rPr>
                <w:rFonts w:ascii="微软雅黑" w:hAnsi="微软雅黑" w:eastAsia="微软雅黑" w:cs="宋体"/>
                <w:color w:val="000000"/>
                <w:sz w:val="18"/>
                <w:szCs w:val="18"/>
              </w:rPr>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周边视频</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在视频地图中选择任一点发起周边视频应用，自动打开该点周边一定范围内的8个摄像机视频，若周边摄像机为球机，则自动联动摄像机转动镜头聚焦到目标点，摄像机分布布局为上下左右各2路画中画，同时在二维地图中自动将周边摄像机与目标位置连线，形成可视化的星型位置拓扑关系图。</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AR标签类别模块</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定点标签</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用户可在视频画面中选择指定位置，创建一个新的定点标签，并为其填写名称等基础信息。</w:t>
              <w:br w:type="textWrapping" w:clear="all"/>
              <w:t xml:space="preserve">用户可选择已存在的定点标签，对其名称、位置、关联信息等属性进行修改并保存。</w:t>
              <w:br w:type="textWrapping" w:clear="all"/>
              <w:t xml:space="preserve">用户可选择删除已创建的定点标签，将其从视频画面中移除。</w:t>
              <w:br w:type="textWrapping" w:clear="all"/>
              <w:t xml:space="preserve">系统支持在视频画面中，查看已创建的定点标签，当摄像机云台转动或镜头变倍时，标签可跟随所标定的目标物移动。</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矢量标签</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用户可在</w:t>
            </w:r>
            <w:r>
              <w:rPr>
                <w:rFonts w:hint="eastAsia" w:ascii="微软雅黑" w:hAnsi="微软雅黑" w:eastAsia="微软雅黑" w:cs="宋体"/>
                <w:color w:val="000000"/>
                <w:sz w:val="18"/>
                <w:szCs w:val="18"/>
              </w:rPr>
              <w:t xml:space="preserve">视频画面中选择起点和终点，创建一个具有方向指示作用的箭头图标，并为其选择类型、填写信息。</w:t>
              <w:br/>
              <w:t xml:space="preserve">在添加矢量标签时，支持自定义设置矢量标签的主体背景颜色及透明度、边框颜色及透明度、鼠标悬浮时颜色及透明度、边框线宽。标签主体背景颜色、边框颜色、鼠标悬浮时颜色均有16种颜色可供选择。</w:t>
              <w:br/>
              <w:t xml:space="preserve">用户可选择已创建的矢量标签，对其进行修改。修改内容包括名称、外观、类型等</w:t>
              <w:br/>
              <w:t xml:space="preserve">用户可选择删除已创建的矢量标签，将其从视频画面及系统中移除。</w:t>
              <w:br/>
              <w:t xml:space="preserve">系统支持在视频画面中，查看已创建的矢量标签，当摄像机云台转动或镜头变倍时，标签可跟随所标定的方向移动。</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区域标签</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用户可在视频画面中通过绘制多边形、</w:t>
            </w:r>
            <w:r>
              <w:rPr>
                <w:rFonts w:hint="eastAsia" w:ascii="微软雅黑" w:hAnsi="微软雅黑" w:eastAsia="微软雅黑" w:cs="宋体"/>
                <w:color w:val="000000"/>
                <w:sz w:val="18"/>
                <w:szCs w:val="18"/>
              </w:rPr>
              <w:t xml:space="preserve">矩形或圆形等图形，创建一个新的区域标签，以框定和标注目标范围，并为其选择类型、填写信息。</w:t>
              <w:br/>
              <w:t xml:space="preserve">在添加区域标签时，支持自定义设置矢量标签的主体背景颜色及透明度、边框颜色及透明度、鼠标悬浮时颜色及透明度、边框线宽。标签主体背景颜色、边框颜色、鼠标悬浮时颜色均有16种颜色可供选择。</w:t>
              <w:br/>
              <w:t xml:space="preserve">用户可选择已创建的区域标签，对其进行修改。修改内容包括名称、外观、类型等</w:t>
              <w:br/>
              <w:t xml:space="preserve">用户可选择删除已创建的区域标签，将其从视频画面及系统中移除。</w:t>
              <w:br/>
              <w:t xml:space="preserve">系统支持在视频画面中，查看已创建的区域标签，当摄像机云台转动或镜头变倍时，标签可跟随所标定的区域移动。</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多视频标签管理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可</w:t>
            </w:r>
            <w:r>
              <w:rPr>
                <w:rFonts w:hint="eastAsia" w:ascii="微软雅黑" w:hAnsi="微软雅黑" w:eastAsia="微软雅黑" w:cs="宋体"/>
                <w:color w:val="000000"/>
                <w:sz w:val="18"/>
                <w:szCs w:val="18"/>
              </w:rPr>
              <w:t xml:space="preserve">创建一个特殊标签，用于关联和管理多路摄像机视频资源，并为该标签命名，在多视频标签的管理界面，用户可从设备库中选择多路摄像机，将其添加并关联至该标签下，形成一个视频资源组</w:t>
              <w:br/>
              <w:t xml:space="preserve">用户点击已创建的多视频标签后，系统将自动以4宫格、6宫格或9宫格等多种画面布局，同时点播其关联的所有摄像机视频。</w:t>
              <w:br/>
              <w:t xml:space="preserve">在点播多路视频的基础上，用户可一键开启“轮巡”模式。系统将按照设定的时间间隔，自动在全屏或指定窗口中循环切换播放关联的不同摄像机视频。</w:t>
              <w:br/>
              <w:t xml:space="preserve">可执行“推送”操作，将该标签关联的所有摄像机视频流，推送至指定的摄像机联动屏进行集中轮巡播放</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重点标签管理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用户可在标签管理界面，将已存在的普通标签（如定点、矢量标签）标记为“重点标签”，进行重点管理。</w:t>
              <w:br w:type="textWrapping" w:clear="all"/>
              <w:t xml:space="preserve">支持对重点标签配置关联一台或多台需要联动的摄像机</w:t>
              <w:br w:type="textWrapping" w:clear="all"/>
              <w:t xml:space="preserve">用户可通过系统的标签搜索功能，查找到已设置的重点标签。点击搜索到的重点标签，自动切换至该标签所在的高点视频画面，控制高点球机转动云台并调整镜头倍率，将该重点标签的实体目标居中显示在屏幕中央</w:t>
              <w:br w:type="textWrapping" w:clear="all"/>
              <w:t xml:space="preserve">将该重点标签所关联的、预先配置好的摄像机视频流，自动推送到指定的摄像机联动屏，并以轮巡方式进行播放。</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动态标签管理功能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系统支持接收各类移动设备（如执法仪、对讲机、警务通），并根据其实时上传的经纬度数据，在地图中自动生成对应的动态位置标签进行显示。</w:t>
            </w:r>
            <w:r>
              <w:rPr>
                <w:rFonts w:hint="eastAsia" w:ascii="微软雅黑" w:hAnsi="微软雅黑" w:eastAsia="微软雅黑" w:cs="宋体"/>
                <w:color w:val="000000"/>
                <w:sz w:val="18"/>
                <w:szCs w:val="18"/>
              </w:rPr>
              <w:br/>
              <w:t xml:space="preserve">系统根据移动设备持续上报的最新位置信息，实时、自动地更新其对应动态标签在地图上的显示位置。</w:t>
              <w:br/>
              <w:t xml:space="preserve">在地图中，若某个动态标签对应的移动设备支持视频回传与语音对讲功能，用户可通过点击该标签，直接发起与设备的双向语音对讲，并可点播查看设备实时回传的视频画面。</w:t>
              <w:br/>
              <w:t xml:space="preserve">在指定高点视频地图的范围内，用户可根据设备类型、搜索半径范围、设备名称或编号等条件，对当前视野内的动态标签进行筛选和搜索</w:t>
              <w:br/>
              <w:t xml:space="preserve">在视频地图中，用户点击或通过搜索选定一个动态标签后，可触发“定位”功能。系统将自动旋转高点云台，使该标签对应的移动目标在视频画面中居中显示。</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pPr>
            <w:r>
              <w:rPr>
                <w:rFonts w:hint="eastAsia" w:ascii="微软雅黑" w:hAnsi="微软雅黑" w:eastAsia="微软雅黑" w:cs="宋体"/>
                <w:color w:val="000000"/>
                <w:sz w:val="18"/>
                <w:szCs w:val="18"/>
              </w:rPr>
              <w:t xml:space="preserve">POI标签功能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系统集成百度POI坐标采集工具，支持通过设置中心点经纬度、采集半径和POI类别，搜索并下载指定点周边范围内的POI数据。</w:t>
              <w:br w:type="textWrapping" w:clear="all"/>
              <w:t xml:space="preserve">系统集成百度POI坐标采集工具，支持通过设置矩形区域的四个顶点的经纬度，搜索并下载该大区域范围内的POI数据。</w:t>
              <w:br w:type="textWrapping" w:clear="all"/>
              <w:t xml:space="preserve">系统提供后台管理功能，支持将采集工具下载的POI数据文</w:t>
            </w:r>
            <w:r>
              <w:rPr>
                <w:rFonts w:hint="eastAsia" w:ascii="微软雅黑" w:hAnsi="微软雅黑" w:eastAsia="微软雅黑" w:cs="宋体"/>
                <w:color w:val="000000"/>
                <w:sz w:val="18"/>
                <w:szCs w:val="18"/>
              </w:rPr>
              <w:t xml:space="preserve">件导入并录入到平台数据库中，为自动生成标签提供数据源。</w:t>
              <w:br/>
              <w:t xml:space="preserve">系统根据已导入数据库的POI数据（含经纬度信息），自动在地图对应的地理位置上生成POI标签</w:t>
              <w:br/>
              <w:t xml:space="preserve">在客户端查看POI标签时，可同步查看该POI从百度数据源下载并导入的相关属性信息（如名称、类别、地址等）。</w:t>
              <w:br/>
              <w:t xml:space="preserve">在指定高点视频地图下，用户可根据POI类别、搜索半径范围、POI名称等条件，对当前视野内的POI标签进行智能搜索与筛选。</w:t>
              <w:br/>
              <w:t xml:space="preserve">在视频地图中，用户点击或通过搜索选定一个POI标签后，可触发“定位”功能。系统将自动旋转高点云台，使该POI标签在视频画面中居中显示。</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▲动态标签设置</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系统支持设置动态标签更新位置时间间隔、动态标签显示范围及动态标签保留时间的功能（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▲标签属性分类</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支持标签多种属性分类，支持二级标签体系，一级类型标签包括警用标签、天网标签、移动标签、行业标签、社会资源标签、重点人员、实有房屋、网格标签、建筑物标签、摄像机标签、智能分析标签、智感分析标签、警力设施标签、重点单位标签、交通设施标签、城市设施标签等，并支持自定义添加其他一级类型标签，每个一级类型标签支持二级子类型分类，也支持自定义添加二级子类型，并按设备类型或业务属性分为普通定点标签、矢量标签、区域标签、多视频标签、VR标签、3D 模型标签、平面图标签等的功能（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标签类型选择</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选择标签类型，可选择一级标签（包括警用标签、天网标签、移动标签、行业标签、社会资源标签、重点人员、实有房屋、网格标签、建筑物标签、摄像机标签、智能分析标签、智感分析标签、警力设施标签、重点单位标签、交通设施标签、城市设施标签等）及其二级子标签，一级标签和二级标签均支持上下排序、显示/隐藏、名称修改和自定义添加的功能。</w:t>
            </w:r>
            <w:r>
              <w:rPr>
                <w:rFonts w:ascii="微软雅黑" w:hAnsi="微软雅黑" w:eastAsia="微软雅黑" w:cs="宋体"/>
                <w:color w:val="000000"/>
                <w:sz w:val="18"/>
                <w:szCs w:val="18"/>
              </w:rPr>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多摄像机关联标签</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将单个标签关联多路摄像机，根据配置的标签对关联的摄像机进行视频播放，支持4画面、6画面或者9画面的方式预览视频，视频播放时生成视频设备树，支持视频设备排序及切换播放窗口在多视频设备树中通过鼠标拖动对其进行排序，支持手动点流切换播放窗口，支持切换全屏、抓拍画面、关闭视频、清空所有、关闭所有、开启轮播、关闭轮播等操作，并支持将选定视频推送到摄像机联动屏。</w:t>
            </w:r>
            <w:r>
              <w:rPr>
                <w:rFonts w:ascii="微软雅黑" w:hAnsi="微软雅黑" w:eastAsia="微软雅黑" w:cs="宋体"/>
                <w:color w:val="000000"/>
                <w:sz w:val="18"/>
                <w:szCs w:val="18"/>
              </w:rPr>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重点标签配置</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重点标签管理，支持配置标签关联的低点摄像机、预置位，点击重点标签时，自动切换高点、转动云台、变倍镜头将重点标签居中定位到屏幕中心，并联动低点摄像机转到设置的预置位，同时在联动屏上播放所关联的低点视频的功能。</w:t>
            </w:r>
            <w:r>
              <w:rPr>
                <w:rFonts w:ascii="微软雅黑" w:hAnsi="微软雅黑" w:eastAsia="微软雅黑" w:cs="宋体"/>
                <w:color w:val="000000"/>
                <w:sz w:val="18"/>
                <w:szCs w:val="18"/>
              </w:rPr>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▲标签关联内容</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系统支持标签关联摄像机、视频、图片、文档、语音、录像文件、居民信息、3D模型、平面地图、VR全景地图、文字、长文本、网页、文件集及以上内容的组合，并支持标签内容展示的功能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动态标签应用</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系统支持动态标签搜索，在AR高点视频地图下根据搜索类别、搜索范围、搜索名称进行动态标签智能搜索，选择标签可旋转AR高点摄像机镜头并在画面定位居中显示，支持视频回传、语音对讲的功能。</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动态标签偏差范围</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通过百度地图、谷歌地图或其他第三地图定位设备安装位置的经纬度后，依此坐标为圆心，半径小于800米范围内，对同一经纬度的目标，实时视频画面内动态标签指示的位置与百地图指示的位置在地图上相差不超过10米。</w:t>
            </w:r>
            <w:r>
              <w:rPr>
                <w:rFonts w:ascii="微软雅黑" w:hAnsi="微软雅黑" w:eastAsia="微软雅黑" w:cs="宋体"/>
                <w:color w:val="000000"/>
                <w:sz w:val="18"/>
                <w:szCs w:val="18"/>
              </w:rPr>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11</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AR标签管理模块</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标签分级显示</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在创建或编辑各类标签时，用户可为该标签设置一个显示级别，级别可选值为0、1、2、3级。</w:t>
              <w:br w:type="textWrapping" w:clear="all"/>
              <w:t xml:space="preserve">系统根据标签的显示级别和高点摄像机的当前变倍（缩放）状态，自动控制标签的可见性。1级、2级、3级标签会根据画面缩放程度自动显示或隐藏；0级标签始终可见，不受变倍影响。</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标签过滤</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系统提供可展开的标签类型列表，清晰列出所有可过滤的类型（及其子类型。用户通过此列表选择需要操作的标签类别。</w:t>
              <w:br w:type="textWrapping" w:clear="all"/>
              <w:t xml:space="preserve">用户可通过勾选或取消勾选类型/子类型前的复选框，直接控制该类标签在视频画面中的显示状态。勾选即显示，不勾选则隐藏。</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标签复制/粘贴</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用户选择一个已创建的标签，通过如右键菜单执行“复制”。系统将该标签的完整信息存入剪贴板。</w:t>
              <w:br w:type="textWrapping" w:clear="all"/>
              <w:t xml:space="preserve">用户选择一个已创建的标签，通过右键菜单执行“剪切”。执行后，原标签被移除，其信息存入剪贴板。</w:t>
              <w:br w:type="textWrapping" w:clear="all"/>
              <w:t xml:space="preserve">用户在目标位置执行“粘贴”操作，系统根据剪贴板中的信息，在当前位置生成一个与源标签属性完全一致的新标签。</w:t>
              <w:br w:type="textWrapping" w:clear="all"/>
              <w:t xml:space="preserve">粘贴操作支持在不同高点（摄像机）的视频画面之间进行。用户可将一个高点下的标签，复制并粘贴到另一个高点的画面中。</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标签超级搜索</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用户可在搜索框内输入关键词，系统对平台内所有标签的名称及其属性内容进行全局、跨类型的模糊搜索，并返回结果列表。</w:t>
              <w:br w:type="textWrapping" w:clear="all"/>
              <w:t xml:space="preserve">在超级搜索的结果列表中，用户双击任一目标标签，系统将自动切换至该标签所在的AR高点视频画面，并控制云台转动，使该标签在画面中居中显示。</w:t>
              <w:br w:type="textWrapping" w:clear="all"/>
              <w:t xml:space="preserve">当通过超级搜索定位并居中显示某个标签后，系统会自动弹出该标签的详细信息窗口，展示其名称、属性等所有关联信息。</w:t>
              <w:br w:type="textWrapping" w:clear="all"/>
              <w:t xml:space="preserve">若通过超级搜索定位的标签关联了摄像机视频资源，系统将自动以画中画或多视频窗口的形式，联动打开</w:t>
            </w:r>
            <w:r>
              <w:rPr>
                <w:rFonts w:hint="eastAsia" w:ascii="微软雅黑" w:hAnsi="微软雅黑" w:eastAsia="微软雅黑" w:cs="宋体"/>
                <w:color w:val="000000"/>
                <w:sz w:val="18"/>
                <w:szCs w:val="18"/>
              </w:rPr>
              <w:t xml:space="preserve">并播放所关联的摄像机实时视频。</w:t>
              <w:br/>
              <w:t xml:space="preserve">用户可在搜索框内输入关键词，系统对平台内所有标签的名称及其属性内容进行全局、跨类型的模糊搜索，并返回结果列表。</w:t>
              <w:br/>
              <w:t xml:space="preserve">在超级搜索的结果列表中，用户双击任一目标标签，系统将自动切换至该标签所在的AR高点视频画面，并控制云台转动，使该标签在画面中居中显示。</w:t>
              <w:br/>
              <w:t xml:space="preserve">当通过超级搜索定位并居中显示某个标签后，系统会自动弹出该标签的详细信息窗口，展示其名称、属性等所有关联信息。</w:t>
              <w:br/>
              <w:t xml:space="preserve">若通过超级搜索定位的标签关联了摄像机视频资源，系统将自动以画中画或多视频窗口的形式，联动打开并播放所关联的摄像机实时视频。</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视频标签校准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支持进入视频标签校准模式，可在视频画面中通过鼠标框选一个原有的视频资源标签，并将其拖动到新的指定位置，完成对该标签位置的修改与校准。</w:t>
              <w:br w:type="textWrapping" w:clear="all"/>
              <w:t xml:space="preserve">支持进入视频标签校准模式，可在视频画面中一次性框选多个视频资源标签，并将其拖动到一个指定的共同位置。系统将自动把这些标签合并，并在该位置生成一个新的多视频标签。</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标签批量校准功能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在校准工具界面，用户可在指定高点球机下的标签列表中，通过勾选或搜索筛选的方式，批量选择需要进行位置校准的标签。</w:t>
              <w:br w:type="textWrapping" w:clear="all"/>
              <w:t xml:space="preserve">对已选中的批量标签，用户可通过点击上下左右云台控制按钮，统一调整这些标签在视频画面中的显示位置。</w:t>
              <w:br w:type="textWrapping" w:clear="all"/>
              <w:t xml:space="preserve">在进行云台微调前或过程中，用户可以设置单次点击按钮时标签移动的步进距离（单位为PT值），可设置范围从最小0.1到最大10。</w:t>
              <w:br w:type="textWrapping" w:clear="all"/>
              <w:t xml:space="preserve">用户可点击“关闭校准”或关闭列表来完成校准并保存结果。在调整过程中，可点击“重置”按钮将所有被调整标签的位置恢复到本次操作前的初始状态。</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低点自动落地管理功能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用户可设定一个距离范围，系统将基于此范围搜索低点摄像机。系统根据设定的扫描范围，自动搜索该范围内所有低点摄像机，并显示扫描到的摄像机总数及详细设备名单列表</w:t>
              <w:br w:type="textWrapping" w:clear="all"/>
              <w:t xml:space="preserve">在扫描结果列表中，用户可进行全选、多选或单选操作，以确定需要生成标签的目标低点摄像机，确认后根据低点摄像机经纬度坐标通过标签算法将其换算成在当前高点视频中的对应PT坐标</w:t>
              <w:br w:type="textWrapping" w:clear="all"/>
              <w:t xml:space="preserve">在当前位置的高点视频画面中，为每一个选中的低点摄像机在其地理位置生成对应的视频资源标签。</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资源列表</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系统在二维地图和视频地图下显示设备资源列表，支持通过文字或拼音在资源列表中搜索摄像机并在二维地图自动定位高亮显示，并可查看摄像机实时画面或进入视频地图的功能。</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自定义树</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系统支持在二维地图和视频地图下自定义资源列表，支持分组的添加、删除、排序，并可在分组下对摄像机进行增、删、改、排序的功能。</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▲我的收藏</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系统支持在二维地图和视频地图下显示收藏列表，支持在二维地图模式下收藏高低点摄像机、聚合摄像机到收藏夹，在地图模式下收藏的AR标签资源（定点标签、矢量标签、区域标签等）到收藏夹的功能（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▲平面图标签管理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对平面图进行智能标注管理，支持单独设置平面图标签或将其他标签进行平面图管理，支持在平面图标签中添加多张平面图，支持对平面图进行查看、修改、删除、上移、下移、标记摄像机点位，点击摄像机可查看视频实时画面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▲VR标签管理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添加VR全景图，将全景图模拟成VR慧眼进行展示。在视频地图添加VR标签后，可通过VR标签可以全屏进入VR全景画面，可以对其进行云台八向、焦距控制、3D定位和缩放操作，并支持设置云台转动速度，支持在VR全景的画面上标注定点标签、矢量标签、区域标签、多视频标签、平面图标签、VR标签等；支持对VR全景画面上标注的标签进行标签查看、修改、删除以及标签筛选过滤、标签搜索、标签分级显示等操作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动态标签管理</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对接入执法仪、PDT对讲机、警务通、车载等移动北斗设备系统自动生成北斗动态标签，并在视频地图和二维地图中实时显示，支持根据北斗信息动态更新标签所在位置，支持设置北斗动态标签更新时间间隔，高点画面动态标签显示范围及动态标签保留显示时间，支持自定义北斗标签图标、标签属性信息的功能。</w:t>
            </w:r>
            <w:r>
              <w:rPr>
                <w:rFonts w:ascii="微软雅黑" w:hAnsi="微软雅黑" w:eastAsia="微软雅黑" w:cs="宋体"/>
                <w:color w:val="000000"/>
                <w:sz w:val="18"/>
                <w:szCs w:val="18"/>
              </w:rPr>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标签共享管理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系统支持在任意一个摄像机中添加的标签，若该标签在另一个摄像机视野范围内即可自动显示，支持视频画面中所添加的标签在地图对应位置上自动显示的功能。</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AR标签自定义管理模块</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标签属性自定义管理功能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系统支持对标签的一级类型进行管理，包括创建新的自定义一级类型，以及对现有类型的基本信息进行编辑。</w:t>
              <w:br w:type="textWrapping" w:clear="all"/>
              <w:t xml:space="preserve">在任一既定的一级标签类型下，系统支持创建和管理其二级子类，包括创建新的自定义子类型，以及对现有子类型的信息进行编辑。</w:t>
              <w:br w:type="textWrapping" w:clear="all"/>
              <w:t xml:space="preserve">在定义标签属性时，支持将标签与一个或多个指定的摄像机资源进行关联。</w:t>
              <w:br w:type="textWrapping" w:clear="all"/>
              <w:t xml:space="preserve">在定义标签属性时，支持为标签添加一段自定义的文字描述或信息字段。</w:t>
              <w:br w:type="textWrapping" w:clear="all"/>
              <w:t xml:space="preserve">在定义标签属性时，支持为标签关联并上传多张图片，形成一</w:t>
            </w:r>
            <w:r>
              <w:rPr>
                <w:rFonts w:hint="eastAsia" w:ascii="微软雅黑" w:hAnsi="微软雅黑" w:eastAsia="微软雅黑" w:cs="宋体"/>
                <w:color w:val="000000"/>
                <w:sz w:val="18"/>
                <w:szCs w:val="18"/>
              </w:rPr>
              <w:t xml:space="preserve">个图片集合</w:t>
              <w:br/>
              <w:t xml:space="preserve">在定义标签属性时，支持为标签关联并上传文档文件（如Word、PDF）。</w:t>
              <w:br/>
              <w:t xml:space="preserve">在定义标签属性时，支持为标签关联并上传多个文件，形成一个文件集合。</w:t>
              <w:br/>
              <w:t xml:space="preserve">在定义标签属性时，支持为标签关联一个网页URL。可进一步配置打开网页的浏览器内核（如Chrome、IE）及弹出窗口的尺寸。</w:t>
              <w:br/>
              <w:t xml:space="preserve">在定义标签属性时，支持为标签关联一个可标记的图集。用户可在图集内的图片上进行标注（如标记摄像机点位），并通过标注点直接调阅视频。</w:t>
              <w:br/>
              <w:t xml:space="preserve">在定义标签属性时，支持将上述多种资源类型（如摄像机、图片、文档）组合在一起，形成一个复合型的资源关联方案。</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标签外观自定义管理功能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在配置标签外观时，系统提供四种基本外形供选择：图标型、引导点型、渐变圈图标型、光束型标签。</w:t>
              <w:br w:type="textWrapping" w:clear="all"/>
              <w:t xml:space="preserve">根据所选的标签外形，系统支持用户上传或选择自定义的图标图片、背景图片、引导点图片，并可分别设置这些图片的显示透明度。</w:t>
              <w:br w:type="textWrapping" w:clear="all"/>
              <w:t xml:space="preserve">对于引导点型和渐变圈图标型标签，系统支持自定义标签的字体大小、线条颜色、图标颜色及圈的颜色。系统提供包含多种色系的颜色选择。</w:t>
              <w:br w:type="textWrapping" w:clear="all"/>
              <w:t xml:space="preserve">对于渐变圈图标型标签，系统支持精确调整图标的高度、宽度、图标与圈之间的间距，以及圈的高度和宽度。</w:t>
              <w:br w:type="textWrapping" w:clear="all"/>
              <w:t xml:space="preserve">对于引导点型标签，系统支持配置其引导线的延伸方向。</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标签详情外观自定义管理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系统支持为标签详情信息弹窗自定义背景图片，并可设置背景的透明程度。</w:t>
              <w:br w:type="textWrapping" w:clear="all"/>
              <w:t xml:space="preserve">系统支持调整标签详情信息弹窗容器的显示高度与宽度。</w:t>
              <w:br w:type="textWrapping" w:clear="all"/>
              <w:t xml:space="preserve">系统支持调整标签详情信息控件的高度、宽度、左间距、上间距、文字大小。</w:t>
              <w:br w:type="textWrapping" w:clear="all"/>
              <w:t xml:space="preserve">在标签详情页中，当属性包含视频时，系统支持对该视频窗口的显示高度、宽度进行自定义配置。</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13</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外链管理模块</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外链设置功能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在后台新增任</w:t>
            </w:r>
            <w:r>
              <w:rPr>
                <w:rFonts w:hint="eastAsia" w:ascii="微软雅黑" w:hAnsi="微软雅黑" w:eastAsia="微软雅黑" w:cs="宋体"/>
                <w:color w:val="000000"/>
                <w:sz w:val="18"/>
                <w:szCs w:val="18"/>
              </w:rPr>
              <w:t xml:space="preserve">一类型外链时，支持设置该外链在客户端显示的名称、按钮图标，以及点击后弹出窗口的高度和宽度。</w:t>
              <w:br/>
              <w:t xml:space="preserve">当外链类型为“网页资源”时，需额外配置其指向的具体网页URL，并选择打开此网页所使用的浏览器内核（Chrome、Firefox或IE）。</w:t>
              <w:br/>
              <w:t xml:space="preserve">当外链类型为“图片集资源”时，需额外上传并关联多张图片，构成该资源的内容。</w:t>
              <w:br/>
              <w:t xml:space="preserve">当外链类型为“视频文件资源”时，需额外关联并添加一个已有的录像视频文件作为资源内容。</w:t>
              <w:br/>
              <w:t xml:space="preserve">当外链类型为“CS客户端资源”时，需额外配置该客户端程序的启动文件路径，以及程序启动后窗口在屏幕上的位置（X、Y坐标）。</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外链调用功能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系统根据后台配置，在云防客户端界面的指定位置，以设置好的按钮图标显示该第三方资源入口</w:t>
              <w:br w:type="textWrapping" w:clear="all"/>
              <w:t xml:space="preserve">用户在客户端点击该外链按钮后，系统按照其预设的窗口高度和宽度，弹出一个新窗口，在弹出的窗口中，系统根据外链类型加载并显示对应的内容</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14</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一机三屏模块</w:t>
            </w:r>
            <w:r/>
          </w:p>
        </w:tc>
        <w:tc>
          <w:tcPr>
            <w:shd w:val="clear" w:color="000000" w:fill="ffffff"/>
            <w:tcW w:w="384"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▲一机三屏应用 </w:t>
            </w:r>
            <w:r>
              <w:rPr>
                <w:rFonts w:ascii="微软雅黑" w:hAnsi="微软雅黑" w:eastAsia="微软雅黑" w:cs="宋体"/>
                <w:color w:val="000000"/>
                <w:sz w:val="18"/>
                <w:szCs w:val="18"/>
              </w:rPr>
            </w:r>
            <w:r/>
          </w:p>
        </w:tc>
        <w:tc>
          <w:tcPr>
            <w:shd w:val="clear" w:color="000000" w:fill="ffffff"/>
            <w:tcW w:w="3877" w:type="pct"/>
            <w:vAlign w:val="center"/>
            <w:textDirection w:val="lrTb"/>
            <w:noWrap/>
          </w:tcPr>
          <w:p>
            <w:pPr>
              <w:pStyle w:val="621"/>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一机三屏协同使用，分别是实景视频地图屏、摄像机联动屏、电子地图操作屏。其中实景视频地图屏显示高点摄像机的实时画面，是平台的主要操作门户，摄像机联动屏可显示低点摄像机画面，支持以4、6、9宫格画面的方式巡播放低点摄像机画面，支持配置轮巡播放时间间隔。电子地图屏支持显示高低点摄像机，提供高低点摄像机设备树列表查看及高低点摄像机在地图屏中的定位、筛选、搜索，支持高低点摄像机在电子地图屏及实景地图屏中切换及播放的功能（</w:t>
            </w:r>
            <w:r>
              <w:rPr>
                <w:rFonts w:hint="eastAsia" w:ascii="微软雅黑" w:hAnsi="微软雅黑" w:eastAsia="微软雅黑" w:cs="宋体"/>
                <w:color w:val="000000"/>
                <w:sz w:val="18"/>
                <w:szCs w:val="18"/>
              </w:rPr>
              <w:t xml:space="preserve">提供国家认可的检测机构出具的检验或检测报告并加盖投标人公章</w:t>
            </w:r>
            <w:r>
              <w:rPr>
                <w:rFonts w:hint="eastAsia" w:ascii="微软雅黑" w:hAnsi="微软雅黑" w:eastAsia="微软雅黑" w:cs="宋体"/>
                <w:color w:val="000000"/>
                <w:sz w:val="18"/>
                <w:szCs w:val="18"/>
              </w:rPr>
              <w:t xml:space="preserve">）。</w:t>
            </w:r>
            <w:r>
              <w:rPr>
                <w:rFonts w:ascii="微软雅黑" w:hAnsi="微软雅黑" w:eastAsia="微软雅黑" w:cs="宋体"/>
                <w:color w:val="000000"/>
                <w:sz w:val="18"/>
                <w:szCs w:val="18"/>
              </w:rPr>
            </w:r>
            <w:r/>
          </w:p>
        </w:tc>
      </w:tr>
      <w:tr>
        <w:trPr>
          <w:cantSplit/>
          <w:trHeight w:val="330"/>
        </w:trPr>
        <w:tc>
          <w:tcPr>
            <w:shd w:val="clear" w:color="000000" w:fill="ffffff"/>
            <w:tcW w:w="169" w:type="pct"/>
            <w:vAlign w:val="center"/>
            <w:vMerge w:val="continue"/>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r>
            <w:r/>
          </w:p>
        </w:tc>
        <w:tc>
          <w:tcPr>
            <w:shd w:val="clear" w:color="000000" w:fill="ffffff"/>
            <w:tcW w:w="568" w:type="pct"/>
            <w:vAlign w:val="center"/>
            <w:vMerge w:val="continue"/>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轮播列表</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所有被推送至轮巡屏的摄像机会被统一记录在一个“轮播列表”中，系统提供界面供用户查看和管理此列表。</w:t>
              <w:br w:type="textWrapping" w:clear="all"/>
              <w:t xml:space="preserve">在轮播列表中，用户可手动调整列表中视频的播放顺序。</w:t>
              <w:br w:type="textWrapping" w:clear="all"/>
              <w:t xml:space="preserve">在轮播列表中，用户可选择视频，手动触发其开始播放。</w:t>
              <w:br w:type="textWrapping" w:clear="all"/>
              <w:t xml:space="preserve">在轮播列表中，用户可选择移除视频，被移除的视频将停止在轮巡屏上播放，并从列表中删除。</w:t>
              <w:br w:type="textWrapping" w:clear="all"/>
              <w:t xml:space="preserve">用户可执行“清空列表”操作，一次性停止所有视频播放并清空整个轮播列表。</w:t>
              <w:br w:type="textWrapping" w:clear="all"/>
              <w:t xml:space="preserve">用户可为轮播列表设定一个统一的自动轮播时间间隔。设置后，系统将按此间隔自动切换播放列表中的视频。</w:t>
              <w:br w:type="textWrapping" w:clear="all"/>
              <w:t xml:space="preserve">用户可一键开启或关闭轮播列表的自动轮巡播放模式。</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自定义列表管理功能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用户可将当前轮播列表的状态（包含的所有摄像机及其顺序）保存为一个新的自定义列表，并为其命名。</w:t>
              <w:br w:type="textWrapping" w:clear="all"/>
              <w:t xml:space="preserve">系统支持用户创建和管理多个独立的自定义列表，用于保存不同的视频分组方案。</w:t>
              <w:br w:type="textWrapping" w:clear="all"/>
              <w:t xml:space="preserve">用户可对所有已创建的自定义列表进行排序，调整它们在列表管理界面中的显示顺序。</w:t>
              <w:br w:type="textWrapping" w:clear="all"/>
              <w:t xml:space="preserve">用户可修改任一已创建的自定义列表的名称。</w:t>
              <w:br w:type="textWrapping" w:clear="all"/>
              <w:t xml:space="preserve">用户可选择某个自定义列表，并对其列表内的所有摄像机执行一键批量播放点流操作。</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画面布局</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在轮巡屏播放界面，用户可选择将视频窗口切换为4宫格、6宫格或9宫格等多种画面布局模式。</w:t>
              <w:br w:type="textWrapping" w:clear="all"/>
              <w:t xml:space="preserve">在多画面布局中，用户可双击任一单路视频窗口，将其切换为全屏播放；再次操作可退出全屏。</w:t>
              <w:br w:type="textWrapping" w:clear="all"/>
              <w:t xml:space="preserve">在多画面布局中，用户可在单路视频窗口上通过右键菜单或操作按钮，单独关闭该路视频的播放。</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15</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人车抓拍展示功能</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人脸抓拍展示</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在系统后台，管理员可新增一个人脸识别系统对接服务，需配置服务名称、接入Token等关键信息。</w:t>
              <w:br w:type="textWrapping" w:clear="all"/>
              <w:t xml:space="preserve">管理员可对已创建的人脸识别服务条目，修改其服务名称、接入Token等配置信息。</w:t>
              <w:br w:type="textWrapping" w:clear="all"/>
              <w:t xml:space="preserve">管理员可从系统后台删除人脸识别服务对接条目。</w:t>
              <w:br w:type="textWrapping" w:clear="all"/>
              <w:t xml:space="preserve">在后台管理界面，以列表形式集中展示所有已配置的人脸识别服务及其基本信息。</w:t>
              <w:br w:type="textWrapping" w:clear="all"/>
              <w:t xml:space="preserve">在指定的某个人脸识别服务下，管理员可新增具体的人脸抓拍设备，需填写设备地址、</w:t>
            </w:r>
            <w:r>
              <w:rPr>
                <w:rFonts w:hint="eastAsia" w:ascii="微软雅黑" w:hAnsi="微软雅黑" w:eastAsia="微软雅黑" w:cs="宋体"/>
                <w:color w:val="000000"/>
                <w:sz w:val="18"/>
                <w:szCs w:val="18"/>
              </w:rPr>
              <w:t xml:space="preserve">名称、类型等信息。</w:t>
              <w:br/>
              <w:t xml:space="preserve">管理员可修改某个人脸抓拍设备的配置信息，如设备地址、名称、类型等。</w:t>
              <w:br/>
              <w:t xml:space="preserve">管理员可从服务下删除指定的单台或多台人脸抓拍设备。</w:t>
              <w:br/>
              <w:t xml:space="preserve">在设备管理界面，查看某服务下的所有设备列表，并支持通过设备名称等关键词进行筛选。</w:t>
              <w:br/>
              <w:t xml:space="preserve">支持通过上传标准格式文件，为人脸识别服务批量导入并创建设备。</w:t>
              <w:br/>
              <w:t xml:space="preserve">支持在设备管理界面，通过勾选方式一次性删除多台人脸抓拍设备。</w:t>
              <w:br/>
              <w:t xml:space="preserve">在客户端界面右侧区域，实时滚动显示从已对接人脸系统获取的最新抓拍图片。</w:t>
              <w:br/>
              <w:t xml:space="preserve">点击实时列表中的任一人脸抓拍图片，可查看详细信息，包括抓拍原图、时间、地点、人员姓名及性别等。</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车辆抓拍展示</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在系统后台，管理员可新增一个车辆识别系统对接服务，需配置服务名称、接入Token等关键信息。</w:t>
              <w:br w:type="textWrapping" w:clear="all"/>
              <w:t xml:space="preserve">管理员可对已创建的车辆识别服务条目，修改其服务名称、接入Token等配置信息。</w:t>
              <w:br w:type="textWrapping" w:clear="all"/>
              <w:t xml:space="preserve">管理员可从系统后台删除车辆识别服务对接条目。</w:t>
              <w:br w:type="textWrapping" w:clear="all"/>
              <w:t xml:space="preserve">在后台管理界面，以列表形式集中展示所有已配置的车辆识别服务及其基本信息。</w:t>
              <w:br w:type="textWrapping" w:clear="all"/>
              <w:t xml:space="preserve">在指定的某个车辆识别服务下，管理员可新增具体的车辆抓拍设备，需填写设备地址、名称、类</w:t>
            </w:r>
            <w:r>
              <w:rPr>
                <w:rFonts w:hint="eastAsia" w:ascii="微软雅黑" w:hAnsi="微软雅黑" w:eastAsia="微软雅黑" w:cs="宋体"/>
                <w:color w:val="000000"/>
                <w:sz w:val="18"/>
                <w:szCs w:val="18"/>
              </w:rPr>
              <w:t xml:space="preserve">型等信息。</w:t>
              <w:br/>
              <w:t xml:space="preserve">管理员可修改某台车辆抓拍设备的配置信息，如设备地址、名称、类型等。</w:t>
              <w:br/>
              <w:t xml:space="preserve">管理员可从服务下删除指定的单台或多台车辆抓拍设备。</w:t>
              <w:br/>
              <w:t xml:space="preserve">在设备管理界面，查看某服务下的所有设备列表，并支持通过设备名称等关键词进行筛选。</w:t>
              <w:br/>
              <w:t xml:space="preserve">支持通过上传标准格式文件，为车辆识别服务批量导入并创建设备。</w:t>
              <w:br/>
              <w:t xml:space="preserve">支持在设备管理界面，通过勾选方式一次性删除多台车辆抓拍设备。</w:t>
              <w:br/>
              <w:t xml:space="preserve">在客户端界面右侧区域，实时滚动显示从已对接车辆系统获取的最新车辆抓拍图片。</w:t>
              <w:br/>
              <w:t xml:space="preserve">点击实时列表中的任一车辆抓拍图片，可查看详细信息，包括抓拍原图、时间、地点、车牌号码及车辆颜色等。</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16</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苏超联赛安保场景专题应用</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数据驾驶舱</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驾驶舱是苏超联赛的专属指挥中枢，实时呈现场馆实时人流总量、各分区人流密度热力图，并动态展示安保警力部署信息。集成进场人员身份抓拍与实时警情列表，为苏超安保定制化打造全态势指挥大屏</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座位视频标签管理功能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用户在视频画面中通过右键菜单选择“座位标签”，</w:t>
            </w:r>
            <w:r>
              <w:rPr>
                <w:rFonts w:hint="eastAsia" w:ascii="微软雅黑" w:hAnsi="微软雅黑" w:eastAsia="微软雅黑" w:cs="宋体"/>
                <w:color w:val="000000"/>
                <w:sz w:val="18"/>
                <w:szCs w:val="18"/>
              </w:rPr>
              <w:t xml:space="preserve">随后通过鼠标单击选取多个点，绘制并创建一个用于定义票区范围的区域标签，并可设置该区域的名称与显示颜色。</w:t>
              <w:br/>
              <w:t xml:space="preserve">在已创建的票区区域标签内，用户可进入“配置座位数据”模式。通过点选2个（单排/单列）或4个（矩形区域）关键点来精确框定座位范围，同时为每个关键点精确维护其对应的“排”号和“座”号，系统将根据这些点自动计算并生成范围内所有座位的编号。</w:t>
              <w:br/>
              <w:t xml:space="preserve">在配置座位数据过程中，系统会自动校验数据的合规性，避免座位编号重复覆盖，并在出现异常时进行提示。</w:t>
              <w:br/>
              <w:t xml:space="preserve">配置完成后，系统会将生成的具体座位编号直观地标注显示在视频画面的对应位置上。</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座位地图模块功能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系统支持管理员为各个票区配置座位分布图，并定义座位排布规则。</w:t>
              <w:br w:type="textWrapping" w:clear="all"/>
              <w:t xml:space="preserve">用户可进入场馆区域的整体座位分布图，以直观的图形化方式呈现分区情况。</w:t>
              <w:br w:type="textWrapping" w:clear="all"/>
              <w:t xml:space="preserve">用户可进一步从票区座位图进入结构化详情视图。清晰的展示该区域内所有座位的编号以及排布。</w:t>
              <w:br w:type="textWrapping" w:clear="all"/>
              <w:t xml:space="preserve">点击座位图中的具体座位后，系统自动切换并定位到该座位所属的“座位标签”所在的AR视频高点画面。</w:t>
              <w:br w:type="textWrapping" w:clear="all"/>
              <w:t xml:space="preserve">在定位后的视频画面中，系统将精准标记所查询的具体座位的位置，实现“所见即所得”的快速查看。</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场馆人流监测模块</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系统提供独立入场</w:t>
            </w:r>
            <w:r>
              <w:rPr>
                <w:rFonts w:hint="eastAsia" w:ascii="微软雅黑" w:hAnsi="微软雅黑" w:eastAsia="微软雅黑" w:cs="宋体"/>
                <w:color w:val="000000"/>
                <w:sz w:val="18"/>
                <w:szCs w:val="18"/>
              </w:rPr>
              <w:t xml:space="preserve">人员视图，实时显示场馆入场人员信息，包括人员抓拍、姓名、座位号、身份证。</w:t>
              <w:br/>
              <w:t xml:space="preserve">系统提供查询界面，支持通过姓名、身份证号等关键信息，快速检索特定观众的入场抓拍记录。</w:t>
              <w:br/>
              <w:t xml:space="preserve">若入场人员记录记录包含座位号信息，用户可触发联动功能，系统将在平台AR实景地图上自动定位至该座位所在区域并标记具体位置。</w:t>
              <w:br/>
              <w:t xml:space="preserve">基于实时入场数据，系统自动计算每个网格单元内的人口密度，并以热力图形式叠加在场馆地图上进行可视化展示</w:t>
              <w:br/>
              <w:t xml:space="preserve">热力图根据预设的密度阈值进行动态染色：红色表示超过安全阈值的高密度区域，黄色表示接近预警值的中密度区域，绿色表示通畅的安全区域。</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警力部署模块</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统一、可视化展示各区域（如看台区、出入口、要道）的警力部署情况，包括责任单位、人员数量等关键信息。</w:t>
              <w:br w:type="textWrapping" w:clear="all"/>
              <w:t xml:space="preserve">用户可通过可视化界面，直接选择特定区域的警力，一键发起与实时语音对讲，实现指令的扁平化、直达式指挥。</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警情监测</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系统实时展示接入的场馆周边110警情等事件信息，包括时间、地点、类型等关键字段。</w:t>
              <w:br w:type="textWrapping" w:clear="all"/>
              <w:t xml:space="preserve">用户可点击任一警情条目，查看该事件的详细信息。</w:t>
              <w:br w:type="textWrapping" w:clear="all"/>
              <w:t xml:space="preserve">在查看警情详情时，用户可一键联动，自动调取并播放事发地点周边的低点摄像机实时视频。</w:t>
              <w:br w:type="textWrapping" w:clear="all"/>
              <w:t xml:space="preserve">系统支持将警情事件的位置信息同步映射至二维地图，用户可操作在地图上快速定位并查看事发地点及周边态势。</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多模态监测</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在系统后台，管理员可新增一个智能分析对接服务，需配置服务名称、接入Token等关键信息。</w:t>
              <w:br w:type="textWrapping" w:clear="all"/>
              <w:t xml:space="preserve">管理员可对已创建的智能分析服务条目，修改其服务名称、接入Token等配置信息。</w:t>
              <w:br w:type="textWrapping" w:clear="all"/>
              <w:t xml:space="preserve">管理员可从系统后台删除智能分析服务对接条目。</w:t>
              <w:br w:type="textWrapping" w:clear="all"/>
              <w:t xml:space="preserve">在后台管理界面，以列表形式集中展示所有已配置的智能分析服务及其基本信息。</w:t>
              <w:br w:type="textWrapping" w:clear="all"/>
              <w:t xml:space="preserve">在指定的某个智能分析服务下，管理员可新增具体的智能分析设备，需填写设备地址、</w:t>
            </w:r>
            <w:r>
              <w:rPr>
                <w:rFonts w:hint="eastAsia" w:ascii="微软雅黑" w:hAnsi="微软雅黑" w:eastAsia="微软雅黑" w:cs="宋体"/>
                <w:color w:val="000000"/>
                <w:sz w:val="18"/>
                <w:szCs w:val="18"/>
              </w:rPr>
              <w:t xml:space="preserve">名称、类型等信息。</w:t>
              <w:br/>
              <w:t xml:space="preserve">管理员可修改某台智能分析设备的配置信息，如设备地址、名称、类型等。</w:t>
              <w:br/>
              <w:t xml:space="preserve">管理员可从服务下删除指定的单台或多台智能分析设备。</w:t>
              <w:br/>
              <w:t xml:space="preserve">在设备管理界面，查看某服务下的所有设备列表，并支持通过设备名称等关键词进行筛选。</w:t>
              <w:br/>
              <w:t xml:space="preserve">支持通过上传标准格式文件，为智能分析服务批量导入并创建设备。</w:t>
              <w:br/>
              <w:t xml:space="preserve">支持在设备管理界面，通过勾选方式一次性删除多台智能分析设备。</w:t>
              <w:br/>
              <w:t xml:space="preserve">在客户端界面右侧区域，实时滚动显示从已对接智能分析设备获取的多模态分析横幅图片。</w:t>
              <w:br/>
              <w:t xml:space="preserve">点击实时列表中的任一智能分析图片，可查看详细信息，包括抓拍原图、时间、地点、内容等。</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17</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赛会安保场景专题应用</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数据驾驶舱</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将赛事的全要素资源，包括固定医疗站、移动救护车、补给点、应急避险点等，全部精准落位到一张统一的赛事专用地图上，实现安保资源的“一图统管、一屏指挥”</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高空航拍图管理模块</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在后台管理界面，支持上传并添加新的高空航拍图资源，将其作为高点资源录入系统库。</w:t>
              <w:br w:type="textWrapping" w:clear="all"/>
              <w:t xml:space="preserve">在后台管理界面，以列表等形式展示所有已添加的航拍图资源，并支持查看其基本信息。</w:t>
              <w:br w:type="textWrapping" w:clear="all"/>
              <w:t xml:space="preserve">在后台管理界面，支持对已添加航拍图资源的名称、关联信息等基础属性进行编辑和保存。</w:t>
              <w:br w:type="textWrapping" w:clear="all"/>
              <w:t xml:space="preserve">在后台管理界面，支持将指定的航拍图资源从系统库中永久删除。</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高空航拍图仿真模块</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用户可通过资源名称在客户端全屏打开指定的高空航拍图画面。</w:t>
              <w:br w:type="textWrapping" w:clear="all"/>
              <w:t xml:space="preserve">在全屏航拍图画面中，支持对图像进行放大和缩小操作，以查看细节或概览。</w:t>
              <w:br w:type="textWrapping" w:clear="all"/>
              <w:t xml:space="preserve">在全屏航拍图画面中，支</w:t>
            </w:r>
            <w:r>
              <w:rPr>
                <w:rFonts w:hint="eastAsia" w:ascii="微软雅黑" w:hAnsi="微软雅黑" w:eastAsia="微软雅黑" w:cs="宋体"/>
                <w:color w:val="000000"/>
                <w:sz w:val="18"/>
                <w:szCs w:val="18"/>
              </w:rPr>
              <w:t xml:space="preserve">持模拟云台的八方向（上、下、左、右及四个斜角）移动，以平移浏览图像。</w:t>
              <w:br/>
              <w:t xml:space="preserve">在航拍图画面上，支持用户绘制并创建定点、矢量、区域等各类标签，并为标签选择类型、填写属性、关联资源。</w:t>
              <w:br/>
              <w:t xml:space="preserve">支持对航拍图画面上的标签进行查看详情、修改属性、删除等操作，并提供按条件筛选和全局搜索功能。</w:t>
              <w:br/>
              <w:t xml:space="preserve">系统能接收来自智能分析系统的告警信息，并在平台界面进行实时弹窗提示。</w:t>
              <w:br/>
              <w:t xml:space="preserve">当告警触发时，系统可根据预设规则，自动将航拍图高点的画面中心定位到告警事件发生的地理位置。</w:t>
              <w:br/>
              <w:t xml:space="preserve">在告警定位的同时，系统自动以画中画形式，播放与该告警事件或位置关联的摄像机实时视频。</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马拉松赛道巡防功能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在后台配置界面，以列表形式按添加时间降序展示所有已创建的、巡防线名称。</w:t>
            </w:r>
            <w:r>
              <w:rPr>
                <w:rFonts w:hint="eastAsia" w:ascii="微软雅黑" w:hAnsi="微软雅黑" w:eastAsia="微软雅黑" w:cs="宋体"/>
                <w:color w:val="000000"/>
                <w:sz w:val="18"/>
                <w:szCs w:val="18"/>
              </w:rPr>
              <w:br/>
              <w:t xml:space="preserve">支持在后台新增一条巡防线路。需在新窗口中配置线路名称，并开始配置线路沿途的关键点位信息。</w:t>
              <w:br/>
              <w:t xml:space="preserve">支持在后台对已有巡防线路的名称等基础信息进行修改。</w:t>
              <w:br/>
              <w:t xml:space="preserve">支持在后台删除指定的巡防线路，删除操作需经二次确认后执行。</w:t>
              <w:br/>
              <w:t xml:space="preserve">在配置线路时，可为线路添加关键点位。需填写点位经纬度，可填写点位名称。系统自动为该点位生成序号。</w:t>
              <w:br/>
              <w:t xml:space="preserve">支持修改线路中已有点位的经纬度、名称等信息。</w:t>
              <w:br/>
              <w:t xml:space="preserve">支持从线路中删除指定点位，删除操作需经二次确认。</w:t>
              <w:br/>
              <w:t xml:space="preserve">可为线路中的每个关键点位关联沿途监控视频。</w:t>
              <w:br/>
              <w:t xml:space="preserve">在驾驶舱点击巡防任务后，跳转至二维地图页面，顶部显示本次巡防的任务名称</w:t>
            </w:r>
            <w:r>
              <w:rPr>
                <w:rFonts w:hint="eastAsia" w:ascii="微软雅黑" w:hAnsi="微软雅黑" w:eastAsia="微软雅黑" w:cs="宋体"/>
                <w:color w:val="000000"/>
                <w:sz w:val="18"/>
                <w:szCs w:val="18"/>
              </w:rPr>
              <w:t xml:space="preserve">。</w:t>
              <w:br/>
              <w:t xml:space="preserve">页面以横向可拖动的列表形式，展示该赛道的全量点位信息，包括序号、点位名称。</w:t>
              <w:br/>
              <w:t xml:space="preserve">系统根据后台维护的点位经纬度，在二维地图上准确标注出赛道的起终点及所有中间点位。鼠标悬停地图点位时显示其名称。</w:t>
              <w:br/>
              <w:t xml:space="preserve">进入巡防地图时，系统自动调整地图缩放与视角，确保整条马拉松赛道线路完整、居中地显示在屏幕内。</w:t>
              <w:br/>
              <w:t xml:space="preserve">在横向点位列表中点击任意点位，二维地图将自动平移，将该点位定位至地图视图中心。</w:t>
              <w:br/>
              <w:t xml:space="preserve">当在列表中点选地图点位后，系统将按预设样式，自动播放该点位所关联的监控视频。</w:t>
              <w:br/>
              <w:t xml:space="preserve">提供“关闭全部”按钮，支持一键关闭所有由点位联动触发的视频播放窗口。</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18</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论坛安保模块专题应用</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数据驾驶舱</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将视频监控、警力部署、人脸及车辆卡口等核心安保要素在驾驶舱上统一汇聚与可视化。实现论坛区域安保资源“一张图”管理，为指挥员提供完整、直观的态势底图</w:t>
              <w:br w:type="textWrapping" w:clear="all"/>
              <w:t xml:space="preserve">系统加载并列表展示所有已创建的安保区域，列表信息包括区域名称等。</w:t>
              <w:br w:type="textWrapping" w:clear="all"/>
              <w:t xml:space="preserve">支持通过点击“新增”按钮，在弹窗中输入新的安保区域名称，确认后创建并添加到列表中。</w:t>
              <w:br w:type="textWrapping" w:clear="all"/>
              <w:t xml:space="preserve">在安保区域列表中，可对任一区域点击“配置防控圈”按钮，进入针对该区域的详细防控圈点位配置</w:t>
            </w:r>
            <w:r>
              <w:rPr>
                <w:rFonts w:hint="eastAsia" w:ascii="微软雅黑" w:hAnsi="微软雅黑" w:eastAsia="微软雅黑" w:cs="宋体"/>
                <w:color w:val="000000"/>
                <w:sz w:val="18"/>
                <w:szCs w:val="18"/>
              </w:rPr>
              <w:t xml:space="preserve">页面。</w:t>
              <w:br/>
              <w:t xml:space="preserve">在配置页面，支持通过点击“新增”按钮，在表单中输入一个新点位的所有参数信息，包括序号、点位名称、点位类型</w:t>
              <w:br/>
              <w:t xml:space="preserve">支持配置点位自研信息，包括：警力资源、责任人、联系方式。</w:t>
              <w:br/>
              <w:t xml:space="preserve">新增或编辑点位时，可从下拉框中搜索并选择平台内已有的一个标签与该点位进行关联。</w:t>
              <w:br/>
              <w:t xml:space="preserve">在驾驶舱界面，显示当前选中的安保区域名称。并支持左右切换按钮以查看其他安保区域。</w:t>
              <w:br/>
              <w:t xml:space="preserve">在驾驶舱界面，根据所选安保区域，分区（如中心圈、控制圈、疏导圈）展示其下的所有点位列表</w:t>
              <w:br/>
              <w:t xml:space="preserve">在驾驶舱的点位列表中，点击任意点位，系统将自动跳转至客户端，并精确定位到该点位的实际位置。</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二维地图安保管控模型</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支持建立多层级的安保管控模型目录，用于分类管理不同的重点区域与警卫线路预案。</w:t>
              <w:br w:type="textWrapping" w:clear="all"/>
              <w:t xml:space="preserve">支持对已建立的安保管控模型目录的信息进行修改。</w:t>
              <w:br w:type="textWrapping" w:clear="all"/>
              <w:t xml:space="preserve">支持删除指定的安保管控模型目录。</w:t>
              <w:br w:type="textWrapping" w:clear="all"/>
              <w:t xml:space="preserve">支持调整多个安保管控模型目录的排列顺序。</w:t>
              <w:br w:type="textWrapping" w:clear="all"/>
              <w:t xml:space="preserve">支持在二维地图上绘制防控圈层或安保线路。</w:t>
              <w:br w:type="textWrapping" w:clear="all"/>
              <w:t xml:space="preserve">支持为绘制的防控圈层或安保线路自定义其颜色、透明度及线条粗细。</w:t>
              <w:br w:type="textWrapping" w:clear="all"/>
              <w:t xml:space="preserve">支持在图上添加并自定义各类要素图标。</w:t>
              <w:br w:type="textWrapping" w:clear="all"/>
              <w:t xml:space="preserve">允许用户上传并导入自定义的图</w:t>
            </w:r>
            <w:r>
              <w:rPr>
                <w:rFonts w:hint="eastAsia" w:ascii="微软雅黑" w:hAnsi="微软雅黑" w:eastAsia="微软雅黑" w:cs="宋体"/>
                <w:color w:val="000000"/>
                <w:sz w:val="18"/>
                <w:szCs w:val="18"/>
              </w:rPr>
              <w:t xml:space="preserve">标文件，作为要素图标使用。</w:t>
              <w:br/>
              <w:t xml:space="preserve">支持将相关的监控摄像机与绘制好的防控圈层进行绑定关联。</w:t>
              <w:br/>
              <w:t xml:space="preserve">对已关联摄像机的防控圈层，可直接双击在二维地图上快速定位并调阅该摄像机视频。</w:t>
              <w:br/>
              <w:t xml:space="preserve">防控圈层关联摄像机后，可通过专用开关按钮，一键隐藏或显示所有关联的摄像机图标。</w:t>
              <w:br/>
              <w:t xml:space="preserve">支持在地图上新增要素标签，并可为其填写名称、描述，上传关联图片。</w:t>
              <w:br/>
              <w:t xml:space="preserve">支持对已添加的要素标签的信息进行修改。</w:t>
              <w:br/>
              <w:t xml:space="preserve">支持删除地图上已添加的要素标签。</w:t>
              <w:br/>
              <w:t xml:space="preserve">支持在地图或列表中快速定位指定的要素标签。</w:t>
              <w:br/>
              <w:t xml:space="preserve">点击地图上的任意要素标签，可直接弹窗查看其详情，包括名称、文字描述和关联的图片等信息。</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AR实景安保预案功能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支持创建一个新的独立预案，并为其命名、设置执行时间、填写详细描述。</w:t>
              <w:br w:type="textWrapping" w:clear="all"/>
              <w:t xml:space="preserve">支持对已有预案的名称、时间、描述等基础信息进行编辑。</w:t>
              <w:br w:type="textWrapping" w:clear="all"/>
              <w:t xml:space="preserve">支持删除指定的预案。</w:t>
              <w:br w:type="textWrapping" w:clear="all"/>
              <w:t xml:space="preserve">支持为预案上传并关联多个文档文件作为附件，并支持查看与删除。</w:t>
              <w:br w:type="textWrapping" w:clear="all"/>
              <w:t xml:space="preserve">支持将</w:t>
            </w:r>
            <w:r>
              <w:rPr>
                <w:rFonts w:hint="eastAsia" w:ascii="微软雅黑" w:hAnsi="微软雅黑" w:eastAsia="微软雅黑" w:cs="宋体"/>
                <w:color w:val="000000"/>
                <w:sz w:val="18"/>
                <w:szCs w:val="18"/>
              </w:rPr>
              <w:t xml:space="preserve">其他已有预案的全部配置内容导入到当前预案中，实现快速复用。</w:t>
              <w:br/>
              <w:t xml:space="preserve">提供在视频地图上绘制多边形、椭圆、矢量箭头及文字框的图形工具。</w:t>
              <w:br/>
              <w:t xml:space="preserve">支持为绘制的图形自定义线条粗细、颜色（16色可选）、填充区域的透明度。支持为文字框自定义字体、大小、颜色等样式。</w:t>
              <w:br/>
              <w:t xml:space="preserve">支持对已添加的图形和文字进行后续编辑，包括修改形状、样式、内容。</w:t>
              <w:br/>
              <w:t xml:space="preserve">支持通过拖拽移动已添加的图形和文字的位置。</w:t>
              <w:br/>
              <w:t xml:space="preserve">支持删除已添加的任意图形或文字。</w:t>
              <w:br/>
              <w:t xml:space="preserve">支持将警力、警车等要素定义为预案资源，并为其配置或上传自定义图标。</w:t>
              <w:br/>
              <w:t xml:space="preserve">支持通过拖拽方式，将资源图标放置到视频地图上的指定位置。</w:t>
              <w:br/>
              <w:t xml:space="preserve">在放</w:t>
            </w:r>
            <w:r>
              <w:rPr>
                <w:rFonts w:hint="eastAsia" w:ascii="微软雅黑" w:hAnsi="微软雅黑" w:eastAsia="微软雅黑" w:cs="宋体"/>
                <w:color w:val="000000"/>
                <w:sz w:val="18"/>
                <w:szCs w:val="18"/>
              </w:rPr>
              <w:t xml:space="preserve">置资源时或之后，支持为其配置详细的属性信息。</w:t>
              <w:br/>
              <w:t xml:space="preserve">支持通过右键菜单修改已放置资源的属性信息。</w:t>
              <w:br/>
              <w:t xml:space="preserve">支持在预案中按顺序添加多个AR高点，形成巡览路径。</w:t>
              <w:br/>
              <w:t xml:space="preserve">支持为预案中的每个高点配置最多4路联动视频，用于多角度监控。</w:t>
              <w:br/>
              <w:t xml:space="preserve">支持为每路联动视频配置需调用的摄像机预置位，确保画面角度准确。</w:t>
              <w:br/>
              <w:t xml:space="preserve">支持在每个高点下创建并管理多个视频分组，用于组织不同场景的联动画面。</w:t>
              <w:br/>
              <w:t xml:space="preserve">支持在预案配置界面，对已添加的多个高点进行顺序切换和预览。</w:t>
              <w:br/>
              <w:t xml:space="preserve">在高点切换时，可选择是否开启联动视频。单屏模式下以画中画形式展示联动画面；多屏模式下自动将联动视频推送至辅屏播放。</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19</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治安防控体系示范区专题应用</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示范区VR全景仿真模块</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在后台管理界面，支持上传并添加新的VR360°全景图资源，将其作为高点资源录入系统库。</w:t>
              <w:br w:type="textWrapping" w:clear="all"/>
              <w:t xml:space="preserve">在后台管理界面，以列表等形式展示所有已添加的全景图资源，并支持查看其基本信息。</w:t>
              <w:br w:type="textWrapping" w:clear="all"/>
              <w:t xml:space="preserve">在后台管理界面，支持对已添加全景图资源的基础属性进行编辑和保存</w:t>
            </w:r>
            <w:r>
              <w:rPr>
                <w:rFonts w:hint="eastAsia" w:ascii="微软雅黑" w:hAnsi="微软雅黑" w:eastAsia="微软雅黑" w:cs="宋体"/>
                <w:color w:val="000000"/>
                <w:sz w:val="18"/>
                <w:szCs w:val="18"/>
              </w:rPr>
              <w:t xml:space="preserve">。</w:t>
              <w:br/>
              <w:t xml:space="preserve">在后台管理界面，支持将指定的全景图资源从系统库中永久删除。</w:t>
              <w:br/>
              <w:t xml:space="preserve">用户可通过资源名称在客户端全屏打开指定的VR360°全景图画面，进入沉浸式仿真环境。</w:t>
              <w:br/>
              <w:t xml:space="preserve">在全屏全景画面中，支持通过拖拽鼠标水平360度旋转及垂直俯仰以调整观察视角。</w:t>
              <w:br/>
              <w:t xml:space="preserve">在全屏全景画面中，支持对图像进行放大和缩小操作，以查看环境细节或整体概览。</w:t>
              <w:br/>
              <w:t xml:space="preserve">在全景图画面上，支持用户在特定视角方向绘制并创建定点、矢量、区域等各类标签，并为标签选择类型、填写属性、关联资源。</w:t>
              <w:br/>
              <w:t xml:space="preserve">支持对全景图画面上的标签进行查看详情、修改属性、删除等操作，并提供按条件筛选和全局搜索功能。</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示范区重点路口管理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在后台中心区配置界面，支持新增一个重点路口，需填写序号、点位名称、经纬度等基础信息。</w:t>
              <w:br w:type="textWrapping" w:clear="all"/>
              <w:t xml:space="preserve">新增或编辑路口时，需填写责任民警、联系方式字段，可从设备库中多选关联一个或多个监控摄像机。</w:t>
              <w:br w:type="textWrapping" w:clear="all"/>
              <w:t xml:space="preserve">支持对已配置的重点路口信息进行修改，包括基础信息、责任信息及关联设备。</w:t>
              <w:br w:type="textWrapping" w:clear="all"/>
              <w:t xml:space="preserve">支持删除已配置的重点路口。</w:t>
              <w:br w:type="textWrapping" w:clear="all"/>
              <w:t xml:space="preserve">在后台以列表形式查看某中心区下所有已配置的重点路口及其信息。</w:t>
              <w:br w:type="textWrapping" w:clear="all"/>
              <w:t xml:space="preserve">在驾驶舱页面，根据选中的中心区，加载并按序号排序显示其关联的重点路口名称列表，列表支持左右滚动。</w:t>
              <w:br w:type="textWrapping" w:clear="all"/>
              <w:t xml:space="preserve">在驾驶舱</w:t>
            </w:r>
            <w:r>
              <w:rPr>
                <w:rFonts w:hint="eastAsia" w:ascii="微软雅黑" w:hAnsi="微软雅黑" w:eastAsia="微软雅黑" w:cs="宋体"/>
                <w:color w:val="000000"/>
                <w:sz w:val="18"/>
                <w:szCs w:val="18"/>
              </w:rPr>
              <w:t xml:space="preserve">的路口列表中或详情内，展示该路口配置的责任民警与联系方式。</w:t>
              <w:br/>
              <w:t xml:space="preserve">系统根据路口的经纬度，自动查询并显示其周边300米范围内的定位设备（如巡逻警力）列表，包含设备名称、距离信息。</w:t>
              <w:br/>
              <w:t xml:space="preserve">点击周边定位设备列表中的任一设备，可跳转至二维地图并自动定位至该设备所在位置。</w:t>
              <w:br/>
              <w:t xml:space="preserve">根据路口配置，自动加载其关联的低点设备，并以照片缩略图形式展示，默认优先显示前9个设备。</w:t>
              <w:br/>
              <w:t xml:space="preserve">单击某个低点设备的缩略图，系统将用单视频窗口打开并播放该设备的实时视频。</w:t>
              <w:br/>
              <w:t xml:space="preserve">提供“一键巡防”按钮，点击后将通过客户端多视频窗口，同时打开并播放该路口关联的全部低点设备视频。</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告警联动规则</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支持为指定的人脸、车辆、设备新增告警联动规则，配置其触发告警后需联动的摄像机及对应的摄像机预置位。</w:t>
              <w:br w:type="textWrapping" w:clear="all"/>
              <w:t xml:space="preserve">支持对已创建的告警联动规则进行编辑，修改其联动的摄像机、预置位等配置信息。</w:t>
              <w:br w:type="textWrapping" w:clear="all"/>
              <w:t xml:space="preserve">支持从系统中删除指定的告警联动规则。</w:t>
              <w:br w:type="textWrapping" w:clear="all"/>
              <w:t xml:space="preserve">所有配置的告警联动规则统一同步并在列表中集中展示，支持查看规则详情。</w:t>
              <w:br w:type="textWrapping" w:clear="all"/>
              <w:t xml:space="preserve">支持将已为某台设备配置好的告警联动规则，一键复制并应用到其他同类型的设备上。</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告警联动展示</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系统统一接收各系统的告警信息，并在平台界面以弹窗形式进行实时提示。</w:t>
              <w:br w:type="textWrapping" w:clear="all"/>
              <w:t xml:space="preserve">收到告警后，系统根据预设规则，切换并控制AR高点云台转动，将画面定位至告警卡口所在位置。</w:t>
              <w:br w:type="textWrapping" w:clear="all"/>
              <w:t xml:space="preserve">在定位的同时，自动以画中画弹窗形式，播放告警卡口标签所关联的摄像机实时视频。</w:t>
              <w:br w:type="textWrapping" w:clear="all"/>
              <w:t xml:space="preserve">系统根据联动规则，自动在视频窗口播放告警点周边其他联动摄像机的实时视频。</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告警历史管理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支持按告警类型、处理状态、时间范围等条件分类筛选和查看历史告警记录，也支持通过地点、内容关键词进行快速搜索。</w:t>
              <w:br w:type="textWrapping" w:clear="all"/>
              <w:t xml:space="preserve">可查看单条历史告警的详情内容</w:t>
              <w:br w:type="textWrapping" w:clear="all"/>
              <w:t xml:space="preserve">支持将历史告警信息以Excel表格格式一键导出，单次导出最大支持10000条记录。</w:t>
              <w:br w:type="textWrapping" w:clear="all"/>
              <w:t xml:space="preserve">系统支持对前端人脸、车辆设备告警信息进行过滤筛选，可根据告警类型、告警设备进行单选或复选过滤，未选择的告警类型、告警设备，其产生的告警信息将不会弹窗提醒。</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视频巡航功能</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支持在实景画面中，从多个不同高点的视频画面中选择标签，并以“高点 &gt; 标签”的二级目录结构添加到巡航任</w:t>
            </w:r>
            <w:r>
              <w:rPr>
                <w:rFonts w:hint="eastAsia" w:ascii="微软雅黑" w:hAnsi="微软雅黑" w:eastAsia="微软雅黑" w:cs="宋体"/>
                <w:color w:val="000000"/>
                <w:sz w:val="18"/>
                <w:szCs w:val="18"/>
              </w:rPr>
              <w:t xml:space="preserve">务中。</w:t>
              <w:br/>
              <w:t xml:space="preserve">支持对已添加到巡航任务中的巡航点位进行手动排序，调整其巡航顺序。</w:t>
              <w:br/>
              <w:t xml:space="preserve">支持从巡航任务中删除已添加的巡航点位。</w:t>
              <w:br/>
              <w:t xml:space="preserve">支持为巡航任务设置名称、每个点位的切换时间间隔。</w:t>
              <w:br/>
              <w:t xml:space="preserve">支持为巡航任务配置定时启动的提醒时间，并指定执行的周期（周一至周日）。</w:t>
              <w:br/>
              <w:t xml:space="preserve">支持在启动前预览巡航任务设定的路径与点位顺序。</w:t>
              <w:br/>
              <w:t xml:space="preserve">支持导入系统中已保存的其他巡航任务配置。</w:t>
              <w:br/>
              <w:t xml:space="preserve">在巡航任务列表中，支持通过关键词等方式查找指定的巡航任务。</w:t>
              <w:br/>
              <w:t xml:space="preserve">支持在列表中选择并对已有巡航任务的配置进行修改。</w:t>
              <w:br/>
              <w:t xml:space="preserve">支持从列表中删除指定的巡航任务。</w:t>
              <w:br/>
              <w:t xml:space="preserve">支持在列表中启动一个选定的巡航任务。</w:t>
              <w:br/>
              <w:t xml:space="preserve">支持</w:t>
            </w:r>
            <w:r>
              <w:rPr>
                <w:rFonts w:hint="eastAsia" w:ascii="微软雅黑" w:hAnsi="微软雅黑" w:eastAsia="微软雅黑" w:cs="宋体"/>
                <w:color w:val="000000"/>
                <w:sz w:val="18"/>
                <w:szCs w:val="18"/>
              </w:rPr>
              <w:t xml:space="preserve">在列表中将多个巡航任务进行组合，形成一个任务组。</w:t>
              <w:br/>
              <w:t xml:space="preserve">启动巡航后，系统按任务设定的顺序自动切换至不同高点画面。</w:t>
              <w:br/>
              <w:t xml:space="preserve">巡航至每个点位时，系统自动将该点位的标签在画面中居中并高亮显示。</w:t>
              <w:br/>
              <w:t xml:space="preserve">巡航至每个点位时，系统自动弹窗显示该标签的详细信息。</w:t>
              <w:br/>
              <w:t xml:space="preserve">巡航至每个点位时，系统自动以画中画或多视频窗口形式，播放该标签所关联的视频。</w:t>
              <w:br/>
              <w:t xml:space="preserve">在巡航执行过程中，支持手动切换到上一个或下一个巡航点位。</w:t>
              <w:br/>
              <w:t xml:space="preserve">在巡航执行过程中，支持暂停当前的巡航任务。</w:t>
              <w:br/>
              <w:t xml:space="preserve">任务暂停后，支持从暂停点恢复巡航任务的执行。</w:t>
              <w:br/>
              <w:t xml:space="preserve">在巡航执行过程中或暂停后，支持完全停止并退出当前巡航任务。</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20</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平安社区专题应用</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楼栋全息标签</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支持在AR高点实景画面或无人机航拍图上，对小区内的楼栋进行空间标注，形成楼栋标签，并将其与后台的结构化数据（如一标三实）进行关联。</w:t>
              <w:br w:type="textWrapping" w:clear="all"/>
              <w:t xml:space="preserve">点击实景画面中的任意楼栋标签，可穿透式查询并展示该楼栋的核心信息，包括楼栋下的所有单元、楼层及户室号列表。</w:t>
              <w:br w:type="textWrapping" w:clear="all"/>
              <w:t xml:space="preserve">在楼栋信息列表的基础上，可进一步点击某一具体房屋（户室），查询并展示该户的详细档案信息，房屋详情信息包括产权人信息、实际居住人员、联系方式、居住状态（如自住、出租、空置）等</w:t>
              <w:br w:type="textWrapping" w:clear="all"/>
              <w:t xml:space="preserve">支持通过点击人员头像跳转至人员档案页面，实时查看人员基本档案、轨迹等详情数据</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以人搜房</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系统提供专用查询界面，支持通过输入人员姓名，在已关联的“一标三实”等人口数据库中进行检索。</w:t>
              <w:br w:type="textWrapping" w:clear="all"/>
              <w:t xml:space="preserve">系统根据搜索结果，自动关联并展示该人员所在的房屋信息</w:t>
              <w:br w:type="textWrapping" w:clear="all"/>
              <w:t xml:space="preserve">在查询到关联房屋后，系统可在AR实景画面或航拍图画面中中，定位至该房屋所属的楼栋标签，实现从人员信息到空间位置的快速映射。</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21</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重点水域管控专题应用</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水域列表管理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在后台管理界面，新增一条重点水域记录。需填写水域名称、选择监管等级、录入水域长度、地理位置、管辖单位等信息，并可关联一张全景图。</w:t>
              <w:br w:type="textWrapping" w:clear="all"/>
              <w:t xml:space="preserve">对已创建的重点水域记录，修改其名称、监管等级、长度、位置、管辖单位及关联的全景图等信息。</w:t>
              <w:br w:type="textWrapping" w:clear="all"/>
              <w:t xml:space="preserve">从系统中删除指定的重点水域记录。</w:t>
              <w:br w:type="textWrapping" w:clear="all"/>
              <w:t xml:space="preserve">以列表形式查看所有重点水域记录，展示其名称、监管等级、长度、管辖单位等关键信息。</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水域管辖模块</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在选定水域的专题视图或地图上，可视化展示该水域周边的警力资源实时位置与状态。</w:t>
              <w:br w:type="textWrapping" w:clear="all"/>
              <w:t xml:space="preserve">集中展示与选定重点水域相关联的所有监控摄像机列表</w:t>
              <w:br w:type="textWrapping" w:clear="all"/>
              <w:t xml:space="preserve">支持从列表，一键点播调阅关联摄像机的实时视频画面。</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多模态监测</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系统接收并汇总来自视频智能分析、传感器等多模态前端关于人员落水风险的预警信息。</w:t>
              <w:br w:type="textWrapping" w:clear="all"/>
              <w:t xml:space="preserve">在重点水域专题视图或驾驶舱中，对人员落水告警进行实时弹窗、列表或地图标签形式的突出展示。</w:t>
              <w:br w:type="textWrapping" w:clear="all"/>
              <w:t xml:space="preserve">当人员落水告警触发时，系统自动关联并弹窗播放事发位置最近的监控点实时视频，辅助核验。</w:t>
              <w:br w:type="textWrapping" w:clear="all"/>
              <w:t xml:space="preserve">触发告警时，系统自动在地图上定位并高亮显示告警发生的具体位置。</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22</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2026年江苏省第二十一届运动会安保专题应用</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跨域通信门户集成</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用户登录后，在会议菜单根据用户权限显示“跨域通信”菜单。点击后，在客户端居中打开跨域通信窗口。</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安保通讯录目录管理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支持管理一级通讯录目录，支持新增目录。</w:t>
              <w:br w:type="textWrapping" w:clear="all"/>
              <w:t xml:space="preserve">支持修改目录。</w:t>
              <w:br w:type="textWrapping" w:clear="all"/>
              <w:t xml:space="preserve">支持删除目录。</w:t>
              <w:br w:type="textWrapping" w:clear="all"/>
              <w:t xml:space="preserve">支持通过按钮修改目录排序。</w:t>
              <w:br w:type="textWrapping" w:clear="all"/>
              <w:t xml:space="preserve">支持将目录展开、收起，默认全收起。</w:t>
              <w:br w:type="textWrapping" w:clear="all"/>
              <w:t xml:space="preserve">通讯录目录需进行认证鉴权，用户只能看到自己新增的目录。</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安保通讯录信息管理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支持点击导出按钮，导出通讯录模板，字段包括：姓名、电话、号码类型（本地号码/外地号码）。</w:t>
              <w:br w:type="textWrapping" w:clear="all"/>
              <w:t xml:space="preserve">支持点击导入按钮，在对应目录导入通讯录模板数据。</w:t>
              <w:br w:type="textWrapping" w:clear="all"/>
              <w:t xml:space="preserve">需对模板文件格式进行校验，若格式错误或其他原因导致的导入失败，客户端需提示“文件格式错误，请检查”。导入成功后按模板文件的数据排序在对应目录显示姓名、电话数据。</w:t>
              <w:br w:type="textWrapping" w:clear="all"/>
              <w:t xml:space="preserve">支持按姓名对通讯录进行筛选。</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安保跨域呼叫控制</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支持点击电话按钮，根据号码类型（本地号码/外地号码），调用融合通信“电话呼叫”接口对指定号码发起电话呼叫。</w:t>
              <w:br w:type="textWrapping" w:clear="all"/>
              <w:t xml:space="preserve">支持在拨号键盘，人工输入手机号码，点击电话按钮发起呼叫。</w:t>
              <w:br w:type="textWrapping" w:clear="all"/>
              <w:t xml:space="preserve">点击后居中置顶打开呼叫窗口（样式可参考语音通话），窗口显示呼叫的用户姓名、手机号，若无姓名则显示 - 。</w:t>
              <w:br w:type="textWrapping" w:clear="all"/>
              <w:t xml:space="preserve">若当前已在呼叫中或呼叫成功，再次点击电话按钮需提示“当前通话中，请挂断后重试”。</w:t>
              <w:br w:type="textWrapping" w:clear="all"/>
              <w:t xml:space="preserve">若呼叫失败需提示失败原因。</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预案标签联动呼叫配置</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在标签配置工具中，新增“跨域通信接口”配置项，配置后，支持在标签配置页面输入手机号码。</w:t>
              <w:br w:type="textWrapping" w:clear="all"/>
              <w:t xml:space="preserve">支持在标签详情窗口，通过点击按钮对输入的手机号码发起跨域通信。</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安保录像检索与查询</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支持从云眼列表或自定义树中选择需要回放录像的摄像机设备，支持模糊搜索快速定位设备。</w:t>
              <w:br w:type="textWrapping" w:clear="all"/>
              <w:t xml:space="preserve">支持按中心存储、设备存储、级联存储三种来源类型进行筛选，确定录像查询范围。</w:t>
              <w:br w:type="textWrapping" w:clear="all"/>
              <w:t xml:space="preserve">支持选择有录像记录的日期，系统自动标识可查询的日期供用户选取。</w:t>
              <w:br w:type="textWrapping" w:clear="all"/>
              <w:t xml:space="preserve">点击查询后，系统根据所选条件检索录像，查询成功后生成录像回放进度条，供后续播放控制。</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安保录像播放与控制</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提供播放、暂停按钮，控制录像的播放与暂停。</w:t>
              <w:br w:type="textWrapping" w:clear="all"/>
              <w:t xml:space="preserve">支持帧退、帧进操作，实现逐帧精确查看录像细节。</w:t>
              <w:br w:type="textWrapping" w:clear="all"/>
              <w:t xml:space="preserve">支持慢放（1/2、1/4、1/8倍率）和快放（2、4、8倍率）以及倒放</w:t>
            </w:r>
            <w:r>
              <w:rPr>
                <w:rFonts w:hint="eastAsia" w:ascii="微软雅黑" w:hAnsi="微软雅黑" w:eastAsia="微软雅黑" w:cs="宋体"/>
                <w:color w:val="000000"/>
                <w:sz w:val="18"/>
                <w:szCs w:val="18"/>
              </w:rPr>
              <w:t xml:space="preserve">功能，并支持重置播放倍速为1X。</w:t>
              <w:br/>
              <w:t xml:space="preserve">支持多路录像同步回放功能（如1/4分屏），保持多路画面时间轴一致。</w:t>
              <w:br/>
              <w:t xml:space="preserve">支持对录像回放区进行1/4分屏显示，满足多路同时查看需求。</w:t>
              <w:br/>
              <w:t xml:space="preserve">支持调节录像视频音量，并可一键开启/关闭声音。</w:t>
              <w:br/>
              <w:t xml:space="preserve">支持一键关闭当前所有正在播放的录像视频。</w:t>
              <w:br/>
              <w:t xml:space="preserve">支持将当前录像画面切换至全屏模式，提供更佳的观看体验。</w:t>
              <w:br/>
              <w:t xml:space="preserve">支持在播放过程中对当前画面进行抓拍，保存为图片。</w:t>
              <w:br/>
              <w:t xml:space="preserve">支持下载当前播放的录像片段至本地。</w:t>
              <w:br/>
              <w:t xml:space="preserve">支持关闭当前单路录像视频窗口。</w:t>
              <w:br/>
              <w:t xml:space="preserve">提供专用时间轴，支持通过按钮或鼠标滚轮缩放时间范围，并支持拖动时间指针定位到任意时刻。</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安保录像媒体文件管理</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支持设置下载的时间段和文件格式（gmf/mp4/avi），触发下载任务。</w:t>
              <w:br w:type="textWrapping" w:clear="all"/>
              <w:t xml:space="preserve">在下载列表中显示所有下载任务的进度、状态，支持对失败任务进行重试。</w:t>
              <w:br w:type="textWrapping" w:clear="all"/>
              <w:t xml:space="preserve">支持播放或删除已下载的录像文件，并支持批量删除操作。</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AR信息启用</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支持在录像回放时开启或关闭AR信息显示，仅对有AR标签的摄像机录像生效。</w:t>
              <w:br w:type="textWrapping" w:clear="all"/>
              <w:t xml:space="preserve">支持在回放过程中点击录像画面中显示的AR标签，查看标签详情。</w:t>
              <w:br w:type="textWrapping" w:clear="all"/>
              <w:t xml:space="preserve">若点击的AR标签关联了视频资源，系统自动以画中画形式播放与当前历史录像时间一致的关联视频。</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安保录像标注与标记</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支持在录像播放过程中为关键点添加文字标注，填写标注名称和描述信息。</w:t>
              <w:br w:type="textWrapping" w:clear="all"/>
              <w:t xml:space="preserve">添加的标注点在时间轴上以高亮标记显示，便于快速定位。</w:t>
              <w:br w:type="textWrapping" w:clear="all"/>
              <w:t xml:space="preserve">所有标注记录可集中查看，支持按关键词搜索、修改标注内容或删除标注。</w:t>
              <w:br w:type="textWrapping" w:clear="all"/>
              <w:t xml:space="preserve">支持从任意标注点开始播放录像。</w:t>
              <w:br w:type="textWrapping" w:clear="all"/>
              <w:t xml:space="preserve">支持从标注点开始下载录像文件。</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23</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AR语音交互软硬一体机</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硬件参数</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cpu: 2颗 ≥ 32核,≥2.2GHz</w:t>
              <w:br w:type="textWrapping" w:clear="all"/>
              <w:t xml:space="preserve">内存:DDR4 32GB  * 16</w:t>
              <w:br w:type="textWrapping" w:clear="all"/>
              <w:t xml:space="preserve">硬盘: 系统盘 SSD 960GB</w:t>
              <w:br w:type="textWrapping" w:clear="all"/>
              <w:t xml:space="preserve">硬盘: 数据盘 SSD 2T * 4</w:t>
              <w:br w:type="textWrapping" w:clear="all"/>
              <w:t xml:space="preserve">网卡: 万兆</w:t>
              <w:br w:type="textWrapping" w:clear="all"/>
              <w:t xml:space="preserve">raid卡:支持raid0,raid1,raid5</w:t>
              <w:br w:type="textWrapping" w:clear="all"/>
              <w:t xml:space="preserve">推理卡: 国产GPU卡  * 2</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功能应用</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1）实时语音交互模块：集成高精度自动语音识别技术，实现通过麦克风或移动终端进行实时声控交互，将用户自然语言指令精准转换为结构化文本，解放双手，为移动及应急场景提供零门槛的语音操作入口。</w:t>
              <w:br w:type="textWrapping" w:clear="all"/>
              <w:t xml:space="preserve">2）智能语义理解与决策模块：利用大语言模型，深度解析用户指</w:t>
            </w:r>
            <w:r>
              <w:rPr>
                <w:rFonts w:hint="eastAsia" w:ascii="微软雅黑" w:hAnsi="微软雅黑" w:eastAsia="微软雅黑" w:cs="宋体"/>
                <w:color w:val="000000"/>
                <w:sz w:val="18"/>
                <w:szCs w:val="18"/>
              </w:rPr>
              <w:t xml:space="preserve">令的意图并提取关键实体（如地点、功能），将其转换为精准、可执行的系统操作指令，让系统能“听懂”业务口语和模糊描述，实现从模糊需求到精准调度的智能决策。</w:t>
              <w:br/>
              <w:t xml:space="preserve">3）全息AR视频资源库模块：对所有摄像机及高点视频中的关键目标进行标准化、数字化建档，并为高点画面中的物理要素绑定AR标签与地理坐标，构建可搜索、可定位、可联动的视频数字底图，为上层智能应用提供结构化数据基石。</w:t>
              <w:br/>
              <w:t xml:space="preserve">4）自然语言视频精准检索模块：支持用户使用“查找体育馆入口”等自然语言直接搜索，系统通过语义理解与向量匹配技术，从资源库中秒级定位并推荐最佳摄像头，</w:t>
            </w:r>
            <w:r>
              <w:rPr>
                <w:rFonts w:hint="eastAsia" w:ascii="微软雅黑" w:hAnsi="微软雅黑" w:eastAsia="微软雅黑" w:cs="宋体"/>
                <w:color w:val="000000"/>
                <w:sz w:val="18"/>
                <w:szCs w:val="18"/>
              </w:rPr>
              <w:t xml:space="preserve">彻底变革传统手动翻找模式，实现“所说即所得”的视频资源一键直达。</w:t>
              <w:br/>
              <w:t xml:space="preserve">5）自然语言AR实景联动模块：允许用户在高点AR实景画面中，直接通过语音指令（如“查看东门标签”）调用与操作AR标签，实现标签的快速定位、高亮与信息展示，在宏观实景中实现“语音指点江山”，将指挥决策直观映射到实战画面，提升全局指挥的精准与直观性。</w:t>
              <w:br/>
              <w:t xml:space="preserve">6）自然语言业务模块调度模块：支持通过“打开二维地图”、“打开驾驶舱”等语音指令，直接调用系统内各类功能模块与业务界面，打破各功能间的操作壁垒，用一句话串联业务流程，构建一体化、流程化的高效指挥动线</w:t>
            </w:r>
            <w:r/>
          </w:p>
        </w:tc>
      </w:tr>
      <w:tr>
        <w:trPr>
          <w:cantSplit/>
          <w:trHeight w:val="330"/>
        </w:trPr>
        <w:tc>
          <w:tcPr>
            <w:shd w:val="clear" w:color="000000" w:fill="ffffff"/>
            <w:tcW w:w="169"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24</w:t>
            </w:r>
            <w:r/>
          </w:p>
        </w:tc>
        <w:tc>
          <w:tcPr>
            <w:shd w:val="clear" w:color="000000" w:fill="ffffff"/>
            <w:tcW w:w="568" w:type="pct"/>
            <w:vAlign w:val="center"/>
            <w:vMerge w:val="restart"/>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外部系统对接</w:t>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视频监控系统对接</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通过符合国标GB/28181的协议与视频监控系统对接，实现现有视频资源的整合，可查看实时视频、录像、云台、预置位调用等相关功能。通过增强现实动态标签技术在全局监控画面上叠加摄像头标签，通过视频画中画联动功能同时展示多路天网监控的视频。</w:t>
              <w:br w:type="textWrapping" w:clear="all"/>
              <w:t xml:space="preserve">对于不能支持国标GB/28181的协议的视频监控系统，需要通过专门的SDK对接。</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人脸识别系统对接</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与人脸识别系统对接并进行信息交换，同时接收的抓拍信息与报警信息支持在实景画面中显示。一旦发现嫌疑人，即时触发报警上送实景指挥平台，并以报警位置为中心调动AR高点摄像机云台定位到该位置，同时通过配置还可以快速联动周边一台或多台摄像机对该位置进行全局监控，辅助公安及时处理异常事件。</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车辆识别系统对接</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与卡口系统对接并进行信息交换，主要功能是接收设备上报的图片和文字信息，并在实景地图上标注以及查看卡口设备，同时接收的抓拍信息与报警信息支持在实景画面中显示。一旦发现布控车辆，即时触发报警上送实景指挥平台，并以报警位置为中心调动AR高点摄像机云台定位到该位置，同时通过配置还可以快速联动周边一台或多台摄像机对该位置进行全局监控，辅助公安及时处理异常事件。</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警情系统对接</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系统通过与第三方警情系统进行对接，通过获取警情信息（时间、地点、经纬度、警情详情等信息），对接定制警情标签，依据警情经纬度自动生成，并能进行告警联动、详情展示等业务。</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一标三实系统对接</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系统通过与一标三实系统进行对接，通过第三方接口对接接入一标三实的房屋、人员信息，对接定制一标三实展示页面，通过标签关联展开该标准地址下一标三实信息，并能查看对应详情。</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入场人员数据对接</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通过实时接入场馆闸机核验数据，精准展示场馆动态入场人数及分布态势，可视化展示实时入场人数累计客流量，支持快速定位特定人员所在座位区域，并通过视频标签进行座位标定；基于座位分区自动统计在座人数，以红、黄、绿三色热力图直观呈现区域饱和度，为人员疏导、资源调配及应急指挥提供数据决策支撑。</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融合通信对接</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无缝集成各类通信终端（执法记录仪、对讲机、无人机、车载），实现指挥中心与一线人员之间的音视频互联互通。支持在地图上实时定位、一键呼叫、视频回传，确保指令秒级直达，构建扁平化指挥体系</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多模态预警对接</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接多模态预警数据，当系统通过与第三方多模态预警系统进行对接，通过获取多模态预警信息（时间、地点、经纬度、详情等信息），对接定制预警标签，依据经纬度自动生成，并能进行告警联动、详情展示等业务。</w:t>
            </w:r>
            <w:r/>
          </w:p>
        </w:tc>
      </w:tr>
      <w:tr>
        <w:trPr>
          <w:cantSplit/>
          <w:trHeight w:val="330"/>
        </w:trPr>
        <w:tc>
          <w:tcPr>
            <w:tcW w:w="169"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W w:w="568" w:type="pct"/>
            <w:vAlign w:val="center"/>
            <w:vMerge w:val="continue"/>
            <w:textDirection w:val="lrTb"/>
            <w:noWrap w:val="false"/>
          </w:tcPr>
          <w:p>
            <w:pPr>
              <w:pStyle w:val="621"/>
              <w:jc w:val="lef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shd w:val="clear" w:color="000000" w:fill="ffffff"/>
            <w:tcW w:w="384"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智能视频平台对接</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本功能通过标准API接口无缝对接第三方以图搜图平台，支持上传目标人员、车辆图片后自动发起跨库检索，实时返回人脸身份信息、车辆档案及关联轨迹数据可视化展示检索结果，实现“即拍即搜、即搜即得”的智能协查能力，大幅提升可疑目标快速核验与追踪效率</w:t>
            </w:r>
            <w:r>
              <w:rPr>
                <w:rFonts w:hint="eastAsia" w:ascii="微软雅黑" w:hAnsi="微软雅黑" w:eastAsia="微软雅黑" w:cs="宋体"/>
                <w:color w:val="000000"/>
                <w:sz w:val="18"/>
                <w:szCs w:val="18"/>
              </w:rPr>
              <w:t xml:space="preserve">。</w:t>
            </w:r>
            <w:r>
              <w:rPr>
                <w:rFonts w:hint="eastAsia" w:ascii="微软雅黑" w:hAnsi="微软雅黑" w:eastAsia="微软雅黑" w:cs="宋体"/>
                <w:color w:val="000000"/>
                <w:sz w:val="18"/>
                <w:szCs w:val="18"/>
              </w:rPr>
            </w:r>
            <w:r/>
          </w:p>
        </w:tc>
      </w:tr>
      <w:tr>
        <w:trPr>
          <w:trHeight w:val="330"/>
        </w:trPr>
        <w:tc>
          <w:tcPr>
            <w:shd w:val="clear" w:color="000000" w:fill="ffffff"/>
            <w:tcW w:w="169"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25</w:t>
            </w:r>
            <w:r/>
          </w:p>
        </w:tc>
        <w:tc>
          <w:tcPr>
            <w:shd w:val="clear" w:color="000000" w:fill="ffffff"/>
            <w:tcW w:w="568"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AR化授权</w:t>
            </w:r>
            <w:r/>
          </w:p>
        </w:tc>
        <w:tc>
          <w:tcPr>
            <w:shd w:val="clear" w:color="000000" w:fill="ffffff"/>
            <w:tcW w:w="384" w:type="pct"/>
            <w:vAlign w:val="center"/>
            <w:textDirection w:val="lrTb"/>
            <w:noWrap/>
          </w:tcPr>
          <w:p>
            <w:pPr>
              <w:pStyle w:val="621"/>
              <w:jc w:val="center"/>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AR化授权</w:t>
            </w:r>
            <w:r/>
          </w:p>
        </w:tc>
        <w:tc>
          <w:tcPr>
            <w:shd w:val="clear" w:color="000000" w:fill="ffffff"/>
            <w:tcW w:w="3877" w:type="pct"/>
            <w:vAlign w:val="center"/>
            <w:textDirection w:val="lrTb"/>
            <w:noWrap/>
          </w:tcPr>
          <w:p>
            <w:pPr>
              <w:pStyle w:val="621"/>
              <w:jc w:val="left"/>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包括视频AR化、VR图AR化、航拍图AR化</w:t>
            </w:r>
            <w:r/>
          </w:p>
        </w:tc>
      </w:tr>
    </w:tbl>
    <w:p>
      <w:pPr>
        <w:pStyle w:val="621"/>
        <w:spacing w:line="360" w:lineRule="auto"/>
        <w:rPr>
          <w:rFonts w:hint="eastAsia"/>
          <w:sz w:val="24"/>
        </w:rPr>
      </w:pPr>
      <w:r>
        <w:rPr>
          <w:rFonts w:hint="eastAsia"/>
          <w:sz w:val="24"/>
        </w:rPr>
      </w:r>
      <w:r/>
    </w:p>
    <w:p>
      <w:pPr>
        <w:pStyle w:val="621"/>
        <w:ind w:firstLine="562"/>
        <w:spacing w:line="360" w:lineRule="auto"/>
        <w:rPr>
          <w:b/>
          <w:sz w:val="28"/>
          <w:szCs w:val="28"/>
        </w:rPr>
      </w:pPr>
      <w:r>
        <w:rPr>
          <w:rFonts w:hint="eastAsia"/>
          <w:b/>
          <w:sz w:val="28"/>
          <w:szCs w:val="28"/>
        </w:rPr>
        <w:t xml:space="preserve">三、人员配备要求</w:t>
      </w:r>
      <w:r>
        <w:rPr>
          <w:b/>
          <w:sz w:val="28"/>
          <w:szCs w:val="28"/>
        </w:rPr>
      </w:r>
      <w:r/>
    </w:p>
    <w:p>
      <w:pPr>
        <w:pStyle w:val="621"/>
        <w:ind w:firstLine="480"/>
        <w:spacing w:line="360" w:lineRule="auto"/>
        <w:rPr>
          <w:rFonts w:hint="eastAsia"/>
          <w:sz w:val="24"/>
          <w:szCs w:val="24"/>
        </w:rPr>
      </w:pPr>
      <w:r>
        <w:rPr>
          <w:rFonts w:hint="eastAsia"/>
          <w:sz w:val="24"/>
          <w:szCs w:val="24"/>
        </w:rPr>
        <w:t xml:space="preserve">1.人员配备</w:t>
      </w:r>
      <w:r/>
    </w:p>
    <w:p>
      <w:pPr>
        <w:pStyle w:val="621"/>
        <w:ind w:firstLine="480"/>
        <w:spacing w:line="360" w:lineRule="auto"/>
        <w:rPr>
          <w:rFonts w:hint="eastAsia"/>
          <w:sz w:val="24"/>
          <w:szCs w:val="24"/>
        </w:rPr>
      </w:pPr>
      <w:r>
        <w:rPr>
          <w:rFonts w:hint="eastAsia"/>
          <w:sz w:val="24"/>
          <w:szCs w:val="24"/>
        </w:rPr>
        <w:t xml:space="preserve">项目建设期人员要求：中标人根据项目的实际情况，建立完善的人员组织机构，中标人须配备1名项目负责人、1名技术负责人驻场服务、另配不少于4名技术人员。相关人员须服从采购人管理，如采购人认为以上人员不满足岗位要求，须无条件更换。以上人员无故不得更换，更换需经采购人书面同意。</w:t>
      </w:r>
      <w:r/>
    </w:p>
    <w:p>
      <w:pPr>
        <w:pStyle w:val="621"/>
        <w:ind w:firstLine="480"/>
        <w:spacing w:line="360" w:lineRule="auto"/>
        <w:rPr>
          <w:rFonts w:hint="eastAsia"/>
          <w:sz w:val="24"/>
          <w:szCs w:val="24"/>
        </w:rPr>
      </w:pPr>
      <w:r>
        <w:rPr>
          <w:rFonts w:hint="eastAsia"/>
          <w:sz w:val="24"/>
          <w:szCs w:val="24"/>
        </w:rPr>
        <w:t xml:space="preserve">中标人在项目建设和质保维护期间，须严格遵守采购人相关规定。</w:t>
      </w:r>
      <w:r/>
    </w:p>
    <w:p>
      <w:pPr>
        <w:pStyle w:val="621"/>
        <w:ind w:firstLine="480"/>
        <w:spacing w:line="360" w:lineRule="auto"/>
        <w:rPr>
          <w:rFonts w:hint="eastAsia"/>
          <w:sz w:val="24"/>
          <w:szCs w:val="24"/>
        </w:rPr>
      </w:pPr>
      <w:r>
        <w:rPr>
          <w:rFonts w:hint="eastAsia"/>
          <w:sz w:val="24"/>
          <w:szCs w:val="24"/>
        </w:rPr>
        <w:t xml:space="preserve">2.人员工作内容及职责</w:t>
      </w:r>
      <w:r/>
    </w:p>
    <w:p>
      <w:pPr>
        <w:pStyle w:val="621"/>
        <w:ind w:firstLine="480"/>
        <w:spacing w:line="360" w:lineRule="auto"/>
        <w:rPr>
          <w:rFonts w:hint="eastAsia"/>
          <w:sz w:val="24"/>
          <w:szCs w:val="24"/>
        </w:rPr>
      </w:pPr>
      <w:r>
        <w:rPr>
          <w:rFonts w:hint="eastAsia"/>
          <w:sz w:val="24"/>
          <w:szCs w:val="24"/>
        </w:rPr>
        <w:t xml:space="preserve">（1）项目管理团队人员工作内容及职责</w:t>
      </w:r>
      <w:r/>
    </w:p>
    <w:p>
      <w:pPr>
        <w:pStyle w:val="621"/>
        <w:ind w:firstLine="480"/>
        <w:spacing w:line="360" w:lineRule="auto"/>
        <w:rPr>
          <w:rFonts w:hint="eastAsia"/>
          <w:sz w:val="24"/>
          <w:szCs w:val="24"/>
        </w:rPr>
      </w:pPr>
      <w:r>
        <w:rPr>
          <w:rFonts w:hint="eastAsia"/>
          <w:sz w:val="24"/>
          <w:szCs w:val="24"/>
        </w:rPr>
        <w:t xml:space="preserve">①项目负责人1 名，协调各种资源，对项目整体建设负责。包括负责制定项目计划、项目的管理、开发、质量保证过程，确保客户的成本、进度、绩效和质量目标。</w:t>
      </w:r>
      <w:r/>
    </w:p>
    <w:p>
      <w:pPr>
        <w:pStyle w:val="621"/>
        <w:ind w:firstLine="480"/>
        <w:spacing w:line="360" w:lineRule="auto"/>
        <w:rPr>
          <w:rFonts w:hint="eastAsia"/>
          <w:sz w:val="24"/>
          <w:szCs w:val="24"/>
        </w:rPr>
      </w:pPr>
      <w:r>
        <w:rPr>
          <w:rFonts w:hint="eastAsia"/>
          <w:sz w:val="24"/>
          <w:szCs w:val="24"/>
        </w:rPr>
        <w:t xml:space="preserve">②技术负责人1 名，协调各种资源，对项目整体建设技术内容负责。包括负责项目总体技术架构的设计和把控，解决项目技术难点。</w:t>
      </w:r>
      <w:r/>
    </w:p>
    <w:p>
      <w:pPr>
        <w:pStyle w:val="621"/>
        <w:ind w:firstLine="480"/>
        <w:spacing w:line="360" w:lineRule="auto"/>
        <w:rPr>
          <w:rFonts w:hint="eastAsia"/>
          <w:sz w:val="24"/>
          <w:szCs w:val="24"/>
        </w:rPr>
      </w:pPr>
      <w:r>
        <w:rPr>
          <w:rFonts w:hint="eastAsia"/>
          <w:sz w:val="24"/>
          <w:szCs w:val="24"/>
        </w:rPr>
        <w:t xml:space="preserve">③软件开发工程师2名，负责软件平台开发实现、模块测试、接口开发、共联联调；按照项目设计要求完成代码编写、逻辑实现、问题修复；配合完成软件测试、漏洞整改、性能优化等相关工作，确保平台功能完善、运行稳定。</w:t>
      </w:r>
      <w:r/>
    </w:p>
    <w:p>
      <w:pPr>
        <w:pStyle w:val="621"/>
        <w:ind w:firstLine="480"/>
        <w:spacing w:line="360" w:lineRule="auto"/>
        <w:rPr>
          <w:rFonts w:hint="eastAsia"/>
          <w:sz w:val="24"/>
          <w:szCs w:val="24"/>
        </w:rPr>
      </w:pPr>
      <w:r>
        <w:rPr>
          <w:rFonts w:hint="eastAsia"/>
          <w:sz w:val="24"/>
          <w:szCs w:val="24"/>
        </w:rPr>
        <w:t xml:space="preserve">④系统集成工程师1名，负责硬件设备安装上架、调试、配置及网络打通；负责视频设备接入、协议适配、平台级联、部门系统对接、非标设备国标化改造；负责系统级联、业务验证、故障排查，确保全市视频资源正常接入、平台互联互通。</w:t>
      </w:r>
      <w:r/>
    </w:p>
    <w:p>
      <w:pPr>
        <w:pStyle w:val="621"/>
        <w:ind w:firstLine="480"/>
        <w:spacing w:line="360" w:lineRule="auto"/>
        <w:rPr>
          <w:rFonts w:hint="eastAsia"/>
          <w:sz w:val="24"/>
          <w:szCs w:val="24"/>
        </w:rPr>
      </w:pPr>
      <w:r>
        <w:rPr>
          <w:rFonts w:hint="eastAsia"/>
          <w:sz w:val="24"/>
          <w:szCs w:val="24"/>
        </w:rPr>
        <w:t xml:space="preserve">（2）项目实施团队人员工作内容及职责</w:t>
      </w:r>
      <w:r/>
    </w:p>
    <w:p>
      <w:pPr>
        <w:pStyle w:val="621"/>
        <w:ind w:firstLine="480"/>
        <w:spacing w:line="360" w:lineRule="auto"/>
        <w:rPr>
          <w:sz w:val="24"/>
          <w:szCs w:val="24"/>
        </w:rPr>
      </w:pPr>
      <w:r>
        <w:rPr>
          <w:rFonts w:hint="eastAsia"/>
          <w:sz w:val="24"/>
          <w:szCs w:val="24"/>
        </w:rPr>
        <w:t xml:space="preserve">项目实施团队人员负责系统各子模块的方案设计、设备安装调试、系统软件开发、系统集成、系统测试、培训、试运行等，配合项目管理团队人员完成项目验收工作。</w:t>
      </w:r>
      <w:r>
        <w:rPr>
          <w:sz w:val="24"/>
          <w:szCs w:val="24"/>
        </w:rPr>
      </w:r>
      <w:r/>
    </w:p>
    <w:p>
      <w:pPr>
        <w:pStyle w:val="621"/>
        <w:ind w:firstLine="480"/>
        <w:spacing w:line="360" w:lineRule="auto"/>
        <w:rPr>
          <w:rFonts w:hint="eastAsia"/>
          <w:sz w:val="24"/>
          <w:szCs w:val="24"/>
        </w:rPr>
      </w:pPr>
      <w:r>
        <w:rPr>
          <w:rFonts w:hint="eastAsia"/>
          <w:sz w:val="24"/>
          <w:szCs w:val="24"/>
        </w:rPr>
        <w:t xml:space="preserve">（3）项目驻场维保人员工作内容及职责</w:t>
      </w:r>
      <w:r/>
    </w:p>
    <w:p>
      <w:pPr>
        <w:pStyle w:val="621"/>
        <w:ind w:firstLine="480"/>
        <w:spacing w:line="360" w:lineRule="auto"/>
        <w:rPr>
          <w:sz w:val="24"/>
          <w:szCs w:val="24"/>
        </w:rPr>
      </w:pPr>
      <w:r>
        <w:rPr>
          <w:rFonts w:hint="eastAsia"/>
          <w:sz w:val="24"/>
          <w:szCs w:val="24"/>
        </w:rPr>
        <w:t xml:space="preserve">①服务配置：投标人须为本项目配置专职驻场维保技术人员1名，驻场服务周期为1自然年；服务期内按照采购人要求，在平台升级期间及重要任务保障期间派驻技术人员到现场进行平台支撑。</w:t>
      </w:r>
      <w:r>
        <w:rPr>
          <w:rFonts w:hint="eastAsia" w:ascii="宋体" w:hAnsi="宋体"/>
          <w:color w:val="000000"/>
          <w:sz w:val="24"/>
          <w:szCs w:val="24"/>
        </w:rPr>
        <w:t xml:space="preserve">驻场人员需参与建设期管理工作，在业主指定地点办公，考勤由投标人与业主单位共同管理。</w:t>
      </w:r>
      <w:r>
        <w:rPr>
          <w:sz w:val="24"/>
          <w:szCs w:val="24"/>
        </w:rPr>
      </w:r>
      <w:r/>
    </w:p>
    <w:p>
      <w:pPr>
        <w:pStyle w:val="621"/>
        <w:ind w:firstLine="480"/>
        <w:spacing w:line="360" w:lineRule="auto"/>
        <w:rPr>
          <w:rFonts w:ascii="黑体" w:hAnsi="黑体" w:eastAsia="黑体"/>
          <w:b/>
          <w:sz w:val="24"/>
        </w:rPr>
      </w:pPr>
      <w:r>
        <w:rPr>
          <w:rFonts w:hint="eastAsia"/>
          <w:sz w:val="24"/>
          <w:szCs w:val="24"/>
        </w:rPr>
        <w:t xml:space="preserve">②在岗要求：提供技术服务，负责平台运行保障、点位接入、故障处置、部门协调、日常巡检、问题整改及技术支撑，并提供项目整体质保服务。</w:t>
      </w:r>
      <w:r>
        <w:rPr>
          <w:rFonts w:ascii="黑体" w:hAnsi="黑体" w:eastAsia="黑体"/>
          <w:b/>
          <w:sz w:val="24"/>
        </w:rPr>
      </w:r>
      <w:r/>
    </w:p>
    <w:p>
      <w:pPr>
        <w:pStyle w:val="621"/>
        <w:ind w:firstLine="562"/>
        <w:spacing w:line="360" w:lineRule="auto"/>
        <w:rPr>
          <w:b/>
          <w:sz w:val="28"/>
          <w:szCs w:val="28"/>
        </w:rPr>
      </w:pPr>
      <w:r>
        <w:rPr>
          <w:rFonts w:hint="eastAsia"/>
          <w:b/>
          <w:sz w:val="28"/>
          <w:szCs w:val="28"/>
        </w:rPr>
        <w:t xml:space="preserve">四、服务期限与项目进度安排</w:t>
      </w:r>
      <w:r>
        <w:rPr>
          <w:b/>
          <w:sz w:val="28"/>
          <w:szCs w:val="28"/>
        </w:rPr>
      </w:r>
      <w:r/>
    </w:p>
    <w:p>
      <w:pPr>
        <w:pStyle w:val="621"/>
        <w:ind w:firstLine="480"/>
        <w:jc w:val="left"/>
        <w:spacing w:line="360" w:lineRule="auto"/>
        <w:rPr>
          <w:rFonts w:hint="eastAsia" w:ascii="宋体" w:hAnsi="宋体"/>
          <w:i/>
          <w:iCs/>
          <w:sz w:val="24"/>
          <w:szCs w:val="24"/>
          <w:u w:val="single"/>
        </w:rPr>
      </w:pPr>
      <w:r>
        <w:rPr>
          <w:rFonts w:hint="eastAsia" w:ascii="宋体" w:hAnsi="宋体"/>
          <w:i/>
          <w:iCs/>
          <w:sz w:val="24"/>
          <w:szCs w:val="24"/>
          <w:u w:val="single"/>
        </w:rPr>
        <w:t xml:space="preserve">1.项目进度安排：自合同签订之日起60日内完成全部建设内容并通过初验，初验后进入30日试运行期，试运行结束后提请终验。</w:t>
      </w:r>
      <w:r/>
    </w:p>
    <w:p>
      <w:pPr>
        <w:pStyle w:val="621"/>
        <w:ind w:firstLine="480"/>
        <w:jc w:val="left"/>
        <w:spacing w:line="360" w:lineRule="auto"/>
        <w:rPr>
          <w:rFonts w:hint="eastAsia" w:ascii="宋体" w:hAnsi="宋体"/>
          <w:i/>
          <w:iCs/>
          <w:sz w:val="24"/>
          <w:szCs w:val="24"/>
          <w:u w:val="single"/>
        </w:rPr>
      </w:pPr>
      <w:r>
        <w:rPr>
          <w:rFonts w:hint="eastAsia" w:ascii="宋体" w:hAnsi="宋体"/>
          <w:i/>
          <w:iCs/>
          <w:sz w:val="24"/>
          <w:szCs w:val="24"/>
          <w:u w:val="single"/>
        </w:rPr>
        <w:t xml:space="preserve">2.运维期限：终验合格之日起</w:t>
      </w:r>
      <w:r>
        <w:rPr>
          <w:rFonts w:ascii="宋体" w:hAnsi="宋体"/>
          <w:i/>
          <w:iCs/>
          <w:sz w:val="24"/>
          <w:szCs w:val="24"/>
          <w:u w:val="single"/>
        </w:rPr>
        <w:t xml:space="preserve">3</w:t>
      </w:r>
      <w:r>
        <w:rPr>
          <w:rFonts w:hint="eastAsia" w:ascii="宋体" w:hAnsi="宋体"/>
          <w:i/>
          <w:iCs/>
          <w:sz w:val="24"/>
          <w:szCs w:val="24"/>
          <w:u w:val="single"/>
        </w:rPr>
        <w:t xml:space="preserve">年。</w:t>
      </w:r>
      <w:r/>
    </w:p>
    <w:p>
      <w:pPr>
        <w:pStyle w:val="621"/>
        <w:ind w:firstLine="480"/>
        <w:jc w:val="left"/>
        <w:spacing w:line="360" w:lineRule="auto"/>
        <w:rPr>
          <w:rFonts w:ascii="黑体" w:hAnsi="黑体" w:eastAsia="黑体"/>
          <w:b/>
          <w:sz w:val="24"/>
        </w:rPr>
      </w:pPr>
      <w:r>
        <w:rPr>
          <w:rFonts w:hint="eastAsia" w:ascii="宋体" w:hAnsi="宋体"/>
          <w:color w:val="000000"/>
          <w:sz w:val="24"/>
          <w:szCs w:val="24"/>
        </w:rPr>
        <w:t xml:space="preserve">运维期限内，本项目服务内容涉及系统升级、端口对接、插件更新、数据更新、算法升级、级联对接等以及为适应上级单位新出台标准需进行软件升级等服务内容均包含在本次投标报价内由中标人负责。</w:t>
      </w:r>
      <w:r>
        <w:rPr>
          <w:rFonts w:ascii="黑体" w:hAnsi="黑体" w:eastAsia="黑体"/>
          <w:b/>
          <w:sz w:val="24"/>
        </w:rPr>
      </w:r>
      <w:r/>
    </w:p>
    <w:p>
      <w:pPr>
        <w:pStyle w:val="621"/>
        <w:ind w:firstLine="562"/>
        <w:spacing w:line="360" w:lineRule="auto"/>
        <w:rPr>
          <w:b/>
          <w:sz w:val="28"/>
          <w:szCs w:val="28"/>
        </w:rPr>
      </w:pPr>
      <w:r>
        <w:rPr>
          <w:rFonts w:hint="eastAsia"/>
          <w:b/>
          <w:sz w:val="28"/>
          <w:szCs w:val="28"/>
        </w:rPr>
        <w:t xml:space="preserve">五、服务标准（或成果要求）</w:t>
      </w:r>
      <w:r>
        <w:rPr>
          <w:b/>
          <w:sz w:val="28"/>
          <w:szCs w:val="28"/>
        </w:rPr>
      </w:r>
      <w:r/>
    </w:p>
    <w:p>
      <w:pPr>
        <w:pStyle w:val="621"/>
        <w:ind w:firstLine="480"/>
        <w:spacing w:line="360" w:lineRule="auto"/>
        <w:rPr>
          <w:sz w:val="24"/>
        </w:rPr>
      </w:pPr>
      <w:r>
        <w:rPr>
          <w:rFonts w:hint="eastAsia"/>
          <w:sz w:val="24"/>
        </w:rPr>
        <w:t xml:space="preserve">《公共安全视频监控联网系统信息传输、交换、控制技术要求》（GB/T 28181）</w:t>
      </w:r>
      <w:r>
        <w:rPr>
          <w:sz w:val="24"/>
        </w:rPr>
      </w:r>
      <w:r/>
    </w:p>
    <w:p>
      <w:pPr>
        <w:pStyle w:val="621"/>
        <w:ind w:firstLine="480"/>
        <w:spacing w:line="360" w:lineRule="auto"/>
        <w:rPr>
          <w:rFonts w:hint="eastAsia"/>
          <w:sz w:val="24"/>
        </w:rPr>
      </w:pPr>
      <w:r>
        <w:rPr>
          <w:rFonts w:hint="eastAsia"/>
          <w:sz w:val="24"/>
        </w:rPr>
        <w:t xml:space="preserve">《公安视频图像信息系统安全技术要求》（GA/T 1788）等相关国家标准及公安行业标准；</w:t>
      </w:r>
      <w:r/>
    </w:p>
    <w:p>
      <w:pPr>
        <w:pStyle w:val="621"/>
        <w:ind w:firstLine="480"/>
        <w:spacing w:line="360" w:lineRule="auto"/>
        <w:rPr>
          <w:sz w:val="24"/>
        </w:rPr>
      </w:pPr>
      <w:r>
        <w:rPr>
          <w:rFonts w:hint="eastAsia"/>
          <w:sz w:val="24"/>
        </w:rPr>
        <w:t xml:space="preserve">《信息安全技术 网络安全等级保护基本要求》（GB/T 22239-2019，等保3.0）</w:t>
      </w:r>
      <w:r>
        <w:rPr>
          <w:sz w:val="24"/>
        </w:rPr>
      </w:r>
      <w:r/>
    </w:p>
    <w:p>
      <w:pPr>
        <w:pStyle w:val="621"/>
        <w:ind w:firstLine="480"/>
        <w:spacing w:line="360" w:lineRule="auto"/>
        <w:rPr>
          <w:rFonts w:hint="eastAsia"/>
          <w:sz w:val="24"/>
        </w:rPr>
      </w:pPr>
      <w:r>
        <w:rPr>
          <w:rFonts w:hint="eastAsia"/>
          <w:sz w:val="24"/>
        </w:rPr>
        <w:t xml:space="preserve">《信息安全技术 个人信息安全规范》（GB/T 35273）；</w:t>
      </w:r>
      <w:r/>
    </w:p>
    <w:p>
      <w:pPr>
        <w:pStyle w:val="621"/>
        <w:ind w:firstLine="480"/>
        <w:spacing w:line="360" w:lineRule="auto"/>
        <w:rPr>
          <w:rFonts w:hint="eastAsia"/>
          <w:sz w:val="24"/>
        </w:rPr>
      </w:pPr>
      <w:r>
        <w:rPr>
          <w:rFonts w:hint="eastAsia"/>
          <w:sz w:val="24"/>
        </w:rPr>
      </w:r>
      <w:r/>
    </w:p>
    <w:p>
      <w:pPr>
        <w:pStyle w:val="621"/>
        <w:ind w:firstLine="562"/>
        <w:spacing w:line="360" w:lineRule="auto"/>
        <w:rPr>
          <w:b/>
          <w:sz w:val="28"/>
          <w:szCs w:val="28"/>
        </w:rPr>
      </w:pPr>
      <w:r>
        <w:rPr>
          <w:rFonts w:hint="eastAsia"/>
          <w:b/>
          <w:sz w:val="28"/>
          <w:szCs w:val="28"/>
        </w:rPr>
        <w:t xml:space="preserve">六、培训要求</w:t>
      </w:r>
      <w:r>
        <w:rPr>
          <w:b/>
          <w:sz w:val="28"/>
          <w:szCs w:val="28"/>
        </w:rPr>
      </w:r>
      <w:r/>
    </w:p>
    <w:p>
      <w:pPr>
        <w:pStyle w:val="621"/>
        <w:ind w:firstLine="480"/>
        <w:jc w:val="left"/>
        <w:spacing w:line="360" w:lineRule="auto"/>
        <w:rPr>
          <w:rFonts w:hint="eastAsia"/>
          <w:sz w:val="24"/>
          <w:szCs w:val="24"/>
        </w:rPr>
      </w:pPr>
      <w:r>
        <w:rPr>
          <w:rFonts w:hint="eastAsia"/>
          <w:sz w:val="24"/>
          <w:szCs w:val="24"/>
        </w:rPr>
        <w:t xml:space="preserve">为保证项目建设质量，更好地满足采购人系统应用的需要，制定以下培训方案要求：</w:t>
      </w:r>
      <w:r/>
    </w:p>
    <w:p>
      <w:pPr>
        <w:pStyle w:val="621"/>
        <w:ind w:firstLine="480"/>
        <w:jc w:val="left"/>
        <w:spacing w:line="360" w:lineRule="auto"/>
        <w:rPr>
          <w:rFonts w:hint="eastAsia"/>
          <w:sz w:val="24"/>
          <w:szCs w:val="24"/>
        </w:rPr>
      </w:pPr>
      <w:r>
        <w:rPr>
          <w:rFonts w:hint="eastAsia"/>
          <w:sz w:val="24"/>
          <w:szCs w:val="24"/>
        </w:rPr>
        <w:t xml:space="preserve">1.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测试、培训记录等。培训所需要的费用（包括但不限于培训材料费用、专家费用、交通费用等）由中标人承担。</w:t>
      </w:r>
      <w:r/>
    </w:p>
    <w:p>
      <w:pPr>
        <w:pStyle w:val="621"/>
        <w:ind w:firstLine="480"/>
        <w:jc w:val="left"/>
        <w:spacing w:line="360" w:lineRule="auto"/>
        <w:rPr>
          <w:rFonts w:hint="eastAsia"/>
          <w:sz w:val="24"/>
          <w:szCs w:val="24"/>
        </w:rPr>
      </w:pPr>
      <w:r>
        <w:rPr>
          <w:rFonts w:hint="eastAsia"/>
          <w:sz w:val="24"/>
          <w:szCs w:val="24"/>
        </w:rPr>
        <w:t xml:space="preserve">2.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pStyle w:val="621"/>
        <w:ind w:firstLine="480"/>
        <w:jc w:val="left"/>
        <w:spacing w:line="360" w:lineRule="auto"/>
        <w:rPr>
          <w:rFonts w:hint="eastAsia"/>
          <w:sz w:val="24"/>
          <w:szCs w:val="24"/>
        </w:rPr>
      </w:pPr>
      <w:r>
        <w:rPr>
          <w:rFonts w:hint="eastAsia"/>
          <w:sz w:val="24"/>
          <w:szCs w:val="24"/>
        </w:rPr>
        <w:t xml:space="preserve">3.培训对象：培训对象包括但不限于以下人员：系统业务应用人员、系统运行维护管理人员等。</w:t>
      </w:r>
      <w:r/>
    </w:p>
    <w:p>
      <w:pPr>
        <w:pStyle w:val="621"/>
        <w:ind w:firstLine="480"/>
        <w:jc w:val="left"/>
        <w:spacing w:line="360" w:lineRule="auto"/>
        <w:rPr>
          <w:rFonts w:hint="eastAsia"/>
          <w:sz w:val="24"/>
          <w:szCs w:val="24"/>
        </w:rPr>
      </w:pPr>
      <w:r>
        <w:rPr>
          <w:rFonts w:hint="eastAsia"/>
          <w:sz w:val="24"/>
          <w:szCs w:val="24"/>
        </w:rPr>
        <w:t xml:space="preserve">4.培训方式：集中授课、现场应用操作指导等。</w:t>
      </w:r>
      <w:r/>
    </w:p>
    <w:p>
      <w:pPr>
        <w:pStyle w:val="621"/>
        <w:ind w:firstLine="480"/>
        <w:jc w:val="left"/>
        <w:spacing w:line="360" w:lineRule="auto"/>
        <w:rPr>
          <w:rFonts w:hint="eastAsia"/>
          <w:sz w:val="24"/>
          <w:szCs w:val="24"/>
        </w:rPr>
      </w:pPr>
      <w:r>
        <w:rPr>
          <w:rFonts w:hint="eastAsia"/>
          <w:sz w:val="24"/>
          <w:szCs w:val="24"/>
        </w:rPr>
        <w:t xml:space="preserve">5.培训内容：内容包含但不限于系统总体情况进行介绍、业务应用操作、网络架构、数据库架构、常见故障分析、系统运维工作等。（所有培训以中文进行）。</w:t>
      </w:r>
      <w:r/>
    </w:p>
    <w:p>
      <w:pPr>
        <w:pStyle w:val="621"/>
        <w:ind w:firstLine="480"/>
        <w:jc w:val="left"/>
        <w:spacing w:line="360" w:lineRule="auto"/>
        <w:rPr>
          <w:rFonts w:hint="eastAsia"/>
          <w:sz w:val="24"/>
          <w:szCs w:val="24"/>
        </w:rPr>
      </w:pPr>
      <w:r>
        <w:rPr>
          <w:rFonts w:hint="eastAsia"/>
          <w:sz w:val="24"/>
          <w:szCs w:val="24"/>
        </w:rPr>
        <w:t xml:space="preserve">6.培训师资：原厂专业资深工程师、专业资格人员和行业专家等。</w:t>
      </w:r>
      <w:r/>
    </w:p>
    <w:p>
      <w:pPr>
        <w:pStyle w:val="621"/>
        <w:ind w:firstLine="480"/>
        <w:jc w:val="left"/>
        <w:spacing w:line="360" w:lineRule="auto"/>
        <w:rPr>
          <w:rFonts w:hint="eastAsia"/>
          <w:sz w:val="24"/>
          <w:szCs w:val="24"/>
        </w:rPr>
      </w:pPr>
      <w:r>
        <w:rPr>
          <w:rFonts w:hint="eastAsia"/>
          <w:sz w:val="24"/>
          <w:szCs w:val="24"/>
        </w:rPr>
        <w:t xml:space="preserve">7.培训教材：投标人需结合项目建设需求，细化培训方案，针对各个建设模块组织相应的培训内容与课程编制，形成纸质、电子及视频教材，并交采购人留存。</w:t>
      </w:r>
      <w:r/>
    </w:p>
    <w:p>
      <w:pPr>
        <w:pStyle w:val="621"/>
        <w:ind w:firstLine="480"/>
        <w:jc w:val="left"/>
        <w:spacing w:line="360" w:lineRule="auto"/>
        <w:rPr>
          <w:rFonts w:ascii="黑体" w:hAnsi="黑体" w:eastAsia="黑体"/>
          <w:b/>
          <w:sz w:val="24"/>
        </w:rPr>
      </w:pPr>
      <w:r>
        <w:rPr>
          <w:rFonts w:hint="eastAsia"/>
          <w:sz w:val="24"/>
          <w:szCs w:val="24"/>
        </w:rPr>
        <w:t xml:space="preserve">8.培训规模：按需培训，建设期不少于3次；质量保证期内不少于2次/年。</w:t>
      </w:r>
      <w:r>
        <w:rPr>
          <w:rFonts w:ascii="黑体" w:hAnsi="黑体" w:eastAsia="黑体"/>
          <w:b/>
          <w:sz w:val="24"/>
        </w:rPr>
      </w:r>
      <w:r/>
    </w:p>
    <w:p>
      <w:pPr>
        <w:pStyle w:val="621"/>
        <w:ind w:firstLine="562"/>
        <w:spacing w:line="360" w:lineRule="auto"/>
        <w:rPr>
          <w:b/>
          <w:sz w:val="28"/>
          <w:szCs w:val="28"/>
        </w:rPr>
      </w:pPr>
      <w:r>
        <w:rPr>
          <w:rFonts w:hint="eastAsia"/>
          <w:b/>
          <w:sz w:val="28"/>
          <w:szCs w:val="28"/>
        </w:rPr>
        <w:t xml:space="preserve">七、考核标准及考核办法</w:t>
      </w:r>
      <w:r>
        <w:rPr>
          <w:b/>
          <w:sz w:val="28"/>
          <w:szCs w:val="28"/>
        </w:rPr>
      </w:r>
      <w:r/>
    </w:p>
    <w:p>
      <w:pPr>
        <w:pStyle w:val="621"/>
        <w:ind w:firstLine="480"/>
        <w:spacing w:line="360" w:lineRule="auto"/>
        <w:rPr>
          <w:rFonts w:hint="eastAsia"/>
          <w:sz w:val="24"/>
        </w:rPr>
      </w:pPr>
      <w:r>
        <w:rPr>
          <w:rFonts w:hint="eastAsia"/>
          <w:sz w:val="24"/>
        </w:rPr>
        <w:t xml:space="preserve">1.项目建设期及运维期，中标人应负责本项目的总体集成及全过程建设协调工作，保证本项目建设内容的完整性，各模块软件的功能及性能响应性，不同模块软件数据交换接口的实时性及数据类型的丰富性。中标人须及时发现并解决建设期间上述内容建设关联中存在的接口兼容、数据拥塞、网络链路、技术架构等各方面的风险及问题，保障项目完成后的实战应用。</w:t>
      </w:r>
      <w:r/>
    </w:p>
    <w:p>
      <w:pPr>
        <w:pStyle w:val="621"/>
        <w:ind w:firstLine="480"/>
        <w:spacing w:line="360" w:lineRule="auto"/>
        <w:rPr>
          <w:rFonts w:hint="eastAsia"/>
          <w:sz w:val="24"/>
        </w:rPr>
      </w:pPr>
      <w:r>
        <w:rPr>
          <w:rFonts w:hint="eastAsia"/>
          <w:sz w:val="24"/>
        </w:rPr>
        <w:t xml:space="preserve">2.中标人应在采购人指定环境和要求时间内完成系统部署，确保项目建设内容完整无缺、各模块软件功能完备且性能响应高效。</w:t>
      </w:r>
      <w:r/>
    </w:p>
    <w:p>
      <w:pPr>
        <w:pStyle w:val="621"/>
        <w:ind w:firstLine="480"/>
        <w:spacing w:line="360" w:lineRule="auto"/>
        <w:rPr>
          <w:rFonts w:hint="eastAsia"/>
          <w:sz w:val="24"/>
        </w:rPr>
      </w:pPr>
      <w:r>
        <w:rPr>
          <w:rFonts w:hint="eastAsia"/>
          <w:sz w:val="24"/>
        </w:rPr>
        <w:t xml:space="preserve">3.初验、终验及维保结束前，应交付的所有该阶段过程性文档（包括但不限于软件开发类文档、系统维护类文档、项目验收类文档等）。</w:t>
      </w:r>
      <w:r/>
    </w:p>
    <w:p>
      <w:pPr>
        <w:pStyle w:val="621"/>
        <w:ind w:firstLine="480"/>
        <w:spacing w:line="360" w:lineRule="auto"/>
        <w:rPr>
          <w:rFonts w:hint="eastAsia"/>
          <w:sz w:val="24"/>
        </w:rPr>
      </w:pPr>
      <w:r>
        <w:rPr>
          <w:rFonts w:hint="eastAsia"/>
          <w:sz w:val="24"/>
        </w:rPr>
        <w:t xml:space="preserve">4.建设、运维期间采购人单位与监理单位对所发现的问题以书面通知的相关事项，如在规定时间内无故未完成整改，且未说明原因，拒不执行并警告无效后，将予以每次1000元处罚。</w:t>
      </w:r>
      <w:r/>
    </w:p>
    <w:p>
      <w:pPr>
        <w:pStyle w:val="621"/>
        <w:ind w:firstLine="480"/>
        <w:spacing w:line="360" w:lineRule="auto"/>
        <w:rPr>
          <w:rFonts w:hint="eastAsia"/>
          <w:sz w:val="24"/>
        </w:rPr>
      </w:pPr>
      <w:r>
        <w:rPr>
          <w:rFonts w:hint="eastAsia"/>
          <w:sz w:val="24"/>
        </w:rPr>
        <w:t xml:space="preserve">5.项目经理在不发生离职或重大伤病事故的情况下，不得予以更换。如因特殊原因需要更换人员的，必须按相关文件规定办理相关手续并经得委托方同意，如未经委托方同意擅自更换的，按每次2000元进行处罚，并重新办理相关手续。</w:t>
      </w:r>
      <w:r/>
    </w:p>
    <w:p>
      <w:pPr>
        <w:pStyle w:val="621"/>
        <w:ind w:firstLine="480"/>
        <w:spacing w:line="360" w:lineRule="auto"/>
        <w:rPr>
          <w:rFonts w:hint="eastAsia"/>
          <w:sz w:val="24"/>
        </w:rPr>
      </w:pPr>
      <w:r>
        <w:rPr>
          <w:rFonts w:hint="eastAsia"/>
          <w:sz w:val="24"/>
        </w:rPr>
        <w:t xml:space="preserve">6.遇到重大活动、重要保障任务及重要警情任务时，接采购方通知须无条件执行采购方保障要求及人员安排，如无故不执行保障要求，每次扣款500元。</w:t>
      </w:r>
      <w:r/>
    </w:p>
    <w:p>
      <w:pPr>
        <w:pStyle w:val="621"/>
        <w:ind w:firstLine="480"/>
        <w:spacing w:line="360" w:lineRule="auto"/>
        <w:rPr>
          <w:rFonts w:hint="eastAsia"/>
          <w:sz w:val="24"/>
        </w:rPr>
      </w:pPr>
      <w:r>
        <w:rPr>
          <w:rFonts w:hint="eastAsia"/>
          <w:sz w:val="24"/>
        </w:rPr>
        <w:t xml:space="preserve">7.项目建设及维护期间项目组成员未履行请假手续擅自离场的，发现一次扣款1000元，上班迟到、早退的，每次扣款500元。</w:t>
      </w:r>
      <w:r/>
    </w:p>
    <w:p>
      <w:pPr>
        <w:pStyle w:val="621"/>
        <w:ind w:firstLine="480"/>
        <w:spacing w:line="360" w:lineRule="auto"/>
        <w:rPr>
          <w:rFonts w:hint="eastAsia"/>
          <w:sz w:val="24"/>
        </w:rPr>
      </w:pPr>
      <w:r>
        <w:rPr>
          <w:rFonts w:hint="eastAsia"/>
          <w:sz w:val="24"/>
        </w:rPr>
        <w:t xml:space="preserve">8.在系统运维期内，中标人须严格按照要求完成运维相关工作。系统出现故障影响应用且在24小时内不能恢复，严重影响平台使用及重大安保活动的，扣1000元/次。</w:t>
      </w:r>
      <w:r/>
    </w:p>
    <w:p>
      <w:pPr>
        <w:pStyle w:val="621"/>
        <w:ind w:firstLine="480"/>
        <w:spacing w:line="360" w:lineRule="auto"/>
        <w:rPr>
          <w:rFonts w:ascii="黑体" w:hAnsi="黑体" w:eastAsia="黑体"/>
          <w:b/>
          <w:sz w:val="24"/>
        </w:rPr>
      </w:pPr>
      <w:r>
        <w:rPr>
          <w:rFonts w:hint="eastAsia"/>
          <w:sz w:val="24"/>
        </w:rPr>
        <w:t xml:space="preserve">9.因不可抗力因素或非中标人因素造成维护工作无法达到考核要求的，经采购人同意，可不纳入总体考核。</w:t>
      </w:r>
      <w:r>
        <w:rPr>
          <w:rFonts w:ascii="黑体" w:hAnsi="黑体" w:eastAsia="黑体"/>
          <w:b/>
          <w:sz w:val="24"/>
        </w:rPr>
      </w:r>
      <w:r/>
    </w:p>
    <w:p>
      <w:pPr>
        <w:pStyle w:val="621"/>
        <w:ind w:firstLine="562"/>
        <w:spacing w:line="360" w:lineRule="auto"/>
        <w:rPr>
          <w:b/>
          <w:sz w:val="28"/>
          <w:szCs w:val="28"/>
        </w:rPr>
      </w:pPr>
      <w:r>
        <w:rPr>
          <w:rFonts w:hint="eastAsia"/>
          <w:b/>
          <w:sz w:val="28"/>
          <w:szCs w:val="28"/>
        </w:rPr>
        <w:t xml:space="preserve">八、履约验收</w:t>
      </w:r>
      <w:r>
        <w:rPr>
          <w:b/>
          <w:sz w:val="28"/>
          <w:szCs w:val="28"/>
        </w:rPr>
      </w:r>
      <w:r/>
    </w:p>
    <w:p>
      <w:pPr>
        <w:pStyle w:val="621"/>
        <w:ind w:firstLine="480"/>
        <w:spacing w:line="360" w:lineRule="auto"/>
        <w:rPr>
          <w:rFonts w:hint="eastAsia"/>
          <w:sz w:val="24"/>
        </w:rPr>
      </w:pPr>
      <w:r>
        <w:rPr>
          <w:rFonts w:hint="eastAsia"/>
          <w:sz w:val="24"/>
        </w:rPr>
        <w:t xml:space="preserve">项目完成全部建设内容，中标人提交全部有关技术文件、资料、培训文档等，中标供应商可提出终验申请。经采购人同意，由采购人组织相关专家等进行终验，如验收不能通过，中标人应在验收会议规定的整改期限内对存在问题进行整改，直至合格，方能通过验收。验收、检测、测评等所需费用由中标人承担。</w:t>
      </w:r>
      <w:r/>
    </w:p>
    <w:p>
      <w:pPr>
        <w:pStyle w:val="621"/>
        <w:ind w:firstLine="480"/>
        <w:spacing w:line="360" w:lineRule="auto"/>
        <w:rPr>
          <w:rFonts w:hint="eastAsia"/>
          <w:sz w:val="24"/>
        </w:rPr>
      </w:pPr>
      <w:r>
        <w:rPr>
          <w:rFonts w:hint="eastAsia"/>
          <w:sz w:val="24"/>
        </w:rPr>
        <w:t xml:space="preserve">具备以下条件，方可通过验收：</w:t>
      </w:r>
      <w:r/>
    </w:p>
    <w:p>
      <w:pPr>
        <w:pStyle w:val="621"/>
        <w:ind w:firstLine="480"/>
        <w:spacing w:line="360" w:lineRule="auto"/>
        <w:rPr>
          <w:sz w:val="24"/>
        </w:rPr>
      </w:pPr>
      <w:r>
        <w:rPr>
          <w:rFonts w:hint="eastAsia"/>
          <w:sz w:val="24"/>
        </w:rPr>
        <w:t xml:space="preserve">（1）验收标准： </w:t>
      </w:r>
      <w:r>
        <w:rPr>
          <w:sz w:val="24"/>
        </w:rPr>
      </w:r>
      <w:r/>
    </w:p>
    <w:p>
      <w:pPr>
        <w:pStyle w:val="621"/>
        <w:ind w:firstLine="480"/>
        <w:spacing w:line="360" w:lineRule="auto"/>
        <w:rPr>
          <w:rFonts w:hint="eastAsia"/>
          <w:color w:val="000000"/>
          <w:sz w:val="24"/>
        </w:rPr>
      </w:pPr>
      <w:r>
        <w:rPr>
          <w:rFonts w:hint="eastAsia"/>
          <w:sz w:val="24"/>
        </w:rPr>
        <w:t xml:space="preserve">初验标准：完成合同中约定的全部业务功能；第三方接口对接全部调试连通，数据传输准确。</w:t>
      </w:r>
      <w:r>
        <w:rPr>
          <w:rFonts w:hint="eastAsia"/>
          <w:color w:val="000000"/>
          <w:sz w:val="24"/>
        </w:rPr>
        <w:t xml:space="preserve">进入试运行阶段，试运行30天后进行最终验收。</w:t>
      </w:r>
      <w:r/>
    </w:p>
    <w:p>
      <w:pPr>
        <w:pStyle w:val="621"/>
        <w:ind w:firstLine="480"/>
        <w:spacing w:line="360" w:lineRule="auto"/>
        <w:rPr>
          <w:rFonts w:hint="eastAsia"/>
          <w:sz w:val="24"/>
        </w:rPr>
      </w:pPr>
      <w:r>
        <w:rPr>
          <w:rFonts w:hint="eastAsia"/>
          <w:sz w:val="24"/>
        </w:rPr>
        <w:t xml:space="preserve">终验标准：初验所有问题整改完毕，系统稳定运行；</w:t>
      </w:r>
      <w:r/>
    </w:p>
    <w:p>
      <w:pPr>
        <w:pStyle w:val="621"/>
        <w:ind w:firstLine="480"/>
        <w:spacing w:line="360" w:lineRule="auto"/>
        <w:rPr>
          <w:rFonts w:hint="eastAsia"/>
          <w:sz w:val="24"/>
        </w:rPr>
      </w:pPr>
      <w:r>
        <w:rPr>
          <w:rFonts w:hint="eastAsia"/>
          <w:sz w:val="24"/>
        </w:rPr>
        <w:t xml:space="preserve">根据省公安厅《科技信息化建设项目管理实施细则（试行）》要求，项目验收时须通过第三方检测，检测报告内容须至少包含系统功能性测试、性能及压力测试、兼容性测试、安全性测试（含国产密码应用安全测试）和标准符合性测试。检测结果为符合采购文件需求，并提供国家认可的检测报告。</w:t>
      </w:r>
      <w:r/>
    </w:p>
    <w:p>
      <w:pPr>
        <w:pStyle w:val="621"/>
        <w:ind w:firstLine="480"/>
        <w:spacing w:line="360" w:lineRule="auto"/>
        <w:rPr>
          <w:rFonts w:hint="eastAsia"/>
          <w:i/>
          <w:iCs/>
          <w:sz w:val="24"/>
          <w:u w:val="single"/>
        </w:rPr>
      </w:pPr>
      <w:r>
        <w:rPr>
          <w:rFonts w:hint="eastAsia"/>
          <w:i/>
          <w:iCs/>
          <w:sz w:val="24"/>
          <w:u w:val="single"/>
        </w:rPr>
        <w:t xml:space="preserve">中标人提交合格的等级保护三级测评证书，承接该项工作的单位需具备《网络安全等级测评与检测评估机构服务认证证书》或《网络安全服务认证证书——等级保护测评服务认证》，该项服务允许分包。（如进行分包，投标文件中须提供</w:t>
      </w:r>
      <w:r>
        <w:rPr>
          <w:rFonts w:hint="eastAsia"/>
          <w:i/>
          <w:iCs/>
          <w:sz w:val="24"/>
          <w:u w:val="single"/>
        </w:rPr>
        <w:t xml:space="preserve">：</w:t>
      </w:r>
      <w:r>
        <w:rPr>
          <w:rFonts w:hint="eastAsia"/>
          <w:i/>
          <w:iCs/>
          <w:sz w:val="24"/>
          <w:u w:val="single"/>
        </w:rPr>
      </w:r>
      <w:r/>
    </w:p>
    <w:p>
      <w:pPr>
        <w:pStyle w:val="621"/>
        <w:ind w:firstLine="480"/>
        <w:spacing w:line="360" w:lineRule="auto"/>
        <w:rPr>
          <w:rFonts w:hint="eastAsia"/>
          <w:i/>
          <w:iCs/>
          <w:sz w:val="24"/>
          <w:u w:val="single"/>
        </w:rPr>
      </w:pPr>
      <w:r>
        <w:rPr>
          <w:rFonts w:hint="eastAsia"/>
          <w:i/>
          <w:iCs/>
          <w:sz w:val="24"/>
          <w:u w:val="single"/>
        </w:rPr>
        <w:t xml:space="preserve">1、《分包意向协议书》</w:t>
      </w:r>
      <w:r/>
    </w:p>
    <w:p>
      <w:pPr>
        <w:pStyle w:val="621"/>
        <w:ind w:firstLine="480"/>
        <w:spacing w:line="360" w:lineRule="auto"/>
        <w:rPr>
          <w:rFonts w:hint="eastAsia"/>
          <w:i/>
          <w:iCs/>
          <w:sz w:val="24"/>
          <w:u w:val="single"/>
        </w:rPr>
      </w:pPr>
      <w:r>
        <w:rPr>
          <w:rFonts w:hint="eastAsia"/>
          <w:i/>
          <w:iCs/>
          <w:sz w:val="24"/>
          <w:u w:val="single"/>
        </w:rPr>
        <w:t xml:space="preserve">2、《网络安全等级测评与检测评估机构服务认证证书》或《网络安全服务认证证书——等级保护测评服务认证》</w:t>
      </w:r>
      <w:r>
        <w:rPr>
          <w:rFonts w:hint="eastAsia"/>
          <w:i/>
          <w:iCs/>
          <w:sz w:val="24"/>
          <w:u w:val="single"/>
        </w:rPr>
      </w:r>
      <w:r/>
    </w:p>
    <w:p>
      <w:pPr>
        <w:pStyle w:val="621"/>
        <w:ind w:firstLine="480"/>
        <w:spacing w:line="360" w:lineRule="auto"/>
        <w:rPr>
          <w:rFonts w:hint="eastAsia"/>
          <w:sz w:val="24"/>
        </w:rPr>
      </w:pPr>
      <w:r>
        <w:rPr>
          <w:rFonts w:hint="eastAsia"/>
          <w:sz w:val="24"/>
        </w:rPr>
        <w:t xml:space="preserve">中标人交付全部技术档案，并完成相关人员培训。</w:t>
      </w:r>
      <w:r/>
    </w:p>
    <w:p>
      <w:pPr>
        <w:pStyle w:val="621"/>
        <w:ind w:firstLine="480"/>
        <w:spacing w:line="360" w:lineRule="auto"/>
        <w:rPr>
          <w:rFonts w:hint="eastAsia"/>
          <w:sz w:val="24"/>
        </w:rPr>
      </w:pPr>
      <w:r>
        <w:rPr>
          <w:rFonts w:hint="eastAsia"/>
          <w:sz w:val="24"/>
        </w:rPr>
        <w:t xml:space="preserve">（2）本合同内容任一项验收不合格的，乙方应负责在甲方限定的期限内完成整改，因整改而导致的费用和损失由乙方自行承担，若导致项目逾期的，乙方承担逾期违约责任。乙方未按甲方要求进行整改或经三次整改仍不合格的，视为乙方违约，甲方有权解除本合同，给甲方造成损失的，乙方应赔偿一切直接、间接损失。</w:t>
      </w:r>
      <w:r/>
    </w:p>
    <w:p>
      <w:pPr>
        <w:pStyle w:val="621"/>
        <w:ind w:firstLine="480"/>
        <w:spacing w:line="360" w:lineRule="auto"/>
        <w:rPr>
          <w:rFonts w:hint="eastAsia"/>
          <w:sz w:val="24"/>
        </w:rPr>
      </w:pPr>
      <w:r>
        <w:rPr>
          <w:rFonts w:hint="eastAsia"/>
          <w:sz w:val="24"/>
        </w:rPr>
        <w:t xml:space="preserve">（3）所有项目全过程文件材料及验收材料需按照相关要求进行档案收集、整理和归档工作。</w:t>
      </w:r>
      <w:r/>
    </w:p>
    <w:p>
      <w:pPr>
        <w:pStyle w:val="621"/>
        <w:ind w:firstLine="562"/>
        <w:spacing w:line="360" w:lineRule="auto"/>
        <w:rPr>
          <w:b/>
          <w:sz w:val="28"/>
          <w:szCs w:val="28"/>
        </w:rPr>
      </w:pPr>
      <w:r>
        <w:rPr>
          <w:rFonts w:hint="eastAsia"/>
          <w:b/>
          <w:sz w:val="28"/>
          <w:szCs w:val="28"/>
        </w:rPr>
        <w:t xml:space="preserve">九、付款方式与履约保证金</w:t>
      </w:r>
      <w:r>
        <w:rPr>
          <w:b/>
          <w:sz w:val="28"/>
          <w:szCs w:val="28"/>
        </w:rPr>
      </w:r>
      <w:r/>
    </w:p>
    <w:p>
      <w:pPr>
        <w:pStyle w:val="621"/>
        <w:ind w:firstLine="480"/>
        <w:jc w:val="left"/>
        <w:spacing w:line="360" w:lineRule="auto"/>
        <w:rPr>
          <w:rFonts w:ascii="宋体" w:hAnsi="宋体"/>
          <w:sz w:val="24"/>
          <w:szCs w:val="24"/>
        </w:rPr>
      </w:pPr>
      <w:r>
        <w:rPr>
          <w:rFonts w:hint="eastAsia" w:ascii="宋体" w:hAnsi="宋体"/>
          <w:sz w:val="24"/>
          <w:szCs w:val="24"/>
        </w:rPr>
        <w:t xml:space="preserve">1、付款方式：合同签订后项目组进场</w:t>
      </w:r>
      <w:r>
        <w:rPr>
          <w:rFonts w:ascii="宋体" w:hAnsi="宋体"/>
          <w:sz w:val="24"/>
          <w:szCs w:val="24"/>
        </w:rPr>
        <w:t xml:space="preserve">30</w:t>
      </w:r>
      <w:r>
        <w:rPr>
          <w:rFonts w:hint="eastAsia" w:ascii="宋体" w:hAnsi="宋体"/>
          <w:sz w:val="24"/>
          <w:szCs w:val="24"/>
        </w:rPr>
        <w:t xml:space="preserve">日内，支付合同款总额的30%。完成合同建设内容，初验合格后</w:t>
      </w:r>
      <w:r>
        <w:rPr>
          <w:rFonts w:ascii="宋体" w:hAnsi="宋体"/>
          <w:sz w:val="24"/>
          <w:szCs w:val="24"/>
        </w:rPr>
        <w:t xml:space="preserve">30</w:t>
      </w:r>
      <w:r>
        <w:rPr>
          <w:rFonts w:hint="eastAsia" w:ascii="宋体" w:hAnsi="宋体"/>
          <w:sz w:val="24"/>
          <w:szCs w:val="24"/>
        </w:rPr>
        <w:t xml:space="preserve">日内，支付至合同金额的60%，终验合格后</w:t>
      </w:r>
      <w:r>
        <w:rPr>
          <w:rFonts w:ascii="宋体" w:hAnsi="宋体"/>
          <w:sz w:val="24"/>
          <w:szCs w:val="24"/>
        </w:rPr>
        <w:t xml:space="preserve">30</w:t>
      </w:r>
      <w:r>
        <w:rPr>
          <w:rFonts w:hint="eastAsia" w:ascii="宋体" w:hAnsi="宋体"/>
          <w:sz w:val="24"/>
          <w:szCs w:val="24"/>
        </w:rPr>
        <w:t xml:space="preserve">日内，支付至合同审定金额的100%。每次支付时须扣除考核扣减的相关费用。</w:t>
      </w:r>
      <w:r>
        <w:rPr>
          <w:rFonts w:ascii="宋体" w:hAnsi="宋体"/>
          <w:sz w:val="24"/>
          <w:szCs w:val="24"/>
        </w:rPr>
      </w:r>
      <w:r/>
    </w:p>
    <w:p>
      <w:pPr>
        <w:pStyle w:val="621"/>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621"/>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621"/>
        <w:ind w:firstLine="562"/>
        <w:spacing w:line="360" w:lineRule="auto"/>
        <w:rPr>
          <w:b/>
          <w:sz w:val="28"/>
          <w:szCs w:val="28"/>
        </w:rPr>
      </w:pPr>
      <w:r>
        <w:rPr>
          <w:rFonts w:hint="eastAsia"/>
          <w:b/>
          <w:sz w:val="28"/>
          <w:szCs w:val="28"/>
        </w:rPr>
        <w:t xml:space="preserve">十、报价要求</w:t>
      </w:r>
      <w:r>
        <w:rPr>
          <w:b/>
          <w:sz w:val="28"/>
          <w:szCs w:val="28"/>
        </w:rPr>
      </w:r>
      <w:r/>
    </w:p>
    <w:p>
      <w:pPr>
        <w:pStyle w:val="621"/>
        <w:ind w:firstLine="480"/>
        <w:spacing w:line="360" w:lineRule="auto"/>
        <w:rPr>
          <w:rFonts w:hint="eastAsia"/>
          <w:sz w:val="24"/>
        </w:rPr>
      </w:pPr>
      <w:r>
        <w:rPr>
          <w:rFonts w:hint="eastAsia"/>
          <w:sz w:val="24"/>
        </w:rPr>
        <w:t xml:space="preserve">1.本项目响应报价最高不得超过最高限价，否则作无效响应处理。</w:t>
      </w:r>
      <w:r/>
    </w:p>
    <w:p>
      <w:pPr>
        <w:pStyle w:val="621"/>
        <w:ind w:firstLine="480"/>
        <w:spacing w:line="360" w:lineRule="auto"/>
        <w:rPr>
          <w:rFonts w:hint="eastAsia"/>
          <w:sz w:val="24"/>
        </w:rPr>
      </w:pPr>
      <w:r>
        <w:rPr>
          <w:rFonts w:hint="eastAsia"/>
          <w:sz w:val="24"/>
        </w:rPr>
        <w:t xml:space="preserve">2.报价币种为人民币。应根据国家收费标准并结合市场实际进行报价，总价包干。总报价应包括为完成本项目发生的所有费用，包括不限于设备、开发、测试、验收、培训、保险、人工费用、管理、质保、驻场服务、税费、利润等。</w:t>
      </w:r>
      <w:r/>
    </w:p>
    <w:p>
      <w:pPr>
        <w:pStyle w:val="621"/>
        <w:ind w:firstLine="562"/>
        <w:spacing w:line="360" w:lineRule="auto"/>
        <w:rPr>
          <w:rFonts w:hint="eastAsia"/>
          <w:b/>
          <w:sz w:val="28"/>
          <w:szCs w:val="28"/>
        </w:rPr>
      </w:pPr>
      <w:r>
        <w:rPr>
          <w:rFonts w:hint="eastAsia"/>
          <w:b/>
          <w:sz w:val="28"/>
          <w:szCs w:val="28"/>
        </w:rPr>
        <w:t xml:space="preserve">十一、保密要求</w:t>
      </w:r>
      <w:r>
        <w:rPr>
          <w:rFonts w:hint="eastAsia"/>
          <w:b/>
          <w:sz w:val="28"/>
          <w:szCs w:val="28"/>
        </w:rPr>
      </w:r>
      <w:r/>
    </w:p>
    <w:p>
      <w:pPr>
        <w:pStyle w:val="621"/>
        <w:ind w:firstLine="480"/>
        <w:spacing w:line="360" w:lineRule="auto"/>
        <w:rPr>
          <w:sz w:val="24"/>
          <w:szCs w:val="24"/>
        </w:rPr>
      </w:pPr>
      <w:r>
        <w:rPr>
          <w:rFonts w:hint="eastAsia" w:ascii="宋体" w:hAnsi="宋体"/>
          <w:sz w:val="24"/>
          <w:szCs w:val="24"/>
        </w:rPr>
        <w:t xml:space="preserve">由于该项目涉及到大量的公安系统及数据，中标人在与用户签订合同时，必须对合作过程中涉及的公安工作秘密、业务需求、协议、技术成果等内容和相关事务保密并与采购方签订保密协议。</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621"/>
        <w:ind w:firstLine="482"/>
        <w:spacing w:line="360" w:lineRule="auto"/>
        <w:rPr>
          <w:rFonts w:ascii="黑体" w:hAnsi="黑体" w:eastAsia="黑体"/>
          <w:b/>
          <w:sz w:val="24"/>
        </w:rPr>
      </w:pPr>
      <w:r>
        <w:rPr>
          <w:rFonts w:ascii="黑体" w:hAnsi="黑体" w:eastAsia="黑体"/>
          <w:b/>
          <w:sz w:val="24"/>
        </w:rPr>
      </w:r>
      <w:r/>
    </w:p>
    <w:p>
      <w:pPr>
        <w:pStyle w:val="621"/>
        <w:ind w:firstLine="562"/>
        <w:spacing w:line="360" w:lineRule="auto"/>
        <w:rPr>
          <w:b/>
          <w:sz w:val="28"/>
          <w:szCs w:val="28"/>
        </w:rPr>
      </w:pPr>
      <w:r>
        <w:rPr>
          <w:rFonts w:hint="eastAsia"/>
          <w:b/>
          <w:sz w:val="28"/>
          <w:szCs w:val="28"/>
        </w:rPr>
        <w:t xml:space="preserve">十一、其他</w:t>
      </w:r>
      <w:r>
        <w:rPr>
          <w:b/>
          <w:sz w:val="28"/>
          <w:szCs w:val="28"/>
        </w:rPr>
      </w:r>
      <w:r/>
    </w:p>
    <w:p>
      <w:pPr>
        <w:pStyle w:val="621"/>
        <w:ind w:firstLine="480"/>
        <w:spacing w:line="360" w:lineRule="auto"/>
        <w:rPr>
          <w:sz w:val="24"/>
        </w:rPr>
      </w:pPr>
      <w:r>
        <w:rPr>
          <w:rFonts w:hint="eastAsia"/>
          <w:sz w:val="24"/>
        </w:rPr>
        <w:t xml:space="preserve">本项目报价不得超过预算价（最高限价）。</w:t>
      </w:r>
      <w:r>
        <w:rPr>
          <w:sz w:val="24"/>
        </w:rPr>
      </w:r>
      <w:r/>
    </w:p>
    <w:p>
      <w:pPr>
        <w:pStyle w:val="621"/>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657"/>
        <w:ind w:firstLine="480"/>
        <w:rPr>
          <w:szCs w:val="24"/>
        </w:rPr>
      </w:pPr>
      <w:r>
        <w:rPr>
          <w:rFonts w:hint="eastAsia"/>
          <w:szCs w:val="24"/>
        </w:rPr>
        <w:t xml:space="preserve">本项目为固定总价项目，中标价以上不再增加投资，即为满足采购人使用的交付价格，清单、报价若有遗漏，投标人自行承担。</w:t>
      </w:r>
      <w:r>
        <w:rPr>
          <w:szCs w:val="24"/>
        </w:rPr>
      </w:r>
      <w:r/>
    </w:p>
    <w:p>
      <w:pPr>
        <w:pStyle w:val="658"/>
        <w:rPr>
          <w:szCs w:val="24"/>
        </w:rPr>
      </w:pPr>
      <w:r>
        <w:rPr>
          <w:rFonts w:hint="eastAsia"/>
          <w:color w:val="000000"/>
          <w:szCs w:val="24"/>
        </w:rPr>
        <w:t xml:space="preserve">投标人参与投标即视为接受全部招标要求，依照相关标准规范，满足所有建设所需条件，自行完成所有项目建设。</w:t>
      </w:r>
      <w:r>
        <w:rPr>
          <w:rFonts w:hint="eastAsia"/>
          <w:szCs w:val="24"/>
        </w:rPr>
        <w:t xml:space="preserve">招标文件技术规格只是对项目原则性的要求，并非详尽的要求，投标人有责任对设计的实施是否符合技术规范负责，并有责任提出在本技术规格中未阐述的但为保证系统建成后能一次性通过终验及保证正常运行所必须的建议和要求，并落实在方案和投标报价之中。投标文件缺陷导致的一切损失，由投标人承担。</w:t>
      </w:r>
      <w:r>
        <w:rPr>
          <w:szCs w:val="24"/>
        </w:rPr>
      </w:r>
      <w:r/>
    </w:p>
    <w:p>
      <w:pPr>
        <w:pStyle w:val="635"/>
        <w:ind w:left="1984"/>
        <w:spacing w:line="360" w:lineRule="auto"/>
        <w:rPr>
          <w:rFonts w:hint="eastAsia" w:ascii="MingLiUfalt" w:hAnsi="宋体"/>
          <w:lang w:val="en-US" w:eastAsia="zh-CN"/>
        </w:rPr>
      </w:pPr>
      <w:r>
        <w:rPr>
          <w:rFonts w:hint="eastAsia" w:ascii="MingLiUfalt" w:hAnsi="宋体"/>
          <w:lang w:val="en-US" w:eastAsia="zh-CN"/>
        </w:rPr>
      </w:r>
      <w:r/>
    </w:p>
    <w:p>
      <w:pPr>
        <w:pStyle w:val="621"/>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622"/>
        <w:jc w:val="center"/>
        <w:spacing w:before="156" w:after="156" w:line="360" w:lineRule="auto"/>
        <w:rPr>
          <w:rFonts w:ascii="黑体" w:hAnsi="黑体" w:eastAsia="黑体"/>
          <w:b w:val="0"/>
        </w:rPr>
      </w:pPr>
      <w:r/>
      <w:bookmarkStart w:id="5" w:name="_Toc161932695"/>
      <w:r>
        <w:rPr>
          <w:rFonts w:ascii="黑体" w:hAnsi="黑体" w:eastAsia="黑体"/>
          <w:b w:val="0"/>
        </w:rPr>
        <w:t xml:space="preserve">第五章</w:t>
      </w:r>
      <w:r>
        <w:rPr>
          <w:rFonts w:hint="eastAsia" w:ascii="黑体" w:hAnsi="黑体" w:eastAsia="黑体"/>
          <w:b w:val="0"/>
        </w:rPr>
        <w:t xml:space="preserve">  评审方法与评审标准</w:t>
      </w:r>
      <w:bookmarkEnd w:id="5"/>
      <w:r>
        <w:rPr>
          <w:rFonts w:ascii="黑体" w:hAnsi="黑体" w:eastAsia="黑体"/>
          <w:b w:val="0"/>
        </w:rPr>
      </w:r>
      <w:r/>
    </w:p>
    <w:p>
      <w:pPr>
        <w:pStyle w:val="621"/>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rPr>
          <w:rFonts w:ascii="黑体" w:hAnsi="黑体" w:eastAsia="黑体"/>
          <w:sz w:val="24"/>
          <w:szCs w:val="24"/>
        </w:rPr>
      </w:r>
      <w:r/>
    </w:p>
    <w:p>
      <w:pPr>
        <w:pStyle w:val="621"/>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rPr>
          <w:sz w:val="24"/>
          <w:szCs w:val="24"/>
        </w:rPr>
      </w:r>
      <w:r/>
    </w:p>
    <w:p>
      <w:pPr>
        <w:pStyle w:val="621"/>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rPr>
          <w:sz w:val="24"/>
          <w:szCs w:val="24"/>
        </w:rPr>
      </w:r>
      <w:r/>
    </w:p>
    <w:p>
      <w:pPr>
        <w:pStyle w:val="621"/>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p>
    <w:p>
      <w:pPr>
        <w:pStyle w:val="621"/>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rPr>
          <w:sz w:val="24"/>
          <w:szCs w:val="24"/>
        </w:rPr>
      </w:r>
      <w:r/>
    </w:p>
    <w:p>
      <w:pPr>
        <w:pStyle w:val="621"/>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621"/>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621"/>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621"/>
        <w:ind w:firstLine="480"/>
        <w:jc w:val="left"/>
        <w:spacing w:line="500" w:lineRule="exact"/>
        <w:rPr>
          <w:sz w:val="24"/>
          <w:szCs w:val="24"/>
        </w:rPr>
      </w:pPr>
      <w:r>
        <w:rPr>
          <w:rFonts w:hint="eastAsia"/>
          <w:sz w:val="24"/>
          <w:szCs w:val="24"/>
        </w:rPr>
        <w:t xml:space="preserve">（1）价格分（10分）</w:t>
      </w:r>
      <w:r>
        <w:rPr>
          <w:sz w:val="24"/>
          <w:szCs w:val="24"/>
        </w:rPr>
      </w:r>
      <w:r/>
    </w:p>
    <w:p>
      <w:pPr>
        <w:pStyle w:val="621"/>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rPr>
          <w:sz w:val="24"/>
          <w:szCs w:val="24"/>
        </w:rPr>
      </w:r>
      <w:r/>
    </w:p>
    <w:p>
      <w:pPr>
        <w:pStyle w:val="621"/>
        <w:ind w:firstLine="480"/>
        <w:jc w:val="left"/>
        <w:spacing w:line="500" w:lineRule="exact"/>
        <w:rPr>
          <w:sz w:val="24"/>
          <w:szCs w:val="24"/>
        </w:rPr>
      </w:pPr>
      <w:r>
        <w:rPr>
          <w:rFonts w:hint="eastAsia"/>
          <w:sz w:val="24"/>
          <w:szCs w:val="24"/>
        </w:rPr>
        <w:t xml:space="preserve">磋商报价得分=（磋商基准价／最后磋商报价）×10分</w:t>
      </w:r>
      <w:r>
        <w:rPr>
          <w:sz w:val="24"/>
          <w:szCs w:val="24"/>
        </w:rPr>
      </w:r>
      <w:r/>
    </w:p>
    <w:p>
      <w:pPr>
        <w:pStyle w:val="621"/>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621"/>
        <w:numPr>
          <w:ilvl w:val="0"/>
          <w:numId w:val="3"/>
        </w:numPr>
        <w:ind w:firstLine="480"/>
        <w:jc w:val="left"/>
        <w:spacing w:line="500" w:lineRule="exact"/>
        <w:rPr>
          <w:rFonts w:hint="eastAsia"/>
          <w:sz w:val="24"/>
          <w:szCs w:val="24"/>
        </w:rPr>
      </w:pPr>
      <w:r>
        <w:rPr>
          <w:rFonts w:hint="eastAsia"/>
          <w:sz w:val="24"/>
          <w:szCs w:val="24"/>
        </w:rPr>
        <w:t xml:space="preserve">技术分（25分）</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6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845" w:type="dxa"/>
            <w:vAlign w:val="center"/>
            <w:textDirection w:val="lrTb"/>
            <w:noWrap w:val="false"/>
          </w:tcPr>
          <w:p>
            <w:pPr>
              <w:pStyle w:val="6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660" w:type="dxa"/>
            <w:vAlign w:val="center"/>
            <w:textDirection w:val="lrTb"/>
            <w:noWrap w:val="false"/>
          </w:tcPr>
          <w:p>
            <w:pPr>
              <w:pStyle w:val="621"/>
              <w:jc w:val="center"/>
              <w:spacing w:line="480" w:lineRule="exact"/>
              <w:rPr>
                <w:rFonts w:ascii="宋体" w:hAnsi="宋体" w:cs="等线"/>
                <w:sz w:val="24"/>
                <w:szCs w:val="24"/>
              </w:rPr>
            </w:pPr>
            <w:r>
              <w:rPr>
                <w:rFonts w:hint="eastAsia" w:ascii="宋体" w:hAnsi="宋体" w:cs="等线"/>
                <w:sz w:val="24"/>
                <w:szCs w:val="24"/>
              </w:rPr>
              <w:t xml:space="preserve">项目设计方案</w:t>
            </w:r>
            <w:r>
              <w:rPr>
                <w:rFonts w:ascii="宋体" w:hAnsi="宋体" w:cs="等线"/>
                <w:sz w:val="24"/>
                <w:szCs w:val="24"/>
              </w:rPr>
            </w:r>
            <w:r/>
          </w:p>
          <w:p>
            <w:pPr>
              <w:pStyle w:val="621"/>
              <w:jc w:val="center"/>
              <w:spacing w:line="480" w:lineRule="exact"/>
              <w:rPr>
                <w:rFonts w:hint="eastAsia" w:ascii="宋体" w:hAnsi="宋体" w:cs="等线"/>
                <w:sz w:val="24"/>
                <w:szCs w:val="24"/>
              </w:rPr>
            </w:pPr>
            <w:r>
              <w:rPr>
                <w:rFonts w:hint="eastAsia" w:ascii="宋体" w:hAnsi="宋体" w:cs="等线"/>
                <w:sz w:val="24"/>
                <w:szCs w:val="24"/>
              </w:rPr>
              <w:t xml:space="preserve">（5分）</w:t>
            </w:r>
            <w:r/>
          </w:p>
        </w:tc>
        <w:tc>
          <w:tcPr>
            <w:tcW w:w="6845" w:type="dxa"/>
            <w:vAlign w:val="center"/>
            <w:textDirection w:val="lrTb"/>
            <w:noWrap w:val="false"/>
          </w:tcPr>
          <w:p>
            <w:pPr>
              <w:pStyle w:val="621"/>
              <w:jc w:val="left"/>
              <w:spacing w:line="480" w:lineRule="exact"/>
              <w:rPr>
                <w:rFonts w:ascii="宋体" w:hAnsi="宋体" w:cs="等线"/>
                <w:sz w:val="24"/>
                <w:szCs w:val="24"/>
              </w:rPr>
            </w:pPr>
            <w:r>
              <w:rPr>
                <w:rFonts w:hint="eastAsia" w:ascii="宋体" w:hAnsi="宋体" w:cs="等线"/>
                <w:sz w:val="24"/>
                <w:szCs w:val="24"/>
              </w:rPr>
              <w:t xml:space="preserve">投标人结合项目需求提供项目设计方案。方案包含但不限于项目基本概述、需求分析、设计思路、设计目标等。</w:t>
            </w:r>
            <w:r>
              <w:rPr>
                <w:rFonts w:ascii="宋体" w:hAnsi="宋体" w:cs="等线"/>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设计方案全面详细，阐述清晰，有创新性，具有可操作性，完全满足项目要求的</w:t>
            </w:r>
            <w:r>
              <w:rPr>
                <w:rFonts w:hint="eastAsia" w:ascii="宋体" w:hAnsi="宋体" w:cs="等线"/>
                <w:b/>
                <w:bCs/>
                <w:sz w:val="24"/>
                <w:szCs w:val="24"/>
              </w:rPr>
              <w:t xml:space="preserve">得</w:t>
            </w:r>
            <w:r>
              <w:rPr>
                <w:rFonts w:ascii="宋体" w:hAnsi="宋体" w:cs="等线"/>
                <w:b/>
                <w:bCs/>
                <w:sz w:val="24"/>
                <w:szCs w:val="24"/>
              </w:rPr>
              <w:t xml:space="preserve">5</w:t>
            </w:r>
            <w:r>
              <w:rPr>
                <w:rFonts w:hint="eastAsia" w:ascii="宋体" w:hAnsi="宋体" w:cs="等线"/>
                <w:b/>
                <w:bCs/>
                <w:sz w:val="24"/>
                <w:szCs w:val="24"/>
              </w:rPr>
              <w:t xml:space="preserve">分；</w:t>
            </w:r>
            <w:r>
              <w:rPr>
                <w:rFonts w:ascii="宋体" w:hAnsi="宋体" w:cs="等线"/>
                <w:b/>
                <w:bCs/>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建设内容较全面详细，阐述较清晰，创新性较强，可操作性较强，较满足项目要求的</w:t>
            </w:r>
            <w:r>
              <w:rPr>
                <w:rFonts w:hint="eastAsia" w:ascii="宋体" w:hAnsi="宋体" w:cs="等线"/>
                <w:b/>
                <w:bCs/>
                <w:sz w:val="24"/>
                <w:szCs w:val="24"/>
              </w:rPr>
              <w:t xml:space="preserve">得</w:t>
            </w:r>
            <w:r>
              <w:rPr>
                <w:rFonts w:ascii="宋体" w:hAnsi="宋体" w:cs="等线"/>
                <w:b/>
                <w:bCs/>
                <w:sz w:val="24"/>
                <w:szCs w:val="24"/>
              </w:rPr>
              <w:t xml:space="preserve">3</w:t>
            </w:r>
            <w:r>
              <w:rPr>
                <w:rFonts w:hint="eastAsia" w:ascii="宋体" w:hAnsi="宋体" w:cs="等线"/>
                <w:b/>
                <w:bCs/>
                <w:sz w:val="24"/>
                <w:szCs w:val="24"/>
              </w:rPr>
              <w:t xml:space="preserve">分；</w:t>
            </w:r>
            <w:r>
              <w:rPr>
                <w:rFonts w:ascii="宋体" w:hAnsi="宋体" w:cs="等线"/>
                <w:b/>
                <w:bCs/>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建设内容有缺项，内容简单粗糙，创新性较差，可操作性不强，与项目要求存在偏差的</w:t>
            </w:r>
            <w:r>
              <w:rPr>
                <w:rFonts w:hint="eastAsia" w:ascii="宋体" w:hAnsi="宋体" w:cs="等线"/>
                <w:b/>
                <w:bCs/>
                <w:sz w:val="24"/>
                <w:szCs w:val="24"/>
              </w:rPr>
              <w:t xml:space="preserve">得</w:t>
            </w:r>
            <w:r>
              <w:rPr>
                <w:rFonts w:ascii="宋体" w:hAnsi="宋体" w:cs="等线"/>
                <w:b/>
                <w:bCs/>
                <w:sz w:val="24"/>
                <w:szCs w:val="24"/>
              </w:rPr>
              <w:t xml:space="preserve">1</w:t>
            </w:r>
            <w:r>
              <w:rPr>
                <w:rFonts w:hint="eastAsia" w:ascii="宋体" w:hAnsi="宋体" w:cs="等线"/>
                <w:b/>
                <w:bCs/>
                <w:sz w:val="24"/>
                <w:szCs w:val="24"/>
              </w:rPr>
              <w:t xml:space="preserve">分；</w:t>
            </w:r>
            <w:r>
              <w:rPr>
                <w:rFonts w:ascii="宋体" w:hAnsi="宋体" w:cs="等线"/>
                <w:b/>
                <w:bCs/>
                <w:sz w:val="24"/>
                <w:szCs w:val="24"/>
              </w:rPr>
            </w:r>
            <w:r/>
          </w:p>
          <w:p>
            <w:pPr>
              <w:pStyle w:val="621"/>
              <w:jc w:val="left"/>
              <w:spacing w:line="480" w:lineRule="exact"/>
              <w:rPr>
                <w:rFonts w:hint="eastAsia" w:ascii="宋体" w:hAnsi="宋体" w:cs="等线"/>
                <w:sz w:val="24"/>
                <w:szCs w:val="24"/>
              </w:rPr>
            </w:pPr>
            <w:r>
              <w:rPr>
                <w:rFonts w:hint="eastAsia" w:ascii="宋体" w:hAnsi="宋体"/>
                <w:b/>
                <w:sz w:val="24"/>
                <w:szCs w:val="24"/>
              </w:rPr>
              <w:t xml:space="preserve">该项未见阐述不得分。</w:t>
            </w:r>
            <w:r>
              <w:rPr>
                <w:rFonts w:hint="eastAsia" w:ascii="宋体" w:hAnsi="宋体" w:cs="等线"/>
                <w:sz w:val="24"/>
                <w:szCs w:val="24"/>
              </w:rPr>
            </w:r>
            <w:r/>
          </w:p>
        </w:tc>
      </w:tr>
      <w:tr>
        <w:trPr>
          <w:trHeight w:val="621"/>
        </w:trPr>
        <w:tc>
          <w:tcPr>
            <w:tcW w:w="1660" w:type="dxa"/>
            <w:vAlign w:val="center"/>
            <w:textDirection w:val="lrTb"/>
            <w:noWrap w:val="false"/>
          </w:tcPr>
          <w:p>
            <w:pPr>
              <w:pStyle w:val="621"/>
              <w:jc w:val="center"/>
              <w:spacing w:line="480" w:lineRule="exact"/>
              <w:rPr>
                <w:rFonts w:ascii="宋体" w:hAnsi="宋体" w:cs="等线"/>
                <w:sz w:val="24"/>
                <w:szCs w:val="24"/>
              </w:rPr>
            </w:pPr>
            <w:r>
              <w:rPr>
                <w:rFonts w:hint="eastAsia" w:ascii="宋体" w:hAnsi="宋体" w:cs="等线"/>
                <w:sz w:val="24"/>
                <w:szCs w:val="24"/>
              </w:rPr>
              <w:t xml:space="preserve">项目建设方案</w:t>
            </w:r>
            <w:r>
              <w:rPr>
                <w:rFonts w:ascii="宋体" w:hAnsi="宋体" w:cs="等线"/>
                <w:sz w:val="24"/>
                <w:szCs w:val="24"/>
              </w:rPr>
            </w:r>
            <w:r/>
          </w:p>
          <w:p>
            <w:pPr>
              <w:pStyle w:val="621"/>
              <w:jc w:val="center"/>
              <w:spacing w:line="480" w:lineRule="exact"/>
              <w:rPr>
                <w:rFonts w:hint="eastAsia" w:ascii="宋体" w:hAnsi="宋体" w:cs="等线"/>
                <w:sz w:val="24"/>
                <w:szCs w:val="24"/>
              </w:rPr>
            </w:pPr>
            <w:r>
              <w:rPr>
                <w:rFonts w:hint="eastAsia" w:ascii="宋体" w:hAnsi="宋体" w:cs="等线"/>
                <w:sz w:val="24"/>
                <w:szCs w:val="24"/>
              </w:rPr>
              <w:t xml:space="preserve">（5分）</w:t>
            </w:r>
            <w:r/>
          </w:p>
        </w:tc>
        <w:tc>
          <w:tcPr>
            <w:tcW w:w="6845" w:type="dxa"/>
            <w:vAlign w:val="center"/>
            <w:textDirection w:val="lrTb"/>
            <w:noWrap w:val="false"/>
          </w:tcPr>
          <w:p>
            <w:pPr>
              <w:pStyle w:val="621"/>
              <w:jc w:val="left"/>
              <w:spacing w:line="480" w:lineRule="exact"/>
              <w:rPr>
                <w:rFonts w:ascii="宋体" w:hAnsi="宋体" w:cs="等线"/>
                <w:sz w:val="24"/>
                <w:szCs w:val="24"/>
              </w:rPr>
            </w:pPr>
            <w:r>
              <w:rPr>
                <w:rFonts w:hint="eastAsia" w:ascii="宋体" w:hAnsi="宋体" w:cs="等线"/>
                <w:sz w:val="24"/>
                <w:szCs w:val="24"/>
              </w:rPr>
              <w:t xml:space="preserve">投标人结合项目需求提供项目建设方案。方案包含但不限于架构设计、建设内容、建设目标、平台功能、场景应用和应用价值等。</w:t>
            </w:r>
            <w:r>
              <w:rPr>
                <w:rFonts w:ascii="宋体" w:hAnsi="宋体" w:cs="等线"/>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建设内容全面详细，阐述清晰，措施完善，针对性、可操作性强，完全满足项目要求的</w:t>
            </w:r>
            <w:r>
              <w:rPr>
                <w:rFonts w:hint="eastAsia" w:ascii="宋体" w:hAnsi="宋体" w:cs="等线"/>
                <w:b/>
                <w:bCs/>
                <w:sz w:val="24"/>
                <w:szCs w:val="24"/>
              </w:rPr>
              <w:t xml:space="preserve">得</w:t>
            </w:r>
            <w:r>
              <w:rPr>
                <w:rFonts w:ascii="宋体" w:hAnsi="宋体" w:cs="等线"/>
                <w:b/>
                <w:bCs/>
                <w:sz w:val="24"/>
                <w:szCs w:val="24"/>
              </w:rPr>
              <w:t xml:space="preserve">5</w:t>
            </w:r>
            <w:r>
              <w:rPr>
                <w:rFonts w:hint="eastAsia" w:ascii="宋体" w:hAnsi="宋体" w:cs="等线"/>
                <w:b/>
                <w:bCs/>
                <w:sz w:val="24"/>
                <w:szCs w:val="24"/>
              </w:rPr>
              <w:t xml:space="preserve">分；</w:t>
            </w:r>
            <w:r>
              <w:rPr>
                <w:rFonts w:ascii="宋体" w:hAnsi="宋体" w:cs="等线"/>
                <w:b/>
                <w:bCs/>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建设内容较全面详细，阐述较清晰，措施较完善，针对性、可操作性较强，较满足项目要求的</w:t>
            </w:r>
            <w:r>
              <w:rPr>
                <w:rFonts w:hint="eastAsia" w:ascii="宋体" w:hAnsi="宋体" w:cs="等线"/>
                <w:b/>
                <w:bCs/>
                <w:sz w:val="24"/>
                <w:szCs w:val="24"/>
              </w:rPr>
              <w:t xml:space="preserve">得</w:t>
            </w:r>
            <w:r>
              <w:rPr>
                <w:rFonts w:ascii="宋体" w:hAnsi="宋体" w:cs="等线"/>
                <w:b/>
                <w:bCs/>
                <w:sz w:val="24"/>
                <w:szCs w:val="24"/>
              </w:rPr>
              <w:t xml:space="preserve">3</w:t>
            </w:r>
            <w:r>
              <w:rPr>
                <w:rFonts w:hint="eastAsia" w:ascii="宋体" w:hAnsi="宋体" w:cs="等线"/>
                <w:b/>
                <w:bCs/>
                <w:sz w:val="24"/>
                <w:szCs w:val="24"/>
              </w:rPr>
              <w:t xml:space="preserve">分；</w:t>
            </w:r>
            <w:r>
              <w:rPr>
                <w:rFonts w:ascii="宋体" w:hAnsi="宋体" w:cs="等线"/>
                <w:b/>
                <w:bCs/>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建设内容有缺项，内容简单粗糙，针对性、可操作性不强，与项目要求存在偏差的</w:t>
            </w:r>
            <w:r>
              <w:rPr>
                <w:rFonts w:hint="eastAsia" w:ascii="宋体" w:hAnsi="宋体" w:cs="等线"/>
                <w:b/>
                <w:bCs/>
                <w:sz w:val="24"/>
                <w:szCs w:val="24"/>
              </w:rPr>
              <w:t xml:space="preserve">得</w:t>
            </w:r>
            <w:r>
              <w:rPr>
                <w:rFonts w:ascii="宋体" w:hAnsi="宋体" w:cs="等线"/>
                <w:b/>
                <w:bCs/>
                <w:sz w:val="24"/>
                <w:szCs w:val="24"/>
              </w:rPr>
              <w:t xml:space="preserve">1</w:t>
            </w:r>
            <w:r>
              <w:rPr>
                <w:rFonts w:hint="eastAsia" w:ascii="宋体" w:hAnsi="宋体" w:cs="等线"/>
                <w:b/>
                <w:bCs/>
                <w:sz w:val="24"/>
                <w:szCs w:val="24"/>
              </w:rPr>
              <w:t xml:space="preserve">分；</w:t>
            </w:r>
            <w:r>
              <w:rPr>
                <w:rFonts w:ascii="宋体" w:hAnsi="宋体" w:cs="等线"/>
                <w:b/>
                <w:bCs/>
                <w:sz w:val="24"/>
                <w:szCs w:val="24"/>
              </w:rPr>
            </w:r>
            <w:r/>
          </w:p>
          <w:p>
            <w:pPr>
              <w:pStyle w:val="621"/>
              <w:jc w:val="left"/>
              <w:spacing w:line="480" w:lineRule="exact"/>
              <w:rPr>
                <w:rFonts w:hint="eastAsia" w:ascii="宋体" w:hAnsi="宋体" w:cs="等线"/>
                <w:sz w:val="24"/>
                <w:szCs w:val="24"/>
              </w:rPr>
            </w:pPr>
            <w:r>
              <w:rPr>
                <w:rFonts w:hint="eastAsia" w:ascii="宋体" w:hAnsi="宋体"/>
                <w:b/>
                <w:sz w:val="24"/>
                <w:szCs w:val="24"/>
              </w:rPr>
              <w:t xml:space="preserve">该项未见阐述不得分。</w:t>
            </w:r>
            <w:r>
              <w:rPr>
                <w:rFonts w:hint="eastAsia" w:ascii="宋体" w:hAnsi="宋体" w:cs="等线"/>
                <w:sz w:val="24"/>
                <w:szCs w:val="24"/>
              </w:rPr>
            </w:r>
            <w:r/>
          </w:p>
        </w:tc>
      </w:tr>
      <w:tr>
        <w:trPr>
          <w:trHeight w:val="621"/>
        </w:trPr>
        <w:tc>
          <w:tcPr>
            <w:tcW w:w="1660" w:type="dxa"/>
            <w:vAlign w:val="center"/>
            <w:textDirection w:val="lrTb"/>
            <w:noWrap w:val="false"/>
          </w:tcPr>
          <w:p>
            <w:pPr>
              <w:pStyle w:val="621"/>
              <w:jc w:val="center"/>
              <w:spacing w:line="480" w:lineRule="exact"/>
              <w:rPr>
                <w:rFonts w:ascii="宋体" w:hAnsi="宋体" w:cs="等线"/>
                <w:sz w:val="24"/>
                <w:szCs w:val="24"/>
              </w:rPr>
            </w:pPr>
            <w:r>
              <w:rPr>
                <w:rFonts w:hint="eastAsia" w:ascii="宋体" w:hAnsi="宋体" w:cs="等线"/>
                <w:sz w:val="24"/>
                <w:szCs w:val="24"/>
              </w:rPr>
              <w:t xml:space="preserve">项目实施方案</w:t>
            </w:r>
            <w:r>
              <w:rPr>
                <w:rFonts w:ascii="宋体" w:hAnsi="宋体" w:cs="等线"/>
                <w:sz w:val="24"/>
                <w:szCs w:val="24"/>
              </w:rPr>
            </w:r>
            <w:r/>
          </w:p>
          <w:p>
            <w:pPr>
              <w:pStyle w:val="621"/>
              <w:jc w:val="center"/>
              <w:spacing w:line="480" w:lineRule="exact"/>
              <w:rPr>
                <w:rFonts w:ascii="宋体" w:hAnsi="宋体" w:cs="等线"/>
                <w:sz w:val="24"/>
                <w:szCs w:val="24"/>
              </w:rPr>
            </w:pPr>
            <w:r>
              <w:rPr>
                <w:rFonts w:hint="eastAsia" w:ascii="宋体" w:hAnsi="宋体" w:cs="等线"/>
                <w:sz w:val="24"/>
                <w:szCs w:val="24"/>
              </w:rPr>
              <w:t xml:space="preserve">（</w:t>
            </w:r>
            <w:r>
              <w:rPr>
                <w:rFonts w:ascii="宋体" w:hAnsi="宋体" w:cs="等线"/>
                <w:sz w:val="24"/>
                <w:szCs w:val="24"/>
              </w:rPr>
              <w:t xml:space="preserve">5</w:t>
            </w:r>
            <w:r>
              <w:rPr>
                <w:rFonts w:hint="eastAsia" w:ascii="宋体" w:hAnsi="宋体" w:cs="等线"/>
                <w:sz w:val="24"/>
                <w:szCs w:val="24"/>
              </w:rPr>
              <w:t xml:space="preserve">分）</w:t>
            </w:r>
            <w:r>
              <w:rPr>
                <w:rFonts w:ascii="宋体" w:hAnsi="宋体" w:cs="等线"/>
                <w:sz w:val="24"/>
                <w:szCs w:val="24"/>
              </w:rPr>
            </w:r>
            <w:r/>
          </w:p>
        </w:tc>
        <w:tc>
          <w:tcPr>
            <w:tcW w:w="6845" w:type="dxa"/>
            <w:vAlign w:val="center"/>
            <w:textDirection w:val="lrTb"/>
            <w:noWrap w:val="false"/>
          </w:tcPr>
          <w:p>
            <w:pPr>
              <w:pStyle w:val="621"/>
              <w:jc w:val="left"/>
              <w:spacing w:line="480" w:lineRule="exact"/>
              <w:rPr>
                <w:rFonts w:ascii="宋体" w:hAnsi="宋体" w:cs="等线"/>
                <w:sz w:val="24"/>
                <w:szCs w:val="24"/>
              </w:rPr>
            </w:pPr>
            <w:r>
              <w:rPr>
                <w:rFonts w:hint="eastAsia" w:ascii="宋体" w:hAnsi="宋体"/>
                <w:sz w:val="24"/>
                <w:szCs w:val="24"/>
              </w:rPr>
              <w:t xml:space="preserve">投标人结合项目需求提供项目实施方案，方案包含但不限于</w:t>
            </w:r>
            <w:r>
              <w:rPr>
                <w:rFonts w:hint="eastAsia" w:ascii="宋体" w:hAnsi="宋体" w:cs="等线"/>
                <w:sz w:val="24"/>
                <w:szCs w:val="24"/>
              </w:rPr>
              <w:t xml:space="preserve">项目实施组织机构是否健全、项目管理措施完善及规范性、是否能有效地保障总体项目衔接、部署与调试、实施计划及分工、协调措施及进度内容、实施风险应对措施等。</w:t>
            </w:r>
            <w:r>
              <w:rPr>
                <w:rFonts w:ascii="宋体" w:hAnsi="宋体" w:cs="等线"/>
                <w:sz w:val="24"/>
                <w:szCs w:val="24"/>
              </w:rPr>
            </w:r>
            <w:r/>
          </w:p>
          <w:p>
            <w:pPr>
              <w:pStyle w:val="621"/>
              <w:jc w:val="left"/>
              <w:spacing w:line="480" w:lineRule="exact"/>
              <w:rPr>
                <w:rFonts w:ascii="宋体" w:hAnsi="宋体" w:cs="等线"/>
                <w:b/>
                <w:bCs/>
                <w:sz w:val="24"/>
                <w:szCs w:val="24"/>
              </w:rPr>
            </w:pPr>
            <w:r>
              <w:rPr>
                <w:rFonts w:hint="eastAsia" w:ascii="宋体" w:hAnsi="宋体"/>
                <w:sz w:val="24"/>
                <w:szCs w:val="24"/>
              </w:rPr>
              <w:t xml:space="preserve">方案包含上述全部内容，实施流程清晰，</w:t>
            </w:r>
            <w:r>
              <w:rPr>
                <w:rFonts w:hint="eastAsia" w:ascii="宋体" w:hAnsi="宋体" w:cs="等线"/>
                <w:sz w:val="24"/>
                <w:szCs w:val="24"/>
              </w:rPr>
              <w:t xml:space="preserve">组织方案内容全面详细，针对性、可操作性强，完全满足项目要求的</w:t>
            </w:r>
            <w:r>
              <w:rPr>
                <w:rFonts w:hint="eastAsia" w:ascii="宋体" w:hAnsi="宋体" w:cs="等线"/>
                <w:b/>
                <w:bCs/>
                <w:sz w:val="24"/>
                <w:szCs w:val="24"/>
              </w:rPr>
              <w:t xml:space="preserve">得</w:t>
            </w:r>
            <w:r>
              <w:rPr>
                <w:rFonts w:ascii="宋体" w:hAnsi="宋体" w:cs="等线"/>
                <w:b/>
                <w:bCs/>
                <w:sz w:val="24"/>
                <w:szCs w:val="24"/>
              </w:rPr>
              <w:t xml:space="preserve">5</w:t>
            </w:r>
            <w:r>
              <w:rPr>
                <w:rFonts w:hint="eastAsia" w:ascii="宋体" w:hAnsi="宋体" w:cs="等线"/>
                <w:b/>
                <w:bCs/>
                <w:sz w:val="24"/>
                <w:szCs w:val="24"/>
              </w:rPr>
              <w:t xml:space="preserve">分；</w:t>
            </w:r>
            <w:r>
              <w:rPr>
                <w:rFonts w:ascii="宋体" w:hAnsi="宋体" w:cs="等线"/>
                <w:b/>
                <w:bCs/>
                <w:sz w:val="24"/>
                <w:szCs w:val="24"/>
              </w:rPr>
            </w:r>
            <w:r/>
          </w:p>
          <w:p>
            <w:pPr>
              <w:pStyle w:val="621"/>
              <w:jc w:val="left"/>
              <w:spacing w:line="480" w:lineRule="exact"/>
              <w:rPr>
                <w:rFonts w:ascii="宋体" w:hAnsi="宋体" w:cs="等线"/>
                <w:b/>
                <w:bCs/>
                <w:sz w:val="24"/>
                <w:szCs w:val="24"/>
              </w:rPr>
            </w:pPr>
            <w:r>
              <w:rPr>
                <w:rFonts w:hint="eastAsia" w:ascii="宋体" w:hAnsi="宋体"/>
                <w:sz w:val="24"/>
                <w:szCs w:val="24"/>
              </w:rPr>
              <w:t xml:space="preserve">方案基本包含上述全部内容，流程较清晰，</w:t>
            </w:r>
            <w:r>
              <w:rPr>
                <w:rFonts w:hint="eastAsia" w:ascii="宋体" w:hAnsi="宋体" w:cs="等线"/>
                <w:sz w:val="24"/>
                <w:szCs w:val="24"/>
              </w:rPr>
              <w:t xml:space="preserve">组织方案内容较为详细，针对性、可操作性较强，较满足项目要求的</w:t>
            </w:r>
            <w:r>
              <w:rPr>
                <w:rFonts w:hint="eastAsia" w:ascii="宋体" w:hAnsi="宋体" w:cs="等线"/>
                <w:b/>
                <w:bCs/>
                <w:sz w:val="24"/>
                <w:szCs w:val="24"/>
              </w:rPr>
              <w:t xml:space="preserve">得</w:t>
            </w:r>
            <w:r>
              <w:rPr>
                <w:rFonts w:ascii="宋体" w:hAnsi="宋体" w:cs="等线"/>
                <w:b/>
                <w:bCs/>
                <w:sz w:val="24"/>
                <w:szCs w:val="24"/>
              </w:rPr>
              <w:t xml:space="preserve">3</w:t>
            </w:r>
            <w:r>
              <w:rPr>
                <w:rFonts w:hint="eastAsia" w:ascii="宋体" w:hAnsi="宋体" w:cs="等线"/>
                <w:b/>
                <w:bCs/>
                <w:sz w:val="24"/>
                <w:szCs w:val="24"/>
              </w:rPr>
              <w:t xml:space="preserve">分；</w:t>
            </w:r>
            <w:r>
              <w:rPr>
                <w:rFonts w:ascii="宋体" w:hAnsi="宋体" w:cs="等线"/>
                <w:b/>
                <w:bCs/>
                <w:sz w:val="24"/>
                <w:szCs w:val="24"/>
              </w:rPr>
            </w:r>
            <w:r/>
          </w:p>
          <w:p>
            <w:pPr>
              <w:pStyle w:val="621"/>
              <w:spacing w:line="440" w:lineRule="exact"/>
              <w:rPr>
                <w:rFonts w:ascii="宋体" w:hAnsi="宋体" w:cs="等线"/>
                <w:sz w:val="24"/>
                <w:szCs w:val="24"/>
              </w:rPr>
            </w:pPr>
            <w:r>
              <w:rPr>
                <w:rFonts w:hint="eastAsia" w:ascii="宋体" w:hAnsi="宋体"/>
                <w:sz w:val="24"/>
                <w:szCs w:val="24"/>
              </w:rPr>
              <w:t xml:space="preserve">上述内容有缺项，内容合理性一般，措施简单粗糙，可操作性不强，基本能够满足本项目需求的</w:t>
            </w:r>
            <w:r>
              <w:rPr>
                <w:rFonts w:hint="eastAsia" w:ascii="宋体" w:hAnsi="宋体"/>
                <w:b/>
                <w:sz w:val="24"/>
                <w:szCs w:val="24"/>
              </w:rPr>
              <w:t xml:space="preserve">得</w:t>
            </w:r>
            <w:r>
              <w:rPr>
                <w:rFonts w:ascii="宋体" w:hAnsi="宋体"/>
                <w:b/>
                <w:sz w:val="24"/>
                <w:szCs w:val="24"/>
              </w:rPr>
              <w:t xml:space="preserve">1</w:t>
            </w:r>
            <w:r>
              <w:rPr>
                <w:rFonts w:hint="eastAsia" w:ascii="宋体" w:hAnsi="宋体"/>
                <w:b/>
                <w:sz w:val="24"/>
                <w:szCs w:val="24"/>
              </w:rPr>
              <w:t xml:space="preserve">分；</w:t>
            </w:r>
            <w:r>
              <w:rPr>
                <w:rFonts w:ascii="宋体" w:hAnsi="宋体" w:cs="等线"/>
                <w:sz w:val="24"/>
                <w:szCs w:val="24"/>
              </w:rPr>
            </w:r>
            <w:r/>
          </w:p>
          <w:p>
            <w:pPr>
              <w:pStyle w:val="621"/>
              <w:jc w:val="left"/>
              <w:spacing w:line="480" w:lineRule="exact"/>
              <w:rPr>
                <w:rFonts w:ascii="宋体" w:hAnsi="宋体" w:cs="等线"/>
                <w:sz w:val="24"/>
                <w:szCs w:val="24"/>
              </w:rPr>
            </w:pPr>
            <w:r>
              <w:rPr>
                <w:rFonts w:hint="eastAsia" w:ascii="宋体" w:hAnsi="宋体"/>
                <w:b/>
                <w:sz w:val="24"/>
                <w:szCs w:val="24"/>
              </w:rPr>
              <w:t xml:space="preserve">该项未见阐述不得分。</w:t>
            </w:r>
            <w:r>
              <w:rPr>
                <w:rFonts w:ascii="宋体" w:hAnsi="宋体" w:cs="等线"/>
                <w:sz w:val="24"/>
                <w:szCs w:val="24"/>
              </w:rPr>
            </w:r>
            <w:r/>
          </w:p>
        </w:tc>
      </w:tr>
      <w:tr>
        <w:trPr>
          <w:trHeight w:val="621"/>
        </w:trPr>
        <w:tc>
          <w:tcPr>
            <w:tcW w:w="1660" w:type="dxa"/>
            <w:vAlign w:val="center"/>
            <w:textDirection w:val="lrTb"/>
            <w:noWrap w:val="false"/>
          </w:tcPr>
          <w:p>
            <w:pPr>
              <w:pStyle w:val="621"/>
              <w:jc w:val="center"/>
              <w:spacing w:line="480" w:lineRule="exact"/>
              <w:rPr>
                <w:rFonts w:ascii="宋体" w:hAnsi="宋体" w:cs="等线"/>
                <w:sz w:val="24"/>
                <w:szCs w:val="24"/>
              </w:rPr>
            </w:pPr>
            <w:r>
              <w:rPr>
                <w:rFonts w:hint="eastAsia" w:ascii="宋体" w:hAnsi="宋体" w:cs="等线"/>
                <w:sz w:val="24"/>
                <w:szCs w:val="24"/>
              </w:rPr>
              <w:t xml:space="preserve">售后服务方案</w:t>
            </w:r>
            <w:r>
              <w:rPr>
                <w:rFonts w:ascii="宋体" w:hAnsi="宋体" w:cs="等线"/>
                <w:sz w:val="24"/>
                <w:szCs w:val="24"/>
              </w:rPr>
            </w:r>
            <w:r/>
          </w:p>
          <w:p>
            <w:pPr>
              <w:pStyle w:val="621"/>
              <w:jc w:val="center"/>
              <w:spacing w:line="480" w:lineRule="exact"/>
              <w:rPr>
                <w:rFonts w:ascii="宋体" w:hAnsi="宋体" w:cs="等线"/>
                <w:sz w:val="24"/>
                <w:szCs w:val="24"/>
              </w:rPr>
            </w:pPr>
            <w:r>
              <w:rPr>
                <w:rFonts w:hint="eastAsia" w:ascii="宋体" w:hAnsi="宋体" w:cs="等线"/>
                <w:sz w:val="24"/>
                <w:szCs w:val="24"/>
              </w:rPr>
              <w:t xml:space="preserve">（</w:t>
            </w:r>
            <w:r>
              <w:rPr>
                <w:rFonts w:ascii="宋体" w:hAnsi="宋体" w:cs="等线"/>
                <w:sz w:val="24"/>
                <w:szCs w:val="24"/>
              </w:rPr>
              <w:t xml:space="preserve">5</w:t>
            </w:r>
            <w:r>
              <w:rPr>
                <w:rFonts w:hint="eastAsia" w:ascii="宋体" w:hAnsi="宋体" w:cs="等线"/>
                <w:sz w:val="24"/>
                <w:szCs w:val="24"/>
              </w:rPr>
              <w:t xml:space="preserve">分）</w:t>
            </w:r>
            <w:r>
              <w:rPr>
                <w:rFonts w:ascii="宋体" w:hAnsi="宋体" w:cs="等线"/>
                <w:sz w:val="24"/>
                <w:szCs w:val="24"/>
              </w:rPr>
            </w:r>
            <w:r/>
          </w:p>
        </w:tc>
        <w:tc>
          <w:tcPr>
            <w:tcW w:w="6845" w:type="dxa"/>
            <w:vAlign w:val="center"/>
            <w:textDirection w:val="lrTb"/>
            <w:noWrap w:val="false"/>
          </w:tcPr>
          <w:p>
            <w:pPr>
              <w:pStyle w:val="621"/>
              <w:jc w:val="left"/>
              <w:spacing w:line="480" w:lineRule="exact"/>
              <w:rPr>
                <w:rFonts w:ascii="宋体" w:hAnsi="宋体" w:cs="等线"/>
                <w:sz w:val="24"/>
                <w:szCs w:val="24"/>
              </w:rPr>
            </w:pPr>
            <w:r>
              <w:rPr>
                <w:rFonts w:hint="eastAsia" w:ascii="宋体" w:hAnsi="宋体"/>
                <w:sz w:val="24"/>
                <w:szCs w:val="24"/>
              </w:rPr>
              <w:t xml:space="preserve">投标人结合项目需求提供项目售后服务方案，</w:t>
            </w:r>
            <w:r>
              <w:rPr>
                <w:rFonts w:hint="eastAsia" w:ascii="宋体" w:hAnsi="宋体" w:cs="等线"/>
                <w:sz w:val="24"/>
                <w:szCs w:val="24"/>
              </w:rPr>
              <w:t xml:space="preserve">包括但不限于详细的售后服务内容、维护故障处理措施、响应机制及时间、售后服务机构及人员配备等。</w:t>
            </w:r>
            <w:r>
              <w:rPr>
                <w:rFonts w:ascii="宋体" w:hAnsi="宋体" w:cs="等线"/>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售后服务方案内容全面详细，响应机制及时间迅速，可操作性强，完全满足项目要求的</w:t>
            </w:r>
            <w:r>
              <w:rPr>
                <w:rFonts w:hint="eastAsia" w:ascii="宋体" w:hAnsi="宋体" w:cs="等线"/>
                <w:b/>
                <w:bCs/>
                <w:sz w:val="24"/>
                <w:szCs w:val="24"/>
              </w:rPr>
              <w:t xml:space="preserve">得</w:t>
            </w:r>
            <w:r>
              <w:rPr>
                <w:rFonts w:ascii="宋体" w:hAnsi="宋体" w:cs="等线"/>
                <w:b/>
                <w:bCs/>
                <w:sz w:val="24"/>
                <w:szCs w:val="24"/>
              </w:rPr>
              <w:t xml:space="preserve">5</w:t>
            </w:r>
            <w:r>
              <w:rPr>
                <w:rFonts w:hint="eastAsia" w:ascii="宋体" w:hAnsi="宋体" w:cs="等线"/>
                <w:b/>
                <w:bCs/>
                <w:sz w:val="24"/>
                <w:szCs w:val="24"/>
              </w:rPr>
              <w:t xml:space="preserve">分；</w:t>
            </w:r>
            <w:r>
              <w:rPr>
                <w:rFonts w:ascii="宋体" w:hAnsi="宋体" w:cs="等线"/>
                <w:b/>
                <w:bCs/>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售后服务方案内容较为详细响应机制及时间符合项目要求，可操作性较强，满足项目要求的</w:t>
            </w:r>
            <w:r>
              <w:rPr>
                <w:rFonts w:hint="eastAsia" w:ascii="宋体" w:hAnsi="宋体" w:cs="等线"/>
                <w:b/>
                <w:bCs/>
                <w:sz w:val="24"/>
                <w:szCs w:val="24"/>
              </w:rPr>
              <w:t xml:space="preserve">得</w:t>
            </w:r>
            <w:r>
              <w:rPr>
                <w:rFonts w:ascii="宋体" w:hAnsi="宋体" w:cs="等线"/>
                <w:b/>
                <w:bCs/>
                <w:sz w:val="24"/>
                <w:szCs w:val="24"/>
              </w:rPr>
              <w:t xml:space="preserve">3</w:t>
            </w:r>
            <w:r>
              <w:rPr>
                <w:rFonts w:hint="eastAsia" w:ascii="宋体" w:hAnsi="宋体" w:cs="等线"/>
                <w:b/>
                <w:bCs/>
                <w:sz w:val="24"/>
                <w:szCs w:val="24"/>
              </w:rPr>
              <w:t xml:space="preserve">分；</w:t>
            </w:r>
            <w:r>
              <w:rPr>
                <w:rFonts w:ascii="宋体" w:hAnsi="宋体" w:cs="等线"/>
                <w:b/>
                <w:bCs/>
                <w:sz w:val="24"/>
                <w:szCs w:val="24"/>
              </w:rPr>
            </w:r>
            <w:r/>
          </w:p>
          <w:p>
            <w:pPr>
              <w:pStyle w:val="621"/>
              <w:jc w:val="left"/>
              <w:spacing w:line="480" w:lineRule="exact"/>
              <w:rPr>
                <w:rFonts w:ascii="宋体" w:hAnsi="宋体" w:cs="等线"/>
                <w:sz w:val="24"/>
                <w:szCs w:val="24"/>
              </w:rPr>
            </w:pPr>
            <w:r>
              <w:rPr>
                <w:rFonts w:hint="eastAsia" w:ascii="宋体" w:hAnsi="宋体" w:cs="等线"/>
                <w:sz w:val="24"/>
                <w:szCs w:val="24"/>
              </w:rPr>
              <w:t xml:space="preserve">售后服务方案内容与采购需求存在偏差，内容简单，可操作性不强的</w:t>
            </w:r>
            <w:r>
              <w:rPr>
                <w:rFonts w:hint="eastAsia" w:ascii="宋体" w:hAnsi="宋体" w:cs="等线"/>
                <w:b/>
                <w:bCs/>
                <w:sz w:val="24"/>
                <w:szCs w:val="24"/>
              </w:rPr>
              <w:t xml:space="preserve">得</w:t>
            </w:r>
            <w:r>
              <w:rPr>
                <w:rFonts w:ascii="宋体" w:hAnsi="宋体" w:cs="等线"/>
                <w:b/>
                <w:bCs/>
                <w:sz w:val="24"/>
                <w:szCs w:val="24"/>
              </w:rPr>
              <w:t xml:space="preserve">1</w:t>
            </w:r>
            <w:r>
              <w:rPr>
                <w:rFonts w:hint="eastAsia" w:ascii="宋体" w:hAnsi="宋体" w:cs="等线"/>
                <w:b/>
                <w:bCs/>
                <w:sz w:val="24"/>
                <w:szCs w:val="24"/>
              </w:rPr>
              <w:t xml:space="preserve">分；</w:t>
            </w:r>
            <w:r>
              <w:rPr>
                <w:rFonts w:ascii="宋体" w:hAnsi="宋体" w:cs="等线"/>
                <w:sz w:val="24"/>
                <w:szCs w:val="24"/>
              </w:rPr>
            </w:r>
            <w:r/>
          </w:p>
          <w:p>
            <w:pPr>
              <w:pStyle w:val="621"/>
              <w:jc w:val="left"/>
              <w:spacing w:line="480" w:lineRule="exact"/>
              <w:rPr>
                <w:rFonts w:ascii="宋体" w:hAnsi="宋体"/>
                <w:b/>
                <w:sz w:val="24"/>
                <w:szCs w:val="24"/>
              </w:rPr>
            </w:pPr>
            <w:r>
              <w:rPr>
                <w:rFonts w:hint="eastAsia" w:ascii="宋体" w:hAnsi="宋体"/>
                <w:b/>
                <w:sz w:val="24"/>
                <w:szCs w:val="24"/>
              </w:rPr>
              <w:t xml:space="preserve">该项未见阐述不得分。</w:t>
            </w:r>
            <w:r>
              <w:rPr>
                <w:rFonts w:ascii="宋体" w:hAnsi="宋体"/>
                <w:b/>
                <w:sz w:val="24"/>
                <w:szCs w:val="24"/>
              </w:rPr>
            </w:r>
            <w:r/>
          </w:p>
        </w:tc>
      </w:tr>
      <w:tr>
        <w:trPr>
          <w:trHeight w:val="621"/>
        </w:trPr>
        <w:tc>
          <w:tcPr>
            <w:tcW w:w="1660" w:type="dxa"/>
            <w:vAlign w:val="center"/>
            <w:textDirection w:val="lrTb"/>
            <w:noWrap w:val="false"/>
          </w:tcPr>
          <w:p>
            <w:pPr>
              <w:pStyle w:val="621"/>
              <w:jc w:val="center"/>
              <w:spacing w:line="480" w:lineRule="exact"/>
              <w:rPr>
                <w:rFonts w:ascii="宋体" w:hAnsi="宋体" w:cs="等线"/>
                <w:sz w:val="24"/>
                <w:szCs w:val="24"/>
              </w:rPr>
            </w:pPr>
            <w:r>
              <w:rPr>
                <w:rFonts w:hint="eastAsia" w:ascii="宋体" w:hAnsi="宋体" w:cs="等线"/>
                <w:sz w:val="24"/>
                <w:szCs w:val="24"/>
              </w:rPr>
              <w:t xml:space="preserve">项目培训方案</w:t>
            </w:r>
            <w:r>
              <w:rPr>
                <w:rFonts w:ascii="宋体" w:hAnsi="宋体" w:cs="等线"/>
                <w:sz w:val="24"/>
                <w:szCs w:val="24"/>
              </w:rPr>
            </w:r>
            <w:r/>
          </w:p>
          <w:p>
            <w:pPr>
              <w:pStyle w:val="621"/>
              <w:jc w:val="center"/>
              <w:spacing w:line="480" w:lineRule="exact"/>
              <w:rPr>
                <w:rFonts w:ascii="宋体" w:hAnsi="宋体" w:cs="等线"/>
                <w:sz w:val="24"/>
                <w:szCs w:val="24"/>
              </w:rPr>
            </w:pPr>
            <w:r>
              <w:rPr>
                <w:rFonts w:hint="eastAsia" w:ascii="宋体" w:hAnsi="宋体" w:cs="等线"/>
                <w:sz w:val="24"/>
                <w:szCs w:val="24"/>
              </w:rPr>
              <w:t xml:space="preserve">（</w:t>
            </w:r>
            <w:r>
              <w:rPr>
                <w:rFonts w:ascii="宋体" w:hAnsi="宋体" w:cs="等线"/>
                <w:sz w:val="24"/>
                <w:szCs w:val="24"/>
              </w:rPr>
              <w:t xml:space="preserve">5</w:t>
            </w:r>
            <w:r>
              <w:rPr>
                <w:rFonts w:hint="eastAsia" w:ascii="宋体" w:hAnsi="宋体" w:cs="等线"/>
                <w:sz w:val="24"/>
                <w:szCs w:val="24"/>
              </w:rPr>
              <w:t xml:space="preserve">分）</w:t>
            </w:r>
            <w:r>
              <w:rPr>
                <w:rFonts w:ascii="宋体" w:hAnsi="宋体" w:cs="等线"/>
                <w:sz w:val="24"/>
                <w:szCs w:val="24"/>
              </w:rPr>
            </w:r>
            <w:r/>
          </w:p>
        </w:tc>
        <w:tc>
          <w:tcPr>
            <w:tcW w:w="6845" w:type="dxa"/>
            <w:vAlign w:val="center"/>
            <w:textDirection w:val="lrTb"/>
            <w:noWrap w:val="false"/>
          </w:tcPr>
          <w:p>
            <w:pPr>
              <w:pStyle w:val="621"/>
              <w:spacing w:line="440" w:lineRule="exact"/>
              <w:rPr>
                <w:rFonts w:ascii="宋体" w:hAnsi="宋体" w:cs="等线"/>
                <w:sz w:val="24"/>
                <w:szCs w:val="24"/>
              </w:rPr>
            </w:pPr>
            <w:r>
              <w:rPr>
                <w:rFonts w:hint="eastAsia" w:ascii="宋体" w:hAnsi="宋体" w:cs="宋体"/>
                <w:sz w:val="24"/>
                <w:szCs w:val="21"/>
              </w:rPr>
              <w:t xml:space="preserve">投标人结合项目需求提供培训方案，内容包括但不限于培训计划、培训内容、培训对象等，以及</w:t>
            </w:r>
            <w:r>
              <w:rPr>
                <w:rFonts w:hint="eastAsia" w:ascii="宋体" w:hAnsi="宋体" w:cs="等线"/>
                <w:sz w:val="24"/>
                <w:szCs w:val="24"/>
              </w:rPr>
              <w:t xml:space="preserve">满足系统建设、管理、维护等要求的培训方案，对技术管理人员和业务操作人员的培训方案等。</w:t>
            </w:r>
            <w:r>
              <w:rPr>
                <w:rFonts w:ascii="宋体" w:hAnsi="宋体" w:cs="等线"/>
                <w:sz w:val="24"/>
                <w:szCs w:val="24"/>
              </w:rPr>
            </w:r>
            <w:r/>
          </w:p>
          <w:p>
            <w:pPr>
              <w:pStyle w:val="621"/>
              <w:spacing w:line="440" w:lineRule="exact"/>
              <w:rPr>
                <w:rFonts w:ascii="宋体" w:hAnsi="宋体" w:cs="宋体"/>
                <w:sz w:val="24"/>
                <w:szCs w:val="21"/>
              </w:rPr>
            </w:pPr>
            <w:r>
              <w:rPr>
                <w:rFonts w:hint="eastAsia" w:ascii="宋体" w:hAnsi="宋体" w:cs="宋体"/>
                <w:sz w:val="24"/>
                <w:szCs w:val="21"/>
              </w:rPr>
              <w:t xml:space="preserve">内容丰富，科学合理，培训形式多样，具有可操作性的</w:t>
            </w:r>
            <w:r>
              <w:rPr>
                <w:rFonts w:hint="eastAsia" w:ascii="宋体" w:hAnsi="宋体" w:cs="宋体"/>
                <w:b/>
                <w:sz w:val="24"/>
                <w:szCs w:val="21"/>
              </w:rPr>
              <w:t xml:space="preserve">得</w:t>
            </w:r>
            <w:r>
              <w:rPr>
                <w:rFonts w:ascii="宋体" w:hAnsi="宋体" w:cs="宋体"/>
                <w:b/>
                <w:sz w:val="24"/>
                <w:szCs w:val="21"/>
              </w:rPr>
              <w:t xml:space="preserve">5</w:t>
            </w:r>
            <w:r>
              <w:rPr>
                <w:rFonts w:hint="eastAsia" w:ascii="宋体" w:hAnsi="宋体" w:cs="宋体"/>
                <w:b/>
                <w:sz w:val="24"/>
                <w:szCs w:val="21"/>
              </w:rPr>
              <w:t xml:space="preserve">分；</w:t>
            </w:r>
            <w:r>
              <w:rPr>
                <w:rFonts w:ascii="宋体" w:hAnsi="宋体" w:cs="宋体"/>
                <w:sz w:val="24"/>
                <w:szCs w:val="21"/>
              </w:rPr>
            </w:r>
            <w:r/>
          </w:p>
          <w:p>
            <w:pPr>
              <w:pStyle w:val="621"/>
              <w:spacing w:line="440" w:lineRule="exact"/>
              <w:rPr>
                <w:rFonts w:ascii="宋体" w:hAnsi="宋体" w:cs="宋体"/>
                <w:sz w:val="24"/>
                <w:szCs w:val="21"/>
              </w:rPr>
            </w:pPr>
            <w:r>
              <w:rPr>
                <w:rFonts w:hint="eastAsia" w:ascii="宋体" w:hAnsi="宋体" w:cs="宋体"/>
                <w:sz w:val="24"/>
                <w:szCs w:val="21"/>
              </w:rPr>
              <w:t xml:space="preserve">内容较丰富，较合理，培训形式较多样，可操作性较强的</w:t>
            </w:r>
            <w:r>
              <w:rPr>
                <w:rFonts w:hint="eastAsia" w:ascii="宋体" w:hAnsi="宋体" w:cs="宋体"/>
                <w:b/>
                <w:sz w:val="24"/>
                <w:szCs w:val="21"/>
              </w:rPr>
              <w:t xml:space="preserve">得</w:t>
            </w:r>
            <w:r>
              <w:rPr>
                <w:rFonts w:ascii="宋体" w:hAnsi="宋体" w:cs="宋体"/>
                <w:b/>
                <w:sz w:val="24"/>
                <w:szCs w:val="21"/>
              </w:rPr>
              <w:t xml:space="preserve">3</w:t>
            </w:r>
            <w:r>
              <w:rPr>
                <w:rFonts w:hint="eastAsia" w:ascii="宋体" w:hAnsi="宋体" w:cs="宋体"/>
                <w:b/>
                <w:sz w:val="24"/>
                <w:szCs w:val="21"/>
              </w:rPr>
              <w:t xml:space="preserve">分；</w:t>
            </w:r>
            <w:r>
              <w:rPr>
                <w:rFonts w:ascii="宋体" w:hAnsi="宋体" w:cs="宋体"/>
                <w:sz w:val="24"/>
                <w:szCs w:val="21"/>
              </w:rPr>
            </w:r>
            <w:r/>
          </w:p>
          <w:p>
            <w:pPr>
              <w:pStyle w:val="621"/>
              <w:spacing w:line="440" w:lineRule="exact"/>
              <w:rPr>
                <w:rFonts w:ascii="宋体" w:hAnsi="宋体" w:cs="宋体"/>
                <w:sz w:val="24"/>
                <w:szCs w:val="21"/>
              </w:rPr>
            </w:pPr>
            <w:r>
              <w:rPr>
                <w:rFonts w:hint="eastAsia" w:ascii="宋体" w:hAnsi="宋体" w:cs="宋体"/>
                <w:sz w:val="24"/>
                <w:szCs w:val="21"/>
              </w:rPr>
              <w:t xml:space="preserve">内容简单，合理性一般，形式单一，可操作性一般的</w:t>
            </w:r>
            <w:r>
              <w:rPr>
                <w:rFonts w:hint="eastAsia" w:ascii="宋体" w:hAnsi="宋体" w:cs="宋体"/>
                <w:b/>
                <w:sz w:val="24"/>
                <w:szCs w:val="21"/>
              </w:rPr>
              <w:t xml:space="preserve">得</w:t>
            </w:r>
            <w:r>
              <w:rPr>
                <w:rFonts w:ascii="宋体" w:hAnsi="宋体" w:cs="宋体"/>
                <w:b/>
                <w:sz w:val="24"/>
                <w:szCs w:val="21"/>
              </w:rPr>
              <w:t xml:space="preserve">1</w:t>
            </w:r>
            <w:r>
              <w:rPr>
                <w:rFonts w:hint="eastAsia" w:ascii="宋体" w:hAnsi="宋体" w:cs="宋体"/>
                <w:b/>
                <w:sz w:val="24"/>
                <w:szCs w:val="21"/>
              </w:rPr>
              <w:t xml:space="preserve">分；</w:t>
            </w:r>
            <w:r>
              <w:rPr>
                <w:rFonts w:ascii="宋体" w:hAnsi="宋体" w:cs="宋体"/>
                <w:sz w:val="24"/>
                <w:szCs w:val="21"/>
              </w:rPr>
            </w:r>
            <w:r/>
          </w:p>
          <w:p>
            <w:pPr>
              <w:pStyle w:val="621"/>
              <w:jc w:val="left"/>
              <w:spacing w:line="480" w:lineRule="exact"/>
              <w:rPr>
                <w:rFonts w:ascii="宋体" w:hAnsi="宋体" w:cs="等线"/>
                <w:sz w:val="24"/>
                <w:szCs w:val="24"/>
              </w:rPr>
            </w:pPr>
            <w:r>
              <w:rPr>
                <w:rFonts w:hint="eastAsia" w:ascii="宋体" w:hAnsi="宋体" w:cs="宋体"/>
                <w:b/>
                <w:sz w:val="24"/>
                <w:szCs w:val="21"/>
              </w:rPr>
              <w:t xml:space="preserve">该项未见阐述不得分。</w:t>
            </w:r>
            <w:r>
              <w:rPr>
                <w:rFonts w:ascii="宋体" w:hAnsi="宋体" w:cs="等线"/>
                <w:sz w:val="24"/>
                <w:szCs w:val="24"/>
              </w:rPr>
            </w:r>
            <w:r/>
          </w:p>
        </w:tc>
      </w:tr>
    </w:tbl>
    <w:p>
      <w:pPr>
        <w:pStyle w:val="621"/>
        <w:ind w:firstLine="480"/>
        <w:jc w:val="left"/>
        <w:spacing w:line="500" w:lineRule="exact"/>
        <w:rPr>
          <w:sz w:val="24"/>
          <w:szCs w:val="24"/>
        </w:rPr>
      </w:pPr>
      <w:r>
        <w:rPr>
          <w:rFonts w:hint="eastAsia"/>
          <w:sz w:val="24"/>
          <w:szCs w:val="24"/>
        </w:rPr>
        <w:t xml:space="preserve">（3）商务分（</w:t>
      </w:r>
      <w:r>
        <w:rPr>
          <w:sz w:val="24"/>
          <w:szCs w:val="24"/>
        </w:rPr>
        <w:t xml:space="preserve">65</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6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评审因素</w:t>
            </w:r>
            <w:r>
              <w:rPr>
                <w:rFonts w:ascii="宋体" w:hAnsi="宋体"/>
                <w:color w:val="000000"/>
                <w:sz w:val="24"/>
                <w:szCs w:val="24"/>
              </w:rPr>
            </w:r>
            <w:r/>
          </w:p>
        </w:tc>
        <w:tc>
          <w:tcPr>
            <w:tcW w:w="6845" w:type="dxa"/>
            <w:vAlign w:val="center"/>
            <w:textDirection w:val="lrTb"/>
            <w:noWrap w:val="false"/>
          </w:tcPr>
          <w:p>
            <w:pPr>
              <w:pStyle w:val="6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评审标准</w:t>
            </w:r>
            <w:r>
              <w:rPr>
                <w:rFonts w:ascii="宋体" w:hAnsi="宋体"/>
                <w:color w:val="000000"/>
                <w:sz w:val="24"/>
                <w:szCs w:val="24"/>
              </w:rPr>
            </w:r>
            <w:r/>
          </w:p>
        </w:tc>
      </w:tr>
      <w:tr>
        <w:trPr>
          <w:trHeight w:val="621"/>
        </w:trPr>
        <w:tc>
          <w:tcPr>
            <w:tcW w:w="1660" w:type="dxa"/>
            <w:vAlign w:val="center"/>
            <w:textDirection w:val="lrTb"/>
            <w:noWrap w:val="false"/>
          </w:tcPr>
          <w:p>
            <w:pPr>
              <w:pStyle w:val="621"/>
              <w:jc w:val="center"/>
              <w:spacing w:line="480" w:lineRule="exact"/>
              <w:rPr>
                <w:rFonts w:ascii="宋体" w:hAnsi="宋体" w:cs="等线"/>
                <w:sz w:val="24"/>
                <w:szCs w:val="24"/>
              </w:rPr>
            </w:pPr>
            <w:r>
              <w:rPr>
                <w:rFonts w:hint="eastAsia" w:ascii="宋体" w:hAnsi="宋体" w:cs="等线"/>
                <w:sz w:val="24"/>
                <w:szCs w:val="24"/>
              </w:rPr>
              <w:t xml:space="preserve">技术参数响应</w:t>
            </w:r>
            <w:r>
              <w:rPr>
                <w:rFonts w:ascii="宋体" w:hAnsi="宋体" w:cs="等线"/>
                <w:sz w:val="24"/>
                <w:szCs w:val="24"/>
              </w:rPr>
            </w:r>
            <w:r/>
          </w:p>
          <w:p>
            <w:pPr>
              <w:pStyle w:val="621"/>
              <w:jc w:val="center"/>
              <w:spacing w:line="480" w:lineRule="exact"/>
              <w:rPr>
                <w:rFonts w:ascii="宋体" w:hAnsi="宋体" w:cs="等线"/>
                <w:b/>
                <w:color w:val="000000"/>
                <w:sz w:val="24"/>
                <w:szCs w:val="24"/>
              </w:rPr>
            </w:pPr>
            <w:r>
              <w:rPr>
                <w:rFonts w:hint="eastAsia" w:ascii="宋体" w:hAnsi="宋体" w:cs="等线"/>
                <w:sz w:val="24"/>
                <w:szCs w:val="24"/>
              </w:rPr>
              <w:t xml:space="preserve">（</w:t>
            </w:r>
            <w:r>
              <w:rPr>
                <w:rFonts w:ascii="宋体" w:hAnsi="宋体" w:cs="等线"/>
                <w:sz w:val="24"/>
                <w:szCs w:val="24"/>
              </w:rPr>
              <w:t xml:space="preserve">40</w:t>
            </w:r>
            <w:r>
              <w:rPr>
                <w:rFonts w:hint="eastAsia" w:ascii="宋体" w:hAnsi="宋体" w:cs="等线"/>
                <w:sz w:val="24"/>
                <w:szCs w:val="24"/>
              </w:rPr>
              <w:t xml:space="preserve">分）</w:t>
            </w:r>
            <w:r>
              <w:rPr>
                <w:rFonts w:ascii="宋体" w:hAnsi="宋体" w:cs="等线"/>
                <w:b/>
                <w:color w:val="000000"/>
                <w:sz w:val="24"/>
                <w:szCs w:val="24"/>
              </w:rPr>
            </w:r>
            <w:r/>
          </w:p>
        </w:tc>
        <w:tc>
          <w:tcPr>
            <w:tcW w:w="6845" w:type="dxa"/>
            <w:vAlign w:val="center"/>
            <w:textDirection w:val="lrTb"/>
            <w:noWrap w:val="false"/>
          </w:tcPr>
          <w:p>
            <w:pPr>
              <w:pStyle w:val="621"/>
              <w:spacing w:line="480" w:lineRule="exact"/>
              <w:rPr>
                <w:rFonts w:ascii="宋体" w:hAnsi="宋体" w:cs="等线"/>
                <w:sz w:val="24"/>
                <w:szCs w:val="24"/>
              </w:rPr>
            </w:pPr>
            <w:r/>
            <w:bookmarkStart w:id="6" w:name="OLE_LINK152"/>
            <w:r>
              <w:rPr>
                <w:rFonts w:hint="eastAsia" w:ascii="宋体" w:hAnsi="宋体" w:cs="等线"/>
                <w:sz w:val="24"/>
                <w:szCs w:val="24"/>
              </w:rPr>
              <w:t xml:space="preserve">技术参数响应评审基准分</w:t>
            </w:r>
            <w:r>
              <w:rPr>
                <w:rFonts w:ascii="宋体" w:hAnsi="宋体" w:cs="等线"/>
                <w:sz w:val="24"/>
                <w:szCs w:val="24"/>
              </w:rPr>
              <w:t xml:space="preserve">40</w:t>
            </w:r>
            <w:r>
              <w:rPr>
                <w:rFonts w:hint="eastAsia" w:ascii="宋体" w:hAnsi="宋体" w:cs="等线"/>
                <w:sz w:val="24"/>
                <w:szCs w:val="24"/>
              </w:rPr>
              <w:t xml:space="preserve">分，标注“▲”项的参数每有一项负偏离扣</w:t>
            </w:r>
            <w:r>
              <w:rPr>
                <w:rFonts w:ascii="宋体" w:hAnsi="宋体" w:cs="等线"/>
                <w:sz w:val="24"/>
                <w:szCs w:val="24"/>
              </w:rPr>
              <w:t xml:space="preserve">3</w:t>
            </w:r>
            <w:r>
              <w:rPr>
                <w:rFonts w:hint="eastAsia" w:ascii="宋体" w:hAnsi="宋体" w:cs="等线"/>
                <w:sz w:val="24"/>
                <w:szCs w:val="24"/>
              </w:rPr>
              <w:t xml:space="preserve">分，扣完为止。</w:t>
            </w:r>
            <w:r>
              <w:rPr>
                <w:rFonts w:hint="eastAsia" w:ascii="宋体" w:hAnsi="宋体" w:cs="等线"/>
                <w:sz w:val="24"/>
                <w:szCs w:val="24"/>
              </w:rPr>
              <w:t xml:space="preserve">中标后，需给采购人提供佐证材料原件备查。如采购人发现供应商提供的产品与其响应文件不一致或不满足技术参数指标，对虚假应标者取消中标资格并追究相应法律责任。</w:t>
            </w:r>
            <w:r>
              <w:rPr>
                <w:rFonts w:ascii="宋体" w:hAnsi="宋体" w:cs="等线"/>
                <w:sz w:val="24"/>
                <w:szCs w:val="24"/>
              </w:rPr>
            </w:r>
            <w:r/>
          </w:p>
          <w:p>
            <w:pPr>
              <w:pStyle w:val="621"/>
              <w:spacing w:line="480" w:lineRule="exact"/>
              <w:rPr>
                <w:rFonts w:ascii="宋体" w:hAnsi="宋体" w:cs="等线"/>
                <w:b/>
                <w:color w:val="000000"/>
                <w:sz w:val="24"/>
                <w:szCs w:val="24"/>
              </w:rPr>
            </w:pPr>
            <w:r>
              <w:rPr>
                <w:rFonts w:hint="eastAsia" w:ascii="宋体" w:hAnsi="宋体" w:cs="等线"/>
                <w:b/>
                <w:sz w:val="24"/>
                <w:szCs w:val="24"/>
              </w:rPr>
              <w:t xml:space="preserve">（投标文件中详细填写技术要求响应及偏离表，须逐条响应</w:t>
            </w:r>
            <w:r>
              <w:rPr>
                <w:rFonts w:hint="eastAsia" w:ascii="宋体" w:hAnsi="宋体" w:cs="等线"/>
                <w:b/>
                <w:sz w:val="24"/>
                <w:szCs w:val="24"/>
              </w:rPr>
              <w:t xml:space="preserve">并按要求提供证明材料</w:t>
            </w:r>
            <w:r>
              <w:rPr>
                <w:rFonts w:hint="eastAsia" w:ascii="宋体" w:hAnsi="宋体" w:cs="等线"/>
                <w:b/>
                <w:sz w:val="24"/>
                <w:szCs w:val="24"/>
              </w:rPr>
              <w:t xml:space="preserve">。要求提供证明材料的</w:t>
            </w:r>
            <w:r>
              <w:rPr>
                <w:rFonts w:hint="eastAsia" w:ascii="宋体" w:hAnsi="宋体" w:cs="等线"/>
                <w:b/>
                <w:sz w:val="24"/>
                <w:szCs w:val="24"/>
              </w:rPr>
              <w:t xml:space="preserve">如描述中略有偏差由评标委员会现场认定，</w:t>
            </w:r>
            <w:r>
              <w:rPr>
                <w:rFonts w:hint="eastAsia" w:ascii="宋体" w:hAnsi="宋体" w:cs="等线"/>
                <w:b/>
                <w:sz w:val="24"/>
                <w:szCs w:val="24"/>
              </w:rPr>
              <w:t xml:space="preserve">未提供证明材料或经评审委员会认定所提供材料与招标文件要求不符的均视为负偏离。投标人可在证明材料中做明显标识及说明，便于评审</w:t>
            </w:r>
            <w:r>
              <w:rPr>
                <w:rFonts w:hint="eastAsia" w:ascii="宋体" w:hAnsi="宋体" w:cs="等线"/>
                <w:b/>
                <w:sz w:val="24"/>
                <w:szCs w:val="24"/>
              </w:rPr>
              <w:t xml:space="preserve">。</w:t>
            </w:r>
            <w:r>
              <w:rPr>
                <w:rFonts w:hint="eastAsia" w:ascii="宋体" w:hAnsi="宋体" w:cs="等线"/>
                <w:b/>
                <w:sz w:val="24"/>
                <w:szCs w:val="24"/>
              </w:rPr>
              <w:t xml:space="preserve">）</w:t>
            </w:r>
            <w:bookmarkEnd w:id="6"/>
            <w:r>
              <w:rPr>
                <w:rFonts w:hint="eastAsia" w:ascii="宋体" w:hAnsi="宋体" w:cs="等线"/>
                <w:sz w:val="24"/>
                <w:szCs w:val="24"/>
              </w:rPr>
              <w:t xml:space="preserve"> </w:t>
            </w:r>
            <w:r>
              <w:rPr>
                <w:rFonts w:ascii="宋体" w:hAnsi="宋体" w:cs="等线"/>
                <w:b/>
                <w:color w:val="000000"/>
                <w:sz w:val="24"/>
                <w:szCs w:val="24"/>
              </w:rPr>
            </w:r>
            <w:r/>
          </w:p>
        </w:tc>
      </w:tr>
      <w:tr>
        <w:trPr>
          <w:trHeight w:val="621"/>
        </w:trPr>
        <w:tc>
          <w:tcPr>
            <w:tcW w:w="1660" w:type="dxa"/>
            <w:vAlign w:val="center"/>
            <w:textDirection w:val="lrTb"/>
            <w:noWrap w:val="false"/>
          </w:tcPr>
          <w:p>
            <w:pPr>
              <w:pStyle w:val="621"/>
              <w:jc w:val="center"/>
              <w:spacing w:line="480" w:lineRule="exact"/>
              <w:rPr>
                <w:rFonts w:ascii="宋体" w:hAnsi="宋体" w:cs="等线"/>
                <w:sz w:val="24"/>
                <w:szCs w:val="24"/>
              </w:rPr>
            </w:pPr>
            <w:r>
              <w:rPr>
                <w:rFonts w:hint="eastAsia" w:ascii="宋体" w:hAnsi="宋体" w:cs="等线"/>
                <w:sz w:val="24"/>
                <w:szCs w:val="24"/>
              </w:rPr>
              <w:t xml:space="preserve">服务能力</w:t>
            </w:r>
            <w:r>
              <w:rPr>
                <w:rFonts w:ascii="宋体" w:hAnsi="宋体" w:cs="等线"/>
                <w:sz w:val="24"/>
                <w:szCs w:val="24"/>
              </w:rPr>
            </w:r>
            <w:r/>
          </w:p>
          <w:p>
            <w:pPr>
              <w:pStyle w:val="621"/>
              <w:jc w:val="center"/>
              <w:spacing w:line="480" w:lineRule="exact"/>
              <w:rPr>
                <w:rFonts w:ascii="宋体" w:hAnsi="宋体" w:cs="等线"/>
                <w:sz w:val="24"/>
                <w:szCs w:val="24"/>
              </w:rPr>
            </w:pPr>
            <w:r>
              <w:rPr>
                <w:rFonts w:hint="eastAsia" w:ascii="宋体" w:hAnsi="宋体" w:cs="等线"/>
                <w:sz w:val="24"/>
                <w:szCs w:val="24"/>
              </w:rPr>
              <w:t xml:space="preserve">（1</w:t>
            </w:r>
            <w:r>
              <w:rPr>
                <w:rFonts w:ascii="宋体" w:hAnsi="宋体" w:cs="等线"/>
                <w:sz w:val="24"/>
                <w:szCs w:val="24"/>
              </w:rPr>
              <w:t xml:space="preserve">2</w:t>
            </w:r>
            <w:r>
              <w:rPr>
                <w:rFonts w:hint="eastAsia" w:ascii="宋体" w:hAnsi="宋体" w:cs="等线"/>
                <w:sz w:val="24"/>
                <w:szCs w:val="24"/>
              </w:rPr>
              <w:t xml:space="preserve">分）</w:t>
            </w:r>
            <w:r>
              <w:rPr>
                <w:rFonts w:ascii="宋体" w:hAnsi="宋体" w:cs="等线"/>
                <w:sz w:val="24"/>
                <w:szCs w:val="24"/>
              </w:rPr>
            </w:r>
            <w:r/>
          </w:p>
        </w:tc>
        <w:tc>
          <w:tcPr>
            <w:tcW w:w="6845" w:type="dxa"/>
            <w:vAlign w:val="center"/>
            <w:textDirection w:val="lrTb"/>
            <w:noWrap w:val="false"/>
          </w:tcPr>
          <w:p>
            <w:pPr>
              <w:pStyle w:val="621"/>
              <w:jc w:val="left"/>
              <w:spacing w:line="480" w:lineRule="exact"/>
              <w:rPr>
                <w:rFonts w:ascii="宋体" w:hAnsi="宋体" w:cs="等线"/>
                <w:sz w:val="24"/>
                <w:szCs w:val="24"/>
              </w:rPr>
            </w:pPr>
            <w:r>
              <w:rPr>
                <w:rFonts w:hint="eastAsia" w:ascii="宋体" w:hAnsi="宋体" w:cs="等线"/>
                <w:sz w:val="24"/>
                <w:szCs w:val="24"/>
              </w:rPr>
              <w:t xml:space="preserve">1.投标人具有质量管理体系认证证书、环境管理体系认证证书、信息安全管理体系认证证书、信息技术服务管理体系认证证书、数据存储安全管理体系认证证书的，每提供一个证书得</w:t>
            </w:r>
            <w:r>
              <w:rPr>
                <w:rFonts w:ascii="宋体" w:hAnsi="宋体" w:cs="等线"/>
                <w:sz w:val="24"/>
                <w:szCs w:val="24"/>
              </w:rPr>
              <w:t xml:space="preserve">2</w:t>
            </w:r>
            <w:r>
              <w:rPr>
                <w:rFonts w:hint="eastAsia" w:ascii="宋体" w:hAnsi="宋体" w:cs="等线"/>
                <w:sz w:val="24"/>
                <w:szCs w:val="24"/>
              </w:rPr>
              <w:t xml:space="preserve">分，</w:t>
            </w:r>
            <w:r>
              <w:rPr>
                <w:rFonts w:hint="eastAsia" w:ascii="宋体" w:hAnsi="宋体" w:cs="等线"/>
                <w:b/>
                <w:bCs/>
                <w:sz w:val="24"/>
                <w:szCs w:val="24"/>
              </w:rPr>
              <w:t xml:space="preserve">最高得</w:t>
            </w:r>
            <w:r>
              <w:rPr>
                <w:rFonts w:ascii="宋体" w:hAnsi="宋体" w:cs="等线"/>
                <w:b/>
                <w:bCs/>
                <w:sz w:val="24"/>
                <w:szCs w:val="24"/>
              </w:rPr>
              <w:t xml:space="preserve">6</w:t>
            </w:r>
            <w:r>
              <w:rPr>
                <w:rFonts w:hint="eastAsia" w:ascii="宋体" w:hAnsi="宋体" w:cs="等线"/>
                <w:b/>
                <w:bCs/>
                <w:sz w:val="24"/>
                <w:szCs w:val="24"/>
              </w:rPr>
              <w:t xml:space="preserve">分。</w:t>
            </w:r>
            <w:r>
              <w:rPr>
                <w:rFonts w:ascii="宋体" w:hAnsi="宋体" w:cs="等线"/>
                <w:sz w:val="24"/>
                <w:szCs w:val="24"/>
              </w:rPr>
            </w:r>
            <w:r/>
          </w:p>
          <w:p>
            <w:pPr>
              <w:pStyle w:val="621"/>
              <w:jc w:val="left"/>
              <w:spacing w:line="480" w:lineRule="exact"/>
              <w:rPr>
                <w:rFonts w:ascii="宋体" w:hAnsi="宋体" w:cs="等线"/>
                <w:sz w:val="24"/>
                <w:szCs w:val="24"/>
              </w:rPr>
            </w:pPr>
            <w:r>
              <w:rPr>
                <w:rFonts w:hint="eastAsia" w:ascii="宋体" w:hAnsi="宋体" w:cs="等线"/>
                <w:sz w:val="24"/>
                <w:szCs w:val="24"/>
              </w:rPr>
              <w:t xml:space="preserve">2.投标人具有信息系统建设和服务能力等级证书的</w:t>
            </w:r>
            <w:r>
              <w:rPr>
                <w:rFonts w:hint="eastAsia" w:ascii="宋体" w:hAnsi="宋体" w:cs="等线"/>
                <w:b/>
                <w:bCs/>
                <w:sz w:val="24"/>
                <w:szCs w:val="24"/>
              </w:rPr>
              <w:t xml:space="preserve">得2分。</w:t>
            </w:r>
            <w:r>
              <w:rPr>
                <w:rFonts w:ascii="宋体" w:hAnsi="宋体" w:cs="等线"/>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3.投标人具有大数据企业服务能力评价证书的</w:t>
            </w:r>
            <w:r>
              <w:rPr>
                <w:rFonts w:hint="eastAsia" w:ascii="宋体" w:hAnsi="宋体" w:cs="等线"/>
                <w:b/>
                <w:bCs/>
                <w:sz w:val="24"/>
                <w:szCs w:val="24"/>
              </w:rPr>
              <w:t xml:space="preserve">得2分。</w:t>
            </w:r>
            <w:r>
              <w:rPr>
                <w:rFonts w:ascii="宋体" w:hAnsi="宋体" w:cs="等线"/>
                <w:b/>
                <w:bCs/>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4.投标人具有信息技术服务标准（ITSS）符合性证书（智能运维）的</w:t>
            </w:r>
            <w:r>
              <w:rPr>
                <w:rFonts w:hint="eastAsia" w:ascii="宋体" w:hAnsi="宋体" w:cs="等线"/>
                <w:b/>
                <w:bCs/>
                <w:sz w:val="24"/>
                <w:szCs w:val="24"/>
              </w:rPr>
              <w:t xml:space="preserve">得2分。</w:t>
            </w:r>
            <w:r>
              <w:rPr>
                <w:rFonts w:ascii="宋体" w:hAnsi="宋体" w:cs="等线"/>
                <w:b/>
                <w:bCs/>
                <w:sz w:val="24"/>
                <w:szCs w:val="24"/>
              </w:rPr>
            </w:r>
            <w:r/>
          </w:p>
          <w:p>
            <w:pPr>
              <w:pStyle w:val="621"/>
              <w:spacing w:line="480" w:lineRule="exact"/>
              <w:rPr>
                <w:rFonts w:ascii="宋体" w:hAnsi="宋体" w:cs="等线"/>
                <w:b/>
                <w:sz w:val="24"/>
                <w:szCs w:val="24"/>
              </w:rPr>
            </w:pPr>
            <w:r>
              <w:rPr>
                <w:rFonts w:hint="eastAsia" w:ascii="宋体" w:hAnsi="宋体" w:cs="等线"/>
                <w:b/>
                <w:bCs/>
                <w:sz w:val="24"/>
                <w:szCs w:val="24"/>
              </w:rPr>
              <w:t xml:space="preserve">（上述1-</w:t>
            </w:r>
            <w:r>
              <w:rPr>
                <w:rFonts w:ascii="宋体" w:hAnsi="宋体" w:cs="等线"/>
                <w:b/>
                <w:bCs/>
                <w:sz w:val="24"/>
                <w:szCs w:val="24"/>
              </w:rPr>
              <w:t xml:space="preserve">4</w:t>
            </w:r>
            <w:r>
              <w:rPr>
                <w:rFonts w:hint="eastAsia" w:ascii="宋体" w:hAnsi="宋体" w:cs="等线"/>
                <w:b/>
                <w:bCs/>
                <w:sz w:val="24"/>
                <w:szCs w:val="24"/>
              </w:rPr>
              <w:t xml:space="preserve">项投标文件中提供有效证书扫描件并加盖投标人公章，否则不得分）</w:t>
            </w:r>
            <w:r>
              <w:rPr>
                <w:rFonts w:ascii="宋体" w:hAnsi="宋体" w:cs="等线"/>
                <w:b/>
                <w:sz w:val="24"/>
                <w:szCs w:val="24"/>
              </w:rPr>
            </w:r>
            <w:r/>
          </w:p>
        </w:tc>
      </w:tr>
      <w:tr>
        <w:trPr>
          <w:trHeight w:val="621"/>
        </w:trPr>
        <w:tc>
          <w:tcPr>
            <w:tcW w:w="1660" w:type="dxa"/>
            <w:vAlign w:val="center"/>
            <w:textDirection w:val="lrTb"/>
            <w:noWrap w:val="false"/>
          </w:tcPr>
          <w:p>
            <w:pPr>
              <w:pStyle w:val="621"/>
              <w:jc w:val="center"/>
              <w:spacing w:line="480" w:lineRule="exact"/>
              <w:rPr>
                <w:rFonts w:ascii="宋体" w:hAnsi="宋体" w:cs="等线"/>
                <w:sz w:val="24"/>
                <w:szCs w:val="24"/>
              </w:rPr>
            </w:pPr>
            <w:r>
              <w:rPr>
                <w:rFonts w:hint="eastAsia" w:ascii="宋体" w:hAnsi="宋体" w:cs="等线"/>
                <w:sz w:val="24"/>
                <w:szCs w:val="24"/>
              </w:rPr>
              <w:t xml:space="preserve">项目团队成员</w:t>
            </w:r>
            <w:r>
              <w:rPr>
                <w:rFonts w:ascii="宋体" w:hAnsi="宋体" w:cs="等线"/>
                <w:sz w:val="24"/>
                <w:szCs w:val="24"/>
              </w:rPr>
            </w:r>
            <w:r/>
          </w:p>
          <w:p>
            <w:pPr>
              <w:pStyle w:val="621"/>
              <w:jc w:val="center"/>
              <w:spacing w:line="480" w:lineRule="exact"/>
              <w:rPr>
                <w:rFonts w:ascii="宋体" w:hAnsi="宋体" w:cs="等线"/>
                <w:sz w:val="24"/>
                <w:szCs w:val="24"/>
              </w:rPr>
            </w:pPr>
            <w:r>
              <w:rPr>
                <w:rFonts w:hint="eastAsia" w:ascii="宋体" w:hAnsi="宋体" w:cs="等线"/>
                <w:sz w:val="24"/>
                <w:szCs w:val="24"/>
              </w:rPr>
              <w:t xml:space="preserve">（7分）</w:t>
            </w:r>
            <w:r>
              <w:rPr>
                <w:rFonts w:ascii="宋体" w:hAnsi="宋体" w:cs="等线"/>
                <w:sz w:val="24"/>
                <w:szCs w:val="24"/>
              </w:rPr>
            </w:r>
            <w:r/>
          </w:p>
        </w:tc>
        <w:tc>
          <w:tcPr>
            <w:tcW w:w="6845" w:type="dxa"/>
            <w:vAlign w:val="center"/>
            <w:textDirection w:val="lrTb"/>
            <w:noWrap w:val="false"/>
          </w:tcPr>
          <w:p>
            <w:pPr>
              <w:pStyle w:val="621"/>
              <w:jc w:val="left"/>
              <w:spacing w:line="480" w:lineRule="exact"/>
              <w:rPr>
                <w:rFonts w:ascii="宋体" w:hAnsi="宋体" w:cs="等线"/>
                <w:b/>
                <w:bCs/>
                <w:sz w:val="24"/>
                <w:szCs w:val="24"/>
              </w:rPr>
            </w:pPr>
            <w:r>
              <w:rPr>
                <w:rFonts w:hint="eastAsia" w:ascii="宋体" w:hAnsi="宋体" w:cs="等线"/>
                <w:sz w:val="24"/>
                <w:szCs w:val="24"/>
              </w:rPr>
              <w:t xml:space="preserve">1.拟派项目负责人具备信息系统项目管理师证书、系统架构设计师证书、注册信息安全管理人员证书的，每提供一个证书得1分，</w:t>
            </w:r>
            <w:r>
              <w:rPr>
                <w:rFonts w:hint="eastAsia" w:ascii="宋体" w:hAnsi="宋体" w:cs="等线"/>
                <w:b/>
                <w:bCs/>
                <w:sz w:val="24"/>
                <w:szCs w:val="24"/>
              </w:rPr>
              <w:t xml:space="preserve">最高得3分。</w:t>
            </w:r>
            <w:r>
              <w:rPr>
                <w:rFonts w:ascii="宋体" w:hAnsi="宋体" w:cs="等线"/>
                <w:b/>
                <w:bCs/>
                <w:sz w:val="24"/>
                <w:szCs w:val="24"/>
              </w:rPr>
            </w:r>
            <w:r/>
          </w:p>
          <w:p>
            <w:pPr>
              <w:pStyle w:val="621"/>
              <w:jc w:val="left"/>
              <w:spacing w:line="480" w:lineRule="exact"/>
              <w:rPr>
                <w:rFonts w:ascii="宋体" w:hAnsi="宋体" w:cs="等线"/>
                <w:b/>
                <w:bCs/>
                <w:sz w:val="24"/>
                <w:szCs w:val="24"/>
              </w:rPr>
            </w:pPr>
            <w:r>
              <w:rPr>
                <w:rFonts w:hint="eastAsia" w:ascii="宋体" w:hAnsi="宋体" w:cs="等线"/>
                <w:sz w:val="24"/>
                <w:szCs w:val="24"/>
              </w:rPr>
              <w:t xml:space="preserve">2.拟派技术负责人具备软件设计师证、软件测试工程师（高级）、注册信息安全工程师证书的，每提供一个证书得1分，</w:t>
            </w:r>
            <w:r>
              <w:rPr>
                <w:rFonts w:hint="eastAsia" w:ascii="宋体" w:hAnsi="宋体" w:cs="等线"/>
                <w:b/>
                <w:bCs/>
                <w:sz w:val="24"/>
                <w:szCs w:val="24"/>
              </w:rPr>
              <w:t xml:space="preserve">最高得2分。</w:t>
            </w:r>
            <w:r>
              <w:rPr>
                <w:rFonts w:ascii="宋体" w:hAnsi="宋体" w:cs="等线"/>
                <w:b/>
                <w:bCs/>
                <w:sz w:val="24"/>
                <w:szCs w:val="24"/>
              </w:rPr>
            </w:r>
            <w:r/>
          </w:p>
          <w:p>
            <w:pPr>
              <w:pStyle w:val="621"/>
              <w:jc w:val="left"/>
              <w:spacing w:line="480" w:lineRule="exact"/>
              <w:rPr>
                <w:rFonts w:ascii="宋体" w:hAnsi="宋体" w:cs="等线"/>
                <w:sz w:val="24"/>
                <w:szCs w:val="24"/>
              </w:rPr>
            </w:pPr>
            <w:r>
              <w:rPr>
                <w:rFonts w:hint="eastAsia" w:ascii="宋体" w:hAnsi="宋体" w:cs="等线"/>
                <w:sz w:val="24"/>
                <w:szCs w:val="24"/>
              </w:rPr>
              <w:t xml:space="preserve">3.拟投入项目组人员（项目负责人、技术负责人除外）具有信息化类中级或以上职称证书的、ITSS-IT服务工程师证书、信息安全保障人员证书、数据库系统工程师证书的，每提供一</w:t>
            </w:r>
            <w:r>
              <w:rPr>
                <w:rFonts w:ascii="宋体" w:hAnsi="宋体" w:cs="等线"/>
                <w:sz w:val="24"/>
                <w:szCs w:val="24"/>
              </w:rPr>
              <w:t xml:space="preserve">类</w:t>
            </w:r>
            <w:r>
              <w:rPr>
                <w:rFonts w:hint="eastAsia" w:ascii="宋体" w:hAnsi="宋体" w:cs="等线"/>
                <w:sz w:val="24"/>
                <w:szCs w:val="24"/>
              </w:rPr>
              <w:t xml:space="preserve">证书得0.5分，</w:t>
            </w:r>
            <w:r>
              <w:rPr>
                <w:rFonts w:hint="eastAsia" w:ascii="宋体" w:hAnsi="宋体" w:cs="等线"/>
                <w:b/>
                <w:bCs/>
                <w:sz w:val="24"/>
                <w:szCs w:val="24"/>
              </w:rPr>
              <w:t xml:space="preserve">最高得2分</w:t>
            </w:r>
            <w:r>
              <w:rPr>
                <w:rFonts w:hint="eastAsia" w:ascii="宋体" w:hAnsi="宋体" w:cs="等线"/>
                <w:sz w:val="24"/>
                <w:szCs w:val="24"/>
              </w:rPr>
              <w:t xml:space="preserve">。本项一人多证不重复得分。</w:t>
            </w:r>
            <w:r>
              <w:rPr>
                <w:rFonts w:ascii="宋体" w:hAnsi="宋体" w:cs="等线"/>
                <w:sz w:val="24"/>
                <w:szCs w:val="24"/>
              </w:rPr>
            </w:r>
            <w:r/>
          </w:p>
          <w:p>
            <w:pPr>
              <w:pStyle w:val="621"/>
              <w:jc w:val="left"/>
              <w:spacing w:line="480" w:lineRule="exact"/>
              <w:rPr>
                <w:rFonts w:ascii="宋体" w:hAnsi="宋体" w:cs="等线"/>
                <w:sz w:val="24"/>
                <w:szCs w:val="24"/>
              </w:rPr>
            </w:pPr>
            <w:r>
              <w:rPr>
                <w:rFonts w:hint="eastAsia" w:ascii="宋体" w:hAnsi="宋体" w:cs="等线"/>
                <w:b/>
                <w:bCs/>
                <w:sz w:val="24"/>
                <w:szCs w:val="24"/>
              </w:rPr>
              <w:t xml:space="preserve">（上述1-3项投标文件中提供有效相关证书扫描件及2025年10月（含）以来任意1个月由投标人为其缴纳的社保证明材料，并加盖投标人公章，否则不得分）</w:t>
            </w:r>
            <w:r>
              <w:rPr>
                <w:rFonts w:ascii="宋体" w:hAnsi="宋体" w:cs="等线"/>
                <w:sz w:val="24"/>
                <w:szCs w:val="24"/>
              </w:rPr>
            </w:r>
            <w:r/>
          </w:p>
        </w:tc>
      </w:tr>
      <w:tr>
        <w:trPr>
          <w:trHeight w:val="621"/>
        </w:trPr>
        <w:tc>
          <w:tcPr>
            <w:tcW w:w="1660" w:type="dxa"/>
            <w:vAlign w:val="center"/>
            <w:textDirection w:val="lrTb"/>
            <w:noWrap w:val="false"/>
          </w:tcPr>
          <w:p>
            <w:pPr>
              <w:pStyle w:val="621"/>
              <w:jc w:val="center"/>
              <w:spacing w:line="480" w:lineRule="exact"/>
              <w:rPr>
                <w:rFonts w:ascii="宋体" w:hAnsi="宋体" w:cs="等线"/>
                <w:sz w:val="24"/>
                <w:szCs w:val="24"/>
              </w:rPr>
            </w:pPr>
            <w:r>
              <w:rPr>
                <w:rFonts w:hint="eastAsia" w:ascii="宋体" w:hAnsi="宋体" w:cs="等线"/>
                <w:sz w:val="24"/>
                <w:szCs w:val="24"/>
              </w:rPr>
              <w:t xml:space="preserve">业绩</w:t>
            </w:r>
            <w:r>
              <w:rPr>
                <w:rFonts w:ascii="宋体" w:hAnsi="宋体" w:cs="等线"/>
                <w:sz w:val="24"/>
                <w:szCs w:val="24"/>
              </w:rPr>
            </w:r>
            <w:r/>
          </w:p>
          <w:p>
            <w:pPr>
              <w:pStyle w:val="621"/>
              <w:jc w:val="center"/>
              <w:spacing w:line="480" w:lineRule="exact"/>
              <w:rPr>
                <w:rFonts w:ascii="宋体" w:hAnsi="宋体" w:cs="等线"/>
                <w:sz w:val="24"/>
                <w:szCs w:val="24"/>
              </w:rPr>
            </w:pPr>
            <w:r>
              <w:rPr>
                <w:rFonts w:hint="eastAsia" w:ascii="宋体" w:hAnsi="宋体" w:cs="等线"/>
                <w:sz w:val="24"/>
                <w:szCs w:val="24"/>
              </w:rPr>
              <w:t xml:space="preserve">（</w:t>
            </w:r>
            <w:r>
              <w:rPr>
                <w:rFonts w:ascii="宋体" w:hAnsi="宋体" w:cs="等线"/>
                <w:sz w:val="24"/>
                <w:szCs w:val="24"/>
              </w:rPr>
              <w:t xml:space="preserve">6</w:t>
            </w:r>
            <w:r>
              <w:rPr>
                <w:rFonts w:hint="eastAsia" w:ascii="宋体" w:hAnsi="宋体" w:cs="等线"/>
                <w:sz w:val="24"/>
                <w:szCs w:val="24"/>
              </w:rPr>
              <w:t xml:space="preserve">分）</w:t>
            </w:r>
            <w:r>
              <w:rPr>
                <w:rFonts w:ascii="宋体" w:hAnsi="宋体" w:cs="等线"/>
                <w:sz w:val="24"/>
                <w:szCs w:val="24"/>
              </w:rPr>
            </w:r>
            <w:r/>
          </w:p>
        </w:tc>
        <w:tc>
          <w:tcPr>
            <w:tcW w:w="6845" w:type="dxa"/>
            <w:vAlign w:val="center"/>
            <w:textDirection w:val="lrTb"/>
            <w:noWrap w:val="false"/>
          </w:tcPr>
          <w:p>
            <w:pPr>
              <w:pStyle w:val="621"/>
              <w:jc w:val="left"/>
              <w:spacing w:line="480" w:lineRule="exact"/>
              <w:rPr>
                <w:rFonts w:ascii="宋体" w:hAnsi="宋体" w:cs="等线"/>
                <w:b/>
                <w:bCs/>
                <w:sz w:val="24"/>
                <w:szCs w:val="24"/>
              </w:rPr>
            </w:pPr>
            <w:r>
              <w:rPr>
                <w:rFonts w:hint="eastAsia" w:ascii="宋体" w:hAnsi="宋体" w:cs="等线"/>
                <w:sz w:val="24"/>
                <w:szCs w:val="24"/>
              </w:rPr>
              <w:t xml:space="preserve">自2023年1月1日至今，投标人具有软件开发项目业绩的，每提供一个得2分，</w:t>
            </w:r>
            <w:r>
              <w:rPr>
                <w:rFonts w:hint="eastAsia" w:ascii="宋体" w:hAnsi="宋体" w:cs="等线"/>
                <w:b/>
                <w:bCs/>
                <w:sz w:val="24"/>
                <w:szCs w:val="24"/>
              </w:rPr>
              <w:t xml:space="preserve">最高得</w:t>
            </w:r>
            <w:r>
              <w:rPr>
                <w:rFonts w:ascii="宋体" w:hAnsi="宋体" w:cs="等线"/>
                <w:b/>
                <w:bCs/>
                <w:sz w:val="24"/>
                <w:szCs w:val="24"/>
              </w:rPr>
              <w:t xml:space="preserve">6</w:t>
            </w:r>
            <w:r>
              <w:rPr>
                <w:rFonts w:hint="eastAsia" w:ascii="宋体" w:hAnsi="宋体" w:cs="等线"/>
                <w:b/>
                <w:bCs/>
                <w:sz w:val="24"/>
                <w:szCs w:val="24"/>
              </w:rPr>
              <w:t xml:space="preserve">分。</w:t>
            </w:r>
            <w:r>
              <w:rPr>
                <w:rFonts w:ascii="宋体" w:hAnsi="宋体" w:cs="等线"/>
                <w:b/>
                <w:bCs/>
                <w:sz w:val="24"/>
                <w:szCs w:val="24"/>
              </w:rPr>
            </w:r>
            <w:r/>
          </w:p>
          <w:p>
            <w:pPr>
              <w:pStyle w:val="621"/>
              <w:jc w:val="left"/>
              <w:spacing w:line="480" w:lineRule="exact"/>
              <w:rPr>
                <w:rFonts w:ascii="宋体" w:hAnsi="宋体" w:cs="等线"/>
                <w:sz w:val="24"/>
                <w:szCs w:val="24"/>
              </w:rPr>
            </w:pPr>
            <w:r>
              <w:rPr>
                <w:rFonts w:hint="eastAsia" w:ascii="宋体" w:hAnsi="宋体" w:cs="等线"/>
                <w:b/>
                <w:bCs/>
                <w:sz w:val="24"/>
                <w:szCs w:val="24"/>
              </w:rPr>
              <w:t xml:space="preserve">(投标文件中提供合同扫描件并加盖投标人公章，否则不得分。合同至少包括签订日期、签字盖章页及能体现采购内容的关键页，时间以合同签订日期为准。合同内容经评审委员会一致认定)</w:t>
            </w:r>
            <w:r>
              <w:rPr>
                <w:rFonts w:ascii="宋体" w:hAnsi="宋体" w:cs="等线"/>
                <w:sz w:val="24"/>
                <w:szCs w:val="24"/>
              </w:rPr>
            </w:r>
            <w:r/>
          </w:p>
        </w:tc>
      </w:tr>
    </w:tbl>
    <w:p>
      <w:pPr>
        <w:pStyle w:val="621"/>
        <w:spacing w:line="360" w:lineRule="auto"/>
        <w:rPr>
          <w:rFonts w:ascii="宋体" w:hAnsi="宋体" w:cs="Calibri"/>
          <w:b/>
          <w:color w:val="000000"/>
          <w:sz w:val="24"/>
          <w:szCs w:val="24"/>
        </w:rPr>
      </w:pPr>
      <w:r>
        <w:rPr>
          <w:rFonts w:hint="eastAsia" w:ascii="宋体" w:hAnsi="宋体" w:cs="Calibri"/>
          <w:b/>
          <w:color w:val="000000"/>
          <w:sz w:val="24"/>
          <w:szCs w:val="24"/>
        </w:rPr>
        <w:t xml:space="preserve">注;</w:t>
      </w:r>
      <w:r>
        <w:rPr>
          <w:rFonts w:ascii="宋体" w:hAnsi="宋体" w:cs="Calibri"/>
          <w:b/>
          <w:color w:val="000000"/>
          <w:sz w:val="24"/>
          <w:szCs w:val="24"/>
        </w:rPr>
      </w:r>
      <w:r/>
    </w:p>
    <w:p>
      <w:pPr>
        <w:pStyle w:val="621"/>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1.本项目评标标准中的技术分（</w:t>
      </w:r>
      <w:r>
        <w:rPr>
          <w:rFonts w:ascii="宋体" w:hAnsi="宋体" w:cs="Calibri"/>
          <w:b/>
          <w:color w:val="000000"/>
          <w:sz w:val="24"/>
          <w:szCs w:val="24"/>
        </w:rPr>
        <w:t xml:space="preserve">25</w:t>
      </w:r>
      <w:r>
        <w:rPr>
          <w:rFonts w:hint="eastAsia" w:ascii="宋体" w:hAnsi="宋体" w:cs="Calibri"/>
          <w:b/>
          <w:color w:val="000000"/>
          <w:sz w:val="24"/>
          <w:szCs w:val="24"/>
        </w:rPr>
        <w:t xml:space="preserve">分）采用暗标方式进行评审。</w:t>
      </w:r>
      <w:r/>
    </w:p>
    <w:p>
      <w:pPr>
        <w:pStyle w:val="621"/>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2.编制要求：</w:t>
      </w:r>
      <w:r/>
    </w:p>
    <w:p>
      <w:pPr>
        <w:pStyle w:val="621"/>
        <w:ind w:firstLine="480"/>
        <w:spacing w:line="400" w:lineRule="exact"/>
        <w:rPr>
          <w:rFonts w:hint="eastAsia"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w:t>
      </w:r>
      <w:r>
        <w:rPr>
          <w:rFonts w:hint="eastAsia" w:ascii="宋体" w:hAnsi="宋体"/>
          <w:b/>
          <w:color w:val="ff0000"/>
          <w:sz w:val="24"/>
          <w:szCs w:val="21"/>
        </w:rPr>
        <w:t xml:space="preserve">不得出现能显示企业特征或批注、底纹、阴影、水印等提示性的标记或标识；</w:t>
      </w:r>
      <w:r>
        <w:rPr>
          <w:rFonts w:hint="eastAsia" w:ascii="宋体" w:hAnsi="宋体" w:cs="Calibri"/>
          <w:b/>
          <w:color w:val="000000"/>
          <w:sz w:val="24"/>
          <w:szCs w:val="24"/>
        </w:rPr>
        <w:t xml:space="preserve">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pStyle w:val="621"/>
        <w:jc w:val="left"/>
        <w:spacing w:line="360" w:lineRule="auto"/>
        <w:widowControl/>
        <w:rPr>
          <w:rFonts w:hint="eastAsia"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rPr>
      </w:r>
      <w:r/>
    </w:p>
    <w:p>
      <w:pPr>
        <w:pStyle w:val="621"/>
        <w:jc w:val="left"/>
        <w:spacing w:line="360" w:lineRule="auto"/>
        <w:widowControl/>
        <w:rPr>
          <w:sz w:val="24"/>
          <w:szCs w:val="24"/>
        </w:rPr>
      </w:pPr>
      <w:r>
        <w:rPr>
          <w:rFonts w:hint="eastAsia" w:ascii="宋体" w:hAnsi="宋体" w:cs="Calibri"/>
          <w:b/>
          <w:color w:val="000000"/>
          <w:sz w:val="24"/>
          <w:szCs w:val="24"/>
        </w:rPr>
        <w:t xml:space="preserve">2.3供应商需按照上述要求编制方案，未按要求编制的本项不得分。</w:t>
      </w:r>
      <w:r>
        <w:rPr>
          <w:sz w:val="24"/>
          <w:szCs w:val="24"/>
        </w:rPr>
      </w:r>
      <w:r/>
    </w:p>
    <w:p>
      <w:pPr>
        <w:pStyle w:val="621"/>
        <w:jc w:val="left"/>
        <w:widowControl/>
        <w:rPr>
          <w:sz w:val="24"/>
          <w:szCs w:val="24"/>
        </w:rPr>
      </w:pPr>
      <w:r>
        <w:rPr>
          <w:sz w:val="24"/>
          <w:szCs w:val="24"/>
        </w:rPr>
        <w:br w:type="page" w:clear="all"/>
      </w:r>
      <w:r/>
    </w:p>
    <w:p>
      <w:pPr>
        <w:pStyle w:val="622"/>
        <w:jc w:val="center"/>
        <w:spacing w:before="156" w:after="156" w:line="360" w:lineRule="auto"/>
        <w:rPr>
          <w:rFonts w:ascii="黑体" w:hAnsi="黑体" w:eastAsia="黑体"/>
          <w:b w:val="0"/>
        </w:rPr>
      </w:pPr>
      <w:r/>
      <w:bookmarkStart w:id="7" w:name="_Toc161932696"/>
      <w:r>
        <w:rPr>
          <w:rFonts w:hint="eastAsia" w:ascii="黑体" w:hAnsi="黑体" w:eastAsia="黑体"/>
          <w:b w:val="0"/>
        </w:rPr>
        <w:t xml:space="preserve">第六章  响应文件格式</w:t>
      </w:r>
      <w:bookmarkEnd w:id="7"/>
      <w:r>
        <w:rPr>
          <w:rFonts w:ascii="黑体" w:hAnsi="黑体" w:eastAsia="黑体"/>
          <w:b w:val="0"/>
        </w:rPr>
      </w:r>
      <w:r/>
    </w:p>
    <w:p>
      <w:pPr>
        <w:pStyle w:val="621"/>
        <w:jc w:val="left"/>
        <w:spacing w:line="500" w:lineRule="exact"/>
        <w:rPr>
          <w:sz w:val="24"/>
          <w:szCs w:val="24"/>
        </w:rPr>
      </w:pPr>
      <w:r>
        <w:rPr>
          <w:sz w:val="24"/>
          <w:szCs w:val="24"/>
        </w:rPr>
      </w:r>
      <w:r/>
    </w:p>
    <w:p>
      <w:pPr>
        <w:pStyle w:val="621"/>
        <w:jc w:val="center"/>
        <w:rPr>
          <w:rFonts w:ascii="宋体" w:hAnsi="宋体"/>
          <w:b/>
          <w:color w:val="000000"/>
          <w:sz w:val="72"/>
          <w:szCs w:val="21"/>
        </w:rPr>
      </w:pPr>
      <w:r>
        <w:rPr>
          <w:rFonts w:ascii="宋体" w:hAnsi="宋体"/>
          <w:b/>
          <w:color w:val="000000"/>
          <w:sz w:val="72"/>
          <w:szCs w:val="21"/>
        </w:rPr>
      </w:r>
      <w:r/>
    </w:p>
    <w:p>
      <w:pPr>
        <w:pStyle w:val="621"/>
        <w:jc w:val="center"/>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621"/>
        <w:jc w:val="center"/>
        <w:rPr>
          <w:rFonts w:ascii="宋体" w:hAnsi="宋体"/>
          <w:b/>
          <w:color w:val="000000"/>
          <w:sz w:val="72"/>
          <w:szCs w:val="21"/>
        </w:rPr>
      </w:pPr>
      <w:r>
        <w:rPr>
          <w:rFonts w:ascii="宋体" w:hAnsi="宋体"/>
          <w:b/>
          <w:color w:val="000000"/>
          <w:sz w:val="72"/>
          <w:szCs w:val="21"/>
        </w:rPr>
      </w:r>
      <w:r/>
    </w:p>
    <w:p>
      <w:pPr>
        <w:pStyle w:val="621"/>
        <w:jc w:val="center"/>
        <w:rPr>
          <w:rFonts w:ascii="宋体" w:hAnsi="宋体"/>
          <w:b/>
          <w:color w:val="000000"/>
          <w:sz w:val="72"/>
          <w:szCs w:val="21"/>
        </w:rPr>
      </w:pPr>
      <w:r>
        <w:rPr>
          <w:rFonts w:ascii="宋体" w:hAnsi="宋体"/>
          <w:b/>
          <w:color w:val="000000"/>
          <w:sz w:val="72"/>
          <w:szCs w:val="21"/>
        </w:rPr>
      </w:r>
      <w:r/>
    </w:p>
    <w:p>
      <w:pPr>
        <w:pStyle w:val="621"/>
        <w:jc w:val="center"/>
        <w:rPr>
          <w:rFonts w:ascii="宋体" w:hAnsi="宋体"/>
          <w:b/>
          <w:color w:val="000000"/>
          <w:sz w:val="36"/>
          <w:szCs w:val="21"/>
        </w:rPr>
      </w:pPr>
      <w:r>
        <w:rPr>
          <w:rFonts w:ascii="宋体" w:hAnsi="宋体"/>
          <w:b/>
          <w:color w:val="000000"/>
          <w:sz w:val="36"/>
          <w:szCs w:val="21"/>
        </w:rPr>
      </w:r>
      <w:r/>
    </w:p>
    <w:p>
      <w:pPr>
        <w:pStyle w:val="621"/>
        <w:jc w:val="center"/>
        <w:rPr>
          <w:rFonts w:ascii="宋体" w:hAnsi="宋体"/>
          <w:b/>
          <w:color w:val="000000"/>
          <w:sz w:val="36"/>
          <w:szCs w:val="21"/>
        </w:rPr>
      </w:pPr>
      <w:r>
        <w:rPr>
          <w:rFonts w:ascii="宋体" w:hAnsi="宋体"/>
          <w:b/>
          <w:color w:val="000000"/>
          <w:sz w:val="36"/>
          <w:szCs w:val="21"/>
        </w:rPr>
      </w:r>
      <w:r/>
    </w:p>
    <w:p>
      <w:pPr>
        <w:pStyle w:val="621"/>
        <w:jc w:val="center"/>
        <w:rPr>
          <w:rFonts w:ascii="宋体" w:hAnsi="宋体"/>
          <w:b/>
          <w:color w:val="000000"/>
          <w:sz w:val="36"/>
          <w:szCs w:val="21"/>
        </w:rPr>
      </w:pPr>
      <w:r>
        <w:rPr>
          <w:rFonts w:ascii="宋体" w:hAnsi="宋体"/>
          <w:b/>
          <w:color w:val="000000"/>
          <w:sz w:val="36"/>
          <w:szCs w:val="21"/>
        </w:rPr>
      </w:r>
      <w:r/>
    </w:p>
    <w:p>
      <w:pPr>
        <w:pStyle w:val="621"/>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621"/>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21"/>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621"/>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21"/>
        <w:jc w:val="center"/>
        <w:spacing w:line="440" w:lineRule="exact"/>
        <w:rPr>
          <w:rFonts w:ascii="宋体" w:hAnsi="宋体"/>
          <w:b/>
          <w:bCs/>
          <w:color w:val="000000"/>
          <w:sz w:val="32"/>
          <w:szCs w:val="32"/>
        </w:rPr>
      </w:pPr>
      <w:r>
        <w:rPr>
          <w:rFonts w:ascii="宋体" w:hAnsi="宋体"/>
          <w:b/>
          <w:bCs/>
          <w:color w:val="000000"/>
          <w:sz w:val="32"/>
          <w:szCs w:val="32"/>
        </w:rPr>
      </w:r>
      <w:r/>
    </w:p>
    <w:p>
      <w:pPr>
        <w:pStyle w:val="621"/>
        <w:spacing w:line="440" w:lineRule="exact"/>
        <w:rPr>
          <w:rFonts w:ascii="宋体" w:hAnsi="宋体"/>
          <w:color w:val="000000"/>
          <w:szCs w:val="21"/>
        </w:rPr>
      </w:pPr>
      <w:r>
        <w:rPr>
          <w:rFonts w:ascii="宋体" w:hAnsi="宋体"/>
          <w:color w:val="000000"/>
          <w:szCs w:val="21"/>
        </w:rPr>
      </w:r>
      <w:r/>
    </w:p>
    <w:p>
      <w:pPr>
        <w:pStyle w:val="621"/>
        <w:jc w:val="left"/>
        <w:spacing w:line="500" w:lineRule="exact"/>
        <w:rPr>
          <w:sz w:val="24"/>
          <w:szCs w:val="24"/>
        </w:rPr>
      </w:pPr>
      <w:r>
        <w:rPr>
          <w:sz w:val="24"/>
          <w:szCs w:val="24"/>
        </w:rPr>
      </w:r>
      <w:r/>
    </w:p>
    <w:p>
      <w:pPr>
        <w:pStyle w:val="621"/>
        <w:jc w:val="left"/>
        <w:spacing w:line="500" w:lineRule="exact"/>
        <w:rPr>
          <w:sz w:val="24"/>
          <w:szCs w:val="24"/>
        </w:rPr>
      </w:pPr>
      <w:r>
        <w:rPr>
          <w:sz w:val="24"/>
          <w:szCs w:val="24"/>
        </w:rPr>
      </w:r>
      <w:r/>
    </w:p>
    <w:p>
      <w:pPr>
        <w:pStyle w:val="621"/>
        <w:jc w:val="left"/>
        <w:spacing w:line="500" w:lineRule="exact"/>
        <w:rPr>
          <w:sz w:val="24"/>
          <w:szCs w:val="24"/>
        </w:rPr>
      </w:pPr>
      <w:r>
        <w:rPr>
          <w:sz w:val="24"/>
          <w:szCs w:val="24"/>
        </w:rPr>
      </w:r>
      <w:r/>
    </w:p>
    <w:p>
      <w:pPr>
        <w:pStyle w:val="621"/>
        <w:jc w:val="left"/>
        <w:widowControl/>
        <w:rPr>
          <w:sz w:val="24"/>
          <w:szCs w:val="24"/>
        </w:rPr>
      </w:pPr>
      <w:r>
        <w:rPr>
          <w:sz w:val="24"/>
          <w:szCs w:val="24"/>
        </w:rPr>
        <w:br w:type="page" w:clear="all"/>
      </w:r>
      <w:r/>
    </w:p>
    <w:p>
      <w:pPr>
        <w:pStyle w:val="621"/>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621"/>
      </w:pPr>
      <w:r/>
      <w:r/>
    </w:p>
    <w:p>
      <w:pPr>
        <w:pStyle w:val="621"/>
      </w:pPr>
      <w:r/>
      <w:r/>
    </w:p>
    <w:p>
      <w:pPr>
        <w:pStyle w:val="621"/>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621"/>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21"/>
      </w:pPr>
      <w:r/>
      <w:r/>
    </w:p>
    <w:p>
      <w:pPr>
        <w:pStyle w:val="621"/>
      </w:pPr>
      <w:r/>
      <w:r/>
    </w:p>
    <w:p>
      <w:pPr>
        <w:pStyle w:val="62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621"/>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rPr>
          <w:sz w:val="24"/>
          <w:szCs w:val="24"/>
        </w:rPr>
      </w:r>
      <w:r/>
    </w:p>
    <w:p>
      <w:pPr>
        <w:pStyle w:val="621"/>
      </w:pPr>
      <w:r/>
      <w:r/>
    </w:p>
    <w:p>
      <w:pPr>
        <w:pStyle w:val="621"/>
      </w:pPr>
      <w:r/>
      <w:r/>
    </w:p>
    <w:p>
      <w:pPr>
        <w:pStyle w:val="621"/>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21"/>
        <w:jc w:val="left"/>
        <w:rPr>
          <w:rFonts w:ascii="MS Mincho"/>
          <w:color w:val="000000"/>
          <w:szCs w:val="24"/>
        </w:rPr>
      </w:pPr>
      <w:r>
        <w:rPr>
          <w:rFonts w:ascii="MS Mincho"/>
          <w:color w:val="000000"/>
          <w:szCs w:val="24"/>
        </w:rPr>
      </w:r>
      <w:r/>
    </w:p>
    <w:p>
      <w:pPr>
        <w:pStyle w:val="621"/>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621"/>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621"/>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621"/>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621"/>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621"/>
        <w:ind w:firstLine="480"/>
        <w:jc w:val="left"/>
        <w:spacing w:line="500" w:lineRule="exact"/>
        <w:rPr>
          <w:sz w:val="24"/>
          <w:szCs w:val="24"/>
        </w:rPr>
      </w:pPr>
      <w:r>
        <w:rPr>
          <w:rFonts w:hint="eastAsia"/>
          <w:sz w:val="24"/>
          <w:szCs w:val="24"/>
        </w:rPr>
        <w:t xml:space="preserve">特此承诺</w:t>
      </w:r>
      <w:r>
        <w:rPr>
          <w:sz w:val="24"/>
          <w:szCs w:val="24"/>
        </w:rPr>
      </w:r>
      <w:r/>
    </w:p>
    <w:p>
      <w:pPr>
        <w:pStyle w:val="621"/>
        <w:ind w:firstLine="480"/>
        <w:jc w:val="left"/>
        <w:spacing w:line="500" w:lineRule="exact"/>
        <w:rPr>
          <w:sz w:val="24"/>
          <w:szCs w:val="24"/>
        </w:rPr>
      </w:pPr>
      <w:r>
        <w:rPr>
          <w:sz w:val="24"/>
          <w:szCs w:val="24"/>
        </w:rPr>
      </w:r>
      <w:r/>
    </w:p>
    <w:p>
      <w:pPr>
        <w:pStyle w:val="621"/>
        <w:ind w:firstLine="480"/>
        <w:jc w:val="left"/>
        <w:spacing w:line="500" w:lineRule="exact"/>
        <w:rPr>
          <w:sz w:val="24"/>
          <w:szCs w:val="24"/>
        </w:rPr>
      </w:pPr>
      <w:r>
        <w:rPr>
          <w:rFonts w:hint="eastAsia"/>
          <w:sz w:val="24"/>
          <w:szCs w:val="24"/>
        </w:rPr>
        <w:t xml:space="preserve">供应商（公章）：</w:t>
      </w:r>
      <w:r>
        <w:rPr>
          <w:sz w:val="24"/>
          <w:szCs w:val="24"/>
        </w:rPr>
      </w:r>
      <w:r/>
    </w:p>
    <w:p>
      <w:pPr>
        <w:pStyle w:val="621"/>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621"/>
        <w:ind w:firstLine="480"/>
        <w:jc w:val="left"/>
        <w:spacing w:line="500" w:lineRule="exact"/>
        <w:rPr>
          <w:sz w:val="24"/>
          <w:szCs w:val="24"/>
        </w:rPr>
      </w:pPr>
      <w:r>
        <w:rPr>
          <w:rFonts w:hint="eastAsia"/>
          <w:sz w:val="24"/>
          <w:szCs w:val="24"/>
        </w:rPr>
        <w:t xml:space="preserve">日期：    年     月     日</w:t>
      </w:r>
      <w:r>
        <w:rPr>
          <w:sz w:val="24"/>
          <w:szCs w:val="24"/>
        </w:rPr>
      </w:r>
      <w:r/>
    </w:p>
    <w:p>
      <w:pPr>
        <w:pStyle w:val="621"/>
      </w:pPr>
      <w:r/>
      <w:r/>
    </w:p>
    <w:p>
      <w:pPr>
        <w:pStyle w:val="621"/>
      </w:pPr>
      <w:r/>
      <w:r/>
    </w:p>
    <w:p>
      <w:pPr>
        <w:pStyle w:val="62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621"/>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621"/>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621"/>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621"/>
        <w:jc w:val="left"/>
        <w:rPr>
          <w:sz w:val="24"/>
          <w:szCs w:val="24"/>
        </w:rPr>
      </w:pPr>
      <w:r>
        <w:rPr>
          <w:sz w:val="24"/>
          <w:szCs w:val="24"/>
        </w:rPr>
      </w:r>
      <w:r/>
    </w:p>
    <w:p>
      <w:pPr>
        <w:pStyle w:val="621"/>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621"/>
        <w:ind w:firstLine="480"/>
        <w:spacing w:line="360" w:lineRule="auto"/>
        <w:rPr>
          <w:sz w:val="24"/>
          <w:szCs w:val="24"/>
        </w:rPr>
      </w:pPr>
      <w:r>
        <w:rPr>
          <w:sz w:val="24"/>
          <w:szCs w:val="24"/>
        </w:rPr>
      </w:r>
      <w:r/>
    </w:p>
    <w:p>
      <w:pPr>
        <w:pStyle w:val="621"/>
        <w:ind w:firstLine="480"/>
        <w:spacing w:line="360" w:lineRule="auto"/>
        <w:rPr>
          <w:sz w:val="24"/>
          <w:szCs w:val="24"/>
        </w:rPr>
      </w:pPr>
      <w:r>
        <w:rPr>
          <w:sz w:val="24"/>
          <w:szCs w:val="24"/>
        </w:rPr>
      </w:r>
      <w:r/>
    </w:p>
    <w:p>
      <w:pPr>
        <w:pStyle w:val="621"/>
        <w:ind w:firstLine="480"/>
        <w:spacing w:line="360" w:lineRule="auto"/>
        <w:rPr>
          <w:sz w:val="24"/>
          <w:szCs w:val="24"/>
        </w:rPr>
      </w:pPr>
      <w:r>
        <w:rPr>
          <w:rFonts w:hint="eastAsia"/>
          <w:sz w:val="24"/>
          <w:szCs w:val="24"/>
        </w:rPr>
        <w:t xml:space="preserve">供应商（盖章）：</w:t>
      </w:r>
      <w:r>
        <w:rPr>
          <w:sz w:val="24"/>
          <w:szCs w:val="24"/>
        </w:rPr>
      </w:r>
      <w:r/>
    </w:p>
    <w:p>
      <w:pPr>
        <w:pStyle w:val="621"/>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21"/>
        <w:ind w:firstLine="480"/>
        <w:spacing w:line="360" w:lineRule="auto"/>
        <w:rPr>
          <w:sz w:val="24"/>
          <w:szCs w:val="24"/>
        </w:rPr>
      </w:pPr>
      <w:r>
        <w:rPr>
          <w:rFonts w:hint="eastAsia"/>
          <w:sz w:val="24"/>
          <w:szCs w:val="24"/>
        </w:rPr>
        <w:t xml:space="preserve">日期：    年     月     日</w:t>
      </w:r>
      <w:r>
        <w:rPr>
          <w:sz w:val="24"/>
          <w:szCs w:val="24"/>
        </w:rPr>
      </w:r>
      <w:r/>
    </w:p>
    <w:p>
      <w:pPr>
        <w:pStyle w:val="621"/>
        <w:jc w:val="left"/>
        <w:rPr>
          <w:rFonts w:ascii="MS Mincho"/>
          <w:color w:val="000000"/>
          <w:szCs w:val="24"/>
        </w:rPr>
      </w:pPr>
      <w:r>
        <w:rPr>
          <w:rFonts w:ascii="MS Mincho"/>
          <w:color w:val="000000"/>
          <w:szCs w:val="24"/>
        </w:rPr>
      </w:r>
      <w:r/>
    </w:p>
    <w:p>
      <w:pPr>
        <w:pStyle w:val="621"/>
        <w:ind w:firstLine="480"/>
        <w:spacing w:line="360" w:lineRule="auto"/>
        <w:rPr>
          <w:color w:val="000000"/>
          <w:sz w:val="24"/>
          <w:szCs w:val="24"/>
        </w:rPr>
      </w:pPr>
      <w:r>
        <w:rPr>
          <w:rFonts w:hint="eastAsia"/>
          <w:color w:val="000000"/>
          <w:sz w:val="24"/>
          <w:szCs w:val="24"/>
        </w:rPr>
        <w:t xml:space="preserve">附主要设备和主要专业技术能力的证明材料如下：</w:t>
      </w:r>
      <w:r>
        <w:rPr>
          <w:color w:val="000000"/>
          <w:sz w:val="24"/>
          <w:szCs w:val="24"/>
        </w:rPr>
      </w:r>
      <w:r/>
    </w:p>
    <w:p>
      <w:pPr>
        <w:pStyle w:val="621"/>
        <w:jc w:val="left"/>
        <w:spacing w:line="360" w:lineRule="auto"/>
        <w:rPr>
          <w:color w:val="000000"/>
          <w:sz w:val="24"/>
          <w:szCs w:val="24"/>
        </w:rPr>
      </w:pPr>
      <w:r>
        <w:rPr>
          <w:color w:val="000000"/>
          <w:sz w:val="24"/>
          <w:szCs w:val="24"/>
        </w:rPr>
      </w:r>
      <w:r/>
    </w:p>
    <w:p>
      <w:pPr>
        <w:pStyle w:val="621"/>
        <w:jc w:val="left"/>
        <w:spacing w:line="360" w:lineRule="auto"/>
        <w:rPr>
          <w:color w:val="000000"/>
          <w:sz w:val="24"/>
          <w:szCs w:val="24"/>
        </w:rPr>
      </w:pPr>
      <w:r>
        <w:rPr>
          <w:color w:val="000000"/>
          <w:sz w:val="24"/>
          <w:szCs w:val="24"/>
        </w:rPr>
      </w:r>
      <w:r/>
    </w:p>
    <w:p>
      <w:pPr>
        <w:pStyle w:val="62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621"/>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621"/>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621"/>
        <w:ind w:firstLine="480"/>
        <w:jc w:val="left"/>
        <w:spacing w:line="500" w:lineRule="exact"/>
        <w:rPr>
          <w:sz w:val="24"/>
          <w:szCs w:val="24"/>
        </w:rPr>
      </w:pPr>
      <w:r>
        <w:rPr>
          <w:sz w:val="24"/>
          <w:szCs w:val="24"/>
        </w:rPr>
      </w:r>
      <w:r/>
    </w:p>
    <w:p>
      <w:pPr>
        <w:pStyle w:val="621"/>
        <w:ind w:firstLine="480"/>
        <w:jc w:val="left"/>
        <w:spacing w:line="500" w:lineRule="exact"/>
        <w:rPr>
          <w:sz w:val="24"/>
          <w:szCs w:val="24"/>
        </w:rPr>
      </w:pPr>
      <w:r>
        <w:rPr>
          <w:rFonts w:hint="eastAsia"/>
          <w:sz w:val="24"/>
          <w:szCs w:val="24"/>
        </w:rPr>
        <w:t xml:space="preserve">供应商（盖章）：</w:t>
      </w:r>
      <w:r>
        <w:rPr>
          <w:sz w:val="24"/>
          <w:szCs w:val="24"/>
        </w:rPr>
      </w:r>
      <w:r/>
    </w:p>
    <w:p>
      <w:pPr>
        <w:pStyle w:val="621"/>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21"/>
        <w:ind w:firstLine="480"/>
        <w:jc w:val="left"/>
        <w:spacing w:line="500" w:lineRule="exact"/>
        <w:rPr>
          <w:sz w:val="24"/>
          <w:szCs w:val="24"/>
        </w:rPr>
      </w:pPr>
      <w:r>
        <w:rPr>
          <w:rFonts w:hint="eastAsia"/>
          <w:sz w:val="24"/>
          <w:szCs w:val="24"/>
        </w:rPr>
        <w:t xml:space="preserve">日期：    年     月     日</w:t>
      </w:r>
      <w:r>
        <w:rPr>
          <w:sz w:val="24"/>
          <w:szCs w:val="24"/>
        </w:rPr>
      </w:r>
      <w:r/>
    </w:p>
    <w:p>
      <w:pPr>
        <w:pStyle w:val="621"/>
      </w:pPr>
      <w:r/>
      <w:r/>
    </w:p>
    <w:p>
      <w:pPr>
        <w:pStyle w:val="621"/>
      </w:pPr>
      <w:r/>
      <w:r/>
    </w:p>
    <w:p>
      <w:pPr>
        <w:pStyle w:val="62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621"/>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21"/>
      </w:pPr>
      <w:r/>
      <w:r/>
    </w:p>
    <w:p>
      <w:pPr>
        <w:pStyle w:val="621"/>
      </w:pPr>
      <w:r/>
      <w:r/>
    </w:p>
    <w:p>
      <w:pPr>
        <w:pStyle w:val="62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 、落实政府采购政策需满足的资格要求的证明文件</w:t>
      </w:r>
      <w:r>
        <w:rPr>
          <w:rFonts w:ascii="Arial" w:hAnsi="Arial" w:cs="Arial"/>
          <w:i/>
          <w:iCs/>
          <w:sz w:val="36"/>
          <w:u w:val="single"/>
        </w:rPr>
      </w:r>
      <w:r/>
    </w:p>
    <w:p>
      <w:pPr>
        <w:pStyle w:val="621"/>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21"/>
      </w:pPr>
      <w:r/>
      <w:r/>
    </w:p>
    <w:p>
      <w:pPr>
        <w:pStyle w:val="621"/>
      </w:pPr>
      <w:r/>
      <w:r/>
    </w:p>
    <w:p>
      <w:pPr>
        <w:pStyle w:val="62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621"/>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21"/>
      </w:pPr>
      <w:r/>
      <w:r/>
    </w:p>
    <w:p>
      <w:pPr>
        <w:pStyle w:val="62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621"/>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621"/>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621"/>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p>
    <w:p>
      <w:pPr>
        <w:pStyle w:val="621"/>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621"/>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621"/>
        <w:ind w:firstLine="420"/>
        <w:jc w:val="left"/>
        <w:spacing w:line="360" w:lineRule="auto"/>
        <w:rPr>
          <w:sz w:val="24"/>
          <w:szCs w:val="24"/>
        </w:rPr>
      </w:pPr>
      <w:r>
        <w:rPr>
          <w:sz w:val="24"/>
          <w:szCs w:val="24"/>
        </w:rPr>
      </w:r>
      <w:r/>
    </w:p>
    <w:p>
      <w:pPr>
        <w:pStyle w:val="621"/>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rPr>
          <w:sz w:val="24"/>
          <w:szCs w:val="24"/>
        </w:rPr>
      </w:r>
      <w:r/>
    </w:p>
    <w:p>
      <w:pPr>
        <w:pStyle w:val="621"/>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621"/>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621"/>
        <w:spacing w:line="360" w:lineRule="auto"/>
        <w:rPr>
          <w:sz w:val="24"/>
          <w:szCs w:val="24"/>
        </w:rPr>
      </w:pPr>
      <w:r>
        <w:rPr>
          <w:rFonts w:hint="eastAsia"/>
          <w:sz w:val="24"/>
          <w:szCs w:val="24"/>
        </w:rPr>
        <w:t xml:space="preserve">日期：    年     月     日</w:t>
      </w:r>
      <w:r>
        <w:rPr>
          <w:sz w:val="24"/>
          <w:szCs w:val="24"/>
        </w:rPr>
      </w:r>
      <w:r/>
    </w:p>
    <w:p>
      <w:pPr>
        <w:pStyle w:val="62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86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3"/>
        <w:gridCol w:w="4335"/>
      </w:tblGrid>
      <w:tr>
        <w:trPr>
          <w:trHeight w:val="1399"/>
        </w:trPr>
        <w:tc>
          <w:tcPr>
            <w:tcW w:w="4353" w:type="dxa"/>
            <w:vAlign w:val="top"/>
            <w:textDirection w:val="lrTb"/>
            <w:noWrap w:val="false"/>
          </w:tcPr>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335" w:type="dxa"/>
            <w:vAlign w:val="top"/>
            <w:textDirection w:val="lrTb"/>
            <w:noWrap w:val="false"/>
          </w:tcPr>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2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86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3"/>
        <w:gridCol w:w="4335"/>
      </w:tblGrid>
      <w:tr>
        <w:trPr>
          <w:trHeight w:val="1399"/>
        </w:trPr>
        <w:tc>
          <w:tcPr>
            <w:tcW w:w="4353" w:type="dxa"/>
            <w:vAlign w:val="top"/>
            <w:textDirection w:val="lrTb"/>
            <w:noWrap w:val="false"/>
          </w:tcPr>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335" w:type="dxa"/>
            <w:vAlign w:val="top"/>
            <w:textDirection w:val="lrTb"/>
            <w:noWrap w:val="false"/>
          </w:tcPr>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21"/>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621"/>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621"/>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621"/>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pStyle w:val="621"/>
        <w:ind w:firstLine="482"/>
        <w:jc w:val="left"/>
        <w:spacing w:line="360" w:lineRule="auto"/>
        <w:tabs>
          <w:tab w:val="left" w:pos="5580" w:leader="none"/>
        </w:tabs>
        <w:rPr>
          <w:rFonts w:hint="eastAsia"/>
          <w:b/>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pPr>
        <w:pStyle w:val="621"/>
        <w:ind w:firstLine="480"/>
        <w:jc w:val="left"/>
        <w:spacing w:line="360" w:lineRule="auto"/>
        <w:tabs>
          <w:tab w:val="left" w:pos="5580" w:leader="none"/>
        </w:tabs>
        <w:rPr>
          <w:rFonts w:hint="eastAsia"/>
          <w:sz w:val="24"/>
          <w:szCs w:val="24"/>
        </w:rPr>
      </w:pPr>
      <w:r>
        <w:rPr>
          <w:rFonts w:hint="eastAsia"/>
          <w:sz w:val="24"/>
          <w:szCs w:val="24"/>
        </w:rPr>
      </w:r>
      <w:r/>
    </w:p>
    <w:p>
      <w:pPr>
        <w:pStyle w:val="621"/>
      </w:pPr>
      <w:r/>
      <w:r/>
    </w:p>
    <w:p>
      <w:pPr>
        <w:pStyle w:val="621"/>
      </w:pPr>
      <w:r/>
      <w:r/>
    </w:p>
    <w:p>
      <w:pPr>
        <w:pStyle w:val="621"/>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621"/>
        <w:spacing w:line="200" w:lineRule="exact"/>
        <w:rPr>
          <w:rFonts w:ascii="宋体" w:hAnsi="宋体"/>
          <w:sz w:val="20"/>
          <w:szCs w:val="20"/>
        </w:rPr>
      </w:pPr>
      <w:r>
        <w:rPr>
          <w:rFonts w:ascii="宋体" w:hAnsi="宋体"/>
          <w:sz w:val="20"/>
          <w:szCs w:val="20"/>
        </w:rPr>
      </w:r>
      <w:r/>
    </w:p>
    <w:p>
      <w:pPr>
        <w:pStyle w:val="621"/>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sz w:val="24"/>
          <w:szCs w:val="24"/>
          <w:u w:val="single"/>
        </w:rPr>
        <w:t xml:space="preserve"> 采购单位 </w:t>
      </w:r>
      <w:r>
        <w:rPr>
          <w:rFonts w:ascii="宋体" w:hAnsi="宋体"/>
          <w:color w:val="000000"/>
          <w:sz w:val="24"/>
          <w:szCs w:val="24"/>
        </w:rPr>
      </w:r>
      <w:r/>
    </w:p>
    <w:p>
      <w:pPr>
        <w:pStyle w:val="621"/>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621"/>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62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21"/>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pStyle w:val="62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2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21"/>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21"/>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621"/>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621"/>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621"/>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621"/>
        <w:spacing w:line="360" w:lineRule="auto"/>
        <w:rPr>
          <w:sz w:val="24"/>
          <w:szCs w:val="24"/>
        </w:rPr>
      </w:pPr>
      <w:r>
        <w:rPr>
          <w:sz w:val="24"/>
          <w:szCs w:val="24"/>
        </w:rPr>
      </w:r>
      <w:r/>
    </w:p>
    <w:p>
      <w:pPr>
        <w:pStyle w:val="621"/>
        <w:spacing w:line="360" w:lineRule="auto"/>
        <w:rPr>
          <w:sz w:val="24"/>
          <w:szCs w:val="24"/>
        </w:rPr>
      </w:pPr>
      <w:r>
        <w:rPr>
          <w:rFonts w:hint="eastAsia"/>
          <w:sz w:val="24"/>
          <w:szCs w:val="24"/>
        </w:rPr>
        <w:t xml:space="preserve">日期：    年     月     日</w:t>
      </w:r>
      <w:r>
        <w:rPr>
          <w:sz w:val="24"/>
          <w:szCs w:val="24"/>
        </w:rPr>
      </w:r>
      <w:r/>
    </w:p>
    <w:p>
      <w:pPr>
        <w:pStyle w:val="621"/>
        <w:jc w:val="left"/>
        <w:spacing w:line="360" w:lineRule="auto"/>
        <w:tabs>
          <w:tab w:val="left" w:pos="5580" w:leader="none"/>
        </w:tabs>
        <w:rPr>
          <w:rFonts w:hint="eastAsia"/>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pStyle w:val="621"/>
        <w:spacing w:line="360" w:lineRule="auto"/>
        <w:rPr>
          <w:sz w:val="24"/>
          <w:szCs w:val="24"/>
        </w:rPr>
      </w:pPr>
      <w:r>
        <w:rPr>
          <w:sz w:val="24"/>
          <w:szCs w:val="24"/>
        </w:rPr>
      </w:r>
      <w:r/>
    </w:p>
    <w:p>
      <w:pPr>
        <w:pStyle w:val="621"/>
      </w:pPr>
      <w:r/>
      <w:r/>
    </w:p>
    <w:p>
      <w:pPr>
        <w:pStyle w:val="621"/>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十、磋商响应函</w:t>
      </w:r>
      <w:r>
        <w:rPr>
          <w:rFonts w:ascii="黑体" w:hAnsi="黑体" w:eastAsia="黑体"/>
          <w:b/>
          <w:i/>
          <w:color w:val="000000"/>
          <w:sz w:val="32"/>
          <w:szCs w:val="32"/>
          <w:u w:val="single"/>
        </w:rPr>
      </w:r>
      <w:r/>
    </w:p>
    <w:p>
      <w:pPr>
        <w:pStyle w:val="621"/>
        <w:jc w:val="center"/>
        <w:spacing w:line="360" w:lineRule="auto"/>
        <w:tabs>
          <w:tab w:val="left" w:pos="360" w:leader="none"/>
        </w:tabs>
        <w:rPr>
          <w:color w:val="000000"/>
          <w:sz w:val="24"/>
          <w:szCs w:val="24"/>
        </w:rPr>
      </w:pPr>
      <w:r>
        <w:rPr>
          <w:rFonts w:hint="eastAsia" w:ascii="黑体" w:hAnsi="黑体" w:eastAsia="黑体" w:cs="宋体"/>
          <w:bCs/>
          <w:sz w:val="36"/>
          <w:szCs w:val="28"/>
        </w:rPr>
        <w:t xml:space="preserve">磋商响应函</w:t>
      </w:r>
      <w:r>
        <w:rPr>
          <w:color w:val="000000"/>
          <w:sz w:val="24"/>
          <w:szCs w:val="24"/>
        </w:rPr>
      </w:r>
      <w:r/>
    </w:p>
    <w:p>
      <w:pPr>
        <w:pStyle w:val="621"/>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1.按磋商文件规定的各项要求，向买方提供所需服务（包含与服务相关的货物、工程）。</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621"/>
      </w:pPr>
      <w:r/>
      <w:r/>
    </w:p>
    <w:p>
      <w:pPr>
        <w:pStyle w:val="621"/>
      </w:pPr>
      <w:r/>
      <w:r/>
    </w:p>
    <w:p>
      <w:pPr>
        <w:pStyle w:val="621"/>
        <w:ind w:firstLine="480"/>
        <w:spacing w:line="360" w:lineRule="auto"/>
        <w:rPr>
          <w:color w:val="000000"/>
          <w:sz w:val="24"/>
          <w:szCs w:val="24"/>
        </w:rPr>
      </w:pPr>
      <w:r>
        <w:rPr>
          <w:rFonts w:hint="eastAsia"/>
          <w:color w:val="000000"/>
          <w:sz w:val="24"/>
          <w:szCs w:val="24"/>
        </w:rPr>
        <w:t xml:space="preserve">供应商（盖章）：</w:t>
      </w:r>
      <w:r>
        <w:rPr>
          <w:color w:val="000000"/>
          <w:sz w:val="24"/>
          <w:szCs w:val="24"/>
        </w:rPr>
      </w:r>
      <w:r/>
    </w:p>
    <w:p>
      <w:pPr>
        <w:pStyle w:val="621"/>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21"/>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21"/>
      </w:pPr>
      <w:r/>
      <w:r/>
    </w:p>
    <w:p>
      <w:pPr>
        <w:pStyle w:val="621"/>
      </w:pPr>
      <w:r/>
      <w:r/>
    </w:p>
    <w:p>
      <w:pPr>
        <w:pStyle w:val="621"/>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621"/>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621"/>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pStyle w:val="621"/>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21"/>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21"/>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21"/>
        <w:ind w:right="1620"/>
        <w:spacing w:line="560" w:lineRule="exact"/>
        <w:rPr>
          <w:rFonts w:ascii="宋体" w:hAnsi="宋体"/>
          <w:color w:val="000000"/>
          <w:sz w:val="24"/>
          <w:szCs w:val="24"/>
        </w:rPr>
      </w:pPr>
      <w:r>
        <w:rPr>
          <w:rFonts w:ascii="宋体" w:hAnsi="宋体"/>
          <w:color w:val="000000"/>
          <w:sz w:val="24"/>
          <w:szCs w:val="24"/>
        </w:rPr>
      </w:r>
      <w:r/>
    </w:p>
    <w:p>
      <w:pPr>
        <w:pStyle w:val="621"/>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21"/>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21"/>
        <w:ind w:right="480"/>
        <w:jc w:val="left"/>
        <w:spacing w:line="360" w:lineRule="auto"/>
        <w:rPr>
          <w:rFonts w:ascii="宋体" w:hAnsi="宋体"/>
          <w:sz w:val="24"/>
          <w:szCs w:val="24"/>
        </w:rPr>
      </w:pPr>
      <w:r>
        <w:rPr>
          <w:rFonts w:ascii="宋体" w:hAnsi="宋体"/>
          <w:sz w:val="24"/>
          <w:szCs w:val="24"/>
        </w:rPr>
      </w:r>
      <w:r/>
    </w:p>
    <w:p>
      <w:pPr>
        <w:pStyle w:val="621"/>
        <w:ind w:right="480"/>
        <w:jc w:val="left"/>
        <w:spacing w:line="360" w:lineRule="auto"/>
        <w:rPr>
          <w:rFonts w:ascii="宋体" w:hAnsi="宋体"/>
          <w:sz w:val="24"/>
          <w:szCs w:val="24"/>
        </w:rPr>
      </w:pPr>
      <w:r>
        <w:rPr>
          <w:rFonts w:ascii="宋体" w:hAnsi="宋体"/>
          <w:sz w:val="24"/>
          <w:szCs w:val="24"/>
        </w:rPr>
      </w:r>
      <w:r/>
    </w:p>
    <w:p>
      <w:pPr>
        <w:pStyle w:val="621"/>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621"/>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621"/>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pStyle w:val="621"/>
        <w:ind w:firstLine="480"/>
        <w:jc w:val="left"/>
        <w:spacing w:line="360" w:lineRule="auto"/>
        <w:rPr>
          <w:rFonts w:ascii="宋体" w:hAnsi="宋体"/>
          <w:sz w:val="24"/>
          <w:szCs w:val="24"/>
        </w:rPr>
      </w:pPr>
      <w:r>
        <w:rPr>
          <w:rFonts w:hint="eastAsia" w:ascii="宋体" w:hAnsi="宋体"/>
          <w:sz w:val="24"/>
          <w:szCs w:val="24"/>
        </w:rPr>
        <w:t xml:space="preserve">3、本项目属性为服务，声明函中不对其中涉及的货物的承接商作出要求。</w:t>
      </w:r>
      <w:r>
        <w:rPr>
          <w:rFonts w:ascii="宋体" w:hAnsi="宋体"/>
          <w:sz w:val="24"/>
          <w:szCs w:val="24"/>
        </w:rPr>
      </w:r>
      <w:r/>
    </w:p>
    <w:p>
      <w:pPr>
        <w:pStyle w:val="621"/>
        <w:ind w:firstLine="480"/>
        <w:jc w:val="left"/>
        <w:spacing w:line="360" w:lineRule="auto"/>
        <w:rPr>
          <w:rFonts w:ascii="宋体" w:hAnsi="宋体"/>
          <w:sz w:val="24"/>
          <w:szCs w:val="24"/>
        </w:rPr>
      </w:pPr>
      <w:r>
        <w:rPr>
          <w:rFonts w:hint="eastAsia" w:ascii="宋体" w:hAnsi="宋体"/>
          <w:sz w:val="24"/>
          <w:szCs w:val="24"/>
        </w:rPr>
        <w:t xml:space="preserve">4、成交供应商的《中小企业声明函》随成交结果公开，接受社会监督。</w:t>
      </w:r>
      <w:r>
        <w:rPr>
          <w:rFonts w:ascii="宋体" w:hAnsi="宋体"/>
          <w:sz w:val="24"/>
          <w:szCs w:val="24"/>
        </w:rPr>
      </w:r>
      <w:r/>
    </w:p>
    <w:p>
      <w:pPr>
        <w:pStyle w:val="621"/>
      </w:pPr>
      <w:r/>
      <w:r/>
    </w:p>
    <w:p>
      <w:pPr>
        <w:pStyle w:val="621"/>
      </w:pPr>
      <w:r/>
      <w:r/>
    </w:p>
    <w:p>
      <w:pPr>
        <w:pStyle w:val="621"/>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621"/>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62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621"/>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621"/>
        <w:ind w:firstLine="480"/>
        <w:spacing w:line="500" w:lineRule="exact"/>
        <w:rPr>
          <w:rFonts w:ascii="宋体" w:hAnsi="宋体"/>
          <w:color w:val="000000"/>
          <w:sz w:val="24"/>
          <w:szCs w:val="21"/>
        </w:rPr>
      </w:pPr>
      <w:r>
        <w:rPr>
          <w:rFonts w:ascii="宋体" w:hAnsi="宋体"/>
          <w:color w:val="000000"/>
          <w:sz w:val="24"/>
          <w:szCs w:val="21"/>
        </w:rPr>
      </w:r>
      <w:r/>
    </w:p>
    <w:p>
      <w:pPr>
        <w:pStyle w:val="621"/>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621"/>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21"/>
      </w:pPr>
      <w:r/>
      <w:r/>
    </w:p>
    <w:p>
      <w:pPr>
        <w:pStyle w:val="621"/>
      </w:pPr>
      <w:r/>
      <w:r/>
    </w:p>
    <w:p>
      <w:pPr>
        <w:pStyle w:val="621"/>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621"/>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621"/>
        <w:ind w:firstLine="480"/>
        <w:jc w:val="left"/>
        <w:spacing w:line="360" w:lineRule="auto"/>
        <w:rPr>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rPr>
          <w:sz w:val="24"/>
          <w:szCs w:val="24"/>
        </w:rPr>
      </w:r>
      <w:r/>
    </w:p>
    <w:p>
      <w:pPr>
        <w:pStyle w:val="621"/>
      </w:pPr>
      <w:r/>
      <w:r/>
    </w:p>
    <w:p>
      <w:pPr>
        <w:pStyle w:val="621"/>
      </w:pPr>
      <w:r/>
      <w:r/>
    </w:p>
    <w:p>
      <w:pPr>
        <w:pStyle w:val="621"/>
      </w:pPr>
      <w:r/>
      <w:r/>
    </w:p>
    <w:p>
      <w:pPr>
        <w:pStyle w:val="621"/>
        <w:jc w:val="left"/>
        <w:keepLines/>
        <w:keepNext/>
        <w:spacing w:before="360" w:after="200" w:line="360" w:lineRule="auto"/>
        <w:rPr>
          <w:rFonts w:hint="eastAsia" w:ascii="Arial" w:hAnsi="Arial" w:cs="Arial"/>
          <w:sz w:val="36"/>
        </w:rPr>
        <w:outlineLvl w:val="1"/>
      </w:pPr>
      <w:r>
        <w:rPr>
          <w:rFonts w:hint="eastAsia" w:ascii="Arial" w:hAnsi="Arial" w:cs="Arial"/>
          <w:sz w:val="36"/>
        </w:rPr>
        <w:t xml:space="preserve">十三、分包意向协议书</w:t>
      </w:r>
      <w:r/>
    </w:p>
    <w:p>
      <w:pPr>
        <w:pStyle w:val="621"/>
        <w:jc w:val="center"/>
        <w:spacing w:line="264" w:lineRule="auto"/>
        <w:rPr>
          <w:sz w:val="29"/>
        </w:rPr>
      </w:pPr>
      <w:r>
        <w:rPr>
          <w:rFonts w:hint="eastAsia" w:ascii="宋体" w:hAnsi="宋体"/>
          <w:b/>
          <w:sz w:val="29"/>
        </w:rPr>
        <w:t xml:space="preserve">分包意向协议书</w:t>
      </w:r>
      <w:r>
        <w:rPr>
          <w:sz w:val="29"/>
        </w:rPr>
      </w:r>
      <w:r/>
    </w:p>
    <w:p>
      <w:pPr>
        <w:pStyle w:val="621"/>
        <w:rPr>
          <w:rFonts w:ascii="宋体" w:hAnsi="宋体"/>
        </w:rPr>
      </w:pPr>
      <w:r>
        <w:rPr>
          <w:rFonts w:ascii="宋体" w:hAnsi="宋体"/>
        </w:rPr>
      </w:r>
      <w:r/>
    </w:p>
    <w:p>
      <w:pPr>
        <w:pStyle w:val="621"/>
        <w:ind w:firstLine="120"/>
        <w:spacing w:line="360" w:lineRule="auto"/>
        <w:rPr>
          <w:rFonts w:ascii="宋体" w:hAnsi="宋体"/>
          <w:sz w:val="24"/>
          <w:szCs w:val="24"/>
        </w:rPr>
      </w:pPr>
      <w:r>
        <w:rPr>
          <w:rFonts w:hint="eastAsia" w:ascii="宋体" w:hAnsi="宋体"/>
          <w:sz w:val="24"/>
          <w:szCs w:val="24"/>
        </w:rPr>
        <w:t xml:space="preserve">立约方</w:t>
      </w:r>
      <w:r>
        <w:rPr>
          <w:rFonts w:hint="eastAsia" w:ascii="宋体" w:hAnsi="宋体"/>
          <w:sz w:val="24"/>
          <w:szCs w:val="24"/>
          <w:u w:val="single"/>
        </w:rPr>
        <w:t xml:space="preserve">：（甲公司全称）</w:t>
      </w:r>
      <w:r>
        <w:rPr>
          <w:rFonts w:ascii="宋体" w:hAnsi="宋体"/>
          <w:sz w:val="24"/>
          <w:szCs w:val="24"/>
        </w:rPr>
      </w:r>
      <w:r/>
    </w:p>
    <w:p>
      <w:pPr>
        <w:pStyle w:val="621"/>
        <w:ind w:firstLine="1118"/>
        <w:spacing w:line="360" w:lineRule="auto"/>
        <w:rPr>
          <w:rFonts w:ascii="宋体" w:hAnsi="宋体"/>
          <w:sz w:val="24"/>
          <w:szCs w:val="24"/>
        </w:rPr>
      </w:pPr>
      <w:r>
        <w:rPr>
          <w:rFonts w:hint="eastAsia" w:ascii="宋体" w:hAnsi="宋体"/>
          <w:sz w:val="24"/>
          <w:szCs w:val="24"/>
          <w:u w:val="single"/>
        </w:rPr>
        <w:t xml:space="preserve">（乙公司全称）</w:t>
      </w:r>
      <w:r>
        <w:rPr>
          <w:rFonts w:ascii="宋体" w:hAnsi="宋体"/>
          <w:sz w:val="24"/>
          <w:szCs w:val="24"/>
        </w:rPr>
      </w:r>
      <w:r/>
    </w:p>
    <w:p>
      <w:pPr>
        <w:pStyle w:val="621"/>
        <w:ind w:firstLine="1100"/>
        <w:spacing w:line="360" w:lineRule="auto"/>
        <w:rPr>
          <w:rFonts w:ascii="宋体" w:hAnsi="宋体"/>
          <w:sz w:val="24"/>
          <w:szCs w:val="24"/>
        </w:rPr>
      </w:pPr>
      <w:r>
        <w:rPr>
          <w:rFonts w:hint="eastAsia" w:ascii="宋体" w:hAnsi="宋体"/>
          <w:sz w:val="24"/>
          <w:szCs w:val="24"/>
          <w:u w:val="single"/>
        </w:rPr>
        <w:t xml:space="preserve">（······公司全称）</w:t>
      </w:r>
      <w:r>
        <w:rPr>
          <w:rFonts w:ascii="宋体" w:hAnsi="宋体"/>
          <w:sz w:val="24"/>
          <w:szCs w:val="24"/>
        </w:rPr>
      </w:r>
      <w:r/>
    </w:p>
    <w:p>
      <w:pPr>
        <w:pStyle w:val="621"/>
        <w:ind w:left="60" w:right="1220" w:firstLine="540"/>
        <w:spacing w:line="360" w:lineRule="auto"/>
        <w:rPr>
          <w:rFonts w:ascii="宋体" w:hAnsi="宋体"/>
          <w:sz w:val="24"/>
          <w:szCs w:val="24"/>
        </w:rPr>
      </w:pPr>
      <w:r>
        <w:rPr>
          <w:rFonts w:hint="eastAsia" w:ascii="宋体" w:hAnsi="宋体"/>
          <w:sz w:val="24"/>
          <w:szCs w:val="24"/>
          <w:u w:val="single"/>
        </w:rPr>
        <w:t xml:space="preserve">（甲公司全称）、（乙公司全称）、（······公司全称）</w:t>
      </w:r>
      <w:r>
        <w:rPr>
          <w:rFonts w:hint="eastAsia" w:ascii="宋体" w:hAnsi="宋体"/>
          <w:sz w:val="24"/>
          <w:szCs w:val="24"/>
        </w:rPr>
        <w:t xml:space="preserve">自愿达成分包意向，参加</w:t>
      </w:r>
      <w:r>
        <w:rPr>
          <w:rFonts w:hint="eastAsia" w:ascii="宋体" w:hAnsi="宋体"/>
          <w:sz w:val="24"/>
          <w:szCs w:val="24"/>
          <w:u w:val="single"/>
        </w:rPr>
        <w:t xml:space="preserve">（采购项目名称）（采购项目编号）</w:t>
      </w:r>
      <w:r>
        <w:rPr>
          <w:rFonts w:hint="eastAsia" w:ascii="宋体" w:hAnsi="宋体"/>
          <w:sz w:val="24"/>
          <w:szCs w:val="24"/>
        </w:rPr>
        <w:t xml:space="preserve">的响应活动。经各方充分协商一致，就项目的响应和合同实施阶段的有关事务协商一致订立意向如下：</w:t>
      </w:r>
      <w:r>
        <w:rPr>
          <w:rFonts w:ascii="宋体" w:hAnsi="宋体"/>
          <w:sz w:val="24"/>
          <w:szCs w:val="24"/>
        </w:rPr>
      </w:r>
      <w:r/>
    </w:p>
    <w:p>
      <w:pPr>
        <w:pStyle w:val="621"/>
        <w:ind w:firstLine="520"/>
        <w:spacing w:line="360" w:lineRule="auto"/>
        <w:rPr>
          <w:rFonts w:ascii="宋体" w:hAnsi="宋体"/>
          <w:b/>
          <w:sz w:val="24"/>
          <w:szCs w:val="24"/>
        </w:rPr>
      </w:pPr>
      <w:r>
        <w:rPr>
          <w:rFonts w:hint="eastAsia" w:ascii="宋体" w:hAnsi="宋体"/>
          <w:b/>
          <w:sz w:val="24"/>
          <w:szCs w:val="24"/>
        </w:rPr>
        <w:t xml:space="preserve">一、分包意向各方关系</w:t>
      </w:r>
      <w:r>
        <w:rPr>
          <w:rFonts w:ascii="宋体" w:hAnsi="宋体"/>
          <w:b/>
          <w:sz w:val="24"/>
          <w:szCs w:val="24"/>
        </w:rPr>
      </w:r>
      <w:r/>
    </w:p>
    <w:p>
      <w:pPr>
        <w:pStyle w:val="621"/>
        <w:ind w:left="60" w:right="1140" w:firstLine="480"/>
        <w:spacing w:line="360" w:lineRule="auto"/>
        <w:rPr>
          <w:rFonts w:ascii="宋体" w:hAnsi="宋体"/>
          <w:sz w:val="24"/>
          <w:szCs w:val="24"/>
        </w:rPr>
      </w:pPr>
      <w:r>
        <w:rPr>
          <w:rFonts w:hint="eastAsia" w:ascii="宋体" w:hAnsi="宋体"/>
          <w:sz w:val="24"/>
          <w:szCs w:val="24"/>
          <w:u w:val="single"/>
        </w:rPr>
        <w:t xml:space="preserve">（甲公司全称）为投标方、（乙公司全称）、（······公司全称）</w:t>
      </w:r>
      <w:r>
        <w:rPr>
          <w:rFonts w:hint="eastAsia" w:ascii="宋体" w:hAnsi="宋体"/>
          <w:sz w:val="24"/>
          <w:szCs w:val="24"/>
        </w:rPr>
        <w:t xml:space="preserve">为分包意向供应商，</w:t>
      </w:r>
      <w:r>
        <w:rPr>
          <w:rFonts w:hint="eastAsia" w:ascii="宋体" w:hAnsi="宋体"/>
          <w:sz w:val="24"/>
          <w:szCs w:val="24"/>
          <w:u w:val="single"/>
        </w:rPr>
        <w:t xml:space="preserve">（甲公司全称）</w:t>
      </w:r>
      <w:r>
        <w:rPr>
          <w:rFonts w:hint="eastAsia" w:ascii="宋体" w:hAnsi="宋体"/>
          <w:sz w:val="24"/>
          <w:szCs w:val="24"/>
        </w:rPr>
        <w:t xml:space="preserve">以投标供应商的身份参加本项目的响应。若中标，</w:t>
      </w:r>
      <w:r>
        <w:rPr>
          <w:rFonts w:hint="eastAsia" w:ascii="宋体" w:hAnsi="宋体"/>
          <w:sz w:val="24"/>
          <w:szCs w:val="24"/>
          <w:u w:val="single"/>
        </w:rPr>
        <w:t xml:space="preserve">（甲公司全称）与采购人</w:t>
      </w:r>
      <w:r>
        <w:rPr>
          <w:rFonts w:hint="eastAsia" w:ascii="宋体" w:hAnsi="宋体"/>
          <w:sz w:val="24"/>
          <w:szCs w:val="24"/>
        </w:rPr>
        <w:t xml:space="preserve">签订政府采购合同。承接分包意向的各供应商与</w:t>
      </w:r>
      <w:r>
        <w:rPr>
          <w:rFonts w:hint="eastAsia" w:ascii="宋体" w:hAnsi="宋体"/>
          <w:sz w:val="24"/>
          <w:szCs w:val="24"/>
          <w:u w:val="single"/>
        </w:rPr>
        <w:t xml:space="preserve">（甲公司全称）</w:t>
      </w:r>
      <w:r>
        <w:rPr>
          <w:rFonts w:hint="eastAsia" w:ascii="宋体" w:hAnsi="宋体"/>
          <w:sz w:val="24"/>
          <w:szCs w:val="24"/>
        </w:rPr>
        <w:t xml:space="preserve">签订分包合同。</w:t>
      </w:r>
      <w:r>
        <w:rPr>
          <w:rFonts w:hint="eastAsia" w:ascii="宋体" w:hAnsi="宋体"/>
          <w:sz w:val="24"/>
          <w:szCs w:val="24"/>
          <w:u w:val="single"/>
        </w:rPr>
        <w:t xml:space="preserve">（甲公司全称）</w:t>
      </w:r>
      <w:r>
        <w:rPr>
          <w:rFonts w:hint="eastAsia" w:ascii="宋体" w:hAnsi="宋体"/>
          <w:sz w:val="24"/>
          <w:szCs w:val="24"/>
        </w:rPr>
        <w:t xml:space="preserve">就采购项目和分包项目向采购人负责，分包供应商就分包项目承担责任。</w:t>
      </w:r>
      <w:r>
        <w:rPr>
          <w:rFonts w:ascii="宋体" w:hAnsi="宋体"/>
          <w:sz w:val="24"/>
          <w:szCs w:val="24"/>
        </w:rPr>
      </w:r>
      <w:r/>
    </w:p>
    <w:p>
      <w:pPr>
        <w:pStyle w:val="621"/>
        <w:ind w:firstLine="520"/>
        <w:spacing w:line="360" w:lineRule="auto"/>
        <w:rPr>
          <w:rFonts w:ascii="宋体" w:hAnsi="宋体"/>
          <w:b/>
          <w:sz w:val="24"/>
          <w:szCs w:val="24"/>
        </w:rPr>
      </w:pPr>
      <w:r>
        <w:rPr>
          <w:rFonts w:hint="eastAsia" w:ascii="宋体" w:hAnsi="宋体"/>
          <w:b/>
          <w:sz w:val="24"/>
          <w:szCs w:val="24"/>
        </w:rPr>
        <w:t xml:space="preserve">二、有关事项约定如下：</w:t>
      </w:r>
      <w:r>
        <w:rPr>
          <w:rFonts w:ascii="宋体" w:hAnsi="宋体"/>
          <w:b/>
          <w:sz w:val="24"/>
          <w:szCs w:val="24"/>
        </w:rPr>
      </w:r>
      <w:r/>
    </w:p>
    <w:p>
      <w:pPr>
        <w:pStyle w:val="621"/>
        <w:ind w:left="60" w:right="1080" w:firstLine="460"/>
        <w:spacing w:before="83" w:line="360" w:lineRule="auto"/>
        <w:rPr>
          <w:rFonts w:ascii="宋体" w:hAnsi="宋体"/>
          <w:sz w:val="24"/>
          <w:szCs w:val="24"/>
        </w:rPr>
      </w:pPr>
      <w:r>
        <w:rPr>
          <w:rFonts w:hint="eastAsia" w:ascii="宋体" w:hAnsi="宋体"/>
          <w:sz w:val="24"/>
          <w:szCs w:val="24"/>
        </w:rPr>
        <w:t xml:space="preserve">1．如中标，分包供应商分别与</w:t>
      </w:r>
      <w:r>
        <w:rPr>
          <w:rFonts w:hint="eastAsia" w:ascii="宋体" w:hAnsi="宋体"/>
          <w:sz w:val="24"/>
          <w:szCs w:val="24"/>
          <w:u w:val="single"/>
        </w:rPr>
        <w:t xml:space="preserve">（甲公司全称）</w:t>
      </w:r>
      <w:r>
        <w:rPr>
          <w:rFonts w:hint="eastAsia" w:ascii="宋体" w:hAnsi="宋体"/>
          <w:sz w:val="24"/>
          <w:szCs w:val="24"/>
        </w:rPr>
        <w:t xml:space="preserve">签订合同书，并就中标项目分包部分承担法律责任；</w:t>
      </w:r>
      <w:r>
        <w:rPr>
          <w:rFonts w:ascii="宋体" w:hAnsi="宋体"/>
          <w:sz w:val="24"/>
          <w:szCs w:val="24"/>
        </w:rPr>
      </w:r>
      <w:r/>
    </w:p>
    <w:p>
      <w:pPr>
        <w:pStyle w:val="621"/>
        <w:ind w:left="80" w:right="1160" w:firstLine="440"/>
        <w:spacing w:before="24" w:line="360" w:lineRule="auto"/>
        <w:rPr>
          <w:rFonts w:ascii="宋体" w:hAnsi="宋体"/>
          <w:sz w:val="24"/>
          <w:szCs w:val="24"/>
        </w:rPr>
      </w:pPr>
      <w:r>
        <w:rPr>
          <w:rFonts w:hint="eastAsia" w:ascii="宋体" w:hAnsi="宋体"/>
          <w:sz w:val="24"/>
          <w:szCs w:val="24"/>
        </w:rPr>
        <w:t xml:space="preserve">2．分包意向供应商1</w:t>
      </w:r>
      <w:r>
        <w:rPr>
          <w:rFonts w:hint="eastAsia" w:ascii="宋体" w:hAnsi="宋体"/>
          <w:sz w:val="24"/>
          <w:szCs w:val="24"/>
          <w:u w:val="single"/>
        </w:rPr>
        <w:t xml:space="preserve">（公司全称）为（请填写：大型、中型、小型、微型）企业</w:t>
      </w:r>
      <w:r>
        <w:rPr>
          <w:rFonts w:hint="eastAsia" w:ascii="宋体" w:hAnsi="宋体"/>
          <w:sz w:val="24"/>
          <w:szCs w:val="24"/>
        </w:rPr>
        <w:t xml:space="preserve">，将承担适宜分包部分</w:t>
      </w:r>
      <w:r>
        <w:rPr>
          <w:rFonts w:hint="eastAsia" w:ascii="宋体" w:hAnsi="宋体"/>
          <w:sz w:val="24"/>
          <w:szCs w:val="24"/>
          <w:u w:val="single"/>
        </w:rPr>
        <w:t xml:space="preserve">（具体分包内容）</w:t>
      </w:r>
      <w:r>
        <w:rPr>
          <w:rFonts w:hint="eastAsia" w:ascii="宋体" w:hAnsi="宋体"/>
          <w:sz w:val="24"/>
          <w:szCs w:val="24"/>
        </w:rPr>
        <w:t xml:space="preserve">占合同总金额＿％的工作内容。</w:t>
      </w:r>
      <w:r>
        <w:rPr>
          <w:rFonts w:ascii="宋体" w:hAnsi="宋体"/>
          <w:sz w:val="24"/>
          <w:szCs w:val="24"/>
        </w:rPr>
      </w:r>
      <w:r/>
    </w:p>
    <w:p>
      <w:pPr>
        <w:pStyle w:val="621"/>
        <w:ind w:left="60" w:right="1120" w:firstLine="480"/>
        <w:spacing w:before="24" w:line="360" w:lineRule="auto"/>
        <w:rPr>
          <w:rFonts w:ascii="宋体" w:hAnsi="宋体"/>
          <w:sz w:val="24"/>
          <w:szCs w:val="24"/>
        </w:rPr>
      </w:pPr>
      <w:r>
        <w:rPr>
          <w:rFonts w:hint="eastAsia" w:ascii="宋体" w:hAnsi="宋体"/>
          <w:sz w:val="24"/>
          <w:szCs w:val="24"/>
        </w:rPr>
        <w:t xml:space="preserve">3．分包意向供应商2</w:t>
      </w:r>
      <w:r>
        <w:rPr>
          <w:rFonts w:hint="eastAsia" w:ascii="宋体" w:hAnsi="宋体"/>
          <w:sz w:val="24"/>
          <w:szCs w:val="24"/>
          <w:u w:val="single"/>
        </w:rPr>
        <w:t xml:space="preserve">（公司全称）为（请填写：大型、中型、小型、微型）企业</w:t>
      </w:r>
      <w:r>
        <w:rPr>
          <w:rFonts w:hint="eastAsia" w:ascii="宋体" w:hAnsi="宋体"/>
          <w:sz w:val="24"/>
          <w:szCs w:val="24"/>
        </w:rPr>
        <w:t xml:space="preserve">，将承担适宜分包部分</w:t>
      </w:r>
      <w:r>
        <w:rPr>
          <w:rFonts w:hint="eastAsia" w:ascii="宋体" w:hAnsi="宋体"/>
          <w:sz w:val="24"/>
          <w:szCs w:val="24"/>
          <w:u w:val="single"/>
        </w:rPr>
        <w:t xml:space="preserve">（具体分包内容）占</w:t>
      </w:r>
      <w:r>
        <w:rPr>
          <w:rFonts w:hint="eastAsia" w:ascii="宋体" w:hAnsi="宋体"/>
          <w:sz w:val="24"/>
          <w:szCs w:val="24"/>
        </w:rPr>
        <w:t xml:space="preserve">合同总金额</w:t>
      </w:r>
      <w:r>
        <w:rPr>
          <w:rFonts w:hint="eastAsia" w:ascii="宋体" w:hAnsi="宋体"/>
          <w:sz w:val="24"/>
          <w:szCs w:val="24"/>
          <w:u w:val="single"/>
        </w:rPr>
        <w:t xml:space="preserve">＿</w:t>
      </w:r>
      <w:r>
        <w:rPr>
          <w:rFonts w:hint="eastAsia" w:ascii="宋体" w:hAnsi="宋体"/>
          <w:sz w:val="24"/>
          <w:szCs w:val="24"/>
        </w:rPr>
        <w:t xml:space="preserve">％的工作内容。</w:t>
      </w:r>
      <w:r>
        <w:rPr>
          <w:rFonts w:ascii="宋体" w:hAnsi="宋体"/>
          <w:sz w:val="24"/>
          <w:szCs w:val="24"/>
        </w:rPr>
      </w:r>
      <w:r/>
    </w:p>
    <w:p>
      <w:pPr>
        <w:pStyle w:val="621"/>
        <w:ind w:firstLine="5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21"/>
        <w:ind w:firstLine="500"/>
        <w:spacing w:before="34" w:line="360" w:lineRule="auto"/>
        <w:rPr>
          <w:rFonts w:ascii="宋体" w:hAnsi="宋体"/>
          <w:b/>
          <w:sz w:val="24"/>
          <w:szCs w:val="24"/>
        </w:rPr>
      </w:pPr>
      <w:r>
        <w:rPr>
          <w:rFonts w:hint="eastAsia" w:ascii="宋体" w:hAnsi="宋体"/>
          <w:b/>
          <w:sz w:val="24"/>
          <w:szCs w:val="24"/>
        </w:rPr>
        <w:t xml:space="preserve">三、接受分包的企业与分包企业之间的关系：</w:t>
      </w:r>
      <w:r>
        <w:rPr>
          <w:rFonts w:ascii="宋体" w:hAnsi="宋体"/>
          <w:b/>
          <w:sz w:val="24"/>
          <w:szCs w:val="24"/>
        </w:rPr>
      </w:r>
      <w:r/>
    </w:p>
    <w:p>
      <w:pPr>
        <w:pStyle w:val="621"/>
        <w:ind w:left="40" w:right="1040" w:firstLine="480"/>
        <w:spacing w:before="4" w:line="360" w:lineRule="auto"/>
        <w:rPr>
          <w:rFonts w:ascii="宋体" w:hAnsi="宋体"/>
          <w:sz w:val="24"/>
          <w:szCs w:val="24"/>
        </w:rPr>
      </w:pPr>
      <w:r>
        <w:rPr>
          <w:rFonts w:hint="eastAsia" w:ascii="宋体" w:hAnsi="宋体"/>
          <w:sz w:val="24"/>
          <w:szCs w:val="24"/>
        </w:rPr>
        <w:t xml:space="preserve">1．分包意向供应商1</w:t>
      </w:r>
      <w:r>
        <w:rPr>
          <w:rFonts w:hint="eastAsia" w:ascii="宋体" w:hAnsi="宋体"/>
          <w:sz w:val="24"/>
          <w:szCs w:val="24"/>
          <w:u w:val="single"/>
        </w:rPr>
        <w:t xml:space="preserve">（公司全称）</w:t>
      </w:r>
      <w:r>
        <w:rPr>
          <w:rFonts w:hint="eastAsia" w:ascii="宋体" w:hAnsi="宋体"/>
          <w:sz w:val="24"/>
          <w:szCs w:val="24"/>
        </w:rPr>
        <w:t xml:space="preserve">与分包企业之间</w:t>
      </w:r>
      <w:r>
        <w:rPr>
          <w:rFonts w:hint="eastAsia" w:ascii="宋体" w:hAnsi="宋体"/>
          <w:sz w:val="24"/>
          <w:szCs w:val="24"/>
          <w:u w:val="single"/>
        </w:rPr>
        <w:t xml:space="preserve">（请填写：是否存在）</w:t>
      </w:r>
      <w:r>
        <w:rPr>
          <w:rFonts w:hint="eastAsia" w:ascii="宋体" w:hAnsi="宋体"/>
          <w:sz w:val="24"/>
          <w:szCs w:val="24"/>
        </w:rPr>
        <w:t xml:space="preserve">直接控股、管理关系的情形。</w:t>
      </w:r>
      <w:r>
        <w:rPr>
          <w:rFonts w:ascii="宋体" w:hAnsi="宋体"/>
          <w:sz w:val="24"/>
          <w:szCs w:val="24"/>
        </w:rPr>
      </w:r>
      <w:r/>
    </w:p>
    <w:p>
      <w:pPr>
        <w:pStyle w:val="621"/>
        <w:ind w:left="40" w:right="1000" w:firstLine="460"/>
        <w:spacing w:before="44" w:line="360" w:lineRule="auto"/>
        <w:rPr>
          <w:rFonts w:ascii="宋体" w:hAnsi="宋体"/>
          <w:sz w:val="24"/>
          <w:szCs w:val="24"/>
        </w:rPr>
      </w:pPr>
      <w:r>
        <w:rPr>
          <w:rFonts w:hint="eastAsia" w:ascii="宋体" w:hAnsi="宋体"/>
          <w:sz w:val="24"/>
          <w:szCs w:val="24"/>
        </w:rPr>
        <w:t xml:space="preserve">2．分包意向供应商2</w:t>
      </w:r>
      <w:r>
        <w:rPr>
          <w:rFonts w:hint="eastAsia" w:ascii="宋体" w:hAnsi="宋体"/>
          <w:sz w:val="24"/>
          <w:szCs w:val="24"/>
          <w:u w:val="single"/>
        </w:rPr>
        <w:t xml:space="preserve">（公司全称）</w:t>
      </w:r>
      <w:r>
        <w:rPr>
          <w:rFonts w:hint="eastAsia" w:ascii="宋体" w:hAnsi="宋体"/>
          <w:sz w:val="24"/>
          <w:szCs w:val="24"/>
        </w:rPr>
        <w:t xml:space="preserve">与分包企业之间</w:t>
      </w:r>
      <w:r>
        <w:rPr>
          <w:rFonts w:hint="eastAsia" w:ascii="宋体" w:hAnsi="宋体"/>
          <w:sz w:val="24"/>
          <w:szCs w:val="24"/>
          <w:u w:val="single"/>
        </w:rPr>
        <w:t xml:space="preserve">（请填写：是否存在）</w:t>
      </w:r>
      <w:r>
        <w:rPr>
          <w:rFonts w:hint="eastAsia" w:ascii="宋体" w:hAnsi="宋体"/>
          <w:sz w:val="24"/>
          <w:szCs w:val="24"/>
        </w:rPr>
        <w:t xml:space="preserve">直接控股、管理关系的情形。</w:t>
      </w:r>
      <w:r>
        <w:rPr>
          <w:rFonts w:ascii="宋体" w:hAnsi="宋体"/>
          <w:sz w:val="24"/>
          <w:szCs w:val="24"/>
        </w:rPr>
      </w:r>
      <w:r/>
    </w:p>
    <w:p>
      <w:pPr>
        <w:pStyle w:val="621"/>
        <w:ind w:firstLine="5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21"/>
        <w:ind w:left="20" w:right="880" w:firstLine="480"/>
        <w:spacing w:before="93" w:line="360" w:lineRule="auto"/>
        <w:rPr>
          <w:rFonts w:ascii="宋体" w:hAnsi="宋体"/>
          <w:sz w:val="24"/>
          <w:szCs w:val="24"/>
        </w:rPr>
      </w:pPr>
      <w:r>
        <w:rPr>
          <w:rFonts w:hint="eastAsia" w:ascii="宋体" w:hAnsi="宋体"/>
          <w:sz w:val="24"/>
          <w:szCs w:val="24"/>
        </w:rPr>
        <w:t xml:space="preserve">四、如因违约过失责任而导致采购人经济损失或被索赔时，</w:t>
      </w:r>
      <w:r>
        <w:rPr>
          <w:rFonts w:hint="eastAsia" w:ascii="宋体" w:hAnsi="宋体"/>
          <w:sz w:val="24"/>
          <w:szCs w:val="24"/>
          <w:u w:val="single"/>
        </w:rPr>
        <w:t xml:space="preserve">（甲公司全称）</w:t>
      </w:r>
      <w:r>
        <w:rPr>
          <w:rFonts w:hint="eastAsia" w:ascii="宋体" w:hAnsi="宋体"/>
          <w:sz w:val="24"/>
          <w:szCs w:val="24"/>
        </w:rPr>
        <w:t xml:space="preserve">同意无条件优先清偿采购人的一切债务和经济赔偿。</w:t>
      </w:r>
      <w:r>
        <w:rPr>
          <w:rFonts w:ascii="宋体" w:hAnsi="宋体"/>
          <w:sz w:val="24"/>
          <w:szCs w:val="24"/>
        </w:rPr>
      </w:r>
      <w:r/>
    </w:p>
    <w:p>
      <w:pPr>
        <w:pStyle w:val="621"/>
        <w:ind w:firstLine="500"/>
        <w:spacing w:before="22" w:line="360" w:lineRule="auto"/>
        <w:rPr>
          <w:rFonts w:ascii="宋体" w:hAnsi="宋体"/>
          <w:sz w:val="24"/>
          <w:szCs w:val="24"/>
        </w:rPr>
      </w:pPr>
      <w:r>
        <w:rPr>
          <w:rFonts w:hint="eastAsia" w:ascii="宋体" w:hAnsi="宋体"/>
          <w:sz w:val="24"/>
          <w:szCs w:val="24"/>
        </w:rPr>
        <w:t xml:space="preserve">五、如中标，分包意向供应商不得以任何理由提出终止本意向协议。</w:t>
      </w:r>
      <w:r>
        <w:rPr>
          <w:rFonts w:ascii="宋体" w:hAnsi="宋体"/>
          <w:sz w:val="24"/>
          <w:szCs w:val="24"/>
        </w:rPr>
      </w:r>
      <w:r/>
    </w:p>
    <w:p>
      <w:pPr>
        <w:pStyle w:val="621"/>
        <w:ind w:left="60" w:right="820" w:firstLine="460"/>
        <w:spacing w:before="64" w:line="360" w:lineRule="auto"/>
        <w:rPr>
          <w:rFonts w:ascii="宋体" w:hAnsi="宋体"/>
          <w:sz w:val="24"/>
          <w:szCs w:val="24"/>
        </w:rPr>
      </w:pPr>
      <w:r>
        <w:rPr>
          <w:rFonts w:hint="eastAsia" w:ascii="宋体" w:hAnsi="宋体"/>
          <w:sz w:val="24"/>
          <w:szCs w:val="24"/>
        </w:rPr>
        <w:t xml:space="preserve">六、本意向书在自签署之日起生效，有效期内有效，如获中标资格，有效期延续至合同履行完毕之日。</w:t>
      </w:r>
      <w:r>
        <w:rPr>
          <w:rFonts w:ascii="宋体" w:hAnsi="宋体"/>
          <w:sz w:val="24"/>
          <w:szCs w:val="24"/>
        </w:rPr>
      </w:r>
      <w:r/>
    </w:p>
    <w:p>
      <w:pPr>
        <w:pStyle w:val="621"/>
        <w:spacing w:line="360" w:lineRule="auto"/>
        <w:rPr>
          <w:rFonts w:ascii="宋体" w:hAnsi="宋体"/>
          <w:sz w:val="24"/>
          <w:szCs w:val="24"/>
        </w:rPr>
      </w:pPr>
      <w:r>
        <w:rPr>
          <w:rFonts w:ascii="宋体" w:hAnsi="宋体"/>
          <w:sz w:val="24"/>
          <w:szCs w:val="24"/>
        </w:rPr>
      </w:r>
      <w:r/>
    </w:p>
    <w:p>
      <w:pPr>
        <w:pStyle w:val="621"/>
        <w:spacing w:line="360" w:lineRule="auto"/>
        <w:rPr>
          <w:rFonts w:ascii="宋体" w:hAnsi="宋体"/>
          <w:sz w:val="24"/>
          <w:szCs w:val="24"/>
        </w:rPr>
      </w:pPr>
      <w:r>
        <w:rPr>
          <w:rFonts w:ascii="宋体" w:hAnsi="宋体"/>
          <w:sz w:val="24"/>
          <w:szCs w:val="24"/>
        </w:rPr>
      </w:r>
      <w:r/>
    </w:p>
    <w:p>
      <w:pPr>
        <w:pStyle w:val="621"/>
        <w:ind w:firstLine="480"/>
        <w:spacing w:line="360" w:lineRule="auto"/>
        <w:rPr>
          <w:rFonts w:ascii="宋体" w:hAnsi="宋体"/>
          <w:sz w:val="24"/>
          <w:szCs w:val="24"/>
        </w:rPr>
      </w:pPr>
      <w:r>
        <w:rPr>
          <w:rFonts w:hint="eastAsia" w:ascii="宋体" w:hAnsi="宋体"/>
          <w:sz w:val="24"/>
          <w:szCs w:val="24"/>
        </w:rPr>
        <w:t xml:space="preserve">甲公司全称：（盖章）</w:t>
      </w:r>
      <w:r>
        <w:rPr>
          <w:rFonts w:ascii="宋体" w:hAnsi="宋体"/>
          <w:sz w:val="24"/>
          <w:szCs w:val="24"/>
        </w:rPr>
      </w:r>
      <w:r/>
    </w:p>
    <w:p>
      <w:pPr>
        <w:pStyle w:val="621"/>
        <w:ind w:firstLine="480"/>
        <w:spacing w:line="360" w:lineRule="auto"/>
        <w:rPr>
          <w:rFonts w:ascii="宋体" w:hAnsi="宋体"/>
          <w:sz w:val="24"/>
          <w:szCs w:val="24"/>
        </w:rPr>
      </w:pPr>
      <w:r>
        <w:rPr>
          <w:rFonts w:hint="eastAsia" w:ascii="宋体" w:hAnsi="宋体"/>
          <w:sz w:val="24"/>
          <w:szCs w:val="24"/>
        </w:rPr>
        <w:t xml:space="preserve">法定代表人（签字或盖章）</w:t>
      </w:r>
      <w:r>
        <w:rPr>
          <w:rFonts w:ascii="宋体" w:hAnsi="宋体"/>
          <w:sz w:val="24"/>
          <w:szCs w:val="24"/>
        </w:rPr>
      </w:r>
      <w:r/>
    </w:p>
    <w:p>
      <w:pPr>
        <w:pStyle w:val="621"/>
        <w:ind w:firstLine="1680"/>
        <w:spacing w:line="360" w:lineRule="auto"/>
        <w:rPr>
          <w:rFonts w:ascii="宋体" w:hAnsi="宋体"/>
          <w:sz w:val="24"/>
          <w:szCs w:val="24"/>
        </w:rPr>
      </w:pPr>
      <w:r>
        <w:rPr>
          <w:rFonts w:hint="eastAsia" w:ascii="宋体" w:hAnsi="宋体"/>
          <w:sz w:val="24"/>
          <w:szCs w:val="24"/>
        </w:rPr>
        <w:t xml:space="preserve">年 月 日</w:t>
      </w:r>
      <w:r>
        <w:rPr>
          <w:rFonts w:ascii="宋体" w:hAnsi="宋体"/>
          <w:sz w:val="24"/>
          <w:szCs w:val="24"/>
        </w:rPr>
      </w:r>
      <w:r/>
    </w:p>
    <w:p>
      <w:pPr>
        <w:pStyle w:val="621"/>
        <w:spacing w:line="360" w:lineRule="auto"/>
        <w:rPr>
          <w:rFonts w:ascii="宋体" w:hAnsi="宋体"/>
          <w:sz w:val="24"/>
          <w:szCs w:val="24"/>
        </w:rPr>
      </w:pPr>
      <w:r>
        <w:rPr>
          <w:rFonts w:ascii="宋体" w:hAnsi="宋体"/>
          <w:sz w:val="24"/>
          <w:szCs w:val="24"/>
        </w:rPr>
      </w:r>
      <w:r/>
    </w:p>
    <w:p>
      <w:pPr>
        <w:pStyle w:val="621"/>
        <w:ind w:firstLine="480"/>
        <w:spacing w:line="360" w:lineRule="auto"/>
        <w:rPr>
          <w:rFonts w:ascii="宋体" w:hAnsi="宋体"/>
          <w:sz w:val="24"/>
          <w:szCs w:val="24"/>
        </w:rPr>
      </w:pPr>
      <w:r>
        <w:rPr>
          <w:rFonts w:hint="eastAsia" w:ascii="宋体" w:hAnsi="宋体"/>
          <w:sz w:val="24"/>
          <w:szCs w:val="24"/>
        </w:rPr>
        <w:t xml:space="preserve">乙公司全称：（盖章）</w:t>
      </w:r>
      <w:r>
        <w:rPr>
          <w:rFonts w:ascii="宋体" w:hAnsi="宋体"/>
          <w:sz w:val="24"/>
          <w:szCs w:val="24"/>
        </w:rPr>
      </w:r>
      <w:r/>
    </w:p>
    <w:p>
      <w:pPr>
        <w:pStyle w:val="621"/>
        <w:ind w:firstLine="480"/>
        <w:spacing w:line="360" w:lineRule="auto"/>
        <w:rPr>
          <w:rFonts w:ascii="宋体" w:hAnsi="宋体"/>
          <w:sz w:val="24"/>
          <w:szCs w:val="24"/>
        </w:rPr>
      </w:pPr>
      <w:r>
        <w:rPr>
          <w:rFonts w:hint="eastAsia" w:ascii="宋体" w:hAnsi="宋体"/>
          <w:sz w:val="24"/>
          <w:szCs w:val="24"/>
        </w:rPr>
        <w:t xml:space="preserve">法定代表人（签字或盖章）</w:t>
      </w:r>
      <w:r>
        <w:rPr>
          <w:rFonts w:ascii="宋体" w:hAnsi="宋体"/>
          <w:sz w:val="24"/>
          <w:szCs w:val="24"/>
        </w:rPr>
      </w:r>
      <w:r/>
    </w:p>
    <w:p>
      <w:pPr>
        <w:pStyle w:val="621"/>
        <w:ind w:firstLine="1680"/>
        <w:spacing w:line="360" w:lineRule="auto"/>
        <w:rPr>
          <w:rFonts w:ascii="宋体" w:hAnsi="宋体"/>
          <w:sz w:val="24"/>
          <w:szCs w:val="24"/>
        </w:rPr>
      </w:pPr>
      <w:r>
        <w:rPr>
          <w:rFonts w:hint="eastAsia" w:ascii="宋体" w:hAnsi="宋体"/>
          <w:sz w:val="24"/>
          <w:szCs w:val="24"/>
        </w:rPr>
        <w:t xml:space="preserve">年 月 日</w:t>
      </w:r>
      <w:r>
        <w:rPr>
          <w:rFonts w:ascii="宋体" w:hAnsi="宋体"/>
          <w:sz w:val="24"/>
          <w:szCs w:val="24"/>
        </w:rPr>
      </w:r>
      <w:r/>
    </w:p>
    <w:p>
      <w:pPr>
        <w:pStyle w:val="621"/>
        <w:spacing w:line="360" w:lineRule="auto"/>
        <w:rPr>
          <w:rFonts w:ascii="宋体" w:hAnsi="宋体"/>
          <w:sz w:val="24"/>
          <w:szCs w:val="24"/>
        </w:rPr>
      </w:pPr>
      <w:r>
        <w:rPr>
          <w:rFonts w:ascii="宋体" w:hAnsi="宋体"/>
          <w:sz w:val="24"/>
          <w:szCs w:val="24"/>
        </w:rPr>
      </w:r>
      <w:r/>
    </w:p>
    <w:p>
      <w:pPr>
        <w:pStyle w:val="621"/>
        <w:ind w:firstLine="480"/>
        <w:spacing w:line="360" w:lineRule="auto"/>
        <w:rPr>
          <w:rFonts w:ascii="宋体" w:hAnsi="宋体"/>
          <w:sz w:val="24"/>
          <w:szCs w:val="24"/>
        </w:rPr>
      </w:pPr>
      <w:r>
        <w:rPr>
          <w:rFonts w:hint="eastAsia" w:ascii="宋体" w:hAnsi="宋体"/>
          <w:sz w:val="24"/>
          <w:szCs w:val="24"/>
        </w:rPr>
        <w:t xml:space="preserve">······公司全称（盖章）</w:t>
      </w:r>
      <w:r>
        <w:rPr>
          <w:rFonts w:ascii="宋体" w:hAnsi="宋体"/>
          <w:sz w:val="24"/>
          <w:szCs w:val="24"/>
        </w:rPr>
      </w:r>
      <w:r/>
    </w:p>
    <w:p>
      <w:pPr>
        <w:pStyle w:val="621"/>
        <w:ind w:firstLine="480"/>
        <w:spacing w:before="14" w:line="360" w:lineRule="auto"/>
        <w:rPr>
          <w:rFonts w:ascii="宋体" w:hAnsi="宋体"/>
          <w:sz w:val="24"/>
          <w:szCs w:val="24"/>
        </w:rPr>
      </w:pPr>
      <w:r>
        <w:rPr>
          <w:rFonts w:hint="eastAsia" w:ascii="宋体" w:hAnsi="宋体"/>
          <w:sz w:val="24"/>
          <w:szCs w:val="24"/>
        </w:rPr>
        <w:t xml:space="preserve">法定代表人：（签字或盖章）</w:t>
      </w:r>
      <w:r>
        <w:rPr>
          <w:rFonts w:ascii="宋体" w:hAnsi="宋体"/>
          <w:sz w:val="24"/>
          <w:szCs w:val="24"/>
        </w:rPr>
      </w:r>
      <w:r/>
    </w:p>
    <w:p>
      <w:pPr>
        <w:pStyle w:val="621"/>
        <w:ind w:firstLine="1920"/>
        <w:spacing w:before="12" w:line="360" w:lineRule="auto"/>
        <w:rPr>
          <w:rFonts w:ascii="宋体" w:hAnsi="宋体"/>
          <w:sz w:val="24"/>
          <w:szCs w:val="24"/>
        </w:rPr>
      </w:pPr>
      <w:r>
        <w:rPr>
          <w:rFonts w:hint="eastAsia" w:ascii="宋体" w:hAnsi="宋体"/>
          <w:sz w:val="24"/>
          <w:szCs w:val="24"/>
        </w:rPr>
        <w:t xml:space="preserve">年 月 日</w:t>
      </w:r>
      <w:r>
        <w:rPr>
          <w:rFonts w:ascii="宋体" w:hAnsi="宋体"/>
          <w:sz w:val="24"/>
          <w:szCs w:val="24"/>
        </w:rPr>
      </w:r>
      <w:r/>
    </w:p>
    <w:p>
      <w:pPr>
        <w:pStyle w:val="621"/>
        <w:ind w:firstLine="20"/>
        <w:spacing w:line="360" w:lineRule="auto"/>
        <w:rPr>
          <w:rFonts w:ascii="宋体" w:hAnsi="宋体"/>
          <w:b/>
          <w:sz w:val="24"/>
          <w:szCs w:val="24"/>
        </w:rPr>
      </w:pPr>
      <w:r>
        <w:rPr>
          <w:rFonts w:hint="eastAsia" w:ascii="宋体" w:hAnsi="宋体"/>
          <w:b/>
          <w:sz w:val="24"/>
          <w:szCs w:val="24"/>
        </w:rPr>
        <w:t xml:space="preserve">注：</w:t>
      </w:r>
      <w:r>
        <w:rPr>
          <w:rFonts w:ascii="宋体" w:hAnsi="宋体"/>
          <w:b/>
          <w:sz w:val="24"/>
          <w:szCs w:val="24"/>
        </w:rPr>
      </w:r>
      <w:r/>
    </w:p>
    <w:p>
      <w:pPr>
        <w:pStyle w:val="621"/>
        <w:ind w:firstLine="494"/>
        <w:spacing w:line="360" w:lineRule="auto"/>
        <w:rPr>
          <w:rFonts w:ascii="宋体" w:hAnsi="宋体"/>
          <w:b/>
          <w:sz w:val="24"/>
          <w:szCs w:val="24"/>
        </w:rPr>
      </w:pPr>
      <w:r>
        <w:rPr>
          <w:rFonts w:hint="eastAsia" w:ascii="宋体" w:hAnsi="宋体"/>
          <w:b/>
          <w:sz w:val="24"/>
          <w:szCs w:val="24"/>
        </w:rPr>
        <w:t xml:space="preserve">1.各方成员应在本意向书上共同盖章确认。</w:t>
      </w:r>
      <w:r>
        <w:rPr>
          <w:rFonts w:ascii="宋体" w:hAnsi="宋体"/>
          <w:b/>
          <w:sz w:val="24"/>
          <w:szCs w:val="24"/>
        </w:rPr>
      </w:r>
      <w:r/>
    </w:p>
    <w:p>
      <w:pPr>
        <w:pStyle w:val="621"/>
        <w:ind w:firstLine="494"/>
        <w:spacing w:line="360" w:lineRule="auto"/>
        <w:rPr>
          <w:rFonts w:ascii="宋体" w:hAnsi="宋体"/>
          <w:b/>
          <w:sz w:val="24"/>
          <w:szCs w:val="24"/>
        </w:rPr>
      </w:pPr>
      <w:r>
        <w:rPr>
          <w:rFonts w:hint="eastAsia" w:ascii="宋体" w:hAnsi="宋体"/>
          <w:b/>
          <w:sz w:val="24"/>
          <w:szCs w:val="24"/>
        </w:rPr>
        <w:t xml:space="preserve">2.本意向书内容将作为签订合同的附件之一。</w:t>
      </w:r>
      <w:r>
        <w:rPr>
          <w:rFonts w:ascii="宋体" w:hAnsi="宋体"/>
          <w:b/>
          <w:sz w:val="24"/>
          <w:szCs w:val="24"/>
        </w:rPr>
      </w:r>
      <w:r/>
    </w:p>
    <w:p>
      <w:pPr>
        <w:pStyle w:val="621"/>
        <w:ind w:firstLine="482"/>
        <w:spacing w:line="360" w:lineRule="auto"/>
        <w:rPr>
          <w:rFonts w:ascii="宋体" w:hAnsi="宋体"/>
          <w:b/>
          <w:sz w:val="24"/>
          <w:szCs w:val="24"/>
        </w:rPr>
      </w:pPr>
      <w:r>
        <w:rPr>
          <w:rFonts w:hint="eastAsia" w:ascii="宋体" w:hAnsi="宋体"/>
          <w:b/>
          <w:sz w:val="24"/>
          <w:szCs w:val="24"/>
        </w:rPr>
        <w:t xml:space="preserve">3.适宜分包部分详见项目需求。</w:t>
      </w:r>
      <w:r>
        <w:rPr>
          <w:rFonts w:ascii="宋体" w:hAnsi="宋体"/>
          <w:b/>
          <w:sz w:val="24"/>
          <w:szCs w:val="24"/>
        </w:rPr>
      </w:r>
      <w:r/>
    </w:p>
    <w:p>
      <w:pPr>
        <w:pStyle w:val="62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十四、分项报价表（分包号：**）</w:t>
      </w:r>
      <w:r>
        <w:rPr>
          <w:rFonts w:ascii="Arial" w:hAnsi="Arial" w:cs="Arial"/>
          <w:i/>
          <w:iCs/>
          <w:sz w:val="36"/>
          <w:u w:val="single"/>
        </w:rPr>
      </w:r>
      <w:r/>
    </w:p>
    <w:p>
      <w:pPr>
        <w:pStyle w:val="62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rPr>
          <w:rFonts w:ascii="黑体" w:hAnsi="黑体" w:eastAsia="黑体" w:cs="宋体"/>
          <w:bCs/>
          <w:sz w:val="36"/>
          <w:szCs w:val="28"/>
        </w:rPr>
      </w:r>
      <w:r/>
    </w:p>
    <w:p>
      <w:pPr>
        <w:pStyle w:val="621"/>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pStyle w:val="621"/>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621"/>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621"/>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621"/>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621"/>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621"/>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621"/>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621"/>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621"/>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621"/>
              <w:jc w:val="center"/>
              <w:spacing w:line="560" w:lineRule="exact"/>
              <w:rPr>
                <w:rFonts w:ascii="宋体" w:hAnsi="宋体"/>
                <w:color w:val="000000"/>
                <w:sz w:val="24"/>
              </w:rPr>
            </w:pPr>
            <w:r>
              <w:rPr>
                <w:rFonts w:ascii="宋体" w:hAnsi="宋体"/>
                <w:color w:val="000000"/>
                <w:sz w:val="24"/>
              </w:rPr>
            </w:r>
            <w:r/>
          </w:p>
        </w:tc>
      </w:tr>
    </w:tbl>
    <w:p>
      <w:pPr>
        <w:pStyle w:val="621"/>
        <w:ind w:firstLine="420"/>
        <w:spacing w:line="360" w:lineRule="auto"/>
        <w:rPr>
          <w:color w:val="000000"/>
          <w:szCs w:val="24"/>
        </w:rPr>
      </w:pPr>
      <w:r>
        <w:rPr>
          <w:color w:val="000000"/>
          <w:szCs w:val="24"/>
        </w:rPr>
      </w:r>
      <w:r/>
    </w:p>
    <w:p>
      <w:pPr>
        <w:pStyle w:val="621"/>
        <w:ind w:firstLine="420"/>
        <w:spacing w:line="360" w:lineRule="auto"/>
        <w:rPr>
          <w:color w:val="000000"/>
          <w:szCs w:val="24"/>
        </w:rPr>
      </w:pPr>
      <w:r>
        <w:rPr>
          <w:rFonts w:hint="eastAsia"/>
          <w:color w:val="000000"/>
          <w:szCs w:val="24"/>
        </w:rPr>
        <w:t xml:space="preserve">供应商（盖章）：</w:t>
      </w:r>
      <w:r>
        <w:rPr>
          <w:color w:val="000000"/>
          <w:szCs w:val="24"/>
        </w:rPr>
      </w:r>
      <w:r/>
    </w:p>
    <w:p>
      <w:pPr>
        <w:pStyle w:val="621"/>
        <w:ind w:firstLine="420"/>
        <w:spacing w:line="360" w:lineRule="auto"/>
        <w:rPr>
          <w:color w:val="000000"/>
          <w:szCs w:val="24"/>
        </w:rPr>
      </w:pPr>
      <w:r>
        <w:rPr>
          <w:rFonts w:hint="eastAsia"/>
          <w:color w:val="000000"/>
          <w:szCs w:val="24"/>
        </w:rPr>
        <w:t xml:space="preserve">法定代表人</w:t>
      </w:r>
      <w:r>
        <w:rPr>
          <w:color w:val="000000"/>
          <w:szCs w:val="24"/>
        </w:rPr>
        <w:t xml:space="preserve">（单位负责人）</w:t>
      </w:r>
      <w:r>
        <w:rPr>
          <w:rFonts w:hint="eastAsia"/>
          <w:color w:val="000000"/>
          <w:szCs w:val="24"/>
        </w:rPr>
        <w:t xml:space="preserve">或委托代理人（签字或盖章）：</w:t>
      </w:r>
      <w:r>
        <w:rPr>
          <w:color w:val="000000"/>
          <w:szCs w:val="24"/>
        </w:rPr>
      </w:r>
      <w:r/>
    </w:p>
    <w:p>
      <w:pPr>
        <w:pStyle w:val="621"/>
        <w:ind w:firstLine="420"/>
        <w:spacing w:line="360" w:lineRule="auto"/>
        <w:rPr>
          <w:rFonts w:ascii="宋体" w:hAnsi="宋体"/>
          <w:color w:val="000000"/>
          <w:szCs w:val="24"/>
        </w:rPr>
      </w:pPr>
      <w:r>
        <w:rPr>
          <w:rFonts w:hint="eastAsia"/>
          <w:color w:val="000000"/>
          <w:szCs w:val="24"/>
        </w:rPr>
        <w:t xml:space="preserve">日期：    年     月     日</w:t>
      </w:r>
      <w:r>
        <w:rPr>
          <w:rFonts w:ascii="宋体" w:hAnsi="宋体"/>
          <w:color w:val="000000"/>
          <w:szCs w:val="24"/>
        </w:rPr>
      </w:r>
      <w:r/>
    </w:p>
    <w:p>
      <w:pPr>
        <w:pStyle w:val="621"/>
      </w:pPr>
      <w:r/>
      <w:r/>
    </w:p>
    <w:p>
      <w:pPr>
        <w:pStyle w:val="621"/>
        <w:jc w:val="left"/>
        <w:keepLines/>
        <w:keepNext/>
        <w:spacing w:before="360" w:after="200" w:line="360" w:lineRule="auto"/>
        <w:rPr>
          <w:rFonts w:hint="eastAsia" w:ascii="Arial" w:hAnsi="Arial" w:cs="Arial"/>
          <w:b/>
          <w:bCs/>
          <w:i/>
          <w:iCs/>
          <w:sz w:val="36"/>
          <w:u w:val="single"/>
        </w:rPr>
        <w:outlineLvl w:val="1"/>
      </w:pPr>
      <w:r>
        <w:rPr>
          <w:rFonts w:hint="eastAsia" w:ascii="Arial" w:hAnsi="Arial" w:cs="Arial"/>
          <w:b/>
          <w:bCs/>
          <w:i/>
          <w:iCs/>
          <w:sz w:val="36"/>
          <w:u w:val="single"/>
        </w:rPr>
        <w:t xml:space="preserve">十五、关于符合本国产品标准的声明函（分包号：**）</w:t>
      </w:r>
      <w:r/>
    </w:p>
    <w:p>
      <w:pPr>
        <w:pStyle w:val="646"/>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46"/>
        <w:ind w:firstLine="420"/>
        <w:spacing w:before="0" w:beforeAutospacing="0" w:after="0" w:afterAutospacing="0" w:line="360" w:lineRule="auto"/>
        <w:rPr>
          <w:rFonts w:hint="eastAsia"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6"/>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650"/>
          <w:rFonts w:hint="eastAsia" w:ascii="宋体" w:hAnsi="宋体" w:cs="宋体"/>
          <w:i w:val="0"/>
          <w:szCs w:val="24"/>
          <w:u w:val="single"/>
          <w:shd w:val="clear" w:color="auto" w:fill="ffffff"/>
        </w:rPr>
        <w:t xml:space="preserve">（产品名称1）</w:t>
      </w:r>
      <w:r>
        <w:rPr>
          <w:rStyle w:val="650"/>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650"/>
          <w:rFonts w:hint="eastAsia" w:ascii="宋体" w:hAnsi="宋体" w:cs="宋体"/>
          <w:i w:val="0"/>
          <w:szCs w:val="24"/>
          <w:u w:val="single"/>
          <w:shd w:val="clear" w:color="auto" w:fill="ffffff"/>
        </w:rPr>
        <w:t xml:space="preserve">（厂名）</w:t>
      </w:r>
      <w:r>
        <w:rPr>
          <w:rStyle w:val="650"/>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650"/>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650"/>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650"/>
          <w:rFonts w:hint="eastAsia" w:ascii="宋体" w:hAnsi="宋体" w:cs="宋体"/>
          <w:i w:val="0"/>
          <w:szCs w:val="24"/>
          <w:u w:val="single"/>
          <w:shd w:val="clear" w:color="auto" w:fill="ffffff"/>
        </w:rPr>
        <w:t xml:space="preserve">（规定比例）</w:t>
      </w:r>
      <w:r>
        <w:rPr>
          <w:rStyle w:val="650"/>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650"/>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50"/>
          <w:rFonts w:hint="eastAsia" w:ascii="宋体" w:hAnsi="宋体" w:cs="宋体"/>
          <w:i w:val="0"/>
          <w:szCs w:val="24"/>
          <w:u w:val="single"/>
          <w:shd w:val="clear" w:color="auto" w:fill="ffffff"/>
        </w:rPr>
        <w:t xml:space="preserve">（关键组件）</w:t>
      </w:r>
      <w:r>
        <w:rPr>
          <w:rStyle w:val="650"/>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650"/>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50"/>
          <w:rFonts w:hint="eastAsia" w:ascii="宋体" w:hAnsi="宋体" w:cs="宋体"/>
          <w:i w:val="0"/>
          <w:szCs w:val="24"/>
          <w:u w:val="single"/>
          <w:shd w:val="clear" w:color="auto" w:fill="ffffff"/>
        </w:rPr>
        <w:t xml:space="preserve">（关键工序）</w:t>
      </w:r>
      <w:r>
        <w:rPr>
          <w:rStyle w:val="650"/>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646"/>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650"/>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650"/>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650"/>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650"/>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650"/>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650"/>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650"/>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650"/>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50"/>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646"/>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w:t>
      </w:r>
      <w:r>
        <w:rPr>
          <w:rFonts w:hint="eastAsia" w:ascii="宋体" w:hAnsi="宋体" w:cs="宋体"/>
          <w:szCs w:val="24"/>
        </w:rPr>
      </w:r>
      <w:r/>
    </w:p>
    <w:p>
      <w:pPr>
        <w:pStyle w:val="646"/>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hint="eastAsia" w:ascii="宋体" w:hAnsi="宋体" w:cs="宋体"/>
          <w:szCs w:val="24"/>
        </w:rPr>
      </w:r>
      <w:r/>
    </w:p>
    <w:p>
      <w:pPr>
        <w:pStyle w:val="646"/>
        <w:spacing w:before="30" w:beforeAutospacing="0" w:after="30" w:afterAutospacing="0" w:line="360" w:lineRule="auto"/>
        <w:rPr>
          <w:rFonts w:hint="eastAsia" w:ascii="宋体" w:hAnsi="宋体" w:cs="宋体"/>
          <w:szCs w:val="24"/>
        </w:rPr>
      </w:pPr>
      <w:r>
        <w:rPr>
          <w:rFonts w:hint="eastAsia" w:ascii="宋体" w:hAnsi="宋体" w:cs="宋体"/>
          <w:szCs w:val="24"/>
        </w:rPr>
      </w:r>
      <w:r/>
    </w:p>
    <w:p>
      <w:pPr>
        <w:pStyle w:val="646"/>
        <w:ind w:right="480" w:firstLine="37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公司（单位）名称（盖章）：　        </w:t>
      </w:r>
      <w:r>
        <w:rPr>
          <w:rFonts w:hint="eastAsia" w:ascii="宋体" w:hAnsi="宋体" w:cs="宋体"/>
          <w:szCs w:val="24"/>
        </w:rPr>
      </w:r>
      <w:r/>
    </w:p>
    <w:p>
      <w:pPr>
        <w:pStyle w:val="646"/>
        <w:jc w:val="center"/>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                                日期：　   年　  月　  日         </w:t>
      </w:r>
      <w:r>
        <w:rPr>
          <w:rFonts w:hint="eastAsia" w:ascii="宋体" w:hAnsi="宋体" w:cs="宋体"/>
          <w:szCs w:val="24"/>
        </w:rPr>
      </w:r>
      <w:r/>
    </w:p>
    <w:p>
      <w:pPr>
        <w:pStyle w:val="646"/>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__________________</w:t>
      </w:r>
      <w:r>
        <w:rPr>
          <w:rFonts w:hint="eastAsia" w:ascii="宋体" w:hAnsi="宋体" w:cs="宋体"/>
          <w:szCs w:val="24"/>
        </w:rPr>
      </w:r>
      <w:r/>
    </w:p>
    <w:p>
      <w:pPr>
        <w:pStyle w:val="646"/>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1.产品如有型号，请在“产品名称”栏一并填写。</w:t>
      </w:r>
      <w:r>
        <w:rPr>
          <w:rFonts w:hint="eastAsia" w:ascii="宋体" w:hAnsi="宋体" w:cs="宋体"/>
          <w:szCs w:val="24"/>
        </w:rPr>
      </w:r>
      <w:r/>
    </w:p>
    <w:p>
      <w:pPr>
        <w:pStyle w:val="646"/>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hint="eastAsia" w:ascii="宋体" w:hAnsi="宋体" w:cs="宋体"/>
          <w:szCs w:val="24"/>
        </w:rPr>
      </w:r>
      <w:r/>
    </w:p>
    <w:p>
      <w:pPr>
        <w:pStyle w:val="646"/>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hint="eastAsia" w:ascii="宋体" w:hAnsi="宋体" w:cs="宋体"/>
          <w:szCs w:val="24"/>
        </w:rPr>
      </w:r>
      <w:r/>
    </w:p>
    <w:p>
      <w:pPr>
        <w:pStyle w:val="646"/>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hint="eastAsia" w:ascii="宋体" w:hAnsi="宋体" w:cs="宋体"/>
          <w:szCs w:val="24"/>
        </w:rPr>
      </w:r>
      <w:r/>
    </w:p>
    <w:p>
      <w:pPr>
        <w:pStyle w:val="646"/>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pStyle w:val="621"/>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p>
    <w:p>
      <w:pPr>
        <w:pStyle w:val="621"/>
        <w:jc w:val="left"/>
        <w:spacing w:line="360" w:lineRule="auto"/>
        <w:rPr>
          <w:rFonts w:hint="eastAsia" w:ascii="宋体" w:hAnsi="宋体"/>
          <w:sz w:val="24"/>
          <w:szCs w:val="24"/>
        </w:rPr>
      </w:pPr>
      <w:r>
        <w:rPr>
          <w:rFonts w:hint="eastAsia" w:ascii="宋体" w:hAnsi="宋体"/>
          <w:sz w:val="24"/>
          <w:szCs w:val="24"/>
        </w:rPr>
        <w:t xml:space="preserve">7.请供应商如实填写，如填写有误，将承担一切不利后果。</w:t>
      </w:r>
      <w:r/>
    </w:p>
    <w:p>
      <w:pPr>
        <w:pStyle w:val="646"/>
        <w:spacing w:before="0" w:beforeAutospacing="0" w:after="150" w:afterAutospacing="0" w:line="27" w:lineRule="atLeast"/>
        <w:shd w:val="clear" w:color="auto" w:fill="ffffff"/>
        <w:widowControl/>
        <w:rPr>
          <w:rFonts w:hint="eastAsia" w:ascii="宋体" w:hAnsi="宋体" w:cs="宋体"/>
          <w:color w:val="333333"/>
          <w:szCs w:val="24"/>
          <w:shd w:val="clear" w:color="auto" w:fill="ffffff"/>
        </w:rPr>
      </w:pPr>
      <w:r>
        <w:rPr>
          <w:rFonts w:hint="eastAsia" w:ascii="宋体" w:hAnsi="宋体" w:cs="宋体"/>
          <w:color w:val="333333"/>
          <w:szCs w:val="24"/>
          <w:shd w:val="clear" w:color="auto" w:fill="ffffff"/>
        </w:rPr>
        <w:t xml:space="preserve">8.供应商提供虚假《声明函》、虚假证明文件谋取中标的，依照《中华人民共和国政府采购法》等法律法规规定追究相应责任。</w:t>
      </w:r>
      <w:r/>
    </w:p>
    <w:p>
      <w:pPr>
        <w:pStyle w:val="646"/>
        <w:spacing w:before="0" w:beforeAutospacing="0" w:after="150" w:afterAutospacing="0" w:line="27" w:lineRule="atLeast"/>
        <w:shd w:val="clear" w:color="auto" w:fill="ffffff"/>
        <w:widowControl/>
        <w:rPr>
          <w:rFonts w:ascii="宋体" w:hAnsi="宋体"/>
          <w:szCs w:val="24"/>
        </w:rPr>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rPr>
          <w:rFonts w:ascii="宋体" w:hAnsi="宋体"/>
          <w:szCs w:val="24"/>
        </w:rPr>
      </w:r>
      <w:r/>
    </w:p>
    <w:p>
      <w:pPr>
        <w:pStyle w:val="621"/>
      </w:pPr>
      <w:r/>
      <w:r/>
    </w:p>
    <w:p>
      <w:pPr>
        <w:pStyle w:val="62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rPr>
          <w:rFonts w:ascii="Arial" w:hAnsi="Arial" w:cs="Arial"/>
          <w:i/>
          <w:iCs/>
          <w:sz w:val="36"/>
          <w:u w:val="single"/>
        </w:rPr>
      </w:r>
      <w:r/>
    </w:p>
    <w:p>
      <w:pPr>
        <w:pStyle w:val="62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21"/>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3024"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399"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bl>
    <w:p>
      <w:pPr>
        <w:pStyle w:val="621"/>
        <w:ind w:firstLine="480"/>
        <w:spacing w:line="500" w:lineRule="exact"/>
        <w:rPr>
          <w:rFonts w:ascii="宋体" w:hAnsi="宋体"/>
          <w:color w:val="000000"/>
          <w:sz w:val="24"/>
          <w:szCs w:val="24"/>
        </w:rPr>
      </w:pPr>
      <w:r>
        <w:rPr>
          <w:rFonts w:ascii="宋体" w:hAnsi="宋体"/>
          <w:color w:val="000000"/>
          <w:sz w:val="24"/>
          <w:szCs w:val="24"/>
        </w:rPr>
      </w:r>
      <w:r/>
    </w:p>
    <w:p>
      <w:pPr>
        <w:pStyle w:val="621"/>
        <w:ind w:firstLine="480"/>
        <w:spacing w:line="500" w:lineRule="exact"/>
        <w:rPr>
          <w:rFonts w:ascii="宋体" w:hAnsi="宋体"/>
          <w:color w:val="000000"/>
          <w:sz w:val="24"/>
          <w:szCs w:val="24"/>
        </w:rPr>
      </w:pPr>
      <w:r>
        <w:rPr>
          <w:rFonts w:ascii="宋体" w:hAnsi="宋体"/>
          <w:color w:val="000000"/>
          <w:sz w:val="24"/>
          <w:szCs w:val="24"/>
        </w:rPr>
      </w:r>
      <w:r/>
    </w:p>
    <w:p>
      <w:pPr>
        <w:pStyle w:val="621"/>
        <w:ind w:firstLine="480"/>
        <w:spacing w:line="360" w:lineRule="auto"/>
        <w:rPr>
          <w:color w:val="000000"/>
          <w:sz w:val="24"/>
          <w:szCs w:val="24"/>
        </w:rPr>
      </w:pPr>
      <w:r>
        <w:rPr>
          <w:rFonts w:hint="eastAsia"/>
          <w:color w:val="000000"/>
          <w:sz w:val="24"/>
          <w:szCs w:val="24"/>
        </w:rPr>
        <w:t xml:space="preserve">供应商（盖章）：</w:t>
      </w:r>
      <w:r>
        <w:rPr>
          <w:color w:val="000000"/>
          <w:sz w:val="24"/>
          <w:szCs w:val="24"/>
        </w:rPr>
      </w:r>
      <w:r/>
    </w:p>
    <w:p>
      <w:pPr>
        <w:pStyle w:val="621"/>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21"/>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21"/>
      </w:pPr>
      <w:r/>
      <w:r/>
    </w:p>
    <w:p>
      <w:pPr>
        <w:pStyle w:val="621"/>
      </w:pPr>
      <w:r/>
      <w:r/>
    </w:p>
    <w:p>
      <w:pPr>
        <w:pStyle w:val="621"/>
        <w:jc w:val="left"/>
        <w:keepLines/>
        <w:keepNext/>
        <w:spacing w:before="360" w:after="200" w:line="360" w:lineRule="auto"/>
        <w:rPr>
          <w:rFonts w:ascii="Arial" w:hAnsi="Arial" w:cs="Arial"/>
          <w:i/>
          <w:iCs/>
          <w:sz w:val="36"/>
          <w:u w:val="single"/>
        </w:rPr>
        <w:outlineLvl w:val="1"/>
      </w:pPr>
      <w:r/>
      <w:bookmarkStart w:id="8" w:name="_Hlt26955054"/>
      <w:r/>
      <w:bookmarkEnd w:id="8"/>
      <w:r>
        <w:rPr>
          <w:rFonts w:hint="eastAsia" w:ascii="Arial" w:hAnsi="Arial" w:cs="Arial"/>
          <w:i/>
          <w:iCs/>
          <w:sz w:val="36"/>
          <w:u w:val="single"/>
        </w:rPr>
        <w:t xml:space="preserve">十七、商务要求响应及偏离表（分包号：**）</w:t>
      </w:r>
      <w:r>
        <w:rPr>
          <w:rFonts w:ascii="Arial" w:hAnsi="Arial" w:cs="Arial"/>
          <w:i/>
          <w:iCs/>
          <w:sz w:val="36"/>
          <w:u w:val="single"/>
        </w:rPr>
      </w:r>
      <w:r/>
    </w:p>
    <w:p>
      <w:pPr>
        <w:pStyle w:val="62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21"/>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21"/>
              <w:jc w:val="center"/>
              <w:rPr>
                <w:rFonts w:ascii="宋体" w:hAnsi="宋体"/>
                <w:color w:val="000000"/>
                <w:sz w:val="24"/>
                <w:szCs w:val="24"/>
              </w:rPr>
            </w:pPr>
            <w:r/>
            <w:bookmarkStart w:id="9" w:name="_Hlt24879081"/>
            <w:r/>
            <w:bookmarkEnd w:id="9"/>
            <w:r/>
            <w:bookmarkStart w:id="10" w:name="_Hlt26782999"/>
            <w:r/>
            <w:bookmarkEnd w:id="10"/>
            <w:r/>
            <w:bookmarkStart w:id="11" w:name="_Hlt26955056"/>
            <w:r/>
            <w:bookmarkEnd w:id="11"/>
            <w:r/>
            <w:bookmarkStart w:id="12" w:name="_Hlt26609391"/>
            <w:r/>
            <w:bookmarkEnd w:id="12"/>
            <w:r/>
            <w:bookmarkStart w:id="13" w:name="_Hlt26955064"/>
            <w:r/>
            <w:bookmarkEnd w:id="13"/>
            <w:r/>
            <w:bookmarkStart w:id="14" w:name="_Hlt26580838"/>
            <w:r/>
            <w:bookmarkEnd w:id="14"/>
            <w:r/>
            <w:bookmarkStart w:id="15" w:name="_Hlt26671343"/>
            <w:r/>
            <w:bookmarkEnd w:id="15"/>
            <w:r/>
            <w:bookmarkStart w:id="16" w:name="_Hlt26671372"/>
            <w:r/>
            <w:bookmarkEnd w:id="16"/>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3034"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391"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bl>
    <w:p>
      <w:pPr>
        <w:pStyle w:val="621"/>
        <w:ind w:firstLine="480"/>
        <w:spacing w:line="500" w:lineRule="exact"/>
        <w:rPr>
          <w:rFonts w:ascii="宋体" w:hAnsi="宋体"/>
          <w:color w:val="000000"/>
          <w:sz w:val="24"/>
          <w:szCs w:val="24"/>
        </w:rPr>
      </w:pPr>
      <w:r>
        <w:rPr>
          <w:rFonts w:ascii="宋体" w:hAnsi="宋体"/>
          <w:color w:val="000000"/>
          <w:sz w:val="24"/>
          <w:szCs w:val="24"/>
        </w:rPr>
      </w:r>
      <w:r/>
    </w:p>
    <w:p>
      <w:pPr>
        <w:pStyle w:val="621"/>
        <w:ind w:firstLine="480"/>
        <w:spacing w:line="500" w:lineRule="exact"/>
        <w:rPr>
          <w:rFonts w:ascii="宋体" w:hAnsi="宋体"/>
          <w:color w:val="000000"/>
          <w:sz w:val="24"/>
          <w:szCs w:val="24"/>
        </w:rPr>
      </w:pPr>
      <w:r>
        <w:rPr>
          <w:rFonts w:ascii="宋体" w:hAnsi="宋体"/>
          <w:color w:val="000000"/>
          <w:sz w:val="24"/>
          <w:szCs w:val="24"/>
        </w:rPr>
      </w:r>
      <w:r/>
    </w:p>
    <w:p>
      <w:pPr>
        <w:pStyle w:val="621"/>
        <w:ind w:firstLine="480"/>
        <w:spacing w:line="360" w:lineRule="auto"/>
        <w:rPr>
          <w:color w:val="000000"/>
          <w:sz w:val="24"/>
          <w:szCs w:val="24"/>
        </w:rPr>
      </w:pPr>
      <w:r>
        <w:rPr>
          <w:rFonts w:hint="eastAsia"/>
          <w:color w:val="000000"/>
          <w:sz w:val="24"/>
          <w:szCs w:val="24"/>
        </w:rPr>
        <w:t xml:space="preserve">供应商（盖章）：</w:t>
      </w:r>
      <w:r>
        <w:rPr>
          <w:color w:val="000000"/>
          <w:sz w:val="24"/>
          <w:szCs w:val="24"/>
        </w:rPr>
      </w:r>
      <w:r/>
    </w:p>
    <w:p>
      <w:pPr>
        <w:pStyle w:val="621"/>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21"/>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21"/>
        <w:spacing w:line="500" w:lineRule="exact"/>
        <w:rPr>
          <w:color w:val="000000"/>
          <w:sz w:val="24"/>
          <w:szCs w:val="24"/>
        </w:rPr>
      </w:pPr>
      <w:r>
        <w:rPr>
          <w:color w:val="000000"/>
          <w:sz w:val="24"/>
          <w:szCs w:val="24"/>
        </w:rPr>
      </w:r>
      <w:r/>
    </w:p>
    <w:p>
      <w:pPr>
        <w:pStyle w:val="621"/>
      </w:pPr>
      <w:r/>
      <w:r/>
    </w:p>
    <w:p>
      <w:pPr>
        <w:pStyle w:val="621"/>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rPr>
          <w:rFonts w:ascii="Arial" w:hAnsi="Arial" w:cs="Arial"/>
          <w:iCs/>
          <w:sz w:val="36"/>
        </w:rPr>
      </w:r>
      <w:r/>
    </w:p>
    <w:p>
      <w:pPr>
        <w:pStyle w:val="62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21"/>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bl>
    <w:p>
      <w:pPr>
        <w:pStyle w:val="621"/>
        <w:ind w:firstLine="480"/>
        <w:spacing w:line="500" w:lineRule="exact"/>
        <w:rPr>
          <w:rFonts w:ascii="宋体" w:hAnsi="宋体"/>
          <w:color w:val="000000"/>
          <w:sz w:val="24"/>
          <w:szCs w:val="24"/>
        </w:rPr>
      </w:pPr>
      <w:r>
        <w:rPr>
          <w:rFonts w:ascii="宋体" w:hAnsi="宋体"/>
          <w:color w:val="000000"/>
          <w:sz w:val="24"/>
          <w:szCs w:val="24"/>
        </w:rPr>
      </w:r>
      <w:r/>
    </w:p>
    <w:p>
      <w:pPr>
        <w:pStyle w:val="621"/>
        <w:ind w:firstLine="480"/>
        <w:spacing w:line="500" w:lineRule="exact"/>
        <w:rPr>
          <w:rFonts w:ascii="宋体" w:hAnsi="宋体"/>
          <w:color w:val="000000"/>
          <w:sz w:val="24"/>
          <w:szCs w:val="24"/>
        </w:rPr>
      </w:pPr>
      <w:r>
        <w:rPr>
          <w:rFonts w:ascii="宋体" w:hAnsi="宋体"/>
          <w:color w:val="000000"/>
          <w:sz w:val="24"/>
          <w:szCs w:val="24"/>
        </w:rPr>
      </w:r>
      <w:r/>
    </w:p>
    <w:p>
      <w:pPr>
        <w:pStyle w:val="621"/>
        <w:ind w:firstLine="480"/>
        <w:spacing w:line="360" w:lineRule="auto"/>
        <w:rPr>
          <w:color w:val="000000"/>
          <w:sz w:val="24"/>
          <w:szCs w:val="24"/>
        </w:rPr>
      </w:pPr>
      <w:r>
        <w:rPr>
          <w:rFonts w:hint="eastAsia"/>
          <w:color w:val="000000"/>
          <w:sz w:val="24"/>
          <w:szCs w:val="24"/>
        </w:rPr>
        <w:t xml:space="preserve">供应商（盖章）：</w:t>
      </w:r>
      <w:r>
        <w:rPr>
          <w:color w:val="000000"/>
          <w:sz w:val="24"/>
          <w:szCs w:val="24"/>
        </w:rPr>
      </w:r>
      <w:r/>
    </w:p>
    <w:p>
      <w:pPr>
        <w:pStyle w:val="621"/>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21"/>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21"/>
      </w:pPr>
      <w:r/>
      <w:r/>
    </w:p>
    <w:p>
      <w:pPr>
        <w:pStyle w:val="621"/>
      </w:pPr>
      <w:r/>
      <w:r/>
    </w:p>
    <w:p>
      <w:pPr>
        <w:pStyle w:val="621"/>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十九、项目团队人员一览表（分包号：**）</w:t>
      </w:r>
      <w:r>
        <w:rPr>
          <w:rFonts w:ascii="Arial" w:hAnsi="Arial" w:cs="Arial"/>
          <w:iCs/>
          <w:sz w:val="36"/>
        </w:rPr>
      </w:r>
      <w:r/>
    </w:p>
    <w:p>
      <w:pPr>
        <w:pStyle w:val="62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621"/>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621"/>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21"/>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21"/>
              <w:jc w:val="center"/>
              <w:rPr>
                <w:rFonts w:ascii="宋体" w:hAnsi="宋体"/>
                <w:color w:val="000000"/>
                <w:sz w:val="24"/>
                <w:szCs w:val="24"/>
              </w:rPr>
            </w:pPr>
            <w:r>
              <w:rPr>
                <w:rFonts w:ascii="宋体" w:hAnsi="宋体"/>
                <w:color w:val="000000"/>
                <w:sz w:val="24"/>
                <w:szCs w:val="24"/>
              </w:rPr>
            </w:r>
            <w:r/>
          </w:p>
        </w:tc>
      </w:tr>
    </w:tbl>
    <w:p>
      <w:pPr>
        <w:pStyle w:val="621"/>
        <w:ind w:firstLine="480"/>
        <w:spacing w:line="500" w:lineRule="exact"/>
        <w:rPr>
          <w:rFonts w:ascii="宋体" w:hAnsi="宋体"/>
          <w:color w:val="000000"/>
          <w:sz w:val="24"/>
          <w:szCs w:val="24"/>
        </w:rPr>
      </w:pPr>
      <w:r>
        <w:rPr>
          <w:rFonts w:ascii="宋体" w:hAnsi="宋体"/>
          <w:color w:val="000000"/>
          <w:sz w:val="24"/>
          <w:szCs w:val="24"/>
        </w:rPr>
      </w:r>
      <w:r/>
    </w:p>
    <w:p>
      <w:pPr>
        <w:pStyle w:val="621"/>
        <w:ind w:firstLine="480"/>
        <w:spacing w:line="360" w:lineRule="auto"/>
        <w:rPr>
          <w:color w:val="000000"/>
          <w:sz w:val="24"/>
          <w:szCs w:val="24"/>
        </w:rPr>
      </w:pPr>
      <w:r>
        <w:rPr>
          <w:rFonts w:hint="eastAsia"/>
          <w:color w:val="000000"/>
          <w:sz w:val="24"/>
          <w:szCs w:val="24"/>
        </w:rPr>
        <w:t xml:space="preserve">供应商（盖章）：</w:t>
      </w:r>
      <w:r>
        <w:rPr>
          <w:color w:val="000000"/>
          <w:sz w:val="24"/>
          <w:szCs w:val="24"/>
        </w:rPr>
      </w:r>
      <w:r/>
    </w:p>
    <w:p>
      <w:pPr>
        <w:pStyle w:val="621"/>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21"/>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21"/>
        <w:jc w:val="left"/>
        <w:widowControl/>
        <w:rPr>
          <w:rFonts w:ascii="黑体" w:hAnsi="黑体" w:eastAsia="黑体" w:cs="仿宋"/>
          <w:bCs/>
          <w:color w:val="000000"/>
          <w:sz w:val="40"/>
          <w:szCs w:val="32"/>
        </w:rPr>
      </w:pPr>
      <w:r/>
      <w:bookmarkStart w:id="17" w:name="_格式2__法定代表人授权书"/>
      <w:r/>
      <w:bookmarkEnd w:id="17"/>
      <w:r/>
      <w:bookmarkStart w:id="18" w:name="_Hlt26671374"/>
      <w:r/>
      <w:bookmarkEnd w:id="18"/>
      <w:r/>
      <w:bookmarkStart w:id="19" w:name="_Hlt26955066"/>
      <w:r/>
      <w:bookmarkEnd w:id="19"/>
      <w:r/>
      <w:bookmarkStart w:id="20" w:name="_Hlt26609389"/>
      <w:r/>
      <w:bookmarkEnd w:id="20"/>
      <w:r>
        <w:rPr>
          <w:rFonts w:ascii="黑体" w:hAnsi="黑体" w:eastAsia="黑体" w:cs="仿宋"/>
          <w:bCs/>
          <w:color w:val="000000"/>
          <w:sz w:val="40"/>
          <w:szCs w:val="32"/>
        </w:rPr>
        <w:br w:type="page" w:clear="all"/>
      </w:r>
      <w:r/>
    </w:p>
    <w:p>
      <w:pPr>
        <w:pStyle w:val="621"/>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621"/>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rPr>
          <w:rFonts w:ascii="宋体" w:hAnsi="宋体" w:cs="仿宋"/>
          <w:bCs/>
          <w:color w:val="000000"/>
          <w:sz w:val="24"/>
          <w:szCs w:val="24"/>
        </w:rPr>
      </w:r>
      <w:r/>
    </w:p>
    <w:p>
      <w:pPr>
        <w:pStyle w:val="62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2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1"/>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1"/>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1"/>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1"/>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21"/>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1"/>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1"/>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2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1"/>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1"/>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21"/>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2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2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1"/>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21"/>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21"/>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2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2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62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2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2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21"/>
        <w:ind w:firstLine="480"/>
        <w:jc w:val="left"/>
        <w:spacing w:line="500" w:lineRule="exact"/>
        <w:widowControl/>
        <w:rPr>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等线">
    <w:panose1 w:val="02010600030101010101"/>
  </w:font>
  <w:font w:name="Calibri">
    <w:panose1 w:val="020F0502020204030204"/>
  </w:font>
  <w:font w:name="微软雅黑">
    <w:panose1 w:val="020B0503020204020204"/>
  </w:font>
  <w:font w:name="Symbol">
    <w:panose1 w:val="05050102010706020507"/>
  </w:font>
  <w:font w:name="MingLiUfalt">
    <w:panose1 w:val="020B0503020202020204"/>
  </w:font>
  <w:font w:name="Wingdings">
    <w:panose1 w:val="05000000000000000000"/>
  </w:font>
  <w:font w:name="楷体_GB2312">
    <w:panose1 w:val="02010609060101010101"/>
  </w:font>
  <w:font w:name="MS Mincho">
    <w:panose1 w:val="02020603050405090304"/>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1"/>
      <w:jc w:val="center"/>
    </w:pPr>
    <w:r>
      <w:fldChar w:fldCharType="begin"/>
    </w:r>
    <w:r>
      <w:instrText xml:space="preserve"> PAGE   \* MERGEFORMAT </w:instrText>
    </w:r>
    <w:r>
      <w:fldChar w:fldCharType="separate"/>
    </w:r>
    <w:r>
      <w:rPr>
        <w:lang w:val="zh-CN"/>
      </w:rPr>
      <w:t xml:space="preserve">4</w:t>
    </w:r>
    <w:r>
      <w:rPr>
        <w:lang w:val="zh-CN"/>
      </w:rPr>
      <w:fldChar w:fldCharType="end"/>
    </w:r>
    <w:r/>
  </w:p>
  <w:p>
    <w:pPr>
      <w:pStyle w:val="6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21"/>
        <w:ind w:left="1320" w:hanging="840"/>
      </w:pPr>
      <w:rPr>
        <w:rFonts w:cs="宋体"/>
        <w:b w:val="0"/>
      </w:rPr>
    </w:lvl>
    <w:lvl w:ilvl="1">
      <w:start w:val="1"/>
      <w:numFmt w:val="lowerLetter"/>
      <w:isLgl w:val="false"/>
      <w:suff w:val="tab"/>
      <w:lvlText w:val="%2)"/>
      <w:lvlJc w:val="left"/>
      <w:pPr>
        <w:pStyle w:val="621"/>
        <w:ind w:left="1320" w:hanging="420"/>
      </w:pPr>
    </w:lvl>
    <w:lvl w:ilvl="2">
      <w:start w:val="1"/>
      <w:numFmt w:val="lowerRoman"/>
      <w:isLgl w:val="false"/>
      <w:suff w:val="tab"/>
      <w:lvlText w:val="%3."/>
      <w:lvlJc w:val="right"/>
      <w:pPr>
        <w:pStyle w:val="621"/>
        <w:ind w:left="1740" w:hanging="420"/>
      </w:pPr>
    </w:lvl>
    <w:lvl w:ilvl="3">
      <w:start w:val="1"/>
      <w:numFmt w:val="decimal"/>
      <w:isLgl w:val="false"/>
      <w:suff w:val="tab"/>
      <w:lvlText w:val="%4."/>
      <w:lvlJc w:val="left"/>
      <w:pPr>
        <w:pStyle w:val="621"/>
        <w:ind w:left="2160" w:hanging="420"/>
      </w:pPr>
    </w:lvl>
    <w:lvl w:ilvl="4">
      <w:start w:val="1"/>
      <w:numFmt w:val="lowerLetter"/>
      <w:isLgl w:val="false"/>
      <w:suff w:val="tab"/>
      <w:lvlText w:val="%5)"/>
      <w:lvlJc w:val="left"/>
      <w:pPr>
        <w:pStyle w:val="621"/>
        <w:ind w:left="2580" w:hanging="420"/>
      </w:pPr>
    </w:lvl>
    <w:lvl w:ilvl="5">
      <w:start w:val="1"/>
      <w:numFmt w:val="lowerRoman"/>
      <w:isLgl w:val="false"/>
      <w:suff w:val="tab"/>
      <w:lvlText w:val="%6."/>
      <w:lvlJc w:val="right"/>
      <w:pPr>
        <w:pStyle w:val="621"/>
        <w:ind w:left="3000" w:hanging="420"/>
      </w:pPr>
    </w:lvl>
    <w:lvl w:ilvl="6">
      <w:start w:val="1"/>
      <w:numFmt w:val="decimal"/>
      <w:isLgl w:val="false"/>
      <w:suff w:val="tab"/>
      <w:lvlText w:val="%7."/>
      <w:lvlJc w:val="left"/>
      <w:pPr>
        <w:pStyle w:val="621"/>
        <w:ind w:left="3420" w:hanging="420"/>
      </w:pPr>
    </w:lvl>
    <w:lvl w:ilvl="7">
      <w:start w:val="1"/>
      <w:numFmt w:val="lowerLetter"/>
      <w:isLgl w:val="false"/>
      <w:suff w:val="tab"/>
      <w:lvlText w:val="%8)"/>
      <w:lvlJc w:val="left"/>
      <w:pPr>
        <w:pStyle w:val="621"/>
        <w:ind w:left="3840" w:hanging="420"/>
      </w:pPr>
    </w:lvl>
    <w:lvl w:ilvl="8">
      <w:start w:val="1"/>
      <w:numFmt w:val="lowerRoman"/>
      <w:isLgl w:val="false"/>
      <w:suff w:val="tab"/>
      <w:lvlText w:val="%9."/>
      <w:lvlJc w:val="right"/>
      <w:pPr>
        <w:pStyle w:val="621"/>
        <w:ind w:left="426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1"/>
    <w:next w:val="6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1"/>
    <w:next w:val="6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1"/>
    <w:next w:val="6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1"/>
    <w:next w:val="6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1"/>
    <w:next w:val="6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1"/>
    <w:next w:val="6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1"/>
    <w:next w:val="6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1"/>
    <w:next w:val="6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1"/>
    <w:next w:val="6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1"/>
    <w:next w:val="6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1"/>
    <w:next w:val="6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1"/>
    <w:next w:val="621"/>
    <w:link w:val="38"/>
    <w:uiPriority w:val="29"/>
    <w:qFormat/>
    <w:pPr>
      <w:ind w:left="720" w:right="720"/>
    </w:pPr>
    <w:rPr>
      <w:i/>
    </w:rPr>
  </w:style>
  <w:style w:type="character" w:styleId="38">
    <w:name w:val="Quote Char"/>
    <w:link w:val="37"/>
    <w:uiPriority w:val="29"/>
    <w:rPr>
      <w:i/>
    </w:rPr>
  </w:style>
  <w:style w:type="paragraph" w:styleId="39">
    <w:name w:val="Intense Quote"/>
    <w:basedOn w:val="621"/>
    <w:next w:val="6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1"/>
    <w:next w:val="6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1"/>
    <w:next w:val="621"/>
    <w:uiPriority w:val="39"/>
    <w:unhideWhenUsed/>
    <w:pPr>
      <w:ind w:left="0" w:right="0" w:firstLine="0"/>
      <w:spacing w:after="57"/>
    </w:pPr>
  </w:style>
  <w:style w:type="paragraph" w:styleId="181">
    <w:name w:val="toc 2"/>
    <w:basedOn w:val="621"/>
    <w:next w:val="621"/>
    <w:uiPriority w:val="39"/>
    <w:unhideWhenUsed/>
    <w:pPr>
      <w:ind w:left="283" w:right="0" w:firstLine="0"/>
      <w:spacing w:after="57"/>
    </w:pPr>
  </w:style>
  <w:style w:type="paragraph" w:styleId="182">
    <w:name w:val="toc 3"/>
    <w:basedOn w:val="621"/>
    <w:next w:val="621"/>
    <w:uiPriority w:val="39"/>
    <w:unhideWhenUsed/>
    <w:pPr>
      <w:ind w:left="567" w:right="0" w:firstLine="0"/>
      <w:spacing w:after="57"/>
    </w:pPr>
  </w:style>
  <w:style w:type="paragraph" w:styleId="183">
    <w:name w:val="toc 4"/>
    <w:basedOn w:val="621"/>
    <w:next w:val="621"/>
    <w:uiPriority w:val="39"/>
    <w:unhideWhenUsed/>
    <w:pPr>
      <w:ind w:left="850" w:right="0" w:firstLine="0"/>
      <w:spacing w:after="57"/>
    </w:pPr>
  </w:style>
  <w:style w:type="paragraph" w:styleId="184">
    <w:name w:val="toc 5"/>
    <w:basedOn w:val="621"/>
    <w:next w:val="621"/>
    <w:uiPriority w:val="39"/>
    <w:unhideWhenUsed/>
    <w:pPr>
      <w:ind w:left="1134" w:right="0" w:firstLine="0"/>
      <w:spacing w:after="57"/>
    </w:pPr>
  </w:style>
  <w:style w:type="paragraph" w:styleId="185">
    <w:name w:val="toc 6"/>
    <w:basedOn w:val="621"/>
    <w:next w:val="621"/>
    <w:uiPriority w:val="39"/>
    <w:unhideWhenUsed/>
    <w:pPr>
      <w:ind w:left="1417" w:right="0" w:firstLine="0"/>
      <w:spacing w:after="57"/>
    </w:pPr>
  </w:style>
  <w:style w:type="paragraph" w:styleId="186">
    <w:name w:val="toc 7"/>
    <w:basedOn w:val="621"/>
    <w:next w:val="621"/>
    <w:uiPriority w:val="39"/>
    <w:unhideWhenUsed/>
    <w:pPr>
      <w:ind w:left="1701" w:right="0" w:firstLine="0"/>
      <w:spacing w:after="57"/>
    </w:pPr>
  </w:style>
  <w:style w:type="paragraph" w:styleId="187">
    <w:name w:val="toc 8"/>
    <w:basedOn w:val="621"/>
    <w:next w:val="621"/>
    <w:uiPriority w:val="39"/>
    <w:unhideWhenUsed/>
    <w:pPr>
      <w:ind w:left="1984" w:right="0" w:firstLine="0"/>
      <w:spacing w:after="57"/>
    </w:pPr>
  </w:style>
  <w:style w:type="paragraph" w:styleId="188">
    <w:name w:val="toc 9"/>
    <w:basedOn w:val="621"/>
    <w:next w:val="6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1"/>
    <w:next w:val="621"/>
    <w:uiPriority w:val="99"/>
    <w:unhideWhenUsed/>
    <w:pPr>
      <w:spacing w:after="0" w:afterAutospacing="0"/>
    </w:pPr>
  </w:style>
  <w:style w:type="paragraph" w:styleId="621" w:default="1">
    <w:name w:val="Normal"/>
    <w:next w:val="621"/>
    <w:link w:val="621"/>
    <w:qFormat/>
    <w:pPr>
      <w:jc w:val="both"/>
      <w:widowControl w:val="off"/>
    </w:pPr>
    <w:rPr>
      <w:sz w:val="21"/>
      <w:szCs w:val="22"/>
      <w:lang w:val="en-US" w:eastAsia="zh-CN" w:bidi="ar-SA"/>
    </w:rPr>
  </w:style>
  <w:style w:type="paragraph" w:styleId="622">
    <w:name w:val="标题 1"/>
    <w:basedOn w:val="621"/>
    <w:next w:val="621"/>
    <w:link w:val="628"/>
    <w:uiPriority w:val="9"/>
    <w:qFormat/>
    <w:pPr>
      <w:keepLines/>
      <w:keepNext/>
      <w:spacing w:before="340" w:after="330" w:line="578" w:lineRule="auto"/>
      <w:outlineLvl w:val="0"/>
    </w:pPr>
    <w:rPr>
      <w:b/>
      <w:bCs/>
      <w:sz w:val="44"/>
      <w:szCs w:val="44"/>
      <w:lang w:val="en-US" w:eastAsia="en-US"/>
    </w:rPr>
  </w:style>
  <w:style w:type="paragraph" w:styleId="623">
    <w:name w:val="标题 2"/>
    <w:basedOn w:val="621"/>
    <w:next w:val="621"/>
    <w:link w:val="629"/>
    <w:uiPriority w:val="9"/>
    <w:qFormat/>
    <w:pPr>
      <w:keepLines/>
      <w:keepNext/>
      <w:spacing w:before="260" w:after="260" w:line="416" w:lineRule="auto"/>
      <w:outlineLvl w:val="1"/>
    </w:pPr>
    <w:rPr>
      <w:rFonts w:ascii="Cambria" w:hAnsi="Cambria"/>
      <w:b/>
      <w:bCs/>
      <w:sz w:val="32"/>
      <w:szCs w:val="32"/>
      <w:lang w:val="en-US" w:eastAsia="en-US"/>
    </w:rPr>
  </w:style>
  <w:style w:type="paragraph" w:styleId="624">
    <w:name w:val="标题 3"/>
    <w:basedOn w:val="621"/>
    <w:next w:val="621"/>
    <w:link w:val="630"/>
    <w:uiPriority w:val="9"/>
    <w:qFormat/>
    <w:pPr>
      <w:keepLines/>
      <w:keepNext/>
      <w:spacing w:before="260" w:after="260" w:line="416" w:lineRule="auto"/>
      <w:outlineLvl w:val="2"/>
    </w:pPr>
    <w:rPr>
      <w:b/>
      <w:bCs/>
      <w:sz w:val="32"/>
      <w:szCs w:val="32"/>
      <w:lang w:val="en-US" w:eastAsia="en-US"/>
    </w:rPr>
  </w:style>
  <w:style w:type="character" w:styleId="625">
    <w:name w:val="默认段落字体"/>
    <w:next w:val="625"/>
    <w:link w:val="621"/>
    <w:uiPriority w:val="1"/>
    <w:unhideWhenUsed/>
    <w:qFormat/>
  </w:style>
  <w:style w:type="table" w:styleId="626">
    <w:name w:val="普通表格"/>
    <w:next w:val="626"/>
    <w:link w:val="621"/>
    <w:uiPriority w:val="99"/>
    <w:unhideWhenUsed/>
    <w:qFormat/>
    <w:tblPr/>
  </w:style>
  <w:style w:type="numbering" w:styleId="627">
    <w:name w:val="无列表"/>
    <w:next w:val="627"/>
    <w:link w:val="621"/>
    <w:uiPriority w:val="99"/>
    <w:semiHidden/>
    <w:unhideWhenUsed/>
  </w:style>
  <w:style w:type="character" w:styleId="628">
    <w:name w:val="标题 1 Char"/>
    <w:next w:val="628"/>
    <w:link w:val="622"/>
    <w:uiPriority w:val="9"/>
    <w:qFormat/>
    <w:rPr>
      <w:b/>
      <w:bCs/>
      <w:sz w:val="44"/>
      <w:szCs w:val="44"/>
    </w:rPr>
  </w:style>
  <w:style w:type="character" w:styleId="629">
    <w:name w:val="标题 2 Char"/>
    <w:next w:val="629"/>
    <w:link w:val="623"/>
    <w:uiPriority w:val="9"/>
    <w:qFormat/>
    <w:rPr>
      <w:rFonts w:ascii="Cambria" w:hAnsi="Cambria" w:eastAsia="宋体" w:cs="Times New Roman"/>
      <w:b/>
      <w:bCs/>
      <w:sz w:val="32"/>
      <w:szCs w:val="32"/>
    </w:rPr>
  </w:style>
  <w:style w:type="character" w:styleId="630">
    <w:name w:val="标题 3 Char"/>
    <w:next w:val="630"/>
    <w:link w:val="624"/>
    <w:uiPriority w:val="9"/>
    <w:qFormat/>
    <w:rPr>
      <w:b/>
      <w:bCs/>
      <w:sz w:val="32"/>
      <w:szCs w:val="32"/>
    </w:rPr>
  </w:style>
  <w:style w:type="paragraph" w:styleId="631">
    <w:name w:val="文档结构图"/>
    <w:basedOn w:val="621"/>
    <w:next w:val="631"/>
    <w:link w:val="632"/>
    <w:uiPriority w:val="99"/>
    <w:unhideWhenUsed/>
    <w:qFormat/>
    <w:rPr>
      <w:rFonts w:ascii="宋体"/>
      <w:sz w:val="18"/>
      <w:szCs w:val="18"/>
      <w:lang w:val="en-US" w:eastAsia="en-US"/>
    </w:rPr>
  </w:style>
  <w:style w:type="character" w:styleId="632">
    <w:name w:val="文档结构图 Char"/>
    <w:next w:val="632"/>
    <w:link w:val="631"/>
    <w:uiPriority w:val="99"/>
    <w:semiHidden/>
    <w:qFormat/>
    <w:rPr>
      <w:rFonts w:ascii="宋体" w:eastAsia="宋体"/>
      <w:sz w:val="18"/>
      <w:szCs w:val="18"/>
    </w:rPr>
  </w:style>
  <w:style w:type="paragraph" w:styleId="633">
    <w:name w:val="批注文字"/>
    <w:basedOn w:val="621"/>
    <w:next w:val="633"/>
    <w:link w:val="634"/>
    <w:qFormat/>
    <w:pPr>
      <w:ind w:firstLine="922"/>
      <w:jc w:val="left"/>
      <w:spacing w:line="360" w:lineRule="auto"/>
    </w:pPr>
    <w:rPr>
      <w:sz w:val="20"/>
      <w:szCs w:val="24"/>
      <w:lang w:val="en-US" w:eastAsia="en-US"/>
    </w:rPr>
  </w:style>
  <w:style w:type="character" w:styleId="634">
    <w:name w:val="批注文字 Char"/>
    <w:next w:val="634"/>
    <w:link w:val="633"/>
    <w:qFormat/>
    <w:rPr>
      <w:rFonts w:ascii="Times New Roman" w:hAnsi="Times New Roman" w:eastAsia="宋体" w:cs="Times New Roman"/>
      <w:szCs w:val="24"/>
    </w:rPr>
  </w:style>
  <w:style w:type="paragraph" w:styleId="635">
    <w:name w:val="纯文本"/>
    <w:basedOn w:val="621"/>
    <w:next w:val="635"/>
    <w:link w:val="636"/>
    <w:qFormat/>
    <w:rPr>
      <w:rFonts w:ascii="宋体" w:hAnsi="Courier New"/>
      <w:sz w:val="20"/>
      <w:szCs w:val="20"/>
      <w:lang w:val="en-US" w:eastAsia="en-US"/>
    </w:rPr>
  </w:style>
  <w:style w:type="character" w:styleId="636">
    <w:name w:val="纯文本 Char"/>
    <w:next w:val="636"/>
    <w:link w:val="635"/>
    <w:qFormat/>
    <w:rPr>
      <w:rFonts w:ascii="宋体" w:hAnsi="Courier New" w:eastAsia="宋体" w:cs="Times New Roman"/>
      <w:szCs w:val="20"/>
    </w:rPr>
  </w:style>
  <w:style w:type="paragraph" w:styleId="637">
    <w:name w:val="日期"/>
    <w:basedOn w:val="621"/>
    <w:next w:val="621"/>
    <w:link w:val="638"/>
    <w:uiPriority w:val="99"/>
    <w:unhideWhenUsed/>
    <w:qFormat/>
    <w:pPr>
      <w:ind w:left="100"/>
    </w:pPr>
  </w:style>
  <w:style w:type="character" w:styleId="638">
    <w:name w:val="日期 Char"/>
    <w:next w:val="638"/>
    <w:link w:val="637"/>
    <w:uiPriority w:val="99"/>
    <w:semiHidden/>
    <w:qFormat/>
  </w:style>
  <w:style w:type="paragraph" w:styleId="639">
    <w:name w:val="批注框文本"/>
    <w:basedOn w:val="621"/>
    <w:next w:val="639"/>
    <w:link w:val="640"/>
    <w:uiPriority w:val="99"/>
    <w:unhideWhenUsed/>
    <w:qFormat/>
    <w:rPr>
      <w:sz w:val="18"/>
      <w:szCs w:val="18"/>
      <w:lang w:val="en-US" w:eastAsia="en-US"/>
    </w:rPr>
  </w:style>
  <w:style w:type="character" w:styleId="640">
    <w:name w:val="批注框文本 Char"/>
    <w:next w:val="640"/>
    <w:link w:val="639"/>
    <w:uiPriority w:val="99"/>
    <w:semiHidden/>
    <w:qFormat/>
    <w:rPr>
      <w:sz w:val="18"/>
      <w:szCs w:val="18"/>
    </w:rPr>
  </w:style>
  <w:style w:type="paragraph" w:styleId="641">
    <w:name w:val="页脚"/>
    <w:basedOn w:val="621"/>
    <w:next w:val="641"/>
    <w:link w:val="642"/>
    <w:uiPriority w:val="99"/>
    <w:unhideWhenUsed/>
    <w:qFormat/>
    <w:pPr>
      <w:jc w:val="left"/>
      <w:tabs>
        <w:tab w:val="center" w:pos="4153" w:leader="none"/>
        <w:tab w:val="right" w:pos="8306" w:leader="none"/>
      </w:tabs>
    </w:pPr>
    <w:rPr>
      <w:sz w:val="18"/>
      <w:szCs w:val="18"/>
      <w:lang w:val="en-US" w:eastAsia="en-US"/>
    </w:rPr>
  </w:style>
  <w:style w:type="character" w:styleId="642">
    <w:name w:val="页脚 Char"/>
    <w:next w:val="642"/>
    <w:link w:val="641"/>
    <w:uiPriority w:val="99"/>
    <w:qFormat/>
    <w:rPr>
      <w:sz w:val="18"/>
      <w:szCs w:val="18"/>
    </w:rPr>
  </w:style>
  <w:style w:type="paragraph" w:styleId="643">
    <w:name w:val="页眉"/>
    <w:basedOn w:val="621"/>
    <w:next w:val="643"/>
    <w:link w:val="644"/>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644">
    <w:name w:val="页眉 Char"/>
    <w:next w:val="644"/>
    <w:link w:val="643"/>
    <w:uiPriority w:val="99"/>
    <w:semiHidden/>
    <w:qFormat/>
    <w:rPr>
      <w:sz w:val="18"/>
      <w:szCs w:val="18"/>
    </w:rPr>
  </w:style>
  <w:style w:type="paragraph" w:styleId="645">
    <w:name w:val="目录 1"/>
    <w:basedOn w:val="621"/>
    <w:next w:val="621"/>
    <w:link w:val="621"/>
    <w:uiPriority w:val="39"/>
    <w:unhideWhenUsed/>
    <w:qFormat/>
    <w:pPr>
      <w:jc w:val="center"/>
      <w:tabs>
        <w:tab w:val="right" w:pos="8296" w:leader="dot"/>
      </w:tabs>
    </w:pPr>
    <w:rPr>
      <w:rFonts w:ascii="黑体" w:hAnsi="黑体" w:eastAsia="黑体"/>
      <w:sz w:val="36"/>
      <w:szCs w:val="32"/>
    </w:rPr>
  </w:style>
  <w:style w:type="paragraph" w:styleId="646">
    <w:name w:val="普通(网站)"/>
    <w:basedOn w:val="621"/>
    <w:next w:val="646"/>
    <w:link w:val="621"/>
    <w:uiPriority w:val="99"/>
    <w:unhideWhenUsed/>
    <w:qFormat/>
    <w:pPr>
      <w:ind w:left="0" w:right="0"/>
      <w:jc w:val="left"/>
      <w:spacing w:before="100" w:beforeAutospacing="1" w:after="100" w:afterAutospacing="1"/>
    </w:pPr>
    <w:rPr>
      <w:sz w:val="24"/>
      <w:lang w:val="en-US" w:eastAsia="zh-CN" w:bidi="ar"/>
    </w:rPr>
  </w:style>
  <w:style w:type="paragraph" w:styleId="647">
    <w:name w:val="批注主题"/>
    <w:basedOn w:val="633"/>
    <w:next w:val="633"/>
    <w:link w:val="648"/>
    <w:uiPriority w:val="99"/>
    <w:unhideWhenUsed/>
    <w:pPr>
      <w:ind w:firstLine="0"/>
      <w:spacing w:line="240" w:lineRule="auto"/>
    </w:pPr>
    <w:rPr>
      <w:b/>
      <w:bCs/>
      <w:sz w:val="21"/>
      <w:szCs w:val="22"/>
    </w:rPr>
  </w:style>
  <w:style w:type="character" w:styleId="648">
    <w:name w:val="批注主题 Char"/>
    <w:next w:val="648"/>
    <w:link w:val="647"/>
    <w:uiPriority w:val="99"/>
    <w:semiHidden/>
    <w:rPr>
      <w:rFonts w:ascii="Times New Roman" w:hAnsi="Times New Roman" w:eastAsia="宋体" w:cs="Times New Roman"/>
      <w:b/>
      <w:bCs/>
      <w:sz w:val="21"/>
      <w:szCs w:val="22"/>
    </w:rPr>
  </w:style>
  <w:style w:type="table" w:styleId="649">
    <w:name w:val="网格型"/>
    <w:basedOn w:val="626"/>
    <w:next w:val="649"/>
    <w:link w:val="621"/>
    <w:uiPriority w:val="59"/>
    <w:qFormat/>
    <w:tblPr/>
  </w:style>
  <w:style w:type="character" w:styleId="650">
    <w:name w:val="强调"/>
    <w:next w:val="650"/>
    <w:link w:val="621"/>
    <w:qFormat/>
    <w:rPr>
      <w:i/>
    </w:rPr>
  </w:style>
  <w:style w:type="character" w:styleId="651">
    <w:name w:val="超链接"/>
    <w:next w:val="651"/>
    <w:link w:val="621"/>
    <w:uiPriority w:val="99"/>
    <w:qFormat/>
    <w:rPr>
      <w:color w:val="0000ff"/>
      <w:u w:val="none"/>
    </w:rPr>
  </w:style>
  <w:style w:type="character" w:styleId="652">
    <w:name w:val="批注引用"/>
    <w:next w:val="652"/>
    <w:link w:val="621"/>
    <w:qFormat/>
    <w:rPr>
      <w:sz w:val="21"/>
      <w:szCs w:val="21"/>
    </w:rPr>
  </w:style>
  <w:style w:type="paragraph" w:styleId="653">
    <w:name w:val="Default"/>
    <w:next w:val="653"/>
    <w:link w:val="654"/>
    <w:uiPriority w:val="99"/>
    <w:qFormat/>
    <w:pPr>
      <w:widowControl w:val="off"/>
    </w:pPr>
    <w:rPr>
      <w:rFonts w:ascii="MS Mincho"/>
      <w:color w:val="000000"/>
      <w:szCs w:val="24"/>
      <w:lang w:val="en-US" w:eastAsia="zh-CN" w:bidi="ar-SA"/>
    </w:rPr>
  </w:style>
  <w:style w:type="character" w:styleId="654">
    <w:name w:val="Default Char"/>
    <w:next w:val="654"/>
    <w:link w:val="653"/>
    <w:uiPriority w:val="99"/>
    <w:qFormat/>
    <w:rPr>
      <w:rFonts w:ascii="MS Mincho"/>
      <w:color w:val="000000"/>
      <w:szCs w:val="24"/>
      <w:lang w:bidi="ar-SA"/>
    </w:rPr>
  </w:style>
  <w:style w:type="paragraph" w:styleId="655">
    <w:name w:val="正文首行缩进11"/>
    <w:basedOn w:val="656"/>
    <w:next w:val="655"/>
    <w:link w:val="621"/>
    <w:qFormat/>
    <w:pPr>
      <w:ind w:firstLine="200"/>
      <w:spacing w:line="360" w:lineRule="auto"/>
    </w:pPr>
    <w:rPr>
      <w:rFonts w:ascii="仿宋_GB2312" w:hAnsi="Times New Roman" w:eastAsia="仿宋_GB2312"/>
      <w:sz w:val="30"/>
      <w:szCs w:val="30"/>
    </w:rPr>
  </w:style>
  <w:style w:type="paragraph" w:styleId="656">
    <w:name w:val="正文文本11"/>
    <w:basedOn w:val="621"/>
    <w:next w:val="621"/>
    <w:link w:val="621"/>
    <w:qFormat/>
    <w:rPr>
      <w:rFonts w:ascii="楷体_GB2312" w:hAnsi="Arial" w:eastAsia="楷体_GB2312"/>
      <w:sz w:val="28"/>
      <w:szCs w:val="28"/>
      <w:lang w:eastAsia="en-US"/>
    </w:rPr>
  </w:style>
  <w:style w:type="paragraph" w:styleId="657">
    <w:name w:val="*正文"/>
    <w:basedOn w:val="621"/>
    <w:next w:val="657"/>
    <w:link w:val="621"/>
    <w:qFormat/>
    <w:pPr>
      <w:ind w:firstLine="482"/>
      <w:spacing w:line="360" w:lineRule="auto"/>
    </w:pPr>
    <w:rPr>
      <w:rFonts w:ascii="宋体" w:hAnsi="宋体"/>
      <w:sz w:val="24"/>
    </w:rPr>
  </w:style>
  <w:style w:type="paragraph" w:styleId="658">
    <w:name w:val="正文首行缩进2"/>
    <w:next w:val="658"/>
    <w:link w:val="621"/>
    <w:qFormat/>
    <w:pPr>
      <w:ind w:firstLine="480"/>
      <w:jc w:val="both"/>
      <w:spacing w:line="360" w:lineRule="auto"/>
    </w:pPr>
    <w:rPr>
      <w:rFonts w:ascii="宋体" w:hAnsi="宋体"/>
      <w:sz w:val="24"/>
      <w:szCs w:val="28"/>
      <w:lang w:val="en-US" w:eastAsia="zh-CN" w:bidi="ar-SA"/>
    </w:rPr>
  </w:style>
  <w:style w:type="paragraph" w:styleId="659">
    <w:name w:val="列出段落"/>
    <w:basedOn w:val="621"/>
    <w:next w:val="659"/>
    <w:link w:val="621"/>
    <w:uiPriority w:val="34"/>
    <w:qFormat/>
    <w:pPr>
      <w:ind w:firstLine="420"/>
    </w:pPr>
  </w:style>
  <w:style w:type="character" w:styleId="14985" w:default="1">
    <w:name w:val="Default Paragraph Font"/>
    <w:uiPriority w:val="1"/>
    <w:semiHidden/>
    <w:unhideWhenUsed/>
  </w:style>
  <w:style w:type="numbering" w:styleId="14986" w:default="1">
    <w:name w:val="No List"/>
    <w:uiPriority w:val="99"/>
    <w:semiHidden/>
    <w:unhideWhenUsed/>
  </w:style>
  <w:style w:type="table" w:styleId="14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dc:creator>
  <cp:lastModifiedBy>王璐</cp:lastModifiedBy>
  <cp:revision>19</cp:revision>
  <dcterms:created xsi:type="dcterms:W3CDTF">2024-08-16T02:01:00Z</dcterms:created>
  <dcterms:modified xsi:type="dcterms:W3CDTF">2026-07-21T00:55:31Z</dcterms:modified>
  <cp:category>“苏采云”竞争性磋商服务范本</cp:category>
  <cp:version>1048576</cp:version>
</cp:coreProperties>
</file>