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ascii="楷体" w:hAnsi="楷体" w:eastAsia="楷体" w:cs="楷体"/>
          <w:b/>
          <w:color w:val="auto"/>
          <w:sz w:val="96"/>
          <w:szCs w:val="96"/>
          <w:highlight w:val="none"/>
        </w:rPr>
      </w:pPr>
      <w:r>
        <w:rPr>
          <w:rFonts w:hint="eastAsia" w:ascii="楷体" w:hAnsi="楷体" w:eastAsia="楷体" w:cs="楷体"/>
          <w:color w:val="auto"/>
          <w:sz w:val="32"/>
          <w:szCs w:val="32"/>
          <w:highlight w:val="none"/>
        </w:rPr>
        <w:t xml:space="preserve"> </w:t>
      </w:r>
      <w:r/>
    </w:p>
    <w:p>
      <w:pPr>
        <w:pStyle w:val="962"/>
        <w:ind w:firstLine="0"/>
        <w:jc w:val="center"/>
        <w:spacing w:before="0" w:after="0"/>
        <w:rPr>
          <w:rFonts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ind w:firstLine="2250"/>
        <w:jc w:val="both"/>
        <w:spacing w:line="360" w:lineRule="auto"/>
        <w:rPr>
          <w:rFonts w:ascii="楷体" w:hAnsi="楷体" w:eastAsia="楷体" w:cs="楷体"/>
          <w:color w:val="auto"/>
          <w:sz w:val="75"/>
          <w:highlight w:val="none"/>
        </w:rPr>
      </w:pPr>
      <w:r>
        <w:rPr>
          <w:rFonts w:ascii="楷体" w:hAnsi="楷体" w:eastAsia="楷体" w:cs="楷体"/>
          <w:color w:val="auto"/>
          <w:sz w:val="75"/>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JSZC-321112-LXDL-C2026-0023</w:t>
      </w:r>
      <w:r/>
    </w:p>
    <w:p>
      <w:pPr>
        <w:pStyle w:val="891"/>
        <w:spacing w:line="360" w:lineRule="auto"/>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spacing w:line="360" w:lineRule="auto"/>
        <w:rPr>
          <w:rFonts w:ascii="楷体" w:hAnsi="楷体" w:eastAsia="楷体" w:cs="楷体"/>
          <w:color w:val="auto"/>
          <w:sz w:val="44"/>
          <w:szCs w:val="44"/>
          <w:highlight w:val="none"/>
        </w:rPr>
      </w:pPr>
      <w:r>
        <w:rPr>
          <w:rFonts w:ascii="楷体" w:hAnsi="楷体" w:eastAsia="楷体" w:cs="楷体"/>
          <w:color w:val="auto"/>
          <w:sz w:val="44"/>
          <w:szCs w:val="44"/>
          <w:highlight w:val="none"/>
        </w:rPr>
      </w:r>
      <w:r/>
    </w:p>
    <w:p>
      <w:pPr>
        <w:pStyle w:val="970"/>
        <w:ind w:firstLine="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rPr>
        <w:t xml:space="preserve">项目名称：丹徒区检察院“未成年人司法办案专区建设项目”（</w:t>
      </w:r>
      <w:r>
        <w:rPr>
          <w:rFonts w:hint="eastAsia" w:ascii="楷体" w:hAnsi="楷体" w:eastAsia="楷体" w:cs="楷体"/>
          <w:b/>
          <w:bCs/>
          <w:color w:val="auto"/>
          <w:sz w:val="36"/>
          <w:szCs w:val="36"/>
          <w:highlight w:val="none"/>
          <w:lang w:val="en-US"/>
        </w:rPr>
        <w:t xml:space="preserve">三</w:t>
      </w:r>
      <w:r>
        <w:rPr>
          <w:rFonts w:hint="eastAsia" w:ascii="楷体" w:hAnsi="楷体" w:eastAsia="楷体" w:cs="楷体"/>
          <w:b/>
          <w:bCs/>
          <w:color w:val="auto"/>
          <w:sz w:val="36"/>
          <w:szCs w:val="36"/>
          <w:highlight w:val="none"/>
        </w:rPr>
        <w:t xml:space="preserve">次）</w:t>
      </w:r>
      <w:r/>
    </w:p>
    <w:p>
      <w:pPr>
        <w:pStyle w:val="970"/>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ind w:firstLine="630"/>
        <w:spacing w:line="360" w:lineRule="auto"/>
        <w:widowControl/>
        <w:rPr>
          <w:rFonts w:ascii="楷体" w:hAnsi="楷体" w:eastAsia="楷体" w:cs="楷体"/>
          <w:color w:val="auto"/>
          <w:sz w:val="38"/>
          <w:highlight w:val="none"/>
        </w:rPr>
      </w:pPr>
      <w:r>
        <w:rPr>
          <w:rFonts w:hint="eastAsia" w:ascii="楷体" w:hAnsi="楷体" w:eastAsia="楷体" w:cs="楷体"/>
          <w:color w:val="auto"/>
          <w:sz w:val="21"/>
          <w:szCs w:val="21"/>
          <w:highlight w:val="none"/>
          <w:lang w:val="en-US" w:bidi="ar"/>
        </w:rPr>
        <w:t xml:space="preserve"> </w:t>
      </w:r>
      <w:r/>
    </w:p>
    <w:p>
      <w:pPr>
        <w:pStyle w:val="902"/>
        <w:ind w:left="0"/>
        <w:spacing w:before="0" w:line="360" w:lineRule="auto"/>
        <w:rPr>
          <w:rFonts w:ascii="楷体" w:hAnsi="楷体" w:eastAsia="楷体" w:cs="楷体"/>
          <w:color w:val="auto"/>
          <w:sz w:val="38"/>
          <w:highlight w:val="none"/>
        </w:rPr>
      </w:pPr>
      <w:r>
        <w:rPr>
          <w:rFonts w:ascii="楷体" w:hAnsi="楷体" w:eastAsia="楷体" w:cs="楷体"/>
          <w:color w:val="auto"/>
          <w:sz w:val="38"/>
          <w:highlight w:val="none"/>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七</w:t>
      </w:r>
      <w:r>
        <w:rPr>
          <w:rFonts w:hint="eastAsia" w:ascii="楷体" w:hAnsi="楷体" w:eastAsia="楷体" w:cs="楷体"/>
          <w:b/>
          <w:bCs/>
          <w:color w:val="auto"/>
          <w:sz w:val="32"/>
          <w:szCs w:val="32"/>
          <w:highlight w:val="none"/>
        </w:rPr>
        <w:t xml:space="preserve">月</w:t>
      </w:r>
      <w:r/>
    </w:p>
    <w:p>
      <w:pPr>
        <w:jc w:val="center"/>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891"/>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32"/>
          <w:szCs w:val="32"/>
          <w:highlight w:val="none"/>
          <w:lang w:val="en-US"/>
        </w:rPr>
      </w:pPr>
      <w:r/>
      <w:bookmarkStart w:id="0" w:name="_Toc29510"/>
      <w:r/>
      <w:bookmarkStart w:id="1" w:name="_Toc13655"/>
      <w:r/>
      <w:bookmarkStart w:id="2" w:name="_Toc6165"/>
      <w:r>
        <w:rPr>
          <w:rStyle w:val="898"/>
          <w:rFonts w:hint="eastAsia" w:ascii="楷体" w:hAnsi="楷体" w:eastAsia="楷体" w:cs="楷体"/>
          <w:bCs/>
          <w:color w:val="auto"/>
          <w:sz w:val="32"/>
          <w:szCs w:val="32"/>
          <w:highlight w:val="none"/>
        </w:rPr>
        <w:t xml:space="preserve">第一</w:t>
      </w:r>
      <w:r>
        <w:rPr>
          <w:rStyle w:val="898"/>
          <w:rFonts w:hint="eastAsia" w:ascii="楷体" w:hAnsi="楷体" w:eastAsia="楷体" w:cs="楷体"/>
          <w:bCs/>
          <w:color w:val="auto"/>
          <w:sz w:val="32"/>
          <w:szCs w:val="32"/>
          <w:highlight w:val="none"/>
          <w:lang w:val="en-US"/>
        </w:rPr>
        <w:t xml:space="preserve">部分    磋商</w:t>
      </w:r>
      <w:r>
        <w:rPr>
          <w:rStyle w:val="898"/>
          <w:rFonts w:hint="eastAsia" w:ascii="楷体" w:hAnsi="楷体" w:eastAsia="楷体" w:cs="楷体"/>
          <w:bCs/>
          <w:color w:val="auto"/>
          <w:sz w:val="32"/>
          <w:szCs w:val="32"/>
          <w:highlight w:val="none"/>
        </w:rPr>
        <w:t xml:space="preserve">邀请</w:t>
      </w:r>
      <w:r/>
    </w:p>
    <w:p>
      <w:pPr>
        <w:pStyle w:val="892"/>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第二</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供应商须知</w:t>
      </w:r>
      <w:r/>
    </w:p>
    <w:p>
      <w:pPr>
        <w:pStyle w:val="892"/>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第三</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合同</w:t>
      </w:r>
      <w:r/>
    </w:p>
    <w:p>
      <w:pPr>
        <w:pStyle w:val="892"/>
        <w:jc w:val="center"/>
        <w:keepLines w:val="0"/>
        <w:keepNext w:val="0"/>
        <w:spacing w:line="360" w:lineRule="auto"/>
        <w:rPr>
          <w:rFonts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第四</w:t>
      </w:r>
      <w:r>
        <w:rPr>
          <w:rStyle w:val="898"/>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采购需求</w:t>
      </w:r>
      <w:r/>
    </w:p>
    <w:p>
      <w:pPr>
        <w:pStyle w:val="891"/>
        <w:jc w:val="center"/>
        <w:spacing w:line="360" w:lineRule="auto"/>
        <w:rPr>
          <w:rStyle w:val="898"/>
          <w:rFonts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第五</w:t>
      </w:r>
      <w:r>
        <w:rPr>
          <w:rStyle w:val="898"/>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磋商及评审</w:t>
      </w:r>
      <w:r/>
    </w:p>
    <w:p>
      <w:pPr>
        <w:pStyle w:val="891"/>
        <w:jc w:val="center"/>
        <w:spacing w:line="360" w:lineRule="auto"/>
        <w:rPr>
          <w:rStyle w:val="898"/>
          <w:rFonts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第六</w:t>
      </w:r>
      <w:r>
        <w:rPr>
          <w:rStyle w:val="898"/>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磋商响应文件格式</w:t>
      </w:r>
      <w:r/>
    </w:p>
    <w:p>
      <w:pPr>
        <w:ind w:firstLine="3534"/>
        <w:jc w:val="both"/>
        <w:spacing w:line="360" w:lineRule="auto"/>
        <w:rPr>
          <w:rFonts w:ascii="楷体" w:hAnsi="楷体" w:eastAsia="楷体" w:cs="楷体"/>
          <w:b/>
          <w:bCs/>
          <w:color w:val="auto"/>
          <w:sz w:val="36"/>
          <w:szCs w:val="36"/>
          <w:highlight w:val="none"/>
        </w:rPr>
      </w:pPr>
      <w:r/>
      <w:bookmarkStart w:id="46" w:name="_GoBack"/>
      <w:r/>
      <w:bookmarkEnd w:id="46"/>
      <w:r>
        <w:rPr>
          <w:rStyle w:val="898"/>
          <w:rFonts w:hint="eastAsia" w:ascii="楷体" w:hAnsi="楷体" w:eastAsia="楷体" w:cs="楷体"/>
          <w:bCs/>
          <w:color w:val="auto"/>
          <w:sz w:val="32"/>
          <w:szCs w:val="20"/>
          <w:highlight w:val="none"/>
        </w:rPr>
        <w:br w:type="page" w:clear="all"/>
      </w:r>
      <w:r>
        <w:rPr>
          <w:rStyle w:val="898"/>
          <w:rFonts w:hint="eastAsia" w:ascii="楷体" w:hAnsi="楷体" w:eastAsia="楷体" w:cs="楷体"/>
          <w:bCs/>
          <w:color w:val="auto"/>
          <w:sz w:val="36"/>
          <w:szCs w:val="36"/>
          <w:highlight w:val="none"/>
        </w:rPr>
        <w:t xml:space="preserve">第一部分</w:t>
      </w:r>
      <w:r>
        <w:rPr>
          <w:rStyle w:val="898"/>
          <w:rFonts w:hint="eastAsia" w:ascii="楷体" w:hAnsi="楷体" w:eastAsia="楷体" w:cs="楷体"/>
          <w:bCs/>
          <w:color w:val="auto"/>
          <w:sz w:val="36"/>
          <w:szCs w:val="36"/>
          <w:highlight w:val="none"/>
          <w:lang w:val="en-US"/>
        </w:rPr>
        <w:t xml:space="preserve">    磋商</w:t>
      </w:r>
      <w:r>
        <w:rPr>
          <w:rStyle w:val="898"/>
          <w:rFonts w:hint="eastAsia" w:ascii="楷体" w:hAnsi="楷体" w:eastAsia="楷体" w:cs="楷体"/>
          <w:bCs/>
          <w:color w:val="auto"/>
          <w:sz w:val="36"/>
          <w:szCs w:val="36"/>
          <w:highlight w:val="none"/>
        </w:rPr>
        <w:t xml:space="preserve">邀请</w:t>
      </w:r>
      <w:bookmarkEnd w:id="0"/>
      <w:r/>
      <w:bookmarkEnd w:id="1"/>
      <w:r/>
      <w:bookmarkEnd w:id="2"/>
      <w:r/>
      <w:r/>
    </w:p>
    <w:p>
      <w:pPr>
        <w:pStyle w:val="920"/>
        <w:spacing w:line="360" w:lineRule="auto"/>
        <w:widowControl/>
        <w:rPr>
          <w:rFonts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8789"/>
      <w:r/>
      <w:bookmarkStart w:id="4" w:name="_Toc28"/>
      <w:r/>
      <w:bookmarkStart w:id="5" w:name="_Toc7560"/>
      <w:r>
        <w:rPr>
          <w:rFonts w:hint="eastAsia" w:ascii="楷体" w:hAnsi="楷体" w:eastAsia="楷体" w:cs="楷体"/>
          <w:color w:val="auto"/>
          <w:sz w:val="28"/>
          <w:szCs w:val="28"/>
          <w:highlight w:val="none"/>
          <w:shd w:val="clear" w:color="auto" w:fill="ffffff"/>
        </w:rPr>
        <w:t xml:space="preserve">项目概况</w:t>
      </w:r>
      <w:r/>
    </w:p>
    <w:p>
      <w:pPr>
        <w:pStyle w:val="920"/>
        <w:ind w:firstLine="560"/>
        <w:spacing w:line="360" w:lineRule="auto"/>
        <w:widowControl/>
        <w:rPr>
          <w:rFonts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auto"/>
          <w:sz w:val="28"/>
          <w:szCs w:val="28"/>
          <w:highlight w:val="none"/>
          <w:u w:val="single"/>
          <w:lang w:eastAsia="zh-CN"/>
        </w:rPr>
        <w:t xml:space="preserve">丹徒区检察院“未成年人司法办案专区建设项目”（三次）</w:t>
      </w:r>
      <w:r>
        <w:rPr>
          <w:rFonts w:hint="eastAsia" w:ascii="楷体" w:hAnsi="楷体" w:eastAsia="楷体" w:cs="楷体"/>
          <w:color w:val="auto"/>
          <w:spacing w:val="3"/>
          <w:sz w:val="28"/>
          <w:szCs w:val="28"/>
          <w:highlight w:val="none"/>
        </w:rPr>
        <w:t xml:space="preserve">的潜在供应商应在江苏政府采购网-苏采云平台 </w:t>
      </w:r>
      <w:r>
        <w:rPr>
          <w:rFonts w:hint="eastAsia" w:ascii="楷体" w:hAnsi="楷体" w:eastAsia="楷体" w:cs="楷体"/>
          <w:color w:val="auto"/>
          <w:sz w:val="28"/>
          <w:szCs w:val="28"/>
          <w:highlight w:val="none"/>
        </w:rPr>
        <w:t xml:space="preserve">http://jszfcg.jscz.gov.cn/jszc/login 获取</w:t>
      </w:r>
      <w:r>
        <w:rPr>
          <w:rFonts w:hint="eastAsia" w:ascii="楷体" w:hAnsi="楷体" w:eastAsia="楷体" w:cs="楷体"/>
          <w:color w:val="auto"/>
          <w:spacing w:val="1"/>
          <w:sz w:val="28"/>
          <w:szCs w:val="28"/>
          <w:highlight w:val="none"/>
        </w:rPr>
        <w:t xml:space="preserve">采购文件，并于 </w:t>
      </w:r>
      <w:r>
        <w:rPr>
          <w:rFonts w:hint="eastAsia" w:ascii="楷体" w:hAnsi="楷体" w:eastAsia="楷体" w:cs="楷体"/>
          <w:color w:val="auto"/>
          <w:spacing w:val="1"/>
          <w:sz w:val="28"/>
          <w:szCs w:val="28"/>
          <w:highlight w:val="none"/>
        </w:rPr>
        <w:t xml:space="preserve">2026-0</w:t>
      </w:r>
      <w:r>
        <w:rPr>
          <w:rFonts w:hint="eastAsia" w:ascii="楷体" w:hAnsi="楷体" w:eastAsia="楷体" w:cs="楷体"/>
          <w:color w:val="auto"/>
          <w:spacing w:val="1"/>
          <w:sz w:val="28"/>
          <w:szCs w:val="28"/>
          <w:highlight w:val="none"/>
          <w:lang w:val="en-US" w:eastAsia="zh-CN"/>
        </w:rPr>
        <w:t xml:space="preserve">8</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10</w:t>
      </w:r>
      <w:r>
        <w:rPr>
          <w:rFonts w:hint="eastAsia" w:ascii="楷体" w:hAnsi="楷体" w:eastAsia="楷体" w:cs="楷体"/>
          <w:color w:val="auto"/>
          <w:spacing w:val="1"/>
          <w:sz w:val="28"/>
          <w:szCs w:val="28"/>
          <w:highlight w:val="none"/>
        </w:rPr>
        <w:t xml:space="preserve">  09:</w:t>
      </w:r>
      <w:r>
        <w:rPr>
          <w:rFonts w:hint="eastAsia" w:ascii="楷体" w:hAnsi="楷体" w:eastAsia="楷体" w:cs="楷体"/>
          <w:color w:val="auto"/>
          <w:spacing w:val="1"/>
          <w:sz w:val="28"/>
          <w:szCs w:val="28"/>
          <w:highlight w:val="none"/>
          <w:lang w:val="en-US" w:eastAsia="zh-CN"/>
        </w:rPr>
        <w:t xml:space="preserve">3</w:t>
      </w:r>
      <w:r>
        <w:rPr>
          <w:rFonts w:hint="eastAsia" w:ascii="楷体" w:hAnsi="楷体" w:eastAsia="楷体" w:cs="楷体"/>
          <w:color w:val="auto"/>
          <w:spacing w:val="1"/>
          <w:sz w:val="28"/>
          <w:szCs w:val="28"/>
          <w:highlight w:val="none"/>
        </w:rPr>
        <w:t xml:space="preserve">0 </w:t>
      </w:r>
      <w:r>
        <w:rPr>
          <w:rFonts w:hint="eastAsia" w:ascii="楷体" w:hAnsi="楷体" w:eastAsia="楷体" w:cs="楷体"/>
          <w:color w:val="auto"/>
          <w:spacing w:val="1"/>
          <w:sz w:val="28"/>
          <w:szCs w:val="28"/>
          <w:highlight w:val="none"/>
        </w:rPr>
        <w:t xml:space="preserve">(北京时间)</w:t>
      </w:r>
      <w:r>
        <w:rPr>
          <w:rFonts w:hint="eastAsia" w:ascii="楷体" w:hAnsi="楷体" w:eastAsia="楷体" w:cs="楷体"/>
          <w:color w:val="auto"/>
          <w:sz w:val="28"/>
          <w:szCs w:val="28"/>
          <w:highlight w:val="none"/>
        </w:rPr>
        <w:t xml:space="preserve">前递交响应文件。</w:t>
      </w:r>
      <w:r/>
    </w:p>
    <w:p>
      <w:pPr>
        <w:pStyle w:val="920"/>
        <w:spacing w:line="360" w:lineRule="auto"/>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20"/>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color w:val="auto"/>
          <w:sz w:val="28"/>
          <w:szCs w:val="28"/>
          <w:highlight w:val="none"/>
          <w:lang w:eastAsia="zh-CN"/>
        </w:rPr>
        <w:t xml:space="preserve">丹徒区检察院“未成年人司法办案专区建设项目”（三次）</w:t>
      </w:r>
      <w:r/>
    </w:p>
    <w:p>
      <w:pPr>
        <w:pStyle w:val="92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color w:val="auto"/>
          <w:sz w:val="28"/>
          <w:szCs w:val="28"/>
          <w:highlight w:val="none"/>
          <w:shd w:val="clear" w:color="auto" w:fill="ffffff"/>
          <w:lang w:eastAsia="zh-CN"/>
        </w:rPr>
        <w:t xml:space="preserve">JSZC-321112-LXDL-C2026-0023</w:t>
      </w:r>
      <w:r>
        <w:rPr>
          <w:rFonts w:hint="eastAsia" w:ascii="楷体" w:hAnsi="楷体" w:eastAsia="楷体" w:cs="楷体"/>
          <w:color w:val="auto"/>
          <w:sz w:val="28"/>
          <w:szCs w:val="28"/>
          <w:highlight w:val="none"/>
          <w:shd w:val="clear" w:color="auto" w:fill="ffffff"/>
        </w:rPr>
        <w:t xml:space="preserve"> </w:t>
      </w:r>
      <w:r/>
    </w:p>
    <w:p>
      <w:pPr>
        <w:pStyle w:val="92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3、采购预算：101.18万元，磋商报价超过预算的为无效报价，按照无效磋商响应处理。</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4、最高限价：101.18万元。磋商报价超过最高限价的为无效报价，按照无效磋商响应处理。</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5、采购需求：详细内容及要求见附件采购需求。 </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6、合同履行期限：详细内容及要求见附件采购需求。</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7、本项目是否接受联合体：不接受 </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8、本项目供应商邀请方式：发布公告 </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9、本次采购确定的成交供应商数量：1 名</w:t>
      </w:r>
      <w:r/>
    </w:p>
    <w:p>
      <w:pPr>
        <w:pStyle w:val="920"/>
        <w:spacing w:line="360" w:lineRule="auto"/>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10、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20"/>
        <w:spacing w:line="360" w:lineRule="auto"/>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二、合格供应商资格条件要求</w:t>
      </w:r>
      <w:r/>
    </w:p>
    <w:p>
      <w:pPr>
        <w:pStyle w:val="92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98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为自然人的，提供其身份证扫描件</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提供2025年度财务报告，成立不满一年的提供至少一个月财务报表，或银行出具的资信证明，或财政部门认可的政府采购专业担保机构出具的投标担保函等或提供资格承诺函</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相关信息一览表或提供资格承诺函</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bCs/>
          <w:color w:val="auto"/>
          <w:sz w:val="28"/>
          <w:szCs w:val="28"/>
          <w:highlight w:val="none"/>
        </w:rPr>
        <w:t xml:space="preserve">提供参加本次政府采购活动前半年内任意一个月依法缴纳税收和社会保险的凭据</w:t>
      </w:r>
      <w:r>
        <w:rPr>
          <w:rFonts w:hint="eastAsia" w:ascii="楷体" w:hAnsi="楷体" w:eastAsia="楷体" w:cs="楷体"/>
          <w:color w:val="auto"/>
          <w:sz w:val="28"/>
          <w:szCs w:val="28"/>
          <w:highlight w:val="none"/>
        </w:rPr>
        <w:t xml:space="preserve">或提供资格承诺函</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shd w:val="clear" w:color="auto" w:fill="ffffff"/>
        </w:rPr>
        <w:t xml:space="preserve">；</w:t>
      </w:r>
      <w:r/>
    </w:p>
    <w:p>
      <w:pPr>
        <w:pStyle w:val="98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见磋商承诺函或提供资格承诺函</w:t>
      </w:r>
      <w:r>
        <w:rPr>
          <w:rFonts w:hint="eastAsia" w:ascii="楷体" w:hAnsi="楷体" w:eastAsia="楷体" w:cs="楷体"/>
          <w:color w:val="auto"/>
          <w:sz w:val="28"/>
          <w:szCs w:val="28"/>
          <w:highlight w:val="none"/>
          <w:shd w:val="clear" w:color="auto" w:fill="ffffff"/>
        </w:rPr>
        <w:t xml:space="preserve">）； </w:t>
      </w:r>
      <w:r/>
    </w:p>
    <w:p>
      <w:pPr>
        <w:pStyle w:val="920"/>
        <w:spacing w:line="360" w:lineRule="auto"/>
        <w:shd w:val="clear" w:color="auto" w:fill="ffffff"/>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20"/>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（二）、落实政府采购政策需满足的资格要求：</w:t>
      </w:r>
      <w:r>
        <w:rPr>
          <w:rFonts w:hint="eastAsia" w:ascii="楷体" w:hAnsi="楷体" w:eastAsia="楷体" w:cs="楷体"/>
          <w:color w:val="auto"/>
          <w:sz w:val="28"/>
          <w:szCs w:val="28"/>
          <w:highlight w:val="none"/>
        </w:rPr>
        <w:t xml:space="preserve">本项目专门面向中小微企业，提供中小企业声明函。</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spacing w:line="360" w:lineRule="auto"/>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rPr>
        <w:t xml:space="preserve">工程类</w:t>
      </w:r>
      <w:r>
        <w:rPr>
          <w:rFonts w:hint="eastAsia" w:ascii="楷体" w:hAnsi="楷体" w:eastAsia="楷体" w:cs="楷体"/>
          <w:color w:val="auto"/>
          <w:sz w:val="28"/>
          <w:szCs w:val="28"/>
          <w:highlight w:val="none"/>
        </w:rPr>
        <w:t xml:space="preserve">项目，本项目采购标的对应的行业主要为</w:t>
      </w:r>
      <w:r>
        <w:rPr>
          <w:rFonts w:hint="eastAsia" w:ascii="楷体" w:hAnsi="楷体" w:eastAsia="楷体" w:cs="楷体"/>
          <w:color w:val="auto"/>
          <w:sz w:val="28"/>
          <w:szCs w:val="28"/>
          <w:highlight w:val="none"/>
          <w:lang w:val="en-US"/>
        </w:rPr>
        <w:t xml:space="preserve">建筑</w:t>
      </w:r>
      <w:r>
        <w:rPr>
          <w:rFonts w:hint="eastAsia" w:ascii="楷体" w:hAnsi="楷体" w:eastAsia="楷体" w:cs="楷体"/>
          <w:color w:val="auto"/>
          <w:sz w:val="28"/>
          <w:szCs w:val="28"/>
          <w:highlight w:val="none"/>
        </w:rPr>
        <w:t xml:space="preserve">业。中小微企业划型标准请对照《关于印发中小企业划型标准规定的通知》（工信部联企业〔2011〕300 号）（详见附件）。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92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4、根据《财政部 民政部 中国残疾人联合会关于促进残疾人就业政府采购政策的通知》（财库〔2017〕141 号）的规定，残疾人福利性单位视同小型、微型企业。</w:t>
      </w:r>
      <w:r/>
    </w:p>
    <w:p>
      <w:pPr>
        <w:pStyle w:val="920"/>
        <w:spacing w:line="360" w:lineRule="auto"/>
        <w:shd w:val="clear" w:color="auto" w:fill="ffffff"/>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（三）、本项目的特定资格要求：1.提供企业有效的安全生产许可证（原件扫描件并加盖公章）。2.提供企业有效的建筑工程施工总承包叁级及以上资质（原件扫描件并加盖公章）。</w:t>
      </w:r>
      <w:r/>
    </w:p>
    <w:p>
      <w:pPr>
        <w:pStyle w:val="920"/>
        <w:spacing w:line="360" w:lineRule="auto"/>
        <w:shd w:val="clear" w:color="auto" w:fill="ffffff"/>
        <w:widowControl/>
        <w:rPr>
          <w:rFonts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bCs/>
          <w:color w:val="auto"/>
          <w:spacing w:val="-2"/>
          <w:sz w:val="28"/>
          <w:szCs w:val="28"/>
          <w:highlight w:val="none"/>
        </w:rPr>
        <w:t xml:space="preserve">获取磋商文件</w:t>
      </w:r>
      <w:r/>
    </w:p>
    <w:p>
      <w:pPr>
        <w:ind w:firstLine="552"/>
        <w:spacing w:line="360" w:lineRule="auto"/>
        <w:rPr>
          <w:rFonts w:ascii="楷体" w:hAnsi="楷体" w:eastAsia="楷体" w:cs="楷体"/>
          <w:color w:val="auto"/>
          <w:spacing w:val="-2"/>
          <w:sz w:val="28"/>
          <w:szCs w:val="28"/>
          <w:highlight w:val="none"/>
        </w:rPr>
        <w:outlineLvl w:val="2"/>
      </w:pPr>
      <w:r/>
      <w:bookmarkStart w:id="6" w:name="_Toc12727"/>
      <w:r>
        <w:rPr>
          <w:rFonts w:hint="eastAsia" w:ascii="楷体" w:hAnsi="楷体" w:eastAsia="楷体" w:cs="楷体"/>
          <w:color w:val="auto"/>
          <w:spacing w:val="-2"/>
          <w:sz w:val="28"/>
          <w:szCs w:val="28"/>
          <w:highlight w:val="none"/>
        </w:rPr>
        <w:t xml:space="preserve">本项目采用网上注册登记方式</w:t>
      </w:r>
      <w:bookmarkEnd w:id="6"/>
      <w:r/>
      <w:r/>
    </w:p>
    <w:p>
      <w:pPr>
        <w:spacing w:line="360" w:lineRule="auto"/>
        <w:rPr>
          <w:rFonts w:ascii="楷体" w:hAnsi="楷体" w:eastAsia="楷体" w:cs="楷体"/>
          <w:color w:val="auto"/>
          <w:sz w:val="28"/>
          <w:szCs w:val="28"/>
          <w:highlight w:val="none"/>
        </w:rPr>
      </w:pPr>
      <w:r/>
      <w:bookmarkStart w:id="7" w:name="_Toc5485"/>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时间：自磋商文件公告发布之日起至北京时间</w:t>
      </w:r>
      <w:r>
        <w:rPr>
          <w:rFonts w:hint="eastAsia" w:ascii="楷体" w:hAnsi="楷体" w:eastAsia="楷体" w:cs="楷体"/>
          <w:color w:val="auto"/>
          <w:sz w:val="28"/>
          <w:szCs w:val="28"/>
          <w:highlight w:val="none"/>
          <w:lang w:val="en-US"/>
        </w:rPr>
        <w:t xml:space="preserve">2026年0</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04</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23:59</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地点：苏采云（政府采购一体化平台）</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方式：在线获取（登录</w:t>
      </w:r>
      <w:r>
        <w:rPr>
          <w:color w:val="auto"/>
          <w:highlight w:val="none"/>
        </w:rPr>
        <w:fldChar w:fldCharType="begin"/>
      </w:r>
      <w:r>
        <w:rPr>
          <w:color w:val="auto"/>
          <w:highlight w:val="none"/>
        </w:rPr>
        <w:instrText xml:space="preserve"> HYPERLINK "http://jszfcg.jscz.gov.cn/jszc/login" \o "http://jszfcg.jscz.gov.cn/jszc/login" </w:instrText>
      </w:r>
      <w:r>
        <w:rPr>
          <w:color w:val="auto"/>
          <w:highlight w:val="none"/>
        </w:rPr>
        <w:fldChar w:fldCharType="separate"/>
      </w:r>
      <w:r>
        <w:rPr>
          <w:rStyle w:val="944"/>
          <w:rFonts w:hint="eastAsia" w:ascii="楷体" w:hAnsi="楷体" w:eastAsia="楷体" w:cs="楷体"/>
          <w:color w:val="auto"/>
          <w:sz w:val="28"/>
          <w:szCs w:val="28"/>
          <w:highlight w:val="none"/>
        </w:rPr>
        <w:t xml:space="preserve">http://jszfcg.jscz.gov.cn/jszc/login</w:t>
      </w:r>
      <w:r>
        <w:rPr>
          <w:rStyle w:val="944"/>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点击投标人进入系统），“苏采云”系统用户注册--获取“CA数字证书”--CA绑定与登录--网上报名--下载采购文件(后缀名为.kedt”)</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售价：</w:t>
      </w:r>
      <w:bookmarkStart w:id="8" w:name="EBfbf5c223f9c74f99858ac447a593fb5c"/>
      <w:r>
        <w:rPr>
          <w:rFonts w:hint="eastAsia" w:ascii="楷体" w:hAnsi="楷体" w:eastAsia="楷体" w:cs="楷体"/>
          <w:color w:val="auto"/>
          <w:sz w:val="28"/>
          <w:szCs w:val="28"/>
          <w:highlight w:val="none"/>
        </w:rPr>
        <w:t xml:space="preserve">免费</w:t>
      </w:r>
      <w:bookmarkEnd w:id="8"/>
      <w:r>
        <w:rPr>
          <w:rFonts w:hint="eastAsia" w:ascii="楷体" w:hAnsi="楷体" w:eastAsia="楷体" w:cs="楷体"/>
          <w:color w:val="auto"/>
          <w:sz w:val="28"/>
          <w:szCs w:val="28"/>
          <w:highlight w:val="none"/>
        </w:rPr>
        <w:t xml:space="preserve"> </w:t>
      </w:r>
      <w:bookmarkEnd w:id="7"/>
      <w:r/>
      <w:r/>
    </w:p>
    <w:p>
      <w:pPr>
        <w:spacing w:line="360" w:lineRule="auto"/>
        <w:rPr>
          <w:rFonts w:ascii="楷体" w:hAnsi="楷体" w:eastAsia="楷体" w:cs="楷体"/>
          <w:color w:val="auto"/>
          <w:spacing w:val="-2"/>
          <w:sz w:val="28"/>
          <w:szCs w:val="28"/>
          <w:highlight w:val="none"/>
        </w:rPr>
        <w:outlineLvl w:val="2"/>
      </w:pPr>
      <w:r/>
      <w:bookmarkStart w:id="9" w:name="_Toc23259"/>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、“CA数字证书”的获取</w:t>
      </w:r>
      <w:bookmarkEnd w:id="9"/>
      <w:r/>
      <w:r/>
    </w:p>
    <w:p>
      <w:pPr>
        <w:ind w:firstLine="552"/>
        <w:spacing w:line="360" w:lineRule="auto"/>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供应商需办理CA锁，“苏采云”系统目前仅支持“苏采云”系统下的政务CA（意源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）、方正签章，省内各地区办理的“苏采云”系统下的政务CA（意源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）、方正签章全省通用。客户端工具及供应商操作手册可至江苏省政府采购网下载《江苏省政府采购交易系统（苏采云）供应商操作手册及政府采购客户端》。</w:t>
      </w:r>
      <w:r/>
    </w:p>
    <w:p>
      <w:pPr>
        <w:ind w:firstLine="552"/>
        <w:spacing w:line="360" w:lineRule="auto"/>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镇江地区意源（方正）办理方式：镇江市润州区冠城路</w:t>
      </w:r>
      <w:r>
        <w:rPr>
          <w:rFonts w:hint="eastAsia" w:ascii="楷体" w:hAnsi="楷体" w:eastAsia="楷体" w:cs="楷体"/>
          <w:color w:val="auto"/>
          <w:spacing w:val="-2"/>
          <w:sz w:val="28"/>
          <w:szCs w:val="28"/>
          <w:highlight w:val="none"/>
          <w:lang w:val="en-US"/>
        </w:rPr>
        <w:t xml:space="preserve">8号工人大厦7楼公共资源交易中心大厅CA窗口。</w:t>
      </w:r>
      <w:r/>
    </w:p>
    <w:p>
      <w:pPr>
        <w:pStyle w:val="972"/>
        <w:ind w:firstLine="552"/>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工作日办公时间：9:00-12:00、13:30-17:30；</w:t>
      </w:r>
      <w:r/>
    </w:p>
    <w:p>
      <w:pPr>
        <w:pStyle w:val="972"/>
        <w:ind w:firstLine="552"/>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联系人：邵娟，  联系电话：13655287962。</w:t>
      </w:r>
      <w:r/>
    </w:p>
    <w:p>
      <w:pPr>
        <w:pStyle w:val="972"/>
        <w:ind w:firstLine="0"/>
        <w:rPr>
          <w:rFonts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6、磋商文件（后缀名为：“.kedt”）、供应商操作手册及政府采购客户端工具可通过“苏采云”系统--已报名项目--报名详情页面内相应链接进行下载。</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7</w:t>
      </w:r>
      <w:r>
        <w:rPr>
          <w:rFonts w:hint="eastAsia" w:ascii="楷体" w:hAnsi="楷体" w:eastAsia="楷体" w:cs="楷体"/>
          <w:color w:val="auto"/>
          <w:spacing w:val="-2"/>
          <w:sz w:val="28"/>
          <w:szCs w:val="28"/>
          <w:highlight w:val="none"/>
        </w:rPr>
        <w:t xml:space="preserve">、采购代理机构将数据电文形式的磋商文件加载至电子招标投标交易平台，供潜在供应商下载或者查阅，</w:t>
      </w:r>
      <w:r>
        <w:rPr>
          <w:rFonts w:hint="eastAsia" w:ascii="楷体" w:hAnsi="楷体" w:eastAsia="楷体" w:cs="楷体"/>
          <w:b/>
          <w:bCs/>
          <w:color w:val="auto"/>
          <w:spacing w:val="-2"/>
          <w:sz w:val="28"/>
          <w:szCs w:val="28"/>
          <w:highlight w:val="none"/>
        </w:rPr>
        <w:t xml:space="preserve">各供应商应在规定的时间内完成磋商文件的下载，逾期可能会造成磋商文件无法下载以及投标响应文件无法上传的情形，由此导致的后果由各供应商自行承担。</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8</w:t>
      </w:r>
      <w:r>
        <w:rPr>
          <w:rFonts w:hint="eastAsia" w:ascii="楷体" w:hAnsi="楷体" w:eastAsia="楷体" w:cs="楷体"/>
          <w:color w:val="auto"/>
          <w:spacing w:val="-2"/>
          <w:sz w:val="28"/>
          <w:szCs w:val="28"/>
          <w:highlight w:val="none"/>
        </w:rPr>
        <w:t xml:space="preserve">、苏采云系统使用谷歌浏览器参与不见面开标。</w:t>
      </w:r>
      <w:r/>
    </w:p>
    <w:p>
      <w:pPr>
        <w:pStyle w:val="920"/>
        <w:jc w:val="both"/>
        <w:spacing w:line="360" w:lineRule="auto"/>
        <w:shd w:val="clear" w:color="auto" w:fill="ffffff"/>
        <w:tabs>
          <w:tab w:val="left" w:pos="900" w:leader="none"/>
        </w:tabs>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40"/>
        <w:spacing w:before="78" w:line="360" w:lineRule="auto"/>
        <w:rPr>
          <w:rFonts w:ascii="楷体" w:hAnsi="楷体" w:eastAsia="楷体" w:cs="楷体"/>
          <w:color w:val="auto"/>
          <w:sz w:val="28"/>
          <w:szCs w:val="28"/>
          <w:highlight w:val="none"/>
        </w:rPr>
        <w:outlineLvl w:val="2"/>
      </w:pPr>
      <w:r/>
      <w:bookmarkStart w:id="10" w:name="_Toc31869"/>
      <w:r>
        <w:rPr>
          <w:rFonts w:hint="eastAsia" w:ascii="楷体" w:hAnsi="楷体" w:eastAsia="楷体" w:cs="楷体"/>
          <w:color w:val="auto"/>
          <w:spacing w:val="-5"/>
          <w:sz w:val="28"/>
          <w:szCs w:val="28"/>
          <w:highlight w:val="none"/>
        </w:rPr>
        <w:t xml:space="preserve">电子响应文件</w:t>
      </w:r>
      <w:bookmarkEnd w:id="10"/>
      <w:r/>
      <w:r/>
    </w:p>
    <w:p>
      <w:pPr>
        <w:ind w:firstLine="520"/>
        <w:spacing w:before="179"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0"/>
          <w:position w:val="17"/>
          <w:sz w:val="28"/>
          <w:szCs w:val="28"/>
          <w:highlight w:val="none"/>
        </w:rPr>
        <w:t xml:space="preserve">截止</w:t>
      </w:r>
      <w:r>
        <w:rPr>
          <w:rFonts w:hint="eastAsia" w:ascii="楷体" w:hAnsi="楷体" w:eastAsia="楷体" w:cs="楷体"/>
          <w:color w:val="auto"/>
          <w:spacing w:val="-9"/>
          <w:position w:val="17"/>
          <w:sz w:val="28"/>
          <w:szCs w:val="28"/>
          <w:highlight w:val="none"/>
        </w:rPr>
        <w:t xml:space="preserve">时</w:t>
      </w:r>
      <w:r>
        <w:rPr>
          <w:rFonts w:hint="eastAsia" w:ascii="楷体" w:hAnsi="楷体" w:eastAsia="楷体" w:cs="楷体"/>
          <w:color w:val="auto"/>
          <w:spacing w:val="-5"/>
          <w:position w:val="17"/>
          <w:sz w:val="28"/>
          <w:szCs w:val="28"/>
          <w:highlight w:val="none"/>
        </w:rPr>
        <w:t xml:space="preserve">间：</w:t>
      </w:r>
      <w:r>
        <w:rPr>
          <w:rFonts w:hint="eastAsia" w:ascii="楷体" w:hAnsi="楷体" w:eastAsia="楷体" w:cs="楷体"/>
          <w:color w:val="auto"/>
          <w:spacing w:val="-5"/>
          <w:position w:val="17"/>
          <w:sz w:val="28"/>
          <w:szCs w:val="28"/>
          <w:highlight w:val="none"/>
        </w:rPr>
        <w:t xml:space="preserve">2026-</w:t>
      </w:r>
      <w:r>
        <w:rPr>
          <w:rFonts w:hint="eastAsia" w:ascii="楷体" w:hAnsi="楷体" w:eastAsia="楷体" w:cs="楷体"/>
          <w:color w:val="auto"/>
          <w:spacing w:val="-5"/>
          <w:position w:val="17"/>
          <w:sz w:val="28"/>
          <w:szCs w:val="28"/>
          <w:highlight w:val="none"/>
          <w:lang w:val="en-US"/>
        </w:rPr>
        <w:t xml:space="preserve">0</w:t>
      </w:r>
      <w:r>
        <w:rPr>
          <w:rFonts w:hint="eastAsia" w:ascii="楷体" w:hAnsi="楷体" w:eastAsia="楷体" w:cs="楷体"/>
          <w:color w:val="auto"/>
          <w:spacing w:val="-5"/>
          <w:position w:val="17"/>
          <w:sz w:val="28"/>
          <w:szCs w:val="28"/>
          <w:highlight w:val="none"/>
          <w:lang w:val="en-US" w:eastAsia="zh-CN"/>
        </w:rPr>
        <w:t xml:space="preserve">8</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10</w:t>
      </w:r>
      <w:r>
        <w:rPr>
          <w:rFonts w:hint="eastAsia" w:ascii="楷体" w:hAnsi="楷体" w:eastAsia="楷体" w:cs="楷体"/>
          <w:color w:val="auto"/>
          <w:spacing w:val="-5"/>
          <w:position w:val="17"/>
          <w:sz w:val="28"/>
          <w:szCs w:val="28"/>
          <w:highlight w:val="none"/>
        </w:rPr>
        <w:t xml:space="preserve"> </w:t>
      </w:r>
      <w:r>
        <w:rPr>
          <w:rFonts w:hint="eastAsia" w:ascii="楷体" w:hAnsi="楷体" w:eastAsia="楷体" w:cs="楷体"/>
          <w:color w:val="auto"/>
          <w:spacing w:val="-5"/>
          <w:position w:val="17"/>
          <w:sz w:val="28"/>
          <w:szCs w:val="28"/>
          <w:highlight w:val="none"/>
          <w:lang w:val="en-US"/>
        </w:rPr>
        <w:t xml:space="preserve"> 09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3</w:t>
      </w:r>
      <w:r>
        <w:rPr>
          <w:rFonts w:hint="eastAsia" w:ascii="楷体" w:hAnsi="楷体" w:eastAsia="楷体" w:cs="楷体"/>
          <w:color w:val="auto"/>
          <w:spacing w:val="-5"/>
          <w:position w:val="17"/>
          <w:sz w:val="28"/>
          <w:szCs w:val="28"/>
          <w:highlight w:val="none"/>
          <w:lang w:val="en-US"/>
        </w:rPr>
        <w:t xml:space="preserve">0</w:t>
      </w:r>
      <w:r/>
    </w:p>
    <w:p>
      <w:pPr>
        <w:pStyle w:val="920"/>
        <w:ind w:firstLine="560"/>
        <w:spacing w:line="360" w:lineRule="auto"/>
        <w:widowControl/>
        <w:rPr>
          <w:rFonts w:ascii="楷体" w:hAnsi="楷体" w:eastAsia="楷体" w:cs="楷体"/>
          <w:color w:val="auto"/>
          <w:sz w:val="28"/>
          <w:szCs w:val="28"/>
          <w:highlight w:val="none"/>
          <w:shd w:val="clear" w:color="auto" w:fill="ffffff"/>
        </w:rPr>
      </w:pPr>
      <w:r/>
      <w:bookmarkStart w:id="11" w:name="_bookmark6"/>
      <w:r/>
      <w:bookmarkEnd w:id="11"/>
      <w:r>
        <w:rPr>
          <w:rFonts w:hint="eastAsia" w:ascii="楷体" w:hAnsi="楷体" w:eastAsia="楷体" w:cs="楷体"/>
          <w:color w:val="auto"/>
          <w:sz w:val="28"/>
          <w:szCs w:val="28"/>
          <w:highlight w:val="none"/>
        </w:rPr>
        <w:t xml:space="preserve">地点：“江苏政府采购网——苏采云”系统（网址：</w:t>
      </w:r>
      <w:r>
        <w:rPr>
          <w:rFonts w:hint="eastAsia" w:ascii="楷体" w:hAnsi="楷体" w:eastAsia="楷体" w:cs="楷体"/>
          <w:color w:val="auto"/>
          <w:spacing w:val="-2"/>
          <w:sz w:val="28"/>
          <w:szCs w:val="28"/>
          <w:highlight w:val="none"/>
        </w:rPr>
        <w:t xml:space="preserve"> http://jszfcg.jsczt.cn/</w:t>
      </w:r>
      <w:r>
        <w:rPr>
          <w:rFonts w:hint="eastAsia" w:ascii="楷体" w:hAnsi="楷体" w:eastAsia="楷体" w:cs="楷体"/>
          <w:color w:val="auto"/>
          <w:sz w:val="28"/>
          <w:szCs w:val="28"/>
          <w:highlight w:val="none"/>
        </w:rPr>
        <w:t xml:space="preserve">）将后缀名为“.kedt”的磋商响应文件导入政府采购客户端工具--制作磋商响应文件--导出加密的磋商响应文件(后缀名为zip) --通过“苏采云”系统上传投标响应文件。具体详见《江苏省政府采购管理交易系统(苏采云)供应商操作手册》。</w:t>
      </w:r>
      <w:r/>
    </w:p>
    <w:p>
      <w:pPr>
        <w:pStyle w:val="920"/>
        <w:spacing w:line="360" w:lineRule="auto"/>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12"/>
        <w:spacing w:before="79"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2"/>
          <w:position w:val="15"/>
          <w:sz w:val="28"/>
          <w:szCs w:val="28"/>
          <w:highlight w:val="none"/>
        </w:rPr>
        <w:t xml:space="preserve">时间</w:t>
      </w:r>
      <w:r>
        <w:rPr>
          <w:rFonts w:hint="eastAsia" w:ascii="楷体" w:hAnsi="楷体" w:eastAsia="楷体" w:cs="楷体"/>
          <w:color w:val="auto"/>
          <w:spacing w:val="-10"/>
          <w:position w:val="15"/>
          <w:sz w:val="28"/>
          <w:szCs w:val="28"/>
          <w:highlight w:val="none"/>
        </w:rPr>
        <w:t xml:space="preserve">：</w:t>
      </w:r>
      <w:r>
        <w:rPr>
          <w:rFonts w:hint="eastAsia" w:ascii="楷体" w:hAnsi="楷体" w:eastAsia="楷体" w:cs="楷体"/>
          <w:color w:val="auto"/>
          <w:spacing w:val="-6"/>
          <w:position w:val="15"/>
          <w:sz w:val="28"/>
          <w:szCs w:val="28"/>
          <w:highlight w:val="none"/>
        </w:rPr>
        <w:t xml:space="preserve">2026-</w:t>
      </w:r>
      <w:r>
        <w:rPr>
          <w:rFonts w:hint="eastAsia" w:ascii="楷体" w:hAnsi="楷体" w:eastAsia="楷体" w:cs="楷体"/>
          <w:color w:val="auto"/>
          <w:spacing w:val="-6"/>
          <w:position w:val="15"/>
          <w:sz w:val="28"/>
          <w:szCs w:val="28"/>
          <w:highlight w:val="none"/>
          <w:lang w:val="en-US"/>
        </w:rPr>
        <w:t xml:space="preserve">0</w:t>
      </w:r>
      <w:r>
        <w:rPr>
          <w:rFonts w:hint="eastAsia" w:ascii="楷体" w:hAnsi="楷体" w:eastAsia="楷体" w:cs="楷体"/>
          <w:color w:val="auto"/>
          <w:spacing w:val="-6"/>
          <w:position w:val="15"/>
          <w:sz w:val="28"/>
          <w:szCs w:val="28"/>
          <w:highlight w:val="none"/>
          <w:lang w:val="en-US" w:eastAsia="zh-CN"/>
        </w:rPr>
        <w:t xml:space="preserve">8</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rPr>
        <w:t xml:space="preserve">1</w:t>
      </w:r>
      <w:r>
        <w:rPr>
          <w:rFonts w:hint="eastAsia" w:ascii="楷体" w:hAnsi="楷体" w:eastAsia="楷体" w:cs="楷体"/>
          <w:color w:val="auto"/>
          <w:spacing w:val="-6"/>
          <w:position w:val="15"/>
          <w:sz w:val="28"/>
          <w:szCs w:val="28"/>
          <w:highlight w:val="none"/>
          <w:lang w:val="en-US" w:eastAsia="zh-CN"/>
        </w:rPr>
        <w:t xml:space="preserve">0</w:t>
      </w:r>
      <w:r>
        <w:rPr>
          <w:rFonts w:hint="eastAsia" w:ascii="楷体" w:hAnsi="楷体" w:eastAsia="楷体" w:cs="楷体"/>
          <w:color w:val="auto"/>
          <w:spacing w:val="-6"/>
          <w:position w:val="15"/>
          <w:sz w:val="28"/>
          <w:szCs w:val="28"/>
          <w:highlight w:val="none"/>
        </w:rPr>
        <w:t xml:space="preserve"> </w:t>
      </w:r>
      <w:r>
        <w:rPr>
          <w:rFonts w:hint="eastAsia" w:ascii="楷体" w:hAnsi="楷体" w:eastAsia="楷体" w:cs="楷体"/>
          <w:color w:val="auto"/>
          <w:spacing w:val="-6"/>
          <w:position w:val="15"/>
          <w:sz w:val="28"/>
          <w:szCs w:val="28"/>
          <w:highlight w:val="none"/>
          <w:lang w:val="en-US"/>
        </w:rPr>
        <w:t xml:space="preserve"> 09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3</w:t>
      </w:r>
      <w:r>
        <w:rPr>
          <w:rFonts w:hint="eastAsia" w:ascii="楷体" w:hAnsi="楷体" w:eastAsia="楷体" w:cs="楷体"/>
          <w:color w:val="auto"/>
          <w:spacing w:val="-6"/>
          <w:position w:val="15"/>
          <w:sz w:val="28"/>
          <w:szCs w:val="28"/>
          <w:highlight w:val="none"/>
          <w:lang w:val="en-US"/>
        </w:rPr>
        <w:t xml:space="preserve">0</w:t>
      </w:r>
      <w:r/>
    </w:p>
    <w:p>
      <w:pPr>
        <w:ind w:firstLine="560"/>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地点</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z w:val="28"/>
          <w:szCs w:val="28"/>
          <w:highlight w:val="none"/>
        </w:rPr>
        <w:t xml:space="preserve">江苏政府采购网</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z w:val="28"/>
          <w:szCs w:val="28"/>
          <w:highlight w:val="none"/>
        </w:rPr>
        <w:t xml:space="preserve">苏采云</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z w:val="28"/>
          <w:szCs w:val="28"/>
          <w:highlight w:val="none"/>
        </w:rPr>
        <w:t xml:space="preserve">系统</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z w:val="28"/>
          <w:szCs w:val="28"/>
          <w:highlight w:val="none"/>
        </w:rPr>
        <w:t xml:space="preserve">网址</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pacing w:val="-2"/>
          <w:sz w:val="28"/>
          <w:szCs w:val="28"/>
          <w:highlight w:val="none"/>
          <w:lang w:val="en-US"/>
        </w:rPr>
        <w:t xml:space="preserve">http://jszfcg.jsczt.cn/</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bCs/>
          <w:color w:val="auto"/>
          <w:sz w:val="28"/>
          <w:szCs w:val="28"/>
          <w:highlight w:val="none"/>
        </w:rPr>
        <w:t xml:space="preserve">开标大厅</w:t>
      </w:r>
      <w:r>
        <w:rPr>
          <w:rFonts w:hint="eastAsia" w:ascii="楷体" w:hAnsi="楷体" w:eastAsia="楷体" w:cs="楷体"/>
          <w:bCs/>
          <w:color w:val="auto"/>
          <w:sz w:val="28"/>
          <w:szCs w:val="28"/>
          <w:highlight w:val="none"/>
          <w:lang w:val="en-US"/>
        </w:rPr>
        <w:t xml:space="preserve">” </w:t>
      </w:r>
      <w:r/>
    </w:p>
    <w:p>
      <w:pPr>
        <w:pStyle w:val="920"/>
        <w:jc w:val="both"/>
        <w:spacing w:line="360" w:lineRule="auto"/>
        <w:shd w:val="clear" w:color="auto" w:fill="ffffff"/>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20"/>
        <w:ind w:firstLine="560"/>
        <w:jc w:val="both"/>
        <w:spacing w:line="360" w:lineRule="auto"/>
        <w:shd w:val="clear" w:color="auto" w:fill="ffffff"/>
        <w:widowControl/>
        <w:rPr>
          <w:rFonts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20"/>
        <w:jc w:val="both"/>
        <w:spacing w:line="360" w:lineRule="auto"/>
        <w:shd w:val="clear" w:color="auto" w:fill="ffffff"/>
        <w:widowControl/>
        <w:rPr>
          <w:rFonts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七、其他补充事宜</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2、供应商如确定参加磋商，可自行下载采购文件及有关资料，按照《操作手册》进行注册，领取CA和办理电子签章，并按《操作手册》要求制作、上传电子磋商响应文件，技术支持联系方式：13813140731。</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4、根据江苏省财政厅《关于做好政府采购支持企业发展有关事项的通知》（苏财购【2020】52号）文件的要求，本项目无需缴纳磋商保证金。</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5、有关本次采购的事项若存在变动或修改，敬请及时关注“江苏省政府采购网”发布的信息。</w:t>
      </w:r>
      <w:r/>
    </w:p>
    <w:p>
      <w:pPr>
        <w:spacing w:line="360" w:lineRule="auto"/>
        <w:rPr>
          <w:rFonts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6、如在开标时间发生系统崩溃等不可预见的情况，造成开评标活动无法正常进行的，将延迟开评标，具体开评标时间另行通知。</w:t>
      </w:r>
      <w:r/>
    </w:p>
    <w:p>
      <w:pPr>
        <w:pStyle w:val="920"/>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20"/>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w:t>
      </w:r>
      <w:r>
        <w:rPr>
          <w:rFonts w:hint="eastAsia" w:ascii="楷体" w:hAnsi="楷体" w:eastAsia="楷体" w:cs="楷体"/>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采购人：镇江市丹徒区人民检察院</w:t>
      </w:r>
      <w:r/>
    </w:p>
    <w:p>
      <w:pPr>
        <w:ind w:firstLine="280"/>
        <w:spacing w:line="360" w:lineRule="auto"/>
        <w:shd w:val="clear" w:color="auto" w:fill="ffffff"/>
        <w:widowControl/>
        <w:tabs>
          <w:tab w:val="left" w:pos="9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地  址：</w:t>
      </w:r>
      <w:r>
        <w:rPr>
          <w:rFonts w:hint="eastAsia" w:ascii="楷体" w:hAnsi="楷体" w:eastAsia="楷体" w:cs="楷体"/>
          <w:color w:val="auto"/>
          <w:sz w:val="28"/>
          <w:szCs w:val="28"/>
          <w:highlight w:val="none"/>
          <w:lang w:val="en-US"/>
        </w:rPr>
        <w:t xml:space="preserve">镇江市丹徒区丹徒龙山路132号</w:t>
      </w:r>
      <w:r/>
    </w:p>
    <w:p>
      <w:pPr>
        <w:pStyle w:val="906"/>
        <w:ind w:left="0" w:firstLine="280"/>
        <w:spacing w:after="0" w:line="360" w:lineRule="auto"/>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 联系人：</w:t>
      </w:r>
      <w:r>
        <w:rPr>
          <w:rFonts w:hint="eastAsia" w:ascii="楷体" w:hAnsi="楷体" w:eastAsia="楷体" w:cs="楷体"/>
          <w:color w:val="auto"/>
          <w:sz w:val="28"/>
          <w:szCs w:val="28"/>
          <w:highlight w:val="none"/>
          <w:lang w:eastAsia="zh-CN"/>
        </w:rPr>
        <w:t xml:space="preserve">吴伟斌</w:t>
      </w:r>
      <w:r>
        <w:rPr>
          <w:rFonts w:hint="eastAsia" w:ascii="楷体" w:hAnsi="楷体" w:eastAsia="楷体" w:cs="楷体"/>
          <w:color w:val="auto"/>
          <w:szCs w:val="28"/>
          <w:highlight w:val="none"/>
          <w:lang w:val="en-US"/>
        </w:rPr>
        <w:t xml:space="preserve">       </w:t>
      </w:r>
      <w:r>
        <w:rPr>
          <w:rFonts w:hint="eastAsia" w:ascii="楷体" w:hAnsi="楷体" w:eastAsia="楷体" w:cs="楷体"/>
          <w:color w:val="auto"/>
          <w:szCs w:val="28"/>
          <w:highlight w:val="none"/>
        </w:rPr>
        <w:t xml:space="preserve">联系方式：</w:t>
      </w:r>
      <w:r>
        <w:rPr>
          <w:rFonts w:hint="eastAsia" w:ascii="楷体" w:hAnsi="楷体" w:eastAsia="楷体" w:cs="楷体"/>
          <w:color w:val="auto"/>
          <w:sz w:val="28"/>
          <w:szCs w:val="28"/>
          <w:highlight w:val="none"/>
          <w:lang w:eastAsia="zh-CN"/>
        </w:rPr>
        <w:t xml:space="preserve">18352853704</w:t>
      </w:r>
      <w:r/>
    </w:p>
    <w:p>
      <w:pPr>
        <w:pStyle w:val="920"/>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20"/>
        <w:ind w:firstLine="280"/>
        <w:jc w:val="both"/>
        <w:spacing w:line="360" w:lineRule="auto"/>
        <w:shd w:val="clear" w:color="auto" w:fill="ffffff"/>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名称：江苏隆信项目管理有限公司  </w:t>
      </w:r>
      <w:r/>
    </w:p>
    <w:p>
      <w:pPr>
        <w:pStyle w:val="920"/>
        <w:ind w:firstLine="280"/>
        <w:jc w:val="both"/>
        <w:spacing w:line="360" w:lineRule="auto"/>
        <w:shd w:val="clear" w:color="auto" w:fill="ffffff"/>
        <w:widowControl/>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地址：</w:t>
      </w:r>
      <w:r>
        <w:rPr>
          <w:rStyle w:val="988"/>
          <w:rFonts w:hint="eastAsia" w:ascii="楷体" w:hAnsi="楷体" w:eastAsia="楷体" w:cs="楷体"/>
          <w:color w:val="auto"/>
          <w:sz w:val="28"/>
          <w:szCs w:val="28"/>
          <w:highlight w:val="none"/>
        </w:rPr>
        <w:t xml:space="preserve">镇江市京口区焦山路95号合山居清河路门面房4幢103</w:t>
      </w:r>
      <w:r/>
    </w:p>
    <w:p>
      <w:pPr>
        <w:pStyle w:val="920"/>
        <w:ind w:firstLine="2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联系方式：18015970350     13906109896</w:t>
      </w:r>
      <w:r/>
    </w:p>
    <w:p>
      <w:pPr>
        <w:pStyle w:val="920"/>
        <w:jc w:val="both"/>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3、项目联系方式</w:t>
      </w:r>
      <w:r/>
    </w:p>
    <w:p>
      <w:pPr>
        <w:pStyle w:val="920"/>
        <w:ind w:firstLine="280"/>
        <w:jc w:val="both"/>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项目联系人：朱海珍</w:t>
      </w:r>
      <w:r/>
    </w:p>
    <w:p>
      <w:pPr>
        <w:pStyle w:val="920"/>
        <w:ind w:firstLine="280"/>
        <w:jc w:val="both"/>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联系方式：18015970350</w:t>
      </w:r>
      <w:r/>
    </w:p>
    <w:p>
      <w:pPr>
        <w:pStyle w:val="892"/>
        <w:jc w:val="center"/>
        <w:keepLines w:val="0"/>
        <w:keepNext w:val="0"/>
        <w:spacing w:line="360" w:lineRule="auto"/>
        <w:rPr>
          <w:rFonts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rPr>
          <w:rFonts w:hint="eastAsia" w:ascii="楷体" w:hAnsi="楷体" w:eastAsia="楷体" w:cs="楷体"/>
          <w:color w:val="auto"/>
          <w:sz w:val="36"/>
          <w:szCs w:val="36"/>
          <w:highlight w:val="none"/>
        </w:rPr>
        <w:t xml:space="preserve">第二部分    供应商须知</w:t>
      </w:r>
      <w:bookmarkEnd w:id="3"/>
      <w:r/>
      <w:bookmarkEnd w:id="4"/>
      <w:r/>
      <w:bookmarkEnd w:id="5"/>
      <w:r/>
      <w:r/>
    </w:p>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前附表</w:t>
      </w:r>
      <w:r/>
    </w:p>
    <w:tbl>
      <w:tblPr>
        <w:tblStyle w:val="982"/>
        <w:tblW w:w="50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191"/>
        <w:gridCol w:w="6989"/>
      </w:tblGrid>
      <w:tr>
        <w:trPr>
          <w:jc w:val="center"/>
          <w:trHeight w:val="482"/>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序号</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事项</w:t>
            </w:r>
            <w:r/>
          </w:p>
        </w:tc>
        <w:tc>
          <w:tcPr>
            <w:tcW w:w="699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本项目规定</w:t>
            </w:r>
            <w:r/>
          </w:p>
        </w:tc>
      </w:tr>
      <w:tr>
        <w:trPr>
          <w:jc w:val="center"/>
          <w:trHeight w:val="4270"/>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报价要求</w:t>
            </w:r>
            <w:r/>
          </w:p>
        </w:tc>
        <w:tc>
          <w:tcPr>
            <w:tcW w:w="6990" w:type="dxa"/>
            <w:vAlign w:val="center"/>
            <w:textDirection w:val="lrTb"/>
            <w:noWrap w:val="false"/>
          </w:tcPr>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本次投标报价的币种为人民币。</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应按磋商文件所提供的各报价表格式报价。</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应对本项目报出最具有竞争力的价格，应包括本次招标要求提供的服务（工程、货物）已支付或将支付的所有费用（含税费）。</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最低投标报价不能作为中标的保证。</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中标价即为合同签约价。</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如出现报价前后不一致的，将按磋商文件第五部分“评标办法和标准”规定进行修正。</w:t>
            </w:r>
            <w:r/>
          </w:p>
        </w:tc>
      </w:tr>
      <w:tr>
        <w:trPr>
          <w:jc w:val="center"/>
          <w:trHeight w:val="4743"/>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2</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转包及分包</w:t>
            </w:r>
            <w:r/>
          </w:p>
        </w:tc>
        <w:tc>
          <w:tcPr>
            <w:tcW w:w="6990" w:type="dxa"/>
            <w:vAlign w:val="center"/>
            <w:textDirection w:val="lrTb"/>
            <w:noWrap w:val="false"/>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项目依法不得转包。</w:t>
            </w:r>
            <w:r/>
          </w:p>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A本项目不同意分包。</w:t>
            </w:r>
            <w:r/>
          </w:p>
          <w:p>
            <w:pPr>
              <w:pStyle w:val="981"/>
              <w:ind w:firstLine="0"/>
              <w:jc w:val="both"/>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应当在磋商响应文件中载明分包承担主体，分包承担主体应当具备相应资质条件且不得再次分包。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2376"/>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3</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开标前答疑会</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00"/>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00"/>
              <w:ind w:firstLine="0"/>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p>
          <w:p>
            <w:pPr>
              <w:spacing w:line="360" w:lineRule="auto"/>
              <w:rPr>
                <w:rFonts w:ascii="楷体" w:hAnsi="楷体" w:eastAsia="楷体" w:cs="楷体"/>
                <w:b/>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4</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现场踏勘</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00"/>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00"/>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5</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演示</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A无</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B有，本项目演示使用录播上传形式，各</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自行将录播内容上传至</w:t>
            </w:r>
            <w:r>
              <w:rPr>
                <w:rFonts w:hint="eastAsia" w:ascii="楷体" w:hAnsi="楷体" w:eastAsia="楷体" w:cs="楷体"/>
                <w:color w:val="auto"/>
                <w:sz w:val="28"/>
                <w:szCs w:val="28"/>
                <w:highlight w:val="none"/>
                <w:u w:val="single"/>
                <w:lang w:val="en-US"/>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462"/>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6</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样品</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A不要求提供。</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900"/>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在上述时间内提供样品并按规定位置安装完毕。超过截止时间的，采购人或采购代理机构将不予接收及安装，并将清场并封闭样品现场。</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成交供应商提供的样品，采购人、采购机构将通知未成交供应商在规定的时间内取回，逾期未取回的，采购人、采购机构不负保管义务；对于成交供应商提供的样品，采购人将进行保管、封存，并作为履约验收的参考。</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（7）制作、运输、安装和保管样品所发生的一切费用由</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自理。</w:t>
            </w:r>
            <w:r/>
          </w:p>
        </w:tc>
      </w:tr>
      <w:tr>
        <w:trPr>
          <w:jc w:val="center"/>
          <w:trHeight w:val="2850"/>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7</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是否允许采购进口产品</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A本项目不允许采购进口产品。</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8</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项目属性与核心产品</w:t>
            </w:r>
            <w:r/>
          </w:p>
        </w:tc>
        <w:tc>
          <w:tcPr>
            <w:tcW w:w="6990" w:type="dxa"/>
            <w:vAlign w:val="center"/>
            <w:textDirection w:val="lrTb"/>
            <w:noWrap w:val="false"/>
          </w:tcPr>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A货物类。</w:t>
            </w:r>
            <w:r/>
          </w:p>
          <w:p>
            <w:pPr>
              <w:pStyle w:val="900"/>
              <w:ind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w:t>
            </w:r>
            <w:r>
              <w:rPr>
                <w:rFonts w:hint="eastAsia" w:ascii="楷体" w:hAnsi="楷体" w:eastAsia="楷体" w:cs="楷体"/>
                <w:color w:val="auto"/>
                <w:sz w:val="28"/>
                <w:szCs w:val="28"/>
                <w:highlight w:val="none"/>
                <w:lang w:val="en-US"/>
              </w:rPr>
              <w:t xml:space="preserve">工程</w:t>
            </w:r>
            <w:r>
              <w:rPr>
                <w:rFonts w:hint="eastAsia" w:ascii="楷体" w:hAnsi="楷体" w:eastAsia="楷体" w:cs="楷体"/>
                <w:color w:val="auto"/>
                <w:sz w:val="28"/>
                <w:szCs w:val="28"/>
                <w:highlight w:val="none"/>
              </w:rPr>
              <w:t xml:space="preserve">类。</w:t>
            </w:r>
            <w:r/>
          </w:p>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本项目核心产品为：</w:t>
            </w:r>
            <w:r>
              <w:rPr>
                <w:rFonts w:hint="eastAsia" w:ascii="楷体" w:hAnsi="楷体" w:eastAsia="楷体" w:cs="楷体"/>
                <w:bCs/>
                <w:color w:val="auto"/>
                <w:sz w:val="28"/>
                <w:szCs w:val="28"/>
                <w:highlight w:val="none"/>
                <w:u w:val="single"/>
                <w:lang w:val="en-US"/>
              </w:rPr>
              <w:t xml:space="preserve">/</w:t>
            </w:r>
            <w:r>
              <w:rPr>
                <w:rFonts w:hint="eastAsia" w:ascii="楷体" w:hAnsi="楷体" w:eastAsia="楷体" w:cs="楷体"/>
                <w:color w:val="auto"/>
                <w:sz w:val="28"/>
                <w:szCs w:val="28"/>
                <w:highlight w:val="none"/>
                <w:lang w:val="en-US"/>
              </w:rPr>
              <w:t xml:space="preserve">。</w:t>
            </w:r>
            <w:r/>
          </w:p>
        </w:tc>
      </w:tr>
      <w:tr>
        <w:trPr>
          <w:jc w:val="center"/>
          <w:trHeight w:val="542"/>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9</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采购标的对应的中小企业划分标准所属行业</w:t>
            </w:r>
            <w:r/>
          </w:p>
        </w:tc>
        <w:tc>
          <w:tcPr>
            <w:tcW w:w="6990" w:type="dxa"/>
            <w:vAlign w:val="center"/>
            <w:textDirection w:val="lrTb"/>
            <w:noWrap w:val="false"/>
          </w:tcPr>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（1）标的：</w:t>
            </w:r>
            <w:r>
              <w:rPr>
                <w:rFonts w:hint="eastAsia" w:ascii="楷体" w:hAnsi="楷体" w:eastAsia="楷体" w:cs="楷体"/>
                <w:bCs/>
                <w:color w:val="auto"/>
                <w:sz w:val="28"/>
                <w:szCs w:val="28"/>
                <w:highlight w:val="none"/>
                <w:u w:val="single"/>
                <w:lang w:eastAsia="zh-CN"/>
              </w:rPr>
              <w:t xml:space="preserve">丹徒区检察院“未成年人司法办案专区建设项目”（三次）</w:t>
            </w:r>
            <w:r>
              <w:rPr>
                <w:rFonts w:hint="eastAsia" w:ascii="楷体" w:hAnsi="楷体" w:eastAsia="楷体" w:cs="楷体"/>
                <w:color w:val="auto"/>
                <w:sz w:val="28"/>
                <w:szCs w:val="28"/>
                <w:highlight w:val="none"/>
                <w:lang w:val="en-US"/>
              </w:rPr>
              <w:t xml:space="preserve">，属于</w:t>
            </w:r>
            <w:r>
              <w:rPr>
                <w:rFonts w:hint="eastAsia" w:ascii="楷体" w:hAnsi="楷体" w:eastAsia="楷体" w:cs="楷体"/>
                <w:bCs/>
                <w:color w:val="auto"/>
                <w:sz w:val="28"/>
                <w:szCs w:val="28"/>
                <w:highlight w:val="none"/>
                <w:u w:val="single"/>
                <w:shd w:val="clear" w:color="auto" w:fill="ffffff"/>
              </w:rPr>
              <w:t xml:space="preserve">建筑业</w:t>
            </w:r>
            <w:r>
              <w:rPr>
                <w:rFonts w:hint="eastAsia" w:ascii="楷体" w:hAnsi="楷体" w:eastAsia="楷体" w:cs="楷体"/>
                <w:color w:val="auto"/>
                <w:sz w:val="28"/>
                <w:szCs w:val="28"/>
                <w:highlight w:val="none"/>
                <w:lang w:val="en-US"/>
              </w:rPr>
              <w:t xml:space="preserve">；</w:t>
            </w:r>
            <w:r/>
          </w:p>
        </w:tc>
      </w:tr>
      <w:tr>
        <w:trPr>
          <w:jc w:val="center"/>
          <w:trHeight w:val="2376"/>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10</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节能产品、环境标志产品</w:t>
            </w:r>
            <w:r/>
          </w:p>
        </w:tc>
        <w:tc>
          <w:tcPr>
            <w:tcW w:w="6990" w:type="dxa"/>
            <w:vAlign w:val="center"/>
            <w:textDirection w:val="lrTb"/>
            <w:noWrap w:val="false"/>
          </w:tcPr>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11</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中小企业信用融资</w:t>
            </w:r>
            <w:r/>
          </w:p>
        </w:tc>
        <w:tc>
          <w:tcPr>
            <w:tcW w:w="6990" w:type="dxa"/>
            <w:vAlign w:val="center"/>
            <w:textDirection w:val="lrTb"/>
            <w:noWrap w:val="false"/>
          </w:tcPr>
          <w:p>
            <w:pPr>
              <w:pStyle w:val="981"/>
              <w:ind w:firstLine="0"/>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auto"/>
                <w:sz w:val="28"/>
                <w:szCs w:val="28"/>
                <w:highlight w:val="none"/>
                <w:lang w:val="en-US"/>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auto"/>
                <w:sz w:val="28"/>
                <w:szCs w:val="28"/>
                <w:highlight w:val="none"/>
                <w:lang w:val="en-US"/>
              </w:rPr>
              <w:t xml:space="preserve">，</w:t>
            </w:r>
            <w:bookmarkStart w:id="13" w:name="_Hlk136444446"/>
            <w:r>
              <w:rPr>
                <w:rFonts w:hint="eastAsia" w:ascii="楷体" w:hAnsi="楷体" w:eastAsia="楷体" w:cs="楷体"/>
                <w:color w:val="auto"/>
                <w:sz w:val="28"/>
                <w:szCs w:val="28"/>
                <w:highlight w:val="none"/>
                <w:lang w:val="en-US"/>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auto"/>
                <w:sz w:val="28"/>
                <w:szCs w:val="28"/>
                <w:highlight w:val="none"/>
                <w:lang w:val="en-US"/>
              </w:rPr>
              <w:t xml:space="preserve">办理流程详见江苏政府采购网“政采贷”栏目，网址：http://www.ccgp-jiangsu.gov.cn/jiangsu/paying.html咨询电话：</w:t>
            </w:r>
            <w:r>
              <w:rPr>
                <w:rFonts w:hint="eastAsia" w:ascii="楷体" w:hAnsi="楷体" w:eastAsia="楷体" w:cs="楷体"/>
                <w:color w:val="auto"/>
                <w:sz w:val="28"/>
                <w:szCs w:val="28"/>
                <w:highlight w:val="none"/>
              </w:rPr>
              <w:t xml:space="preserve">丹徒区财政局政府采购科</w:t>
            </w:r>
            <w:r>
              <w:rPr>
                <w:rFonts w:hint="eastAsia" w:ascii="楷体" w:hAnsi="楷体" w:eastAsia="楷体" w:cs="楷体"/>
                <w:color w:val="auto"/>
                <w:sz w:val="28"/>
                <w:szCs w:val="28"/>
                <w:highlight w:val="none"/>
                <w:lang w:val="en-US"/>
              </w:rPr>
              <w:t xml:space="preserve">  0511-88992005。</w:t>
            </w:r>
            <w:r/>
          </w:p>
        </w:tc>
      </w:tr>
      <w:tr>
        <w:trPr>
          <w:jc w:val="center"/>
          <w:trHeight w:val="491"/>
        </w:trPr>
        <w:tc>
          <w:tcPr>
            <w:tcW w:w="85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12</w:t>
            </w:r>
            <w:r/>
          </w:p>
        </w:tc>
        <w:tc>
          <w:tcPr>
            <w:tcW w:w="219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特别说明</w:t>
            </w:r>
            <w:r/>
          </w:p>
        </w:tc>
        <w:tc>
          <w:tcPr>
            <w:tcW w:w="6990" w:type="dxa"/>
            <w:vAlign w:val="center"/>
            <w:textDirection w:val="lrTb"/>
            <w:noWrap w:val="false"/>
          </w:tcPr>
          <w:p>
            <w:pPr>
              <w:pStyle w:val="981"/>
              <w:ind w:firstLine="0"/>
              <w:jc w:val="both"/>
              <w:spacing w:line="360" w:lineRule="auto"/>
              <w:rPr>
                <w:rFonts w:ascii="楷体" w:hAnsi="楷体" w:eastAsia="楷体" w:cs="楷体"/>
                <w:i/>
                <w:iCs/>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无</w:t>
            </w:r>
            <w:r/>
          </w:p>
        </w:tc>
      </w:tr>
    </w:tbl>
    <w:p>
      <w:pPr>
        <w:spacing w:line="360" w:lineRule="auto"/>
        <w:rPr>
          <w:rFonts w:ascii="楷体" w:hAnsi="楷体" w:eastAsia="楷体" w:cs="楷体"/>
          <w:color w:val="auto"/>
          <w:highlight w:val="none"/>
          <w:lang w:val="en-US"/>
        </w:rPr>
      </w:pPr>
      <w:r/>
      <w:bookmarkStart w:id="14" w:name="_Toc12484"/>
      <w:r/>
      <w:r/>
    </w:p>
    <w:p>
      <w:pPr>
        <w:pStyle w:val="902"/>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color w:val="auto"/>
          <w:sz w:val="28"/>
          <w:szCs w:val="28"/>
          <w:highlight w:val="none"/>
          <w:u w:val="single"/>
          <w:lang w:val="en-US" w:eastAsia="zh-CN"/>
        </w:rPr>
        <w:t xml:space="preserve">丹徒区检察院“未成年人司法办案专区建设项目”（三次）</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rPr>
        <w:t xml:space="preserve">镇江市丹徒区人民检察院</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2.3“供应商”系指向采购人提供货物、工程或者服务的法人、其他组织或者自然人。</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2.4“工程”系指本磋商文件所述采购标的，即</w:t>
      </w:r>
      <w:r>
        <w:rPr>
          <w:rFonts w:hint="eastAsia" w:ascii="楷体" w:hAnsi="楷体" w:eastAsia="楷体" w:cs="楷体"/>
          <w:color w:val="auto"/>
          <w:sz w:val="28"/>
          <w:szCs w:val="28"/>
          <w:highlight w:val="none"/>
          <w:u w:val="single"/>
          <w:lang w:val="en-US" w:eastAsia="zh-CN"/>
        </w:rPr>
        <w:t xml:space="preserve">丹徒区检察院“未成年人司法办案专区建设项目”（三次）</w:t>
      </w:r>
      <w:r>
        <w:rPr>
          <w:rFonts w:hint="eastAsia" w:ascii="楷体" w:hAnsi="楷体" w:eastAsia="楷体" w:cs="楷体"/>
          <w:color w:val="auto"/>
          <w:sz w:val="28"/>
          <w:szCs w:val="28"/>
          <w:highlight w:val="none"/>
          <w:lang w:val="en-US"/>
        </w:rPr>
        <w:t xml:space="preserve">。</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w:t>
      </w:r>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color w:val="auto"/>
          <w:sz w:val="28"/>
          <w:szCs w:val="28"/>
          <w:highlight w:val="none"/>
          <w:lang w:eastAsia="zh-CN"/>
        </w:rPr>
        <w:t xml:space="preserve">丹徒区检察院“未成年人司法办案专区建设项目”（三次）</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2.6“服务”系指本磋商文件所述采购标的，即</w:t>
      </w:r>
      <w:r>
        <w:rPr>
          <w:rFonts w:hint="eastAsia" w:ascii="楷体" w:hAnsi="楷体" w:eastAsia="楷体" w:cs="楷体"/>
          <w:color w:val="auto"/>
          <w:sz w:val="28"/>
          <w:szCs w:val="28"/>
          <w:highlight w:val="none"/>
          <w:lang w:eastAsia="zh-CN"/>
        </w:rPr>
        <w:t xml:space="preserve">丹徒区检察院“未成年人司法办案专区建设项目”（三次）</w:t>
      </w:r>
      <w:r>
        <w:rPr>
          <w:rFonts w:hint="eastAsia" w:ascii="楷体" w:hAnsi="楷体" w:eastAsia="楷体" w:cs="楷体"/>
          <w:color w:val="auto"/>
          <w:sz w:val="28"/>
          <w:szCs w:val="28"/>
          <w:highlight w:val="none"/>
          <w:lang w:val="en-US"/>
        </w:rPr>
        <w:t xml:space="preserve">，亦包括磋商文件中特别描述的其它形式的服务。</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3．本次采购方式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本次采购采取竞争性磋商采购方式：综合评分法。</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是否接受进口产品：☑否</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本项目资格审查方式：☑资格后审</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数量： 1 名</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 供应商应自行承担所有与参加磋商有关的费用。</w:t>
      </w:r>
      <w:r/>
    </w:p>
    <w:p>
      <w:pPr>
        <w:pStyle w:val="902"/>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采购代理服务费</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rPr>
        <w:t xml:space="preserve">采购代理服务费为</w:t>
      </w:r>
      <w:r>
        <w:rPr>
          <w:rFonts w:hint="eastAsia" w:ascii="楷体" w:hAnsi="楷体" w:eastAsia="楷体" w:cs="楷体"/>
          <w:color w:val="auto"/>
          <w:sz w:val="28"/>
          <w:szCs w:val="28"/>
          <w:highlight w:val="none"/>
          <w:lang w:val="en-US" w:eastAsia="zh-CN"/>
        </w:rPr>
        <w:t xml:space="preserve">14600</w:t>
      </w:r>
      <w:r>
        <w:rPr>
          <w:rFonts w:hint="eastAsia" w:ascii="楷体" w:hAnsi="楷体" w:eastAsia="楷体" w:cs="楷体"/>
          <w:color w:val="auto"/>
          <w:sz w:val="28"/>
          <w:szCs w:val="28"/>
          <w:highlight w:val="none"/>
          <w:lang w:val="en-US"/>
        </w:rPr>
        <w:t xml:space="preserve">元，</w:t>
      </w:r>
      <w:r>
        <w:rPr>
          <w:rFonts w:hint="eastAsia" w:ascii="楷体" w:hAnsi="楷体" w:eastAsia="楷体" w:cs="楷体"/>
          <w:color w:val="auto"/>
          <w:sz w:val="28"/>
          <w:szCs w:val="28"/>
          <w:highlight w:val="none"/>
          <w:lang w:val="en-US" w:eastAsia="zh-CN"/>
        </w:rPr>
        <w:t xml:space="preserve">由</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lang w:val="en-US" w:eastAsia="zh-CN"/>
        </w:rPr>
        <w:t xml:space="preserve">供应商</w:t>
      </w:r>
      <w:r>
        <w:rPr>
          <w:rFonts w:hint="eastAsia" w:ascii="楷体" w:hAnsi="楷体" w:eastAsia="楷体" w:cs="楷体"/>
          <w:color w:val="auto"/>
          <w:sz w:val="28"/>
          <w:szCs w:val="28"/>
          <w:highlight w:val="none"/>
        </w:rPr>
        <w:t xml:space="preserve">向采购代理机构支付采购代理服务费，</w:t>
      </w:r>
      <w:r>
        <w:rPr>
          <w:rFonts w:hint="eastAsia" w:ascii="楷体" w:hAnsi="楷体" w:eastAsia="楷体" w:cs="楷体"/>
          <w:color w:val="auto"/>
          <w:sz w:val="28"/>
          <w:szCs w:val="28"/>
          <w:highlight w:val="none"/>
          <w:lang w:val="en-US"/>
        </w:rPr>
        <w:t xml:space="preserve">收费标准根据苏政采协〔2024〕20号通知标准执行。根据镇江市财政局镇财采〔2026〕3号文件规定，专家评审费按照实际发生的金额由采购单位支付给评审专家。</w:t>
      </w:r>
      <w:r/>
    </w:p>
    <w:p>
      <w:pPr>
        <w:pStyle w:val="738"/>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磋商代理费用收款信息： </w:t>
      </w:r>
      <w:r/>
    </w:p>
    <w:p>
      <w:pPr>
        <w:pStyle w:val="738"/>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收款单位：江苏隆信项目管理有限公司 </w:t>
      </w:r>
      <w:r/>
    </w:p>
    <w:p>
      <w:pPr>
        <w:pStyle w:val="738"/>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收款账号：1104088909200136052 </w:t>
      </w:r>
      <w:r/>
    </w:p>
    <w:p>
      <w:pPr>
        <w:pStyle w:val="738"/>
        <w:ind w:firstLine="560"/>
        <w:spacing w:line="360" w:lineRule="auto"/>
        <w:tabs>
          <w:tab w:val="left" w:pos="1056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开户银行：中国工商银行镇江北门支行</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4.2 其他费用：</w:t>
      </w:r>
      <w:r>
        <w:rPr>
          <w:rFonts w:hint="eastAsia" w:ascii="楷体" w:hAnsi="楷体" w:eastAsia="楷体" w:cs="楷体"/>
          <w:color w:val="auto"/>
          <w:sz w:val="28"/>
          <w:szCs w:val="28"/>
          <w:highlight w:val="none"/>
        </w:rPr>
        <w:t xml:space="preserve">如有其他费用，成交供应商按实际发生费用向代理机构</w:t>
      </w:r>
      <w:r>
        <w:rPr>
          <w:rFonts w:hint="eastAsia" w:ascii="楷体" w:hAnsi="楷体" w:eastAsia="楷体" w:cs="楷体"/>
          <w:color w:val="auto"/>
          <w:sz w:val="28"/>
          <w:szCs w:val="28"/>
          <w:highlight w:val="none"/>
          <w:lang w:val="en-US"/>
        </w:rPr>
        <w:t xml:space="preserve">支付。</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4.3 不论磋商的结果如何，磋商组织方在任何情况下均无义务和责任承担上述费用。</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 </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5.1支持中小企业发展</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符合中小企业划分标准的个体工商户，在政府采购活动中视同中小企业。</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5.1.2在政府采购活动中，投标人提供的货物、工程或者服务符合下列情形的，享受中小企业扶持政策：</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5.1.2.1在货物采购项目中，货物由中小企业制造，即货物由中小企业生产且使用该中小企业商号或者注册商标；</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5.1.2.2在工程采购项目中，工程由中小企业承建，即工程施工单位为中小企业；</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5.1.2.3在服务采购项目中，服务由中小企业承接，即提供服务的人员为中小企业依照《中华人民共和国劳动合同法》订立劳动合同的从业人员。</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在货物采购项目中，投标人提供的货物既有中小企业制造货物，也有大型企业制造货物的，不享受中小企业扶持政策。</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以联合体形式参加政府采购活动，联合体各方均为中小企业的，联合体视同中小企业。其中，联合体各方均为小微企业的，联合体视同小微企业。</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5.1.3根据《政府采购促进中小企业发展管理办法》要求，本项目专门面向中小微企业。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5.1.6中小企业享受扶持政策获得政府采购合同的，小微企业不得将合同分包给大中型企业，中型企业不得将合同分包给大型企业。</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5.2强制采购信息安全产品</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信息安全产品指国家质检总局国家认监委《信息安全产品强制性认证目录》，并获得强制性产品认证证书的产品。</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5.3支持绿色发展</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5.3.4采购人采购数据中心相关设备、运维服务，按照《绿色数据中心政府采购需求标准（试行）》实施相关采购活动。</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5.4根据国家扶持中小企业的有关政策，采购项目成交供应商在履约过程中如遇到资金困难，凭政府采购合同在相关金融机构办理授信申请，相关事宜请查阅“江苏政府采购网”网站。</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5.5支持创新发展</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5.5.1采购人优先采购被认定为重点推广应用、首台（套）重大装备、重点领域首版次软件的自主创新产品。</w:t>
      </w:r>
      <w:r/>
    </w:p>
    <w:p>
      <w:pPr>
        <w:pStyle w:val="738"/>
        <w:spacing w:line="360" w:lineRule="auto"/>
        <w:tabs>
          <w:tab w:val="left" w:pos="1056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5.6平等对待内外资企业和符合条件的破产重整企业</w:t>
      </w:r>
      <w:r/>
    </w:p>
    <w:p>
      <w:pPr>
        <w:pStyle w:val="902"/>
        <w:ind w:left="0"/>
        <w:spacing w:before="0" w:line="360" w:lineRule="auto"/>
        <w:tabs>
          <w:tab w:val="left" w:pos="1056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4829175" cy="762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02"/>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（2）供应商须知</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供应商获取本文件后，应认真阅读本文件中所有的事项、格式条款和规范等要求。</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7．磋商文件的澄清和修改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任何要求对磋商文件进行澄清的供应商，应及时联系项目联系人。</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 供应商提出的对于磋商文件主要商务、技术指标的相关澄清、修改要求， 由采购人负责答复并视情况作出澄清或修改的决定。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 </w:t>
      </w:r>
      <w:r>
        <w:rPr>
          <w:rFonts w:hint="eastAsia" w:ascii="楷体" w:hAnsi="楷体" w:eastAsia="楷体" w:cs="楷体"/>
          <w:color w:val="auto"/>
          <w:spacing w:val="-3"/>
          <w:sz w:val="28"/>
          <w:szCs w:val="28"/>
          <w:highlight w:val="none"/>
        </w:rPr>
        <w:t xml:space="preserve">间至少 5 日前，在系统中以书面形式通知所有已获取磋商文件的潜在供应商, 供应</w:t>
      </w:r>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请登 </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 供应商应下载最新发布的电子磋</w:t>
      </w:r>
      <w:bookmarkStart w:id="15" w:name="_bookmark21"/>
      <w:r/>
      <w:bookmarkEnd w:id="15"/>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文件制作响应文件。因供应商自身原因未能及时获取的，一切后果由供应商自行承担。</w:t>
      </w:r>
      <w:r/>
    </w:p>
    <w:p>
      <w:pPr>
        <w:pStyle w:val="902"/>
        <w:ind w:left="0"/>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 </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lang w:eastAsia="zh-CN"/>
        </w:rPr>
        <w:t xml:space="preserve">投标供应商</w:t>
      </w:r>
      <w:r>
        <w:rPr>
          <w:rFonts w:hint="eastAsia" w:ascii="楷体" w:hAnsi="楷体" w:eastAsia="楷体" w:cs="楷体"/>
          <w:color w:val="auto"/>
          <w:spacing w:val="1"/>
          <w:sz w:val="28"/>
          <w:szCs w:val="28"/>
          <w:highlight w:val="none"/>
        </w:rPr>
        <w:t xml:space="preserve">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供应商</w:t>
      </w:r>
      <w:r>
        <w:rPr>
          <w:rFonts w:hint="eastAsia" w:ascii="楷体" w:hAnsi="楷体" w:eastAsia="楷体" w:cs="楷体"/>
          <w:color w:val="auto"/>
          <w:sz w:val="28"/>
          <w:szCs w:val="28"/>
          <w:highlight w:val="none"/>
        </w:rPr>
        <w:t xml:space="preserve">的响应文件以及供应商就有关磋商的所有来往通知、函件和文件均应使用</w:t>
      </w:r>
      <w:r>
        <w:rPr>
          <w:rFonts w:hint="eastAsia" w:ascii="楷体" w:hAnsi="楷体" w:eastAsia="楷体" w:cs="楷体"/>
          <w:color w:val="auto"/>
          <w:spacing w:val="1"/>
          <w:sz w:val="28"/>
          <w:szCs w:val="28"/>
          <w:highlight w:val="none"/>
        </w:rPr>
        <w:t xml:space="preserve">简体中文。供应商提交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02"/>
        <w:ind w:left="0"/>
        <w:spacing w:before="0" w:line="360" w:lineRule="auto"/>
        <w:tabs>
          <w:tab w:val="left" w:pos="10560" w:leader="none"/>
        </w:tabs>
        <w:rPr>
          <w:rFonts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资格部分系指供应商提交的证明其有资格参加磋商的文件。</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商务部分系指供应商提交的证明其成交后有能力履行合同的文件。</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技术部分系指供应商提交的能够证明其提供的服务（货物）符合磋商文件规定的文件。</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供应商应仔细阅读磋商文件，按照磋商文件的要求编制响应文件。响应文件应当对磋商文件提出的要求和条件作出明确响应。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供应商在编制响应文件时，各模块内容须填写或提交到对应位置，无相应内容可填的项应填写“无”、“没有相应指标”等明确的回答文字。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响应文件编排混乱、文字表达不清或上传资料内容模糊所引起的不利后果，由供应商自行承担。</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供应商必须保证响应文件所提供的全部资料合法、真实、可靠。 </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供应商应按磋商文件所提供的各报价表格式报价。</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供应商对本项目应报出最具有竞争力的价格，应包括本次磋商要求提供货物(服务)已支付或将支付的所有费用。</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90 天内有效。供应商一旦领取了本磋商文件并参加磋商，即被认为接受了磋商有效期的约定。</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供应商应通过响应文件制作软件使用数字认证证书对响应文件进行合成、电子签章及加密打包。</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供应商须在磋商文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 </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 电子交易平台将拒绝接收。供应商应充分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 供应商不能对加密响应文件时所使用的数字认证证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可能引起的响应文件解密失败等相关后果由供应商自行承担。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间将以书面形式通知已获取磋商文件的潜在供应商，并在“江苏政府采购网-苏采云平台</w:t>
      </w:r>
      <w:r>
        <w:rPr>
          <w:rFonts w:hint="eastAsia" w:ascii="楷体" w:hAnsi="楷体" w:eastAsia="楷体" w:cs="楷体"/>
          <w:color w:val="auto"/>
          <w:spacing w:val="-1"/>
          <w:sz w:val="28"/>
          <w:szCs w:val="28"/>
          <w:highlight w:val="none"/>
        </w:rPr>
        <w:t xml:space="preserve">”上发布公告。供应商应及时自行</w:t>
      </w:r>
      <w:r>
        <w:rPr>
          <w:rFonts w:hint="eastAsia" w:ascii="楷体" w:hAnsi="楷体" w:eastAsia="楷体" w:cs="楷体"/>
          <w:color w:val="auto"/>
          <w:sz w:val="28"/>
          <w:szCs w:val="28"/>
          <w:highlight w:val="none"/>
        </w:rPr>
        <w:t xml:space="preserve">登录系统查看相应内容。</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 </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在提交截止时间前，供应商可以对所提交的电子响应文件进行撤回。</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 供应商可以对所提交的纸质响应文件进行补充、修改或者撤回，并书面通知磋商组织方。补充、修改的内容应当加盖公章，并注明“补充”、“修改”或“撤回”字样。 补充、修改的内容作为响应文件的组成部分。</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在提交截止时间之后，供应商不得对其响应文件作任何修改或撤回。</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在提交截止时间至磋商文件中规定的磋商有效期满之间，供应商不得撤回其响应。</w:t>
      </w:r>
      <w:r/>
    </w:p>
    <w:p>
      <w:pPr>
        <w:pStyle w:val="902"/>
        <w:ind w:left="0"/>
        <w:jc w:val="center"/>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供应商应当在磋商前做好充分准备，携带 CA 数字证书准时参加磋商。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rPr>
        <w:t xml:space="preserve">供应商不足 3 家，不进入解密程序。</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磋商时，磋商组织方将在系统内公布供应商名单， 发出解密的指令， 供应</w:t>
      </w:r>
      <w:r>
        <w:rPr>
          <w:rFonts w:hint="eastAsia" w:ascii="楷体" w:hAnsi="楷体" w:eastAsia="楷体" w:cs="楷体"/>
          <w:color w:val="auto"/>
          <w:spacing w:val="-2"/>
          <w:sz w:val="28"/>
          <w:szCs w:val="28"/>
          <w:highlight w:val="none"/>
        </w:rPr>
        <w:t xml:space="preserve">商</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 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rPr>
        <w:t xml:space="preserve">20</w:t>
      </w:r>
      <w:r>
        <w:rPr>
          <w:rFonts w:hint="eastAsia" w:ascii="楷体" w:hAnsi="楷体" w:eastAsia="楷体" w:cs="楷体"/>
          <w:color w:val="auto"/>
          <w:spacing w:val="-2"/>
          <w:sz w:val="28"/>
          <w:szCs w:val="28"/>
          <w:highlight w:val="none"/>
        </w:rPr>
        <w:t xml:space="preserve">分钟内完成。解密时，供应商必须使用与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因供应</w:t>
      </w:r>
      <w:r>
        <w:rPr>
          <w:rFonts w:hint="eastAsia" w:ascii="楷体" w:hAnsi="楷体" w:eastAsia="楷体" w:cs="楷体"/>
          <w:color w:val="auto"/>
          <w:spacing w:val="2"/>
          <w:sz w:val="28"/>
          <w:szCs w:val="28"/>
          <w:highlight w:val="none"/>
        </w:rPr>
        <w:t xml:space="preserve">商原因造成响应文件未解密或解密失败或无法正常打开响应文件的，磋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将拒绝其响应。部分供应商的响应文件未解密或解密失败的，程序可以继续进行。</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功的供应商不足三家，不进入后续程序。</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本项目在限定的解密时间内，只要有任一家供应商解密成功，即视为电子交易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供应商须配合磋商工作，否则自行承担后果</w:t>
      </w:r>
      <w:r>
        <w:rPr>
          <w:rFonts w:hint="eastAsia" w:ascii="楷体" w:hAnsi="楷体" w:eastAsia="楷体" w:cs="楷体"/>
          <w:color w:val="auto"/>
          <w:spacing w:val="-1"/>
          <w:sz w:val="28"/>
          <w:szCs w:val="28"/>
          <w:highlight w:val="none"/>
        </w:rPr>
        <w:t xml:space="preserve">。</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供应商存在下列情况之一的，其磋商无效：</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 响应文件未按磋商文件要求签署、盖章的；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 不具备磋商文件中规定的资格要求的；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 响应文件含有采购人不能接受的附加条件的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(5)不符合法律、法规和磋商文件规定的其它实质性条款(须经磋商小组半数以上同意)：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(6) 如有委托代理人，未提供供应商为其缴纳社保证明材料的；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(7) 不同供应商的单位负责人为同一人或者存在直接控股、管理关系的；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(8) “ 信 用 中 国 ” 网 站 ( www.creditchina.gov.cn ) 、  中 国 政 府 采 购 网 </w:t>
      </w:r>
      <w:r>
        <w:rPr>
          <w:rFonts w:hint="eastAsia" w:ascii="楷体" w:hAnsi="楷体" w:eastAsia="楷体" w:cs="楷体"/>
          <w:color w:val="auto"/>
          <w:spacing w:val="-6"/>
          <w:sz w:val="28"/>
          <w:szCs w:val="28"/>
          <w:highlight w:val="none"/>
        </w:rPr>
        <w:tab/>
      </w:r>
      <w:r>
        <w:rPr>
          <w:rFonts w:hint="eastAsia" w:ascii="楷体" w:hAnsi="楷体" w:eastAsia="楷体" w:cs="楷体"/>
          <w:color w:val="auto"/>
          <w:spacing w:val="-6"/>
          <w:sz w:val="28"/>
          <w:szCs w:val="28"/>
          <w:highlight w:val="none"/>
        </w:rPr>
        <w:t xml:space="preserve">(www.ccgp.gov.cn)、“信用江苏”网站(</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楷体" w:hAnsi="楷体" w:eastAsia="楷体" w:cs="楷体"/>
          <w:color w:val="auto"/>
          <w:spacing w:val="-6"/>
          <w:sz w:val="28"/>
          <w:szCs w:val="28"/>
          <w:highlight w:val="none"/>
        </w:rPr>
        <w:t xml:space="preserve">http://www.jscredit.gov.cn</w:t>
      </w:r>
      <w:r>
        <w:rPr>
          <w:rFonts w:hint="eastAsia" w:ascii="楷体" w:hAnsi="楷体" w:eastAsia="楷体" w:cs="楷体"/>
          <w:color w:val="auto"/>
          <w:spacing w:val="-6"/>
          <w:sz w:val="28"/>
          <w:szCs w:val="28"/>
          <w:highlight w:val="none"/>
        </w:rPr>
        <w:fldChar w:fldCharType="end"/>
      </w:r>
      <w:r>
        <w:rPr>
          <w:rFonts w:hint="eastAsia" w:ascii="楷体" w:hAnsi="楷体" w:eastAsia="楷体" w:cs="楷体"/>
          <w:color w:val="auto"/>
          <w:spacing w:val="-6"/>
          <w:sz w:val="28"/>
          <w:szCs w:val="28"/>
          <w:highlight w:val="none"/>
        </w:rPr>
        <w:t xml:space="preserve">)查询结果为失 信被执行人名单、重大税收违法案件当事人名单、政府采购严重违法失信行为名单的；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(9) 报价明显低于其他通过符合性审查供应商的报价， 供应商不能证明其报价合理性的；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(10) 响应文件中提供了虚假或失实资料的；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(11) 供应商存在串通谈判情形的；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(12) 未在提交截止时间前提交有效加密文件的； 由于供应商原因， 未在规定时间内对响应文件进行有效解密的；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(13) 为本项目提供整体设计、规范编制或者项目管理、监理、检测等服务的；项目工期有负偏离的；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(14) 项目服务要求响应有负偏离的；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(15) 免费质保期有负偏离的；</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 如是联合体，未提供有效联合体协议的；</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有下列情形之一的，视为供应商串通磋商，磋商无效：</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(1)不同供应商的响应文件由同一单位或者个人编制；</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(2)不同供应商委托同一单位或者个人办理磋商事宜；</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(3)不同供应商的响应文件载明的项目管理成员或者联系人员为同一人；</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(4)不同供应商的响应文件异常一致或者磋商报价呈规律性差异；</w:t>
      </w:r>
      <w:r/>
    </w:p>
    <w:p>
      <w:pPr>
        <w:ind w:firstLine="489"/>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(5)不同供应商的响应文件相互混装。</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02"/>
        <w:ind w:left="0"/>
        <w:spacing w:before="0" w:line="360" w:lineRule="auto"/>
        <w:tabs>
          <w:tab w:val="left" w:pos="1056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磋商小组与符合条件的供应商就磋商文件中的技术、服务要求及合同草案条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firstLine="481"/>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通知所有参加磋商的供应商。</w:t>
      </w:r>
      <w:r/>
    </w:p>
    <w:p>
      <w:pPr>
        <w:ind w:firstLine="474"/>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rPr>
        <w:t xml:space="preserve">供应商应当按照磋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02"/>
        <w:ind w:left="0"/>
        <w:spacing w:before="0" w:line="360" w:lineRule="auto"/>
        <w:tabs>
          <w:tab w:val="left" w:pos="10560" w:leader="none"/>
        </w:tabs>
        <w:rPr>
          <w:rFonts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交响应文件的供应商， 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求以及合同草案条款，在提交最后报价之前，可以根据磋商情况退出磋商。若采购需求</w:t>
      </w:r>
      <w:r>
        <w:rPr>
          <w:rFonts w:hint="eastAsia" w:ascii="楷体" w:hAnsi="楷体" w:eastAsia="楷体" w:cs="楷体"/>
          <w:color w:val="auto"/>
          <w:spacing w:val="-2"/>
          <w:sz w:val="28"/>
          <w:szCs w:val="28"/>
          <w:highlight w:val="none"/>
        </w:rPr>
        <w:t xml:space="preserve">未发生实质性变动，供应商不得退出磋商</w:t>
      </w:r>
      <w:r>
        <w:rPr>
          <w:rFonts w:hint="eastAsia" w:ascii="楷体" w:hAnsi="楷体" w:eastAsia="楷体" w:cs="楷体"/>
          <w:color w:val="auto"/>
          <w:spacing w:val="-1"/>
          <w:sz w:val="28"/>
          <w:szCs w:val="28"/>
          <w:highlight w:val="none"/>
        </w:rPr>
        <w:t xml:space="preserve">。</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 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rPr>
        <w:t xml:space="preserve">供应商在规定时间内提交最后总报价和最后明细报价，提交最后</w:t>
      </w:r>
      <w:r>
        <w:rPr>
          <w:rFonts w:hint="eastAsia" w:ascii="楷体" w:hAnsi="楷体" w:eastAsia="楷体" w:cs="楷体"/>
          <w:color w:val="auto"/>
          <w:spacing w:val="-9"/>
          <w:sz w:val="28"/>
          <w:szCs w:val="28"/>
          <w:highlight w:val="none"/>
        </w:rPr>
        <w:t xml:space="preserve">报价的供应商不得少于 3 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rPr>
        <w:t xml:space="preserve">24.2 </w:t>
      </w: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明采购标的的技术、服务要求，需经磋商由供应商提供最终设计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上供应商的设计方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pStyle w:val="902"/>
        <w:ind w:left="0"/>
        <w:spacing w:before="0" w:line="360" w:lineRule="auto"/>
        <w:tabs>
          <w:tab w:val="left" w:pos="10560" w:leader="none"/>
        </w:tabs>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出现下列情形之一的，应当终止竞争性磋商采购活动，发布项目终止公告并说明</w:t>
      </w:r>
      <w:r>
        <w:rPr>
          <w:rFonts w:hint="eastAsia" w:ascii="楷体" w:hAnsi="楷体" w:eastAsia="楷体" w:cs="楷体"/>
          <w:color w:val="auto"/>
          <w:spacing w:val="-5"/>
          <w:sz w:val="28"/>
          <w:szCs w:val="28"/>
          <w:highlight w:val="none"/>
        </w:rPr>
        <w:t xml:space="preserve">原因，重新开展采购活动：</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因情况变化，不再符合规定的竞争性磋商采购方式适用情形的；</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rPr>
        <w:t xml:space="preserve"> </w:t>
      </w:r>
      <w:r>
        <w:rPr>
          <w:rFonts w:hint="eastAsia" w:ascii="楷体" w:hAnsi="楷体" w:eastAsia="楷体" w:cs="楷体"/>
          <w:color w:val="auto"/>
          <w:spacing w:val="5"/>
          <w:sz w:val="28"/>
          <w:szCs w:val="28"/>
          <w:highlight w:val="none"/>
        </w:rPr>
        <w:t xml:space="preserve">除《政府采购竞争性磋商采购方式管理暂行办法》第三条第四项规定的情形外，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求的供应商或者报价未超过采购预算的供应商不足 3 家的。</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rPr>
        <w:t xml:space="preserve">供应商。</w:t>
      </w:r>
      <w:r/>
    </w:p>
    <w:p>
      <w:pPr>
        <w:pStyle w:val="924"/>
        <w:ind w:left="0" w:firstLine="241"/>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26．确定成交供应商 </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采购人从评审报告提出的成交候选供应商中，按照排序由高到低的原则确定成交供应商。</w:t>
      </w:r>
      <w:r/>
    </w:p>
    <w:p>
      <w:pPr>
        <w:pStyle w:val="924"/>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因不可抗力或成交供应商不能履约等情形，磋商组织方保留与其他候选供应商签订合同的权利。</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成交通知书发出后，采购人不得违法改变成交结果，成交供应商无正当理由不得放弃成交。</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 15 日内，按照磋商文件、成交供应商磋商响应文件以及磋商过程中确定的事项，与成交供应商签订政府采购合同。采购人不得向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提出任何不合理的要求作为签订合同的条件。</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的名称和住所、标的、数量、质量、价款或者报酬、履行期限及地点和方式、验收要求、违约责任、解决争议的方法等内容。</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协商签订补充合同，但所有补充合同的采购金额不得超过原合同采购金额的百分之十。</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应当根据合同的约定依法履行合同义务。政府采购合同的履行、违约责任和解决争议的方法等适用《中华人民共和国民法典》。</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985"/>
        <w:ind w:firstLine="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30.1A ☑本项目不收取履约保证金。</w:t>
      </w:r>
      <w:r/>
    </w:p>
    <w:p>
      <w:pPr>
        <w:pStyle w:val="985"/>
        <w:ind w:firstLine="48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924"/>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24"/>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提出质疑的供应商应当是参与所质疑项目采购活动的供应商。供应商认为磋商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损害之日起七个工作日内，将质疑文件原件送达采购人</w:t>
      </w:r>
      <w:r>
        <w:rPr>
          <w:rFonts w:hint="eastAsia" w:ascii="楷体" w:hAnsi="楷体" w:eastAsia="楷体" w:cs="楷体"/>
          <w:color w:val="auto"/>
          <w:sz w:val="28"/>
          <w:szCs w:val="28"/>
          <w:highlight w:val="none"/>
        </w:rPr>
        <w:t xml:space="preserve">，同时送达一份至磋商组织方。</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定的供应商应知其权益受到损害之日，是指：</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供应商应按照“谁主张、谁举证”的原则对质疑内容提供相关证明材料，并对质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责任。供应商不得虚假质疑和恶意质疑，如通过捏造事实、伪造证明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供应商应当在法定质疑期内一次性提出针对同一采购程序环节的质疑。供应商</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rPr>
        <w:t xml:space="preserve">供应商第一次质疑作出答复。</w:t>
      </w:r>
      <w:r/>
    </w:p>
    <w:p>
      <w:pPr>
        <w:ind w:hanging="1"/>
        <w:spacing w:line="360" w:lineRule="auto"/>
        <w:rPr>
          <w:rFonts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供应商如对采购需求提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 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spacing w:line="360" w:lineRule="auto"/>
        <w:rPr>
          <w:rFonts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人或磋商组织方在收到供应商的书面质疑后将及时组织调查核实， 在七个工</w:t>
      </w:r>
      <w:r>
        <w:rPr>
          <w:rFonts w:hint="eastAsia" w:ascii="楷体" w:hAnsi="楷体" w:eastAsia="楷体" w:cs="楷体"/>
          <w:color w:val="auto"/>
          <w:spacing w:val="1"/>
          <w:sz w:val="28"/>
          <w:szCs w:val="28"/>
          <w:highlight w:val="none"/>
        </w:rPr>
        <w:t xml:space="preserve">作日内作出答复，</w:t>
      </w:r>
      <w:r>
        <w:rPr>
          <w:rFonts w:hint="eastAsia" w:ascii="楷体" w:hAnsi="楷体" w:eastAsia="楷体" w:cs="楷体"/>
          <w:color w:val="auto"/>
          <w:sz w:val="28"/>
          <w:szCs w:val="28"/>
          <w:highlight w:val="none"/>
        </w:rPr>
        <w:t xml:space="preserve">并以书面或在网站公告形式通知质疑供应商和其他有关供应商，答复的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7" w:name="_Toc18871"/>
      <w:r/>
      <w:r/>
    </w:p>
    <w:p>
      <w:pPr>
        <w:spacing w:line="360" w:lineRule="auto"/>
        <w:rPr>
          <w:rFonts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7"/>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spacing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33.2以联合体形式参加政府采购活动的，其投诉应当由组成联合体的所有供应商共同提出。</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33.3投诉流程及注意事项见“苏采云”系统（网址：http://jszfcg.jsczt.cn/）网站下载中心。</w:t>
      </w:r>
      <w:r/>
    </w:p>
    <w:p>
      <w:pPr>
        <w:pStyle w:val="924"/>
        <w:ind w:left="0" w:firstLine="0"/>
        <w:jc w:val="center"/>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供应商之间不得相互串通磋商报价， 不得妨碍其他供应商的公平竞争， 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人和其他供应商的合法权益。</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供应商不得以向磋商组织方工作人员、磋商小组成员行贿或者采取其他不正当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谋取成交。经查实供应商有此行为的，将在“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购管理部门将供应商列入不良行为记录名单，按照政府采购有关规定处</w:t>
      </w:r>
      <w:r>
        <w:rPr>
          <w:rFonts w:hint="eastAsia" w:ascii="楷体" w:hAnsi="楷体" w:eastAsia="楷体" w:cs="楷体"/>
          <w:color w:val="auto"/>
          <w:spacing w:val="-11"/>
          <w:sz w:val="28"/>
          <w:szCs w:val="28"/>
          <w:highlight w:val="none"/>
        </w:rPr>
        <w:t xml:space="preserve">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供应商不得虚假承诺，否则，按照提供虚假材料谋取中标/</w:t>
      </w:r>
      <w:r>
        <w:rPr>
          <w:rFonts w:hint="eastAsia" w:ascii="楷体" w:hAnsi="楷体" w:eastAsia="楷体" w:cs="楷体"/>
          <w:color w:val="auto"/>
          <w:sz w:val="28"/>
          <w:szCs w:val="28"/>
          <w:highlight w:val="none"/>
        </w:rPr>
        <w:t xml:space="preserve">成交处理。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供应商应自觉遵守磋商纪律，扰乱磋商现场秩序的， 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购供应商监督管理暂行办法》，失信行为将被记入供应商诚信档案。</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rPr>
        <w:t xml:space="preserve">供应商进行信用记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w:t>
      </w:r>
      <w:r>
        <w:rPr>
          <w:rFonts w:hint="eastAsia" w:ascii="楷体" w:hAnsi="楷体" w:eastAsia="楷体" w:cs="楷体"/>
          <w:color w:val="auto"/>
          <w:spacing w:val="3"/>
          <w:sz w:val="28"/>
          <w:szCs w:val="28"/>
          <w:highlight w:val="none"/>
          <w:lang w:val="en-US"/>
        </w:rPr>
        <w:t xml:space="preserve"> </w:t>
      </w:r>
      <w:r>
        <w:rPr>
          <w:rFonts w:hint="eastAsia" w:ascii="楷体" w:hAnsi="楷体" w:eastAsia="楷体" w:cs="楷体"/>
          <w:color w:val="auto"/>
          <w:spacing w:val="3"/>
          <w:sz w:val="28"/>
          <w:szCs w:val="28"/>
          <w:highlight w:val="none"/>
        </w:rPr>
        <w:t xml:space="preserve">对存在失信信息的供应商(列入失信被执行人、重大税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条规定条件的供应商)应当拒绝其参与政府采购活动。</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供应商一旦获取了本磋商文件并参加磋商，即被认为接受了本磋商文件的规定和约束。</w:t>
      </w:r>
      <w:r/>
    </w:p>
    <w:p>
      <w:pPr>
        <w:pStyle w:val="924"/>
        <w:ind w:left="0" w:firstLine="0"/>
        <w:jc w:val="both"/>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978"/>
        <w:ind w:firstLine="640"/>
        <w:spacing w:line="360" w:lineRule="auto"/>
        <w:rPr>
          <w:rFonts w:ascii="楷体" w:hAnsi="楷体" w:eastAsia="楷体" w:cs="楷体"/>
          <w:bCs/>
          <w:color w:val="auto"/>
          <w:sz w:val="28"/>
          <w:szCs w:val="28"/>
          <w:highlight w:val="none"/>
        </w:rPr>
      </w:pPr>
      <w:r/>
      <w:bookmarkStart w:id="18" w:name="_Toc141960470"/>
      <w:r/>
      <w:bookmarkStart w:id="19" w:name="_Toc142916126"/>
      <w:r>
        <w:rPr>
          <w:rFonts w:hint="eastAsia" w:ascii="楷体" w:hAnsi="楷体" w:eastAsia="楷体" w:cs="楷体"/>
          <w:bCs/>
          <w:color w:val="auto"/>
          <w:sz w:val="28"/>
          <w:szCs w:val="28"/>
          <w:highlight w:val="none"/>
        </w:rPr>
        <w:t xml:space="preserve">九、苏采云操作其他补充事项</w:t>
      </w:r>
      <w:bookmarkEnd w:id="18"/>
      <w:r/>
      <w:bookmarkEnd w:id="19"/>
      <w:r/>
      <w:r/>
    </w:p>
    <w:p>
      <w:pPr>
        <w:pStyle w:val="984"/>
        <w:rPr>
          <w:rFonts w:ascii="楷体" w:hAnsi="楷体" w:eastAsia="楷体" w:cs="楷体"/>
          <w:color w:val="auto"/>
          <w:sz w:val="28"/>
          <w:highlight w:val="none"/>
        </w:rPr>
      </w:pPr>
      <w:r/>
      <w:bookmarkStart w:id="20" w:name="_Toc142916127"/>
      <w:r>
        <w:rPr>
          <w:rFonts w:hint="eastAsia" w:ascii="楷体" w:hAnsi="楷体" w:eastAsia="楷体" w:cs="楷体"/>
          <w:b/>
          <w:bCs/>
          <w:color w:val="auto"/>
          <w:sz w:val="28"/>
          <w:highlight w:val="none"/>
        </w:rPr>
        <w:t xml:space="preserve">37.苏采云系统要求</w:t>
      </w:r>
      <w:bookmarkEnd w:id="20"/>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应当按照《政府采购管理交易系统（苏采云）投标人操作手册》参加磋商活动。如</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37.2“CA数字证书”的获取：</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需办理CA锁（江苏省政府采购数字证书CA及电子签章办理指南：</w:t>
      </w:r>
      <w:r>
        <w:rPr>
          <w:color w:val="auto"/>
          <w:highlight w:val="none"/>
        </w:rPr>
        <w:fldChar w:fldCharType="begin"/>
      </w:r>
      <w:r>
        <w:rPr>
          <w:color w:val="auto"/>
          <w:highlight w:val="none"/>
        </w:rPr>
        <w:instrText xml:space="preserve"> HYPERLINK "http://jsxcmm.com/help/help.html），%20自2023年9" \o "http://jsxcmm.com/help/help.html），%20自2023年9" </w:instrText>
      </w:r>
      <w:r>
        <w:rPr>
          <w:color w:val="auto"/>
          <w:highlight w:val="none"/>
        </w:rPr>
        <w:fldChar w:fldCharType="separate"/>
      </w:r>
      <w:r>
        <w:rPr>
          <w:rStyle w:val="944"/>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 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投标人操作手册可至江苏省政府采购网下载《江苏省政府采购交易系统（苏采云）投标人操作手册及政府采购客户端》。</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不必抵达开启现场，仅需在任意地点通过“苏采云”系统（网址：</w:t>
      </w:r>
      <w:r>
        <w:rPr>
          <w:color w:val="auto"/>
          <w:highlight w:val="none"/>
        </w:rPr>
        <w:fldChar w:fldCharType="begin"/>
      </w:r>
      <w:r>
        <w:rPr>
          <w:color w:val="auto"/>
          <w:highlight w:val="none"/>
        </w:rPr>
        <w:instrText xml:space="preserve"> HYPERLINK "http://jszfcg.jscz.gov.cn/jszc/login" \o "http://jszfcg.jscz.gov.cn/jszc/login" </w:instrText>
      </w:r>
      <w:r>
        <w:rPr>
          <w:color w:val="auto"/>
          <w:highlight w:val="none"/>
        </w:rPr>
        <w:fldChar w:fldCharType="separate"/>
      </w:r>
      <w:r>
        <w:rPr>
          <w:rStyle w:val="944"/>
          <w:rFonts w:hint="eastAsia" w:ascii="楷体" w:hAnsi="楷体" w:eastAsia="楷体" w:cs="楷体"/>
          <w:color w:val="auto"/>
          <w:sz w:val="28"/>
          <w:szCs w:val="28"/>
          <w:highlight w:val="none"/>
        </w:rPr>
        <w:t xml:space="preserve">http://jszfcg.jscz.gov.cn/jszc/login</w:t>
      </w:r>
      <w:r>
        <w:rPr>
          <w:rStyle w:val="944"/>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自行承担其后果。</w:t>
      </w:r>
      <w:r/>
    </w:p>
    <w:p>
      <w:pPr>
        <w:pStyle w:val="924"/>
        <w:ind w:left="0" w:firstLine="0"/>
        <w:jc w:val="both"/>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pStyle w:val="924"/>
        <w:ind w:left="0" w:firstLine="0"/>
        <w:jc w:val="center"/>
        <w:spacing w:before="0" w:after="0"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第三部分      </w:t>
      </w:r>
      <w:r>
        <w:rPr>
          <w:rFonts w:hint="eastAsia" w:ascii="楷体" w:hAnsi="楷体" w:eastAsia="楷体" w:cs="楷体"/>
          <w:b/>
          <w:bCs/>
          <w:color w:val="auto"/>
          <w:sz w:val="36"/>
          <w:szCs w:val="36"/>
          <w:highlight w:val="none"/>
        </w:rPr>
        <w:t xml:space="preserve">合同条款及格式</w:t>
      </w:r>
      <w:bookmarkStart w:id="21" w:name="_Hlt16619369"/>
      <w:r/>
      <w:bookmarkEnd w:id="21"/>
      <w:r/>
      <w:r/>
    </w:p>
    <w:p>
      <w:pPr>
        <w:pStyle w:val="904"/>
        <w:ind w:left="440"/>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    </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04"/>
        <w:ind w:left="440"/>
        <w:spacing w:line="360" w:lineRule="auto"/>
        <w:rPr>
          <w:rFonts w:ascii="楷体" w:hAnsi="楷体" w:eastAsia="楷体" w:cs="楷体"/>
          <w:b/>
          <w:bCs/>
          <w:color w:val="auto"/>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w:t>
      </w:r>
      <w:r/>
    </w:p>
    <w:p>
      <w:pPr>
        <w:pStyle w:val="904"/>
        <w:ind w:left="440"/>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pStyle w:val="904"/>
        <w:ind w:left="440"/>
        <w:spacing w:line="360" w:lineRule="auto"/>
        <w:rPr>
          <w:rFonts w:ascii="楷体" w:hAnsi="楷体" w:eastAsia="楷体" w:cs="楷体"/>
          <w:b/>
          <w:bCs/>
          <w:color w:val="auto"/>
          <w:highlight w:val="none"/>
        </w:rPr>
      </w:pPr>
      <w:r>
        <w:rPr>
          <w:rFonts w:ascii="楷体" w:hAnsi="楷体" w:eastAsia="楷体" w:cs="楷体"/>
          <w:b/>
          <w:bCs/>
          <w:color w:val="auto"/>
          <w:highlight w:val="none"/>
        </w:rPr>
      </w:r>
      <w:r/>
    </w:p>
    <w:p>
      <w:pPr>
        <w:pStyle w:val="904"/>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color w:val="auto"/>
          <w:sz w:val="36"/>
          <w:szCs w:val="36"/>
          <w:highlight w:val="none"/>
        </w:rPr>
        <w:t xml:space="preserve"> </w:t>
      </w:r>
      <w:r>
        <w:rPr>
          <w:rFonts w:hint="eastAsia" w:ascii="楷体" w:hAnsi="楷体" w:eastAsia="楷体" w:cs="楷体"/>
          <w:b/>
          <w:color w:val="auto"/>
          <w:sz w:val="36"/>
          <w:szCs w:val="36"/>
          <w:highlight w:val="none"/>
          <w:lang w:eastAsia="zh-CN"/>
        </w:rPr>
        <w:t xml:space="preserve">丹徒区检察院“未成年人司法办案专区建设项目”（三次）</w:t>
      </w:r>
      <w:r/>
    </w:p>
    <w:p>
      <w:pPr>
        <w:pStyle w:val="904"/>
        <w:ind w:left="440"/>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pStyle w:val="914"/>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14"/>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904"/>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color w:val="auto"/>
          <w:sz w:val="36"/>
          <w:szCs w:val="36"/>
          <w:highlight w:val="none"/>
          <w:lang w:eastAsia="zh-CN"/>
        </w:rPr>
        <w:t xml:space="preserve">JSZC-321112-LXDL-C2026-0023</w:t>
      </w:r>
      <w:r/>
    </w:p>
    <w:p>
      <w:pPr>
        <w:pStyle w:val="904"/>
        <w:ind w:left="0"/>
        <w:spacing w:line="360" w:lineRule="auto"/>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pStyle w:val="904"/>
        <w:ind w:left="440"/>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p>
      <w:pPr>
        <w:pStyle w:val="904"/>
        <w:ind w:firstLine="602"/>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委 托 方（甲方）___________________________________</w:t>
      </w:r>
      <w:r/>
    </w:p>
    <w:p>
      <w:pPr>
        <w:pStyle w:val="904"/>
        <w:ind w:left="440"/>
        <w:spacing w:line="360" w:lineRule="auto"/>
        <w:rPr>
          <w:rFonts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lang w:val="en-US"/>
        </w:rPr>
        <w:t xml:space="preserve"> </w:t>
      </w:r>
      <w:r/>
    </w:p>
    <w:p>
      <w:pPr>
        <w:pStyle w:val="904"/>
        <w:ind w:firstLine="602"/>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受 托 方（乙方）___________________________________</w:t>
      </w:r>
      <w:r/>
    </w:p>
    <w:p>
      <w:pPr>
        <w:pStyle w:val="904"/>
        <w:ind w:left="440"/>
        <w:jc w:val="center"/>
        <w:spacing w:line="360" w:lineRule="auto"/>
        <w:rPr>
          <w:rFonts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rPr>
        <w:t xml:space="preserve">签订日期： 二〇二</w:t>
      </w:r>
      <w:r>
        <w:rPr>
          <w:rFonts w:hint="eastAsia" w:ascii="楷体" w:hAnsi="楷体" w:eastAsia="楷体" w:cs="楷体"/>
          <w:b/>
          <w:color w:val="auto"/>
          <w:sz w:val="30"/>
          <w:szCs w:val="30"/>
          <w:highlight w:val="none"/>
          <w:lang w:val="en-US"/>
        </w:rPr>
        <w:t xml:space="preserve">六</w:t>
      </w:r>
      <w:r>
        <w:rPr>
          <w:rFonts w:hint="eastAsia" w:ascii="楷体" w:hAnsi="楷体" w:eastAsia="楷体" w:cs="楷体"/>
          <w:b/>
          <w:color w:val="auto"/>
          <w:sz w:val="30"/>
          <w:szCs w:val="30"/>
          <w:highlight w:val="none"/>
        </w:rPr>
        <w:t xml:space="preserve">年   月   </w:t>
      </w:r>
      <w:r>
        <w:rPr>
          <w:rFonts w:hint="eastAsia" w:ascii="楷体" w:hAnsi="楷体" w:eastAsia="楷体" w:cs="楷体"/>
          <w:b/>
          <w:color w:val="auto"/>
          <w:sz w:val="30"/>
          <w:szCs w:val="30"/>
          <w:highlight w:val="none"/>
          <w:lang w:val="en-US"/>
        </w:rPr>
        <w:t xml:space="preserve">日</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auto"/>
          <w:highlight w:val="none"/>
        </w:rPr>
        <w:br w:type="page" w:clear="all"/>
      </w:r>
      <w:r>
        <w:rPr>
          <w:rFonts w:hint="eastAsia" w:ascii="楷体" w:hAnsi="楷体" w:eastAsia="楷体" w:cs="楷体"/>
          <w:color w:val="auto"/>
          <w:sz w:val="28"/>
          <w:szCs w:val="28"/>
          <w:highlight w:val="none"/>
        </w:rPr>
        <w:t xml:space="preserve">第一</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签约方</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甲方：镇江市丹徒区人民检察院 </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地址：镇江市丹徒区丹徒龙山路132号</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第二条  合同文件</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color w:val="auto"/>
          <w:sz w:val="28"/>
          <w:szCs w:val="28"/>
          <w:highlight w:val="none"/>
          <w:shd w:val="clear" w:color="auto" w:fill="ffffff"/>
          <w:lang w:eastAsia="zh-CN"/>
        </w:rPr>
        <w:t xml:space="preserve">JSZC-321112-LXDL-C2026-0023</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）技术响应文件；</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）服务承诺；</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）成交通知书；</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）甲方、乙方商定的其他必要文件。</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第三</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合同范围和条件</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第四</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标的物</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文件中的</w:t>
      </w:r>
      <w:r>
        <w:rPr>
          <w:rFonts w:hint="eastAsia" w:ascii="楷体" w:hAnsi="楷体" w:eastAsia="楷体" w:cs="楷体"/>
          <w:color w:val="auto"/>
          <w:sz w:val="28"/>
          <w:szCs w:val="28"/>
          <w:highlight w:val="none"/>
          <w:lang w:val="en-US"/>
        </w:rPr>
        <w:t xml:space="preserve">采购</w:t>
      </w:r>
      <w:r>
        <w:rPr>
          <w:rFonts w:hint="eastAsia" w:ascii="楷体" w:hAnsi="楷体" w:eastAsia="楷体" w:cs="楷体"/>
          <w:color w:val="auto"/>
          <w:sz w:val="28"/>
          <w:szCs w:val="28"/>
          <w:highlight w:val="none"/>
        </w:rPr>
        <w:t xml:space="preserve">需求，如有不足或缺陷，由乙方自行负责弥补，甲方不再承担任何相关费用）。</w:t>
      </w:r>
      <w:r/>
    </w:p>
    <w:p>
      <w:pPr>
        <w:pStyle w:val="902"/>
        <w:ind w:left="0"/>
        <w:spacing w:before="0" w:line="360" w:lineRule="auto"/>
        <w:rPr>
          <w:rFonts w:ascii="楷体" w:hAnsi="楷体" w:eastAsia="楷体" w:cs="楷体"/>
          <w:color w:val="auto"/>
          <w:sz w:val="28"/>
          <w:szCs w:val="28"/>
          <w:highlight w:val="none"/>
        </w:rPr>
      </w:pPr>
      <w:r/>
      <w:bookmarkStart w:id="22" w:name="_Toc22000636"/>
      <w:r>
        <w:rPr>
          <w:rFonts w:hint="eastAsia" w:ascii="楷体" w:hAnsi="楷体" w:eastAsia="楷体" w:cs="楷体"/>
          <w:color w:val="auto"/>
          <w:sz w:val="28"/>
          <w:szCs w:val="28"/>
          <w:highlight w:val="none"/>
        </w:rPr>
        <w:t xml:space="preserve">第五</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合同金额</w:t>
      </w:r>
      <w:bookmarkEnd w:id="22"/>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02"/>
        <w:ind w:left="0"/>
        <w:spacing w:before="0" w:line="360" w:lineRule="auto"/>
        <w:rPr>
          <w:rFonts w:ascii="楷体" w:hAnsi="楷体" w:eastAsia="楷体" w:cs="楷体"/>
          <w:color w:val="auto"/>
          <w:sz w:val="28"/>
          <w:szCs w:val="28"/>
          <w:highlight w:val="none"/>
        </w:rPr>
      </w:pPr>
      <w:r/>
      <w:bookmarkStart w:id="23" w:name="_Toc22000637"/>
      <w:r>
        <w:rPr>
          <w:rFonts w:hint="eastAsia" w:ascii="楷体" w:hAnsi="楷体" w:eastAsia="楷体" w:cs="楷体"/>
          <w:color w:val="auto"/>
          <w:sz w:val="28"/>
          <w:szCs w:val="28"/>
          <w:highlight w:val="none"/>
        </w:rPr>
        <w:t xml:space="preserve">第六</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付款</w:t>
      </w:r>
      <w:bookmarkEnd w:id="23"/>
      <w:r>
        <w:rPr>
          <w:rFonts w:hint="eastAsia" w:ascii="楷体" w:hAnsi="楷体" w:eastAsia="楷体" w:cs="楷体"/>
          <w:color w:val="auto"/>
          <w:sz w:val="28"/>
          <w:szCs w:val="28"/>
          <w:highlight w:val="none"/>
        </w:rPr>
        <w:t xml:space="preserve">方式</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lang w:val="en-US"/>
        </w:rPr>
        <w:t xml:space="preserve">6.1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color w:val="auto"/>
          <w:sz w:val="28"/>
          <w:szCs w:val="28"/>
          <w:highlight w:val="none"/>
          <w:lang w:val="en-US"/>
        </w:rPr>
        <w:t xml:space="preserve">合同签订后甲方自收到发票后10个工作日内预付合同价的30%</w:t>
      </w:r>
      <w:r>
        <w:rPr>
          <w:rFonts w:hint="eastAsia" w:ascii="楷体" w:hAnsi="楷体" w:eastAsia="楷体" w:cs="楷体"/>
          <w:color w:val="auto"/>
          <w:sz w:val="28"/>
          <w:szCs w:val="28"/>
          <w:highlight w:val="none"/>
          <w:lang w:val="en-US" w:bidi="ar"/>
        </w:rPr>
        <w:t xml:space="preserve">（如乙方不需支付此项费用的，甲方可不支付，本项费用连同后期一并支付）</w:t>
      </w:r>
      <w:r>
        <w:rPr>
          <w:rFonts w:hint="eastAsia" w:ascii="楷体" w:hAnsi="楷体" w:eastAsia="楷体" w:cs="楷体"/>
          <w:color w:val="auto"/>
          <w:sz w:val="28"/>
          <w:szCs w:val="28"/>
          <w:highlight w:val="none"/>
          <w:lang w:val="en-US"/>
        </w:rPr>
        <w:t xml:space="preserve">；</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项目完毕并经验收合格后自收到发票后10个工作日内付至合同价的70%；</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项目完毕并经验收合格且向采购人提供完整的验收资料后收到发票后10个工作日内付至审计价的90%；</w:t>
      </w:r>
      <w:r/>
    </w:p>
    <w:p>
      <w:pPr>
        <w:spacing w:line="360" w:lineRule="auto"/>
        <w:rPr>
          <w:rFonts w:ascii="楷体" w:hAnsi="楷体" w:eastAsia="楷体" w:cs="楷体"/>
          <w:bCs/>
          <w:color w:val="auto"/>
          <w:sz w:val="28"/>
          <w:szCs w:val="28"/>
          <w:highlight w:val="none"/>
          <w:lang w:val="en-US"/>
        </w:rPr>
      </w:pPr>
      <w:r>
        <w:rPr>
          <w:rFonts w:hint="eastAsia" w:ascii="楷体" w:hAnsi="楷体" w:eastAsia="楷体" w:cs="楷体"/>
          <w:color w:val="auto"/>
          <w:sz w:val="28"/>
          <w:szCs w:val="28"/>
          <w:highlight w:val="none"/>
          <w:lang w:val="en-US"/>
        </w:rPr>
        <w:t xml:space="preserve">6.4  一年后，甲方应当自收到发票后10个工作日内付清合同尾款。</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  甲方开票信息：</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名称：镇江市丹徒区人民检察院</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税号：</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  乙方帐户信息：</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开户单位：</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 户 行：</w:t>
      </w:r>
      <w:r/>
    </w:p>
    <w:p>
      <w:pPr>
        <w:pStyle w:val="902"/>
        <w:ind w:left="0" w:firstLine="56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帐　　号：</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第七</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提出异议的时间和方法</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乙方在接到甲方书面异议后，应在10日内负责处理并通知甲方处理情况，否则，即视为默认甲方提出的异议和处理意见。</w:t>
      </w:r>
      <w:r/>
    </w:p>
    <w:p>
      <w:pPr>
        <w:pStyle w:val="900"/>
        <w:ind w:firstLine="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第八条  服务要求</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供应商须在响应磋商文件前进行现场踏勘。</w:t>
      </w:r>
      <w:r/>
    </w:p>
    <w:p>
      <w:pPr>
        <w:spacing w:line="360" w:lineRule="auto"/>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rPr>
        <w:t xml:space="preserve">9.2  </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所供的项目服务必须遵守国家颁布标准和有关规定。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8.3  </w:t>
      </w:r>
      <w:r>
        <w:rPr>
          <w:rFonts w:hint="eastAsia" w:ascii="楷体" w:hAnsi="楷体" w:eastAsia="楷体" w:cs="楷体"/>
          <w:color w:val="auto"/>
          <w:sz w:val="28"/>
          <w:szCs w:val="28"/>
          <w:highlight w:val="none"/>
        </w:rPr>
        <w:t xml:space="preserve">乙方的项目经理必须每天要在现场全面负责本项目的施工。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8.4  </w:t>
      </w:r>
      <w:r>
        <w:rPr>
          <w:rFonts w:hint="eastAsia" w:ascii="楷体" w:hAnsi="楷体" w:eastAsia="楷体" w:cs="楷体"/>
          <w:color w:val="auto"/>
          <w:sz w:val="28"/>
          <w:szCs w:val="28"/>
          <w:highlight w:val="none"/>
        </w:rPr>
        <w:t xml:space="preserve">在免费质保期内，供应商须对由于工程本身质量原因造成的任何缺损进行免费修补或更换。</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8.5  </w:t>
      </w:r>
      <w:r>
        <w:rPr>
          <w:rFonts w:hint="eastAsia" w:ascii="楷体" w:hAnsi="楷体" w:eastAsia="楷体" w:cs="楷体"/>
          <w:color w:val="auto"/>
          <w:sz w:val="28"/>
          <w:szCs w:val="28"/>
          <w:highlight w:val="none"/>
        </w:rPr>
        <w:t xml:space="preserve">双方应及时办理隐蔽工程和中间工程的检查与验收手续。采购人不按时参加隐蔽工程和中间工程验收，乙方可自行验收，采购人应予承认。若采购人要求复验，乙方应按要求办理复验。若复验合格，采购人应承担复验费用由此造成停工，工期顺延；若复验不合格，其复验及返工费用由乙方承担，但工期也予顺延。</w:t>
      </w:r>
      <w:r>
        <w:rPr>
          <w:rFonts w:hint="eastAsia" w:ascii="楷体" w:hAnsi="楷体" w:eastAsia="楷体" w:cs="楷体"/>
          <w:bCs/>
          <w:color w:val="auto"/>
          <w:sz w:val="28"/>
          <w:szCs w:val="28"/>
          <w:highlight w:val="none"/>
        </w:rPr>
        <w:t xml:space="preserve">须按采购人要求项目的所有工作内容在规定的时间内实施完毕。</w:t>
      </w:r>
      <w:r/>
    </w:p>
    <w:p>
      <w:pPr>
        <w:spacing w:line="360" w:lineRule="auto"/>
        <w:tabs>
          <w:tab w:val="left" w:pos="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8.6  </w:t>
      </w:r>
      <w:r>
        <w:rPr>
          <w:rFonts w:hint="eastAsia" w:ascii="楷体" w:hAnsi="楷体" w:eastAsia="楷体" w:cs="楷体"/>
          <w:color w:val="auto"/>
          <w:sz w:val="28"/>
          <w:szCs w:val="28"/>
          <w:highlight w:val="none"/>
        </w:rPr>
        <w:t xml:space="preserve">由于乙方原因造成质量事故，其返工费用由乙方承担，工期不顺延。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8.7  </w:t>
      </w:r>
      <w:r>
        <w:rPr>
          <w:rFonts w:hint="eastAsia" w:ascii="楷体" w:hAnsi="楷体" w:eastAsia="楷体" w:cs="楷体"/>
          <w:color w:val="auto"/>
          <w:sz w:val="28"/>
          <w:szCs w:val="28"/>
          <w:highlight w:val="none"/>
        </w:rPr>
        <w:t xml:space="preserve">工程竣工后，乙方应通知采购人验收，采购人自接到验收通知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日内组织验收，并办理验收、移交手续。如采购人在规定时间内未能组织验收，需及时通知乙方，另定验收日期。但采购人应承认乙方竣工日期。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8.8  </w:t>
      </w:r>
      <w:r>
        <w:rPr>
          <w:rFonts w:hint="eastAsia" w:ascii="楷体" w:hAnsi="楷体" w:eastAsia="楷体" w:cs="楷体"/>
          <w:color w:val="auto"/>
          <w:sz w:val="28"/>
          <w:szCs w:val="28"/>
          <w:highlight w:val="none"/>
        </w:rPr>
        <w:t xml:space="preserve">本工程应符合国家环保质量要求,否则应承担违约责任并赔偿采购人损失。</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8.9  </w:t>
      </w:r>
      <w:r>
        <w:rPr>
          <w:rFonts w:hint="eastAsia" w:ascii="楷体" w:hAnsi="楷体" w:eastAsia="楷体" w:cs="楷体"/>
          <w:bCs/>
          <w:color w:val="auto"/>
          <w:sz w:val="28"/>
          <w:szCs w:val="28"/>
          <w:highlight w:val="none"/>
        </w:rPr>
        <w:t xml:space="preserve">对采购人发现的问题及时补充修改。</w:t>
      </w:r>
      <w:r>
        <w:rPr>
          <w:rFonts w:hint="eastAsia" w:ascii="楷体" w:hAnsi="楷体" w:eastAsia="楷体" w:cs="楷体"/>
          <w:color w:val="auto"/>
          <w:sz w:val="28"/>
          <w:szCs w:val="28"/>
          <w:highlight w:val="none"/>
        </w:rPr>
        <w:t xml:space="preserve">工程交付尚未使用期间凡属工程遗留问题，乙方在接到采购人书面通知后三天内组织整改。逾期采购人将组织整改，一切费用由乙方承担。</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8.10  </w:t>
      </w:r>
      <w:r>
        <w:rPr>
          <w:rFonts w:hint="eastAsia" w:ascii="楷体" w:hAnsi="楷体" w:eastAsia="楷体" w:cs="楷体"/>
          <w:bCs/>
          <w:color w:val="auto"/>
          <w:sz w:val="28"/>
          <w:szCs w:val="28"/>
          <w:highlight w:val="none"/>
        </w:rPr>
        <w:t xml:space="preserve">乙方在履行合同过程中，一切事故的责任由乙方自行承担。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lang w:val="en-US"/>
        </w:rPr>
        <w:t xml:space="preserve">8.11  </w:t>
      </w:r>
      <w:r>
        <w:rPr>
          <w:rFonts w:hint="eastAsia" w:ascii="楷体" w:hAnsi="楷体" w:eastAsia="楷体" w:cs="楷体"/>
          <w:color w:val="auto"/>
          <w:sz w:val="28"/>
          <w:szCs w:val="28"/>
          <w:highlight w:val="none"/>
        </w:rPr>
        <w:t xml:space="preserve">供应商对该工程所使用的全部材料、配件及工程质量负责，提供免费质保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三</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rPr>
        <w:t xml:space="preserve">（请具体注明子项质保年限），从工程验收合格之日起计算，免费质保期间除人为损坏，其他质量问题 24 小时内到位维修。</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8.12  </w:t>
      </w:r>
      <w:r>
        <w:rPr>
          <w:rFonts w:hint="eastAsia" w:ascii="楷体" w:hAnsi="楷体" w:eastAsia="楷体" w:cs="楷体"/>
          <w:color w:val="auto"/>
          <w:sz w:val="28"/>
          <w:szCs w:val="28"/>
          <w:highlight w:val="none"/>
        </w:rPr>
        <w:t xml:space="preserve">通过验收后5个工作日内乙方必须将施工队伍、施工机具、周转材料等全部撤清，所有建筑垃圾等必须清运，保持施工现场平整、整洁，塔吊、井架基础等清理完成，如不清运，采购人委托清运，费用由乙方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8.13  </w:t>
      </w:r>
      <w:r>
        <w:rPr>
          <w:rFonts w:hint="eastAsia" w:ascii="楷体" w:hAnsi="楷体" w:eastAsia="楷体" w:cs="楷体"/>
          <w:color w:val="auto"/>
          <w:sz w:val="28"/>
          <w:szCs w:val="28"/>
          <w:highlight w:val="none"/>
          <w:lang w:val="en-US"/>
        </w:rPr>
        <w:t xml:space="preserve">本次采购的办案区监控设备及同步录音录像主机必须无缝接入现有办案区系统，要求</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lang w:val="en-US"/>
        </w:rPr>
        <w:t xml:space="preserve">出具书面承诺函且制造商针对此项目出具原厂质保承诺函（须注明本次项目名称和项目编号）。</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8.14  甲方有权要求乙方在中标后3天内提供设备进行测试。测试不通过的，中标结果作废。</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第九条  售后服务及质保</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9.1  质保期限（自交货并验收合格之日起计）：项目要求整体质保三年，根据乙方实际承诺的质保年限提供上门服务及全免费质保等售后服务。</w:t>
      </w:r>
      <w:r/>
    </w:p>
    <w:p>
      <w:pPr>
        <w:pStyle w:val="706"/>
        <w:spacing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color w:val="auto"/>
          <w:sz w:val="28"/>
          <w:szCs w:val="28"/>
          <w:highlight w:val="none"/>
          <w:lang w:val="en-US"/>
        </w:rPr>
        <w:t xml:space="preserve">9.2  售后服务要求：在免费保修期内，乙方在接到用户单位电话维修通知后，乙方在24小时内予以更换或维修完毕，确保不影响用户单位实际使用。未及时修复的，甲方有权另行安排其他队伍进行维修，所产生的维修费用从合同价款中直接扣除。乙方超时或未在规定的时间内及时维修，每次罚2000元扣款。在质保期内，同一商品、同一质量问题连续两次维修仍无法正常使用，乙方无条件给予全套更新或退货。</w:t>
      </w:r>
      <w:r/>
    </w:p>
    <w:p>
      <w:pPr>
        <w:pStyle w:val="706"/>
        <w:spacing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工期要求及服务地点</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10.1  </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90日历天（根据甲方最终定稿时间计算），甲方签订合同后90日历天内完成交货、安装、调试并具备验收条件。若乙方未按照合同约定时间交货、安装、调试的，每推迟一天罚1000元。</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10.2  </w:t>
      </w:r>
      <w:r>
        <w:rPr>
          <w:rFonts w:hint="eastAsia" w:ascii="楷体" w:hAnsi="楷体" w:eastAsia="楷体" w:cs="楷体"/>
          <w:color w:val="auto"/>
          <w:sz w:val="28"/>
          <w:szCs w:val="28"/>
          <w:highlight w:val="none"/>
        </w:rPr>
        <w:t xml:space="preserve">服务地点：镇江市丹徒区人民检察院，具体由</w:t>
      </w:r>
      <w:r>
        <w:rPr>
          <w:rFonts w:hint="eastAsia" w:ascii="楷体" w:hAnsi="楷体" w:eastAsia="楷体" w:cs="楷体"/>
          <w:color w:val="auto"/>
          <w:sz w:val="28"/>
          <w:szCs w:val="28"/>
          <w:highlight w:val="none"/>
          <w:lang w:val="en-US"/>
        </w:rPr>
        <w:t xml:space="preserve">甲方</w:t>
      </w:r>
      <w:r>
        <w:rPr>
          <w:rFonts w:hint="eastAsia" w:ascii="楷体" w:hAnsi="楷体" w:eastAsia="楷体" w:cs="楷体"/>
          <w:color w:val="auto"/>
          <w:sz w:val="28"/>
          <w:szCs w:val="28"/>
          <w:highlight w:val="none"/>
        </w:rPr>
        <w:t xml:space="preserve">指定。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一</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项目验收</w:t>
      </w:r>
      <w:r/>
    </w:p>
    <w:p>
      <w:pPr>
        <w:spacing w:line="360" w:lineRule="auto"/>
        <w:rPr>
          <w:rFonts w:ascii="楷体" w:hAnsi="楷体" w:eastAsia="楷体" w:cs="楷体"/>
          <w:b/>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甲方依法组织履约验收工作。</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.2</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.3</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对于实际使用人和甲方分离的项目，甲方邀请实际使用人参与验收。</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.4</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如有必要，甲方邀请参加本项目的其他供应商或第三方专业机构及专家参与验收，相关意见将作为验收书的参考资料。</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.5</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.6</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十二条</w:t>
      </w:r>
      <w:r>
        <w:rPr>
          <w:rFonts w:hint="eastAsia" w:ascii="楷体" w:hAnsi="楷体" w:eastAsia="楷体" w:cs="楷体"/>
          <w:color w:val="auto"/>
          <w:sz w:val="28"/>
          <w:szCs w:val="28"/>
          <w:highlight w:val="none"/>
        </w:rPr>
        <w:t xml:space="preserve">   争议解决</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三条</w:t>
      </w:r>
      <w:r>
        <w:rPr>
          <w:rFonts w:hint="eastAsia" w:ascii="楷体" w:hAnsi="楷体" w:eastAsia="楷体" w:cs="楷体"/>
          <w:color w:val="auto"/>
          <w:sz w:val="28"/>
          <w:szCs w:val="28"/>
          <w:highlight w:val="none"/>
        </w:rPr>
        <w:t xml:space="preserve">  甲、乙双方违约责任</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甲方违约责任</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乙方违约责任</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第十四条  </w:t>
      </w:r>
      <w:r>
        <w:rPr>
          <w:rFonts w:hint="eastAsia" w:ascii="楷体" w:hAnsi="楷体" w:eastAsia="楷体" w:cs="楷体"/>
          <w:color w:val="auto"/>
          <w:sz w:val="28"/>
          <w:szCs w:val="28"/>
          <w:highlight w:val="none"/>
        </w:rPr>
        <w:t xml:space="preserve">关于材料供应的约定</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五</w:t>
      </w:r>
      <w:r>
        <w:rPr>
          <w:rFonts w:hint="eastAsia" w:ascii="楷体" w:hAnsi="楷体" w:eastAsia="楷体" w:cs="楷体"/>
          <w:color w:val="auto"/>
          <w:sz w:val="28"/>
          <w:szCs w:val="28"/>
          <w:highlight w:val="none"/>
        </w:rPr>
        <w:t xml:space="preserve">条  关于对施工人员要求的约定</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所有乙方施工人员必须服从甲方代表及监理的管理，甲方有权指令乙方在24小时内撤换不服从管理的乙方人员。</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六</w:t>
      </w:r>
      <w:r>
        <w:rPr>
          <w:rFonts w:hint="eastAsia" w:ascii="楷体" w:hAnsi="楷体" w:eastAsia="楷体" w:cs="楷体"/>
          <w:color w:val="auto"/>
          <w:sz w:val="28"/>
          <w:szCs w:val="28"/>
          <w:highlight w:val="none"/>
        </w:rPr>
        <w:t xml:space="preserve">条  有关安全生产的约定</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七条</w:t>
      </w:r>
      <w:r>
        <w:rPr>
          <w:rFonts w:hint="eastAsia" w:ascii="楷体" w:hAnsi="楷体" w:eastAsia="楷体" w:cs="楷体"/>
          <w:color w:val="auto"/>
          <w:sz w:val="28"/>
          <w:szCs w:val="28"/>
          <w:highlight w:val="none"/>
        </w:rPr>
        <w:t xml:space="preserve">   转让</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  </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八条</w:t>
      </w:r>
      <w:r>
        <w:rPr>
          <w:rFonts w:hint="eastAsia" w:ascii="楷体" w:hAnsi="楷体" w:eastAsia="楷体" w:cs="楷体"/>
          <w:color w:val="auto"/>
          <w:sz w:val="28"/>
          <w:szCs w:val="28"/>
          <w:highlight w:val="none"/>
        </w:rPr>
        <w:t xml:space="preserve">  不可抗力</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受事故影响的一方应在不可</w:t>
      </w:r>
      <w:r>
        <w:rPr>
          <w:rFonts w:hint="eastAsia" w:ascii="楷体" w:hAnsi="楷体" w:eastAsia="楷体" w:cs="楷体"/>
          <w:color w:val="auto"/>
          <w:sz w:val="28"/>
          <w:szCs w:val="28"/>
          <w:highlight w:val="none"/>
          <w:lang w:val="en-US"/>
        </w:rPr>
        <w:t xml:space="preserve">抗拒力</w:t>
      </w:r>
      <w:r>
        <w:rPr>
          <w:rFonts w:hint="eastAsia" w:ascii="楷体" w:hAnsi="楷体" w:eastAsia="楷体" w:cs="楷体"/>
          <w:color w:val="auto"/>
          <w:sz w:val="28"/>
          <w:szCs w:val="28"/>
          <w:highlight w:val="none"/>
        </w:rPr>
        <w:t xml:space="preserve">事故</w:t>
      </w:r>
      <w:r>
        <w:rPr>
          <w:rFonts w:hint="eastAsia" w:ascii="楷体" w:hAnsi="楷体" w:eastAsia="楷体" w:cs="楷体"/>
          <w:color w:val="auto"/>
          <w:sz w:val="28"/>
          <w:szCs w:val="28"/>
          <w:highlight w:val="none"/>
          <w:lang w:val="en-US"/>
        </w:rPr>
        <w:t xml:space="preserve">发</w:t>
      </w:r>
      <w:r>
        <w:rPr>
          <w:rFonts w:hint="eastAsia" w:ascii="楷体" w:hAnsi="楷体" w:eastAsia="楷体" w:cs="楷体"/>
          <w:color w:val="auto"/>
          <w:sz w:val="28"/>
          <w:szCs w:val="28"/>
          <w:highlight w:val="none"/>
        </w:rPr>
        <w:t xml:space="preserve">后尽快以包括但不限于传真等方式通知对方，双方应通过友好协商在合理时间内达成进一步履行合同的协议。</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十九条</w:t>
      </w:r>
      <w:r>
        <w:rPr>
          <w:rFonts w:hint="eastAsia" w:ascii="楷体" w:hAnsi="楷体" w:eastAsia="楷体" w:cs="楷体"/>
          <w:color w:val="auto"/>
          <w:sz w:val="28"/>
          <w:szCs w:val="28"/>
          <w:highlight w:val="none"/>
        </w:rPr>
        <w:t xml:space="preserve">  合同生效及其它</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合同应在甲方、乙方签字盖章后生效。 </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本合同一式肆份，甲方执壹份，乙方执壹份，见证方执贰份。 </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02"/>
        <w:ind w:left="0"/>
        <w:spacing w:before="0"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02"/>
        <w:ind w:left="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以下无正文</w:t>
      </w:r>
      <w:r>
        <w:rPr>
          <w:rFonts w:hint="eastAsia" w:ascii="楷体" w:hAnsi="楷体" w:eastAsia="楷体" w:cs="楷体"/>
          <w:color w:val="auto"/>
          <w:sz w:val="28"/>
          <w:szCs w:val="28"/>
          <w:highlight w:val="none"/>
        </w:rPr>
        <w:t xml:space="preserve">）</w:t>
      </w:r>
      <w:r/>
    </w:p>
    <w:p>
      <w:pPr>
        <w:pStyle w:val="902"/>
        <w:ind w:left="0" w:firstLine="140"/>
        <w:spacing w:before="0"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02"/>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甲方（单位盖章）：镇江市丹徒区人民检察院     乙方（单位盖章）：</w:t>
      </w:r>
      <w:r/>
    </w:p>
    <w:p>
      <w:pPr>
        <w:pStyle w:val="902"/>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单位地址：</w:t>
      </w:r>
      <w:r/>
    </w:p>
    <w:p>
      <w:pPr>
        <w:pStyle w:val="902"/>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联系电话：</w:t>
      </w:r>
      <w:r/>
    </w:p>
    <w:p>
      <w:pPr>
        <w:pStyle w:val="902"/>
        <w:ind w:left="0" w:firstLine="140"/>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代表签字：</w:t>
      </w:r>
      <w:r/>
    </w:p>
    <w:p>
      <w:pPr>
        <w:pStyle w:val="902"/>
        <w:jc w:val="right"/>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    年    月    日</w:t>
      </w:r>
      <w:bookmarkEnd w:id="14"/>
      <w:r/>
      <w:r/>
    </w:p>
    <w:p>
      <w:pPr>
        <w:pStyle w:val="902"/>
        <w:ind w:left="0"/>
        <w:jc w:val="both"/>
        <w:spacing w:before="0"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注：（1）以上为中标后</w:t>
      </w:r>
      <w:r>
        <w:rPr>
          <w:rFonts w:hint="eastAsia" w:ascii="楷体" w:hAnsi="楷体" w:eastAsia="楷体" w:cs="楷体"/>
          <w:color w:val="auto"/>
          <w:sz w:val="28"/>
          <w:szCs w:val="28"/>
          <w:highlight w:val="none"/>
          <w:lang w:val="en-US"/>
        </w:rPr>
        <w:t xml:space="preserve">签订</w:t>
      </w:r>
      <w:r>
        <w:rPr>
          <w:rFonts w:hint="eastAsia" w:ascii="楷体" w:hAnsi="楷体" w:eastAsia="楷体" w:cs="楷体"/>
          <w:color w:val="auto"/>
          <w:sz w:val="28"/>
          <w:szCs w:val="28"/>
          <w:highlight w:val="none"/>
        </w:rPr>
        <w:t xml:space="preserve">本项目合同的通用条款，不得进行实质性的修改，专用条款将由甲方与乙方结合本项目具体情况协商后签订。（2）甲方和乙方应在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15日</w:t>
      </w:r>
      <w:r>
        <w:rPr>
          <w:rFonts w:hint="eastAsia" w:ascii="楷体" w:hAnsi="楷体" w:eastAsia="楷体" w:cs="楷体"/>
          <w:color w:val="auto"/>
          <w:sz w:val="28"/>
          <w:szCs w:val="28"/>
          <w:highlight w:val="none"/>
        </w:rPr>
        <w:t xml:space="preserve">内签订本项目正式合同。如果乙方不履行签订正式合同的义务，采购代理机构有权取消乙方的中标资格，乙方并承担相应责任；如果甲方不履行签订正式合同的义务，则按照《政府采购法》规定承担相应责任。</w:t>
      </w:r>
      <w:r/>
    </w:p>
    <w:p>
      <w:pPr>
        <w:pStyle w:val="902"/>
        <w:ind w:left="0"/>
        <w:jc w:val="center"/>
        <w:spacing w:before="0"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第四部分    采购需求</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一、工程概况</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1、本工程为</w:t>
      </w:r>
      <w:r>
        <w:rPr>
          <w:rFonts w:hint="eastAsia" w:ascii="楷体" w:hAnsi="楷体" w:eastAsia="楷体" w:cs="楷体"/>
          <w:color w:val="auto"/>
          <w:sz w:val="28"/>
          <w:szCs w:val="28"/>
          <w:highlight w:val="none"/>
          <w:lang w:eastAsia="zh-CN"/>
        </w:rPr>
        <w:t xml:space="preserve">丹徒区检察院“未成年人司法办案专区建设项目”（三次）</w:t>
      </w:r>
      <w:r>
        <w:rPr>
          <w:rFonts w:hint="eastAsia" w:ascii="楷体" w:hAnsi="楷体" w:eastAsia="楷体" w:cs="楷体"/>
          <w:color w:val="auto"/>
          <w:sz w:val="28"/>
          <w:szCs w:val="28"/>
          <w:highlight w:val="none"/>
        </w:rPr>
        <w:t xml:space="preserve">，包含装修工程、安装工程、智能化设备工程，属于检察机关基础设施建设的一部分，以确保检察院正常履行法律监督职能，提供必要的工作环境和条件。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2、项目建设单位：镇江市丹徒区人民检察院。</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主要工作内容：拆除部分房间墙体等结构及装修，并清运拆除垃圾；块料楼地面、金属踢脚线、内墙涂料及吊顶等装修工程；强、弱电及智能化工程；未考虑空调设备费用，连廊防水施工费用已计在专业工程暂估价内。</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二、工程量清单编制依据</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建设工程工程量清单计价规范》（GB50500-2013）、《房屋建筑与装饰工程计量规范》（GB50854-2013）、《江苏省建筑与装饰工程计价定额》（2014年）、《江苏省房屋修缮工程计价表》（2009年）、《江苏省安装工程计价定额》（2014年）、《江苏省建设工程费用定额》（2016年营改增后调整），截止2025年10月底以前镇江市相关工程造价计价文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2、人工执行苏建函价（2025）273号文件；税改文件苏建函价2019_178号文。</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3、本清单以镇江市丹徒区人民检察院局部改造、装修、安装施工内容编制。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4、工程类别及取费标准分别按修缮建筑工程、单独装饰工程、安装三类工程计取，管理费和利润由投标人结合工程具体情况、企业管理水平自主确定。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5、工程不可竞争费费率如下表（%）：</w:t>
      </w:r>
      <w:r/>
    </w:p>
    <w:tbl>
      <w:tblPr>
        <w:tblStyle w:val="701"/>
        <w:tblpPr w:horzAnchor="margin" w:tblpXSpec="left" w:vertAnchor="text" w:tblpY="146" w:leftFromText="180" w:topFromText="0" w:rightFromText="180" w:bottomFromText="0"/>
        <w:tblW w:w="10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6"/>
        <w:gridCol w:w="1117"/>
        <w:gridCol w:w="1102"/>
        <w:gridCol w:w="1145"/>
        <w:gridCol w:w="931"/>
        <w:gridCol w:w="1074"/>
        <w:gridCol w:w="1067"/>
        <w:gridCol w:w="1705"/>
      </w:tblGrid>
      <w:tr>
        <w:trPr>
          <w:trHeight w:val="482"/>
        </w:trPr>
        <w:tc>
          <w:tcPr>
            <w:tcW w:w="2056" w:type="dxa"/>
            <w:vAlign w:val="center"/>
            <w:vMerge w:val="restart"/>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工程项目</w:t>
            </w:r>
            <w:r/>
          </w:p>
        </w:tc>
        <w:tc>
          <w:tcPr>
            <w:tcW w:w="1117" w:type="dxa"/>
            <w:vAlign w:val="center"/>
            <w:vMerge w:val="restart"/>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社会保险费</w:t>
            </w:r>
            <w:r/>
          </w:p>
        </w:tc>
        <w:tc>
          <w:tcPr>
            <w:tcW w:w="1102" w:type="dxa"/>
            <w:vAlign w:val="center"/>
            <w:vMerge w:val="restart"/>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住房公积金</w:t>
            </w:r>
            <w:r/>
          </w:p>
        </w:tc>
        <w:tc>
          <w:tcPr>
            <w:tcW w:w="1145" w:type="dxa"/>
            <w:vAlign w:val="center"/>
            <w:vMerge w:val="restart"/>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环境保护税</w:t>
            </w:r>
            <w:r/>
          </w:p>
        </w:tc>
        <w:tc>
          <w:tcPr>
            <w:tcW w:w="931" w:type="dxa"/>
            <w:vAlign w:val="center"/>
            <w:vMerge w:val="restart"/>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税金</w:t>
            </w:r>
            <w:r/>
          </w:p>
        </w:tc>
        <w:tc>
          <w:tcPr>
            <w:gridSpan w:val="3"/>
            <w:tcW w:w="3846"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现场安全文明施工</w:t>
            </w:r>
            <w:r/>
          </w:p>
        </w:tc>
      </w:tr>
      <w:tr>
        <w:trPr>
          <w:trHeight w:val="469"/>
        </w:trPr>
        <w:tc>
          <w:tcPr>
            <w:tcW w:w="2056" w:type="dxa"/>
            <w:vAlign w:val="center"/>
            <w:vMerge w:val="continue"/>
            <w:textDirection w:val="lrTb"/>
            <w:noWrap w:val="false"/>
          </w:tcPr>
          <w:p>
            <w:pPr>
              <w:jc w:val="center"/>
              <w:spacing w:line="276"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17" w:type="dxa"/>
            <w:vAlign w:val="center"/>
            <w:vMerge w:val="continue"/>
            <w:textDirection w:val="lrTb"/>
            <w:noWrap w:val="false"/>
          </w:tcPr>
          <w:p>
            <w:pPr>
              <w:jc w:val="center"/>
              <w:spacing w:line="276"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02" w:type="dxa"/>
            <w:vAlign w:val="center"/>
            <w:vMerge w:val="continue"/>
            <w:textDirection w:val="lrTb"/>
            <w:noWrap w:val="false"/>
          </w:tcPr>
          <w:p>
            <w:pPr>
              <w:jc w:val="center"/>
              <w:spacing w:line="276"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45" w:type="dxa"/>
            <w:vAlign w:val="center"/>
            <w:vMerge w:val="continue"/>
            <w:textDirection w:val="lrTb"/>
            <w:noWrap w:val="false"/>
          </w:tcPr>
          <w:p>
            <w:pPr>
              <w:jc w:val="center"/>
              <w:spacing w:line="276"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931" w:type="dxa"/>
            <w:vAlign w:val="center"/>
            <w:vMerge w:val="continue"/>
            <w:textDirection w:val="lrTb"/>
            <w:noWrap w:val="false"/>
          </w:tcPr>
          <w:p>
            <w:pPr>
              <w:jc w:val="center"/>
              <w:spacing w:line="276"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074"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基本费</w:t>
            </w:r>
            <w:r/>
          </w:p>
        </w:tc>
        <w:tc>
          <w:tcPr>
            <w:tcW w:w="106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增加费</w:t>
            </w:r>
            <w:r/>
          </w:p>
        </w:tc>
        <w:tc>
          <w:tcPr>
            <w:tcW w:w="1705"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扬尘污染防治增加费</w:t>
            </w:r>
            <w:r/>
          </w:p>
        </w:tc>
      </w:tr>
      <w:tr>
        <w:trPr>
          <w:trHeight w:val="519"/>
        </w:trPr>
        <w:tc>
          <w:tcPr>
            <w:tcW w:w="2056"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装修</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w:t>
            </w:r>
            <w:r/>
          </w:p>
        </w:tc>
        <w:tc>
          <w:tcPr>
            <w:tcW w:w="1102"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0.42</w:t>
            </w:r>
            <w:r/>
          </w:p>
        </w:tc>
        <w:tc>
          <w:tcPr>
            <w:tcW w:w="1145"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0.1</w:t>
            </w:r>
            <w:r/>
          </w:p>
        </w:tc>
        <w:tc>
          <w:tcPr>
            <w:tcW w:w="931"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p>
        </w:tc>
        <w:tc>
          <w:tcPr>
            <w:tcW w:w="106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0.2</w:t>
            </w:r>
            <w:r>
              <w:rPr>
                <w:rFonts w:hint="eastAsia" w:ascii="楷体" w:hAnsi="楷体" w:eastAsia="楷体" w:cs="楷体"/>
                <w:color w:val="auto"/>
                <w:sz w:val="28"/>
                <w:szCs w:val="28"/>
                <w:highlight w:val="none"/>
                <w:lang w:val="en-US"/>
              </w:rPr>
              <w:t xml:space="preserve">2</w:t>
            </w:r>
            <w:r/>
          </w:p>
        </w:tc>
      </w:tr>
      <w:tr>
        <w:trPr>
          <w:trHeight w:val="519"/>
        </w:trPr>
        <w:tc>
          <w:tcPr>
            <w:tcW w:w="2056"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安装</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2.4</w:t>
            </w:r>
            <w:r/>
          </w:p>
        </w:tc>
        <w:tc>
          <w:tcPr>
            <w:tcW w:w="1102"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0.42</w:t>
            </w:r>
            <w:r/>
          </w:p>
        </w:tc>
        <w:tc>
          <w:tcPr>
            <w:tcW w:w="1145"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0.1</w:t>
            </w:r>
            <w:r/>
          </w:p>
        </w:tc>
        <w:tc>
          <w:tcPr>
            <w:tcW w:w="931"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w:t>
            </w:r>
            <w:r/>
          </w:p>
        </w:tc>
        <w:tc>
          <w:tcPr>
            <w:tcW w:w="106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0.2</w:t>
            </w:r>
            <w:r>
              <w:rPr>
                <w:rFonts w:hint="eastAsia" w:ascii="楷体" w:hAnsi="楷体" w:eastAsia="楷体" w:cs="楷体"/>
                <w:color w:val="auto"/>
                <w:sz w:val="28"/>
                <w:szCs w:val="28"/>
                <w:highlight w:val="none"/>
                <w:lang w:val="en-US"/>
              </w:rPr>
              <w:t xml:space="preserve">1</w:t>
            </w:r>
            <w:r/>
          </w:p>
        </w:tc>
      </w:tr>
      <w:tr>
        <w:trPr>
          <w:trHeight w:val="848"/>
        </w:trPr>
        <w:tc>
          <w:tcPr>
            <w:tcW w:w="2056"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智能化设备</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2.4</w:t>
            </w:r>
            <w:r/>
          </w:p>
        </w:tc>
        <w:tc>
          <w:tcPr>
            <w:tcW w:w="1102"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0.42</w:t>
            </w:r>
            <w:r/>
          </w:p>
        </w:tc>
        <w:tc>
          <w:tcPr>
            <w:tcW w:w="1145" w:type="dxa"/>
            <w:vAlign w:val="center"/>
            <w:textDirection w:val="lrTb"/>
            <w:noWrap w:val="false"/>
          </w:tcPr>
          <w:p>
            <w:pPr>
              <w:jc w:val="center"/>
              <w:spacing w:line="276"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0.1</w:t>
            </w:r>
            <w:r/>
          </w:p>
        </w:tc>
        <w:tc>
          <w:tcPr>
            <w:tcW w:w="931"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w:t>
            </w:r>
            <w:r/>
          </w:p>
        </w:tc>
        <w:tc>
          <w:tcPr>
            <w:tcW w:w="1067"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line="276"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0.21</w:t>
            </w:r>
            <w:r/>
          </w:p>
        </w:tc>
      </w:tr>
    </w:tbl>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不计安全文明施工费增加费、不计环境保护税。</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三、材料价格取定</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材料价格参见2025年第10期镇江市工程造价信息，信息价上没有的材料价格结合市场价与市场波动因素综合考虑；智能化设备价格通过市场询价确定，请投标方自行报价。</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四、措施项目费</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各投标单位应结合工程实际、工期、设计要求和投标单位的施工组织设计、施工方案等综合考虑一切可见和不可见因素，相关的费用均视为已含在措施费用或报价中，竣工结算时不再调整和增加相关费用。</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五、其他</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1、说明与设计图纸有矛盾的，暂以清单描述为准，但应满足施工规范的相关要求。本工程的工程量为暂估量，竣工结算时按实调整。</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2、连廊及拆除改造维修、修补暂估6万；连廊柱与原有墙体处理等修补暂估2万；安装利旧维修 、翻新1.5万。</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六、工程作品：</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具体详见图纸和清单特征说明。 </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七、服务要求</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1、供应商</w:t>
      </w:r>
      <w:r>
        <w:rPr>
          <w:rFonts w:hint="eastAsia" w:ascii="楷体" w:hAnsi="楷体" w:eastAsia="楷体" w:cs="楷体"/>
          <w:color w:val="auto"/>
          <w:sz w:val="28"/>
          <w:szCs w:val="28"/>
          <w:highlight w:val="none"/>
          <w:lang w:val="en-US" w:eastAsia="zh-CN"/>
        </w:rPr>
        <w:t xml:space="preserve">可以</w:t>
      </w:r>
      <w:r>
        <w:rPr>
          <w:rFonts w:hint="eastAsia" w:ascii="楷体" w:hAnsi="楷体" w:eastAsia="楷体" w:cs="楷体"/>
          <w:color w:val="auto"/>
          <w:sz w:val="28"/>
          <w:szCs w:val="28"/>
          <w:highlight w:val="none"/>
          <w:lang w:val="en-US"/>
        </w:rPr>
        <w:t xml:space="preserve">在响应磋商文件前</w:t>
      </w:r>
      <w:r>
        <w:rPr>
          <w:rFonts w:hint="eastAsia" w:ascii="楷体" w:hAnsi="楷体" w:eastAsia="楷体" w:cs="楷体"/>
          <w:color w:val="auto"/>
          <w:sz w:val="28"/>
          <w:szCs w:val="28"/>
          <w:highlight w:val="none"/>
          <w:lang w:val="en-US" w:eastAsia="zh-CN"/>
        </w:rPr>
        <w:t xml:space="preserve">联系采购人</w:t>
      </w:r>
      <w:r>
        <w:rPr>
          <w:rFonts w:hint="eastAsia" w:ascii="楷体" w:hAnsi="楷体" w:eastAsia="楷体" w:cs="楷体"/>
          <w:color w:val="auto"/>
          <w:sz w:val="28"/>
          <w:szCs w:val="28"/>
          <w:highlight w:val="none"/>
          <w:lang w:val="en-US"/>
        </w:rPr>
        <w:t xml:space="preserve">进行现场踏勘。</w:t>
      </w:r>
      <w:r/>
    </w:p>
    <w:p>
      <w:pPr>
        <w:spacing w:line="360" w:lineRule="auto"/>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所供的项目服务必须遵守国家颁布标准和有关规定。</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、成交供应商的项目经理必须每天要在现场全面负责本项目的施工。</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、在免费质保期内，供应商须对由于工程本身质量原因造成的任何缺损进行免费修补或更换。</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双方应及时办理隐蔽工程和中间工程的检查与验收手续。采购人不按时参加隐蔽工程和中间工程验收，成交供应商可自行验收，采购人应予承认。若采购人要求复验，成交供应商应按要求办理复验。若复验合格，采购人应承担复验费用由此造成停工，工期顺延；若复验不合格，其复验及返工费用由成交供应商承担，但工期也予顺延。</w:t>
      </w:r>
      <w:r>
        <w:rPr>
          <w:rFonts w:hint="eastAsia" w:ascii="楷体" w:hAnsi="楷体" w:eastAsia="楷体" w:cs="楷体"/>
          <w:bCs/>
          <w:color w:val="auto"/>
          <w:sz w:val="28"/>
          <w:szCs w:val="28"/>
          <w:highlight w:val="none"/>
        </w:rPr>
        <w:t xml:space="preserve">须按采购人要求项目的所有工作内容在规定的时间内实施完毕。</w:t>
      </w:r>
      <w:r/>
    </w:p>
    <w:p>
      <w:pPr>
        <w:spacing w:line="360" w:lineRule="auto"/>
        <w:tabs>
          <w:tab w:val="left" w:pos="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、由于成交供应商原因造成质量事故，其返工费用由成交供应商承担，工期不顺延。</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、工程竣工后，成交供应商应通知采购人验收，采购人自接到验收通知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日内组织验收，并办理验收、移交手续。如采购人在规定时间内未能组织验收，需及时通知成交供应商，另定验收日期。但采购人应承认成交供应商竣工日期。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、本工程应符合国家环保质量要求,否则应承担违约责任并赔偿采购人损失。</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9</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对采购人发现的问题及时补充修改。</w:t>
      </w:r>
      <w:r>
        <w:rPr>
          <w:rFonts w:hint="eastAsia" w:ascii="楷体" w:hAnsi="楷体" w:eastAsia="楷体" w:cs="楷体"/>
          <w:color w:val="auto"/>
          <w:sz w:val="28"/>
          <w:szCs w:val="28"/>
          <w:highlight w:val="none"/>
        </w:rPr>
        <w:t xml:space="preserve">工程交付尚未使用期间凡属工程遗留问题，成交供应商在接到采购人书面通知后三天内组织整改。逾期采购人将组织整改，一切费用由成交供应商承担。</w:t>
      </w:r>
      <w:r/>
    </w:p>
    <w:p>
      <w:pP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10</w:t>
      </w:r>
      <w:r>
        <w:rPr>
          <w:rFonts w:hint="eastAsia" w:ascii="楷体" w:hAnsi="楷体" w:eastAsia="楷体" w:cs="楷体"/>
          <w:bCs/>
          <w:color w:val="auto"/>
          <w:sz w:val="28"/>
          <w:szCs w:val="28"/>
          <w:highlight w:val="none"/>
        </w:rPr>
        <w:t xml:space="preserve">、成交供应商在履行合同过程中，一切事故的责任由成交供应商自行承担。</w:t>
      </w:r>
      <w:r/>
    </w:p>
    <w:p>
      <w:pP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供应商对该工程所使用的全部材料、配件及工程质量负责，提供免费质保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三</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rPr>
        <w:t xml:space="preserve">（请具体注明子项质保年限），从工程验收合格之日起计算，免费质保期间除人为损坏，其他质量问题 24 小时内到位维修。</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w:t>
      </w:r>
      <w:bookmarkStart w:id="24" w:name="OLE_LINK7"/>
      <w:r>
        <w:rPr>
          <w:rFonts w:hint="eastAsia" w:ascii="楷体" w:hAnsi="楷体" w:eastAsia="楷体" w:cs="楷体"/>
          <w:color w:val="auto"/>
          <w:sz w:val="28"/>
          <w:szCs w:val="28"/>
          <w:highlight w:val="none"/>
          <w:lang w:val="en-US"/>
        </w:rPr>
        <w:t xml:space="preserve">本次采购的办案区监控设备及同步录音录像主机必须无缝接入现有办案区系统，要求</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出具书面承诺函且</w:t>
      </w:r>
      <w:bookmarkStart w:id="25" w:name="OLE_LINK2"/>
      <w:r/>
      <w:bookmarkStart w:id="26" w:name="OLE_LINK1"/>
      <w:r>
        <w:rPr>
          <w:rFonts w:hint="eastAsia" w:ascii="楷体" w:hAnsi="楷体" w:eastAsia="楷体" w:cs="楷体"/>
          <w:color w:val="auto"/>
          <w:sz w:val="28"/>
          <w:szCs w:val="28"/>
          <w:highlight w:val="none"/>
          <w:lang w:val="en-US"/>
        </w:rPr>
        <w:t xml:space="preserve">制造商针对此项目出具原厂质保承诺函</w:t>
      </w:r>
      <w:bookmarkEnd w:id="25"/>
      <w:r/>
      <w:bookmarkEnd w:id="26"/>
      <w:r/>
      <w:bookmarkStart w:id="27" w:name="OLE_LINK8"/>
      <w:r/>
      <w:bookmarkStart w:id="28" w:name="OLE_LINK9"/>
      <w:r>
        <w:rPr>
          <w:rFonts w:hint="eastAsia" w:ascii="楷体" w:hAnsi="楷体" w:eastAsia="楷体" w:cs="楷体"/>
          <w:color w:val="auto"/>
          <w:sz w:val="28"/>
          <w:szCs w:val="28"/>
          <w:highlight w:val="none"/>
          <w:lang w:val="en-US"/>
        </w:rPr>
        <w:t xml:space="preserve">（须注明本次项目名称和项目编号）</w:t>
      </w:r>
      <w:bookmarkEnd w:id="27"/>
      <w:r/>
      <w:bookmarkEnd w:id="28"/>
      <w:r>
        <w:rPr>
          <w:rFonts w:hint="eastAsia" w:ascii="楷体" w:hAnsi="楷体" w:eastAsia="楷体" w:cs="楷体"/>
          <w:color w:val="auto"/>
          <w:sz w:val="28"/>
          <w:szCs w:val="28"/>
          <w:highlight w:val="none"/>
          <w:lang w:val="en-US"/>
        </w:rPr>
        <w:t xml:space="preserve">。</w:t>
      </w:r>
      <w:bookmarkEnd w:id="24"/>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14、采购人有权要求成交供应商在中标后3天内提供设备进行测试。测试不通过的，中标结果作废。</w:t>
      </w:r>
      <w:r/>
    </w:p>
    <w:p>
      <w:pPr>
        <w:jc w:val="both"/>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八、安全施工要求</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1、工程开工前应做好施工方案，严格遵守国家现行的有关安全技术规程、文件，针对本工 程特点，制定专项安全防护管理制度和措施，消除事故隐患。</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2、施工现场要采用全封闭施工，现场应有防止闲人进入的围栏，属于危险作业的地带应加上明显的标志，必要时派专人看管。</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3、同一现场有多单位配合施工时，应由总包单位与各有关单位共同议定安全工作制度，共同遵照执行。</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4、现场内的沟、坑、池、井和及各种预留洞口等其他危险部位，应设置防护栏或防护挡板，并设危险标志，在可能范围内加以封闭。</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5、一切脚手架或棚架、防护设施、安全标志和警告牌等，一经架设后，不得擅自拆动。如需拆动时，必须经现场施工负责人同意。</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6、不应在拆落的模板上行走，以防钉伤和模板失稳坠落伤人。</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7、在施工过程中，主要材料的技术参数及性能等不得低于编标依据，供货前主要材料设备须经采购人认可并书面确认，否则，采购人有权拒收且保留甲供材的权利。</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8、质量要求：符合国家、江苏省相关规范、标准，满足采购人使用需求，达到本项目甲方各项要求及工程质量达到国家规范标准要求。</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供应商对该工程所使用的全部材料及工程质量负责，工程的质量保修期应按《建设工程质量管理条例》及有关规定执行，请具体注明子项质保年限。从工程验收合格之日起计算，免费质保期间除人为损坏，其他质量问题 48 小时内到位维修。</w:t>
      </w:r>
      <w:r/>
    </w:p>
    <w:p>
      <w:pPr>
        <w:jc w:val="both"/>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九、施工环境保护</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1、严格遵守国家环境保护法律、法规，在合同规定施工区外的生态环境绿色植物、树木等，尽量维护原状，尽力保护施工区内林木、植被，同时注意保护地下文物。</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2、制定环境保护管理规定，保护和改善施工现场的生活环境和生态环境。工程项目文明施 工总的原则和要求是：文明施工，人人有责；分工负责，逐级监督；场地整洁，存放有序；创造安全、整洁、有序的施工环境与条件，以适应现代管理的需要。</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3、施工期间要定期清扫、洒水， 以减少尘土飞扬。水泥、白灰、粉煤灰等易飞扬的细颗散体材料露天堆放时应下垫上盖，防止飞扬和流失污染。</w:t>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4、施工范围四周应设置样式统一的围挡，全面推行现场施工标准化作业。</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5、对产生噪声、振动的施工机械，采取有效的控制措施，减轻噪声扰民。在施工作业时，除抢险、抢修外，有较大噪声、振动较大的设备不应安排在夜间（22  时～次日 6 时）施工。</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十、实施方案要求</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中标后需充分了解现状和业务需求，与采购人等相关方充分沟通后，制定详细可行的项目实施方案，对项目计划与进度、项目质量、风险等进行总体管控与协调，经用户认可后方可开始实施。</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需针对本项目成立专门的项目团队，积极主动与用户单位进行协调沟通，在规定的时间内，保质保量的完成投标所提供应用系统的研发、安装、调试及投入运行，达成项目建设目标。</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自行解决。</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3、中标单位须签订保密协议，承诺在项目实施中凡涉及档案数据管理、保存、迁移等相关工作时须严格遵守档案数据安全保密相关规定。</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十一、售后服务方案要求</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服务期内，本合同项目所有技术和服务发生任何非人为故障，由成交供应商负责恢复。故障报修的响应时间为即时，到达现场的时间为8小时，小型故障恢复时间为12个小时，严重故障恢复时间为48小时内，并及时有效的提供解决方案。</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3、服务期内，对采购单位提出的合理服务要求，成交供应商必须即时进行电话、邮件及远程网络支持，如以上方式无法解决问题，乙方需在8小时内到场服务。如不到场，采购单位有权自行处理，相关费用由</w:t>
      </w: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负责。</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需提供定期回访服务。</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4、本项目免费维保期3年，自验收合格之日起计。</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5、升级保障方案要求</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投标供应商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十二、售后服务及质保</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1、质保期限（自交货并验收合格之日起计）：项目要求整体质保三年，根据供应商实际承诺的质保年限提供上门服务及全免费质保等售后服务。</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售后服务要求：在免费保修期内，成交供应商在接到用户单位电话维修通知后，供应商在24小时内予以更换或维修完毕，确保不影响用户单位实际使用。未及时修复的，采购人有权另行安排其他队伍进行维修，所产生的维修费用从合同价款中直接扣除。成交供应商超时或未在规定的时间内及时维修，每次罚2000元扣款。在质保期内，同一商品、同一质量问题连续两次维修仍无法正常使用，成交供应商无条件给予全套更新或退货。</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十三</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工</w:t>
      </w:r>
      <w:r>
        <w:rPr>
          <w:rFonts w:hint="eastAsia" w:ascii="楷体" w:hAnsi="楷体" w:eastAsia="楷体" w:cs="楷体"/>
          <w:b/>
          <w:bCs/>
          <w:color w:val="auto"/>
          <w:sz w:val="28"/>
          <w:szCs w:val="28"/>
          <w:highlight w:val="none"/>
        </w:rPr>
        <w:t xml:space="preserve">期及</w:t>
      </w:r>
      <w:r>
        <w:rPr>
          <w:rFonts w:hint="eastAsia" w:ascii="楷体" w:hAnsi="楷体" w:eastAsia="楷体" w:cs="楷体"/>
          <w:b/>
          <w:bCs/>
          <w:color w:val="auto"/>
          <w:sz w:val="28"/>
          <w:szCs w:val="28"/>
          <w:highlight w:val="none"/>
          <w:lang w:val="en-US"/>
        </w:rPr>
        <w:t xml:space="preserve">服务</w:t>
      </w:r>
      <w:r>
        <w:rPr>
          <w:rFonts w:hint="eastAsia" w:ascii="楷体" w:hAnsi="楷体" w:eastAsia="楷体" w:cs="楷体"/>
          <w:b/>
          <w:bCs/>
          <w:color w:val="auto"/>
          <w:sz w:val="28"/>
          <w:szCs w:val="28"/>
          <w:highlight w:val="none"/>
        </w:rPr>
        <w:t xml:space="preserve">地点</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90日历天（根据采购人最终定稿时间计算），采购人签订合同后90日历天内完成交货、安装、调试并具备验收条件。若成交供应商未按照合同约定时间交货、安装、调试的，每推迟一天罚1000元。</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服务地点：镇江市丹徒区人民检察院，具体由采购人指定。</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十四、项目验收</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1、采购人依法组织履约验收工作。</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3、对于实际使用人和采购人分离的项目，采购人邀请实际使用人参与验收。</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4、如有必要，采购人邀请参加本项目的其他供应商或第三方专业机构及专家参与验收，相关意见将作为验收书的参考资料。</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采购人成立验收小组，按照采购合同的约定对乙方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验收合格的项目,采购人根据采购合同的约定及时向乙方支付合同款项、退还履约保证金。验收不合格的项目，采购人依法及时处理。采购合同的履行、违约责任和解决争议的方式等适用《民法典》。乙方在履约过程中有政府采购法律法规规定的违法违规情形的,采购人将及时报告本级财政部门。</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十五、报价费用说明：</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十六</w:t>
      </w:r>
      <w:r>
        <w:rPr>
          <w:rFonts w:hint="eastAsia" w:ascii="楷体" w:hAnsi="楷体" w:eastAsia="楷体" w:cs="楷体"/>
          <w:b/>
          <w:bCs/>
          <w:color w:val="auto"/>
          <w:sz w:val="28"/>
          <w:szCs w:val="28"/>
          <w:highlight w:val="none"/>
        </w:rPr>
        <w:t xml:space="preserve">、付款</w:t>
      </w:r>
      <w:r>
        <w:rPr>
          <w:rFonts w:hint="eastAsia" w:ascii="楷体" w:hAnsi="楷体" w:eastAsia="楷体" w:cs="楷体"/>
          <w:b/>
          <w:bCs/>
          <w:color w:val="auto"/>
          <w:sz w:val="28"/>
          <w:szCs w:val="28"/>
          <w:highlight w:val="none"/>
          <w:lang w:val="en-US"/>
        </w:rPr>
        <w:t xml:space="preserve">方式</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1、合同签订后采购人自收到发票后10个工作日内预付合同价的30%</w:t>
      </w:r>
      <w:r>
        <w:rPr>
          <w:rFonts w:hint="eastAsia" w:ascii="楷体" w:hAnsi="楷体" w:eastAsia="楷体" w:cs="楷体"/>
          <w:color w:val="auto"/>
          <w:sz w:val="28"/>
          <w:szCs w:val="28"/>
          <w:highlight w:val="none"/>
          <w:lang w:val="en-US" w:bidi="ar"/>
        </w:rPr>
        <w:t xml:space="preserve">（如</w:t>
      </w:r>
      <w:r>
        <w:rPr>
          <w:rFonts w:hint="eastAsia" w:ascii="楷体" w:hAnsi="楷体" w:eastAsia="楷体" w:cs="楷体"/>
          <w:color w:val="auto"/>
          <w:sz w:val="28"/>
          <w:szCs w:val="28"/>
          <w:highlight w:val="none"/>
          <w:lang w:val="en-US" w:eastAsia="zh-CN" w:bidi="ar"/>
        </w:rPr>
        <w:t xml:space="preserve">成交供应商</w:t>
      </w:r>
      <w:r>
        <w:rPr>
          <w:rFonts w:hint="eastAsia" w:ascii="楷体" w:hAnsi="楷体" w:eastAsia="楷体" w:cs="楷体"/>
          <w:color w:val="auto"/>
          <w:sz w:val="28"/>
          <w:szCs w:val="28"/>
          <w:highlight w:val="none"/>
          <w:lang w:val="en-US" w:bidi="ar"/>
        </w:rPr>
        <w:t xml:space="preserve">不需支付此项费用的，</w:t>
      </w:r>
      <w:r>
        <w:rPr>
          <w:rFonts w:hint="eastAsia" w:ascii="楷体" w:hAnsi="楷体" w:eastAsia="楷体" w:cs="楷体"/>
          <w:color w:val="auto"/>
          <w:sz w:val="28"/>
          <w:szCs w:val="28"/>
          <w:highlight w:val="none"/>
          <w:lang w:val="en-US" w:eastAsia="zh-CN" w:bidi="ar"/>
        </w:rPr>
        <w:t xml:space="preserve">采购人</w:t>
      </w:r>
      <w:r>
        <w:rPr>
          <w:rFonts w:hint="eastAsia" w:ascii="楷体" w:hAnsi="楷体" w:eastAsia="楷体" w:cs="楷体"/>
          <w:color w:val="auto"/>
          <w:sz w:val="28"/>
          <w:szCs w:val="28"/>
          <w:highlight w:val="none"/>
          <w:lang w:val="en-US" w:bidi="ar"/>
        </w:rPr>
        <w:t xml:space="preserve">可不支付，本项费用连同后期一并支付）</w:t>
      </w:r>
      <w:r>
        <w:rPr>
          <w:rFonts w:hint="eastAsia" w:ascii="楷体" w:hAnsi="楷体" w:eastAsia="楷体" w:cs="楷体"/>
          <w:color w:val="auto"/>
          <w:sz w:val="28"/>
          <w:szCs w:val="28"/>
          <w:highlight w:val="none"/>
          <w:lang w:val="en-US"/>
        </w:rPr>
        <w:t xml:space="preserve">；</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2、项目完毕并经验收合格后自收到发票后10个工作日内付至合同价的70%；</w:t>
      </w:r>
      <w:r/>
    </w:p>
    <w:p>
      <w:pPr>
        <w:pStyle w:val="902"/>
        <w:ind w:left="0"/>
        <w:spacing w:before="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3、项目完毕并经验收合格且向采购人提供完整的验收资料后收到发票后10个工作日内付至审计价的90%；</w:t>
      </w:r>
      <w:r/>
    </w:p>
    <w:p>
      <w:pPr>
        <w:pStyle w:val="902"/>
        <w:ind w:left="0"/>
        <w:spacing w:before="0" w:line="360" w:lineRule="auto"/>
        <w:rPr>
          <w:rFonts w:ascii="楷体" w:hAnsi="楷体" w:eastAsia="楷体" w:cs="楷体"/>
          <w:b/>
          <w:color w:val="auto"/>
          <w:sz w:val="28"/>
          <w:szCs w:val="28"/>
          <w:highlight w:val="none"/>
        </w:rPr>
      </w:pPr>
      <w:r>
        <w:rPr>
          <w:rFonts w:hint="eastAsia" w:ascii="楷体" w:hAnsi="楷体" w:eastAsia="楷体" w:cs="楷体"/>
          <w:color w:val="auto"/>
          <w:sz w:val="28"/>
          <w:szCs w:val="28"/>
          <w:highlight w:val="none"/>
          <w:lang w:val="en-US"/>
        </w:rPr>
        <w:t xml:space="preserve">4、一年后，采购人应当自收到发票后10个工作日内付清合同尾款。</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十七</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其他要求</w:t>
      </w:r>
      <w:r/>
    </w:p>
    <w:p>
      <w:pPr>
        <w:ind w:firstLine="560"/>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十八、附件：工程量清单、图纸、效果图</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Icon" r:id="rId17" ObjectID="_1525043" ProgID="Excel.Sheet.12" ShapeID="_x0000_i3" Type="Embed"/>
        </w:objec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Icon" r:id="rId19" ObjectID="_1525044" ProgID="Package" ShapeID="_x0000_i4" Type="Embed"/>
        </w:object>
      </w:r>
      <w:r>
        <w:rPr>
          <w:rFonts w:hint="eastAsia" w:ascii="楷体" w:hAnsi="楷体" w:eastAsia="楷体" w:cs="楷体"/>
          <w:color w:val="auto"/>
          <w:sz w:val="28"/>
          <w:szCs w:val="28"/>
          <w:highlight w:val="none"/>
          <w:lang w:val="en-U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0" o:title=""/>
          </v:shape>
          <o:OLEObject DrawAspect="Icon" r:id="rId21" ObjectID="_1525045" ProgID="Package" ShapeID="_x0000_i5" Type="Embed"/>
        </w:object>
      </w:r>
      <w:r>
        <w:rPr>
          <w:rFonts w:hint="eastAsia" w:ascii="楷体" w:hAnsi="楷体" w:eastAsia="楷体" w:cs="楷体"/>
          <w:color w:val="auto"/>
          <w:sz w:val="28"/>
          <w:szCs w:val="28"/>
          <w:highlight w:val="none"/>
          <w:lang w:val="en-U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2" o:title=""/>
          </v:shape>
          <o:OLEObject DrawAspect="Icon" r:id="rId23" ObjectID="_1525046" ProgID="Package" ShapeID="_x0000_i6" Type="Embed"/>
        </w:object>
      </w:r>
      <w:r>
        <w:rPr>
          <w:rFonts w:hint="eastAsia" w:ascii="楷体" w:hAnsi="楷体" w:eastAsia="楷体" w:cs="楷体"/>
          <w:color w:val="auto"/>
          <w:sz w:val="28"/>
          <w:szCs w:val="28"/>
          <w:highlight w:val="none"/>
          <w:lang w:val="en-U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4" o:title=""/>
          </v:shape>
          <o:OLEObject DrawAspect="Icon" r:id="rId25" ObjectID="_1525047" ProgID="Package" ShapeID="_x0000_i7" Type="Embed"/>
        </w:object>
      </w:r>
      <w:r>
        <w:rPr>
          <w:rFonts w:hint="eastAsia" w:ascii="楷体" w:hAnsi="楷体" w:eastAsia="楷体" w:cs="楷体"/>
          <w:color w:val="auto"/>
          <w:sz w:val="28"/>
          <w:szCs w:val="28"/>
          <w:highlight w:val="none"/>
          <w:lang w:val="en-U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8pt;height:66.0pt;mso-wrap-distance-left:0.0pt;mso-wrap-distance-top:0.0pt;mso-wrap-distance-right:0.0pt;mso-wrap-distance-bottom:0.0pt;" filled="f" stroked="f">
            <v:path textboxrect="0,0,0,0"/>
            <v:imagedata r:id="rId26" o:title=""/>
          </v:shape>
          <o:OLEObject DrawAspect="Icon" r:id="rId27" ObjectID="_1525048" ProgID="Package" ShapeID="_x0000_i8" Type="Embed"/>
        </w:object>
      </w:r>
      <w:r>
        <w:rPr>
          <w:rFonts w:hint="eastAsia" w:ascii="楷体" w:hAnsi="楷体" w:eastAsia="楷体" w:cs="楷体"/>
          <w:color w:val="auto"/>
          <w:sz w:val="28"/>
          <w:szCs w:val="28"/>
          <w:highlight w:val="none"/>
          <w:lang w:val="en-US"/>
        </w:rPr>
        <w:t xml:space="preserve"> </w:t>
      </w:r>
      <w:r/>
    </w:p>
    <w:p>
      <w:pPr>
        <w:pStyle w:val="925"/>
        <w:ind w:left="0" w:firstLine="0"/>
        <w:jc w:val="center"/>
        <w:spacing w:after="0"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 xml:space="preserve">第五部分    磋商及评审</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推荐成交供应商。</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磋商小组应集中与符合要求的单一供应商分别进行磋商，并给予所有参加磋商的供应商平等的磋商机会。</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推荐成交候选供应商，并出具书面评审报告。</w:t>
      </w:r>
      <w:r/>
    </w:p>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3．供应商资格审查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开启结束后，磋商小组将依法对供应商的资格进行审查。资格审查的内容如下：</w:t>
      </w:r>
      <w:r/>
    </w:p>
    <w:tbl>
      <w:tblPr>
        <w:tblStyle w:val="701"/>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02"/>
              <w:ind w:left="0"/>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center"/>
            <w:textDirection w:val="lrTb"/>
            <w:noWrap w:val="false"/>
          </w:tcPr>
          <w:p>
            <w:pPr>
              <w:pStyle w:val="902"/>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5581" w:type="dxa"/>
            <w:vAlign w:val="center"/>
            <w:textDirection w:val="lrTb"/>
            <w:noWrap w:val="false"/>
          </w:tcPr>
          <w:p>
            <w:pPr>
              <w:pStyle w:val="902"/>
              <w:jc w:val="center"/>
              <w:spacing w:before="0" w:line="360" w:lineRule="auto"/>
              <w:tabs>
                <w:tab w:val="left" w:pos="11000"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为自然人的，提供其身份证扫描件</w:t>
            </w:r>
            <w:r/>
          </w:p>
        </w:tc>
      </w:tr>
      <w:tr>
        <w:trPr>
          <w:jc w:val="center"/>
          <w:trHeight w:val="253"/>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086"/>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5581" w:type="dxa"/>
            <w:textDirection w:val="lrTb"/>
            <w:noWrap w:val="false"/>
          </w:tcPr>
          <w:p>
            <w:pPr>
              <w:jc w:val="both"/>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p>
            <w:pPr>
              <w:pStyle w:val="902"/>
              <w:ind w:left="0"/>
              <w:spacing w:before="0" w:line="360" w:lineRule="auto"/>
              <w:tabs>
                <w:tab w:val="left" w:pos="1100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884"/>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w:t>
            </w:r>
            <w:r/>
          </w:p>
        </w:tc>
        <w:tc>
          <w:tcPr>
            <w:tcW w:w="3900"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105"/>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w:t>
            </w:r>
            <w:r/>
          </w:p>
        </w:tc>
        <w:tc>
          <w:tcPr>
            <w:tcW w:w="3900" w:type="dxa"/>
            <w:vAlign w:val="center"/>
            <w:textDirection w:val="lrTb"/>
            <w:noWrap w:val="false"/>
          </w:tcPr>
          <w:p>
            <w:pPr>
              <w:pStyle w:val="738"/>
              <w:spacing w:line="360" w:lineRule="auto"/>
              <w:tabs>
                <w:tab w:val="left" w:pos="11000" w:leader="none"/>
              </w:tabs>
              <w:rPr>
                <w:rFonts w:ascii="楷体" w:hAnsi="楷体" w:eastAsia="楷体" w:cs="楷体"/>
                <w:color w:val="auto"/>
                <w:szCs w:val="28"/>
                <w:highlight w:val="none"/>
              </w:rPr>
            </w:pPr>
            <w:r>
              <w:rPr>
                <w:rFonts w:hint="eastAsia" w:ascii="楷体" w:hAnsi="楷体" w:eastAsia="楷体" w:cs="楷体"/>
                <w:color w:val="auto"/>
                <w:szCs w:val="28"/>
                <w:highlight w:val="none"/>
              </w:rPr>
              <w:t xml:space="preserve">落实政府采购政策需满足的资格要求</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本项目专门面向中小微企业，提供中小企业声明函。</w:t>
            </w:r>
            <w:r/>
          </w:p>
        </w:tc>
      </w:tr>
      <w:tr>
        <w:trPr>
          <w:jc w:val="center"/>
          <w:trHeight w:val="90"/>
        </w:trPr>
        <w:tc>
          <w:tcPr>
            <w:tcW w:w="797" w:type="dxa"/>
            <w:vAlign w:val="center"/>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w:t>
            </w:r>
            <w:r/>
          </w:p>
        </w:tc>
        <w:tc>
          <w:tcPr>
            <w:tcW w:w="3900" w:type="dxa"/>
            <w:vAlign w:val="center"/>
            <w:textDirection w:val="lrTb"/>
            <w:noWrap w:val="false"/>
          </w:tcPr>
          <w:p>
            <w:pPr>
              <w:pStyle w:val="738"/>
              <w:spacing w:line="360" w:lineRule="auto"/>
              <w:tabs>
                <w:tab w:val="left" w:pos="11000" w:leader="none"/>
              </w:tabs>
              <w:rPr>
                <w:rFonts w:ascii="楷体" w:hAnsi="楷体" w:eastAsia="楷体" w:cs="楷体"/>
                <w:color w:val="auto"/>
                <w:szCs w:val="28"/>
                <w:highlight w:val="none"/>
                <w:lang w:val="en-US"/>
              </w:rPr>
            </w:pPr>
            <w:r>
              <w:rPr>
                <w:rFonts w:hint="eastAsia" w:ascii="楷体" w:hAnsi="楷体" w:eastAsia="楷体" w:cs="楷体"/>
                <w:color w:val="auto"/>
                <w:szCs w:val="28"/>
                <w:highlight w:val="none"/>
              </w:rPr>
              <w:t xml:space="preserve">本项目的特定资格要求</w:t>
            </w:r>
            <w:r/>
          </w:p>
        </w:tc>
        <w:tc>
          <w:tcPr>
            <w:tcW w:w="5581" w:type="dxa"/>
            <w:textDirection w:val="lrTb"/>
            <w:noWrap w:val="false"/>
          </w:tcPr>
          <w:p>
            <w:pPr>
              <w:pStyle w:val="902"/>
              <w:ind w:left="0"/>
              <w:spacing w:before="0" w:line="360" w:lineRule="auto"/>
              <w:tabs>
                <w:tab w:val="left" w:pos="11000" w:leader="none"/>
              </w:tabs>
              <w:rPr>
                <w:rFonts w:ascii="楷体" w:hAnsi="楷体" w:eastAsia="楷体" w:cs="楷体"/>
                <w:color w:val="auto"/>
                <w:sz w:val="28"/>
                <w:szCs w:val="28"/>
                <w:highlight w:val="none"/>
                <w:shd w:val="clear" w:color="auto" w:fill="ffffff"/>
                <w:lang w:val="en-US"/>
              </w:rPr>
            </w:pPr>
            <w:r>
              <w:rPr>
                <w:rFonts w:hint="eastAsia" w:ascii="楷体" w:hAnsi="楷体" w:eastAsia="楷体" w:cs="楷体"/>
                <w:color w:val="auto"/>
                <w:sz w:val="28"/>
                <w:szCs w:val="28"/>
                <w:highlight w:val="none"/>
                <w:shd w:val="clear" w:color="auto" w:fill="ffffff"/>
                <w:lang w:val="en-US"/>
              </w:rPr>
              <w:t xml:space="preserve">1.提供企业有效的安全生产许可证（原件扫描件并加盖公章）。</w:t>
            </w:r>
            <w:r/>
          </w:p>
          <w:p>
            <w:pPr>
              <w:pStyle w:val="902"/>
              <w:ind w:left="0"/>
              <w:spacing w:before="0" w:line="360" w:lineRule="auto"/>
              <w:tabs>
                <w:tab w:val="left" w:pos="11000"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lang w:val="en-US"/>
              </w:rPr>
              <w:t xml:space="preserve">2.提供企业有效的建筑工程施工总承包叁级及以上资质（原件扫描件并加盖公章）。</w:t>
            </w:r>
            <w:r/>
          </w:p>
        </w:tc>
      </w:tr>
    </w:tbl>
    <w:p>
      <w:pPr>
        <w:pStyle w:val="924"/>
        <w:ind w:left="0" w:firstLine="0"/>
        <w:spacing w:before="0" w:after="0"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01"/>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974"/>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974"/>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974"/>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Mar>
              <w:top w:w="100" w:type="dxa"/>
              <w:bottom w:w="100" w:type="dxa"/>
            </w:tcMar>
            <w:tcW w:w="876" w:type="dxa"/>
            <w:vAlign w:val="center"/>
            <w:textDirection w:val="lrTb"/>
            <w:noWrap w:val="false"/>
          </w:tcPr>
          <w:p>
            <w:pPr>
              <w:pStyle w:val="974"/>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Mar>
              <w:top w:w="100" w:type="dxa"/>
              <w:bottom w:w="100" w:type="dxa"/>
            </w:tcMar>
            <w:tcW w:w="3450" w:type="dxa"/>
            <w:vAlign w:val="center"/>
            <w:textDirection w:val="lrTb"/>
            <w:noWrap w:val="false"/>
          </w:tcPr>
          <w:p>
            <w:pPr>
              <w:pStyle w:val="974"/>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磋商响应文件有效性</w:t>
            </w:r>
            <w:r/>
          </w:p>
        </w:tc>
        <w:tc>
          <w:tcPr>
            <w:tcMar>
              <w:top w:w="100" w:type="dxa"/>
              <w:bottom w:w="100" w:type="dxa"/>
            </w:tcMar>
            <w:tcW w:w="5991" w:type="dxa"/>
            <w:vAlign w:val="center"/>
            <w:textDirection w:val="lrTb"/>
            <w:noWrap w:val="false"/>
          </w:tcPr>
          <w:p>
            <w:pPr>
              <w:pStyle w:val="974"/>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1、电子磋商响应文件的有效电子签章。</w:t>
            </w:r>
            <w:r/>
          </w:p>
          <w:p>
            <w:pPr>
              <w:pStyle w:val="974"/>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2、投标报价。</w:t>
            </w:r>
            <w:r/>
          </w:p>
          <w:p>
            <w:pPr>
              <w:pStyle w:val="974"/>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3、未发现属无效投标的其他情形。</w:t>
            </w:r>
            <w:r/>
          </w:p>
        </w:tc>
      </w:tr>
      <w:tr>
        <w:trPr>
          <w:jc w:val="center"/>
          <w:trHeight w:val="90"/>
        </w:trPr>
        <w:tc>
          <w:tcPr>
            <w:tcMar>
              <w:top w:w="100" w:type="dxa"/>
              <w:bottom w:w="100" w:type="dxa"/>
            </w:tcMar>
            <w:tcW w:w="876" w:type="dxa"/>
            <w:vAlign w:val="center"/>
            <w:textDirection w:val="lrTb"/>
            <w:noWrap w:val="false"/>
          </w:tcPr>
          <w:p>
            <w:pPr>
              <w:pStyle w:val="974"/>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Mar>
              <w:top w:w="100" w:type="dxa"/>
              <w:bottom w:w="100" w:type="dxa"/>
            </w:tcMar>
            <w:tcW w:w="3450" w:type="dxa"/>
            <w:vAlign w:val="center"/>
            <w:textDirection w:val="lrTb"/>
            <w:noWrap w:val="false"/>
          </w:tcPr>
          <w:p>
            <w:pPr>
              <w:pStyle w:val="974"/>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对磋商文件响应程度</w:t>
            </w:r>
            <w:r/>
          </w:p>
        </w:tc>
        <w:tc>
          <w:tcPr>
            <w:tcMar>
              <w:top w:w="100" w:type="dxa"/>
              <w:bottom w:w="100" w:type="dxa"/>
            </w:tcMar>
            <w:tcW w:w="5991" w:type="dxa"/>
            <w:vAlign w:val="center"/>
            <w:textDirection w:val="lrTb"/>
            <w:noWrap w:val="false"/>
          </w:tcPr>
          <w:p>
            <w:pPr>
              <w:pStyle w:val="974"/>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审查磋商响应文件文件，以确定其是否满足磋商文件的实质性要求。不满足磋商文件的实质性要求的，磋商响应文件无效。</w:t>
            </w:r>
            <w:r/>
          </w:p>
        </w:tc>
      </w:tr>
    </w:tbl>
    <w:p>
      <w:pPr>
        <w:pStyle w:val="924"/>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5.1《磋商记录》包括供应商答复或承诺的内容、磋商文件的变动情况及最后报价等。</w:t>
      </w:r>
      <w:r/>
    </w:p>
    <w:p>
      <w:pPr>
        <w:pStyle w:val="924"/>
        <w:ind w:left="0" w:firstLine="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24"/>
        <w:ind w:left="0" w:firstLine="560"/>
        <w:spacing w:before="0" w:after="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01"/>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bookmarkStart w:id="29" w:name="_Toc10550"/>
            <w:r/>
            <w:bookmarkStart w:id="30" w:name="_Toc11250"/>
            <w:r/>
            <w:bookmarkStart w:id="31" w:name="_Toc14583"/>
            <w:r/>
            <w:bookmarkStart w:id="32" w:name="_Toc28923"/>
            <w:r/>
            <w:bookmarkStart w:id="33" w:name="_Toc12441"/>
            <w:r/>
            <w:bookmarkStart w:id="34" w:name="_Toc3001"/>
            <w:r>
              <w:rPr>
                <w:rFonts w:hint="eastAsia" w:ascii="楷体" w:hAnsi="楷体" w:eastAsia="楷体" w:cs="楷体"/>
                <w:color w:val="auto"/>
                <w:sz w:val="28"/>
                <w:szCs w:val="28"/>
                <w:highlight w:val="none"/>
              </w:rPr>
              <w:t xml:space="preserve">评分项目</w:t>
            </w:r>
            <w:r/>
          </w:p>
        </w:tc>
        <w:tc>
          <w:tcPr>
            <w:tcW w:w="2505"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价格评估</w:t>
            </w:r>
            <w:r/>
          </w:p>
        </w:tc>
        <w:tc>
          <w:tcPr>
            <w:tcW w:w="2486"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技术评估</w:t>
            </w:r>
            <w:r/>
          </w:p>
        </w:tc>
        <w:tc>
          <w:tcPr>
            <w:tcW w:w="2539"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商务评估</w:t>
            </w:r>
            <w:r/>
          </w:p>
        </w:tc>
      </w:tr>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分值</w:t>
            </w:r>
            <w:r/>
          </w:p>
        </w:tc>
        <w:tc>
          <w:tcPr>
            <w:tcW w:w="2505" w:type="dxa"/>
            <w:textDirection w:val="lrTb"/>
            <w:noWrap w:val="false"/>
          </w:tcPr>
          <w:p>
            <w:pPr>
              <w:jc w:val="center"/>
              <w:spacing w:line="360" w:lineRule="auto"/>
              <w:tabs>
                <w:tab w:val="left" w:pos="2020" w:leader="none"/>
                <w:tab w:val="center" w:pos="4535" w:leader="none"/>
              </w:tabs>
              <w:rPr>
                <w:rFonts w:ascii="楷体" w:hAnsi="楷体" w:eastAsia="楷体" w:cs="楷体"/>
                <w:dstrike/>
                <w:color w:val="auto"/>
                <w:sz w:val="28"/>
                <w:szCs w:val="28"/>
                <w:highlight w:val="none"/>
                <w:lang w:val="en-US"/>
              </w:rPr>
            </w:pPr>
            <w:r>
              <w:rPr>
                <w:rFonts w:hint="eastAsia" w:ascii="楷体" w:hAnsi="楷体" w:eastAsia="楷体" w:cs="楷体"/>
                <w:color w:val="auto"/>
                <w:sz w:val="28"/>
                <w:szCs w:val="28"/>
                <w:highlight w:val="none"/>
                <w:lang w:val="en-US"/>
              </w:rPr>
              <w:t xml:space="preserve">30</w:t>
            </w:r>
            <w:r/>
          </w:p>
        </w:tc>
        <w:tc>
          <w:tcPr>
            <w:tcW w:w="2486" w:type="dxa"/>
            <w:textDirection w:val="lrTb"/>
            <w:noWrap w:val="false"/>
          </w:tcPr>
          <w:p>
            <w:pPr>
              <w:jc w:val="center"/>
              <w:spacing w:line="360" w:lineRule="auto"/>
              <w:tabs>
                <w:tab w:val="left" w:pos="2020" w:leader="none"/>
                <w:tab w:val="center" w:pos="4535" w:leader="none"/>
              </w:tabs>
              <w:rPr>
                <w:rFonts w:hint="default" w:ascii="楷体" w:hAnsi="楷体" w:eastAsia="楷体" w:cs="楷体"/>
                <w:dstrike/>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51</w:t>
            </w:r>
            <w:r/>
          </w:p>
        </w:tc>
        <w:tc>
          <w:tcPr>
            <w:tcW w:w="2539" w:type="dxa"/>
            <w:textDirection w:val="lrTb"/>
            <w:noWrap w:val="false"/>
          </w:tcPr>
          <w:p>
            <w:pPr>
              <w:jc w:val="center"/>
              <w:spacing w:line="360" w:lineRule="auto"/>
              <w:tabs>
                <w:tab w:val="left" w:pos="2020" w:leader="none"/>
                <w:tab w:val="center" w:pos="4535" w:leader="none"/>
              </w:tabs>
              <w:rPr>
                <w:rFonts w:hint="default"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19</w:t>
            </w:r>
            <w:r/>
          </w:p>
        </w:tc>
      </w:tr>
    </w:tbl>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一</w:t>
      </w:r>
      <w:r>
        <w:rPr>
          <w:rFonts w:hint="eastAsia" w:ascii="楷体" w:hAnsi="楷体" w:eastAsia="楷体" w:cs="楷体"/>
          <w:b/>
          <w:bCs/>
          <w:color w:val="auto"/>
          <w:sz w:val="28"/>
          <w:szCs w:val="28"/>
          <w:highlight w:val="none"/>
        </w:rPr>
        <w:t xml:space="preserve">）价格评估（</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0分）</w:t>
      </w:r>
      <w:r/>
    </w:p>
    <w:tbl>
      <w:tblPr>
        <w:tblStyle w:val="701"/>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2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41"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Pr>
        <w:tc>
          <w:tcPr>
            <w:tcW w:w="1352" w:type="dxa"/>
            <w:vAlign w:val="center"/>
            <w:textDirection w:val="lrTb"/>
            <w:noWrap w:val="false"/>
          </w:tcPr>
          <w:p>
            <w:pPr>
              <w:jc w:val="center"/>
              <w:spacing w:line="360" w:lineRule="auto"/>
              <w:rPr>
                <w:rFonts w:ascii="楷体" w:hAnsi="楷体" w:eastAsia="楷体" w:cs="楷体"/>
                <w:b/>
                <w:bCs/>
                <w:color w:val="auto"/>
                <w:spacing w:val="-1"/>
                <w:sz w:val="28"/>
                <w:szCs w:val="28"/>
                <w:highlight w:val="none"/>
              </w:rPr>
            </w:pPr>
            <w:r>
              <w:rPr>
                <w:rFonts w:hint="eastAsia" w:ascii="楷体" w:hAnsi="楷体" w:eastAsia="楷体" w:cs="楷体"/>
                <w:b/>
                <w:bCs/>
                <w:color w:val="auto"/>
                <w:spacing w:val="-1"/>
                <w:sz w:val="28"/>
                <w:szCs w:val="28"/>
                <w:highlight w:val="none"/>
                <w:lang w:val="en-US"/>
              </w:rPr>
              <w:t xml:space="preserve">报</w:t>
            </w:r>
            <w:r>
              <w:rPr>
                <w:rFonts w:hint="eastAsia" w:ascii="楷体" w:hAnsi="楷体" w:eastAsia="楷体" w:cs="楷体"/>
                <w:b/>
                <w:bCs/>
                <w:color w:val="auto"/>
                <w:spacing w:val="-1"/>
                <w:sz w:val="28"/>
                <w:szCs w:val="28"/>
                <w:highlight w:val="none"/>
              </w:rPr>
              <w:t xml:space="preserve">价得分</w:t>
            </w:r>
            <w:r/>
          </w:p>
        </w:tc>
        <w:tc>
          <w:tcPr>
            <w:tcW w:w="8025" w:type="dxa"/>
            <w:textDirection w:val="lrTb"/>
            <w:noWrap w:val="false"/>
          </w:tcPr>
          <w:p>
            <w:pPr>
              <w:ind w:firstLine="548"/>
              <w:spacing w:line="360" w:lineRule="auto"/>
              <w:rPr>
                <w:rFonts w:ascii="楷体" w:hAnsi="楷体" w:eastAsia="楷体" w:cs="楷体"/>
                <w:color w:val="auto"/>
                <w:spacing w:val="-3"/>
                <w:sz w:val="28"/>
                <w:szCs w:val="28"/>
                <w:highlight w:val="none"/>
              </w:rPr>
            </w:pPr>
            <w:r>
              <w:rPr>
                <w:rFonts w:hint="eastAsia" w:ascii="楷体" w:hAnsi="楷体" w:eastAsia="楷体" w:cs="楷体"/>
                <w:color w:val="auto"/>
                <w:spacing w:val="-3"/>
                <w:sz w:val="28"/>
                <w:szCs w:val="28"/>
                <w:highlight w:val="none"/>
              </w:rPr>
              <w:t xml:space="preserve">综合评分法中的价格分采用低价优先法计算，即满足磋商文件要求且最后报价最</w:t>
            </w:r>
            <w:r>
              <w:rPr>
                <w:rFonts w:hint="eastAsia" w:ascii="楷体" w:hAnsi="楷体" w:eastAsia="楷体" w:cs="楷体"/>
                <w:color w:val="auto"/>
                <w:sz w:val="28"/>
                <w:szCs w:val="28"/>
                <w:highlight w:val="none"/>
              </w:rPr>
              <w:t xml:space="preserve">低</w:t>
            </w:r>
            <w:r>
              <w:rPr>
                <w:rFonts w:hint="eastAsia" w:ascii="楷体" w:hAnsi="楷体" w:eastAsia="楷体" w:cs="楷体"/>
                <w:color w:val="auto"/>
                <w:spacing w:val="-6"/>
                <w:sz w:val="28"/>
                <w:szCs w:val="28"/>
                <w:highlight w:val="none"/>
              </w:rPr>
              <w:t xml:space="preserve">的供应商的价格为磋商基准价，其价格分为满分</w:t>
            </w:r>
            <w:r>
              <w:rPr>
                <w:rFonts w:hint="eastAsia" w:ascii="楷体" w:hAnsi="楷体" w:eastAsia="楷体" w:cs="楷体"/>
                <w:color w:val="auto"/>
                <w:spacing w:val="-6"/>
                <w:sz w:val="28"/>
                <w:szCs w:val="28"/>
                <w:highlight w:val="none"/>
                <w:lang w:val="en-US"/>
              </w:rPr>
              <w:t xml:space="preserve">30</w:t>
            </w:r>
            <w:r>
              <w:rPr>
                <w:rFonts w:hint="eastAsia" w:ascii="楷体" w:hAnsi="楷体" w:eastAsia="楷体" w:cs="楷体"/>
                <w:color w:val="auto"/>
                <w:spacing w:val="-6"/>
                <w:sz w:val="28"/>
                <w:szCs w:val="28"/>
                <w:highlight w:val="none"/>
              </w:rPr>
              <w:t xml:space="preserve">分。其他供应商的价格分统</w:t>
            </w:r>
            <w:r>
              <w:rPr>
                <w:rFonts w:hint="eastAsia" w:ascii="楷体" w:hAnsi="楷体" w:eastAsia="楷体" w:cs="楷体"/>
                <w:color w:val="auto"/>
                <w:spacing w:val="-2"/>
                <w:sz w:val="28"/>
                <w:szCs w:val="28"/>
                <w:highlight w:val="none"/>
              </w:rPr>
              <w:t xml:space="preserve">一</w:t>
            </w:r>
            <w:r>
              <w:rPr>
                <w:rFonts w:hint="eastAsia" w:ascii="楷体" w:hAnsi="楷体" w:eastAsia="楷体" w:cs="楷体"/>
                <w:color w:val="auto"/>
                <w:sz w:val="28"/>
                <w:szCs w:val="28"/>
                <w:highlight w:val="none"/>
              </w:rPr>
              <w:t xml:space="preserve"> </w:t>
            </w:r>
            <w:r>
              <w:rPr>
                <w:rFonts w:hint="eastAsia" w:ascii="楷体" w:hAnsi="楷体" w:eastAsia="楷体" w:cs="楷体"/>
                <w:color w:val="auto"/>
                <w:spacing w:val="-6"/>
                <w:sz w:val="28"/>
                <w:szCs w:val="28"/>
                <w:highlight w:val="none"/>
              </w:rPr>
              <w:t xml:space="preserve">按</w:t>
            </w:r>
            <w:r>
              <w:rPr>
                <w:rFonts w:hint="eastAsia" w:ascii="楷体" w:hAnsi="楷体" w:eastAsia="楷体" w:cs="楷体"/>
                <w:color w:val="auto"/>
                <w:spacing w:val="-3"/>
                <w:sz w:val="28"/>
                <w:szCs w:val="28"/>
                <w:highlight w:val="none"/>
              </w:rPr>
              <w:t xml:space="preserve">照下列公式计算： 磋商报价得分= (磋商基准价／最后磋商报价)×</w:t>
            </w:r>
            <w:r>
              <w:rPr>
                <w:rFonts w:hint="eastAsia" w:ascii="楷体" w:hAnsi="楷体" w:eastAsia="楷体" w:cs="楷体"/>
                <w:color w:val="auto"/>
                <w:spacing w:val="-3"/>
                <w:sz w:val="28"/>
                <w:szCs w:val="28"/>
                <w:highlight w:val="none"/>
                <w:lang w:val="en-US"/>
              </w:rPr>
              <w:t xml:space="preserve">3</w:t>
            </w:r>
            <w:r>
              <w:rPr>
                <w:rFonts w:hint="eastAsia" w:ascii="楷体" w:hAnsi="楷体" w:eastAsia="楷体" w:cs="楷体"/>
                <w:color w:val="auto"/>
                <w:spacing w:val="-3"/>
                <w:sz w:val="28"/>
                <w:szCs w:val="28"/>
                <w:highlight w:val="none"/>
              </w:rPr>
              <w:t xml:space="preserve">0。（保留到小数点后2位，四舍五入）</w:t>
            </w:r>
            <w:r/>
          </w:p>
          <w:p>
            <w:pPr>
              <w:pStyle w:val="993"/>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上述“最低的投标报价”必须是合理的。如果最低报价属于恶意竞争或明显低于成本价，</w:t>
            </w:r>
            <w:r>
              <w:rPr>
                <w:rFonts w:hint="eastAsia" w:ascii="楷体" w:hAnsi="楷体" w:eastAsia="楷体" w:cs="楷体"/>
                <w:b/>
                <w:bCs/>
                <w:color w:val="auto"/>
                <w:sz w:val="28"/>
                <w:szCs w:val="28"/>
                <w:highlight w:val="none"/>
              </w:rPr>
              <w:t xml:space="preserve">根据财政部《关于推动解决政府采购异常低价问题的通知》（财库〔2026〕2号）文件规定，评审委员会应当启动异常低价投标（响应）审查程序。</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政府采购评审中出现下列情形之一的，评审委员会应当启动异常低价投标（响应）审查程序：</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3.投标（响应）报价低于采购项目最高限价45%的，即投标（响应）报价&lt;采购项目最高限价×45%；</w:t>
            </w:r>
            <w:r/>
          </w:p>
          <w:p>
            <w:pPr>
              <w:pStyle w:val="993"/>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4.评审委员会基于专业判断，认为供应商报价过低，有可能影响产品质量或者不能诚信履约的其他情形。</w:t>
            </w:r>
            <w:r/>
          </w:p>
          <w:p>
            <w:pPr>
              <w:pStyle w:val="993"/>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val="0"/>
                <w:bCs w:val="0"/>
                <w:color w:val="auto"/>
                <w:sz w:val="28"/>
                <w:szCs w:val="28"/>
                <w:highlight w:val="none"/>
              </w:rPr>
              <w:t xml:space="preserve">采购人可以结合具体项目实际情况，提高上述第1项至第3项中启动异常低价投标（响应）审查的数值标准，但是最高不得超过65%。</w:t>
            </w:r>
            <w:r/>
          </w:p>
        </w:tc>
        <w:tc>
          <w:tcPr>
            <w:tcW w:w="841" w:type="dxa"/>
            <w:vAlign w:val="center"/>
            <w:textDirection w:val="lrTb"/>
            <w:noWrap w:val="false"/>
          </w:tcPr>
          <w:p>
            <w:pPr>
              <w:jc w:val="center"/>
              <w:spacing w:line="360" w:lineRule="auto"/>
              <w:rPr>
                <w:rFonts w:ascii="楷体" w:hAnsi="楷体" w:eastAsia="楷体" w:cs="楷体"/>
                <w:b/>
                <w:bCs/>
                <w:color w:val="auto"/>
                <w:spacing w:val="-4"/>
                <w:sz w:val="28"/>
                <w:szCs w:val="28"/>
                <w:highlight w:val="none"/>
              </w:rPr>
            </w:pPr>
            <w:r>
              <w:rPr>
                <w:rFonts w:hint="eastAsia" w:ascii="楷体" w:hAnsi="楷体" w:eastAsia="楷体" w:cs="楷体"/>
                <w:b/>
                <w:bCs/>
                <w:color w:val="auto"/>
                <w:spacing w:val="-2"/>
                <w:sz w:val="28"/>
                <w:szCs w:val="28"/>
                <w:highlight w:val="none"/>
                <w:lang w:val="en-US"/>
              </w:rPr>
              <w:t xml:space="preserve">3</w:t>
            </w:r>
            <w:r>
              <w:rPr>
                <w:rFonts w:hint="eastAsia" w:ascii="楷体" w:hAnsi="楷体" w:eastAsia="楷体" w:cs="楷体"/>
                <w:b/>
                <w:bCs/>
                <w:color w:val="auto"/>
                <w:spacing w:val="-2"/>
                <w:sz w:val="28"/>
                <w:szCs w:val="28"/>
                <w:highlight w:val="none"/>
              </w:rPr>
              <w:t xml:space="preserve">0</w:t>
            </w:r>
            <w:r/>
          </w:p>
        </w:tc>
      </w:tr>
    </w:tbl>
    <w:p>
      <w:pPr>
        <w:spacing w:line="360" w:lineRule="auto"/>
        <w:tabs>
          <w:tab w:val="left" w:pos="2020" w:leader="none"/>
          <w:tab w:val="center" w:pos="4535" w:leader="none"/>
        </w:tabs>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二</w:t>
      </w:r>
      <w:r>
        <w:rPr>
          <w:rFonts w:hint="eastAsia" w:ascii="楷体" w:hAnsi="楷体" w:eastAsia="楷体" w:cs="楷体"/>
          <w:b/>
          <w:bCs/>
          <w:color w:val="auto"/>
          <w:sz w:val="28"/>
          <w:szCs w:val="28"/>
          <w:highlight w:val="none"/>
        </w:rPr>
        <w:t xml:space="preserve">） 技术评估(</w:t>
      </w:r>
      <w:r>
        <w:rPr>
          <w:rFonts w:hint="eastAsia" w:ascii="楷体" w:hAnsi="楷体" w:eastAsia="楷体" w:cs="楷体"/>
          <w:b/>
          <w:bCs/>
          <w:color w:val="auto"/>
          <w:sz w:val="28"/>
          <w:szCs w:val="28"/>
          <w:highlight w:val="none"/>
          <w:lang w:val="en-US" w:eastAsia="zh-CN"/>
        </w:rPr>
        <w:t xml:space="preserve">51</w:t>
      </w:r>
      <w:r>
        <w:rPr>
          <w:rFonts w:hint="eastAsia" w:ascii="楷体" w:hAnsi="楷体" w:eastAsia="楷体" w:cs="楷体"/>
          <w:b/>
          <w:bCs/>
          <w:color w:val="auto"/>
          <w:sz w:val="28"/>
          <w:szCs w:val="28"/>
          <w:highlight w:val="none"/>
        </w:rPr>
        <w:t xml:space="preserve">分)</w:t>
      </w:r>
      <w:r/>
    </w:p>
    <w:tbl>
      <w:tblPr>
        <w:tblStyle w:val="701"/>
        <w:tblW w:w="10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8069"/>
        <w:gridCol w:w="801"/>
      </w:tblGrid>
      <w:tr>
        <w:trPr>
          <w:jc w:val="center"/>
          <w:trHeight w:val="90"/>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69"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shd w:val="clear" w:color="auto" w:fill="auto"/>
            <w:tcW w:w="1355"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技术参数要求响应</w:t>
            </w:r>
            <w:r/>
          </w:p>
        </w:tc>
        <w:tc>
          <w:tcPr>
            <w:shd w:val="clear" w:color="auto" w:fill="auto"/>
            <w:tcW w:w="8069" w:type="dxa"/>
            <w:vAlign w:val="center"/>
            <w:textDirection w:val="lrTb"/>
            <w:noWrap w:val="false"/>
          </w:tcPr>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以磋商文件第四部分采购需求中的技术要求为基准，根据投标供应商或投标供应商代理的产品技术参数全部响应即满足磋商文件采购需求中的技术要求的得</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p>
            <w:pPr>
              <w:ind w:firstLine="562"/>
              <w:jc w:val="both"/>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加▲为</w:t>
            </w:r>
            <w:r>
              <w:rPr>
                <w:rFonts w:hint="eastAsia" w:ascii="楷体" w:hAnsi="楷体" w:eastAsia="楷体" w:cs="楷体"/>
                <w:b/>
                <w:bCs/>
                <w:color w:val="auto"/>
                <w:sz w:val="28"/>
                <w:szCs w:val="28"/>
                <w:highlight w:val="none"/>
                <w:lang w:val="en-US"/>
              </w:rPr>
              <w:t xml:space="preserve">重要</w:t>
            </w:r>
            <w:r>
              <w:rPr>
                <w:rFonts w:hint="eastAsia" w:ascii="楷体" w:hAnsi="楷体" w:eastAsia="楷体" w:cs="楷体"/>
                <w:b/>
                <w:bCs/>
                <w:color w:val="auto"/>
                <w:sz w:val="28"/>
                <w:szCs w:val="28"/>
                <w:highlight w:val="none"/>
              </w:rPr>
              <w:t xml:space="preserve">参数，</w:t>
            </w:r>
            <w:r>
              <w:rPr>
                <w:rFonts w:hint="eastAsia" w:ascii="楷体" w:hAnsi="楷体" w:eastAsia="楷体" w:cs="楷体"/>
                <w:b/>
                <w:bCs/>
                <w:color w:val="auto"/>
                <w:sz w:val="28"/>
                <w:szCs w:val="28"/>
                <w:highlight w:val="none"/>
                <w:lang w:val="en-US"/>
              </w:rPr>
              <w:t xml:space="preserve">请投标供应商逐一提供有效证明材料，任意一条未证明，有一项扣1分。</w:t>
            </w:r>
            <w:r/>
          </w:p>
          <w:p>
            <w:pPr>
              <w:ind w:firstLine="562"/>
              <w:jc w:val="both"/>
              <w:spacing w:line="360" w:lineRule="auto"/>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其他参数，有一项负偏离扣0.</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b/>
                <w:bCs/>
                <w:color w:val="auto"/>
                <w:sz w:val="28"/>
                <w:szCs w:val="28"/>
                <w:highlight w:val="none"/>
              </w:rPr>
              <w:t xml:space="preserve">分，</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lang w:val="en-US" w:eastAsia="zh-CN"/>
              </w:rPr>
              <w:t xml:space="preserve">2</w:t>
            </w:r>
            <w:r>
              <w:rPr>
                <w:rFonts w:hint="eastAsia" w:ascii="楷体" w:hAnsi="楷体" w:eastAsia="楷体" w:cs="楷体"/>
                <w:b/>
                <w:bCs/>
                <w:color w:val="auto"/>
                <w:sz w:val="28"/>
                <w:szCs w:val="28"/>
                <w:highlight w:val="none"/>
              </w:rPr>
              <w:t xml:space="preserve">分扣完为止。</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投标供应商须如实地在《技术响应及偏离表》中逐条标明满足与否，并对其真实性负责。在签订合同前，采购人有权要求供应商到用户现场验证，功能性能需与技术要求一致，否则视为虚假应标，采购人有权拒签合同并追究其相应法律责任。</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(2)每条技术响应中出现与需求不符、缺项、错项，均视为负偏离。如要求提供相应证明材料的参数条款，未提供有效证明材料或证明材料中内容与所填报指标不一致的，该指标按负偏离处理。</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(3)磋商文件要求提供相应证明材料的，应在偏离表中注明证明材料所在</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的页码位置，否则</w:t>
            </w:r>
            <w:r>
              <w:rPr>
                <w:rFonts w:hint="eastAsia" w:ascii="楷体" w:hAnsi="楷体" w:eastAsia="楷体" w:cs="楷体"/>
                <w:color w:val="auto"/>
                <w:sz w:val="28"/>
                <w:szCs w:val="28"/>
                <w:highlight w:val="none"/>
                <w:lang w:eastAsia="zh-CN"/>
              </w:rPr>
              <w:t xml:space="preserve">磋商小组</w:t>
            </w:r>
            <w:r>
              <w:rPr>
                <w:rFonts w:hint="eastAsia" w:ascii="楷体" w:hAnsi="楷体" w:eastAsia="楷体" w:cs="楷体"/>
                <w:color w:val="auto"/>
                <w:sz w:val="28"/>
                <w:szCs w:val="28"/>
                <w:highlight w:val="none"/>
              </w:rPr>
              <w:t xml:space="preserve">有权做负偏离处理。</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(4)如某项标识中包含多条技术参数或要求，则该项标识所含内容均需满足或优于磋商文件要求，否则不予认可。</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b/>
                <w:bCs/>
                <w:color w:val="auto"/>
                <w:sz w:val="28"/>
                <w:szCs w:val="28"/>
                <w:highlight w:val="none"/>
                <w:lang w:val="en-US" w:eastAsia="zh-CN"/>
              </w:rPr>
              <w:t xml:space="preserve">2</w:t>
            </w:r>
            <w:r/>
          </w:p>
        </w:tc>
      </w:tr>
      <w:tr>
        <w:trPr>
          <w:jc w:val="center"/>
          <w:trHeight w:val="90"/>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项目实施方案</w:t>
            </w:r>
            <w:r/>
          </w:p>
        </w:tc>
        <w:tc>
          <w:tcPr>
            <w:tcW w:w="8069" w:type="dxa"/>
            <w:vAlign w:val="center"/>
            <w:textDirection w:val="lrTb"/>
            <w:noWrap w:val="false"/>
          </w:tcPr>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项目实施方案，包括但不限于：本项目总体概述、整体规划、本项目系统架构及设备使用分布情况、考虑采购人应用系统部署与规划、软件实施方案（试运行、培训）、硬件实施方案（安装调试、平台对接）、运维保障方案、确保项目实施质量而采取的管理、人员保证措施、安全文明措施、质量保证措施、项目验收方案、售后服务等按方案最大程度满足项目使用需求等进行评价。</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方案完全包含上述要点且满足磋商文件要求的得5分；方案每缺1项内容扣0.5分，</w:t>
            </w:r>
            <w:r>
              <w:rPr>
                <w:rFonts w:hint="eastAsia" w:ascii="楷体" w:hAnsi="楷体" w:eastAsia="楷体" w:cs="楷体"/>
                <w:bCs/>
                <w:color w:val="auto"/>
                <w:sz w:val="28"/>
                <w:szCs w:val="28"/>
                <w:highlight w:val="none"/>
              </w:rPr>
              <w:t xml:space="preserve">不提供方案的不得分。</w:t>
            </w:r>
            <w:r/>
          </w:p>
          <w:p>
            <w:pPr>
              <w:pStyle w:val="990"/>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供应商提供的方案针对本项目的特点，有现场平面布置措施，各项措施周全、具体、有效的</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rPr>
              <w:t xml:space="preserve">加0.5分；</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结合采购需求供应商提供的方案符合现场实际情况，制定的方案完善、完整、实用</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的加0.5分。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w:t>
            </w:r>
            <w:r/>
          </w:p>
        </w:tc>
      </w:tr>
      <w:tr>
        <w:trPr>
          <w:jc w:val="center"/>
          <w:trHeight w:val="90"/>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装饰装修方案</w:t>
            </w:r>
            <w:r/>
          </w:p>
        </w:tc>
        <w:tc>
          <w:tcPr>
            <w:tcW w:w="8069" w:type="dxa"/>
            <w:vAlign w:val="center"/>
            <w:textDirection w:val="lrTb"/>
            <w:noWrap w:val="false"/>
          </w:tcPr>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根据投标供应商提供的装饰装修方案，包括但不限于：整体设计理念与风格、空间规划与功能布局、重点难点分析及对策等进行评价。</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方案完全包含上述要点且满足磋商文件要求的得4.5分；方案每缺1项内容扣1.5分，</w:t>
            </w:r>
            <w:r>
              <w:rPr>
                <w:rFonts w:hint="eastAsia" w:ascii="楷体" w:hAnsi="楷体" w:eastAsia="楷体" w:cs="楷体"/>
                <w:bCs/>
                <w:color w:val="auto"/>
                <w:sz w:val="28"/>
                <w:szCs w:val="28"/>
                <w:highlight w:val="none"/>
              </w:rPr>
              <w:t xml:space="preserve">不提供方案的不得分。</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方案中具有售后维保</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rPr>
              <w:t xml:space="preserve">加0.5分。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r>
      <w:tr>
        <w:trPr>
          <w:jc w:val="center"/>
          <w:trHeight w:val="90"/>
        </w:trPr>
        <w:tc>
          <w:tcPr>
            <w:tcW w:w="1355" w:type="dxa"/>
            <w:vAlign w:val="center"/>
            <w:textDirection w:val="lrTb"/>
            <w:noWrap w:val="false"/>
          </w:tcPr>
          <w:p>
            <w:pPr>
              <w:jc w:val="center"/>
              <w:spacing w:line="264"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施工进度计划和各阶段进度的保证措施</w:t>
            </w:r>
            <w:r/>
          </w:p>
        </w:tc>
        <w:tc>
          <w:tcPr>
            <w:tcW w:w="8069" w:type="dxa"/>
            <w:vAlign w:val="center"/>
            <w:textDirection w:val="lrTb"/>
            <w:noWrap w:val="false"/>
          </w:tcPr>
          <w:p>
            <w:pPr>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根据投标供应商提供的施工进度计划和施工进度的保证措施，包括但不限于：本项目的施工进度计划、各阶段进度的保证措施项目安全措施、技术控制措施</w:t>
            </w:r>
            <w:r>
              <w:rPr>
                <w:rFonts w:hint="eastAsia" w:ascii="楷体" w:hAnsi="楷体" w:eastAsia="楷体" w:cs="楷体"/>
                <w:color w:val="auto"/>
                <w:sz w:val="28"/>
                <w:szCs w:val="28"/>
                <w:highlight w:val="none"/>
                <w:lang w:val="en-US"/>
              </w:rPr>
              <w:t xml:space="preserve">和</w:t>
            </w:r>
            <w:r>
              <w:rPr>
                <w:rFonts w:hint="eastAsia" w:ascii="楷体" w:hAnsi="楷体" w:eastAsia="楷体" w:cs="楷体"/>
                <w:color w:val="auto"/>
                <w:sz w:val="28"/>
                <w:szCs w:val="28"/>
                <w:highlight w:val="none"/>
              </w:rPr>
              <w:t xml:space="preserve">符合现场实际情况等进行评价。</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方案完全包含上述要点且满足磋商文件要求的得3分；方案每缺1项内容扣1分，</w:t>
            </w:r>
            <w:r>
              <w:rPr>
                <w:rFonts w:hint="eastAsia" w:ascii="楷体" w:hAnsi="楷体" w:eastAsia="楷体" w:cs="楷体"/>
                <w:bCs/>
                <w:color w:val="auto"/>
                <w:sz w:val="28"/>
                <w:szCs w:val="28"/>
                <w:highlight w:val="none"/>
              </w:rPr>
              <w:t xml:space="preserve">不提供方案的不得分。</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关键节点等设置清晰准确</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加1分；</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关键线路识别突出、清晰准确的</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，加1分；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r>
      <w:tr>
        <w:trPr>
          <w:jc w:val="center"/>
          <w:trHeight w:val="90"/>
        </w:trPr>
        <w:tc>
          <w:tcPr>
            <w:tcW w:w="1355"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bidi="ar"/>
              </w:rPr>
              <w:t xml:space="preserve">培训方案</w:t>
            </w:r>
            <w:r/>
          </w:p>
        </w:tc>
        <w:tc>
          <w:tcPr>
            <w:tcW w:w="8069" w:type="dxa"/>
            <w:vAlign w:val="center"/>
            <w:textDirection w:val="lrTb"/>
            <w:noWrap w:val="false"/>
          </w:tcPr>
          <w:p>
            <w:pPr>
              <w:ind w:firstLine="560"/>
              <w:spacing w:line="360" w:lineRule="auto"/>
              <w:widowControl/>
              <w:rPr>
                <w:rFonts w:ascii="楷体" w:hAnsi="楷体" w:eastAsia="楷体" w:cs="楷体"/>
                <w:color w:val="auto"/>
                <w:sz w:val="28"/>
                <w:szCs w:val="28"/>
                <w:highlight w:val="none"/>
                <w:lang w:bidi="ar"/>
              </w:rPr>
            </w:pPr>
            <w:r>
              <w:rPr>
                <w:rFonts w:hint="eastAsia" w:ascii="楷体" w:hAnsi="楷体" w:eastAsia="楷体" w:cs="楷体"/>
                <w:color w:val="auto"/>
                <w:sz w:val="28"/>
                <w:szCs w:val="28"/>
                <w:highlight w:val="none"/>
                <w:lang w:val="en-US"/>
              </w:rPr>
              <w:t xml:space="preserve">根据投标供应商提供的培训方案，</w:t>
            </w:r>
            <w:r>
              <w:rPr>
                <w:rFonts w:hint="eastAsia" w:ascii="楷体" w:hAnsi="楷体" w:eastAsia="楷体" w:cs="楷体"/>
                <w:color w:val="auto"/>
                <w:sz w:val="28"/>
                <w:szCs w:val="28"/>
                <w:highlight w:val="none"/>
              </w:rPr>
              <w:t xml:space="preserve">包括但不限于：</w:t>
            </w:r>
            <w:r>
              <w:rPr>
                <w:rFonts w:hint="eastAsia" w:ascii="楷体" w:hAnsi="楷体" w:eastAsia="楷体" w:cs="楷体"/>
                <w:color w:val="auto"/>
                <w:sz w:val="28"/>
                <w:szCs w:val="28"/>
                <w:highlight w:val="none"/>
                <w:lang w:bidi="ar"/>
              </w:rPr>
              <w:t xml:space="preserve">提供的培训计划、培训课程、授课人员、培训对象与人数、培训地点、培训时间</w:t>
            </w:r>
            <w:r>
              <w:rPr>
                <w:rFonts w:hint="eastAsia" w:ascii="楷体" w:hAnsi="楷体" w:eastAsia="楷体" w:cs="楷体"/>
                <w:color w:val="auto"/>
                <w:sz w:val="28"/>
                <w:szCs w:val="28"/>
                <w:highlight w:val="none"/>
                <w:lang w:val="en-US" w:bidi="ar"/>
              </w:rPr>
              <w:t xml:space="preserve">等</w:t>
            </w:r>
            <w:r>
              <w:rPr>
                <w:rFonts w:hint="eastAsia" w:ascii="楷体" w:hAnsi="楷体" w:eastAsia="楷体" w:cs="楷体"/>
                <w:color w:val="auto"/>
                <w:sz w:val="28"/>
                <w:szCs w:val="28"/>
                <w:highlight w:val="none"/>
                <w:lang w:bidi="ar"/>
              </w:rPr>
              <w:t xml:space="preserve">进行评分。</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分；方案</w:t>
            </w:r>
            <w:r>
              <w:rPr>
                <w:rFonts w:hint="eastAsia" w:ascii="楷体" w:hAnsi="楷体" w:eastAsia="楷体" w:cs="楷体"/>
                <w:color w:val="auto"/>
                <w:sz w:val="28"/>
                <w:szCs w:val="28"/>
                <w:highlight w:val="none"/>
                <w:lang w:val="en-US"/>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widowControl/>
              <w:rPr>
                <w:rFonts w:ascii="楷体" w:hAnsi="楷体" w:eastAsia="楷体" w:cs="楷体"/>
                <w:color w:val="auto"/>
                <w:highlight w:val="none"/>
                <w:lang w:val="en-US"/>
              </w:rPr>
            </w:pPr>
            <w:r>
              <w:rPr>
                <w:rFonts w:hint="eastAsia" w:ascii="楷体" w:hAnsi="楷体" w:eastAsia="楷体" w:cs="楷体"/>
                <w:color w:val="auto"/>
                <w:sz w:val="28"/>
                <w:szCs w:val="28"/>
                <w:highlight w:val="none"/>
                <w:lang w:val="en-US"/>
              </w:rPr>
              <w:t xml:space="preserve">方案设置培训管理制度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rPr>
              <w:t xml:space="preserve">的加1分。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r>
      <w:tr>
        <w:trPr>
          <w:jc w:val="center"/>
          <w:trHeight w:val="90"/>
        </w:trPr>
        <w:tc>
          <w:tcPr>
            <w:tcW w:w="1355" w:type="dxa"/>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bidi="ar"/>
              </w:rPr>
              <w:t xml:space="preserve">售后服务方案</w:t>
            </w:r>
            <w:r/>
          </w:p>
        </w:tc>
        <w:tc>
          <w:tcPr>
            <w:tcW w:w="8069" w:type="dxa"/>
            <w:vAlign w:val="center"/>
            <w:textDirection w:val="lrTb"/>
            <w:noWrap w:val="false"/>
          </w:tcPr>
          <w:p>
            <w:pPr>
              <w:ind w:firstLine="560"/>
              <w:spacing w:line="360" w:lineRule="auto"/>
              <w:widowControl/>
              <w:rPr>
                <w:rFonts w:ascii="楷体" w:hAnsi="楷体" w:eastAsia="楷体" w:cs="楷体"/>
                <w:color w:val="auto"/>
                <w:sz w:val="28"/>
                <w:szCs w:val="28"/>
                <w:highlight w:val="none"/>
                <w:lang w:bidi="ar"/>
              </w:rPr>
            </w:pPr>
            <w:r>
              <w:rPr>
                <w:rFonts w:hint="eastAsia" w:ascii="楷体" w:hAnsi="楷体" w:eastAsia="楷体" w:cs="楷体"/>
                <w:color w:val="auto"/>
                <w:sz w:val="28"/>
                <w:szCs w:val="28"/>
                <w:highlight w:val="none"/>
                <w:lang w:bidi="ar"/>
              </w:rPr>
              <w:t xml:space="preserve">根据投标供应商提供的售后服务方案，包括但不限于：货物的技术服务、售后服务的内容及措施、维修服务的响应时间、响应方式、解决问题是否迅速、设备保障措施、技术支持方案</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进行评价。</w:t>
            </w:r>
            <w:r/>
          </w:p>
          <w:p>
            <w:pPr>
              <w:ind w:firstLine="560"/>
              <w:spacing w:line="360" w:lineRule="auto"/>
              <w:widowControl/>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w:t>
            </w:r>
            <w:r>
              <w:rPr>
                <w:rFonts w:hint="eastAsia" w:ascii="楷体" w:hAnsi="楷体" w:eastAsia="楷体" w:cs="楷体"/>
                <w:color w:val="auto"/>
                <w:sz w:val="28"/>
                <w:szCs w:val="28"/>
                <w:highlight w:val="none"/>
                <w:lang w:val="en-US"/>
              </w:rPr>
              <w:t xml:space="preserve">3.5</w:t>
            </w:r>
            <w:r>
              <w:rPr>
                <w:rFonts w:hint="eastAsia" w:ascii="楷体" w:hAnsi="楷体" w:eastAsia="楷体" w:cs="楷体"/>
                <w:color w:val="auto"/>
                <w:sz w:val="28"/>
                <w:szCs w:val="28"/>
                <w:highlight w:val="none"/>
              </w:rPr>
              <w:t xml:space="preserve">分；方案</w:t>
            </w:r>
            <w:r>
              <w:rPr>
                <w:rFonts w:hint="eastAsia" w:ascii="楷体" w:hAnsi="楷体" w:eastAsia="楷体" w:cs="楷体"/>
                <w:color w:val="auto"/>
                <w:sz w:val="28"/>
                <w:szCs w:val="28"/>
                <w:highlight w:val="none"/>
                <w:lang w:val="en-US"/>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widowControl/>
              <w:rPr>
                <w:rFonts w:ascii="楷体" w:hAnsi="楷体" w:eastAsia="楷体" w:cs="楷体"/>
                <w:color w:val="auto"/>
                <w:sz w:val="28"/>
                <w:szCs w:val="28"/>
                <w:highlight w:val="none"/>
                <w:lang w:bidi="ar"/>
              </w:rPr>
            </w:pPr>
            <w:r>
              <w:rPr>
                <w:rFonts w:hint="eastAsia" w:ascii="楷体" w:hAnsi="楷体" w:eastAsia="楷体" w:cs="楷体"/>
                <w:color w:val="auto"/>
                <w:sz w:val="28"/>
                <w:szCs w:val="28"/>
                <w:highlight w:val="none"/>
                <w:lang w:bidi="ar"/>
              </w:rPr>
              <w:t xml:space="preserve">方案贴合使用单位实际的加</w:t>
            </w:r>
            <w:r>
              <w:rPr>
                <w:rFonts w:hint="eastAsia" w:ascii="楷体" w:hAnsi="楷体" w:eastAsia="楷体" w:cs="楷体"/>
                <w:color w:val="auto"/>
                <w:sz w:val="28"/>
                <w:szCs w:val="28"/>
                <w:highlight w:val="none"/>
                <w:lang w:val="en-US" w:bidi="ar"/>
              </w:rPr>
              <w:t xml:space="preserve">1</w:t>
            </w:r>
            <w:r>
              <w:rPr>
                <w:rFonts w:hint="eastAsia" w:ascii="楷体" w:hAnsi="楷体" w:eastAsia="楷体" w:cs="楷体"/>
                <w:color w:val="auto"/>
                <w:sz w:val="28"/>
                <w:szCs w:val="28"/>
                <w:highlight w:val="none"/>
                <w:lang w:bidi="ar"/>
              </w:rPr>
              <w:t xml:space="preserve">分；</w:t>
            </w:r>
            <w:r/>
          </w:p>
          <w:p>
            <w:pPr>
              <w:pStyle w:val="891"/>
              <w:ind w:firstLine="560"/>
              <w:spacing w:line="360" w:lineRule="auto"/>
              <w:rPr>
                <w:rFonts w:ascii="楷体" w:hAnsi="楷体" w:eastAsia="楷体" w:cs="楷体"/>
                <w:color w:val="auto"/>
                <w:highlight w:val="none"/>
                <w:lang w:val="en-US"/>
              </w:rPr>
            </w:pPr>
            <w:r>
              <w:rPr>
                <w:rFonts w:hint="eastAsia" w:ascii="楷体" w:hAnsi="楷体" w:eastAsia="楷体" w:cs="楷体"/>
                <w:color w:val="auto"/>
                <w:sz w:val="28"/>
                <w:szCs w:val="28"/>
                <w:highlight w:val="none"/>
                <w:lang w:val="en-US"/>
              </w:rPr>
              <w:t xml:space="preserve">方案具有回访制度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z w:val="28"/>
                <w:szCs w:val="28"/>
                <w:highlight w:val="none"/>
                <w:lang w:val="en-US"/>
              </w:rPr>
              <w:t xml:space="preserve">加0.5分。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w:t>
            </w:r>
            <w:r/>
          </w:p>
        </w:tc>
      </w:tr>
      <w:tr>
        <w:trPr>
          <w:jc w:val="center"/>
          <w:trHeight w:val="322"/>
        </w:trPr>
        <w:tc>
          <w:tcPr>
            <w:tcW w:w="1355" w:type="dxa"/>
            <w:vAlign w:val="center"/>
            <w:textDirection w:val="lrTb"/>
            <w:noWrap w:val="false"/>
          </w:tcPr>
          <w:p>
            <w:pPr>
              <w:jc w:val="cente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安全管理体系与措施</w:t>
            </w:r>
            <w:r/>
          </w:p>
        </w:tc>
        <w:tc>
          <w:tcPr>
            <w:tcW w:w="8069" w:type="dxa"/>
            <w:textDirection w:val="lrTb"/>
            <w:noWrap w:val="false"/>
          </w:tcPr>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根据投标供应商提供</w:t>
            </w:r>
            <w:r>
              <w:rPr>
                <w:rFonts w:hint="eastAsia" w:ascii="楷体" w:hAnsi="楷体" w:eastAsia="楷体" w:cs="楷体"/>
                <w:color w:val="auto"/>
                <w:sz w:val="28"/>
                <w:szCs w:val="28"/>
                <w:highlight w:val="none"/>
                <w:lang w:val="en-US"/>
              </w:rPr>
              <w:t xml:space="preserve">的</w:t>
            </w:r>
            <w:r>
              <w:rPr>
                <w:rFonts w:hint="eastAsia" w:ascii="楷体" w:hAnsi="楷体" w:eastAsia="楷体" w:cs="楷体"/>
                <w:color w:val="auto"/>
                <w:sz w:val="28"/>
                <w:szCs w:val="28"/>
                <w:highlight w:val="none"/>
              </w:rPr>
              <w:t xml:space="preserve">安全管理体系与措施，包括但不限于：现场安全作业保护措施、安全建设保证措施、</w:t>
            </w:r>
            <w:r>
              <w:rPr>
                <w:rFonts w:hint="eastAsia" w:ascii="楷体" w:hAnsi="楷体" w:eastAsia="楷体" w:cs="楷体"/>
                <w:color w:val="auto"/>
                <w:sz w:val="28"/>
                <w:szCs w:val="28"/>
                <w:highlight w:val="none"/>
                <w:lang w:val="en-US"/>
              </w:rPr>
              <w:t xml:space="preserve">和对本</w:t>
            </w:r>
            <w:r>
              <w:rPr>
                <w:rFonts w:hint="eastAsia" w:ascii="楷体" w:hAnsi="楷体" w:eastAsia="楷体" w:cs="楷体"/>
                <w:color w:val="auto"/>
                <w:sz w:val="28"/>
                <w:szCs w:val="28"/>
                <w:highlight w:val="none"/>
              </w:rPr>
              <w:t xml:space="preserve">项目安全风险进行分析等</w:t>
            </w:r>
            <w:r>
              <w:rPr>
                <w:rFonts w:hint="eastAsia" w:ascii="楷体" w:hAnsi="楷体" w:eastAsia="楷体" w:cs="楷体"/>
                <w:color w:val="auto"/>
                <w:sz w:val="28"/>
                <w:szCs w:val="28"/>
                <w:highlight w:val="none"/>
                <w:lang w:val="en-US"/>
              </w:rPr>
              <w:t xml:space="preserve">进行</w:t>
            </w:r>
            <w:r>
              <w:rPr>
                <w:rFonts w:hint="eastAsia" w:ascii="楷体" w:hAnsi="楷体" w:eastAsia="楷体" w:cs="楷体"/>
                <w:color w:val="auto"/>
                <w:sz w:val="28"/>
                <w:szCs w:val="28"/>
                <w:highlight w:val="none"/>
              </w:rPr>
              <w:t xml:space="preserve">评</w:t>
            </w:r>
            <w:r>
              <w:rPr>
                <w:rFonts w:hint="eastAsia" w:ascii="楷体" w:hAnsi="楷体" w:eastAsia="楷体" w:cs="楷体"/>
                <w:color w:val="auto"/>
                <w:sz w:val="28"/>
                <w:szCs w:val="28"/>
                <w:highlight w:val="none"/>
                <w:lang w:val="en-US"/>
              </w:rPr>
              <w:t xml:space="preserve">价</w:t>
            </w:r>
            <w:r>
              <w:rPr>
                <w:rFonts w:hint="eastAsia" w:ascii="楷体" w:hAnsi="楷体" w:eastAsia="楷体" w:cs="楷体"/>
                <w:color w:val="auto"/>
                <w:sz w:val="28"/>
                <w:szCs w:val="28"/>
                <w:highlight w:val="none"/>
              </w:rPr>
              <w:t xml:space="preserve">。</w:t>
            </w:r>
            <w:r/>
          </w:p>
          <w:p>
            <w:pPr>
              <w:pStyle w:val="989"/>
              <w:ind w:firstLine="560"/>
              <w:spacing w:line="360" w:lineRule="auto"/>
              <w:rPr>
                <w:rFonts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方案完全包含上述要点且满足磋商文件要求的得3分；方案每缺1项内容扣1分，</w:t>
            </w:r>
            <w:r>
              <w:rPr>
                <w:rFonts w:hint="eastAsia" w:ascii="楷体" w:hAnsi="楷体" w:eastAsia="楷体" w:cs="楷体"/>
                <w:bCs/>
                <w:color w:val="auto"/>
                <w:sz w:val="28"/>
                <w:szCs w:val="28"/>
                <w:highlight w:val="none"/>
              </w:rPr>
              <w:t xml:space="preserve">不提供方案的不得分。</w:t>
            </w:r>
            <w:r/>
          </w:p>
          <w:p>
            <w:pPr>
              <w:pStyle w:val="989"/>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方案具有针对火灾、泄漏、触电等可能事故的处置步骤清晰、实用</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的加0.5分；</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方案具有针对土方（防坍塌）、管道（动火、高空）、电气（防触电）等各工种风险具体措施</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rPr>
              <w:t xml:space="preserve">0.5</w:t>
            </w:r>
            <w:r>
              <w:rPr>
                <w:rFonts w:hint="eastAsia" w:ascii="楷体" w:hAnsi="楷体" w:eastAsia="楷体" w:cs="楷体"/>
                <w:color w:val="auto"/>
                <w:sz w:val="28"/>
                <w:szCs w:val="28"/>
                <w:highlight w:val="none"/>
              </w:rPr>
              <w:t xml:space="preserve">分。</w:t>
            </w:r>
            <w:r/>
          </w:p>
        </w:tc>
        <w:tc>
          <w:tcPr>
            <w:tcW w:w="801" w:type="dxa"/>
            <w:vAlign w:val="center"/>
            <w:textDirection w:val="lrTb"/>
            <w:noWrap w:val="false"/>
          </w:tcPr>
          <w:p>
            <w:pPr>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w:t>
            </w:r>
            <w:r/>
          </w:p>
        </w:tc>
      </w:tr>
    </w:tbl>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三</w:t>
      </w:r>
      <w:r>
        <w:rPr>
          <w:rFonts w:hint="eastAsia" w:ascii="楷体" w:hAnsi="楷体" w:eastAsia="楷体" w:cs="楷体"/>
          <w:b/>
          <w:bCs/>
          <w:color w:val="auto"/>
          <w:sz w:val="28"/>
          <w:szCs w:val="28"/>
          <w:highlight w:val="none"/>
        </w:rPr>
        <w:t xml:space="preserve">）商务评估(</w:t>
      </w:r>
      <w:r>
        <w:rPr>
          <w:rFonts w:hint="eastAsia" w:ascii="楷体" w:hAnsi="楷体" w:eastAsia="楷体" w:cs="楷体"/>
          <w:b/>
          <w:bCs/>
          <w:color w:val="auto"/>
          <w:sz w:val="28"/>
          <w:szCs w:val="28"/>
          <w:highlight w:val="none"/>
          <w:lang w:val="en-US" w:eastAsia="zh-CN"/>
        </w:rPr>
        <w:t xml:space="preserve">19</w:t>
      </w:r>
      <w:r>
        <w:rPr>
          <w:rFonts w:hint="eastAsia" w:ascii="楷体" w:hAnsi="楷体" w:eastAsia="楷体" w:cs="楷体"/>
          <w:b/>
          <w:bCs/>
          <w:color w:val="auto"/>
          <w:sz w:val="28"/>
          <w:szCs w:val="28"/>
          <w:highlight w:val="none"/>
        </w:rPr>
        <w:t xml:space="preserve">分)</w:t>
      </w:r>
      <w:r/>
    </w:p>
    <w:tbl>
      <w:tblPr>
        <w:tblStyle w:val="701"/>
        <w:tblW w:w="5087" w:type="pct"/>
        <w:jc w:val="center"/>
        <w:tblLayout w:type="autofit"/>
        <w:tblCellMar>
          <w:left w:w="108" w:type="dxa"/>
          <w:top w:w="0" w:type="dxa"/>
          <w:right w:w="108" w:type="dxa"/>
          <w:bottom w:w="0" w:type="dxa"/>
        </w:tblCellMar>
        <w:tblLook w:val="04A0" w:firstRow="1" w:lastRow="0" w:firstColumn="1" w:lastColumn="0" w:noHBand="0" w:noVBand="1"/>
      </w:tblPr>
      <w:tblGrid>
        <w:gridCol w:w="1378"/>
        <w:gridCol w:w="7979"/>
        <w:gridCol w:w="779"/>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分值</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bidi="ar"/>
              </w:rPr>
              <w:t xml:space="preserve">项目负责人评价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spacing w:line="360" w:lineRule="auto"/>
              <w:widowControl/>
              <w:rPr>
                <w:rFonts w:ascii="楷体" w:hAnsi="楷体" w:eastAsia="楷体" w:cs="楷体"/>
                <w:color w:val="auto"/>
                <w:sz w:val="28"/>
                <w:szCs w:val="28"/>
                <w:highlight w:val="none"/>
                <w:lang w:val="en-US" w:bidi="ar"/>
              </w:rPr>
            </w:pPr>
            <w:r>
              <w:rPr>
                <w:rFonts w:ascii="楷体" w:hAnsi="楷体" w:eastAsia="楷体" w:cs="楷体"/>
                <w:color w:val="auto"/>
                <w:sz w:val="28"/>
                <w:szCs w:val="28"/>
                <w:highlight w:val="none"/>
                <w:lang w:val="en-US" w:bidi="ar"/>
              </w:rPr>
              <w:t xml:space="preserve">1、项目总负责人需具备</w:t>
            </w:r>
            <w:r>
              <w:rPr>
                <w:rFonts w:hint="eastAsia" w:ascii="楷体" w:hAnsi="楷体" w:eastAsia="楷体" w:cs="楷体"/>
                <w:b w:val="0"/>
                <w:bCs w:val="0"/>
                <w:color w:val="auto"/>
                <w:sz w:val="28"/>
                <w:szCs w:val="28"/>
                <w:highlight w:val="none"/>
                <w:lang w:val="en-US" w:eastAsia="zh-CN" w:bidi="ar"/>
              </w:rPr>
              <w:t xml:space="preserve">国家认可的</w:t>
            </w:r>
            <w:r>
              <w:rPr>
                <w:rFonts w:ascii="楷体" w:hAnsi="楷体" w:eastAsia="楷体" w:cs="楷体"/>
                <w:color w:val="auto"/>
                <w:sz w:val="28"/>
                <w:szCs w:val="28"/>
                <w:highlight w:val="none"/>
                <w:lang w:val="en-US" w:bidi="ar"/>
              </w:rPr>
              <w:t xml:space="preserve">有效期内注册建造师（建筑工程专业）的，得</w:t>
            </w:r>
            <w:r>
              <w:rPr>
                <w:rFonts w:hint="eastAsia" w:ascii="楷体" w:hAnsi="楷体" w:eastAsia="楷体" w:cs="楷体"/>
                <w:color w:val="auto"/>
                <w:sz w:val="28"/>
                <w:szCs w:val="28"/>
                <w:highlight w:val="none"/>
                <w:lang w:val="en-US" w:eastAsia="zh-CN" w:bidi="ar"/>
              </w:rPr>
              <w:t xml:space="preserve">2</w:t>
            </w:r>
            <w:r>
              <w:rPr>
                <w:rFonts w:ascii="楷体" w:hAnsi="楷体" w:eastAsia="楷体" w:cs="楷体"/>
                <w:color w:val="auto"/>
                <w:sz w:val="28"/>
                <w:szCs w:val="28"/>
                <w:highlight w:val="none"/>
                <w:lang w:val="en-US" w:bidi="ar"/>
              </w:rPr>
              <w:t xml:space="preserve">分；具有工程类专业中级技术职称证书的，得2分。</w:t>
            </w:r>
            <w:r/>
          </w:p>
          <w:p>
            <w:pPr>
              <w:spacing w:line="360" w:lineRule="auto"/>
              <w:widowControl/>
              <w:rPr>
                <w:rFonts w:hint="default" w:ascii="楷体" w:hAnsi="楷体" w:eastAsia="楷体" w:cs="楷体"/>
                <w:color w:val="auto"/>
                <w:sz w:val="28"/>
                <w:szCs w:val="28"/>
                <w:highlight w:val="none"/>
                <w:lang w:val="en-US" w:eastAsia="zh-CN" w:bidi="ar"/>
              </w:rPr>
            </w:pPr>
            <w:r>
              <w:rPr>
                <w:rFonts w:ascii="楷体" w:hAnsi="楷体" w:eastAsia="楷体" w:cs="楷体"/>
                <w:color w:val="auto"/>
                <w:sz w:val="28"/>
                <w:szCs w:val="28"/>
                <w:highlight w:val="none"/>
                <w:lang w:val="en-US" w:bidi="ar"/>
              </w:rPr>
              <w:t xml:space="preserve">2、</w:t>
            </w:r>
            <w:r>
              <w:rPr>
                <w:rFonts w:ascii="楷体" w:hAnsi="楷体" w:eastAsia="楷体" w:cs="楷体"/>
                <w:color w:val="auto"/>
                <w:sz w:val="28"/>
                <w:szCs w:val="28"/>
                <w:highlight w:val="none"/>
                <w:lang w:val="en-US" w:bidi="ar"/>
              </w:rPr>
              <w:t xml:space="preserve">项目技术负责人需具备有</w:t>
            </w:r>
            <w:r>
              <w:rPr>
                <w:rFonts w:hint="eastAsia" w:ascii="楷体" w:hAnsi="楷体" w:eastAsia="楷体" w:cs="楷体"/>
                <w:color w:val="auto"/>
                <w:sz w:val="28"/>
                <w:szCs w:val="28"/>
                <w:highlight w:val="none"/>
                <w:lang w:val="en-US" w:eastAsia="zh-CN" w:bidi="ar"/>
              </w:rPr>
              <w:t xml:space="preserve">工程类专业高级技术职称证书的，得2分；具有工程类专业中级技术职称证书的，得1分。</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bidi="ar"/>
              </w:rPr>
              <w:t xml:space="preserve">1.以上均须提供证书扫描件并加盖公章；2.</w:t>
            </w:r>
            <w:r>
              <w:rPr>
                <w:rFonts w:hint="eastAsia" w:ascii="楷体" w:hAnsi="楷体" w:eastAsia="楷体" w:cs="楷体"/>
                <w:color w:val="auto"/>
                <w:sz w:val="28"/>
                <w:szCs w:val="28"/>
                <w:highlight w:val="none"/>
              </w:rPr>
              <w:t xml:space="preserve">投标供应商</w:t>
            </w:r>
            <w:r>
              <w:rPr>
                <w:rFonts w:hint="eastAsia" w:ascii="楷体" w:hAnsi="楷体" w:eastAsia="楷体" w:cs="楷体"/>
                <w:color w:val="auto"/>
                <w:sz w:val="28"/>
                <w:szCs w:val="28"/>
                <w:highlight w:val="none"/>
                <w:lang w:val="en-US" w:bidi="ar"/>
              </w:rPr>
              <w:t xml:space="preserve">提供为上述人员缴纳的近半年内任意1个月社会保险证明材料扫描件加盖公章。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val="en-US" w:eastAsia="zh-CN" w:bidi="ar"/>
              </w:rPr>
              <w:t xml:space="preserve">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bidi="ar"/>
              </w:rPr>
              <w:t xml:space="preserve">项目组成员能力评价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b/>
                <w:bCs/>
                <w:color w:val="auto"/>
                <w:sz w:val="28"/>
                <w:szCs w:val="28"/>
                <w:highlight w:val="none"/>
                <w:lang w:val="en-US" w:bidi="ar"/>
              </w:rPr>
              <w:t xml:space="preserve">不含项目</w:t>
            </w:r>
            <w:r>
              <w:rPr>
                <w:rFonts w:hint="eastAsia" w:ascii="楷体" w:hAnsi="楷体" w:eastAsia="楷体" w:cs="楷体"/>
                <w:b/>
                <w:bCs/>
                <w:color w:val="auto"/>
                <w:sz w:val="28"/>
                <w:szCs w:val="28"/>
                <w:highlight w:val="none"/>
                <w:lang w:val="en-US" w:eastAsia="zh-CN" w:bidi="ar"/>
              </w:rPr>
              <w:t xml:space="preserve">总</w:t>
            </w:r>
            <w:r>
              <w:rPr>
                <w:rFonts w:hint="eastAsia" w:ascii="楷体" w:hAnsi="楷体" w:eastAsia="楷体" w:cs="楷体"/>
                <w:b/>
                <w:bCs/>
                <w:color w:val="auto"/>
                <w:sz w:val="28"/>
                <w:szCs w:val="28"/>
                <w:highlight w:val="none"/>
                <w:lang w:val="en-US" w:bidi="ar"/>
              </w:rPr>
              <w:t xml:space="preserve">负责人、项目技术负责人</w:t>
            </w:r>
            <w:r>
              <w:rPr>
                <w:rFonts w:hint="eastAsia" w:ascii="楷体" w:hAnsi="楷体" w:eastAsia="楷体" w:cs="楷体"/>
                <w:b/>
                <w:bCs/>
                <w:color w:val="auto"/>
                <w:sz w:val="28"/>
                <w:szCs w:val="28"/>
                <w:highlight w:val="none"/>
                <w:lang w:val="en-US" w:eastAsia="zh-CN" w:bidi="ar"/>
              </w:rPr>
              <w:t xml:space="preserve">：</w:t>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bidi="ar"/>
              </w:rPr>
              <w:t xml:space="preserve">项目其他成员中具有质量员证书、施工员证书、C类安全员证书、二级及以上造价工程师（土木建筑工程），每提供一人一证得1分，多人一证或一人多证均不重复计分，最高得4分。</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bidi="ar"/>
              </w:rPr>
              <w:t xml:space="preserve">提供</w:t>
            </w:r>
            <w:r>
              <w:rPr>
                <w:rFonts w:hint="eastAsia" w:ascii="楷体" w:hAnsi="楷体" w:eastAsia="楷体" w:cs="楷体"/>
                <w:b w:val="0"/>
                <w:bCs w:val="0"/>
                <w:color w:val="auto"/>
                <w:sz w:val="28"/>
                <w:szCs w:val="28"/>
                <w:highlight w:val="none"/>
                <w:lang w:val="en-US" w:eastAsia="zh-CN" w:bidi="ar"/>
              </w:rPr>
              <w:t xml:space="preserve">国家认可</w:t>
            </w:r>
            <w:r>
              <w:rPr>
                <w:rFonts w:hint="eastAsia" w:ascii="楷体" w:hAnsi="楷体" w:eastAsia="楷体" w:cs="楷体"/>
                <w:color w:val="auto"/>
                <w:sz w:val="28"/>
                <w:szCs w:val="28"/>
                <w:highlight w:val="none"/>
                <w:lang w:val="en-US" w:eastAsia="zh-CN" w:bidi="ar"/>
              </w:rPr>
              <w:t xml:space="preserve">的</w:t>
            </w:r>
            <w:r>
              <w:rPr>
                <w:rFonts w:hint="eastAsia" w:ascii="楷体" w:hAnsi="楷体" w:eastAsia="楷体" w:cs="楷体"/>
                <w:color w:val="auto"/>
                <w:sz w:val="28"/>
                <w:szCs w:val="28"/>
                <w:highlight w:val="none"/>
                <w:lang w:val="en-US" w:bidi="ar"/>
              </w:rPr>
              <w:t xml:space="preserve">有效期内证书原件扫描件以及</w:t>
            </w:r>
            <w:r>
              <w:rPr>
                <w:rFonts w:hint="eastAsia" w:ascii="楷体" w:hAnsi="楷体" w:eastAsia="楷体" w:cs="楷体"/>
                <w:color w:val="auto"/>
                <w:sz w:val="28"/>
                <w:szCs w:val="28"/>
                <w:highlight w:val="none"/>
              </w:rPr>
              <w:t xml:space="preserve">投标供应商</w:t>
            </w:r>
            <w:r>
              <w:rPr>
                <w:rFonts w:hint="eastAsia" w:ascii="楷体" w:hAnsi="楷体" w:eastAsia="楷体" w:cs="楷体"/>
                <w:color w:val="auto"/>
                <w:sz w:val="28"/>
                <w:szCs w:val="28"/>
                <w:highlight w:val="none"/>
                <w:lang w:val="en-US" w:bidi="ar"/>
              </w:rPr>
              <w:t xml:space="preserve">为上述人员缴纳的近半年内任意1个月社会保险证明材料扫描件加盖公章。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4</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经验评价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ind w:firstLine="560"/>
              <w:spacing w:line="360" w:lineRule="auto"/>
              <w:widowControl/>
              <w:rPr>
                <w:rFonts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bidi="ar"/>
              </w:rPr>
              <w:t xml:space="preserve">投标供应商自2023年 1 月 1 日以来（以竣工验收时间为准），性质、内容等类似工程业绩的，每提供一个业绩得3分，最高得9分。</w:t>
            </w:r>
            <w:r/>
          </w:p>
          <w:p>
            <w:pPr>
              <w:spacing w:line="360" w:lineRule="auto"/>
              <w:widowControl/>
              <w:rPr>
                <w:rFonts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rPr>
              <w:t xml:space="preserve">投标供应商</w:t>
            </w:r>
            <w:r>
              <w:rPr>
                <w:rFonts w:hint="eastAsia" w:ascii="楷体" w:hAnsi="楷体" w:eastAsia="楷体" w:cs="楷体"/>
                <w:color w:val="auto"/>
                <w:sz w:val="28"/>
                <w:szCs w:val="28"/>
                <w:highlight w:val="none"/>
                <w:lang w:val="en-US" w:bidi="ar"/>
              </w:rPr>
              <w:t xml:space="preserve">须同时提供同一项目的中标或成交通知书、合同、竣工验收材料扫描件加盖公章，缺一不可，否则不得分。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line="360" w:lineRule="auto"/>
              <w:widowControl/>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9</w:t>
            </w:r>
            <w:r/>
          </w:p>
        </w:tc>
      </w:tr>
    </w:tbl>
    <w:p>
      <w:pPr>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jc w:val="both"/>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7．推荐成交供应商</w:t>
      </w:r>
      <w:r>
        <w:rPr>
          <w:rFonts w:hint="eastAsia" w:ascii="楷体" w:hAnsi="楷体" w:eastAsia="楷体" w:cs="楷体"/>
          <w:color w:val="auto"/>
          <w:sz w:val="28"/>
          <w:szCs w:val="28"/>
          <w:highlight w:val="none"/>
          <w:lang w:val="en-US"/>
        </w:rPr>
        <w:t xml:space="preserve"> </w:t>
      </w:r>
      <w:r/>
    </w:p>
    <w:p>
      <w:pPr>
        <w:ind w:firstLine="560"/>
        <w:spacing w:line="360" w:lineRule="auto"/>
        <w:rPr>
          <w:rFonts w:ascii="楷体" w:hAnsi="楷体" w:eastAsia="楷体" w:cs="楷体"/>
          <w:color w:val="auto"/>
          <w:sz w:val="28"/>
          <w:szCs w:val="28"/>
          <w:highlight w:val="none"/>
          <w:lang w:val="en-US"/>
        </w:rPr>
        <w:sectPr>
          <w:footerReference w:type="default" r:id="rId11"/>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3 家成交候选供应商。评审得分相同的，按照最后报价由低到高的顺序推荐。评审得分且最后报价相同的，按照技术指标优劣顺序推荐</w:t>
      </w:r>
      <w:bookmarkEnd w:id="29"/>
      <w:r/>
      <w:bookmarkEnd w:id="30"/>
      <w:r/>
      <w:bookmarkEnd w:id="31"/>
      <w:r/>
      <w:bookmarkEnd w:id="32"/>
      <w:r/>
      <w:bookmarkEnd w:id="33"/>
      <w:r/>
      <w:bookmarkEnd w:id="34"/>
      <w:r>
        <w:rPr>
          <w:rFonts w:hint="eastAsia" w:ascii="楷体" w:hAnsi="楷体" w:eastAsia="楷体" w:cs="楷体"/>
          <w:color w:val="auto"/>
          <w:sz w:val="28"/>
          <w:szCs w:val="28"/>
          <w:highlight w:val="none"/>
          <w:lang w:val="en-US"/>
        </w:rPr>
        <w:t xml:space="preserve">。</w:t>
      </w:r>
      <w:r/>
    </w:p>
    <w:p>
      <w:pPr>
        <w:pStyle w:val="892"/>
        <w:jc w:val="both"/>
        <w:keepLines w:val="0"/>
        <w:keepNext w:val="0"/>
        <w:spacing w:line="360" w:lineRule="auto"/>
        <w:rPr>
          <w:rFonts w:ascii="楷体" w:hAnsi="楷体" w:eastAsia="楷体" w:cs="楷体"/>
          <w:color w:val="auto"/>
          <w:sz w:val="44"/>
          <w:szCs w:val="44"/>
          <w:highlight w:val="none"/>
        </w:rPr>
      </w:pPr>
      <w:r/>
      <w:bookmarkStart w:id="35" w:name="_Toc27326"/>
      <w:r/>
      <w:bookmarkStart w:id="36" w:name="_Toc4193"/>
      <w:r/>
      <w:bookmarkStart w:id="37" w:name="_Toc10483"/>
      <w:r>
        <w:rPr>
          <w:rFonts w:hint="eastAsia" w:ascii="楷体" w:hAnsi="楷体" w:eastAsia="楷体" w:cs="楷体"/>
          <w:color w:val="auto"/>
          <w:sz w:val="44"/>
          <w:szCs w:val="44"/>
          <w:highlight w:val="none"/>
        </w:rPr>
        <w:t xml:space="preserve">第六部分    磋商响应文件格式</w:t>
      </w:r>
      <w:bookmarkEnd w:id="35"/>
      <w:r/>
      <w:bookmarkEnd w:id="36"/>
      <w:r/>
      <w:bookmarkEnd w:id="37"/>
      <w:r/>
      <w:r/>
    </w:p>
    <w:p>
      <w:pPr>
        <w:ind w:firstLine="2530"/>
        <w:jc w:val="both"/>
        <w:spacing w:line="360" w:lineRule="auto"/>
        <w:rPr>
          <w:rFonts w:ascii="楷体" w:hAnsi="楷体" w:eastAsia="楷体" w:cs="楷体"/>
          <w:b/>
          <w:color w:val="auto"/>
          <w:sz w:val="84"/>
          <w:szCs w:val="84"/>
          <w:highlight w:val="none"/>
        </w:rPr>
      </w:pPr>
      <w:r/>
      <w:bookmarkStart w:id="38" w:name="_Hlt26955039"/>
      <w:r/>
      <w:bookmarkEnd w:id="38"/>
      <w:r/>
      <w:bookmarkStart w:id="39" w:name="_Hlt26671244"/>
      <w:r/>
      <w:bookmarkEnd w:id="39"/>
      <w:r/>
      <w:bookmarkStart w:id="40" w:name="_Toc26554094"/>
      <w:r/>
      <w:bookmarkStart w:id="41" w:name="_Toc120614282"/>
      <w:r/>
      <w:bookmarkStart w:id="42" w:name="_Toc49090576"/>
      <w:r/>
      <w:r/>
    </w:p>
    <w:p>
      <w:pPr>
        <w:jc w:val="center"/>
        <w:spacing w:line="360" w:lineRule="auto"/>
        <w:rPr>
          <w:rFonts w:ascii="楷体" w:hAnsi="楷体" w:eastAsia="楷体" w:cs="楷体"/>
          <w:b/>
          <w:color w:val="auto"/>
          <w:sz w:val="72"/>
          <w:szCs w:val="72"/>
          <w:highlight w:val="none"/>
        </w:rPr>
      </w:pPr>
      <w:r>
        <w:rPr>
          <w:rFonts w:hint="eastAsia" w:ascii="楷体" w:hAnsi="楷体" w:eastAsia="楷体" w:cs="楷体"/>
          <w:b/>
          <w:color w:val="auto"/>
          <w:sz w:val="72"/>
          <w:szCs w:val="72"/>
          <w:highlight w:val="none"/>
        </w:rPr>
        <w:t xml:space="preserve">磋商响应文件</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JSZC-321112-LXDL-C2026-0023</w:t>
      </w:r>
      <w:r/>
    </w:p>
    <w:p>
      <w:pPr>
        <w:spacing w:line="360" w:lineRule="auto"/>
        <w:rPr>
          <w:rFonts w:ascii="楷体" w:hAnsi="楷体" w:eastAsia="楷体" w:cs="楷体"/>
          <w:color w:val="auto"/>
          <w:sz w:val="44"/>
          <w:szCs w:val="44"/>
          <w:highlight w:val="none"/>
        </w:rPr>
      </w:pPr>
      <w:r>
        <w:rPr>
          <w:rFonts w:ascii="楷体" w:hAnsi="楷体" w:eastAsia="楷体" w:cs="楷体"/>
          <w:color w:val="auto"/>
          <w:sz w:val="44"/>
          <w:szCs w:val="44"/>
          <w:highlight w:val="none"/>
        </w:rPr>
      </w:r>
      <w:r/>
    </w:p>
    <w:p>
      <w:pPr>
        <w:pStyle w:val="970"/>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70"/>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70"/>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rPr>
        <w:t xml:space="preserve">：</w:t>
      </w:r>
      <w:r>
        <w:rPr>
          <w:rFonts w:hint="eastAsia" w:ascii="楷体" w:hAnsi="楷体" w:eastAsia="楷体" w:cs="楷体"/>
          <w:b/>
          <w:bCs/>
          <w:color w:val="auto"/>
          <w:sz w:val="36"/>
          <w:szCs w:val="36"/>
          <w:highlight w:val="none"/>
          <w:lang w:val="en-US" w:eastAsia="zh-CN"/>
        </w:rPr>
        <w:t xml:space="preserve">丹徒区检察院“未成年人司法办案专区建设项目”（三次）</w:t>
      </w:r>
      <w:r/>
    </w:p>
    <w:p>
      <w:pPr>
        <w:spacing w:line="360" w:lineRule="auto"/>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ind w:firstLine="2209"/>
        <w:spacing w:line="360" w:lineRule="auto"/>
        <w:rPr>
          <w:rFonts w:ascii="楷体" w:hAnsi="楷体" w:eastAsia="楷体" w:cs="楷体"/>
          <w:b/>
          <w:color w:val="auto"/>
          <w:sz w:val="44"/>
          <w:szCs w:val="44"/>
          <w:highlight w:val="none"/>
        </w:rPr>
      </w:pPr>
      <w:r>
        <w:rPr>
          <w:rFonts w:ascii="楷体" w:hAnsi="楷体" w:eastAsia="楷体" w:cs="楷体"/>
          <w:b/>
          <w:color w:val="auto"/>
          <w:sz w:val="44"/>
          <w:szCs w:val="44"/>
          <w:highlight w:val="none"/>
        </w:rPr>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lang w:eastAsia="zh-CN"/>
        </w:rPr>
        <w:t xml:space="preserve">投标供应商</w:t>
      </w:r>
      <w:r>
        <w:rPr>
          <w:rFonts w:hint="eastAsia" w:ascii="楷体" w:hAnsi="楷体" w:eastAsia="楷体" w:cs="楷体"/>
          <w:b/>
          <w:color w:val="auto"/>
          <w:sz w:val="36"/>
          <w:szCs w:val="36"/>
          <w:highlight w:val="none"/>
        </w:rPr>
        <w:t xml:space="preserve">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r/>
    </w:p>
    <w:p>
      <w:pPr>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日期：</w:t>
      </w:r>
      <w:bookmarkEnd w:id="40"/>
      <w:r/>
      <w:bookmarkEnd w:id="41"/>
      <w:r/>
      <w:bookmarkEnd w:id="42"/>
      <w:r/>
      <w:bookmarkStart w:id="43" w:name="_Toc15908"/>
      <w:r/>
      <w:bookmarkStart w:id="44" w:name="_Toc27135637"/>
      <w:r/>
      <w:bookmarkStart w:id="45" w:name="_Toc9433933"/>
      <w:r/>
      <w:r/>
    </w:p>
    <w:p>
      <w:pPr>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一、资格部分</w:t>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（一）磋商承诺函</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 （磋商组织方）</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 的磋商邀请，我方已完全理解磋商文件的所有内容。</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供应商（公章）：</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972"/>
        <w:ind w:firstLine="0"/>
        <w:jc w:val="both"/>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972"/>
        <w:ind w:firstLine="0"/>
        <w:jc w:val="both"/>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972"/>
        <w:ind w:firstLine="0"/>
        <w:jc w:val="center"/>
        <w:spacing w:before="156" w:after="156"/>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pStyle w:val="972"/>
        <w:ind w:firstLine="0"/>
        <w:jc w:val="center"/>
        <w:spacing w:before="156" w:after="156"/>
        <w:rPr>
          <w:rFonts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为自然人的，提供其身份证扫描件</w:t>
      </w:r>
      <w:r/>
    </w:p>
    <w:p>
      <w:pPr>
        <w:pStyle w:val="972"/>
        <w:ind w:firstLine="0"/>
        <w:jc w:val="center"/>
        <w:spacing w:before="156" w:after="156"/>
        <w:rPr>
          <w:rFonts w:ascii="楷体" w:hAnsi="楷体" w:eastAsia="楷体" w:cs="楷体"/>
          <w:color w:val="auto"/>
          <w:sz w:val="28"/>
          <w:szCs w:val="28"/>
          <w:highlight w:val="none"/>
          <w:shd w:val="clear" w:color="auto" w:fill="ffffff"/>
        </w:rPr>
      </w:pPr>
      <w:r>
        <w:rPr>
          <w:rFonts w:ascii="楷体" w:hAnsi="楷体" w:eastAsia="楷体" w:cs="楷体"/>
          <w:color w:val="auto"/>
          <w:sz w:val="28"/>
          <w:szCs w:val="28"/>
          <w:highlight w:val="none"/>
          <w:shd w:val="clear" w:color="auto" w:fill="ffffff"/>
        </w:rPr>
      </w:r>
      <w:r/>
    </w:p>
    <w:p>
      <w:pPr>
        <w:pStyle w:val="972"/>
        <w:ind w:firstLine="0"/>
        <w:jc w:val="center"/>
        <w:spacing w:before="156" w:after="156"/>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2024年度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四</w:t>
      </w:r>
      <w:r>
        <w:rPr>
          <w:rFonts w:hint="eastAsia" w:ascii="楷体" w:hAnsi="楷体" w:eastAsia="楷体" w:cs="楷体"/>
          <w:b/>
          <w:bCs/>
          <w:color w:val="auto"/>
          <w:sz w:val="32"/>
          <w:szCs w:val="32"/>
          <w:highlight w:val="none"/>
        </w:rPr>
        <w:t xml:space="preserve">)履行合同所必需的设备和专业技术能力</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tbl>
      <w:tblPr>
        <w:tblStyle w:val="701"/>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64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2025年度</w:t>
            </w:r>
            <w:r>
              <w:rPr>
                <w:rFonts w:hint="eastAsia" w:ascii="楷体" w:hAnsi="楷体" w:eastAsia="楷体" w:cs="楷体"/>
                <w:b/>
                <w:color w:val="auto"/>
                <w:sz w:val="28"/>
                <w:szCs w:val="28"/>
                <w:highlight w:val="none"/>
              </w:rPr>
              <w:t xml:space="preserve">财务状况</w:t>
            </w:r>
            <w:r/>
          </w:p>
        </w:tc>
      </w:tr>
      <w:tr>
        <w:trPr>
          <w:jc w:val="center"/>
          <w:trHeight w:val="1095"/>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gridSpan w:val="2"/>
            <w:tcW w:w="1860"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7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14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90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投标供应商</w:t>
            </w:r>
            <w:r>
              <w:rPr>
                <w:rFonts w:hint="eastAsia" w:ascii="楷体" w:hAnsi="楷体" w:eastAsia="楷体" w:cs="楷体"/>
                <w:b/>
                <w:color w:val="auto"/>
                <w:sz w:val="28"/>
                <w:szCs w:val="28"/>
                <w:highlight w:val="none"/>
              </w:rPr>
              <w:t xml:space="preserve">其他信息</w:t>
            </w:r>
            <w:r/>
          </w:p>
        </w:tc>
      </w:tr>
      <w:tr>
        <w:trPr>
          <w:jc w:val="center"/>
          <w:trHeight w:val="98"/>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年度后取得的相关资质及等级：</w:t>
            </w:r>
            <w:r/>
          </w:p>
        </w:tc>
        <w:tc>
          <w:tcPr>
            <w:gridSpan w:val="8"/>
            <w:tcW w:w="664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235"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年度后获得的荣誉及表彰情况：</w:t>
            </w:r>
            <w:r/>
          </w:p>
        </w:tc>
        <w:tc>
          <w:tcPr>
            <w:gridSpan w:val="8"/>
            <w:tcW w:w="6641" w:type="dxa"/>
            <w:vAlign w:val="center"/>
            <w:textDirection w:val="lrTb"/>
            <w:noWrap w:val="false"/>
          </w:tcPr>
          <w:p>
            <w:pPr>
              <w:pStyle w:val="981"/>
              <w:ind w:firstLine="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027"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104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2"/>
            <w:shd w:val="clear" w:color="auto" w:fill="ffffff"/>
            <w:tcW w:w="408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2"/>
            <w:shd w:val="clear" w:color="auto" w:fill="ffffff"/>
            <w:tcW w:w="408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2"/>
            <w:shd w:val="clear" w:color="auto" w:fill="ffffff"/>
            <w:tcW w:w="408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2"/>
            <w:shd w:val="clear" w:color="auto" w:fill="ffffff"/>
            <w:tcW w:w="408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ascii="楷体" w:hAnsi="楷体" w:eastAsia="楷体" w:cs="楷体"/>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76"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981"/>
              <w:ind w:firstLine="0"/>
              <w:jc w:val="center"/>
              <w:spacing w:line="360" w:lineRule="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)依法缴纳税收和社会保障资金的良好记录</w:t>
      </w:r>
      <w:r/>
    </w:p>
    <w:p>
      <w:pPr>
        <w:jc w:val="cente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bCs/>
          <w:color w:val="auto"/>
          <w:sz w:val="28"/>
          <w:szCs w:val="28"/>
          <w:highlight w:val="none"/>
        </w:rPr>
        <w:t xml:space="preserve">资格承诺函（格式见第六部分）</w:t>
      </w:r>
      <w:r/>
    </w:p>
    <w:p>
      <w:pPr>
        <w:jc w:val="center"/>
        <w:spacing w:line="360" w:lineRule="auto"/>
        <w:rPr>
          <w:rFonts w:ascii="楷体" w:hAnsi="楷体" w:eastAsia="楷体" w:cs="楷体"/>
          <w:color w:val="auto"/>
          <w:sz w:val="24"/>
          <w:szCs w:val="24"/>
          <w:highlight w:val="none"/>
        </w:rPr>
      </w:pPr>
      <w:r>
        <w:rPr>
          <w:rFonts w:ascii="楷体" w:hAnsi="楷体" w:eastAsia="楷体" w:cs="楷体"/>
          <w:color w:val="auto"/>
          <w:sz w:val="24"/>
          <w:szCs w:val="24"/>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）参加政府采购活动前三年内在经营活动中没有重大违法记录</w:t>
      </w:r>
      <w:r/>
    </w:p>
    <w:p>
      <w:pPr>
        <w:jc w:val="center"/>
        <w:spacing w:line="360" w:lineRule="auto"/>
        <w:rPr>
          <w:rFonts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见磋商承诺函或提供资格承诺函（格式见第六部分）</w:t>
      </w:r>
      <w:r/>
    </w:p>
    <w:p>
      <w:pPr>
        <w:pStyle w:val="900"/>
        <w:ind w:firstLine="560"/>
        <w:jc w:val="cente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00"/>
        <w:ind w:firstLine="643"/>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pStyle w:val="900"/>
        <w:ind w:firstLine="562"/>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ind w:firstLine="56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本项目专门面向中小微企业，提供中小企业声明函。</w:t>
      </w:r>
      <w:r>
        <w:rPr>
          <w:rFonts w:hint="eastAsia" w:ascii="楷体" w:hAnsi="楷体" w:eastAsia="楷体" w:cs="楷体"/>
          <w:color w:val="auto"/>
          <w:sz w:val="28"/>
          <w:szCs w:val="28"/>
          <w:highlight w:val="none"/>
          <w:lang w:val="en-US"/>
        </w:rPr>
        <w:t xml:space="preserve">《中小企业声明函》填写格式见第六部分</w:t>
      </w:r>
      <w:r>
        <w:rPr>
          <w:rFonts w:hint="eastAsia" w:ascii="楷体" w:hAnsi="楷体" w:eastAsia="楷体" w:cs="楷体"/>
          <w:color w:val="auto"/>
          <w:sz w:val="28"/>
          <w:szCs w:val="28"/>
          <w:highlight w:val="none"/>
          <w:lang w:val="en-US" w:eastAsia="zh-CN"/>
        </w:rPr>
        <w:t xml:space="preserve">磋商响应文件</w:t>
      </w:r>
      <w:r>
        <w:rPr>
          <w:rFonts w:hint="eastAsia" w:ascii="楷体" w:hAnsi="楷体" w:eastAsia="楷体" w:cs="楷体"/>
          <w:color w:val="auto"/>
          <w:sz w:val="28"/>
          <w:szCs w:val="28"/>
          <w:highlight w:val="none"/>
          <w:lang w:val="en-US"/>
        </w:rPr>
        <w:t xml:space="preserve">格式。</w:t>
      </w:r>
      <w:r/>
    </w:p>
    <w:p>
      <w:pPr>
        <w:ind w:firstLine="560"/>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902"/>
        <w:ind w:left="0" w:right="320"/>
        <w:jc w:val="cente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九</w:t>
      </w:r>
      <w:r>
        <w:rPr>
          <w:rFonts w:hint="eastAsia" w:ascii="楷体" w:hAnsi="楷体" w:eastAsia="楷体" w:cs="楷体"/>
          <w:b/>
          <w:color w:val="auto"/>
          <w:sz w:val="32"/>
          <w:szCs w:val="32"/>
          <w:highlight w:val="none"/>
        </w:rPr>
        <w:t xml:space="preserve">）本项目的特定资格要求</w:t>
      </w:r>
      <w:r/>
    </w:p>
    <w:p>
      <w:pPr>
        <w:pStyle w:val="902"/>
        <w:ind w:left="0" w:right="320"/>
        <w:jc w:val="center"/>
        <w:spacing w:line="360" w:lineRule="auto"/>
        <w:rPr>
          <w:rFonts w:ascii="楷体" w:hAnsi="楷体" w:eastAsia="楷体" w:cs="楷体"/>
          <w:color w:val="auto"/>
          <w:sz w:val="28"/>
          <w:szCs w:val="28"/>
          <w:highlight w:val="none"/>
          <w:shd w:val="clear" w:color="auto" w:fill="ffffff"/>
          <w:lang w:val="en-US"/>
        </w:rPr>
      </w:pPr>
      <w:r>
        <w:rPr>
          <w:rFonts w:hint="eastAsia" w:ascii="楷体" w:hAnsi="楷体" w:eastAsia="楷体" w:cs="楷体"/>
          <w:color w:val="auto"/>
          <w:sz w:val="28"/>
          <w:szCs w:val="28"/>
          <w:highlight w:val="none"/>
          <w:shd w:val="clear" w:color="auto" w:fill="ffffff"/>
          <w:lang w:val="en-US"/>
        </w:rPr>
        <w:t xml:space="preserve">1.提供企业有效的安全生产许可证（原件扫描件并加盖公章）。</w:t>
      </w:r>
      <w:r/>
    </w:p>
    <w:p>
      <w:pPr>
        <w:pStyle w:val="902"/>
        <w:ind w:left="0" w:right="32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shd w:val="clear" w:color="auto" w:fill="ffffff"/>
          <w:lang w:val="en-US"/>
        </w:rPr>
        <w:t xml:space="preserve">2.提供企业有效的建筑工程施工总承包叁级及以上资质（原件扫描件并加盖公章）。</w:t>
      </w:r>
      <w:r/>
    </w:p>
    <w:p>
      <w:pPr>
        <w:pStyle w:val="902"/>
        <w:ind w:left="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t xml:space="preserve">（十）信用查询</w:t>
      </w:r>
      <w:r/>
    </w:p>
    <w:p>
      <w:pPr>
        <w:pStyle w:val="900"/>
        <w:ind w:firstLine="56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900"/>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00"/>
        <w:ind w:firstLine="562"/>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32"/>
          <w:szCs w:val="32"/>
          <w:highlight w:val="none"/>
        </w:rPr>
        <w:t xml:space="preserve">资格承诺函</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致：</w:t>
      </w:r>
      <w:r>
        <w:rPr>
          <w:rFonts w:hint="eastAsia" w:ascii="楷体" w:hAnsi="楷体" w:eastAsia="楷体" w:cs="楷体"/>
          <w:color w:val="auto"/>
          <w:sz w:val="28"/>
          <w:szCs w:val="28"/>
          <w:highlight w:val="none"/>
          <w:u w:val="single"/>
        </w:rPr>
        <w:t xml:space="preserve">         （采购人、采购代理机构）          </w:t>
      </w:r>
      <w:r>
        <w:rPr>
          <w:rFonts w:hint="eastAsia" w:ascii="楷体" w:hAnsi="楷体" w:eastAsia="楷体" w:cs="楷体"/>
          <w:color w:val="auto"/>
          <w:sz w:val="28"/>
          <w:szCs w:val="28"/>
          <w:highlight w:val="none"/>
        </w:rPr>
        <w:t xml:space="preserve"> </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我单位参与</w:t>
      </w:r>
      <w:r>
        <w:rPr>
          <w:rFonts w:hint="eastAsia" w:ascii="楷体" w:hAnsi="楷体" w:eastAsia="楷体" w:cs="楷体"/>
          <w:color w:val="auto"/>
          <w:sz w:val="28"/>
          <w:szCs w:val="28"/>
          <w:highlight w:val="none"/>
          <w:u w:val="single"/>
        </w:rPr>
        <w:t xml:space="preserve">   （项目名称          ）   （项目编号：        ）</w:t>
      </w:r>
      <w:r>
        <w:rPr>
          <w:rFonts w:hint="eastAsia" w:ascii="楷体" w:hAnsi="楷体" w:eastAsia="楷体" w:cs="楷体"/>
          <w:color w:val="auto"/>
          <w:sz w:val="28"/>
          <w:szCs w:val="28"/>
          <w:highlight w:val="none"/>
        </w:rPr>
        <w:t xml:space="preserve">项目的政府采购活动，现承诺如下：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.我方具有良好的商业信誉和健全的财务会计制度。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.我方具有履行合同所必需的设备和专业技术能力。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.我方具有依法缴纳税收和社会保障资金的良好记录。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.我方参加本项目采购活动前三年内，在经营活动中没有重大违法记录。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若我单位承诺不实，自愿承担提供虚假材料谋取中标、成交的法律责任。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投标（响应）供应商（全称并盖章）：</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供应商法定代表人或授权代表（签字或签章）：</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 </w:t>
      </w:r>
      <w:r/>
    </w:p>
    <w:p>
      <w:pPr>
        <w:ind w:firstLine="840"/>
        <w:spacing w:line="360" w:lineRule="auto"/>
        <w:rPr>
          <w:rFonts w:ascii="楷体" w:hAnsi="楷体" w:eastAsia="楷体" w:cs="楷体"/>
          <w:b/>
          <w:bCs/>
          <w:color w:val="auto"/>
          <w:sz w:val="36"/>
          <w:szCs w:val="36"/>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供应商可删减承诺事项，删减的承诺事项须按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文件要求提供相应的证明材料。比如删去本承诺函第 </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项的，则应按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文件要求提供依法缴纳税收和社会保障资金的良好记录。</w:t>
      </w:r>
      <w:r/>
    </w:p>
    <w:p>
      <w:pPr>
        <w:pStyle w:val="902"/>
        <w:ind w:left="0" w:right="320"/>
        <w:jc w:val="both"/>
        <w:spacing w:line="360" w:lineRule="auto"/>
        <w:rPr>
          <w:rFonts w:ascii="楷体" w:hAnsi="楷体" w:eastAsia="楷体" w:cs="楷体"/>
          <w:b/>
          <w:bCs/>
          <w:color w:val="auto"/>
          <w:sz w:val="36"/>
          <w:szCs w:val="36"/>
          <w:highlight w:val="none"/>
          <w:lang w:val="en-US"/>
        </w:rPr>
      </w:pPr>
      <w:r>
        <w:rPr>
          <w:rFonts w:ascii="楷体" w:hAnsi="楷体" w:eastAsia="楷体" w:cs="楷体"/>
          <w:b/>
          <w:bCs/>
          <w:color w:val="auto"/>
          <w:sz w:val="36"/>
          <w:szCs w:val="36"/>
          <w:highlight w:val="none"/>
          <w:lang w:val="en-US"/>
        </w:rPr>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二、</w:t>
      </w:r>
      <w:r>
        <w:rPr>
          <w:rFonts w:hint="eastAsia" w:ascii="楷体" w:hAnsi="楷体" w:eastAsia="楷体" w:cs="楷体"/>
          <w:b/>
          <w:bCs/>
          <w:color w:val="auto"/>
          <w:sz w:val="36"/>
          <w:szCs w:val="36"/>
          <w:highlight w:val="none"/>
        </w:rPr>
        <w:t xml:space="preserve">法定代表人（负责人）身份证明书</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 xml:space="preserve">，居民身份证号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u w:val="single"/>
        </w:rPr>
        <w:t xml:space="preserve">××</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附：法定代表人居民身份证扫描件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 </w:t>
      </w:r>
      <w:r/>
    </w:p>
    <w:p>
      <w:pPr>
        <w:pStyle w:val="972"/>
        <w:ind w:left="440" w:firstLine="0"/>
        <w:spacing w:before="120" w:after="120"/>
        <w:rPr>
          <w:rFonts w:ascii="楷体" w:hAnsi="楷体" w:eastAsia="楷体" w:cs="楷体"/>
          <w:b/>
          <w:bCs/>
          <w:color w:val="auto"/>
          <w:szCs w:val="24"/>
          <w:highlight w:val="none"/>
          <w:u w:val="single"/>
        </w:rPr>
      </w:pPr>
      <w:r>
        <w:rPr>
          <w:rFonts w:hint="eastAsia" w:ascii="楷体" w:hAnsi="楷体" w:eastAsia="楷体" w:cs="楷体"/>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972"/>
        <w:ind w:left="440" w:firstLine="0"/>
        <w:spacing w:before="120" w:after="120"/>
        <w:rPr>
          <w:rFonts w:ascii="楷体" w:hAnsi="楷体" w:eastAsia="楷体" w:cs="楷体"/>
          <w:b/>
          <w:bCs/>
          <w:color w:val="auto"/>
          <w:szCs w:val="24"/>
          <w:highlight w:val="none"/>
          <w:u w:val="single"/>
        </w:rPr>
      </w:pPr>
      <w:r>
        <w:rPr>
          <w:rFonts w:ascii="楷体" w:hAnsi="楷体" w:eastAsia="楷体" w:cs="楷体"/>
          <w:b/>
          <w:bCs/>
          <w:color w:val="auto"/>
          <w:szCs w:val="24"/>
          <w:highlight w:val="none"/>
          <w:u w:val="single"/>
        </w:rPr>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三、</w:t>
      </w:r>
      <w:r>
        <w:rPr>
          <w:rFonts w:hint="eastAsia" w:ascii="楷体" w:hAnsi="楷体" w:eastAsia="楷体" w:cs="楷体"/>
          <w:b/>
          <w:bCs/>
          <w:color w:val="auto"/>
          <w:sz w:val="36"/>
          <w:szCs w:val="36"/>
          <w:highlight w:val="none"/>
        </w:rPr>
        <w:t xml:space="preserve">法定代表人（负责人）授权委托书</w:t>
      </w:r>
      <w:r/>
    </w:p>
    <w:p>
      <w:pPr>
        <w:ind w:firstLine="56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（供应商名称） </w:t>
      </w:r>
      <w:r>
        <w:rPr>
          <w:rFonts w:hint="eastAsia" w:ascii="楷体" w:hAnsi="楷体" w:eastAsia="楷体" w:cs="楷体"/>
          <w:color w:val="auto"/>
          <w:sz w:val="28"/>
          <w:szCs w:val="28"/>
          <w:highlight w:val="none"/>
        </w:rPr>
        <w:t xml:space="preserve">法定代表人（负责人）</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授 权</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项目的投标活动的合法代理人，以本单位 名义全权处理一切与该项目招标有关的事务（含合同签订）。 </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本授权委托书于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日在相应位置签字或盖章后生效，特此声明。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rPr>
          <w:rFonts w:hint="eastAsia" w:ascii="楷体" w:hAnsi="楷体" w:eastAsia="楷体" w:cs="楷体"/>
          <w:color w:val="auto"/>
          <w:sz w:val="28"/>
          <w:szCs w:val="28"/>
          <w:highlight w:val="none"/>
          <w:u w:val="single"/>
        </w:rPr>
        <w:t xml:space="preserve">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供应商名称（公章）：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 </w:t>
      </w:r>
      <w:r/>
    </w:p>
    <w:p>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附：委托代理人居民身份证扫描件 </w:t>
      </w:r>
      <w:r/>
    </w:p>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b w:val="0"/>
          <w:bCs w:val="0"/>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w:t>
      </w:r>
      <w:r>
        <w:rPr>
          <w:rFonts w:hint="eastAsia" w:ascii="楷体" w:hAnsi="楷体" w:eastAsia="楷体" w:cs="楷体"/>
          <w:color w:val="auto"/>
          <w:sz w:val="28"/>
          <w:szCs w:val="28"/>
          <w:highlight w:val="none"/>
          <w:u w:val="single"/>
          <w:lang w:eastAsia="zh-CN"/>
        </w:rPr>
        <w:t xml:space="preserve">投标供应商</w:t>
      </w:r>
      <w:r>
        <w:rPr>
          <w:rFonts w:hint="eastAsia" w:ascii="楷体" w:hAnsi="楷体" w:eastAsia="楷体" w:cs="楷体"/>
          <w:color w:val="auto"/>
          <w:sz w:val="28"/>
          <w:szCs w:val="28"/>
          <w:highlight w:val="none"/>
          <w:u w:val="single"/>
        </w:rPr>
        <w:t xml:space="preserve">正式员工，证明材料：近半年内</w:t>
      </w:r>
      <w:r>
        <w:rPr>
          <w:rFonts w:hint="eastAsia" w:ascii="楷体" w:hAnsi="楷体" w:eastAsia="楷体" w:cs="楷体"/>
          <w:color w:val="auto"/>
          <w:sz w:val="28"/>
          <w:szCs w:val="28"/>
          <w:highlight w:val="none"/>
          <w:u w:val="single"/>
          <w:lang w:eastAsia="zh-CN"/>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902"/>
        <w:ind w:left="48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900"/>
        <w:ind w:firstLine="643"/>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四、价格部分</w:t>
      </w:r>
      <w:r/>
    </w:p>
    <w:p>
      <w:pPr>
        <w:pStyle w:val="900"/>
        <w:ind w:firstLine="643"/>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首次</w:t>
      </w:r>
      <w:r>
        <w:rPr>
          <w:rFonts w:hint="eastAsia" w:ascii="楷体" w:hAnsi="楷体" w:eastAsia="楷体" w:cs="楷体"/>
          <w:b/>
          <w:bCs/>
          <w:color w:val="auto"/>
          <w:sz w:val="32"/>
          <w:szCs w:val="32"/>
          <w:highlight w:val="none"/>
          <w:lang w:val="en-US"/>
        </w:rPr>
        <w:t xml:space="preserve">磋商报价表</w:t>
      </w:r>
      <w:r/>
    </w:p>
    <w:p>
      <w:pPr>
        <w:pStyle w:val="970"/>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丹徒区检察院“未成年人司法办案专区建设项目”（三次）</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JSZC-321112-LXDL-C2026-0023</w:t>
      </w:r>
      <w:r>
        <w:rPr>
          <w:rFonts w:hint="eastAsia" w:ascii="楷体" w:hAnsi="楷体" w:eastAsia="楷体" w:cs="楷体"/>
          <w:color w:val="auto"/>
          <w:sz w:val="28"/>
          <w:szCs w:val="28"/>
          <w:highlight w:val="none"/>
        </w:rPr>
        <w:t xml:space="preserve"> </w:t>
      </w:r>
      <w:r/>
    </w:p>
    <w:tbl>
      <w:tblPr>
        <w:tblStyle w:val="701"/>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02"/>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color w:val="auto"/>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tc>
      </w:tr>
      <w:tr>
        <w:trPr>
          <w:cantSplit/>
          <w:jc w:val="center"/>
          <w:trHeight w:val="1207"/>
        </w:trPr>
        <w:tc>
          <w:tcPr>
            <w:tcW w:w="2980" w:type="dxa"/>
            <w:vAlign w:val="center"/>
            <w:vMerge w:val="restart"/>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其中</w:t>
            </w:r>
            <w:r/>
          </w:p>
        </w:tc>
        <w:tc>
          <w:tcPr>
            <w:shd w:val="clear" w:color="auto" w:fill="auto"/>
            <w:tcW w:w="7214" w:type="dxa"/>
            <w:vAlign w:val="center"/>
            <w:textDirection w:val="lrTb"/>
            <w:noWrap w:val="false"/>
          </w:tcPr>
          <w:p>
            <w:pPr>
              <w:pStyle w:val="733"/>
              <w:ind w:firstLine="0"/>
              <w:rPr>
                <w:rFonts w:ascii="楷体" w:hAnsi="楷体" w:eastAsia="楷体" w:cs="楷体"/>
                <w:color w:val="auto"/>
                <w:sz w:val="28"/>
                <w:highlight w:val="none"/>
              </w:rPr>
            </w:pPr>
            <w:r>
              <w:rPr>
                <w:rFonts w:hint="eastAsia" w:ascii="楷体" w:hAnsi="楷体" w:eastAsia="楷体" w:cs="楷体"/>
                <w:color w:val="auto"/>
                <w:sz w:val="28"/>
                <w:highlight w:val="none"/>
              </w:rPr>
              <w:t xml:space="preserve">土建工程：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1207"/>
        </w:trPr>
        <w:tc>
          <w:tcPr>
            <w:tcW w:w="2980" w:type="dxa"/>
            <w:vAlign w:val="center"/>
            <w:vMerge w:val="continue"/>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c>
          <w:tcPr>
            <w:shd w:val="clear" w:color="auto" w:fill="auto"/>
            <w:tcW w:w="7214" w:type="dxa"/>
            <w:vAlign w:val="center"/>
            <w:textDirection w:val="lrTb"/>
            <w:noWrap w:val="false"/>
          </w:tcPr>
          <w:p>
            <w:pPr>
              <w:pStyle w:val="733"/>
              <w:ind w:firstLine="0"/>
              <w:rPr>
                <w:rFonts w:ascii="楷体" w:hAnsi="楷体" w:eastAsia="楷体" w:cs="楷体"/>
                <w:color w:val="auto"/>
                <w:sz w:val="28"/>
                <w:highlight w:val="none"/>
              </w:rPr>
            </w:pPr>
            <w:r>
              <w:rPr>
                <w:rFonts w:hint="eastAsia" w:ascii="楷体" w:hAnsi="楷体" w:eastAsia="楷体" w:cs="楷体"/>
                <w:color w:val="auto"/>
                <w:sz w:val="28"/>
                <w:highlight w:val="none"/>
              </w:rPr>
              <w:t xml:space="preserve">装修工程：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1207"/>
        </w:trPr>
        <w:tc>
          <w:tcPr>
            <w:tcW w:w="2980" w:type="dxa"/>
            <w:vAlign w:val="center"/>
            <w:vMerge w:val="continue"/>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c>
          <w:tcPr>
            <w:shd w:val="clear" w:color="auto" w:fill="auto"/>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安装工程：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90"/>
        </w:trPr>
        <w:tc>
          <w:tcPr>
            <w:shd w:val="clear" w:color="auto" w:fill="auto"/>
            <w:tcW w:w="2980" w:type="dxa"/>
            <w:vAlign w:val="center"/>
            <w:vMerge w:val="continue"/>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ascii="楷体" w:hAnsi="楷体" w:eastAsia="楷体" w:cs="楷体"/>
                <w:color w:val="auto"/>
                <w:spacing w:val="-4"/>
                <w:sz w:val="28"/>
                <w:highlight w:val="none"/>
                <w:lang w:val="en-US"/>
              </w:rPr>
            </w:r>
            <w:r/>
          </w:p>
        </w:tc>
        <w:tc>
          <w:tcPr>
            <w:shd w:val="clear" w:color="auto" w:fill="auto"/>
            <w:tcW w:w="7214" w:type="dxa"/>
            <w:vAlign w:val="center"/>
            <w:textDirection w:val="lrTb"/>
            <w:noWrap w:val="false"/>
          </w:tcPr>
          <w:p>
            <w:pPr>
              <w:spacing w:line="360" w:lineRule="auto"/>
              <w:rPr>
                <w:rFonts w:ascii="楷体" w:hAnsi="楷体" w:eastAsia="楷体" w:cs="楷体"/>
                <w:color w:val="auto"/>
                <w:sz w:val="28"/>
                <w:highlight w:val="none"/>
                <w:lang w:val="en-US"/>
              </w:rPr>
            </w:pPr>
            <w:r>
              <w:rPr>
                <w:rFonts w:hint="eastAsia" w:ascii="楷体" w:hAnsi="楷体" w:eastAsia="楷体" w:cs="楷体"/>
                <w:color w:val="auto"/>
                <w:sz w:val="28"/>
                <w:highlight w:val="none"/>
                <w:lang w:val="en-US"/>
              </w:rPr>
              <w:t xml:space="preserve">智能化设备工程：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pStyle w:val="733"/>
              <w:ind w:firstLine="0"/>
              <w:rPr>
                <w:color w:val="auto"/>
                <w:highlight w:val="none"/>
              </w:rPr>
            </w:pPr>
            <w:r>
              <w:rPr>
                <w:color w:val="auto"/>
                <w:highlight w:val="none"/>
              </w:rPr>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投标供应商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没有填列的项目费用，并认为此项目的费用已包括在投标价格中。2、供应商必须据实填具此表，应与磋商响应文件的有关内容一致。3、此报价表一式三份并加盖公章分别装订于磋商响应文件中。</w:t>
      </w:r>
      <w:r/>
    </w:p>
    <w:p>
      <w:pPr>
        <w:pStyle w:val="900"/>
        <w:ind w:firstLine="0"/>
        <w:jc w:val="center"/>
        <w:spacing w:line="360" w:lineRule="auto"/>
        <w:rPr>
          <w:rFonts w:ascii="楷体" w:hAnsi="楷体" w:eastAsia="楷体" w:cs="楷体"/>
          <w:b/>
          <w:bCs/>
          <w:color w:val="auto"/>
          <w:sz w:val="24"/>
          <w:szCs w:val="24"/>
          <w:highlight w:val="none"/>
        </w:rPr>
      </w:pPr>
      <w:r>
        <w:rPr>
          <w:rFonts w:ascii="楷体" w:hAnsi="楷体" w:eastAsia="楷体" w:cs="楷体"/>
          <w:b/>
          <w:bCs/>
          <w:color w:val="auto"/>
          <w:sz w:val="24"/>
          <w:szCs w:val="24"/>
          <w:highlight w:val="none"/>
        </w:rPr>
      </w:r>
      <w:r/>
    </w:p>
    <w:p>
      <w:pPr>
        <w:pStyle w:val="900"/>
        <w:ind w:firstLine="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首次明细报价表</w:t>
      </w:r>
      <w:r/>
    </w:p>
    <w:p>
      <w:pPr>
        <w:pStyle w:val="900"/>
        <w:ind w:firstLine="482"/>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b/>
          <w:bCs/>
          <w:color w:val="auto"/>
          <w:sz w:val="24"/>
          <w:szCs w:val="24"/>
          <w:highlight w:val="none"/>
          <w:lang w:val="en-US"/>
        </w:rPr>
        <w:t xml:space="preserve">                                                       </w:t>
      </w:r>
      <w:r>
        <w:rPr>
          <w:rFonts w:hint="eastAsia" w:ascii="楷体" w:hAnsi="楷体" w:eastAsia="楷体" w:cs="楷体"/>
          <w:color w:val="auto"/>
          <w:sz w:val="28"/>
          <w:szCs w:val="28"/>
          <w:highlight w:val="none"/>
          <w:lang w:val="en-US"/>
        </w:rPr>
        <w:t xml:space="preserve">单位：人民币（元）</w:t>
      </w:r>
      <w:r/>
    </w:p>
    <w:p>
      <w:pPr>
        <w:pStyle w:val="900"/>
        <w:ind w:firstLine="0"/>
        <w:jc w:val="both"/>
        <w:spacing w:line="360" w:lineRule="auto"/>
        <w:rPr>
          <w:rFonts w:ascii="楷体" w:hAnsi="楷体" w:eastAsia="楷体" w:cs="楷体"/>
          <w:b/>
          <w:color w:val="auto"/>
          <w:sz w:val="28"/>
          <w:szCs w:val="28"/>
          <w:highlight w:val="none"/>
          <w:lang w:val="en-US"/>
        </w:rPr>
      </w:pPr>
      <w:r>
        <w:rPr>
          <w:rFonts w:hint="eastAsia" w:ascii="楷体" w:hAnsi="楷体" w:eastAsia="楷体" w:cs="楷体"/>
          <w:b/>
          <w:color w:val="auto"/>
          <w:sz w:val="28"/>
          <w:szCs w:val="28"/>
          <w:highlight w:val="none"/>
          <w:lang w:val="en-US"/>
        </w:rPr>
        <w:t xml:space="preserve">按清单报价</w:t>
      </w:r>
      <w:r/>
    </w:p>
    <w:p>
      <w:pPr>
        <w:pStyle w:val="900"/>
        <w:ind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8pt;height:66.0pt;mso-wrap-distance-left:0.0pt;mso-wrap-distance-top:0.0pt;mso-wrap-distance-right:0.0pt;mso-wrap-distance-bottom:0.0pt;" filled="f" stroked="f">
            <v:path textboxrect="0,0,0,0"/>
            <v:imagedata r:id="rId28" o:title=""/>
          </v:shape>
          <o:OLEObject DrawAspect="Icon" r:id="rId29" ObjectID="_1525049" ProgID="Excel.Sheet.12" ShapeID="_x0000_i9" Type="Embed"/>
        </w:object>
      </w:r>
      <w:r/>
    </w:p>
    <w:p>
      <w:pPr>
        <w:pStyle w:val="900"/>
        <w:ind w:firstLine="0"/>
        <w:jc w:val="both"/>
        <w:spacing w:line="360" w:lineRule="auto"/>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首次明细报价表中</w:t>
      </w:r>
      <w:r>
        <w:rPr>
          <w:rFonts w:hint="eastAsia" w:ascii="楷体" w:hAnsi="楷体" w:eastAsia="楷体" w:cs="楷体"/>
          <w:color w:val="auto"/>
          <w:sz w:val="28"/>
          <w:szCs w:val="28"/>
          <w:highlight w:val="none"/>
          <w:lang w:val="en-US"/>
        </w:rPr>
        <w:t xml:space="preserve">的项目</w:t>
      </w:r>
      <w:r>
        <w:rPr>
          <w:rFonts w:hint="eastAsia" w:ascii="楷体" w:hAnsi="楷体" w:eastAsia="楷体" w:cs="楷体"/>
          <w:color w:val="auto"/>
          <w:sz w:val="28"/>
          <w:szCs w:val="28"/>
          <w:highlight w:val="none"/>
        </w:rPr>
        <w:t xml:space="preserve">总报价应与首次报价一览表中的项目总报价保持一致，如不一致以单价金额计算结果为准。</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pStyle w:val="924"/>
        <w:ind w:left="0" w:firstLine="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924"/>
        <w:ind w:left="0" w:firstLine="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pStyle w:val="924"/>
        <w:ind w:left="0" w:firstLine="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）最终</w:t>
      </w:r>
      <w:r>
        <w:rPr>
          <w:rFonts w:hint="eastAsia" w:ascii="楷体" w:hAnsi="楷体" w:eastAsia="楷体" w:cs="楷体"/>
          <w:b/>
          <w:bCs/>
          <w:color w:val="auto"/>
          <w:sz w:val="32"/>
          <w:szCs w:val="32"/>
          <w:highlight w:val="none"/>
          <w:lang w:val="en-US"/>
        </w:rPr>
        <w:t xml:space="preserve">磋商报价表</w:t>
      </w:r>
      <w:r/>
    </w:p>
    <w:p>
      <w:pPr>
        <w:pStyle w:val="970"/>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丹徒区检察院“未成年人司法办案专区建设项目”（三次）</w:t>
      </w:r>
      <w:r/>
    </w:p>
    <w:p>
      <w:pPr>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JSZC-321112-LXDL-C2026-0023</w:t>
      </w:r>
      <w:r>
        <w:rPr>
          <w:rFonts w:hint="eastAsia" w:ascii="楷体" w:hAnsi="楷体" w:eastAsia="楷体" w:cs="楷体"/>
          <w:color w:val="auto"/>
          <w:sz w:val="28"/>
          <w:szCs w:val="28"/>
          <w:highlight w:val="none"/>
        </w:rPr>
        <w:t xml:space="preserve"> </w:t>
      </w:r>
      <w:r/>
    </w:p>
    <w:tbl>
      <w:tblPr>
        <w:tblStyle w:val="701"/>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02"/>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eastAsia="楷体"/>
                <w:color w:val="auto"/>
                <w:highlight w:val="none"/>
                <w:lang w:val="en-US"/>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tc>
      </w:tr>
      <w:tr>
        <w:trPr>
          <w:cantSplit/>
          <w:jc w:val="center"/>
          <w:trHeight w:val="1207"/>
        </w:trPr>
        <w:tc>
          <w:tcPr>
            <w:tcW w:w="2980" w:type="dxa"/>
            <w:vAlign w:val="center"/>
            <w:vMerge w:val="restart"/>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其中</w:t>
            </w:r>
            <w:r/>
          </w:p>
        </w:tc>
        <w:tc>
          <w:tcPr>
            <w:tcW w:w="7214" w:type="dxa"/>
            <w:vAlign w:val="center"/>
            <w:textDirection w:val="lrTb"/>
            <w:noWrap w:val="false"/>
          </w:tcPr>
          <w:p>
            <w:pPr>
              <w:pStyle w:val="733"/>
              <w:ind w:firstLine="0"/>
              <w:rPr>
                <w:rFonts w:ascii="楷体" w:hAnsi="楷体" w:eastAsia="楷体" w:cs="楷体"/>
                <w:color w:val="auto"/>
                <w:sz w:val="28"/>
                <w:highlight w:val="none"/>
              </w:rPr>
            </w:pPr>
            <w:r>
              <w:rPr>
                <w:rFonts w:hint="eastAsia" w:ascii="楷体" w:hAnsi="楷体" w:eastAsia="楷体" w:cs="楷体"/>
                <w:color w:val="auto"/>
                <w:sz w:val="28"/>
                <w:highlight w:val="none"/>
              </w:rPr>
              <w:t xml:space="preserve">土建工程：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1207"/>
        </w:trPr>
        <w:tc>
          <w:tcPr>
            <w:tcW w:w="2980" w:type="dxa"/>
            <w:vAlign w:val="center"/>
            <w:vMerge w:val="continue"/>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c>
          <w:tcPr>
            <w:tcW w:w="7214" w:type="dxa"/>
            <w:vAlign w:val="center"/>
            <w:textDirection w:val="lrTb"/>
            <w:noWrap w:val="false"/>
          </w:tcPr>
          <w:p>
            <w:pPr>
              <w:pStyle w:val="733"/>
              <w:ind w:firstLine="0"/>
              <w:rPr>
                <w:rFonts w:ascii="楷体" w:hAnsi="楷体" w:eastAsia="楷体" w:cs="楷体"/>
                <w:color w:val="auto"/>
                <w:sz w:val="28"/>
                <w:highlight w:val="none"/>
              </w:rPr>
            </w:pPr>
            <w:r>
              <w:rPr>
                <w:rFonts w:hint="eastAsia" w:ascii="楷体" w:hAnsi="楷体" w:eastAsia="楷体" w:cs="楷体"/>
                <w:color w:val="auto"/>
                <w:sz w:val="28"/>
                <w:highlight w:val="none"/>
              </w:rPr>
              <w:t xml:space="preserve">装修工程：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1207"/>
        </w:trPr>
        <w:tc>
          <w:tcPr>
            <w:tcW w:w="2980" w:type="dxa"/>
            <w:vAlign w:val="center"/>
            <w:vMerge w:val="continue"/>
            <w:textDirection w:val="lrTb"/>
            <w:noWrap w:val="false"/>
          </w:tcPr>
          <w:p>
            <w:pPr>
              <w:pStyle w:val="902"/>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安装工程：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spacing w:line="360" w:lineRule="auto"/>
              <w:rPr>
                <w:rFonts w:ascii="楷体" w:hAnsi="楷体" w:eastAsia="楷体" w:cs="楷体"/>
                <w:color w:val="auto"/>
                <w:sz w:val="28"/>
                <w:highlight w:val="none"/>
                <w:u w:val="single"/>
              </w:rPr>
            </w:pPr>
            <w:r>
              <w:rPr>
                <w:rFonts w:ascii="楷体" w:hAnsi="楷体" w:eastAsia="楷体" w:cs="楷体"/>
                <w:color w:val="auto"/>
                <w:sz w:val="28"/>
                <w:highlight w:val="none"/>
                <w:u w:val="single"/>
              </w:rPr>
            </w:r>
            <w:r/>
          </w:p>
          <w:p>
            <w:pPr>
              <w:spacing w:line="360" w:lineRule="auto"/>
              <w:rPr>
                <w:rFonts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90"/>
        </w:trPr>
        <w:tc>
          <w:tcPr>
            <w:shd w:val="clear" w:color="auto" w:fill="auto"/>
            <w:tcW w:w="2980" w:type="dxa"/>
            <w:vAlign w:val="center"/>
            <w:vMerge w:val="continue"/>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ascii="楷体" w:hAnsi="楷体" w:eastAsia="楷体" w:cs="楷体"/>
                <w:color w:val="auto"/>
                <w:spacing w:val="-4"/>
                <w:sz w:val="28"/>
                <w:highlight w:val="none"/>
                <w:lang w:val="en-US"/>
              </w:rPr>
            </w:r>
            <w:r/>
          </w:p>
        </w:tc>
        <w:tc>
          <w:tcPr>
            <w:tcW w:w="7214" w:type="dxa"/>
            <w:vAlign w:val="center"/>
            <w:textDirection w:val="lrTb"/>
            <w:noWrap w:val="false"/>
          </w:tcPr>
          <w:p>
            <w:pPr>
              <w:spacing w:line="360" w:lineRule="auto"/>
              <w:rPr>
                <w:rFonts w:ascii="楷体" w:hAnsi="楷体" w:eastAsia="楷体" w:cs="楷体"/>
                <w:color w:val="auto"/>
                <w:sz w:val="28"/>
                <w:highlight w:val="none"/>
                <w:lang w:val="en-US"/>
              </w:rPr>
            </w:pPr>
            <w:r>
              <w:rPr>
                <w:rFonts w:hint="eastAsia" w:ascii="楷体" w:hAnsi="楷体" w:eastAsia="楷体" w:cs="楷体"/>
                <w:color w:val="auto"/>
                <w:sz w:val="28"/>
                <w:highlight w:val="none"/>
                <w:lang w:val="en-US"/>
              </w:rPr>
              <w:t xml:space="preserve">智能化设备工程：</w:t>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元</w:t>
            </w:r>
            <w:r/>
          </w:p>
          <w:p>
            <w:pPr>
              <w:pStyle w:val="733"/>
              <w:ind w:firstLine="0"/>
              <w:rPr>
                <w:color w:val="auto"/>
                <w:highlight w:val="none"/>
              </w:rPr>
            </w:pPr>
            <w:r>
              <w:rPr>
                <w:color w:val="auto"/>
                <w:highlight w:val="none"/>
              </w:rPr>
            </w:r>
            <w:r/>
          </w:p>
          <w:p>
            <w:pPr>
              <w:spacing w:line="360" w:lineRule="auto"/>
              <w:rPr>
                <w:rFonts w:ascii="楷体" w:hAnsi="楷体" w:eastAsia="楷体" w:cs="楷体"/>
                <w:color w:val="auto"/>
                <w:sz w:val="28"/>
                <w:highlight w:val="none"/>
                <w:u w:val="singl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元</w:t>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06"/>
              <w:jc w:val="center"/>
              <w:spacing w:line="360" w:lineRule="auto"/>
              <w:rPr>
                <w:rFonts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706"/>
        <w:spacing w:line="360" w:lineRule="auto"/>
        <w:tabs>
          <w:tab w:val="left" w:pos="3402" w:leader="none"/>
        </w:tabs>
        <w:rPr>
          <w:rFonts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投标供应商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w:t>
      </w:r>
      <w:r>
        <w:rPr>
          <w:rFonts w:hint="eastAsia" w:ascii="楷体" w:hAnsi="楷体" w:eastAsia="楷体" w:cs="楷体"/>
          <w:bCs/>
          <w:color w:val="auto"/>
          <w:sz w:val="28"/>
          <w:szCs w:val="28"/>
          <w:highlight w:val="none"/>
          <w:lang w:val="en-US"/>
        </w:rPr>
        <w:t xml:space="preserve">5、最终</w:t>
      </w:r>
      <w:r>
        <w:rPr>
          <w:rFonts w:hint="eastAsia" w:ascii="楷体" w:hAnsi="楷体" w:eastAsia="楷体" w:cs="楷体"/>
          <w:color w:val="auto"/>
          <w:sz w:val="28"/>
          <w:szCs w:val="28"/>
          <w:highlight w:val="none"/>
        </w:rPr>
        <w:t xml:space="preserve">明细报价按照最终报价同比例浮动。</w:t>
      </w:r>
      <w:r/>
    </w:p>
    <w:p>
      <w:pPr>
        <w:pStyle w:val="902"/>
        <w:ind w:left="0" w:right="320"/>
        <w:jc w:val="both"/>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902"/>
        <w:ind w:left="0" w:right="320"/>
        <w:jc w:val="center"/>
        <w:spacing w:line="360" w:lineRule="auto"/>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t xml:space="preserve">五、技术部分（与评分标准对应）</w:t>
      </w:r>
      <w:r/>
    </w:p>
    <w:p>
      <w:pPr>
        <w:jc w:val="center"/>
        <w:spacing w:line="360" w:lineRule="auto"/>
        <w:widowControl/>
        <w:rPr>
          <w:rFonts w:hint="eastAsia" w:ascii="楷体" w:hAnsi="楷体" w:eastAsia="楷体" w:cs="楷体"/>
          <w:b/>
          <w:color w:val="auto"/>
          <w:sz w:val="28"/>
          <w:szCs w:val="28"/>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color w:val="auto"/>
          <w:sz w:val="28"/>
          <w:szCs w:val="28"/>
          <w:highlight w:val="none"/>
        </w:rPr>
        <w:t xml:space="preserve">技术响应及偏离表</w:t>
      </w:r>
      <w:r/>
    </w:p>
    <w:tbl>
      <w:tblPr>
        <w:tblStyle w:val="701"/>
        <w:tblW w:w="9476" w:type="dxa"/>
        <w:jc w:val="center"/>
        <w:tblLayout w:type="fixed"/>
        <w:tblCellMar>
          <w:left w:w="28" w:type="dxa"/>
          <w:top w:w="0" w:type="dxa"/>
          <w:right w:w="28" w:type="dxa"/>
          <w:bottom w:w="0" w:type="dxa"/>
        </w:tblCellMar>
        <w:tblLook w:val="04A0" w:firstRow="1" w:lastRow="0" w:firstColumn="1" w:lastColumn="0" w:noHBand="0" w:noVBand="1"/>
      </w:tblPr>
      <w:tblGrid>
        <w:gridCol w:w="755"/>
        <w:gridCol w:w="1281"/>
        <w:gridCol w:w="857"/>
        <w:gridCol w:w="1065"/>
        <w:gridCol w:w="896"/>
        <w:gridCol w:w="1280"/>
        <w:gridCol w:w="1281"/>
        <w:gridCol w:w="1025"/>
        <w:gridCol w:w="1036"/>
      </w:tblGrid>
      <w:tr>
        <w:trPr>
          <w:jc w:val="center"/>
          <w:trHeight w:val="3078"/>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rPr>
                <w:rFonts w:hint="eastAsia" w:ascii="楷体" w:hAnsi="楷体" w:eastAsia="楷体" w:cs="楷体"/>
                <w:b/>
                <w:color w:val="auto"/>
                <w:sz w:val="28"/>
                <w:szCs w:val="28"/>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highlight w:val="none"/>
              </w:rPr>
              <w:t xml:space="preserve">或◇）</w:t>
            </w:r>
            <w:r/>
          </w:p>
        </w:tc>
        <w:tc>
          <w:tcPr>
            <w:tcBorders>
              <w:top w:val="single" w:color="000000" w:sz="6" w:space="0"/>
              <w:left w:val="none" w:color="000000" w:sz="4" w:space="0"/>
              <w:bottom w:val="single" w:color="000000" w:sz="6" w:space="0"/>
              <w:right w:val="single" w:color="000000" w:sz="6" w:space="0"/>
            </w:tcBorders>
            <w:tcW w:w="857"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106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响应产品名称</w:t>
            </w:r>
            <w:r>
              <w:rPr>
                <w:rFonts w:hint="eastAsia" w:ascii="楷体" w:hAnsi="楷体" w:eastAsia="楷体" w:cs="楷体"/>
                <w:b/>
                <w:color w:val="auto"/>
                <w:sz w:val="28"/>
                <w:szCs w:val="28"/>
                <w:highlight w:val="none"/>
                <w:lang w:eastAsia="zh-CN"/>
              </w:rPr>
              <w:t xml:space="preserve">、品牌</w:t>
            </w:r>
            <w:r>
              <w:rPr>
                <w:rFonts w:hint="eastAsia" w:ascii="楷体" w:hAnsi="楷体" w:eastAsia="楷体" w:cs="楷体"/>
                <w:b/>
                <w:color w:val="auto"/>
                <w:sz w:val="28"/>
                <w:szCs w:val="28"/>
                <w:highlight w:val="none"/>
              </w:rPr>
              <w:t xml:space="preserve">及型号</w:t>
            </w:r>
            <w:r/>
          </w:p>
        </w:tc>
        <w:tc>
          <w:tcPr>
            <w:tcBorders>
              <w:top w:val="single" w:color="000000" w:sz="6" w:space="0"/>
              <w:left w:val="none" w:color="000000" w:sz="4" w:space="0"/>
              <w:bottom w:val="single" w:color="000000" w:sz="6" w:space="0"/>
              <w:right w:val="single" w:color="auto" w:sz="4" w:space="0"/>
            </w:tcBorders>
            <w:tcW w:w="89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28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02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03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bl>
    <w:p>
      <w:pPr>
        <w:pStyle w:val="997"/>
        <w:ind w:firstLine="480"/>
        <w:spacing w:line="360" w:lineRule="auto"/>
        <w:rPr>
          <w:rFonts w:hint="eastAsia" w:ascii="楷体" w:hAnsi="楷体" w:eastAsia="楷体" w:cs="楷体"/>
          <w:b w:val="0"/>
          <w:bCs w:val="0"/>
          <w:color w:val="auto"/>
          <w:sz w:val="28"/>
          <w:szCs w:val="28"/>
          <w:highlight w:val="none"/>
          <w:u w:val="single"/>
          <w:lang w:eastAsia="zh-CN"/>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1.按实际如实填写偏离表，行数不够可自行添加。2.上表所指证明材料为项目需求中要求提供的检测报告、截图、各类证书或其他形式的材料，证明材料附后。请</w:t>
      </w:r>
      <w:r>
        <w:rPr>
          <w:rFonts w:hint="eastAsia" w:ascii="楷体" w:hAnsi="楷体" w:eastAsia="楷体" w:cs="楷体"/>
          <w:color w:val="auto"/>
          <w:sz w:val="28"/>
          <w:szCs w:val="28"/>
          <w:highlight w:val="none"/>
          <w:u w:val="single"/>
          <w:lang w:eastAsia="zh-CN"/>
        </w:rPr>
        <w:t xml:space="preserve">投标供应商</w:t>
      </w:r>
      <w:r>
        <w:rPr>
          <w:rFonts w:hint="eastAsia" w:ascii="楷体" w:hAnsi="楷体" w:eastAsia="楷体" w:cs="楷体"/>
          <w:color w:val="auto"/>
          <w:sz w:val="28"/>
          <w:szCs w:val="28"/>
          <w:highlight w:val="none"/>
          <w:u w:val="single"/>
        </w:rPr>
        <w:t xml:space="preserve">务必认真做好标识，以便评委正确评审，否则由此带来的一切后果，由</w:t>
      </w:r>
      <w:r>
        <w:rPr>
          <w:rFonts w:hint="eastAsia" w:ascii="楷体" w:hAnsi="楷体" w:eastAsia="楷体" w:cs="楷体"/>
          <w:color w:val="auto"/>
          <w:sz w:val="28"/>
          <w:szCs w:val="28"/>
          <w:highlight w:val="none"/>
          <w:u w:val="single"/>
          <w:lang w:eastAsia="zh-CN"/>
        </w:rPr>
        <w:t xml:space="preserve">投标供应商</w:t>
      </w:r>
      <w:r>
        <w:rPr>
          <w:rFonts w:hint="eastAsia" w:ascii="楷体" w:hAnsi="楷体" w:eastAsia="楷体" w:cs="楷体"/>
          <w:color w:val="auto"/>
          <w:sz w:val="28"/>
          <w:szCs w:val="28"/>
          <w:highlight w:val="none"/>
          <w:u w:val="single"/>
        </w:rPr>
        <w:t xml:space="preserve">自行承担。3.项目需求中如出现具体产品的品牌、型号、参数等，仅供</w:t>
      </w:r>
      <w:r>
        <w:rPr>
          <w:rFonts w:hint="eastAsia" w:ascii="楷体" w:hAnsi="楷体" w:eastAsia="楷体" w:cs="楷体"/>
          <w:color w:val="auto"/>
          <w:sz w:val="28"/>
          <w:szCs w:val="28"/>
          <w:highlight w:val="none"/>
          <w:u w:val="single"/>
          <w:lang w:eastAsia="zh-CN"/>
        </w:rPr>
        <w:t xml:space="preserve">投标供应商</w:t>
      </w:r>
      <w:r>
        <w:rPr>
          <w:rFonts w:hint="eastAsia" w:ascii="楷体" w:hAnsi="楷体" w:eastAsia="楷体" w:cs="楷体"/>
          <w:color w:val="auto"/>
          <w:sz w:val="28"/>
          <w:szCs w:val="28"/>
          <w:highlight w:val="none"/>
          <w:u w:val="single"/>
        </w:rPr>
        <w:t xml:space="preserve">更好地理解采购人对设备的需求，不能理解为唯一指定，只要优或相当于其技术参数及功能要求的，均可视为响应。</w:t>
      </w:r>
      <w:r>
        <w:rPr>
          <w:rFonts w:hint="eastAsia" w:ascii="楷体" w:hAnsi="楷体" w:eastAsia="楷体" w:cs="楷体"/>
          <w:b w:val="0"/>
          <w:bCs w:val="0"/>
          <w:color w:val="auto"/>
          <w:sz w:val="28"/>
          <w:szCs w:val="28"/>
          <w:highlight w:val="none"/>
          <w:u w:val="single"/>
        </w:rPr>
        <w:t xml:space="preserve">4.</w:t>
      </w:r>
      <w:r>
        <w:rPr>
          <w:rFonts w:hint="eastAsia" w:ascii="楷体" w:hAnsi="楷体" w:eastAsia="楷体" w:cs="楷体"/>
          <w:b w:val="0"/>
          <w:bCs w:val="0"/>
          <w:color w:val="auto"/>
          <w:sz w:val="28"/>
          <w:szCs w:val="28"/>
          <w:highlight w:val="none"/>
          <w:u w:val="single"/>
        </w:rPr>
        <w:t xml:space="preserve">加“</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b w:val="0"/>
          <w:bCs w:val="0"/>
          <w:color w:val="auto"/>
          <w:sz w:val="28"/>
          <w:szCs w:val="28"/>
          <w:highlight w:val="none"/>
          <w:u w:val="single"/>
        </w:rPr>
        <w:t xml:space="preserve">”部分为</w:t>
      </w:r>
      <w:r>
        <w:rPr>
          <w:rFonts w:hint="eastAsia" w:ascii="楷体" w:hAnsi="楷体" w:eastAsia="楷体" w:cs="楷体"/>
          <w:b w:val="0"/>
          <w:bCs w:val="0"/>
          <w:color w:val="auto"/>
          <w:sz w:val="28"/>
          <w:szCs w:val="28"/>
          <w:highlight w:val="none"/>
          <w:u w:val="single"/>
          <w:lang w:eastAsia="zh-CN"/>
        </w:rPr>
        <w:t xml:space="preserve">实质性</w:t>
      </w:r>
      <w:r>
        <w:rPr>
          <w:rFonts w:hint="eastAsia" w:ascii="楷体" w:hAnsi="楷体" w:eastAsia="楷体" w:cs="楷体"/>
          <w:b w:val="0"/>
          <w:bCs w:val="0"/>
          <w:color w:val="auto"/>
          <w:sz w:val="28"/>
          <w:szCs w:val="28"/>
          <w:highlight w:val="none"/>
          <w:u w:val="single"/>
        </w:rPr>
        <w:t xml:space="preserve">技术要求及参数，</w:t>
      </w:r>
      <w:r>
        <w:rPr>
          <w:rFonts w:hint="eastAsia" w:ascii="楷体" w:hAnsi="楷体" w:eastAsia="楷体" w:cs="楷体"/>
          <w:b w:val="0"/>
          <w:bCs w:val="0"/>
          <w:color w:val="auto"/>
          <w:sz w:val="28"/>
          <w:szCs w:val="28"/>
          <w:highlight w:val="none"/>
          <w:u w:val="single"/>
        </w:rPr>
        <w:t xml:space="preserve">请投标</w:t>
      </w:r>
      <w:r>
        <w:rPr>
          <w:rFonts w:hint="eastAsia" w:ascii="楷体" w:hAnsi="楷体" w:eastAsia="楷体" w:cs="楷体"/>
          <w:b w:val="0"/>
          <w:bCs w:val="0"/>
          <w:color w:val="auto"/>
          <w:sz w:val="28"/>
          <w:szCs w:val="28"/>
          <w:highlight w:val="none"/>
          <w:u w:val="single"/>
          <w:lang w:eastAsia="zh-CN"/>
        </w:rPr>
        <w:t xml:space="preserve">供应商按要求</w:t>
      </w:r>
      <w:r>
        <w:rPr>
          <w:rFonts w:hint="eastAsia" w:ascii="楷体" w:hAnsi="楷体" w:eastAsia="楷体" w:cs="楷体"/>
          <w:b w:val="0"/>
          <w:bCs w:val="0"/>
          <w:color w:val="auto"/>
          <w:sz w:val="28"/>
          <w:szCs w:val="28"/>
          <w:highlight w:val="none"/>
          <w:u w:val="single"/>
        </w:rPr>
        <w:t xml:space="preserve">逐一提供有效证明材料，任意一条未证明，作废标处理</w:t>
      </w:r>
      <w:r>
        <w:rPr>
          <w:rFonts w:hint="eastAsia" w:ascii="楷体" w:hAnsi="楷体" w:eastAsia="楷体" w:cs="楷体"/>
          <w:b w:val="0"/>
          <w:bCs w:val="0"/>
          <w:color w:val="auto"/>
          <w:sz w:val="28"/>
          <w:szCs w:val="28"/>
          <w:highlight w:val="none"/>
          <w:u w:val="single"/>
          <w:lang w:eastAsia="zh-CN"/>
        </w:rPr>
        <w:t xml:space="preserve">；</w:t>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706"/>
        <w:spacing w:line="360" w:lineRule="auto"/>
        <w:rPr>
          <w:rFonts w:hint="eastAsia" w:ascii="楷体" w:hAnsi="楷体" w:eastAsia="楷体" w:cs="楷体"/>
          <w:b/>
          <w:color w:val="auto"/>
          <w:sz w:val="28"/>
          <w:szCs w:val="28"/>
          <w:highlight w:val="none"/>
          <w:u w:val="single"/>
          <w:lang w:val="en-US" w:eastAsia="zh-CN"/>
        </w:rPr>
      </w:pPr>
      <w:r>
        <w:rPr>
          <w:rFonts w:hint="eastAsia" w:ascii="楷体" w:hAnsi="楷体" w:eastAsia="楷体" w:cs="楷体"/>
          <w:color w:val="auto"/>
          <w:sz w:val="28"/>
          <w:szCs w:val="28"/>
          <w:highlight w:val="none"/>
        </w:rPr>
        <w:t xml:space="preserve">法定代表人签字或盖章：</w:t>
      </w:r>
      <w:r>
        <w:rPr>
          <w:rFonts w:hint="eastAsia" w:ascii="楷体" w:hAnsi="楷体" w:eastAsia="楷体" w:cs="楷体"/>
          <w:b/>
          <w:color w:val="auto"/>
          <w:sz w:val="28"/>
          <w:szCs w:val="28"/>
          <w:highlight w:val="none"/>
          <w:u w:val="single"/>
        </w:rPr>
        <w:t xml:space="preserve">××××</w:t>
      </w:r>
      <w:r/>
    </w:p>
    <w:p>
      <w:pPr>
        <w:pStyle w:val="900"/>
        <w:ind w:firstLine="280"/>
        <w:jc w:val="both"/>
        <w:spacing w:line="360" w:lineRule="auto"/>
        <w:rPr>
          <w:rFonts w:ascii="楷体" w:hAnsi="楷体" w:eastAsia="楷体" w:cs="楷体"/>
          <w:b/>
          <w:bCs/>
          <w:color w:val="auto"/>
          <w:sz w:val="32"/>
          <w:szCs w:val="32"/>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p>
    <w:p>
      <w:pPr>
        <w:pStyle w:val="900"/>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00"/>
        <w:ind w:firstLine="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)技术方案</w:t>
      </w:r>
      <w:r/>
    </w:p>
    <w:p>
      <w:pPr>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格式</w:t>
      </w:r>
      <w:r>
        <w:rPr>
          <w:rFonts w:hint="eastAsia" w:ascii="楷体" w:hAnsi="楷体" w:eastAsia="楷体" w:cs="楷体"/>
          <w:color w:val="auto"/>
          <w:sz w:val="28"/>
          <w:szCs w:val="28"/>
          <w:highlight w:val="none"/>
          <w:lang w:val="en-US"/>
        </w:rPr>
        <w:t xml:space="preserve">自拟</w:t>
      </w:r>
      <w:r/>
    </w:p>
    <w:p>
      <w:pPr>
        <w:pStyle w:val="735"/>
        <w:spacing w:line="360" w:lineRule="auto"/>
        <w:rPr>
          <w:rFonts w:ascii="楷体" w:hAnsi="楷体" w:eastAsia="楷体" w:cs="楷体"/>
          <w:color w:val="auto"/>
          <w:highlight w:val="none"/>
        </w:rPr>
      </w:pPr>
      <w:r>
        <w:rPr>
          <w:rFonts w:ascii="楷体" w:hAnsi="楷体" w:eastAsia="楷体" w:cs="楷体"/>
          <w:color w:val="auto"/>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）服务方案和服务承诺（格式）</w:t>
      </w:r>
      <w:r/>
    </w:p>
    <w:p>
      <w:pPr>
        <w:pStyle w:val="902"/>
        <w:ind w:left="0" w:right="320" w:firstLine="560"/>
        <w:jc w:val="both"/>
        <w:spacing w:line="360" w:lineRule="auto"/>
        <w:rPr>
          <w:rFonts w:ascii="楷体" w:hAnsi="楷体" w:eastAsia="楷体" w:cs="楷体"/>
          <w:b/>
          <w:bCs/>
          <w:color w:val="auto"/>
          <w:sz w:val="28"/>
          <w:szCs w:val="28"/>
          <w:highlight w:val="none"/>
          <w:lang w:val="en-US"/>
        </w:rPr>
      </w:pPr>
      <w:r>
        <w:rPr>
          <w:rFonts w:hint="eastAsia" w:ascii="楷体" w:hAnsi="楷体" w:eastAsia="楷体" w:cs="楷体"/>
          <w:bCs/>
          <w:color w:val="auto"/>
          <w:sz w:val="28"/>
          <w:szCs w:val="28"/>
          <w:highlight w:val="none"/>
        </w:rPr>
        <w:t xml:space="preserve">格式由供应商自定，供应商必须</w:t>
      </w:r>
      <w:r>
        <w:rPr>
          <w:rFonts w:hint="eastAsia" w:ascii="楷体" w:hAnsi="楷体" w:eastAsia="楷体" w:cs="楷体"/>
          <w:bCs/>
          <w:color w:val="auto"/>
          <w:sz w:val="28"/>
          <w:szCs w:val="28"/>
          <w:highlight w:val="none"/>
          <w:lang w:val="en-US"/>
        </w:rPr>
        <w:t xml:space="preserve">针</w:t>
      </w:r>
      <w:r>
        <w:rPr>
          <w:rFonts w:hint="eastAsia" w:ascii="楷体" w:hAnsi="楷体" w:eastAsia="楷体" w:cs="楷体"/>
          <w:bCs/>
          <w:color w:val="auto"/>
          <w:sz w:val="28"/>
          <w:szCs w:val="28"/>
          <w:highlight w:val="none"/>
        </w:rPr>
        <w:t xml:space="preserve">对本</w:t>
      </w:r>
      <w:r>
        <w:rPr>
          <w:rFonts w:hint="eastAsia" w:ascii="楷体" w:hAnsi="楷体" w:eastAsia="楷体" w:cs="楷体"/>
          <w:bCs/>
          <w:color w:val="auto"/>
          <w:sz w:val="28"/>
          <w:szCs w:val="28"/>
          <w:highlight w:val="none"/>
          <w:lang w:val="en-US"/>
        </w:rPr>
        <w:t xml:space="preserve">磋商</w:t>
      </w:r>
      <w:r>
        <w:rPr>
          <w:rFonts w:hint="eastAsia" w:ascii="楷体" w:hAnsi="楷体" w:eastAsia="楷体" w:cs="楷体"/>
          <w:bCs/>
          <w:color w:val="auto"/>
          <w:sz w:val="28"/>
          <w:szCs w:val="28"/>
          <w:highlight w:val="none"/>
        </w:rPr>
        <w:t xml:space="preserve">文件中第四</w:t>
      </w:r>
      <w:r>
        <w:rPr>
          <w:rFonts w:hint="eastAsia" w:ascii="楷体" w:hAnsi="楷体" w:eastAsia="楷体" w:cs="楷体"/>
          <w:bCs/>
          <w:color w:val="auto"/>
          <w:sz w:val="28"/>
          <w:szCs w:val="28"/>
          <w:highlight w:val="none"/>
          <w:lang w:val="en-US"/>
        </w:rPr>
        <w:t xml:space="preserve">章</w:t>
      </w:r>
      <w:r>
        <w:rPr>
          <w:rFonts w:hint="eastAsia" w:ascii="楷体" w:hAnsi="楷体" w:eastAsia="楷体" w:cs="楷体"/>
          <w:bCs/>
          <w:color w:val="auto"/>
          <w:sz w:val="28"/>
          <w:szCs w:val="28"/>
          <w:highlight w:val="none"/>
        </w:rPr>
        <w:t xml:space="preserve">采购需求</w:t>
      </w:r>
      <w:r>
        <w:rPr>
          <w:rFonts w:hint="eastAsia" w:ascii="楷体" w:hAnsi="楷体" w:eastAsia="楷体" w:cs="楷体"/>
          <w:b/>
          <w:color w:val="auto"/>
          <w:sz w:val="28"/>
          <w:szCs w:val="28"/>
          <w:highlight w:val="none"/>
        </w:rPr>
        <w:t xml:space="preserve">，</w:t>
      </w:r>
      <w:r>
        <w:rPr>
          <w:rFonts w:hint="eastAsia" w:ascii="楷体" w:hAnsi="楷体" w:eastAsia="楷体" w:cs="楷体"/>
          <w:bCs/>
          <w:color w:val="auto"/>
          <w:sz w:val="28"/>
          <w:szCs w:val="28"/>
          <w:highlight w:val="none"/>
        </w:rPr>
        <w:t xml:space="preserve">在</w:t>
      </w:r>
      <w:r>
        <w:rPr>
          <w:rFonts w:hint="eastAsia" w:ascii="楷体" w:hAnsi="楷体" w:eastAsia="楷体" w:cs="楷体"/>
          <w:bCs/>
          <w:color w:val="auto"/>
          <w:sz w:val="28"/>
          <w:szCs w:val="28"/>
          <w:highlight w:val="none"/>
          <w:lang w:val="en-US"/>
        </w:rPr>
        <w:t xml:space="preserve">磋商响应文件</w:t>
      </w:r>
      <w:r>
        <w:rPr>
          <w:rFonts w:hint="eastAsia" w:ascii="楷体" w:hAnsi="楷体" w:eastAsia="楷体" w:cs="楷体"/>
          <w:bCs/>
          <w:color w:val="auto"/>
          <w:sz w:val="28"/>
          <w:szCs w:val="28"/>
          <w:highlight w:val="none"/>
        </w:rPr>
        <w:t xml:space="preserve">“服务方案和服务承诺”中进行表述，其他与服务相关的承诺及优惠条件随后填写；</w:t>
      </w:r>
      <w:r/>
    </w:p>
    <w:p>
      <w:pPr>
        <w:pStyle w:val="902"/>
        <w:ind w:left="0" w:right="320"/>
        <w:jc w:val="both"/>
        <w:spacing w:line="360" w:lineRule="auto"/>
        <w:rPr>
          <w:rFonts w:ascii="楷体" w:hAnsi="楷体" w:eastAsia="楷体" w:cs="楷体"/>
          <w:bCs/>
          <w:color w:val="auto"/>
          <w:sz w:val="24"/>
          <w:szCs w:val="24"/>
          <w:highlight w:val="none"/>
        </w:rPr>
      </w:pPr>
      <w:r>
        <w:rPr>
          <w:rFonts w:ascii="楷体" w:hAnsi="楷体" w:eastAsia="楷体" w:cs="楷体"/>
          <w:bCs/>
          <w:color w:val="auto"/>
          <w:sz w:val="24"/>
          <w:szCs w:val="24"/>
          <w:highlight w:val="none"/>
        </w:rPr>
      </w:r>
      <w:r/>
    </w:p>
    <w:p>
      <w:pPr>
        <w:pStyle w:val="902"/>
        <w:ind w:left="0" w:right="320"/>
        <w:jc w:val="center"/>
        <w:spacing w:line="360" w:lineRule="auto"/>
        <w:rPr>
          <w:rFonts w:ascii="楷体" w:hAnsi="楷体" w:eastAsia="楷体" w:cs="楷体"/>
          <w:b/>
          <w:color w:val="auto"/>
          <w:sz w:val="36"/>
          <w:szCs w:val="36"/>
          <w:highlight w:val="none"/>
          <w:lang w:val="en-US"/>
        </w:rPr>
      </w:pPr>
      <w:r>
        <w:rPr>
          <w:rFonts w:hint="eastAsia" w:ascii="楷体" w:hAnsi="楷体" w:eastAsia="楷体" w:cs="楷体"/>
          <w:bCs/>
          <w:color w:val="auto"/>
          <w:sz w:val="24"/>
          <w:szCs w:val="24"/>
          <w:highlight w:val="none"/>
        </w:rPr>
        <w:br w:type="page" w:clear="all"/>
      </w:r>
      <w:r>
        <w:rPr>
          <w:rFonts w:hint="eastAsia" w:ascii="楷体" w:hAnsi="楷体" w:eastAsia="楷体" w:cs="楷体"/>
          <w:b/>
          <w:color w:val="auto"/>
          <w:sz w:val="36"/>
          <w:szCs w:val="36"/>
          <w:highlight w:val="none"/>
          <w:lang w:val="en-US"/>
        </w:rPr>
        <w:t xml:space="preserve">六、商务部分（与评分标准对应）</w:t>
      </w:r>
      <w:r/>
    </w:p>
    <w:p>
      <w:pPr>
        <w:pStyle w:val="902"/>
        <w:ind w:left="0" w:right="320"/>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（一）供应商能力</w:t>
      </w:r>
      <w:r/>
    </w:p>
    <w:p>
      <w:pPr>
        <w:pStyle w:val="902"/>
        <w:ind w:left="0" w:right="32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24"/>
        <w:spacing w:line="360" w:lineRule="auto"/>
        <w:rPr>
          <w:rFonts w:ascii="楷体" w:hAnsi="楷体" w:eastAsia="楷体" w:cs="楷体"/>
          <w:color w:val="auto"/>
          <w:highlight w:val="none"/>
          <w:lang w:val="en-US"/>
        </w:rPr>
      </w:pPr>
      <w:r>
        <w:rPr>
          <w:rFonts w:ascii="楷体" w:hAnsi="楷体" w:eastAsia="楷体" w:cs="楷体"/>
          <w:color w:val="auto"/>
          <w:highlight w:val="none"/>
          <w:lang w:val="en-US"/>
        </w:rPr>
      </w:r>
      <w:r/>
    </w:p>
    <w:p>
      <w:pPr>
        <w:pStyle w:val="902"/>
        <w:ind w:left="0" w:right="320"/>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（二）经验</w:t>
      </w:r>
      <w:r/>
    </w:p>
    <w:p>
      <w:pPr>
        <w:pStyle w:val="902"/>
        <w:ind w:left="0" w:right="32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02"/>
        <w:ind w:left="0" w:right="320"/>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pStyle w:val="902"/>
        <w:ind w:left="0" w:right="320"/>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（三）项目总负责人能力</w:t>
      </w:r>
      <w:r/>
    </w:p>
    <w:tbl>
      <w:tblPr>
        <w:tblStyle w:val="926"/>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02"/>
              <w:ind w:left="0" w:right="320"/>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textDirection w:val="lrTb"/>
            <w:noWrap w:val="false"/>
          </w:tcPr>
          <w:p>
            <w:pPr>
              <w:pStyle w:val="902"/>
              <w:ind w:left="0" w:right="320"/>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restart"/>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965"/>
              <w:jc w:val="center"/>
              <w:spacing w:before="161"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965"/>
              <w:ind w:right="9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bl>
    <w:p>
      <w:pPr>
        <w:pStyle w:val="738"/>
        <w:spacing w:before="120" w:line="360" w:lineRule="auto"/>
        <w:rPr>
          <w:rFonts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总</w:t>
      </w:r>
      <w:r>
        <w:rPr>
          <w:rFonts w:hint="eastAsia" w:ascii="楷体" w:hAnsi="楷体" w:eastAsia="楷体" w:cs="楷体"/>
          <w:color w:val="auto"/>
          <w:szCs w:val="28"/>
          <w:highlight w:val="none"/>
          <w:u w:val="single"/>
        </w:rPr>
        <w:t xml:space="preserve">负责人具有资格证书的，应在本栏目提交相关证书扫描件加盖公章。</w:t>
      </w:r>
      <w:r/>
    </w:p>
    <w:p>
      <w:pPr>
        <w:pStyle w:val="738"/>
        <w:numPr>
          <w:ilvl w:val="0"/>
          <w:numId w:val="2"/>
        </w:numPr>
        <w:ind w:firstLine="560"/>
        <w:spacing w:before="120" w:line="360" w:lineRule="auto"/>
        <w:rPr>
          <w:rFonts w:ascii="楷体" w:hAnsi="楷体" w:eastAsia="楷体" w:cs="楷体"/>
          <w:color w:val="auto"/>
          <w:szCs w:val="28"/>
          <w:highlight w:val="none"/>
          <w:u w:val="single"/>
        </w:rPr>
      </w:pP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38"/>
        <w:ind w:firstLine="560"/>
        <w:spacing w:before="120" w:line="360" w:lineRule="auto"/>
        <w:rPr>
          <w:rFonts w:ascii="楷体" w:hAnsi="楷体" w:eastAsia="楷体" w:cs="楷体"/>
          <w:b/>
          <w:bCs/>
          <w:color w:val="auto"/>
          <w:szCs w:val="28"/>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总</w:t>
      </w:r>
      <w:r>
        <w:rPr>
          <w:rFonts w:hint="eastAsia" w:ascii="楷体" w:hAnsi="楷体" w:eastAsia="楷体" w:cs="楷体"/>
          <w:color w:val="auto"/>
          <w:szCs w:val="28"/>
          <w:highlight w:val="none"/>
          <w:u w:val="single"/>
        </w:rPr>
        <w:t xml:space="preserve">负责人须提供</w:t>
      </w:r>
      <w:r>
        <w:rPr>
          <w:rFonts w:hint="eastAsia" w:ascii="楷体" w:hAnsi="楷体" w:eastAsia="楷体" w:cs="楷体"/>
          <w:color w:val="auto"/>
          <w:szCs w:val="28"/>
          <w:highlight w:val="none"/>
          <w:u w:val="single"/>
          <w:shd w:val="clear" w:color="auto" w:fill="ffffff"/>
        </w:rPr>
        <w:t xml:space="preserve">前半年内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rPr>
        <w:t xml:space="preserve">投标供应商为其缴纳社会保险的证明材料。</w:t>
      </w:r>
      <w:r/>
    </w:p>
    <w:p>
      <w:pPr>
        <w:pStyle w:val="902"/>
        <w:ind w:left="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902"/>
        <w:ind w:left="0" w:right="320"/>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（四）项目技术负责人能力</w:t>
      </w:r>
      <w:r/>
    </w:p>
    <w:tbl>
      <w:tblPr>
        <w:tblStyle w:val="926"/>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02"/>
              <w:ind w:left="0" w:right="320"/>
              <w:jc w:val="center"/>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textDirection w:val="lrTb"/>
            <w:noWrap w:val="false"/>
          </w:tcPr>
          <w:p>
            <w:pPr>
              <w:pStyle w:val="902"/>
              <w:ind w:left="0" w:right="320"/>
              <w:jc w:val="center"/>
              <w:spacing w:line="360" w:lineRule="auto"/>
              <w:rPr>
                <w:rFonts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restart"/>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965"/>
              <w:jc w:val="center"/>
              <w:spacing w:before="161"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965"/>
              <w:jc w:val="center"/>
              <w:spacing w:before="160"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c>
          <w:tcPr>
            <w:tcW w:w="5546" w:type="dxa"/>
            <w:vMerge w:val="continue"/>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965"/>
              <w:ind w:right="90"/>
              <w:jc w:val="center"/>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02"/>
              <w:ind w:left="0" w:right="320"/>
              <w:jc w:val="both"/>
              <w:spacing w:line="360" w:lineRule="auto"/>
              <w:rPr>
                <w:rFonts w:ascii="楷体" w:hAnsi="楷体" w:eastAsia="楷体" w:cs="楷体"/>
                <w:b/>
                <w:bCs/>
                <w:color w:val="auto"/>
                <w:sz w:val="28"/>
                <w:szCs w:val="28"/>
                <w:highlight w:val="none"/>
                <w:lang w:val="en-US"/>
              </w:rPr>
            </w:pPr>
            <w:r>
              <w:rPr>
                <w:rFonts w:ascii="楷体" w:hAnsi="楷体" w:eastAsia="楷体" w:cs="楷体"/>
                <w:b/>
                <w:bCs/>
                <w:color w:val="auto"/>
                <w:sz w:val="28"/>
                <w:szCs w:val="28"/>
                <w:highlight w:val="none"/>
                <w:lang w:val="en-US"/>
              </w:rPr>
            </w:r>
            <w:r/>
          </w:p>
        </w:tc>
      </w:tr>
    </w:tbl>
    <w:p>
      <w:pPr>
        <w:pStyle w:val="738"/>
        <w:spacing w:before="120" w:line="360" w:lineRule="auto"/>
        <w:rPr>
          <w:rFonts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负责人具有资格证书的，应在本栏目提交相关证书扫描件加盖公章。</w:t>
      </w:r>
      <w:r/>
    </w:p>
    <w:p>
      <w:pPr>
        <w:pStyle w:val="738"/>
        <w:ind w:firstLine="560"/>
        <w:spacing w:line="360" w:lineRule="auto"/>
        <w:rPr>
          <w:rFonts w:ascii="楷体" w:hAnsi="楷体" w:eastAsia="楷体" w:cs="楷体"/>
          <w:color w:val="auto"/>
          <w:szCs w:val="28"/>
          <w:highlight w:val="none"/>
          <w:u w:val="single"/>
        </w:rPr>
      </w:pPr>
      <w:r>
        <w:rPr>
          <w:rFonts w:hint="eastAsia" w:ascii="楷体" w:hAnsi="楷体" w:eastAsia="楷体" w:cs="楷体"/>
          <w:color w:val="auto"/>
          <w:szCs w:val="28"/>
          <w:highlight w:val="none"/>
          <w:u w:val="single"/>
          <w:lang w:val="en-US"/>
        </w:rPr>
        <w:t xml:space="preserve">2、</w:t>
      </w: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38"/>
        <w:ind w:firstLine="560"/>
        <w:spacing w:line="360" w:lineRule="auto"/>
        <w:rPr>
          <w:rFonts w:ascii="楷体" w:hAnsi="楷体" w:eastAsia="楷体" w:cs="楷体"/>
          <w:b/>
          <w:bCs/>
          <w:color w:val="auto"/>
          <w:sz w:val="32"/>
          <w:szCs w:val="32"/>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负责人须提供</w:t>
      </w:r>
      <w:r>
        <w:rPr>
          <w:rFonts w:hint="eastAsia" w:ascii="楷体" w:hAnsi="楷体" w:eastAsia="楷体" w:cs="楷体"/>
          <w:color w:val="auto"/>
          <w:szCs w:val="28"/>
          <w:highlight w:val="none"/>
          <w:u w:val="single"/>
          <w:shd w:val="clear" w:color="auto" w:fill="ffffff"/>
        </w:rPr>
        <w:t xml:space="preserve">前半年内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rPr>
        <w:t xml:space="preserve">投标供应商为其缴纳社会保险的证明材料。</w:t>
      </w:r>
      <w:r/>
    </w:p>
    <w:p>
      <w:pPr>
        <w:pStyle w:val="902"/>
        <w:ind w:left="0" w:right="320"/>
        <w:jc w:val="both"/>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人员配备表（格式）</w:t>
      </w:r>
      <w:r/>
    </w:p>
    <w:tbl>
      <w:tblPr>
        <w:tblStyle w:val="701"/>
        <w:tblpPr w:horzAnchor="margin" w:tblpXSpec="center" w:vertAnchor="text" w:tblpY="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60"/>
        <w:gridCol w:w="1785"/>
        <w:gridCol w:w="1395"/>
        <w:gridCol w:w="2235"/>
        <w:gridCol w:w="1905"/>
        <w:gridCol w:w="800"/>
      </w:tblGrid>
      <w:tr>
        <w:trPr>
          <w:jc w:val="center"/>
          <w:trHeight w:val="1254"/>
        </w:trPr>
        <w:tc>
          <w:tcPr>
            <w:tcW w:w="776"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W w:w="1060"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姓名</w:t>
            </w:r>
            <w:r/>
          </w:p>
        </w:tc>
        <w:tc>
          <w:tcPr>
            <w:tcW w:w="1785"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身份证号</w:t>
            </w:r>
            <w:r/>
          </w:p>
        </w:tc>
        <w:tc>
          <w:tcPr>
            <w:tcW w:w="1395"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人员类别</w:t>
            </w:r>
            <w:r/>
          </w:p>
        </w:tc>
        <w:tc>
          <w:tcPr>
            <w:tcW w:w="2235"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技术证书、级别</w:t>
            </w:r>
            <w:r/>
          </w:p>
        </w:tc>
        <w:tc>
          <w:tcPr>
            <w:tcW w:w="1905" w:type="dxa"/>
            <w:vAlign w:val="center"/>
            <w:textDirection w:val="lrTb"/>
            <w:noWrap w:val="false"/>
          </w:tcPr>
          <w:p>
            <w:pPr>
              <w:pStyle w:val="900"/>
              <w:ind w:firstLine="0"/>
              <w:jc w:val="center"/>
              <w:spacing w:line="360" w:lineRule="auto"/>
              <w:rPr>
                <w:rFonts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相关工作经验</w:t>
            </w:r>
            <w:r/>
          </w:p>
        </w:tc>
        <w:tc>
          <w:tcPr>
            <w:tcW w:w="800" w:type="dxa"/>
            <w:vAlign w:val="center"/>
            <w:textDirection w:val="lrTb"/>
            <w:noWrap w:val="false"/>
          </w:tcPr>
          <w:p>
            <w:pPr>
              <w:pStyle w:val="900"/>
              <w:ind w:firstLine="0"/>
              <w:jc w:val="cente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4</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5</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6</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rPr>
              <w:t xml:space="preserve">.</w:t>
            </w:r>
            <w:r/>
          </w:p>
        </w:tc>
        <w:tc>
          <w:tcPr>
            <w:tcW w:w="106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tc>
      </w:tr>
    </w:tbl>
    <w:p>
      <w:pPr>
        <w:pStyle w:val="900"/>
        <w:ind w:firstLine="0"/>
        <w:jc w:val="both"/>
        <w:spacing w:line="360" w:lineRule="auto"/>
        <w:rPr>
          <w:rFonts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1、行数不够，请自行添加。</w:t>
      </w:r>
      <w:r/>
    </w:p>
    <w:p>
      <w:pPr>
        <w:pStyle w:val="900"/>
        <w:ind w:firstLine="560"/>
        <w:jc w:val="both"/>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2、列入本表人员如要更换，须经采购人同意，擅自更换属违约行为。</w:t>
      </w:r>
      <w:r/>
    </w:p>
    <w:p>
      <w:pPr>
        <w:pStyle w:val="902"/>
        <w:ind w:left="0" w:right="32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3、列入上表人员具有相关证书、工作经验的，应在本栏目提交相关证明材料扫描件。</w:t>
      </w:r>
      <w:r/>
    </w:p>
    <w:p>
      <w:pPr>
        <w:pStyle w:val="902"/>
        <w:ind w:left="0" w:right="320" w:firstLine="56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列入上表人员须提供前半年内任意一个月投标供应商为其缴纳社会保险的证明材料。</w:t>
      </w:r>
      <w:r/>
    </w:p>
    <w:p>
      <w:pPr>
        <w:pStyle w:val="902"/>
        <w:ind w:left="0" w:right="320"/>
        <w:jc w:val="cente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七、其他部分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中小企业声明函</w:t>
      </w: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工程、服务</w:t>
      </w:r>
      <w:r>
        <w:rPr>
          <w:rFonts w:hint="eastAsia" w:ascii="楷体" w:hAnsi="楷体" w:eastAsia="楷体" w:cs="楷体"/>
          <w:b/>
          <w:bCs/>
          <w:color w:val="auto"/>
          <w:sz w:val="32"/>
          <w:szCs w:val="32"/>
          <w:highlight w:val="none"/>
        </w:rPr>
        <w:t xml:space="preserve">）</w:t>
      </w:r>
      <w:r/>
    </w:p>
    <w:p>
      <w:pPr>
        <w:ind w:left="39" w:firstLine="588"/>
        <w:spacing w:before="91" w:line="360" w:lineRule="auto"/>
        <w:rPr>
          <w:rFonts w:ascii="楷体" w:hAnsi="楷体" w:eastAsia="楷体" w:cs="楷体"/>
          <w:color w:val="auto"/>
          <w:sz w:val="28"/>
          <w:szCs w:val="28"/>
          <w:highlight w:val="none"/>
        </w:rPr>
      </w:pPr>
      <w:r>
        <w:rPr>
          <w:rFonts w:hint="eastAsia" w:ascii="楷体" w:hAnsi="楷体" w:eastAsia="楷体" w:cs="楷体"/>
          <w:color w:val="auto"/>
          <w:spacing w:val="26"/>
          <w:sz w:val="28"/>
          <w:szCs w:val="28"/>
          <w:highlight w:val="none"/>
        </w:rPr>
        <w:t xml:space="preserve">本</w:t>
      </w:r>
      <w:r>
        <w:rPr>
          <w:rFonts w:hint="eastAsia" w:ascii="楷体" w:hAnsi="楷体" w:eastAsia="楷体" w:cs="楷体"/>
          <w:color w:val="auto"/>
          <w:spacing w:val="22"/>
          <w:sz w:val="28"/>
          <w:szCs w:val="28"/>
          <w:highlight w:val="none"/>
        </w:rPr>
        <w:t xml:space="preserve">公</w:t>
      </w:r>
      <w:r>
        <w:rPr>
          <w:rFonts w:hint="eastAsia" w:ascii="楷体" w:hAnsi="楷体" w:eastAsia="楷体" w:cs="楷体"/>
          <w:color w:val="auto"/>
          <w:spacing w:val="13"/>
          <w:sz w:val="28"/>
          <w:szCs w:val="28"/>
          <w:highlight w:val="none"/>
        </w:rPr>
        <w:t xml:space="preserve">司(联合体)郑重声明，根据《政府采购促进中小企业发展管理</w:t>
      </w:r>
      <w:r>
        <w:rPr>
          <w:rFonts w:hint="eastAsia" w:ascii="楷体" w:hAnsi="楷体" w:eastAsia="楷体" w:cs="楷体"/>
          <w:color w:val="auto"/>
          <w:spacing w:val="-1"/>
          <w:sz w:val="28"/>
          <w:szCs w:val="28"/>
          <w:highlight w:val="none"/>
        </w:rPr>
        <w:t xml:space="preserve">办法》(财库﹝2020﹞46号)的规定，本公司(联合</w:t>
      </w:r>
      <w:r>
        <w:rPr>
          <w:rFonts w:hint="eastAsia" w:ascii="楷体" w:hAnsi="楷体" w:eastAsia="楷体" w:cs="楷体"/>
          <w:color w:val="auto"/>
          <w:sz w:val="28"/>
          <w:szCs w:val="28"/>
          <w:highlight w:val="none"/>
        </w:rPr>
        <w:t xml:space="preserve">体)参加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pacing w:val="13"/>
          <w:sz w:val="28"/>
          <w:szCs w:val="28"/>
          <w:highlight w:val="none"/>
        </w:rPr>
        <w:t xml:space="preserve">的</w:t>
      </w:r>
      <w:r>
        <w:rPr>
          <w:rFonts w:hint="eastAsia" w:ascii="楷体" w:hAnsi="楷体" w:eastAsia="楷体" w:cs="楷体"/>
          <w:color w:val="auto"/>
          <w:spacing w:val="9"/>
          <w:sz w:val="28"/>
          <w:szCs w:val="28"/>
          <w:highlight w:val="none"/>
          <w:u w:val="single"/>
        </w:rPr>
        <w:t xml:space="preserve">(项目名称)</w:t>
      </w:r>
      <w:r>
        <w:rPr>
          <w:rFonts w:hint="eastAsia" w:ascii="楷体" w:hAnsi="楷体" w:eastAsia="楷体" w:cs="楷体"/>
          <w:color w:val="auto"/>
          <w:spacing w:val="9"/>
          <w:sz w:val="28"/>
          <w:szCs w:val="28"/>
          <w:highlight w:val="none"/>
        </w:rPr>
        <w:t xml:space="preserve">采购活动，工程的施工单位全部为符合政策要求的中小企业</w:t>
      </w:r>
      <w:r>
        <w:rPr>
          <w:rFonts w:hint="eastAsia" w:ascii="楷体" w:hAnsi="楷体" w:eastAsia="楷体" w:cs="楷体"/>
          <w:color w:val="auto"/>
          <w:spacing w:val="9"/>
          <w:sz w:val="28"/>
          <w:szCs w:val="28"/>
          <w:highlight w:val="none"/>
        </w:rPr>
        <w:t xml:space="preserve">（或者：服务全部由符合政策要求的中小企业承接）</w:t>
      </w:r>
      <w:r>
        <w:rPr>
          <w:rFonts w:hint="eastAsia" w:ascii="楷体" w:hAnsi="楷体" w:eastAsia="楷体" w:cs="楷体"/>
          <w:color w:val="auto"/>
          <w:spacing w:val="16"/>
          <w:sz w:val="28"/>
          <w:szCs w:val="28"/>
          <w:highlight w:val="none"/>
        </w:rPr>
        <w:t xml:space="preserve">。</w:t>
      </w:r>
      <w:r>
        <w:rPr>
          <w:rFonts w:hint="eastAsia" w:ascii="楷体" w:hAnsi="楷体" w:eastAsia="楷体" w:cs="楷体"/>
          <w:color w:val="auto"/>
          <w:spacing w:val="13"/>
          <w:sz w:val="28"/>
          <w:szCs w:val="28"/>
          <w:highlight w:val="none"/>
        </w:rPr>
        <w:t xml:space="preserve">相关企业(含联合体中的中小企业、签订分包意向协议的中小企业)</w:t>
      </w:r>
      <w:r>
        <w:rPr>
          <w:rFonts w:hint="eastAsia" w:ascii="楷体" w:hAnsi="楷体" w:eastAsia="楷体" w:cs="楷体"/>
          <w:color w:val="auto"/>
          <w:spacing w:val="-6"/>
          <w:sz w:val="28"/>
          <w:szCs w:val="28"/>
          <w:highlight w:val="none"/>
        </w:rPr>
        <w:t xml:space="preserve">的具</w:t>
      </w:r>
      <w:r>
        <w:rPr>
          <w:rFonts w:hint="eastAsia" w:ascii="楷体" w:hAnsi="楷体" w:eastAsia="楷体" w:cs="楷体"/>
          <w:color w:val="auto"/>
          <w:spacing w:val="-4"/>
          <w:sz w:val="28"/>
          <w:szCs w:val="28"/>
          <w:highlight w:val="none"/>
        </w:rPr>
        <w:t xml:space="preserve">体</w:t>
      </w:r>
      <w:r>
        <w:rPr>
          <w:rFonts w:hint="eastAsia" w:ascii="楷体" w:hAnsi="楷体" w:eastAsia="楷体" w:cs="楷体"/>
          <w:color w:val="auto"/>
          <w:spacing w:val="-3"/>
          <w:sz w:val="28"/>
          <w:szCs w:val="28"/>
          <w:highlight w:val="none"/>
        </w:rPr>
        <w:t xml:space="preserve">情况如下：</w:t>
      </w:r>
      <w:r/>
    </w:p>
    <w:p>
      <w:pPr>
        <w:ind w:left="39" w:right="110" w:firstLine="578"/>
        <w:spacing w:before="2" w:line="360" w:lineRule="auto"/>
        <w:rPr>
          <w:rFonts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1</w:t>
      </w: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8"/>
          <w:sz w:val="28"/>
          <w:szCs w:val="28"/>
          <w:highlight w:val="none"/>
          <w:u w:val="single"/>
        </w:rPr>
        <w:t xml:space="preserve">(标的名称)</w:t>
      </w:r>
      <w:r>
        <w:rPr>
          <w:rFonts w:hint="eastAsia" w:ascii="楷体" w:hAnsi="楷体" w:eastAsia="楷体" w:cs="楷体"/>
          <w:color w:val="auto"/>
          <w:spacing w:val="-8"/>
          <w:sz w:val="28"/>
          <w:szCs w:val="28"/>
          <w:highlight w:val="none"/>
        </w:rPr>
        <w:t xml:space="preserve">，属于</w:t>
      </w:r>
      <w:r>
        <w:rPr>
          <w:rFonts w:hint="eastAsia" w:ascii="楷体" w:hAnsi="楷体" w:eastAsia="楷体" w:cs="楷体"/>
          <w:color w:val="auto"/>
          <w:spacing w:val="-8"/>
          <w:sz w:val="28"/>
          <w:szCs w:val="28"/>
          <w:highlight w:val="none"/>
          <w:u w:val="single"/>
        </w:rPr>
        <w:t xml:space="preserve">(采购文件中明确的所属行业)</w:t>
      </w:r>
      <w:r>
        <w:rPr>
          <w:rFonts w:hint="eastAsia" w:ascii="楷体" w:hAnsi="楷体" w:eastAsia="楷体" w:cs="楷体"/>
          <w:color w:val="auto"/>
          <w:spacing w:val="-8"/>
          <w:sz w:val="28"/>
          <w:szCs w:val="28"/>
          <w:highlight w:val="none"/>
        </w:rPr>
        <w:t xml:space="preserve">；承接企业为</w:t>
      </w:r>
      <w:r>
        <w:rPr>
          <w:rFonts w:hint="eastAsia" w:ascii="楷体" w:hAnsi="楷体" w:eastAsia="楷体" w:cs="楷体"/>
          <w:color w:val="auto"/>
          <w:spacing w:val="-8"/>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39" w:right="110" w:firstLine="560"/>
        <w:spacing w:before="1" w:line="360" w:lineRule="auto"/>
        <w:rPr>
          <w:rFonts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2</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u w:val="single"/>
        </w:rPr>
        <w:t xml:space="preserve">(标的名称)</w:t>
      </w:r>
      <w:r>
        <w:rPr>
          <w:rFonts w:hint="eastAsia" w:ascii="楷体" w:hAnsi="楷体" w:eastAsia="楷体" w:cs="楷体"/>
          <w:color w:val="auto"/>
          <w:spacing w:val="-4"/>
          <w:sz w:val="28"/>
          <w:szCs w:val="28"/>
          <w:highlight w:val="none"/>
        </w:rPr>
        <w:t xml:space="preserve">，属于</w:t>
      </w:r>
      <w:r>
        <w:rPr>
          <w:rFonts w:hint="eastAsia" w:ascii="楷体" w:hAnsi="楷体" w:eastAsia="楷体" w:cs="楷体"/>
          <w:color w:val="auto"/>
          <w:spacing w:val="-4"/>
          <w:sz w:val="28"/>
          <w:szCs w:val="28"/>
          <w:highlight w:val="none"/>
          <w:u w:val="single"/>
        </w:rPr>
        <w:t xml:space="preserve">(采购文件中明确的所属行业)</w:t>
      </w:r>
      <w:r>
        <w:rPr>
          <w:rFonts w:hint="eastAsia" w:ascii="楷体" w:hAnsi="楷体" w:eastAsia="楷体" w:cs="楷体"/>
          <w:color w:val="auto"/>
          <w:spacing w:val="-4"/>
          <w:sz w:val="28"/>
          <w:szCs w:val="28"/>
          <w:highlight w:val="none"/>
        </w:rPr>
        <w:t xml:space="preserve">；承接企业为</w:t>
      </w:r>
      <w:r>
        <w:rPr>
          <w:rFonts w:hint="eastAsia" w:ascii="楷体" w:hAnsi="楷体" w:eastAsia="楷体" w:cs="楷体"/>
          <w:color w:val="auto"/>
          <w:spacing w:val="-4"/>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615"/>
        <w:spacing w:line="360" w:lineRule="auto"/>
        <w:rPr>
          <w:rFonts w:ascii="楷体" w:hAnsi="楷体" w:eastAsia="楷体" w:cs="楷体"/>
          <w:color w:val="auto"/>
          <w:sz w:val="28"/>
          <w:szCs w:val="28"/>
          <w:highlight w:val="none"/>
        </w:rPr>
      </w:pPr>
      <w:r>
        <w:rPr>
          <w:rFonts w:hint="eastAsia" w:ascii="楷体" w:hAnsi="楷体" w:eastAsia="楷体" w:cs="楷体"/>
          <w:color w:val="auto"/>
          <w:spacing w:val="-6"/>
          <w:position w:val="3"/>
          <w:sz w:val="28"/>
          <w:szCs w:val="28"/>
          <w:highlight w:val="none"/>
        </w:rPr>
        <w:t xml:space="preserve">…</w:t>
      </w:r>
      <w:r>
        <w:rPr>
          <w:rFonts w:hint="eastAsia" w:ascii="楷体" w:hAnsi="楷体" w:eastAsia="楷体" w:cs="楷体"/>
          <w:color w:val="auto"/>
          <w:spacing w:val="-4"/>
          <w:position w:val="3"/>
          <w:sz w:val="28"/>
          <w:szCs w:val="28"/>
          <w:highlight w:val="none"/>
        </w:rPr>
        <w:t xml:space="preserve">…</w:t>
      </w:r>
      <w:r/>
    </w:p>
    <w:p>
      <w:pPr>
        <w:ind w:left="46" w:right="38" w:firstLine="582"/>
        <w:spacing w:before="183" w:line="360" w:lineRule="auto"/>
        <w:rPr>
          <w:rFonts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以</w:t>
      </w:r>
      <w:r>
        <w:rPr>
          <w:rFonts w:hint="eastAsia" w:ascii="楷体" w:hAnsi="楷体" w:eastAsia="楷体" w:cs="楷体"/>
          <w:color w:val="auto"/>
          <w:spacing w:val="-7"/>
          <w:sz w:val="28"/>
          <w:szCs w:val="28"/>
          <w:highlight w:val="none"/>
        </w:rPr>
        <w:t xml:space="preserve">上企业，不属于大企业的分支机构，不存在控股股东为大企业的情形，</w:t>
      </w:r>
      <w:r>
        <w:rPr>
          <w:rFonts w:hint="eastAsia" w:ascii="楷体" w:hAnsi="楷体" w:eastAsia="楷体" w:cs="楷体"/>
          <w:color w:val="auto"/>
          <w:spacing w:val="1"/>
          <w:sz w:val="28"/>
          <w:szCs w:val="28"/>
          <w:highlight w:val="none"/>
        </w:rPr>
        <w:t xml:space="preserve">也不存在与大企业的负责人为同一人的情</w:t>
      </w:r>
      <w:r>
        <w:rPr>
          <w:rFonts w:hint="eastAsia" w:ascii="楷体" w:hAnsi="楷体" w:eastAsia="楷体" w:cs="楷体"/>
          <w:color w:val="auto"/>
          <w:sz w:val="28"/>
          <w:szCs w:val="28"/>
          <w:highlight w:val="none"/>
        </w:rPr>
        <w:t xml:space="preserve">形。</w:t>
      </w:r>
      <w:r/>
    </w:p>
    <w:p>
      <w:pPr>
        <w:ind w:left="46" w:right="38" w:firstLine="582"/>
        <w:spacing w:before="183" w:line="360" w:lineRule="auto"/>
        <w:rPr>
          <w:rFonts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本企业对上述声明内容的真实性负责。如有虚假，将依法承担相应责任。</w:t>
      </w:r>
      <w:r/>
    </w:p>
    <w:p>
      <w:pPr>
        <w:ind w:left="6984" w:right="19" w:hanging="6386"/>
        <w:jc w:val="both"/>
        <w:spacing w:before="3" w:line="360" w:lineRule="auto"/>
        <w:rPr>
          <w:rFonts w:ascii="楷体" w:hAnsi="楷体" w:eastAsia="楷体" w:cs="楷体"/>
          <w:color w:val="auto"/>
          <w:spacing w:val="18"/>
          <w:sz w:val="28"/>
          <w:szCs w:val="28"/>
          <w:highlight w:val="none"/>
        </w:rPr>
      </w:pPr>
      <w:r>
        <w:rPr>
          <w:rFonts w:ascii="楷体" w:hAnsi="楷体" w:eastAsia="楷体" w:cs="楷体"/>
          <w:color w:val="auto"/>
          <w:spacing w:val="18"/>
          <w:sz w:val="28"/>
          <w:szCs w:val="28"/>
          <w:highlight w:val="none"/>
        </w:rPr>
      </w:r>
      <w:r/>
    </w:p>
    <w:p>
      <w:pPr>
        <w:pStyle w:val="900"/>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供应商名称（盖章）：  </w:t>
      </w:r>
      <w:r/>
    </w:p>
    <w:p>
      <w:pPr>
        <w:pStyle w:val="900"/>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    </w:t>
      </w:r>
      <w:r>
        <w:rPr>
          <w:rFonts w:hint="eastAsia" w:ascii="楷体" w:hAnsi="楷体" w:eastAsia="楷体" w:cs="楷体"/>
          <w:color w:val="auto"/>
          <w:spacing w:val="6"/>
          <w:sz w:val="28"/>
          <w:szCs w:val="28"/>
          <w:highlight w:val="none"/>
          <w:lang w:val="en-US" w:eastAsia="zh-CN"/>
        </w:rPr>
        <w:t xml:space="preserve"> </w:t>
      </w:r>
      <w:r>
        <w:rPr>
          <w:rFonts w:hint="eastAsia" w:ascii="楷体" w:hAnsi="楷体" w:eastAsia="楷体" w:cs="楷体"/>
          <w:color w:val="auto"/>
          <w:spacing w:val="6"/>
          <w:sz w:val="28"/>
          <w:szCs w:val="28"/>
          <w:highlight w:val="none"/>
        </w:rPr>
        <w:t xml:space="preserve">年     月    日</w:t>
      </w:r>
      <w:r/>
    </w:p>
    <w:p>
      <w:pPr>
        <w:pStyle w:val="900"/>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900"/>
        <w:ind w:firstLine="584"/>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900"/>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6"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附：</w:t>
      </w:r>
      <w:r>
        <w:rPr>
          <w:rFonts w:hint="eastAsia" w:ascii="楷体" w:hAnsi="楷体" w:eastAsia="楷体" w:cs="楷体"/>
          <w:color w:val="auto"/>
          <w:sz w:val="28"/>
          <w:szCs w:val="28"/>
          <w:highlight w:val="none"/>
        </w:rPr>
        <w:t xml:space="preserve">中小微企业划型标准如下</w:t>
      </w:r>
      <w:r/>
    </w:p>
    <w:tbl>
      <w:tblPr>
        <w:tblStyle w:val="726"/>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0"/>
        <w:gridCol w:w="1817"/>
        <w:gridCol w:w="1200"/>
        <w:gridCol w:w="2124"/>
        <w:gridCol w:w="1891"/>
        <w:gridCol w:w="1224"/>
      </w:tblGrid>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行业名称</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指标名称</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计量</w:t>
            </w:r>
            <w:r/>
          </w:p>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单位</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中型</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小型</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微型</w:t>
            </w:r>
            <w:r/>
          </w:p>
        </w:tc>
      </w:tr>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农、林、牧、渔</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工业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建筑业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6000≤Y＜80000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300≤Y＜6000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300≤Z＜5000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Z＜300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批发业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5≤X＜20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X＜5</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零售业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10≤X＜50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交通运输业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200≤Y＜3000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仓储业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邮政业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住宿业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餐饮业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信息传输业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软件和信息技术服务业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房地产开发经营</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1000≤Y＜200000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物业管理</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租赁和商务服务业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8000≤Z＜120000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100≤Z＜8000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4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其他未列明行业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bl>
    <w:p>
      <w:pPr>
        <w:ind w:left="0"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w:t>
      </w:r>
      <w:r/>
    </w:p>
    <w:p>
      <w:pPr>
        <w:ind w:left="11" w:right="0" w:firstLine="420"/>
        <w:spacing w:before="0" w:after="0" w:line="85" w:lineRule="atLeast"/>
        <w:rPr>
          <w:rFonts w:hint="eastAsia" w:ascii="楷体" w:hAnsi="楷体" w:eastAsia="楷体" w:cs="楷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spacing w:line="360" w:lineRule="auto"/>
        <w:rPr>
          <w:rFonts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br w:type="page" w:clear="all"/>
      </w:r>
      <w:r/>
    </w:p>
    <w:p>
      <w:pPr>
        <w:pStyle w:val="723"/>
        <w:ind w:firstLine="723"/>
        <w:jc w:val="center"/>
        <w:spacing w:before="30" w:beforeAutospacing="0" w:after="30" w:afterAutospacing="0" w:line="360" w:lineRule="auto"/>
        <w:shd w:val="clear" w:color="auto" w:fill="ffffff"/>
        <w:rPr>
          <w:rFonts w:ascii="楷体" w:hAnsi="楷体" w:eastAsia="楷体" w:cs="楷体"/>
          <w:color w:val="auto"/>
          <w:sz w:val="32"/>
          <w:szCs w:val="32"/>
          <w:highlight w:val="none"/>
          <w:lang w:eastAsia="zh-CN"/>
        </w:rPr>
      </w:pPr>
      <w:r>
        <w:rPr>
          <w:rStyle w:val="727"/>
          <w:rFonts w:hint="eastAsia" w:ascii="楷体" w:hAnsi="楷体" w:eastAsia="楷体" w:cs="楷体"/>
          <w:color w:val="auto"/>
          <w:sz w:val="32"/>
          <w:szCs w:val="32"/>
          <w:highlight w:val="none"/>
          <w:shd w:val="clear" w:color="auto" w:fill="ffffff"/>
          <w:lang w:eastAsia="zh-CN"/>
        </w:rPr>
        <w:t xml:space="preserve">（</w:t>
      </w:r>
      <w:r>
        <w:rPr>
          <w:rStyle w:val="727"/>
          <w:rFonts w:hint="eastAsia" w:ascii="楷体" w:hAnsi="楷体" w:eastAsia="楷体" w:cs="楷体"/>
          <w:color w:val="auto"/>
          <w:sz w:val="32"/>
          <w:szCs w:val="32"/>
          <w:highlight w:val="none"/>
          <w:shd w:val="clear" w:color="auto" w:fill="ffffff"/>
          <w:lang w:val="en-US" w:eastAsia="zh-CN"/>
        </w:rPr>
        <w:t xml:space="preserve">二</w:t>
      </w:r>
      <w:r>
        <w:rPr>
          <w:rStyle w:val="727"/>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w:t>
      </w:r>
      <w:r>
        <w:rPr>
          <w:rStyle w:val="729"/>
          <w:rFonts w:hint="eastAsia" w:ascii="楷体" w:hAnsi="楷体" w:eastAsia="楷体" w:cs="楷体"/>
          <w:color w:val="auto"/>
          <w:sz w:val="28"/>
          <w:szCs w:val="28"/>
          <w:highlight w:val="none"/>
          <w:shd w:val="clear" w:color="auto" w:fill="ffffff"/>
          <w:lang w:eastAsia="zh-CN"/>
        </w:rPr>
        <w:t xml:space="preserve">（产品名称1）1</w:t>
      </w:r>
      <w:r>
        <w:rPr>
          <w:rFonts w:hint="eastAsia" w:ascii="楷体" w:hAnsi="楷体" w:eastAsia="楷体" w:cs="楷体"/>
          <w:color w:val="auto"/>
          <w:sz w:val="28"/>
          <w:szCs w:val="28"/>
          <w:highlight w:val="none"/>
          <w:shd w:val="clear" w:color="auto" w:fill="ffffff"/>
          <w:lang w:eastAsia="zh-CN"/>
        </w:rPr>
        <w:t xml:space="preserve">，生产厂为</w:t>
      </w:r>
      <w:r>
        <w:rPr>
          <w:rStyle w:val="729"/>
          <w:rFonts w:hint="eastAsia" w:ascii="楷体" w:hAnsi="楷体" w:eastAsia="楷体" w:cs="楷体"/>
          <w:color w:val="auto"/>
          <w:sz w:val="28"/>
          <w:szCs w:val="28"/>
          <w:highlight w:val="none"/>
          <w:shd w:val="clear" w:color="auto" w:fill="ffffff"/>
          <w:lang w:eastAsia="zh-CN"/>
        </w:rPr>
        <w:t xml:space="preserve">（厂名）2</w:t>
      </w:r>
      <w:r>
        <w:rPr>
          <w:rFonts w:hint="eastAsia" w:ascii="楷体" w:hAnsi="楷体" w:eastAsia="楷体" w:cs="楷体"/>
          <w:color w:val="auto"/>
          <w:sz w:val="28"/>
          <w:szCs w:val="28"/>
          <w:highlight w:val="none"/>
          <w:shd w:val="clear" w:color="auto" w:fill="ffffff"/>
          <w:lang w:eastAsia="zh-CN"/>
        </w:rPr>
        <w:t xml:space="preserve">，厂址为</w:t>
      </w:r>
      <w:r>
        <w:rPr>
          <w:rStyle w:val="729"/>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29"/>
          <w:rFonts w:hint="eastAsia" w:ascii="楷体" w:hAnsi="楷体" w:eastAsia="楷体" w:cs="楷体"/>
          <w:color w:val="auto"/>
          <w:sz w:val="28"/>
          <w:szCs w:val="28"/>
          <w:highlight w:val="none"/>
          <w:shd w:val="clear" w:color="auto" w:fill="ffffff"/>
          <w:lang w:eastAsia="zh-CN"/>
        </w:rPr>
        <w:t xml:space="preserve">（规定比例）3</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（关键组件）4</w:t>
      </w:r>
      <w:r>
        <w:rPr>
          <w:rFonts w:hint="eastAsia" w:ascii="楷体" w:hAnsi="楷体" w:eastAsia="楷体" w:cs="楷体"/>
          <w:color w:val="auto"/>
          <w:sz w:val="28"/>
          <w:szCs w:val="28"/>
          <w:highlight w:val="none"/>
          <w:shd w:val="clear" w:color="auto" w:fill="ffffff"/>
          <w:lang w:eastAsia="zh-CN"/>
        </w:rPr>
        <w:t xml:space="preserve">在中国境内生产。</w:t>
      </w:r>
      <w:r>
        <w:rPr>
          <w:rStyle w:val="729"/>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（关键工序）5</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，生产厂为</w:t>
      </w:r>
      <w:r>
        <w:rPr>
          <w:rStyle w:val="729"/>
          <w:rFonts w:hint="eastAsia" w:ascii="楷体" w:hAnsi="楷体" w:eastAsia="楷体" w:cs="楷体"/>
          <w:color w:val="auto"/>
          <w:sz w:val="28"/>
          <w:szCs w:val="28"/>
          <w:highlight w:val="none"/>
          <w:shd w:val="clear" w:color="auto" w:fill="ffffff"/>
          <w:lang w:eastAsia="zh-CN"/>
        </w:rPr>
        <w:t xml:space="preserve">（厂名）</w:t>
      </w:r>
      <w:r>
        <w:rPr>
          <w:rFonts w:hint="eastAsia" w:ascii="楷体" w:hAnsi="楷体" w:eastAsia="楷体" w:cs="楷体"/>
          <w:color w:val="auto"/>
          <w:sz w:val="28"/>
          <w:szCs w:val="28"/>
          <w:highlight w:val="none"/>
          <w:shd w:val="clear" w:color="auto" w:fill="ffffff"/>
          <w:lang w:eastAsia="zh-CN"/>
        </w:rPr>
        <w:t xml:space="preserve">，厂址为</w:t>
      </w:r>
      <w:r>
        <w:rPr>
          <w:rStyle w:val="729"/>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29"/>
          <w:rFonts w:hint="eastAsia" w:ascii="楷体" w:hAnsi="楷体" w:eastAsia="楷体" w:cs="楷体"/>
          <w:color w:val="auto"/>
          <w:sz w:val="28"/>
          <w:szCs w:val="28"/>
          <w:highlight w:val="none"/>
          <w:shd w:val="clear" w:color="auto" w:fill="ffffff"/>
          <w:lang w:eastAsia="zh-CN"/>
        </w:rPr>
        <w:t xml:space="preserve">（规定比例）</w:t>
      </w:r>
      <w:r>
        <w:rPr>
          <w:rFonts w:hint="eastAsia" w:ascii="楷体" w:hAnsi="楷体" w:eastAsia="楷体" w:cs="楷体"/>
          <w:color w:val="auto"/>
          <w:sz w:val="28"/>
          <w:szCs w:val="28"/>
          <w:highlight w:val="none"/>
          <w:shd w:val="clear" w:color="auto" w:fill="ffffff"/>
          <w:lang w:eastAsia="zh-CN"/>
        </w:rPr>
        <w:t xml:space="preserve">。</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（关键组件）</w:t>
      </w:r>
      <w:r>
        <w:rPr>
          <w:rFonts w:hint="eastAsia" w:ascii="楷体" w:hAnsi="楷体" w:eastAsia="楷体" w:cs="楷体"/>
          <w:color w:val="auto"/>
          <w:sz w:val="28"/>
          <w:szCs w:val="28"/>
          <w:highlight w:val="none"/>
          <w:shd w:val="clear" w:color="auto" w:fill="ffffff"/>
          <w:lang w:eastAsia="zh-CN"/>
        </w:rPr>
        <w:t xml:space="preserve">在中国境内生产。</w:t>
      </w:r>
      <w:r>
        <w:rPr>
          <w:rStyle w:val="729"/>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29"/>
          <w:rFonts w:hint="eastAsia" w:ascii="楷体" w:hAnsi="楷体" w:eastAsia="楷体" w:cs="楷体"/>
          <w:color w:val="auto"/>
          <w:sz w:val="28"/>
          <w:szCs w:val="28"/>
          <w:highlight w:val="none"/>
          <w:shd w:val="clear" w:color="auto" w:fill="ffffff"/>
          <w:lang w:eastAsia="zh-CN"/>
        </w:rPr>
        <w:t xml:space="preserve">（关键工序）</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本公司（单位）对上述声明内容的真实性负责。如有虚假，愿承担相应法律责任。</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23"/>
        <w:ind w:firstLine="560"/>
        <w:jc w:val="right"/>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        公司（单位）名称（盖章）：　</w:t>
      </w:r>
      <w:r/>
    </w:p>
    <w:p>
      <w:pPr>
        <w:pStyle w:val="723"/>
        <w:ind w:firstLine="560"/>
        <w:jc w:val="right"/>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        日期：</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年</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日</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月　</w:t>
      </w:r>
      <w:r/>
    </w:p>
    <w:p>
      <w:pPr>
        <w:pStyle w:val="723"/>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__________________</w:t>
      </w:r>
      <w:r/>
    </w:p>
    <w:p>
      <w:pPr>
        <w:pStyle w:val="723"/>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1.产品如有型号，请在“产品名称”栏一并填写。</w:t>
      </w:r>
      <w:r/>
    </w:p>
    <w:p>
      <w:pPr>
        <w:pStyle w:val="723"/>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2.生产厂名与厂址应与生产厂营业执照载明的相关信息保持一致。</w:t>
      </w:r>
      <w:r/>
    </w:p>
    <w:p>
      <w:pPr>
        <w:pStyle w:val="723"/>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3.该产品的中国境内生产的组件成本占比相关要求实施前，“规定比例”栏可不填，下同。</w:t>
      </w:r>
      <w:r/>
    </w:p>
    <w:p>
      <w:pPr>
        <w:pStyle w:val="723"/>
        <w:ind w:firstLine="420"/>
        <w:spacing w:before="0" w:beforeAutospacing="0" w:after="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4.该产品的关键组件要求实施前，“关键组件”栏可不填，下同。</w:t>
      </w:r>
      <w:r/>
    </w:p>
    <w:p>
      <w:pPr>
        <w:pStyle w:val="900"/>
        <w:ind w:firstLine="0"/>
        <w:spacing w:line="360" w:lineRule="auto"/>
        <w:rPr>
          <w:rFonts w:ascii="楷体" w:hAnsi="楷体" w:eastAsia="楷体" w:cs="楷体"/>
          <w:b/>
          <w:bCs/>
          <w:color w:val="auto"/>
          <w:sz w:val="32"/>
          <w:szCs w:val="32"/>
          <w:highlight w:val="none"/>
        </w:rPr>
      </w:pPr>
      <w:r>
        <w:rPr>
          <w:rFonts w:hint="eastAsia" w:ascii="楷体" w:hAnsi="楷体" w:eastAsia="楷体" w:cs="楷体"/>
          <w:color w:val="auto"/>
          <w:sz w:val="28"/>
          <w:szCs w:val="28"/>
          <w:highlight w:val="none"/>
          <w:shd w:val="clear" w:color="auto" w:fill="ffffff"/>
          <w:lang w:val="en-US"/>
        </w:rPr>
        <w:t xml:space="preserve">   </w:t>
      </w:r>
      <w:r>
        <w:rPr>
          <w:rFonts w:hint="eastAsia" w:ascii="楷体" w:hAnsi="楷体" w:eastAsia="楷体" w:cs="楷体"/>
          <w:color w:val="auto"/>
          <w:sz w:val="28"/>
          <w:szCs w:val="28"/>
          <w:highlight w:val="none"/>
          <w:shd w:val="clear" w:color="auto" w:fill="ffffff"/>
        </w:rPr>
        <w:t xml:space="preserve">5.该产品的关键工序要求实施前，“关键工序”栏可不填，下同。</w:t>
      </w:r>
      <w:r>
        <w:rPr>
          <w:rFonts w:hint="eastAsia" w:ascii="楷体" w:hAnsi="楷体" w:eastAsia="楷体" w:cs="楷体"/>
          <w:b/>
          <w:bCs/>
          <w:color w:val="auto"/>
          <w:sz w:val="32"/>
          <w:szCs w:val="32"/>
          <w:highlight w:val="none"/>
        </w:rPr>
        <w:br w:type="page" w:clear="all"/>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）按磋商文件要求供应商所能提供的其他文件</w:t>
      </w:r>
      <w:bookmarkEnd w:id="43"/>
      <w:r/>
      <w:bookmarkEnd w:id="44"/>
      <w:r/>
      <w:bookmarkEnd w:id="45"/>
      <w:r/>
      <w:r/>
    </w:p>
    <w:p>
      <w:pP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2891"/>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w:t>
      </w:r>
      <w:r>
        <w:rPr>
          <w:rFonts w:hint="eastAsia" w:ascii="楷体" w:hAnsi="楷体" w:eastAsia="楷体" w:cs="楷体"/>
          <w:b/>
          <w:bCs/>
          <w:color w:val="auto"/>
          <w:sz w:val="36"/>
          <w:szCs w:val="36"/>
          <w:highlight w:val="none"/>
          <w:lang w:val="en-US"/>
        </w:rPr>
        <w:t xml:space="preserve">供应商</w:t>
      </w:r>
      <w:r>
        <w:rPr>
          <w:rFonts w:hint="eastAsia" w:ascii="楷体" w:hAnsi="楷体" w:eastAsia="楷体" w:cs="楷体"/>
          <w:b/>
          <w:bCs/>
          <w:color w:val="auto"/>
          <w:sz w:val="36"/>
          <w:szCs w:val="36"/>
          <w:highlight w:val="none"/>
        </w:rPr>
        <w:t xml:space="preserve">书</w:t>
      </w:r>
      <w:r/>
    </w:p>
    <w:p>
      <w:pPr>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如您需要帮助，请致电丹徒区财政局政府采购科</w:t>
      </w:r>
      <w:r>
        <w:rPr>
          <w:rFonts w:hint="eastAsia" w:ascii="楷体" w:hAnsi="楷体" w:eastAsia="楷体" w:cs="楷体"/>
          <w:color w:val="auto"/>
          <w:sz w:val="28"/>
          <w:szCs w:val="28"/>
          <w:highlight w:val="none"/>
          <w:lang w:val="en-US"/>
        </w:rPr>
        <w:t xml:space="preserve">，电话：0511-88992005</w:t>
      </w:r>
      <w:r>
        <w:rPr>
          <w:rFonts w:hint="eastAsia" w:ascii="楷体" w:hAnsi="楷体" w:eastAsia="楷体" w:cs="楷体"/>
          <w:color w:val="auto"/>
          <w:sz w:val="28"/>
          <w:szCs w:val="28"/>
          <w:highlight w:val="none"/>
        </w:rPr>
        <w:t xml:space="preserve">。</w:t>
      </w:r>
      <w:r/>
    </w:p>
    <w:p>
      <w:pPr>
        <w:ind w:firstLine="48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right"/>
        <w:spacing w:line="360" w:lineRule="auto"/>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镇江市</w:t>
      </w:r>
      <w:r>
        <w:rPr>
          <w:rFonts w:hint="eastAsia" w:ascii="楷体" w:hAnsi="楷体" w:eastAsia="楷体" w:cs="楷体"/>
          <w:color w:val="auto"/>
          <w:sz w:val="28"/>
          <w:szCs w:val="28"/>
          <w:highlight w:val="none"/>
          <w:lang w:val="en-US"/>
        </w:rPr>
        <w:t xml:space="preserve">丹徒区</w:t>
      </w:r>
      <w:r>
        <w:rPr>
          <w:rFonts w:hint="eastAsia" w:ascii="楷体" w:hAnsi="楷体" w:eastAsia="楷体" w:cs="楷体"/>
          <w:color w:val="auto"/>
          <w:sz w:val="28"/>
          <w:szCs w:val="28"/>
          <w:highlight w:val="none"/>
        </w:rPr>
        <w:t xml:space="preserve">财政局</w:t>
      </w:r>
      <w:r/>
    </w:p>
    <w:p>
      <w:pPr>
        <w:jc w:val="cente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ind w:right="160"/>
        <w:jc w:val="both"/>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rPr>
        <w:rFonts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24"/>
    <w:uiPriority w:val="10"/>
    <w:rPr>
      <w:sz w:val="48"/>
      <w:szCs w:val="48"/>
    </w:rPr>
  </w:style>
  <w:style w:type="character" w:styleId="36">
    <w:name w:val="Subtitle Char"/>
    <w:basedOn w:val="700"/>
    <w:link w:val="717"/>
    <w:uiPriority w:val="11"/>
    <w:rPr>
      <w:sz w:val="24"/>
      <w:szCs w:val="24"/>
    </w:rPr>
  </w:style>
  <w:style w:type="character" w:styleId="38">
    <w:name w:val="Quote Char"/>
    <w:link w:val="755"/>
    <w:uiPriority w:val="29"/>
    <w:rPr>
      <w:i/>
    </w:rPr>
  </w:style>
  <w:style w:type="character" w:styleId="40">
    <w:name w:val="Intense Quote Char"/>
    <w:link w:val="757"/>
    <w:uiPriority w:val="30"/>
    <w:rPr>
      <w:i/>
    </w:rPr>
  </w:style>
  <w:style w:type="character" w:styleId="42">
    <w:name w:val="Header Char"/>
    <w:basedOn w:val="700"/>
    <w:link w:val="714"/>
    <w:uiPriority w:val="99"/>
  </w:style>
  <w:style w:type="character" w:styleId="46">
    <w:name w:val="Caption Char"/>
    <w:basedOn w:val="704"/>
    <w:link w:val="713"/>
    <w:uiPriority w:val="99"/>
  </w:style>
  <w:style w:type="character" w:styleId="175">
    <w:name w:val="Footnote Text Char"/>
    <w:link w:val="718"/>
    <w:uiPriority w:val="99"/>
    <w:rPr>
      <w:sz w:val="18"/>
    </w:rPr>
  </w:style>
  <w:style w:type="character" w:styleId="178">
    <w:name w:val="Endnote Text Char"/>
    <w:link w:val="711"/>
    <w:uiPriority w:val="99"/>
    <w:rPr>
      <w:sz w:val="20"/>
    </w:rPr>
  </w:style>
  <w:style w:type="paragraph" w:styleId="189">
    <w:name w:val="TOC Heading"/>
    <w:uiPriority w:val="39"/>
    <w:unhideWhenUsed/>
  </w:style>
  <w:style w:type="paragraph" w:styleId="690" w:default="1">
    <w:name w:val="Normal"/>
    <w:uiPriority w:val="0"/>
    <w:qFormat/>
    <w:pPr>
      <w:widowControl w:val="off"/>
    </w:pPr>
    <w:rPr>
      <w:rFonts w:ascii="宋体" w:hAnsi="宋体" w:eastAsia="宋体" w:cs="宋体"/>
      <w:sz w:val="22"/>
      <w:szCs w:val="22"/>
      <w:lang w:val="zh-CN" w:eastAsia="zh-CN" w:bidi="ar-SA"/>
    </w:rPr>
  </w:style>
  <w:style w:type="paragraph" w:styleId="691">
    <w:name w:val="Heading 1"/>
    <w:basedOn w:val="690"/>
    <w:next w:val="690"/>
    <w:link w:val="74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4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4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8"/>
    <w:uiPriority w:val="9"/>
    <w:unhideWhenUsed/>
    <w:qFormat/>
    <w:pPr>
      <w:keepLines/>
      <w:keepNext/>
      <w:spacing w:before="320" w:after="200"/>
      <w:outlineLvl w:val="5"/>
    </w:pPr>
    <w:rPr>
      <w:rFonts w:ascii="Arial" w:hAnsi="Arial" w:eastAsia="Arial" w:cs="Arial"/>
      <w:b/>
      <w:bCs/>
    </w:rPr>
  </w:style>
  <w:style w:type="paragraph" w:styleId="697">
    <w:name w:val="Heading 7"/>
    <w:basedOn w:val="690"/>
    <w:next w:val="690"/>
    <w:link w:val="749"/>
    <w:uiPriority w:val="9"/>
    <w:unhideWhenUsed/>
    <w:qFormat/>
    <w:pPr>
      <w:keepLines/>
      <w:keepNext/>
      <w:spacing w:before="320" w:after="200"/>
      <w:outlineLvl w:val="6"/>
    </w:pPr>
    <w:rPr>
      <w:rFonts w:ascii="Arial" w:hAnsi="Arial" w:eastAsia="Arial" w:cs="Arial"/>
      <w:b/>
      <w:bCs/>
      <w:i/>
      <w:iCs/>
    </w:rPr>
  </w:style>
  <w:style w:type="paragraph" w:styleId="698">
    <w:name w:val="Heading 8"/>
    <w:basedOn w:val="690"/>
    <w:next w:val="690"/>
    <w:link w:val="750"/>
    <w:uiPriority w:val="9"/>
    <w:unhideWhenUsed/>
    <w:qFormat/>
    <w:pPr>
      <w:keepLines/>
      <w:keepNext/>
      <w:spacing w:before="320" w:after="200"/>
      <w:outlineLvl w:val="7"/>
    </w:pPr>
    <w:rPr>
      <w:rFonts w:ascii="Arial" w:hAnsi="Arial" w:eastAsia="Arial" w:cs="Arial"/>
      <w:i/>
      <w:iCs/>
    </w:rPr>
  </w:style>
  <w:style w:type="paragraph" w:styleId="699">
    <w:name w:val="Heading 9"/>
    <w:basedOn w:val="690"/>
    <w:next w:val="690"/>
    <w:link w:val="75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next w:val="690"/>
    <w:uiPriority w:val="0"/>
    <w:unhideWhenUsed/>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link w:val="995"/>
    <w:uiPriority w:val="99"/>
    <w:semiHidden/>
    <w:unhideWhenUsed/>
    <w:qFormat/>
  </w:style>
  <w:style w:type="paragraph" w:styleId="706">
    <w:name w:val="Body Text"/>
    <w:basedOn w:val="690"/>
    <w:next w:val="707"/>
    <w:uiPriority w:val="0"/>
    <w:qFormat/>
    <w:rPr>
      <w:sz w:val="18"/>
    </w:rPr>
  </w:style>
  <w:style w:type="paragraph" w:styleId="707">
    <w:name w:val="Body Text First Indent"/>
    <w:basedOn w:val="706"/>
    <w:uiPriority w:val="0"/>
    <w:semiHidden/>
    <w:unhideWhenUsed/>
    <w:qFormat/>
    <w:pPr>
      <w:ind w:firstLine="420"/>
      <w:spacing w:after="120"/>
    </w:pPr>
    <w:rPr>
      <w:rFonts w:ascii="Arial" w:eastAsiaTheme="minorEastAsia"/>
      <w:sz w:val="21"/>
      <w:szCs w:val="21"/>
    </w:r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toc 8"/>
    <w:basedOn w:val="690"/>
    <w:next w:val="690"/>
    <w:uiPriority w:val="39"/>
    <w:unhideWhenUsed/>
    <w:qFormat/>
    <w:pPr>
      <w:ind w:left="1984"/>
      <w:spacing w:after="57"/>
    </w:pPr>
  </w:style>
  <w:style w:type="paragraph" w:styleId="711">
    <w:name w:val="endnote text"/>
    <w:basedOn w:val="690"/>
    <w:link w:val="888"/>
    <w:uiPriority w:val="99"/>
    <w:semiHidden/>
    <w:unhideWhenUsed/>
    <w:qFormat/>
    <w:rPr>
      <w:sz w:val="20"/>
    </w:rPr>
  </w:style>
  <w:style w:type="paragraph" w:styleId="712">
    <w:name w:val="Balloon Text"/>
    <w:basedOn w:val="690"/>
    <w:link w:val="994"/>
    <w:uiPriority w:val="99"/>
    <w:semiHidden/>
    <w:unhideWhenUsed/>
    <w:qFormat/>
    <w:rPr>
      <w:sz w:val="18"/>
      <w:szCs w:val="18"/>
    </w:rPr>
  </w:style>
  <w:style w:type="paragraph" w:styleId="713">
    <w:name w:val="Footer"/>
    <w:basedOn w:val="690"/>
    <w:link w:val="761"/>
    <w:uiPriority w:val="99"/>
    <w:unhideWhenUsed/>
    <w:qFormat/>
    <w:pPr>
      <w:tabs>
        <w:tab w:val="center" w:pos="7143" w:leader="none"/>
        <w:tab w:val="right" w:pos="14287" w:leader="none"/>
      </w:tabs>
    </w:pPr>
  </w:style>
  <w:style w:type="paragraph" w:styleId="714">
    <w:name w:val="Header"/>
    <w:basedOn w:val="690"/>
    <w:link w:val="759"/>
    <w:uiPriority w:val="99"/>
    <w:unhideWhenUsed/>
    <w:qFormat/>
    <w:pPr>
      <w:tabs>
        <w:tab w:val="center" w:pos="7143" w:leader="none"/>
        <w:tab w:val="right" w:pos="14287" w:leader="none"/>
      </w:tabs>
    </w:pPr>
  </w:style>
  <w:style w:type="paragraph" w:styleId="715">
    <w:name w:val="toc 1"/>
    <w:basedOn w:val="690"/>
    <w:next w:val="690"/>
    <w:uiPriority w:val="39"/>
    <w:unhideWhenUsed/>
    <w:qFormat/>
    <w:pPr>
      <w:spacing w:after="57"/>
    </w:pPr>
  </w:style>
  <w:style w:type="paragraph" w:styleId="716">
    <w:name w:val="toc 4"/>
    <w:basedOn w:val="690"/>
    <w:next w:val="690"/>
    <w:uiPriority w:val="39"/>
    <w:unhideWhenUsed/>
    <w:qFormat/>
    <w:pPr>
      <w:ind w:left="850"/>
      <w:spacing w:after="57"/>
    </w:pPr>
  </w:style>
  <w:style w:type="paragraph" w:styleId="717">
    <w:name w:val="Subtitle"/>
    <w:basedOn w:val="690"/>
    <w:next w:val="690"/>
    <w:link w:val="754"/>
    <w:uiPriority w:val="11"/>
    <w:qFormat/>
    <w:pPr>
      <w:spacing w:before="200" w:after="200"/>
    </w:pPr>
    <w:rPr>
      <w:sz w:val="24"/>
      <w:szCs w:val="24"/>
    </w:rPr>
  </w:style>
  <w:style w:type="paragraph" w:styleId="718">
    <w:name w:val="footnote text"/>
    <w:basedOn w:val="690"/>
    <w:link w:val="887"/>
    <w:uiPriority w:val="99"/>
    <w:semiHidden/>
    <w:unhideWhenUsed/>
    <w:qFormat/>
    <w:pPr>
      <w:spacing w:after="40"/>
    </w:pPr>
    <w:rPr>
      <w:sz w:val="18"/>
    </w:rPr>
  </w:style>
  <w:style w:type="paragraph" w:styleId="719">
    <w:name w:val="toc 6"/>
    <w:basedOn w:val="690"/>
    <w:next w:val="690"/>
    <w:uiPriority w:val="39"/>
    <w:unhideWhenUsed/>
    <w:qFormat/>
    <w:pPr>
      <w:ind w:left="1417"/>
      <w:spacing w:after="57"/>
    </w:pPr>
  </w:style>
  <w:style w:type="paragraph" w:styleId="720">
    <w:name w:val="table of figures"/>
    <w:basedOn w:val="690"/>
    <w:next w:val="690"/>
    <w:uiPriority w:val="99"/>
    <w:unhideWhenUsed/>
    <w:qFormat/>
  </w:style>
  <w:style w:type="paragraph" w:styleId="721">
    <w:name w:val="toc 2"/>
    <w:basedOn w:val="690"/>
    <w:next w:val="690"/>
    <w:uiPriority w:val="39"/>
    <w:unhideWhenUsed/>
    <w:qFormat/>
    <w:pPr>
      <w:ind w:left="283"/>
      <w:spacing w:after="57"/>
    </w:pPr>
  </w:style>
  <w:style w:type="paragraph" w:styleId="722">
    <w:name w:val="toc 9"/>
    <w:basedOn w:val="690"/>
    <w:next w:val="690"/>
    <w:uiPriority w:val="39"/>
    <w:unhideWhenUsed/>
    <w:qFormat/>
    <w:pPr>
      <w:ind w:left="2268"/>
      <w:spacing w:after="57"/>
    </w:pPr>
  </w:style>
  <w:style w:type="paragraph" w:styleId="723">
    <w:name w:val="Normal (Web)"/>
    <w:basedOn w:val="690"/>
    <w:uiPriority w:val="99"/>
    <w:qFormat/>
    <w:pPr>
      <w:spacing w:before="100" w:beforeAutospacing="1" w:after="100" w:afterAutospacing="1"/>
      <w:widowControl/>
    </w:pPr>
    <w:rPr>
      <w:color w:val="000000"/>
      <w:sz w:val="24"/>
      <w:lang w:eastAsia="en-US"/>
    </w:rPr>
  </w:style>
  <w:style w:type="paragraph" w:styleId="724">
    <w:name w:val="Title"/>
    <w:basedOn w:val="690"/>
    <w:next w:val="690"/>
    <w:link w:val="753"/>
    <w:uiPriority w:val="10"/>
    <w:qFormat/>
    <w:pPr>
      <w:contextualSpacing/>
      <w:spacing w:before="300" w:after="200"/>
    </w:pPr>
    <w:rPr>
      <w:sz w:val="48"/>
      <w:szCs w:val="48"/>
    </w:rPr>
  </w:style>
  <w:style w:type="paragraph" w:styleId="725">
    <w:name w:val="annotation subject"/>
    <w:basedOn w:val="705"/>
    <w:next w:val="705"/>
    <w:link w:val="996"/>
    <w:uiPriority w:val="99"/>
    <w:semiHidden/>
    <w:unhideWhenUsed/>
    <w:qFormat/>
    <w:rPr>
      <w:b/>
      <w:bCs/>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22"/>
    <w:qFormat/>
    <w:rPr>
      <w:b/>
      <w:bCs/>
    </w:rPr>
  </w:style>
  <w:style w:type="character" w:styleId="728">
    <w:name w:val="endnote reference"/>
    <w:uiPriority w:val="99"/>
    <w:semiHidden/>
    <w:unhideWhenUsed/>
    <w:qFormat/>
    <w:rPr>
      <w:vertAlign w:val="superscript"/>
    </w:rPr>
  </w:style>
  <w:style w:type="character" w:styleId="729">
    <w:name w:val="Emphasis"/>
    <w:uiPriority w:val="20"/>
    <w:qFormat/>
    <w:rPr>
      <w:color w:val="cc0000"/>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700"/>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734" w:customStyle="1">
    <w:name w:val="脚注文本1"/>
    <w:basedOn w:val="735"/>
    <w:next w:val="742"/>
    <w:uiPriority w:val="0"/>
    <w:qFormat/>
    <w:pPr>
      <w:jc w:val="left"/>
    </w:pPr>
    <w:rPr>
      <w:rFonts w:ascii="宋体" w:eastAsia="Times New Roman"/>
      <w:sz w:val="18"/>
      <w:szCs w:val="18"/>
    </w:rPr>
  </w:style>
  <w:style w:type="paragraph" w:styleId="735" w:customStyle="1">
    <w:name w:val="正文1"/>
    <w:basedOn w:val="736"/>
    <w:next w:val="738"/>
    <w:uiPriority w:val="0"/>
    <w:qFormat/>
    <w:pPr>
      <w:spacing w:line="460" w:lineRule="exact"/>
    </w:pPr>
    <w:rPr>
      <w:rFonts w:ascii="Helvetica Neue" w:hAnsi="Helvetica Neue" w:cs="Arial Unicode MS"/>
      <w:color w:val="000000"/>
      <w:sz w:val="22"/>
    </w:rPr>
  </w:style>
  <w:style w:type="paragraph" w:styleId="736" w:customStyle="1">
    <w:name w:val="正文11"/>
    <w:next w:val="737"/>
    <w:uiPriority w:val="0"/>
    <w:qFormat/>
    <w:pPr>
      <w:jc w:val="both"/>
      <w:widowControl w:val="off"/>
    </w:pPr>
    <w:rPr>
      <w:rFonts w:ascii="Times New Roman" w:hAnsi="Times New Roman" w:eastAsia="宋体" w:cs="Times New Roman"/>
      <w:sz w:val="21"/>
      <w:szCs w:val="22"/>
      <w:lang w:val="en-US" w:eastAsia="zh-CN" w:bidi="ar-SA"/>
    </w:rPr>
  </w:style>
  <w:style w:type="paragraph" w:styleId="737" w:customStyle="1">
    <w:name w:val="目录 11"/>
    <w:basedOn w:val="735"/>
    <w:next w:val="690"/>
    <w:uiPriority w:val="0"/>
    <w:qFormat/>
  </w:style>
  <w:style w:type="paragraph" w:styleId="738" w:customStyle="1">
    <w:name w:val="正文文本1"/>
    <w:basedOn w:val="690"/>
    <w:next w:val="739"/>
    <w:uiPriority w:val="0"/>
    <w:qFormat/>
    <w:rPr>
      <w:rFonts w:ascii="楷体_GB2312" w:hAnsi="Arial" w:eastAsia="楷体_GB2312"/>
      <w:sz w:val="28"/>
      <w:szCs w:val="20"/>
    </w:rPr>
  </w:style>
  <w:style w:type="paragraph" w:styleId="739" w:customStyle="1">
    <w:name w:val="一级条标题"/>
    <w:basedOn w:val="740"/>
    <w:next w:val="7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0" w:customStyle="1">
    <w:name w:val="章标题"/>
    <w:next w:val="73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1" w:customStyle="1">
    <w:name w:val="段"/>
    <w:basedOn w:val="736"/>
    <w:next w:val="690"/>
    <w:uiPriority w:val="0"/>
    <w:qFormat/>
    <w:pPr>
      <w:ind w:firstLine="200"/>
    </w:pPr>
    <w:rPr>
      <w:rFonts w:hint="eastAsia" w:ascii="宋体"/>
    </w:rPr>
  </w:style>
  <w:style w:type="paragraph" w:styleId="742" w:customStyle="1">
    <w:name w:val="索引 51"/>
    <w:basedOn w:val="735"/>
    <w:next w:val="690"/>
    <w:uiPriority w:val="0"/>
    <w:qFormat/>
    <w:pPr>
      <w:ind w:left="798"/>
      <w:jc w:val="left"/>
    </w:pPr>
    <w:rPr>
      <w:rFonts w:ascii="Calibri" w:hAnsi="Calibri"/>
    </w:rPr>
  </w:style>
  <w:style w:type="character" w:styleId="743" w:customStyle="1">
    <w:name w:val="标题 1 Char"/>
    <w:link w:val="691"/>
    <w:uiPriority w:val="9"/>
    <w:qFormat/>
    <w:rPr>
      <w:rFonts w:ascii="Arial" w:hAnsi="Arial" w:eastAsia="Arial" w:cs="Arial"/>
      <w:sz w:val="40"/>
      <w:szCs w:val="40"/>
    </w:rPr>
  </w:style>
  <w:style w:type="character" w:styleId="744" w:customStyle="1">
    <w:name w:val="标题 2 Char"/>
    <w:link w:val="692"/>
    <w:uiPriority w:val="9"/>
    <w:qFormat/>
    <w:rPr>
      <w:rFonts w:ascii="Arial" w:hAnsi="Arial" w:eastAsia="Arial" w:cs="Arial"/>
      <w:sz w:val="34"/>
    </w:rPr>
  </w:style>
  <w:style w:type="character" w:styleId="745" w:customStyle="1">
    <w:name w:val="标题 3 Char"/>
    <w:link w:val="693"/>
    <w:uiPriority w:val="9"/>
    <w:qFormat/>
    <w:rPr>
      <w:rFonts w:ascii="Arial" w:hAnsi="Arial" w:eastAsia="Arial" w:cs="Arial"/>
      <w:sz w:val="30"/>
      <w:szCs w:val="30"/>
    </w:rPr>
  </w:style>
  <w:style w:type="character" w:styleId="746" w:customStyle="1">
    <w:name w:val="标题 4 Char1"/>
    <w:link w:val="694"/>
    <w:uiPriority w:val="9"/>
    <w:qFormat/>
    <w:rPr>
      <w:rFonts w:ascii="Arial" w:hAnsi="Arial" w:eastAsia="Arial" w:cs="Arial"/>
      <w:b/>
      <w:bCs/>
      <w:sz w:val="26"/>
      <w:szCs w:val="26"/>
    </w:rPr>
  </w:style>
  <w:style w:type="character" w:styleId="747" w:customStyle="1">
    <w:name w:val="标题 5 Char"/>
    <w:link w:val="695"/>
    <w:uiPriority w:val="9"/>
    <w:qFormat/>
    <w:rPr>
      <w:rFonts w:ascii="Arial" w:hAnsi="Arial" w:eastAsia="Arial" w:cs="Arial"/>
      <w:b/>
      <w:bCs/>
      <w:sz w:val="24"/>
      <w:szCs w:val="24"/>
    </w:rPr>
  </w:style>
  <w:style w:type="character" w:styleId="748" w:customStyle="1">
    <w:name w:val="标题 6 Char"/>
    <w:link w:val="696"/>
    <w:uiPriority w:val="9"/>
    <w:qFormat/>
    <w:rPr>
      <w:rFonts w:ascii="Arial" w:hAnsi="Arial" w:eastAsia="Arial" w:cs="Arial"/>
      <w:b/>
      <w:bCs/>
      <w:sz w:val="22"/>
      <w:szCs w:val="22"/>
    </w:rPr>
  </w:style>
  <w:style w:type="character" w:styleId="749" w:customStyle="1">
    <w:name w:val="标题 7 Char"/>
    <w:link w:val="697"/>
    <w:uiPriority w:val="9"/>
    <w:qFormat/>
    <w:rPr>
      <w:rFonts w:ascii="Arial" w:hAnsi="Arial" w:eastAsia="Arial" w:cs="Arial"/>
      <w:b/>
      <w:bCs/>
      <w:i/>
      <w:iCs/>
      <w:sz w:val="22"/>
      <w:szCs w:val="22"/>
    </w:rPr>
  </w:style>
  <w:style w:type="character" w:styleId="750" w:customStyle="1">
    <w:name w:val="标题 8 Char"/>
    <w:link w:val="698"/>
    <w:uiPriority w:val="9"/>
    <w:qFormat/>
    <w:rPr>
      <w:rFonts w:ascii="Arial" w:hAnsi="Arial" w:eastAsia="Arial" w:cs="Arial"/>
      <w:i/>
      <w:iCs/>
      <w:sz w:val="22"/>
      <w:szCs w:val="22"/>
    </w:rPr>
  </w:style>
  <w:style w:type="character" w:styleId="751" w:customStyle="1">
    <w:name w:val="标题 9 Char"/>
    <w:link w:val="699"/>
    <w:uiPriority w:val="9"/>
    <w:qFormat/>
    <w:rPr>
      <w:rFonts w:ascii="Arial" w:hAnsi="Arial" w:eastAsia="Arial" w:cs="Arial"/>
      <w:i/>
      <w:iCs/>
      <w:sz w:val="21"/>
      <w:szCs w:val="21"/>
    </w:rPr>
  </w:style>
  <w:style w:type="paragraph" w:styleId="752">
    <w:name w:val="No Spacing"/>
    <w:uiPriority w:val="1"/>
    <w:qFormat/>
    <w:rPr>
      <w:rFonts w:ascii="Times New Roman" w:hAnsi="Times New Roman" w:eastAsia="宋体" w:cs="Times New Roman"/>
      <w:lang w:val="en-US" w:eastAsia="zh-CN" w:bidi="ar-SA"/>
    </w:rPr>
  </w:style>
  <w:style w:type="character" w:styleId="753" w:customStyle="1">
    <w:name w:val="标题 Char"/>
    <w:link w:val="724"/>
    <w:uiPriority w:val="10"/>
    <w:qFormat/>
    <w:rPr>
      <w:sz w:val="48"/>
      <w:szCs w:val="48"/>
    </w:rPr>
  </w:style>
  <w:style w:type="character" w:styleId="754" w:customStyle="1">
    <w:name w:val="副标题 Char"/>
    <w:link w:val="717"/>
    <w:uiPriority w:val="11"/>
    <w:qFormat/>
    <w:rPr>
      <w:sz w:val="24"/>
      <w:szCs w:val="24"/>
    </w:rPr>
  </w:style>
  <w:style w:type="paragraph" w:styleId="755">
    <w:name w:val="Quote"/>
    <w:basedOn w:val="690"/>
    <w:next w:val="690"/>
    <w:link w:val="756"/>
    <w:uiPriority w:val="29"/>
    <w:qFormat/>
    <w:pPr>
      <w:ind w:left="720" w:right="720"/>
    </w:pPr>
    <w:rPr>
      <w:i/>
    </w:rPr>
  </w:style>
  <w:style w:type="character" w:styleId="756" w:customStyle="1">
    <w:name w:val="引用 Char"/>
    <w:link w:val="755"/>
    <w:uiPriority w:val="29"/>
    <w:qFormat/>
    <w:rPr>
      <w:i/>
    </w:rPr>
  </w:style>
  <w:style w:type="paragraph" w:styleId="757">
    <w:name w:val="Intense Quote"/>
    <w:basedOn w:val="690"/>
    <w:next w:val="690"/>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qFormat/>
    <w:rPr>
      <w:i/>
    </w:rPr>
  </w:style>
  <w:style w:type="character" w:styleId="759" w:customStyle="1">
    <w:name w:val="页眉 Char"/>
    <w:link w:val="714"/>
    <w:uiPriority w:val="99"/>
    <w:qFormat/>
  </w:style>
  <w:style w:type="character" w:styleId="760" w:customStyle="1">
    <w:name w:val="Footer Char"/>
    <w:uiPriority w:val="99"/>
    <w:qFormat/>
  </w:style>
  <w:style w:type="character" w:styleId="761" w:customStyle="1">
    <w:name w:val="页脚 Char"/>
    <w:link w:val="713"/>
    <w:uiPriority w:val="99"/>
    <w:qFormat/>
  </w:style>
  <w:style w:type="table" w:styleId="7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脚注文本 Char"/>
    <w:link w:val="718"/>
    <w:uiPriority w:val="99"/>
    <w:qFormat/>
    <w:rPr>
      <w:sz w:val="18"/>
    </w:rPr>
  </w:style>
  <w:style w:type="character" w:styleId="888" w:customStyle="1">
    <w:name w:val="尾注文本 Char"/>
    <w:link w:val="711"/>
    <w:uiPriority w:val="99"/>
    <w:qFormat/>
    <w:rPr>
      <w:sz w:val="20"/>
    </w:rPr>
  </w:style>
  <w:style w:type="paragraph" w:styleId="889" w:customStyle="1">
    <w:name w:val="TOC 标题1"/>
    <w:uiPriority w:val="39"/>
    <w:unhideWhenUsed/>
    <w:qFormat/>
    <w:rPr>
      <w:rFonts w:ascii="Times New Roman" w:hAnsi="Times New Roman" w:eastAsia="宋体" w:cs="Times New Roman"/>
      <w:lang w:val="en-US" w:eastAsia="zh-CN" w:bidi="ar-SA"/>
    </w:rPr>
  </w:style>
  <w:style w:type="paragraph" w:styleId="890" w:customStyle="1">
    <w:name w:val="标题 11"/>
    <w:basedOn w:val="690"/>
    <w:next w:val="690"/>
    <w:link w:val="896"/>
    <w:uiPriority w:val="1"/>
    <w:qFormat/>
    <w:pPr>
      <w:jc w:val="center"/>
      <w:keepNext/>
      <w:outlineLvl w:val="0"/>
    </w:pPr>
    <w:rPr>
      <w:rFonts w:ascii="??_GB2312" w:hAnsi="Times New Roman" w:eastAsia="Times New Roman" w:cs="Times New Roman"/>
      <w:sz w:val="28"/>
      <w:szCs w:val="28"/>
      <w:lang w:val="en-US"/>
    </w:rPr>
  </w:style>
  <w:style w:type="paragraph" w:styleId="891" w:customStyle="1">
    <w:name w:val="标题 211"/>
    <w:basedOn w:val="690"/>
    <w:next w:val="690"/>
    <w:link w:val="897"/>
    <w:uiPriority w:val="8"/>
    <w:qFormat/>
    <w:pPr>
      <w:outlineLvl w:val="1"/>
    </w:pPr>
  </w:style>
  <w:style w:type="paragraph" w:styleId="892" w:customStyle="1">
    <w:name w:val="标题 31"/>
    <w:basedOn w:val="690"/>
    <w:next w:val="690"/>
    <w:link w:val="898"/>
    <w:uiPriority w:val="99"/>
    <w:qFormat/>
    <w:pPr>
      <w:keepLines/>
      <w:keepNext/>
      <w:spacing w:line="413" w:lineRule="auto"/>
      <w:outlineLvl w:val="2"/>
    </w:pPr>
    <w:rPr>
      <w:rFonts w:ascii="Times New Roman" w:hAnsi="Times New Roman" w:cs="Times New Roman"/>
      <w:b/>
      <w:sz w:val="32"/>
      <w:szCs w:val="20"/>
      <w:lang w:val="en-US"/>
    </w:rPr>
  </w:style>
  <w:style w:type="paragraph" w:styleId="893" w:customStyle="1">
    <w:name w:val="标题 41"/>
    <w:basedOn w:val="690"/>
    <w:next w:val="690"/>
    <w:link w:val="942"/>
    <w:uiPriority w:val="99"/>
    <w:qFormat/>
    <w:pPr>
      <w:keepLines/>
      <w:keepNext/>
      <w:spacing w:line="372" w:lineRule="auto"/>
      <w:outlineLvl w:val="3"/>
    </w:pPr>
    <w:rPr>
      <w:rFonts w:ascii="Arial" w:hAnsi="Arial" w:eastAsia="黑体" w:cs="Times New Roman"/>
      <w:b/>
      <w:sz w:val="28"/>
      <w:szCs w:val="20"/>
    </w:rPr>
  </w:style>
  <w:style w:type="character" w:styleId="894" w:customStyle="1">
    <w:name w:val="默认段落字体11"/>
    <w:uiPriority w:val="1"/>
    <w:unhideWhenUsed/>
    <w:qFormat/>
  </w:style>
  <w:style w:type="table" w:styleId="895" w:customStyle="1">
    <w:name w:val="普通表格11"/>
    <w:uiPriority w:val="99"/>
    <w:unhideWhenUsed/>
    <w:qFormat/>
    <w:rPr>
      <w:rFonts w:ascii="Calibri" w:hAnsi="Calibri"/>
      <w:sz w:val="21"/>
      <w:szCs w:val="22"/>
    </w:rPr>
    <w:tblPr>
      <w:tblCellMar>
        <w:left w:w="0" w:type="dxa"/>
        <w:top w:w="0" w:type="dxa"/>
        <w:right w:w="0" w:type="dxa"/>
        <w:bottom w:w="0" w:type="dxa"/>
      </w:tblCellMar>
    </w:tblPr>
  </w:style>
  <w:style w:type="character" w:styleId="896" w:customStyle="1">
    <w:name w:val="标题 1 字符"/>
    <w:link w:val="890"/>
    <w:uiPriority w:val="1"/>
    <w:qFormat/>
    <w:rPr>
      <w:rFonts w:ascii="??_GB2312" w:eastAsia="Times New Roman"/>
      <w:sz w:val="28"/>
    </w:rPr>
  </w:style>
  <w:style w:type="character" w:styleId="897" w:customStyle="1">
    <w:name w:val="标题 2 字符"/>
    <w:link w:val="891"/>
    <w:uiPriority w:val="9"/>
    <w:semiHidden/>
    <w:qFormat/>
    <w:rPr>
      <w:rFonts w:ascii="Cambria" w:hAnsi="Cambria" w:eastAsia="宋体" w:cs="Times New Roman"/>
      <w:b/>
      <w:bCs/>
      <w:sz w:val="32"/>
      <w:szCs w:val="32"/>
      <w:lang w:val="zh-CN"/>
    </w:rPr>
  </w:style>
  <w:style w:type="character" w:styleId="898" w:customStyle="1">
    <w:name w:val="标题 3 字符"/>
    <w:link w:val="892"/>
    <w:uiPriority w:val="99"/>
    <w:qFormat/>
    <w:rPr>
      <w:rFonts w:ascii="Times New Roman" w:hAnsi="Times New Roman" w:cs="Times New Roman"/>
      <w:b/>
      <w:sz w:val="20"/>
    </w:rPr>
  </w:style>
  <w:style w:type="character" w:styleId="899" w:customStyle="1">
    <w:name w:val="标题 4 字符"/>
    <w:uiPriority w:val="0"/>
    <w:qFormat/>
    <w:rPr>
      <w:rFonts w:ascii="Arial" w:hAnsi="Arial" w:eastAsia="黑体"/>
      <w:b/>
      <w:sz w:val="28"/>
    </w:rPr>
  </w:style>
  <w:style w:type="paragraph" w:styleId="900" w:customStyle="1">
    <w:name w:val="正文缩进111"/>
    <w:basedOn w:val="690"/>
    <w:uiPriority w:val="99"/>
    <w:qFormat/>
    <w:pPr>
      <w:ind w:firstLine="420"/>
    </w:pPr>
    <w:rPr>
      <w:rFonts w:ascii="Times New Roman" w:hAnsi="Times New Roman" w:cs="Times New Roman"/>
      <w:sz w:val="20"/>
      <w:szCs w:val="20"/>
    </w:rPr>
  </w:style>
  <w:style w:type="paragraph" w:styleId="901" w:customStyle="1">
    <w:name w:val="批注文字1"/>
    <w:basedOn w:val="690"/>
    <w:uiPriority w:val="0"/>
    <w:qFormat/>
  </w:style>
  <w:style w:type="paragraph" w:styleId="902" w:customStyle="1">
    <w:name w:val="正文文本11"/>
    <w:basedOn w:val="690"/>
    <w:link w:val="903"/>
    <w:uiPriority w:val="99"/>
    <w:qFormat/>
    <w:pPr>
      <w:ind w:left="100"/>
      <w:spacing w:before="129"/>
    </w:pPr>
    <w:rPr>
      <w:sz w:val="18"/>
      <w:szCs w:val="18"/>
    </w:rPr>
  </w:style>
  <w:style w:type="character" w:styleId="903" w:customStyle="1">
    <w:name w:val="正文文本 字符"/>
    <w:link w:val="902"/>
    <w:uiPriority w:val="99"/>
    <w:semiHidden/>
    <w:qFormat/>
    <w:rPr>
      <w:rFonts w:ascii="宋体" w:eastAsia="宋体" w:cs="宋体"/>
      <w:sz w:val="22"/>
      <w:lang w:val="zh-CN"/>
    </w:rPr>
  </w:style>
  <w:style w:type="paragraph" w:styleId="904" w:customStyle="1">
    <w:name w:val="正文文本缩进1"/>
    <w:basedOn w:val="690"/>
    <w:next w:val="690"/>
    <w:link w:val="905"/>
    <w:uiPriority w:val="99"/>
    <w:qFormat/>
    <w:pPr>
      <w:ind w:left="420"/>
      <w:spacing w:after="120"/>
    </w:pPr>
  </w:style>
  <w:style w:type="character" w:styleId="905" w:customStyle="1">
    <w:name w:val="正文文本缩进 字符"/>
    <w:link w:val="904"/>
    <w:uiPriority w:val="99"/>
    <w:semiHidden/>
    <w:qFormat/>
    <w:rPr>
      <w:rFonts w:ascii="宋体" w:hAnsi="宋体" w:cs="宋体"/>
      <w:sz w:val="22"/>
      <w:szCs w:val="22"/>
      <w:lang w:val="zh-CN"/>
    </w:rPr>
  </w:style>
  <w:style w:type="paragraph" w:styleId="906" w:customStyle="1">
    <w:name w:val="文本块1"/>
    <w:basedOn w:val="690"/>
    <w:uiPriority w:val="6"/>
    <w:qFormat/>
    <w:pPr>
      <w:ind w:left="256" w:right="6" w:firstLine="624"/>
      <w:spacing w:after="160" w:line="259" w:lineRule="auto"/>
    </w:pPr>
    <w:rPr>
      <w:rFonts w:ascii="Calibri" w:hAnsi="Calibri" w:eastAsia="仿宋_GB2312"/>
      <w:sz w:val="28"/>
      <w:szCs w:val="20"/>
    </w:rPr>
  </w:style>
  <w:style w:type="paragraph" w:styleId="907" w:customStyle="1">
    <w:name w:val="列表项目符号 21"/>
    <w:basedOn w:val="690"/>
    <w:uiPriority w:val="99"/>
    <w:unhideWhenUsed/>
    <w:qFormat/>
    <w:pPr>
      <w:numPr>
        <w:ilvl w:val="0"/>
        <w:numId w:val="1"/>
      </w:numPr>
    </w:pPr>
  </w:style>
  <w:style w:type="paragraph" w:styleId="908" w:customStyle="1">
    <w:name w:val="目录 31"/>
    <w:basedOn w:val="690"/>
    <w:next w:val="690"/>
    <w:uiPriority w:val="99"/>
    <w:qFormat/>
    <w:pPr>
      <w:ind w:left="840"/>
    </w:pPr>
  </w:style>
  <w:style w:type="paragraph" w:styleId="909" w:customStyle="1">
    <w:name w:val="纯文本1"/>
    <w:basedOn w:val="690"/>
    <w:uiPriority w:val="0"/>
    <w:qFormat/>
    <w:rPr>
      <w:rFonts w:hAnsi="Courier New"/>
    </w:rPr>
  </w:style>
  <w:style w:type="paragraph" w:styleId="910" w:customStyle="1">
    <w:name w:val="批注框文本1"/>
    <w:basedOn w:val="690"/>
    <w:link w:val="911"/>
    <w:uiPriority w:val="99"/>
    <w:unhideWhenUsed/>
    <w:qFormat/>
    <w:rPr>
      <w:sz w:val="18"/>
      <w:szCs w:val="18"/>
    </w:rPr>
  </w:style>
  <w:style w:type="character" w:styleId="911" w:customStyle="1">
    <w:name w:val="批注框文本 字符"/>
    <w:link w:val="910"/>
    <w:uiPriority w:val="99"/>
    <w:semiHidden/>
    <w:qFormat/>
    <w:rPr>
      <w:rFonts w:ascii="宋体" w:eastAsia="宋体" w:cs="宋体"/>
      <w:sz w:val="18"/>
      <w:szCs w:val="18"/>
      <w:lang w:val="zh-CN"/>
    </w:rPr>
  </w:style>
  <w:style w:type="paragraph" w:styleId="912" w:customStyle="1">
    <w:name w:val="页脚1"/>
    <w:basedOn w:val="690"/>
    <w:link w:val="913"/>
    <w:uiPriority w:val="99"/>
    <w:qFormat/>
    <w:pPr>
      <w:tabs>
        <w:tab w:val="center" w:pos="4153" w:leader="none"/>
        <w:tab w:val="right" w:pos="8306" w:leader="none"/>
      </w:tabs>
    </w:pPr>
    <w:rPr>
      <w:sz w:val="18"/>
      <w:szCs w:val="20"/>
    </w:rPr>
  </w:style>
  <w:style w:type="character" w:styleId="913" w:customStyle="1">
    <w:name w:val="页脚 字符"/>
    <w:link w:val="912"/>
    <w:uiPriority w:val="99"/>
    <w:qFormat/>
    <w:rPr>
      <w:rFonts w:ascii="宋体" w:eastAsia="宋体" w:cs="宋体"/>
      <w:sz w:val="18"/>
      <w:szCs w:val="18"/>
      <w:lang w:val="zh-CN"/>
    </w:rPr>
  </w:style>
  <w:style w:type="paragraph" w:styleId="914" w:customStyle="1">
    <w:name w:val="寄信人地址1"/>
    <w:basedOn w:val="690"/>
    <w:uiPriority w:val="99"/>
    <w:qFormat/>
    <w:rPr>
      <w:rFonts w:ascii="Arial" w:hAnsi="Arial" w:eastAsia="仿宋" w:cs="Times New Roman"/>
    </w:rPr>
  </w:style>
  <w:style w:type="paragraph" w:styleId="915" w:customStyle="1">
    <w:name w:val="页眉1"/>
    <w:basedOn w:val="690"/>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99"/>
    <w:semiHidden/>
    <w:qFormat/>
    <w:rPr>
      <w:rFonts w:ascii="宋体" w:eastAsia="宋体" w:cs="宋体"/>
      <w:sz w:val="18"/>
      <w:szCs w:val="18"/>
      <w:lang w:val="zh-CN"/>
    </w:rPr>
  </w:style>
  <w:style w:type="paragraph" w:styleId="917" w:customStyle="1">
    <w:name w:val="目录 41"/>
    <w:basedOn w:val="690"/>
    <w:next w:val="690"/>
    <w:uiPriority w:val="99"/>
    <w:qFormat/>
    <w:pPr>
      <w:ind w:left="1260"/>
    </w:pPr>
  </w:style>
  <w:style w:type="paragraph" w:styleId="918" w:customStyle="1">
    <w:name w:val="索引标题1"/>
    <w:basedOn w:val="690"/>
    <w:next w:val="919"/>
    <w:uiPriority w:val="0"/>
    <w:qFormat/>
    <w:rPr>
      <w:rFonts w:ascii="DejaVu Sans" w:hAnsi="DejaVu Sans"/>
      <w:b/>
    </w:rPr>
  </w:style>
  <w:style w:type="paragraph" w:styleId="919" w:customStyle="1">
    <w:name w:val="索引 11"/>
    <w:basedOn w:val="690"/>
    <w:next w:val="690"/>
    <w:uiPriority w:val="0"/>
    <w:qFormat/>
  </w:style>
  <w:style w:type="paragraph" w:styleId="920" w:customStyle="1">
    <w:name w:val="普通(网站)1"/>
    <w:basedOn w:val="690"/>
    <w:uiPriority w:val="99"/>
    <w:unhideWhenUsed/>
    <w:qFormat/>
    <w:rPr>
      <w:rFonts w:cs="Times New Roman"/>
      <w:sz w:val="24"/>
      <w:lang w:val="en-US"/>
    </w:rPr>
  </w:style>
  <w:style w:type="paragraph" w:styleId="921" w:customStyle="1">
    <w:name w:val="标题1"/>
    <w:basedOn w:val="690"/>
    <w:next w:val="690"/>
    <w:uiPriority w:val="10"/>
    <w:qFormat/>
    <w:pPr>
      <w:jc w:val="center"/>
      <w:spacing w:before="240" w:after="60"/>
      <w:outlineLvl w:val="0"/>
    </w:pPr>
    <w:rPr>
      <w:rFonts w:ascii="Cambria" w:hAnsi="Cambria" w:cs="Times New Roman"/>
      <w:b/>
      <w:bCs/>
      <w:sz w:val="32"/>
      <w:szCs w:val="32"/>
    </w:rPr>
  </w:style>
  <w:style w:type="paragraph" w:styleId="922" w:customStyle="1">
    <w:name w:val="批注主题1"/>
    <w:next w:val="901"/>
    <w:link w:val="923"/>
    <w:uiPriority w:val="0"/>
    <w:qFormat/>
    <w:pPr>
      <w:widowControl w:val="off"/>
    </w:pPr>
    <w:rPr>
      <w:rFonts w:ascii="Times New Roman" w:hAnsi="Times New Roman" w:eastAsia="宋体" w:cs="Times New Roman"/>
      <w:b/>
      <w:bCs/>
      <w:sz w:val="21"/>
      <w:szCs w:val="24"/>
      <w:lang w:val="en-US" w:eastAsia="zh-CN" w:bidi="ar-SA"/>
    </w:rPr>
  </w:style>
  <w:style w:type="character" w:styleId="923" w:customStyle="1">
    <w:name w:val="批注主题 字符"/>
    <w:link w:val="922"/>
    <w:uiPriority w:val="0"/>
    <w:qFormat/>
    <w:rPr>
      <w:rFonts w:ascii="Times New Roman" w:hAnsi="Times New Roman" w:eastAsia="宋体" w:cs="Times New Roman"/>
      <w:b/>
      <w:bCs/>
      <w:sz w:val="21"/>
      <w:szCs w:val="24"/>
      <w:lang w:val="en-US" w:eastAsia="zh-CN" w:bidi="ar-SA"/>
    </w:rPr>
  </w:style>
  <w:style w:type="paragraph" w:styleId="924" w:customStyle="1">
    <w:name w:val="正文首行缩进11"/>
    <w:basedOn w:val="902"/>
    <w:uiPriority w:val="0"/>
    <w:qFormat/>
    <w:pPr>
      <w:ind w:firstLine="420"/>
      <w:spacing w:after="120"/>
      <w:tabs>
        <w:tab w:val="left" w:pos="2020" w:leader="none"/>
        <w:tab w:val="center" w:pos="4535" w:leader="none"/>
      </w:tabs>
    </w:pPr>
    <w:rPr>
      <w:rFonts w:ascii="Times New Roman"/>
      <w:sz w:val="21"/>
    </w:rPr>
  </w:style>
  <w:style w:type="paragraph" w:styleId="925" w:customStyle="1">
    <w:name w:val="正文首行缩进 211"/>
    <w:basedOn w:val="904"/>
    <w:uiPriority w:val="0"/>
    <w:qFormat/>
    <w:pPr>
      <w:ind w:firstLine="420"/>
    </w:pPr>
    <w:rPr>
      <w:sz w:val="21"/>
    </w:rPr>
  </w:style>
  <w:style w:type="table" w:styleId="926" w:customStyle="1">
    <w:name w:val="网格型11"/>
    <w:basedOn w:val="895"/>
    <w:uiPriority w:val="39"/>
    <w:qFormat/>
    <w:tblPr>
      <w:tblCellMar>
        <w:left w:w="0" w:type="dxa"/>
        <w:top w:w="0" w:type="dxa"/>
        <w:right w:w="0" w:type="dxa"/>
        <w:bottom w:w="0" w:type="dxa"/>
      </w:tblCellMar>
    </w:tblPr>
  </w:style>
  <w:style w:type="character" w:styleId="927" w:customStyle="1">
    <w:name w:val="要点1"/>
    <w:uiPriority w:val="22"/>
    <w:qFormat/>
    <w:rPr>
      <w:rFonts w:cs="Times New Roman"/>
    </w:rPr>
  </w:style>
  <w:style w:type="character" w:styleId="928" w:customStyle="1">
    <w:name w:val="页码1"/>
    <w:basedOn w:val="894"/>
    <w:uiPriority w:val="99"/>
    <w:qFormat/>
    <w:rPr>
      <w:rFonts w:cs="Times New Roman"/>
    </w:rPr>
  </w:style>
  <w:style w:type="character" w:styleId="929" w:customStyle="1">
    <w:name w:val="已访问的超链接1"/>
    <w:uiPriority w:val="99"/>
    <w:unhideWhenUsed/>
    <w:qFormat/>
    <w:rPr>
      <w:rFonts w:cs="Times New Roman"/>
      <w:color w:val="3f88bf"/>
      <w:u w:val="none"/>
    </w:rPr>
  </w:style>
  <w:style w:type="character" w:styleId="930" w:customStyle="1">
    <w:name w:val="强调1"/>
    <w:uiPriority w:val="20"/>
    <w:qFormat/>
    <w:rPr>
      <w:rFonts w:cs="Times New Roman"/>
    </w:rPr>
  </w:style>
  <w:style w:type="character" w:styleId="931" w:customStyle="1">
    <w:name w:val="HTML 定义1"/>
    <w:uiPriority w:val="99"/>
    <w:unhideWhenUsed/>
    <w:qFormat/>
    <w:rPr>
      <w:rFonts w:cs="Times New Roman"/>
    </w:rPr>
  </w:style>
  <w:style w:type="character" w:styleId="932" w:customStyle="1">
    <w:name w:val="HTML 打字机1"/>
    <w:uiPriority w:val="99"/>
    <w:unhideWhenUsed/>
    <w:qFormat/>
    <w:rPr>
      <w:rFonts w:ascii="monospace" w:hAnsi="monospace" w:eastAsia="Times New Roman" w:cs="monospace"/>
      <w:sz w:val="20"/>
    </w:rPr>
  </w:style>
  <w:style w:type="character" w:styleId="933" w:customStyle="1">
    <w:name w:val="HTML 缩写1"/>
    <w:uiPriority w:val="99"/>
    <w:unhideWhenUsed/>
    <w:qFormat/>
    <w:rPr>
      <w:rFonts w:cs="Times New Roman"/>
    </w:rPr>
  </w:style>
  <w:style w:type="character" w:styleId="934" w:customStyle="1">
    <w:name w:val="HTML 变量1"/>
    <w:uiPriority w:val="99"/>
    <w:unhideWhenUsed/>
    <w:qFormat/>
    <w:rPr>
      <w:rFonts w:cs="Times New Roman"/>
    </w:rPr>
  </w:style>
  <w:style w:type="character" w:styleId="935" w:customStyle="1">
    <w:name w:val="超链接11"/>
    <w:uiPriority w:val="99"/>
    <w:unhideWhenUsed/>
    <w:qFormat/>
    <w:rPr>
      <w:rFonts w:cs="Times New Roman"/>
      <w:color w:val="3f88bf"/>
      <w:u w:val="none"/>
    </w:rPr>
  </w:style>
  <w:style w:type="character" w:styleId="936" w:customStyle="1">
    <w:name w:val="HTML 代码1"/>
    <w:uiPriority w:val="99"/>
    <w:unhideWhenUsed/>
    <w:qFormat/>
    <w:rPr>
      <w:rFonts w:ascii="微软雅黑" w:hAnsi="微软雅黑" w:eastAsia="微软雅黑" w:cs="微软雅黑"/>
      <w:sz w:val="20"/>
    </w:rPr>
  </w:style>
  <w:style w:type="character" w:styleId="937" w:customStyle="1">
    <w:name w:val="批注引用1"/>
    <w:uiPriority w:val="99"/>
    <w:unhideWhenUsed/>
    <w:qFormat/>
    <w:rPr>
      <w:sz w:val="21"/>
      <w:szCs w:val="21"/>
    </w:rPr>
  </w:style>
  <w:style w:type="character" w:styleId="938" w:customStyle="1">
    <w:name w:val="HTML 引文1"/>
    <w:uiPriority w:val="99"/>
    <w:unhideWhenUsed/>
    <w:qFormat/>
    <w:rPr>
      <w:rFonts w:cs="Times New Roman"/>
    </w:rPr>
  </w:style>
  <w:style w:type="character" w:styleId="939" w:customStyle="1">
    <w:name w:val="HTML 键盘1"/>
    <w:uiPriority w:val="99"/>
    <w:unhideWhenUsed/>
    <w:qFormat/>
    <w:rPr>
      <w:rFonts w:ascii="微软雅黑" w:hAnsi="微软雅黑" w:eastAsia="微软雅黑" w:cs="微软雅黑"/>
      <w:sz w:val="20"/>
    </w:rPr>
  </w:style>
  <w:style w:type="character" w:styleId="940" w:customStyle="1">
    <w:name w:val="HTML 样本1"/>
    <w:uiPriority w:val="99"/>
    <w:unhideWhenUsed/>
    <w:qFormat/>
    <w:rPr>
      <w:rFonts w:ascii="微软雅黑" w:hAnsi="微软雅黑" w:eastAsia="微软雅黑" w:cs="微软雅黑"/>
    </w:rPr>
  </w:style>
  <w:style w:type="character" w:styleId="941" w:customStyle="1">
    <w:name w:val="标题 4 字符1"/>
    <w:uiPriority w:val="99"/>
    <w:semiHidden/>
    <w:qFormat/>
    <w:rPr>
      <w:rFonts w:ascii="Cambria" w:hAnsi="Cambria" w:eastAsia="宋体" w:cs="Times New Roman"/>
      <w:b/>
      <w:bCs/>
      <w:sz w:val="28"/>
      <w:szCs w:val="28"/>
      <w:lang w:val="zh-CN"/>
    </w:rPr>
  </w:style>
  <w:style w:type="character" w:styleId="942" w:customStyle="1">
    <w:name w:val="标题 4 Char"/>
    <w:link w:val="893"/>
    <w:uiPriority w:val="0"/>
    <w:qFormat/>
    <w:rPr>
      <w:rFonts w:ascii="Arial" w:hAnsi="Arial" w:eastAsia="黑体"/>
      <w:b/>
      <w:sz w:val="28"/>
    </w:rPr>
  </w:style>
  <w:style w:type="character" w:styleId="943" w:customStyle="1">
    <w:name w:val="默认段落字体1"/>
    <w:uiPriority w:val="1"/>
    <w:unhideWhenUsed/>
    <w:qFormat/>
    <w:rPr>
      <w:rFonts w:ascii="宋体" w:hAnsi="宋体" w:cs="宋体"/>
      <w:sz w:val="22"/>
      <w:szCs w:val="22"/>
      <w:lang w:val="zh-CN" w:eastAsia="zh-CN" w:bidi="ar-SA"/>
    </w:rPr>
  </w:style>
  <w:style w:type="character" w:styleId="944" w:customStyle="1">
    <w:name w:val="超链接1"/>
    <w:uiPriority w:val="99"/>
    <w:unhideWhenUsed/>
    <w:qFormat/>
    <w:rPr>
      <w:rFonts w:ascii="宋体" w:hAnsi="宋体" w:cs="宋体"/>
      <w:sz w:val="22"/>
      <w:szCs w:val="22"/>
      <w:lang w:val="zh-CN" w:eastAsia="zh-CN" w:bidi="ar-SA"/>
    </w:rPr>
  </w:style>
  <w:style w:type="character" w:styleId="945" w:customStyle="1">
    <w:name w:val="del-btn1"/>
    <w:uiPriority w:val="0"/>
    <w:qFormat/>
    <w:rPr>
      <w:rFonts w:cs="Times New Roman"/>
    </w:rPr>
  </w:style>
  <w:style w:type="character" w:styleId="946" w:customStyle="1">
    <w:name w:val="fontborder"/>
    <w:uiPriority w:val="0"/>
    <w:qFormat/>
  </w:style>
  <w:style w:type="character" w:styleId="947" w:customStyle="1">
    <w:name w:val="bg"/>
    <w:uiPriority w:val="0"/>
    <w:qFormat/>
    <w:rPr>
      <w:rFonts w:cs="Times New Roman"/>
      <w:shd w:val="clear" w:color="auto" w:fill="000000"/>
    </w:rPr>
  </w:style>
  <w:style w:type="character" w:styleId="948" w:customStyle="1">
    <w:name w:val="font01"/>
    <w:uiPriority w:val="99"/>
    <w:qFormat/>
    <w:rPr>
      <w:rFonts w:ascii="Times New Roman" w:hAnsi="Times New Roman" w:cs="Times New Roman"/>
      <w:color w:val="000000"/>
      <w:sz w:val="24"/>
      <w:szCs w:val="24"/>
      <w:u w:val="none"/>
    </w:rPr>
  </w:style>
  <w:style w:type="character" w:styleId="949" w:customStyle="1">
    <w:name w:val="answer-title"/>
    <w:uiPriority w:val="0"/>
    <w:qFormat/>
    <w:rPr>
      <w:rFonts w:cs="Times New Roman"/>
    </w:rPr>
  </w:style>
  <w:style w:type="character" w:styleId="950" w:customStyle="1">
    <w:name w:val="font41"/>
    <w:uiPriority w:val="99"/>
    <w:qFormat/>
    <w:rPr>
      <w:rFonts w:ascii="宋体" w:hAnsi="宋体" w:eastAsia="宋体" w:cs="宋体"/>
      <w:color w:val="000000"/>
      <w:sz w:val="24"/>
      <w:szCs w:val="24"/>
      <w:u w:val="none"/>
    </w:rPr>
  </w:style>
  <w:style w:type="character" w:styleId="951" w:customStyle="1">
    <w:name w:val="del-btn"/>
    <w:uiPriority w:val="0"/>
    <w:qFormat/>
    <w:rPr>
      <w:rFonts w:cs="Times New Roman"/>
    </w:rPr>
  </w:style>
  <w:style w:type="character" w:styleId="952" w:customStyle="1">
    <w:name w:val="answer-title2"/>
    <w:uiPriority w:val="0"/>
    <w:qFormat/>
    <w:rPr>
      <w:rFonts w:cs="Times New Roman"/>
    </w:rPr>
  </w:style>
  <w:style w:type="character" w:styleId="953" w:customStyle="1">
    <w:name w:val="fontstrikethrough"/>
    <w:uiPriority w:val="0"/>
    <w:qFormat/>
    <w:rPr>
      <w:strike/>
    </w:rPr>
  </w:style>
  <w:style w:type="character" w:styleId="954" w:customStyle="1">
    <w:name w:val="bg1"/>
    <w:uiPriority w:val="0"/>
    <w:qFormat/>
    <w:rPr>
      <w:rFonts w:cs="Times New Roman"/>
      <w:shd w:val="clear" w:color="auto" w:fill="000000"/>
    </w:rPr>
  </w:style>
  <w:style w:type="character" w:styleId="955" w:customStyle="1">
    <w:name w:val="font21"/>
    <w:uiPriority w:val="99"/>
    <w:qFormat/>
    <w:rPr>
      <w:rFonts w:ascii="Arial" w:hAnsi="Arial" w:cs="Arial"/>
      <w:color w:val="000000"/>
      <w:sz w:val="24"/>
      <w:szCs w:val="24"/>
      <w:u w:val="none"/>
    </w:rPr>
  </w:style>
  <w:style w:type="character" w:styleId="956" w:customStyle="1">
    <w:name w:val="htd0"/>
    <w:uiPriority w:val="99"/>
    <w:qFormat/>
    <w:rPr>
      <w:rFonts w:cs="Times New Roman"/>
    </w:rPr>
  </w:style>
  <w:style w:type="paragraph" w:styleId="957"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Times New Roman" w:hAnsi="Times New Roman" w:eastAsia="宋体" w:cs="Times New Roman"/>
      <w:sz w:val="21"/>
      <w:szCs w:val="22"/>
      <w:lang w:val="en-US" w:eastAsia="zh-CN" w:bidi="ar-SA"/>
    </w:rPr>
  </w:style>
  <w:style w:type="paragraph" w:styleId="958" w:customStyle="1">
    <w:name w:val="修订1"/>
    <w:uiPriority w:val="99"/>
    <w:unhideWhenUsed/>
    <w:qFormat/>
    <w:rPr>
      <w:rFonts w:ascii="宋体" w:hAnsi="宋体" w:eastAsia="宋体" w:cs="宋体"/>
      <w:sz w:val="22"/>
      <w:szCs w:val="22"/>
      <w:lang w:val="zh-CN" w:eastAsia="zh-CN" w:bidi="ar-SA"/>
    </w:rPr>
  </w:style>
  <w:style w:type="paragraph" w:styleId="959" w:customStyle="1">
    <w:name w:val="Heading31"/>
    <w:basedOn w:val="690"/>
    <w:next w:val="690"/>
    <w:uiPriority w:val="99"/>
    <w:qFormat/>
    <w:pPr>
      <w:keepLines/>
      <w:keepNext/>
      <w:spacing w:before="260" w:after="260" w:line="413" w:lineRule="auto"/>
    </w:pPr>
    <w:rPr>
      <w:b/>
      <w:bCs/>
      <w:sz w:val="32"/>
      <w:szCs w:val="32"/>
    </w:rPr>
  </w:style>
  <w:style w:type="paragraph" w:styleId="960" w:customStyle="1">
    <w:name w:val="首行缩进"/>
    <w:basedOn w:val="690"/>
    <w:uiPriority w:val="0"/>
    <w:qFormat/>
    <w:pPr>
      <w:ind w:firstLine="480"/>
    </w:pPr>
    <w:rPr>
      <w:szCs w:val="20"/>
    </w:rPr>
  </w:style>
  <w:style w:type="paragraph" w:styleId="961" w:customStyle="1">
    <w:name w:val="ZDY正文"/>
    <w:basedOn w:val="690"/>
    <w:uiPriority w:val="0"/>
    <w:qFormat/>
    <w:pPr>
      <w:ind w:firstLine="480"/>
      <w:spacing w:line="360" w:lineRule="auto"/>
    </w:pPr>
    <w:rPr>
      <w:sz w:val="24"/>
      <w:szCs w:val="24"/>
    </w:rPr>
  </w:style>
  <w:style w:type="paragraph" w:styleId="962" w:customStyle="1">
    <w:name w:val="普通正文"/>
    <w:basedOn w:val="690"/>
    <w:uiPriority w:val="99"/>
    <w:qFormat/>
    <w:pPr>
      <w:ind w:firstLine="480"/>
      <w:spacing w:before="120" w:after="120" w:line="360" w:lineRule="auto"/>
    </w:pPr>
    <w:rPr>
      <w:rFonts w:ascii="Arial" w:hAnsi="Arial"/>
      <w:sz w:val="24"/>
      <w:szCs w:val="24"/>
    </w:rPr>
  </w:style>
  <w:style w:type="paragraph" w:styleId="963" w:customStyle="1">
    <w:name w:val="Other|1"/>
    <w:uiPriority w:val="0"/>
    <w:qFormat/>
    <w:pPr>
      <w:ind w:firstLine="400"/>
      <w:jc w:val="both"/>
      <w:spacing w:line="418" w:lineRule="auto"/>
      <w:widowControl w:val="off"/>
    </w:pPr>
    <w:rPr>
      <w:rFonts w:ascii="宋体" w:hAnsi="Times New Roman" w:eastAsia="宋体" w:cs="宋体"/>
      <w:b/>
      <w:bCs/>
      <w:sz w:val="32"/>
      <w:szCs w:val="32"/>
      <w:lang w:val="zh-TW" w:eastAsia="zh-TW" w:bidi="zh-TW"/>
    </w:rPr>
  </w:style>
  <w:style w:type="paragraph" w:styleId="964" w:customStyle="1">
    <w:name w:val="列出段落121"/>
    <w:basedOn w:val="690"/>
    <w:uiPriority w:val="0"/>
    <w:qFormat/>
    <w:pPr>
      <w:ind w:firstLine="420"/>
    </w:pPr>
  </w:style>
  <w:style w:type="paragraph" w:styleId="965" w:customStyle="1">
    <w:name w:val="Table Paragraph"/>
    <w:basedOn w:val="690"/>
    <w:uiPriority w:val="1"/>
    <w:qFormat/>
    <w:rPr>
      <w:lang w:bidi="zh-CN"/>
    </w:rPr>
  </w:style>
  <w:style w:type="paragraph" w:styleId="966" w:customStyle="1">
    <w:name w:val="表头图头"/>
    <w:basedOn w:val="690"/>
    <w:uiPriority w:val="99"/>
    <w:qFormat/>
    <w:pPr>
      <w:jc w:val="center"/>
      <w:spacing w:line="360" w:lineRule="auto"/>
      <w:outlineLvl w:val="3"/>
    </w:pPr>
    <w:rPr>
      <w:b/>
      <w:bCs/>
      <w:sz w:val="24"/>
    </w:rPr>
  </w:style>
  <w:style w:type="paragraph" w:styleId="967" w:customStyle="1">
    <w:name w:val="内容正文"/>
    <w:uiPriority w:val="0"/>
    <w:qFormat/>
    <w:pPr>
      <w:ind w:firstLine="200"/>
      <w:jc w:val="both"/>
      <w:spacing w:line="520" w:lineRule="exact"/>
      <w:widowControl w:val="off"/>
    </w:pPr>
    <w:rPr>
      <w:rFonts w:ascii="宋体" w:hAnsi="宋体" w:eastAsia="宋体" w:cs="Times New Roman"/>
      <w:sz w:val="24"/>
      <w:lang w:val="en-US" w:eastAsia="zh-CN" w:bidi="ar-SA"/>
    </w:rPr>
  </w:style>
  <w:style w:type="paragraph" w:styleId="968" w:customStyle="1">
    <w:name w:val="Char"/>
    <w:basedOn w:val="690"/>
    <w:uiPriority w:val="99"/>
    <w:qFormat/>
    <w:rPr>
      <w:sz w:val="24"/>
    </w:rPr>
  </w:style>
  <w:style w:type="paragraph" w:styleId="969" w:customStyle="1">
    <w:name w:val="_Style 8"/>
    <w:basedOn w:val="690"/>
    <w:next w:val="970"/>
    <w:uiPriority w:val="99"/>
    <w:qFormat/>
    <w:pPr>
      <w:ind w:left="720"/>
      <w:widowControl/>
    </w:pPr>
    <w:rPr>
      <w:rFonts w:ascii="Times New Roman" w:hAnsi="Times New Roman" w:cs="Times New Roman"/>
      <w:sz w:val="24"/>
      <w:szCs w:val="24"/>
      <w:lang w:eastAsia="en-US"/>
    </w:rPr>
  </w:style>
  <w:style w:type="paragraph" w:styleId="970">
    <w:name w:val="List Paragraph"/>
    <w:basedOn w:val="690"/>
    <w:next w:val="690"/>
    <w:uiPriority w:val="34"/>
    <w:qFormat/>
    <w:pPr>
      <w:ind w:firstLine="420"/>
    </w:pPr>
  </w:style>
  <w:style w:type="paragraph" w:styleId="971"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972" w:customStyle="1">
    <w:name w:val="正文（缩进）"/>
    <w:basedOn w:val="690"/>
    <w:uiPriority w:val="0"/>
    <w:qFormat/>
    <w:pPr>
      <w:ind w:firstLine="480"/>
      <w:spacing w:line="360" w:lineRule="auto"/>
    </w:pPr>
    <w:rPr>
      <w:sz w:val="24"/>
    </w:rPr>
  </w:style>
  <w:style w:type="paragraph" w:styleId="973" w:customStyle="1">
    <w:name w:val="正文缩进1"/>
    <w:basedOn w:val="690"/>
    <w:uiPriority w:val="0"/>
    <w:qFormat/>
    <w:pPr>
      <w:ind w:firstLine="420"/>
    </w:pPr>
  </w:style>
  <w:style w:type="paragraph" w:styleId="974" w:customStyle="1">
    <w:name w:val="Normal_3"/>
    <w:uiPriority w:val="0"/>
    <w:qFormat/>
    <w:rPr>
      <w:rFonts w:ascii="Times New Roman" w:hAnsi="Times New Roman" w:eastAsia="Times New Roman" w:cs="Times New Roman"/>
      <w:sz w:val="24"/>
      <w:szCs w:val="24"/>
      <w:lang w:val="en-US" w:eastAsia="zh-CN" w:bidi="ar-SA"/>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1"/>
    <w:basedOn w:val="690"/>
    <w:uiPriority w:val="99"/>
    <w:qFormat/>
    <w:pPr>
      <w:contextualSpacing/>
      <w:ind w:left="720"/>
      <w:widowControl/>
    </w:pPr>
    <w:rPr>
      <w:rFonts w:ascii="Calibri" w:hAnsi="Calibri"/>
      <w:sz w:val="24"/>
      <w:szCs w:val="24"/>
      <w:lang w:eastAsia="en-US"/>
    </w:rPr>
  </w:style>
  <w:style w:type="paragraph" w:styleId="977" w:customStyle="1">
    <w:name w:val="二级目录"/>
    <w:next w:val="690"/>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978" w:customStyle="1">
    <w:name w:val="标题 21"/>
    <w:basedOn w:val="690"/>
    <w:next w:val="690"/>
    <w:uiPriority w:val="0"/>
    <w:qFormat/>
    <w:pPr>
      <w:jc w:val="center"/>
      <w:keepLines/>
      <w:keepNext/>
      <w:spacing w:before="260" w:after="260" w:line="416" w:lineRule="auto"/>
      <w:outlineLvl w:val="1"/>
    </w:pPr>
    <w:rPr>
      <w:rFonts w:ascii="幼圆" w:hAnsi="Arial" w:eastAsia="楷体_GB2312"/>
      <w:b/>
      <w:sz w:val="24"/>
      <w:szCs w:val="20"/>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普通(网站)11"/>
    <w:basedOn w:val="690"/>
    <w:uiPriority w:val="99"/>
    <w:unhideWhenUsed/>
    <w:qFormat/>
    <w:rPr>
      <w:rFonts w:cs="Times New Roman"/>
      <w:sz w:val="24"/>
      <w:lang w:val="en-US"/>
    </w:rPr>
  </w:style>
  <w:style w:type="paragraph" w:styleId="981" w:customStyle="1">
    <w:name w:val="正文缩进11"/>
    <w:basedOn w:val="690"/>
    <w:uiPriority w:val="99"/>
    <w:qFormat/>
    <w:pPr>
      <w:ind w:firstLine="420"/>
    </w:pPr>
    <w:rPr>
      <w:rFonts w:ascii="Times New Roman" w:hAnsi="Times New Roman" w:cs="Times New Roman"/>
      <w:sz w:val="20"/>
      <w:szCs w:val="20"/>
    </w:rPr>
  </w:style>
  <w:style w:type="table" w:styleId="982" w:customStyle="1">
    <w:name w:val="网格型1"/>
    <w:basedOn w:val="983"/>
    <w:uiPriority w:val="39"/>
    <w:qFormat/>
    <w:tblPr>
      <w:tblCellMar>
        <w:left w:w="0" w:type="dxa"/>
        <w:top w:w="0" w:type="dxa"/>
        <w:right w:w="0" w:type="dxa"/>
        <w:bottom w:w="0" w:type="dxa"/>
      </w:tblCellMar>
    </w:tblPr>
  </w:style>
  <w:style w:type="table" w:styleId="983"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98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985" w:customStyle="1">
    <w:name w:val="正文首行缩进1"/>
    <w:basedOn w:val="738"/>
    <w:next w:val="986"/>
    <w:uiPriority w:val="0"/>
    <w:qFormat/>
    <w:pPr>
      <w:ind w:firstLine="420"/>
      <w:spacing w:after="120"/>
      <w:tabs>
        <w:tab w:val="left" w:pos="2020" w:leader="none"/>
        <w:tab w:val="center" w:pos="4535" w:leader="none"/>
      </w:tabs>
    </w:pPr>
    <w:rPr>
      <w:rFonts w:ascii="Times New Roman"/>
      <w:sz w:val="21"/>
    </w:rPr>
  </w:style>
  <w:style w:type="paragraph" w:styleId="986" w:customStyle="1">
    <w:name w:val="正文首行缩进 21"/>
    <w:basedOn w:val="690"/>
    <w:next w:val="690"/>
    <w:uiPriority w:val="0"/>
    <w:qFormat/>
    <w:pPr>
      <w:ind w:left="420" w:firstLine="420"/>
      <w:spacing w:after="120"/>
    </w:pPr>
    <w:rPr>
      <w:sz w:val="21"/>
    </w:rPr>
  </w:style>
  <w:style w:type="paragraph" w:styleId="987" w:customStyle="1">
    <w:name w:val="Normal_2"/>
    <w:uiPriority w:val="0"/>
    <w:qFormat/>
    <w:rPr>
      <w:rFonts w:ascii="Times New Roman" w:hAnsi="Times New Roman" w:eastAsia="Times New Roman" w:cs="Times New Roman"/>
      <w:sz w:val="24"/>
      <w:szCs w:val="24"/>
      <w:lang w:val="en-US" w:eastAsia="zh-CN" w:bidi="ar-SA"/>
    </w:rPr>
  </w:style>
  <w:style w:type="character" w:styleId="988" w:customStyle="1">
    <w:name w:val="NormalCharacter1"/>
    <w:uiPriority w:val="0"/>
    <w:qFormat/>
  </w:style>
  <w:style w:type="paragraph" w:styleId="989" w:customStyle="1">
    <w:name w:val="Normal_5"/>
    <w:uiPriority w:val="0"/>
    <w:qFormat/>
    <w:rPr>
      <w:rFonts w:ascii="Times New Roman" w:hAnsi="Times New Roman" w:eastAsia="Times New Roman" w:cs="Times New Roman"/>
      <w:sz w:val="24"/>
      <w:szCs w:val="24"/>
      <w:lang w:val="en-US" w:eastAsia="zh-CN" w:bidi="ar-SA"/>
    </w:rPr>
  </w:style>
  <w:style w:type="paragraph" w:styleId="990" w:customStyle="1">
    <w:name w:val="Normal_4"/>
    <w:uiPriority w:val="0"/>
    <w:qFormat/>
    <w:rPr>
      <w:rFonts w:ascii="Times New Roman" w:hAnsi="Times New Roman" w:eastAsia="Times New Roman" w:cs="Times New Roman"/>
      <w:sz w:val="24"/>
      <w:szCs w:val="24"/>
      <w:lang w:val="en-US" w:eastAsia="zh-CN" w:bidi="ar-SA"/>
    </w:rPr>
  </w:style>
  <w:style w:type="paragraph" w:styleId="991" w:customStyle="1">
    <w:name w:val="p0"/>
    <w:basedOn w:val="690"/>
    <w:uiPriority w:val="0"/>
    <w:qFormat/>
    <w:pPr>
      <w:widowControl/>
    </w:pPr>
    <w:rPr>
      <w:rFonts w:ascii="Times New Roman" w:hAnsi="Times New Roman"/>
    </w:rPr>
  </w:style>
  <w:style w:type="character" w:styleId="992" w:customStyle="1">
    <w:name w:val="批注引用11"/>
    <w:basedOn w:val="894"/>
    <w:uiPriority w:val="0"/>
    <w:qFormat/>
    <w:rPr>
      <w:rFonts w:ascii="宋体" w:hAnsi="Times New Roman" w:eastAsia="宋体"/>
      <w:sz w:val="22"/>
      <w:lang w:val="zh-CN" w:eastAsia="zh-CN"/>
    </w:rPr>
  </w:style>
  <w:style w:type="paragraph" w:styleId="993" w:customStyle="1">
    <w:name w:val="Normal_1"/>
    <w:uiPriority w:val="0"/>
    <w:qFormat/>
    <w:rPr>
      <w:rFonts w:ascii="Times New Roman" w:hAnsi="Times New Roman" w:eastAsia="Times New Roman" w:cs="Times New Roman"/>
      <w:sz w:val="24"/>
      <w:szCs w:val="24"/>
      <w:lang w:val="en-US" w:eastAsia="zh-CN" w:bidi="ar-SA"/>
    </w:rPr>
  </w:style>
  <w:style w:type="character" w:styleId="994" w:customStyle="1">
    <w:name w:val="批注框文本 Char"/>
    <w:basedOn w:val="700"/>
    <w:link w:val="712"/>
    <w:uiPriority w:val="99"/>
    <w:semiHidden/>
    <w:qFormat/>
    <w:rPr>
      <w:rFonts w:ascii="宋体" w:hAnsi="宋体" w:cs="宋体"/>
      <w:sz w:val="18"/>
      <w:szCs w:val="18"/>
      <w:lang w:val="zh-CN"/>
    </w:rPr>
  </w:style>
  <w:style w:type="character" w:styleId="995" w:customStyle="1">
    <w:name w:val="批注文字 Char"/>
    <w:basedOn w:val="700"/>
    <w:link w:val="705"/>
    <w:uiPriority w:val="99"/>
    <w:semiHidden/>
    <w:qFormat/>
    <w:rPr>
      <w:rFonts w:ascii="宋体" w:hAnsi="宋体" w:cs="宋体"/>
      <w:sz w:val="22"/>
      <w:szCs w:val="22"/>
      <w:lang w:val="zh-CN"/>
    </w:rPr>
  </w:style>
  <w:style w:type="character" w:styleId="996" w:customStyle="1">
    <w:name w:val="批注主题 Char"/>
    <w:basedOn w:val="995"/>
    <w:link w:val="725"/>
    <w:uiPriority w:val="99"/>
    <w:semiHidden/>
    <w:qFormat/>
    <w:rPr>
      <w:rFonts w:ascii="宋体" w:hAnsi="宋体" w:cs="宋体"/>
      <w:b/>
      <w:bCs/>
      <w:sz w:val="22"/>
      <w:szCs w:val="22"/>
      <w:lang w:val="zh-CN"/>
    </w:rPr>
  </w:style>
  <w:style w:type="paragraph" w:styleId="99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3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 Id="rId20" Type="http://schemas.openxmlformats.org/officeDocument/2006/relationships/image" Target="media/image4.emf"/><Relationship Id="rId21" Type="http://schemas.openxmlformats.org/officeDocument/2006/relationships/oleObject" Target="embeddings/oleObject3.bin"/><Relationship Id="rId22" Type="http://schemas.openxmlformats.org/officeDocument/2006/relationships/image" Target="media/image5.emf"/><Relationship Id="rId23" Type="http://schemas.openxmlformats.org/officeDocument/2006/relationships/oleObject" Target="embeddings/oleObject4.bin"/><Relationship Id="rId24" Type="http://schemas.openxmlformats.org/officeDocument/2006/relationships/image" Target="media/image6.emf"/><Relationship Id="rId25" Type="http://schemas.openxmlformats.org/officeDocument/2006/relationships/oleObject" Target="embeddings/oleObject5.bin"/><Relationship Id="rId26" Type="http://schemas.openxmlformats.org/officeDocument/2006/relationships/image" Target="media/image7.emf"/><Relationship Id="rId27" Type="http://schemas.openxmlformats.org/officeDocument/2006/relationships/oleObject" Target="embeddings/oleObject6.bin"/><Relationship Id="rId28" Type="http://schemas.openxmlformats.org/officeDocument/2006/relationships/image" Target="media/image8.emf"/><Relationship Id="rId29" Type="http://schemas.openxmlformats.org/officeDocument/2006/relationships/oleObject" Target="embeddings/oleObject7.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C86AE70-21D7-4D7B-9682-040D6B7BCD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7</cp:revision>
  <dcterms:created xsi:type="dcterms:W3CDTF">2026-07-22T08:48:00Z</dcterms:created>
  <dcterms:modified xsi:type="dcterms:W3CDTF">2026-07-28T02:49:08Z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2052-12.1.0.28043</vt:lpwstr>
  </property>
  <property fmtid="{D5CDD505-2E9C-101B-9397-08002B2CF9AE}" pid="4" name="ICV">
    <vt:lpwstr>DEFEC1B21EB44F21A9AEF3E52B5A4589_13</vt:lpwstr>
  </property>
</Properties>
</file>