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default" w:eastAsia="宋体"/>
          <w:sz w:val="60"/>
          <w:szCs w:val="60"/>
          <w:highlight w:val="none"/>
          <w:lang w:val="en-US" w:eastAsia="zh-CN"/>
        </w:rPr>
      </w:pPr>
      <w:r>
        <w:rPr>
          <w:rFonts w:hint="default" w:eastAsia="宋体"/>
          <w:sz w:val="60"/>
          <w:szCs w:val="60"/>
          <w:highlight w:val="none"/>
          <w:lang w:val="en-US" w:eastAsia="zh-CN"/>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宋体" w:hAnsi="宋体"/>
          <w:b/>
          <w:bCs/>
          <w:sz w:val="60"/>
          <w:szCs w:val="60"/>
          <w:highlight w:val="none"/>
        </w:rPr>
      </w:pPr>
      <w:r>
        <w:rPr>
          <w:b/>
          <w:bCs/>
          <w:sz w:val="60"/>
          <w:szCs w:val="60"/>
          <w:highlight w:val="none"/>
        </w:rPr>
        <w:t xml:space="preserve">竞争性磋商文件</w:t>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ind w:left="2832" w:hanging="1900"/>
        <w:jc w:val="left"/>
        <w:spacing w:line="360" w:lineRule="auto"/>
        <w:tabs>
          <w:tab w:val="left" w:pos="5609" w:leader="none"/>
        </w:tabs>
        <w:rPr>
          <w:rFonts w:hint="eastAsia" w:eastAsia="宋体"/>
          <w:bCs/>
          <w:spacing w:val="-20"/>
          <w:sz w:val="36"/>
          <w:szCs w:val="36"/>
          <w:highlight w:val="none"/>
          <w:lang w:eastAsia="zh-CN"/>
        </w:rPr>
      </w:pPr>
      <w:r>
        <w:rPr>
          <w:bCs/>
          <w:sz w:val="36"/>
          <w:szCs w:val="36"/>
          <w:highlight w:val="none"/>
        </w:rPr>
        <w:t xml:space="preserve">项目名称：</w:t>
      </w:r>
      <w:r>
        <w:rPr>
          <w:rFonts w:hint="eastAsia"/>
          <w:bCs/>
          <w:spacing w:val="-20"/>
          <w:sz w:val="36"/>
          <w:szCs w:val="36"/>
          <w:highlight w:val="none"/>
          <w:lang w:eastAsia="zh-CN"/>
        </w:rPr>
        <w:t xml:space="preserve">常州市天宁区2026年“多测合一”测绘服务</w:t>
      </w:r>
      <w:r/>
    </w:p>
    <w:p>
      <w:pPr>
        <w:ind w:left="2832" w:hanging="1900"/>
        <w:jc w:val="left"/>
        <w:spacing w:line="360" w:lineRule="auto"/>
        <w:tabs>
          <w:tab w:val="left" w:pos="3240" w:leader="none"/>
          <w:tab w:val="left" w:pos="3420" w:leader="none"/>
        </w:tabs>
        <w:rPr>
          <w:rFonts w:hint="eastAsia"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JSZC-320402-YYYY-C2026-0003</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常州市天宁区住房和城乡建设局</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常州阳宇工程管理有限公司</w:t>
      </w:r>
      <w:r/>
    </w:p>
    <w:p>
      <w:pPr>
        <w:jc w:val="left"/>
        <w:widowControl/>
        <w:rPr>
          <w:sz w:val="24"/>
          <w:highlight w:val="none"/>
        </w:rPr>
      </w:pPr>
      <w:r>
        <w:rPr>
          <w:b/>
          <w:bCs/>
          <w:sz w:val="44"/>
          <w:highlight w:val="none"/>
        </w:rPr>
        <w:br w:type="page" w:clear="all"/>
      </w:r>
      <w:r/>
    </w:p>
    <w:p>
      <w:pPr>
        <w:jc w:val="left"/>
        <w:widowControl/>
        <w:rPr>
          <w:sz w:val="24"/>
          <w:highlight w:val="none"/>
        </w:rPr>
      </w:pPr>
      <w:r>
        <w:rPr>
          <w:sz w:val="24"/>
          <w:highlight w:val="none"/>
        </w:rPr>
      </w:r>
      <w:r/>
    </w:p>
    <w:p>
      <w:pPr>
        <w:pStyle w:val="914"/>
        <w:spacing w:line="360" w:lineRule="auto"/>
        <w:rPr>
          <w:rFonts w:ascii="Times New Roman" w:hAnsi="Times New Roman" w:cs="Times New Roman"/>
          <w:highlight w:val="none"/>
        </w:rPr>
      </w:pPr>
      <w:r>
        <w:rPr>
          <w:rFonts w:ascii="Times New Roman" w:hAnsi="Times New Roman" w:cs="Times New Roman"/>
          <w:highlight w:val="none"/>
        </w:rPr>
      </w:r>
      <w:r/>
    </w:p>
    <w:p>
      <w:pPr>
        <w:jc w:val="center"/>
        <w:spacing w:line="360" w:lineRule="auto"/>
        <w:rPr>
          <w:b/>
          <w:sz w:val="36"/>
          <w:szCs w:val="36"/>
          <w:highlight w:val="none"/>
        </w:rPr>
        <w:outlineLvl w:val="9"/>
      </w:pPr>
      <w:r/>
      <w:bookmarkStart w:id="0" w:name="_Toc104818924"/>
      <w:r/>
      <w:bookmarkStart w:id="1" w:name="_Toc25941"/>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bookmarkEnd w:id="1"/>
      <w:r/>
      <w:r/>
    </w:p>
    <w:p>
      <w:pPr>
        <w:pStyle w:val="898"/>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b w:val="0"/>
          <w:sz w:val="30"/>
          <w:szCs w:val="24"/>
          <w:highlight w:val="none"/>
        </w:rPr>
        <w:fldChar w:fldCharType="begin"/>
      </w:r>
      <w:r>
        <w:rPr>
          <w:rFonts w:hint="eastAsia" w:ascii="宋体" w:hAnsi="宋体" w:eastAsia="宋体" w:cs="宋体"/>
          <w:b w:val="0"/>
          <w:sz w:val="30"/>
          <w:szCs w:val="24"/>
          <w:highlight w:val="none"/>
        </w:rPr>
        <w:instrText xml:space="preserve"> TOC \o "1-1" \h \z \u </w:instrText>
      </w:r>
      <w:r>
        <w:rPr>
          <w:rFonts w:hint="eastAsia" w:ascii="宋体" w:hAnsi="宋体" w:eastAsia="宋体" w:cs="宋体"/>
          <w:b w:val="0"/>
          <w:sz w:val="30"/>
          <w:szCs w:val="24"/>
          <w:highlight w:val="none"/>
        </w:rPr>
        <w:fldChar w:fldCharType="separate"/>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_Toc20966 </w:instrText>
      </w:r>
      <w:r>
        <w:rPr>
          <w:rFonts w:hint="eastAsia" w:ascii="宋体" w:hAnsi="宋体" w:eastAsia="宋体" w:cs="宋体"/>
          <w:sz w:val="24"/>
          <w:szCs w:val="32"/>
          <w:highlight w:val="none"/>
        </w:rPr>
        <w:fldChar w:fldCharType="separate"/>
      </w:r>
      <w:r>
        <w:rPr>
          <w:sz w:val="24"/>
          <w:szCs w:val="44"/>
          <w:highlight w:val="none"/>
        </w:rPr>
        <w:t xml:space="preserve">第一章   采购邀请</w:t>
      </w:r>
      <w:r>
        <w:rPr>
          <w:sz w:val="24"/>
          <w:szCs w:val="32"/>
          <w:highlight w:val="none"/>
        </w:rPr>
        <w:tab/>
      </w:r>
      <w:r>
        <w:rPr>
          <w:sz w:val="24"/>
          <w:szCs w:val="32"/>
          <w:highlight w:val="none"/>
        </w:rPr>
        <w:fldChar w:fldCharType="begin"/>
      </w:r>
      <w:r>
        <w:rPr>
          <w:sz w:val="24"/>
          <w:szCs w:val="32"/>
          <w:highlight w:val="none"/>
        </w:rPr>
        <w:instrText xml:space="preserve"> PAGEREF _Toc20966 \h </w:instrText>
      </w:r>
      <w:r>
        <w:rPr>
          <w:sz w:val="24"/>
          <w:szCs w:val="32"/>
          <w:highlight w:val="none"/>
        </w:rPr>
        <w:fldChar w:fldCharType="separate"/>
      </w:r>
      <w:r>
        <w:rPr>
          <w:sz w:val="24"/>
          <w:szCs w:val="32"/>
          <w:highlight w:val="none"/>
        </w:rPr>
        <w:t xml:space="preserve">1</w:t>
      </w:r>
      <w:r>
        <w:rPr>
          <w:sz w:val="24"/>
          <w:szCs w:val="32"/>
          <w:highlight w:val="none"/>
        </w:rPr>
        <w:fldChar w:fldCharType="end"/>
      </w:r>
      <w:r>
        <w:rPr>
          <w:rFonts w:hint="eastAsia" w:ascii="宋体" w:hAnsi="宋体" w:eastAsia="宋体" w:cs="宋体"/>
          <w:sz w:val="24"/>
          <w:szCs w:val="32"/>
          <w:highlight w:val="none"/>
        </w:rPr>
        <w:fldChar w:fldCharType="end"/>
      </w:r>
      <w:r/>
    </w:p>
    <w:p>
      <w:pPr>
        <w:pStyle w:val="898"/>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_Toc7853 </w:instrText>
      </w:r>
      <w:r>
        <w:rPr>
          <w:rFonts w:hint="eastAsia" w:ascii="宋体" w:hAnsi="宋体" w:eastAsia="宋体" w:cs="宋体"/>
          <w:sz w:val="24"/>
          <w:szCs w:val="32"/>
          <w:highlight w:val="none"/>
        </w:rPr>
        <w:fldChar w:fldCharType="separate"/>
      </w:r>
      <w:r>
        <w:rPr>
          <w:sz w:val="24"/>
          <w:szCs w:val="44"/>
          <w:highlight w:val="none"/>
        </w:rPr>
        <w:t xml:space="preserve">第三章   评审</w:t>
      </w:r>
      <w:r>
        <w:rPr>
          <w:rFonts w:hint="eastAsia"/>
          <w:sz w:val="24"/>
          <w:szCs w:val="44"/>
          <w:highlight w:val="none"/>
        </w:rPr>
        <w:t xml:space="preserve">程序、评审</w:t>
      </w:r>
      <w:r>
        <w:rPr>
          <w:sz w:val="24"/>
          <w:szCs w:val="44"/>
          <w:highlight w:val="none"/>
        </w:rPr>
        <w:t xml:space="preserve">方法和评审标准</w:t>
      </w:r>
      <w:r>
        <w:rPr>
          <w:sz w:val="24"/>
          <w:szCs w:val="32"/>
          <w:highlight w:val="none"/>
        </w:rPr>
        <w:tab/>
      </w:r>
      <w:r>
        <w:rPr>
          <w:sz w:val="24"/>
          <w:szCs w:val="32"/>
          <w:highlight w:val="none"/>
        </w:rPr>
        <w:fldChar w:fldCharType="begin"/>
      </w:r>
      <w:r>
        <w:rPr>
          <w:sz w:val="24"/>
          <w:szCs w:val="32"/>
          <w:highlight w:val="none"/>
        </w:rPr>
        <w:instrText xml:space="preserve"> PAGEREF _Toc7853 \h </w:instrText>
      </w:r>
      <w:r>
        <w:rPr>
          <w:sz w:val="24"/>
          <w:szCs w:val="32"/>
          <w:highlight w:val="none"/>
        </w:rPr>
        <w:fldChar w:fldCharType="separate"/>
      </w:r>
      <w:r>
        <w:rPr>
          <w:sz w:val="24"/>
          <w:szCs w:val="32"/>
          <w:highlight w:val="none"/>
        </w:rPr>
        <w:t xml:space="preserve">21</w:t>
      </w:r>
      <w:r>
        <w:rPr>
          <w:sz w:val="24"/>
          <w:szCs w:val="32"/>
          <w:highlight w:val="none"/>
        </w:rPr>
        <w:fldChar w:fldCharType="end"/>
      </w:r>
      <w:r>
        <w:rPr>
          <w:rFonts w:hint="eastAsia" w:ascii="宋体" w:hAnsi="宋体" w:eastAsia="宋体" w:cs="宋体"/>
          <w:sz w:val="24"/>
          <w:szCs w:val="32"/>
          <w:highlight w:val="none"/>
        </w:rPr>
        <w:fldChar w:fldCharType="end"/>
      </w:r>
      <w:r/>
    </w:p>
    <w:p>
      <w:pPr>
        <w:pStyle w:val="898"/>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_Toc8768 </w:instrText>
      </w:r>
      <w:r>
        <w:rPr>
          <w:rFonts w:hint="eastAsia" w:ascii="宋体" w:hAnsi="宋体" w:eastAsia="宋体" w:cs="宋体"/>
          <w:sz w:val="24"/>
          <w:szCs w:val="32"/>
          <w:highlight w:val="none"/>
        </w:rPr>
        <w:fldChar w:fldCharType="separate"/>
      </w:r>
      <w:r>
        <w:rPr>
          <w:sz w:val="24"/>
          <w:szCs w:val="44"/>
          <w:highlight w:val="none"/>
        </w:rPr>
        <w:t xml:space="preserve">第四章   采购需求</w:t>
      </w:r>
      <w:r>
        <w:rPr>
          <w:sz w:val="24"/>
          <w:szCs w:val="32"/>
          <w:highlight w:val="none"/>
        </w:rPr>
        <w:tab/>
      </w:r>
      <w:r>
        <w:rPr>
          <w:sz w:val="24"/>
          <w:szCs w:val="32"/>
          <w:highlight w:val="none"/>
        </w:rPr>
        <w:fldChar w:fldCharType="begin"/>
      </w:r>
      <w:r>
        <w:rPr>
          <w:sz w:val="24"/>
          <w:szCs w:val="32"/>
          <w:highlight w:val="none"/>
        </w:rPr>
        <w:instrText xml:space="preserve"> PAGEREF _Toc8768 \h </w:instrText>
      </w:r>
      <w:r>
        <w:rPr>
          <w:sz w:val="24"/>
          <w:szCs w:val="32"/>
          <w:highlight w:val="none"/>
        </w:rPr>
        <w:fldChar w:fldCharType="separate"/>
      </w:r>
      <w:r>
        <w:rPr>
          <w:sz w:val="24"/>
          <w:szCs w:val="32"/>
          <w:highlight w:val="none"/>
        </w:rPr>
        <w:t xml:space="preserve">34</w:t>
      </w:r>
      <w:r>
        <w:rPr>
          <w:sz w:val="24"/>
          <w:szCs w:val="32"/>
          <w:highlight w:val="none"/>
        </w:rPr>
        <w:fldChar w:fldCharType="end"/>
      </w:r>
      <w:r>
        <w:rPr>
          <w:rFonts w:hint="eastAsia" w:ascii="宋体" w:hAnsi="宋体" w:eastAsia="宋体" w:cs="宋体"/>
          <w:sz w:val="24"/>
          <w:szCs w:val="32"/>
          <w:highlight w:val="none"/>
        </w:rPr>
        <w:fldChar w:fldCharType="end"/>
      </w:r>
      <w:r/>
    </w:p>
    <w:p>
      <w:pPr>
        <w:pStyle w:val="898"/>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_Toc21124 </w:instrText>
      </w:r>
      <w:r>
        <w:rPr>
          <w:rFonts w:hint="eastAsia" w:ascii="宋体" w:hAnsi="宋体" w:eastAsia="宋体" w:cs="宋体"/>
          <w:sz w:val="24"/>
          <w:szCs w:val="32"/>
          <w:highlight w:val="none"/>
        </w:rPr>
        <w:fldChar w:fldCharType="separate"/>
      </w:r>
      <w:r>
        <w:rPr>
          <w:sz w:val="24"/>
          <w:szCs w:val="44"/>
          <w:highlight w:val="none"/>
        </w:rPr>
        <w:t xml:space="preserve">第五章   合同草案条款</w:t>
      </w:r>
      <w:r>
        <w:rPr>
          <w:sz w:val="24"/>
          <w:szCs w:val="32"/>
          <w:highlight w:val="none"/>
        </w:rPr>
        <w:tab/>
      </w:r>
      <w:r>
        <w:rPr>
          <w:sz w:val="24"/>
          <w:szCs w:val="32"/>
          <w:highlight w:val="none"/>
        </w:rPr>
        <w:fldChar w:fldCharType="begin"/>
      </w:r>
      <w:r>
        <w:rPr>
          <w:sz w:val="24"/>
          <w:szCs w:val="32"/>
          <w:highlight w:val="none"/>
        </w:rPr>
        <w:instrText xml:space="preserve"> PAGEREF _Toc21124 \h </w:instrText>
      </w:r>
      <w:r>
        <w:rPr>
          <w:sz w:val="24"/>
          <w:szCs w:val="32"/>
          <w:highlight w:val="none"/>
        </w:rPr>
        <w:fldChar w:fldCharType="separate"/>
      </w:r>
      <w:r>
        <w:rPr>
          <w:sz w:val="24"/>
          <w:szCs w:val="32"/>
          <w:highlight w:val="none"/>
        </w:rPr>
        <w:t xml:space="preserve">43</w:t>
      </w:r>
      <w:r>
        <w:rPr>
          <w:sz w:val="24"/>
          <w:szCs w:val="32"/>
          <w:highlight w:val="none"/>
        </w:rPr>
        <w:fldChar w:fldCharType="end"/>
      </w:r>
      <w:r>
        <w:rPr>
          <w:rFonts w:hint="eastAsia" w:ascii="宋体" w:hAnsi="宋体" w:eastAsia="宋体" w:cs="宋体"/>
          <w:sz w:val="24"/>
          <w:szCs w:val="32"/>
          <w:highlight w:val="none"/>
        </w:rPr>
        <w:fldChar w:fldCharType="end"/>
      </w:r>
      <w:r/>
    </w:p>
    <w:p>
      <w:pPr>
        <w:pStyle w:val="898"/>
        <w:keepLines w:val="0"/>
        <w:keepNext w:val="0"/>
        <w:pageBreakBefore w:val="0"/>
        <w:spacing w:line="480" w:lineRule="auto"/>
        <w:widowControl w:val="off"/>
        <w:tabs>
          <w:tab w:val="right" w:pos="9072" w:leader="dot"/>
        </w:tabs>
        <w:rPr>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_Toc26289 </w:instrText>
      </w:r>
      <w:r>
        <w:rPr>
          <w:rFonts w:hint="eastAsia" w:ascii="宋体" w:hAnsi="宋体" w:eastAsia="宋体" w:cs="宋体"/>
          <w:sz w:val="24"/>
          <w:szCs w:val="32"/>
          <w:highlight w:val="none"/>
        </w:rPr>
        <w:fldChar w:fldCharType="separate"/>
      </w:r>
      <w:r>
        <w:rPr>
          <w:rFonts w:hint="eastAsia" w:ascii="宋体" w:hAnsi="宋体"/>
          <w:sz w:val="24"/>
          <w:szCs w:val="44"/>
          <w:highlight w:val="none"/>
        </w:rPr>
        <w:t xml:space="preserve">第</w:t>
      </w:r>
      <w:r>
        <w:rPr>
          <w:rFonts w:hint="eastAsia" w:ascii="宋体" w:hAnsi="宋体"/>
          <w:sz w:val="24"/>
          <w:szCs w:val="44"/>
          <w:highlight w:val="none"/>
          <w:lang w:val="en-US" w:eastAsia="zh-CN"/>
        </w:rPr>
        <w:t xml:space="preserve">六</w:t>
      </w:r>
      <w:r>
        <w:rPr>
          <w:rFonts w:hint="eastAsia" w:ascii="宋体" w:hAnsi="宋体"/>
          <w:sz w:val="24"/>
          <w:szCs w:val="44"/>
          <w:highlight w:val="none"/>
        </w:rPr>
        <w:t xml:space="preserve">章  </w:t>
      </w:r>
      <w:r>
        <w:rPr>
          <w:rFonts w:ascii="宋体" w:hAnsi="宋体"/>
          <w:sz w:val="24"/>
          <w:szCs w:val="44"/>
          <w:highlight w:val="none"/>
        </w:rPr>
        <w:t xml:space="preserve">响应文件格式</w:t>
      </w:r>
      <w:r>
        <w:rPr>
          <w:sz w:val="24"/>
          <w:szCs w:val="32"/>
          <w:highlight w:val="none"/>
        </w:rPr>
        <w:tab/>
      </w:r>
      <w:r>
        <w:rPr>
          <w:sz w:val="24"/>
          <w:szCs w:val="32"/>
          <w:highlight w:val="none"/>
        </w:rPr>
        <w:fldChar w:fldCharType="begin"/>
      </w:r>
      <w:r>
        <w:rPr>
          <w:sz w:val="24"/>
          <w:szCs w:val="32"/>
          <w:highlight w:val="none"/>
        </w:rPr>
        <w:instrText xml:space="preserve"> PAGEREF _Toc26289 \h </w:instrText>
      </w:r>
      <w:r>
        <w:rPr>
          <w:sz w:val="24"/>
          <w:szCs w:val="32"/>
          <w:highlight w:val="none"/>
        </w:rPr>
        <w:fldChar w:fldCharType="separate"/>
      </w:r>
      <w:r>
        <w:rPr>
          <w:sz w:val="24"/>
          <w:szCs w:val="32"/>
          <w:highlight w:val="none"/>
        </w:rPr>
        <w:t xml:space="preserve">50</w:t>
      </w:r>
      <w:r>
        <w:rPr>
          <w:sz w:val="24"/>
          <w:szCs w:val="32"/>
          <w:highlight w:val="none"/>
        </w:rPr>
        <w:fldChar w:fldCharType="end"/>
      </w:r>
      <w:r>
        <w:rPr>
          <w:rFonts w:hint="eastAsia" w:ascii="宋体" w:hAnsi="宋体" w:eastAsia="宋体" w:cs="宋体"/>
          <w:sz w:val="24"/>
          <w:szCs w:val="32"/>
          <w:highlight w:val="none"/>
        </w:rPr>
        <w:fldChar w:fldCharType="end"/>
      </w:r>
      <w:r/>
    </w:p>
    <w:p>
      <w:pPr>
        <w:pStyle w:val="1116"/>
        <w:keepLines w:val="0"/>
        <w:keepNext w:val="0"/>
        <w:pageBreakBefore w:val="0"/>
        <w:spacing w:line="480" w:lineRule="auto"/>
        <w:widowControl w:val="off"/>
        <w:rPr>
          <w:rFonts w:ascii="Times New Roman" w:hAnsi="Times New Roman"/>
          <w:b w:val="0"/>
          <w:sz w:val="30"/>
          <w:highlight w:val="none"/>
        </w:rPr>
      </w:pPr>
      <w:r>
        <w:rPr>
          <w:rFonts w:hint="eastAsia" w:ascii="宋体" w:hAnsi="宋体" w:eastAsia="宋体" w:cs="宋体"/>
          <w:szCs w:val="24"/>
          <w:highlight w:val="none"/>
        </w:rPr>
        <w:fldChar w:fldCharType="end"/>
      </w:r>
      <w:r/>
    </w:p>
    <w:p>
      <w:pPr>
        <w:jc w:val="center"/>
        <w:spacing w:line="360" w:lineRule="auto"/>
        <w:rPr>
          <w:b/>
          <w:sz w:val="36"/>
          <w:szCs w:val="36"/>
          <w:highlight w:val="none"/>
        </w:rPr>
        <w:sectPr>
          <w:headerReference w:type="even"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2" w:name="_Toc20966"/>
      <w:r>
        <w:rPr>
          <w:b/>
          <w:sz w:val="36"/>
          <w:szCs w:val="36"/>
          <w:highlight w:val="none"/>
        </w:rPr>
        <w:t xml:space="preserve">第一章   采购邀请</w:t>
      </w:r>
      <w:bookmarkEnd w:id="2"/>
      <w:r/>
      <w:bookmarkStart w:id="3" w:name="_Toc28359079"/>
      <w:r/>
      <w:bookmarkStart w:id="4" w:name="_Toc35393621"/>
      <w:r/>
      <w:bookmarkStart w:id="5" w:name="_Toc28359002"/>
      <w:r/>
      <w:bookmarkStart w:id="6" w:name="_Toc35393790"/>
      <w:r/>
      <w:bookmarkStart w:id="7" w:name="_Hlk24379207"/>
      <w:r/>
      <w:r/>
    </w:p>
    <w:p>
      <w:pPr>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eastAsia="宋体" w:cs="宋体"/>
          <w:sz w:val="21"/>
          <w:szCs w:val="21"/>
          <w:highlight w:val="none"/>
        </w:rPr>
        <w:t xml:space="preserve">项目概况</w:t>
      </w:r>
      <w:r/>
    </w:p>
    <w:p>
      <w:pPr>
        <w:ind w:firstLine="640"/>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cs="宋体"/>
          <w:sz w:val="21"/>
          <w:szCs w:val="21"/>
          <w:highlight w:val="none"/>
          <w:u w:val="single"/>
          <w:lang w:eastAsia="zh-CN"/>
        </w:rPr>
        <w:t xml:space="preserve">常州市天宁区2026年“多测合一”测绘服务</w:t>
      </w:r>
      <w:r>
        <w:rPr>
          <w:rFonts w:hint="eastAsia" w:ascii="宋体" w:hAnsi="宋体" w:eastAsia="宋体" w:cs="宋体"/>
          <w:sz w:val="21"/>
          <w:szCs w:val="21"/>
          <w:highlight w:val="none"/>
        </w:rPr>
        <w:t xml:space="preserve">的潜在供应商应在</w:t>
      </w:r>
      <w:r>
        <w:rPr>
          <w:rFonts w:hint="eastAsia" w:ascii="宋体" w:hAnsi="宋体"/>
          <w:szCs w:val="21"/>
          <w:highlight w:val="none"/>
          <w:u w:val="single"/>
        </w:rPr>
        <w:t xml:space="preserve">苏采云政府采购一体化平台</w:t>
      </w:r>
      <w:r>
        <w:rPr>
          <w:rFonts w:hint="eastAsia" w:ascii="宋体" w:hAnsi="宋体" w:eastAsia="宋体" w:cs="宋体"/>
          <w:sz w:val="21"/>
          <w:szCs w:val="21"/>
          <w:highlight w:val="none"/>
        </w:rPr>
        <w:t xml:space="preserve">获取采购文件，并于</w:t>
      </w:r>
      <w:r>
        <w:rPr>
          <w:rFonts w:hint="eastAsia" w:ascii="宋体" w:hAnsi="宋体" w:cs="宋体"/>
          <w:b/>
          <w:bCs/>
          <w:sz w:val="21"/>
          <w:szCs w:val="21"/>
          <w:highlight w:val="none"/>
          <w:lang w:eastAsia="zh-CN"/>
        </w:rPr>
        <w:t xml:space="preserve">2026年9月7日</w:t>
      </w:r>
      <w:r>
        <w:rPr>
          <w:rFonts w:hint="eastAsia" w:ascii="宋体" w:hAnsi="宋体" w:eastAsia="宋体" w:cs="宋体"/>
          <w:b/>
          <w:bCs/>
          <w:sz w:val="21"/>
          <w:szCs w:val="21"/>
          <w:highlight w:val="none"/>
        </w:rPr>
        <w:t xml:space="preserve">14点00分（北京时间）</w:t>
      </w:r>
      <w:r>
        <w:rPr>
          <w:rFonts w:hint="eastAsia" w:ascii="宋体" w:hAnsi="宋体" w:eastAsia="宋体" w:cs="宋体"/>
          <w:sz w:val="21"/>
          <w:szCs w:val="21"/>
          <w:highlight w:val="none"/>
        </w:rPr>
        <w:t xml:space="preserve">前提交响应文件。</w:t>
      </w:r>
      <w:r/>
    </w:p>
    <w:p>
      <w:pPr>
        <w:pStyle w:val="1064"/>
        <w:ind w:firstLine="643"/>
        <w:jc w:val="lef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3"/>
      <w:r/>
      <w:bookmarkEnd w:id="4"/>
      <w:r/>
      <w:bookmarkEnd w:id="5"/>
      <w:r/>
      <w:bookmarkEnd w:id="6"/>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val="en-US" w:eastAsia="zh-CN"/>
        </w:rPr>
        <w:t xml:space="preserve">JSZC-320402-YYYY-C2026-0003</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常州市天宁区2026年“多测合一”测绘服务</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w:t>
      </w:r>
      <w:bookmarkEnd w:id="7"/>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4.项目预算金额：人民币</w:t>
      </w:r>
      <w:r>
        <w:rPr>
          <w:rFonts w:hint="eastAsia" w:ascii="宋体" w:hAnsi="宋体" w:cs="宋体"/>
          <w:sz w:val="24"/>
          <w:szCs w:val="24"/>
          <w:highlight w:val="none"/>
          <w:lang w:val="en-US" w:eastAsia="zh-CN"/>
        </w:rPr>
        <w:t xml:space="preserve">100万元</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5.项目最高限价：人民</w:t>
      </w:r>
      <w:r>
        <w:rPr>
          <w:rFonts w:hint="eastAsia" w:ascii="宋体" w:hAnsi="宋体" w:cs="宋体"/>
          <w:sz w:val="24"/>
          <w:szCs w:val="24"/>
          <w:highlight w:val="none"/>
          <w:lang w:val="en-US" w:eastAsia="zh-CN"/>
        </w:rPr>
        <w:t xml:space="preserve">币100</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p>
    <w:p>
      <w:pPr>
        <w:ind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6.采购需求：本项目为</w:t>
      </w:r>
      <w:r>
        <w:rPr>
          <w:rFonts w:hint="eastAsia" w:ascii="宋体" w:hAnsi="宋体" w:eastAsia="宋体" w:cs="宋体"/>
          <w:sz w:val="24"/>
          <w:szCs w:val="24"/>
          <w:highlight w:val="none"/>
          <w:lang w:val="zh-CN"/>
        </w:rPr>
        <w:t xml:space="preserve">常州市天宁区2026年“多测合一”测绘服务</w:t>
      </w:r>
      <w:r>
        <w:rPr>
          <w:rFonts w:hint="eastAsia" w:ascii="宋体" w:hAnsi="宋体" w:eastAsia="宋体" w:cs="宋体"/>
          <w:sz w:val="24"/>
          <w:szCs w:val="24"/>
          <w:highlight w:val="none"/>
        </w:rPr>
        <w:t xml:space="preserve">，具体详见采购需求。</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7.合同履行期限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合同签订之日起至</w:t>
      </w:r>
      <w:r>
        <w:rPr>
          <w:rFonts w:hint="eastAsia" w:ascii="宋体" w:hAnsi="宋体" w:eastAsia="宋体" w:cs="宋体"/>
          <w:sz w:val="24"/>
          <w:szCs w:val="24"/>
          <w:highlight w:val="none"/>
          <w:lang w:eastAsia="zh-CN"/>
        </w:rPr>
        <w:t xml:space="preserve">测绘服务结束。</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8.本项目是否接受联合体：□是  ■否。</w:t>
      </w:r>
      <w:r/>
    </w:p>
    <w:p>
      <w:pPr>
        <w:ind w:firstLine="640"/>
        <w:spacing w:line="360" w:lineRule="auto"/>
        <w:rPr>
          <w:rFonts w:hint="eastAsia" w:ascii="宋体" w:hAnsi="宋体" w:eastAsia="宋体" w:cs="宋体"/>
          <w:sz w:val="24"/>
          <w:szCs w:val="24"/>
          <w:highlight w:val="none"/>
        </w:rPr>
      </w:pPr>
      <w:r/>
      <w:bookmarkStart w:id="8" w:name="_Toc35393791"/>
      <w:r/>
      <w:bookmarkStart w:id="9" w:name="_Toc35393622"/>
      <w:r/>
      <w:bookmarkStart w:id="10" w:name="_Toc28359003"/>
      <w:r/>
      <w:bookmarkStart w:id="11" w:name="_Toc28359080"/>
      <w:r>
        <w:rPr>
          <w:rFonts w:hint="eastAsia" w:ascii="宋体" w:hAnsi="宋体" w:eastAsia="宋体" w:cs="宋体"/>
          <w:sz w:val="24"/>
          <w:szCs w:val="24"/>
          <w:highlight w:val="none"/>
        </w:rPr>
        <w:t xml:space="preserve">9.本项目是否接受进口产品响应：□是  ■否。</w:t>
      </w:r>
      <w:r/>
    </w:p>
    <w:p>
      <w:pPr>
        <w:pStyle w:val="1064"/>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8"/>
      <w:r/>
      <w:bookmarkEnd w:id="9"/>
      <w:r/>
      <w:bookmarkEnd w:id="10"/>
      <w:r/>
      <w:bookmarkEnd w:id="11"/>
      <w:r/>
      <w:r/>
    </w:p>
    <w:p>
      <w:pPr>
        <w:ind w:firstLine="640"/>
        <w:spacing w:line="360" w:lineRule="auto"/>
        <w:rPr>
          <w:rFonts w:hint="eastAsia" w:ascii="宋体" w:hAnsi="宋体" w:eastAsia="宋体" w:cs="宋体"/>
          <w:sz w:val="24"/>
          <w:szCs w:val="24"/>
          <w:highlight w:val="none"/>
        </w:rPr>
      </w:pPr>
      <w:r/>
      <w:bookmarkStart w:id="12" w:name="_Toc28359004"/>
      <w:r/>
      <w:bookmarkStart w:id="13" w:name="_Toc28359081"/>
      <w:r>
        <w:rPr>
          <w:rFonts w:hint="eastAsia" w:ascii="宋体" w:hAnsi="宋体" w:eastAsia="宋体" w:cs="宋体"/>
          <w:sz w:val="24"/>
          <w:szCs w:val="24"/>
          <w:highlight w:val="none"/>
        </w:rPr>
        <w:t xml:space="preserve">1.满足《中华人民共和国政府采购法》第二十二条规定以及下列情形：</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中小企业政策</w:t>
      </w:r>
      <w:r/>
    </w:p>
    <w:p>
      <w:pPr>
        <w:ind w:firstLine="64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本项目不专门面向中小企业预留采购份额。</w:t>
      </w:r>
      <w:r/>
    </w:p>
    <w:p>
      <w:pPr>
        <w:ind w:firstLine="640"/>
        <w:spacing w:line="360" w:lineRule="auto"/>
        <w:rPr>
          <w:rFonts w:hint="eastAsia" w:ascii="宋体" w:hAnsi="宋体" w:eastAsia="宋体" w:cs="宋体"/>
          <w:b/>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本项目预留部分采购项目预算专门面向中小企业采购。</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其它落实政府采购政策的资格要求（如有）：</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64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3.1本项目是否接受分支机构参与响应：□是   ■否；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宋体" w:hAnsi="宋体" w:eastAsia="宋体" w:cs="宋体"/>
          <w:b/>
          <w:bCs/>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否；</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3.3其他特定资格要求：</w:t>
      </w:r>
      <w:r>
        <w:rPr>
          <w:rFonts w:hint="eastAsia"/>
          <w:color w:val="000000"/>
          <w:sz w:val="24"/>
          <w:highlight w:val="none"/>
          <w:u w:val="single"/>
        </w:rPr>
        <w:t xml:space="preserve">供应商须具有</w:t>
      </w:r>
      <w:r>
        <w:rPr>
          <w:rFonts w:hint="eastAsia"/>
          <w:color w:val="000000"/>
          <w:sz w:val="24"/>
          <w:highlight w:val="none"/>
          <w:u w:val="single"/>
          <w:lang w:val="en-US" w:eastAsia="zh-CN"/>
        </w:rPr>
        <w:t xml:space="preserve">有效的</w:t>
      </w:r>
      <w:r>
        <w:rPr>
          <w:rFonts w:hint="eastAsia"/>
          <w:color w:val="000000"/>
          <w:sz w:val="24"/>
          <w:highlight w:val="none"/>
          <w:u w:val="single"/>
        </w:rPr>
        <w:t xml:space="preserve">乙级及以上测绘资质证书</w:t>
      </w:r>
      <w:r>
        <w:rPr>
          <w:rFonts w:hint="eastAsia"/>
          <w:b/>
          <w:color w:val="000000"/>
          <w:sz w:val="24"/>
          <w:highlight w:val="none"/>
          <w:u w:val="single"/>
        </w:rPr>
        <w:t xml:space="preserve">。</w:t>
      </w:r>
      <w:bookmarkEnd w:id="12"/>
      <w:r/>
      <w:bookmarkEnd w:id="13"/>
      <w:r/>
      <w:r/>
    </w:p>
    <w:p>
      <w:pPr>
        <w:pStyle w:val="1064"/>
        <w:ind w:firstLine="643"/>
        <w:jc w:val="left"/>
        <w:spacing w:before="0" w:line="360" w:lineRule="auto"/>
        <w:widowControl/>
        <w:rPr>
          <w:rFonts w:hint="eastAsia" w:ascii="宋体" w:hAnsi="宋体" w:eastAsia="宋体" w:cs="宋体"/>
          <w:sz w:val="24"/>
          <w:szCs w:val="24"/>
          <w:highlight w:val="none"/>
        </w:rPr>
      </w:pPr>
      <w:r/>
      <w:bookmarkStart w:id="14" w:name="_Toc35393792"/>
      <w:r/>
      <w:bookmarkStart w:id="15" w:name="_Toc35393623"/>
      <w:r>
        <w:rPr>
          <w:rFonts w:hint="eastAsia" w:ascii="宋体" w:hAnsi="宋体" w:eastAsia="宋体" w:cs="宋体"/>
          <w:sz w:val="24"/>
          <w:szCs w:val="24"/>
          <w:highlight w:val="none"/>
        </w:rPr>
        <w:t xml:space="preserve">三、获取采购文件</w:t>
      </w:r>
      <w:bookmarkEnd w:id="14"/>
      <w:r/>
      <w:bookmarkEnd w:id="15"/>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1.时间：自磋商文件公告发布之日起5个工作日。</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2.地点：“苏采云”政府采购一体化平台 </w:t>
      </w:r>
      <w:r/>
    </w:p>
    <w:p>
      <w:pPr>
        <w:ind w:firstLine="64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3.方式：供应商持CA数字认证证书登录“苏采云”政府采购一体化平台（http://jszfcg.jsczt.cn/jszc/login）获取电子版采购文件。 </w:t>
      </w:r>
      <w:r/>
    </w:p>
    <w:p>
      <w:pPr>
        <w:ind w:firstLine="6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4.售价：0元。</w:t>
      </w:r>
      <w:r/>
    </w:p>
    <w:p>
      <w:pPr>
        <w:pStyle w:val="1064"/>
        <w:ind w:firstLine="643"/>
        <w:jc w:val="left"/>
        <w:spacing w:before="0" w:line="360" w:lineRule="auto"/>
        <w:widowControl/>
        <w:rPr>
          <w:rFonts w:hint="eastAsia" w:ascii="宋体" w:hAnsi="宋体" w:eastAsia="宋体" w:cs="宋体"/>
          <w:sz w:val="24"/>
          <w:szCs w:val="24"/>
          <w:highlight w:val="none"/>
        </w:rPr>
      </w:pPr>
      <w:r/>
      <w:bookmarkStart w:id="16" w:name="_Toc35393793"/>
      <w:r/>
      <w:bookmarkStart w:id="17" w:name="_Toc35393624"/>
      <w:r/>
      <w:bookmarkStart w:id="18" w:name="_Toc28359082"/>
      <w:r/>
      <w:bookmarkStart w:id="19" w:name="_Toc28359005"/>
      <w:r>
        <w:rPr>
          <w:rFonts w:hint="eastAsia" w:ascii="宋体" w:hAnsi="宋体" w:eastAsia="宋体" w:cs="宋体"/>
          <w:sz w:val="24"/>
          <w:szCs w:val="24"/>
          <w:highlight w:val="none"/>
        </w:rPr>
        <w:t xml:space="preserve">四、</w:t>
      </w:r>
      <w:bookmarkEnd w:id="16"/>
      <w:r/>
      <w:bookmarkEnd w:id="17"/>
      <w:r/>
      <w:bookmarkEnd w:id="18"/>
      <w:r/>
      <w:bookmarkEnd w:id="19"/>
      <w:r>
        <w:rPr>
          <w:rFonts w:hint="eastAsia" w:ascii="宋体" w:hAnsi="宋体" w:eastAsia="宋体" w:cs="宋体"/>
          <w:sz w:val="24"/>
          <w:szCs w:val="24"/>
          <w:highlight w:val="none"/>
        </w:rPr>
        <w:t xml:space="preserve">响应文件提交</w:t>
      </w:r>
      <w:r/>
    </w:p>
    <w:p>
      <w:pPr>
        <w:ind w:firstLine="64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截止时间：</w:t>
      </w:r>
      <w:r>
        <w:rPr>
          <w:rFonts w:hint="eastAsia" w:ascii="宋体" w:hAnsi="宋体" w:cs="宋体"/>
          <w:b/>
          <w:bCs/>
          <w:sz w:val="24"/>
          <w:szCs w:val="24"/>
          <w:highlight w:val="none"/>
          <w:lang w:eastAsia="zh-CN"/>
        </w:rPr>
        <w:t xml:space="preserve">2026年9月7日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p>
    <w:p>
      <w:pPr>
        <w:ind w:firstLine="64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地点：“苏采云”政府采购一体化平台开标大厅</w:t>
      </w:r>
      <w:r/>
    </w:p>
    <w:p>
      <w:pPr>
        <w:pStyle w:val="1064"/>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72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时间：</w:t>
      </w:r>
      <w:r>
        <w:rPr>
          <w:rFonts w:hint="eastAsia" w:ascii="宋体" w:hAnsi="宋体" w:cs="宋体"/>
          <w:b/>
          <w:bCs/>
          <w:sz w:val="24"/>
          <w:szCs w:val="24"/>
          <w:highlight w:val="none"/>
          <w:lang w:eastAsia="zh-CN"/>
        </w:rPr>
        <w:t xml:space="preserve">2026年9月7日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rPr>
          <w:rFonts w:hint="eastAsia" w:ascii="宋体" w:hAnsi="宋体" w:eastAsia="宋体" w:cs="宋体"/>
          <w:iCs/>
          <w:sz w:val="24"/>
          <w:szCs w:val="24"/>
          <w:highlight w:val="none"/>
          <w:lang w:bidi="ar"/>
        </w:rPr>
        <w:t xml:space="preserve">。</w:t>
      </w:r>
      <w:r/>
    </w:p>
    <w:p>
      <w:pPr>
        <w:ind w:firstLine="72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w:t>
      </w:r>
      <w:bookmarkStart w:id="20" w:name="_Toc35393794"/>
      <w:r/>
      <w:bookmarkStart w:id="21" w:name="_Toc28359007"/>
      <w:r/>
      <w:bookmarkStart w:id="22" w:name="_Toc28359084"/>
      <w:r/>
      <w:bookmarkStart w:id="23" w:name="_Toc35393625"/>
      <w:r/>
      <w:bookmarkStart w:id="24" w:name="_Toc28359085"/>
      <w:r/>
      <w:bookmarkStart w:id="25" w:name="_Toc35393796"/>
      <w:r/>
      <w:bookmarkStart w:id="26" w:name="_Toc35393627"/>
      <w:r/>
      <w:bookmarkStart w:id="27" w:name="_Toc28359008"/>
      <w:r>
        <w:rPr>
          <w:rFonts w:hint="eastAsia" w:ascii="Times New Roman" w:hAnsi="Times New Roman" w:eastAsia="宋体"/>
          <w:b w:val="0"/>
          <w:bCs/>
          <w:sz w:val="24"/>
          <w:szCs w:val="24"/>
          <w:highlight w:val="none"/>
        </w:rPr>
        <w:t xml:space="preserve">“苏采云”政府采购交易系统网上开标大厅。</w:t>
      </w:r>
      <w:r/>
    </w:p>
    <w:p>
      <w:pPr>
        <w:numPr>
          <w:ilvl w:val="0"/>
          <w:numId w:val="8"/>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公告期限</w:t>
      </w:r>
      <w:bookmarkEnd w:id="20"/>
      <w:r/>
      <w:bookmarkEnd w:id="21"/>
      <w:r/>
      <w:bookmarkEnd w:id="22"/>
      <w:r/>
      <w:bookmarkEnd w:id="23"/>
      <w:r/>
      <w:r/>
    </w:p>
    <w:p>
      <w:pPr>
        <w:numPr>
          <w:ilvl w:val="0"/>
          <w:numId w:val="0"/>
        </w:numPr>
        <w:ind w:firstLine="720"/>
        <w:spacing w:line="360" w:lineRule="auto"/>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个工作日。</w:t>
      </w:r>
      <w:bookmarkStart w:id="28" w:name="_Toc35393626"/>
      <w:r/>
      <w:bookmarkStart w:id="29" w:name="_Toc35393795"/>
      <w:r/>
      <w:r/>
    </w:p>
    <w:p>
      <w:pPr>
        <w:numPr>
          <w:ilvl w:val="0"/>
          <w:numId w:val="0"/>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七、其他补充事宜</w:t>
      </w:r>
      <w:bookmarkEnd w:id="28"/>
      <w:r/>
      <w:bookmarkEnd w:id="29"/>
      <w:r/>
      <w:r/>
    </w:p>
    <w:p>
      <w:pPr>
        <w:ind w:firstLine="480"/>
        <w:spacing w:line="360" w:lineRule="auto"/>
        <w:rPr>
          <w:sz w:val="24"/>
          <w:highlight w:val="none"/>
          <w:lang w:bidi="ar"/>
        </w:rPr>
      </w:pPr>
      <w:r>
        <w:rPr>
          <w:sz w:val="24"/>
          <w:highlight w:val="none"/>
        </w:rPr>
        <w:t xml:space="preserve">1.本项目需要落实的政府采购政策：</w:t>
      </w:r>
      <w:r>
        <w:rPr>
          <w:rFonts w:hint="eastAsia"/>
          <w:sz w:val="24"/>
          <w:highlight w:val="none"/>
          <w:lang w:bidi="ar"/>
        </w:rPr>
        <w:t xml:space="preserve">无</w:t>
      </w:r>
      <w:r>
        <w:rPr>
          <w:sz w:val="24"/>
          <w:highlight w:val="none"/>
          <w:lang w:bidi="ar"/>
        </w:rPr>
        <w:t xml:space="preserve">。</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.磋商保证金</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本项目不收取磋商保证金。</w:t>
      </w:r>
      <w:r/>
    </w:p>
    <w:p>
      <w:pPr>
        <w:ind w:firstLine="480"/>
        <w:jc w:val="left"/>
        <w:spacing w:line="360" w:lineRule="auto"/>
        <w:widowControl/>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.本项目采用全流程电子化采购方式，请供应商认真学习</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发布的相关操作手册，办理CA认证证书、进行</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注册绑定，并认真核实</w:t>
      </w:r>
      <w:r>
        <w:rPr>
          <w:bCs/>
          <w:color w:val="000000" w:themeColor="text1"/>
          <w:sz w:val="24"/>
          <w:highlight w:val="none"/>
          <w14:textFill>
            <w14:solidFill>
              <w14:schemeClr w14:val="tx1"/>
            </w14:solidFill>
          </w14:textFill>
        </w:rPr>
        <w:t xml:space="preserve">数字认证证书情况确认是否符合本项目电子化采购流程要求。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 xml:space="preserve">0519-85588210</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 xml:space="preserve">0519  85588120</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.1办理CA认证证书</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供应商登录常州市政府采购网“下载中心”下载并查阅 “江苏省政府采购数字证书CA及电子签章办理指南”，按照程序要求办理。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.2注册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控件</w:t>
      </w:r>
      <w:r>
        <w:rPr>
          <w:color w:val="000000" w:themeColor="text1"/>
          <w:sz w:val="24"/>
          <w:highlight w:val="none"/>
          <w14:textFill>
            <w14:solidFill>
              <w14:schemeClr w14:val="tx1"/>
            </w14:solidFill>
          </w14:textFill>
        </w:rPr>
        <w:t xml:space="preserve">、客户端下载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供应商登录常州市政府采购网“下载中心”-“政府采购管理交易系统（苏采云）CA及签章控件驱动”下载相关控件和客户端。</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.4 获取电子磋商文件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 xml:space="preserve">响应无效</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.5编制电子响应文件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供应商应使用电子响应</w:t>
      </w:r>
      <w:r>
        <w:rPr>
          <w:rFonts w:hint="eastAsia"/>
          <w:color w:val="000000" w:themeColor="text1"/>
          <w:sz w:val="24"/>
          <w:highlight w:val="none"/>
          <w14:textFill>
            <w14:solidFill>
              <w14:schemeClr w14:val="tx1"/>
            </w14:solidFill>
          </w14:textFill>
        </w:rPr>
        <w:t xml:space="preserve">文件制作</w:t>
      </w:r>
      <w:r>
        <w:rPr>
          <w:color w:val="000000" w:themeColor="text1"/>
          <w:sz w:val="24"/>
          <w:highlight w:val="none"/>
          <w14:textFill>
            <w14:solidFill>
              <w14:schemeClr w14:val="tx1"/>
            </w14:solidFill>
          </w14:textFill>
        </w:rPr>
        <w:t xml:space="preserve">客户端编制电子响应文件并进行线上响应，供应商电子响应文件需要加密并加盖电子签章</w:t>
      </w:r>
      <w:r>
        <w:rPr>
          <w:bCs/>
          <w:color w:val="000000" w:themeColor="text1"/>
          <w:sz w:val="24"/>
          <w:highlight w:val="none"/>
          <w14:textFill>
            <w14:solidFill>
              <w14:schemeClr w14:val="tx1"/>
            </w14:solidFill>
          </w14:textFill>
        </w:rPr>
        <w:t xml:space="preserve">，如无法按照要求在电子响应文件中加盖电子签章和加密，请及时通过技术支持服务热线联系技术人员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eastAsia="zh-TW"/>
          <w14:textFill>
            <w14:solidFill>
              <w14:schemeClr w14:val="tx1"/>
            </w14:solidFill>
          </w14:textFill>
        </w:rPr>
        <w:t xml:space="preserve">.6</w:t>
      </w:r>
      <w:r>
        <w:rPr>
          <w:color w:val="000000" w:themeColor="text1"/>
          <w:sz w:val="24"/>
          <w:highlight w:val="none"/>
          <w:lang w:val="zh-TW"/>
          <w14:textFill>
            <w14:solidFill>
              <w14:schemeClr w14:val="tx1"/>
            </w14:solidFill>
          </w14:textFill>
        </w:rPr>
        <w:t xml:space="preserve">提交电子响应文件</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供应商应于响应截止时间前在</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提交电子响应文件，上传电子响应文件过程中请保持与互联网的连接畅通。</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14:textFill>
            <w14:solidFill>
              <w14:schemeClr w14:val="tx1"/>
            </w14:solidFill>
          </w14:textFill>
        </w:rPr>
        <w:t xml:space="preserve">.</w:t>
      </w:r>
      <w:r>
        <w:rPr>
          <w:color w:val="000000" w:themeColor="text1"/>
          <w:sz w:val="24"/>
          <w:highlight w:val="none"/>
          <w:lang w:val="zh-TW" w:eastAsia="zh-TW"/>
          <w14:textFill>
            <w14:solidFill>
              <w14:schemeClr w14:val="tx1"/>
            </w14:solidFill>
          </w14:textFill>
        </w:rPr>
        <w:t xml:space="preserve">7</w:t>
      </w:r>
      <w:r>
        <w:rPr>
          <w:color w:val="000000" w:themeColor="text1"/>
          <w:sz w:val="24"/>
          <w:highlight w:val="none"/>
          <w:lang w:val="zh-TW"/>
          <w14:textFill>
            <w14:solidFill>
              <w14:schemeClr w14:val="tx1"/>
            </w14:solidFill>
          </w14:textFill>
        </w:rPr>
        <w:t xml:space="preserve">电子开标</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val="zh-TW"/>
          <w14:textFill>
            <w14:solidFill>
              <w14:schemeClr w14:val="tx1"/>
            </w14:solidFill>
          </w14:textFill>
        </w:rPr>
        <w:t xml:space="preserve">.8注意事项</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 xml:space="preserve">供应商</w:t>
      </w:r>
      <w:r>
        <w:rPr>
          <w:rFonts w:hint="eastAsia"/>
          <w:color w:val="000000" w:themeColor="text1"/>
          <w:sz w:val="24"/>
          <w:highlight w:val="none"/>
          <w:lang w:val="zh-TW"/>
          <w14:textFill>
            <w14:solidFill>
              <w14:schemeClr w14:val="tx1"/>
            </w14:solidFill>
          </w14:textFill>
        </w:rPr>
        <w:t xml:space="preserve">在开标前应当</w:t>
      </w:r>
      <w:r>
        <w:rPr>
          <w:rFonts w:ascii="宋体" w:hAnsi="宋体"/>
          <w:color w:val="000000" w:themeColor="text1"/>
          <w:sz w:val="24"/>
          <w:highlight w:val="none"/>
          <w14:textFill>
            <w14:solidFill>
              <w14:schemeClr w14:val="tx1"/>
            </w14:solidFill>
          </w14:textFill>
        </w:rPr>
        <w:t xml:space="preserve">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过程中不可随意更换</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，必须使用验证成功的</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进行操作，否则造成相应后果由供应商自行承担。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val="zh-TW"/>
          <w14:textFill>
            <w14:solidFill>
              <w14:schemeClr w14:val="tx1"/>
            </w14:solidFill>
          </w14:textFill>
        </w:rPr>
        <w:t xml:space="preserve">.关于常州市中小企业政府采购信用融资：</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64"/>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八、对本项目提出询问，请按以下方式联系。</w:t>
      </w:r>
      <w:bookmarkEnd w:id="24"/>
      <w:r/>
      <w:bookmarkEnd w:id="25"/>
      <w:r/>
      <w:bookmarkEnd w:id="26"/>
      <w:r/>
      <w:bookmarkEnd w:id="27"/>
      <w:r/>
      <w:r/>
    </w:p>
    <w:p>
      <w:pPr>
        <w:ind w:firstLine="643"/>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1.采购人信息</w:t>
      </w:r>
      <w:r/>
    </w:p>
    <w:p>
      <w:pPr>
        <w:ind w:left="-2" w:firstLine="640"/>
        <w:jc w:val="left"/>
        <w:spacing w:line="360" w:lineRule="auto"/>
        <w:rPr>
          <w:rFonts w:hint="eastAsia" w:ascii="宋体" w:hAnsi="宋体" w:eastAsia="宋体" w:cs="宋体"/>
          <w:sz w:val="24"/>
          <w:szCs w:val="24"/>
          <w:highlight w:val="none"/>
        </w:rPr>
      </w:pPr>
      <w:r/>
      <w:bookmarkStart w:id="30" w:name="_Toc28359086"/>
      <w:r/>
      <w:bookmarkStart w:id="31" w:name="_Toc28359009"/>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常州市天宁区住房和城乡建设局</w:t>
      </w:r>
      <w:r>
        <w:rPr>
          <w:rFonts w:hint="eastAsia" w:ascii="宋体" w:hAnsi="宋体" w:eastAsia="宋体" w:cs="宋体"/>
          <w:sz w:val="24"/>
          <w:szCs w:val="24"/>
          <w:highlight w:val="none"/>
        </w:rPr>
        <w:t xml:space="preserve">  </w:t>
      </w:r>
      <w:r/>
    </w:p>
    <w:p>
      <w:pPr>
        <w:ind w:firstLine="648"/>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color w:val="000000"/>
          <w:sz w:val="24"/>
          <w:highlight w:val="none"/>
        </w:rPr>
        <w:t xml:space="preserve">常州市天宁区竹林北路256号</w:t>
      </w:r>
      <w:r/>
    </w:p>
    <w:p>
      <w:pPr>
        <w:ind w:left="-2" w:firstLine="64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联系方式：</w:t>
      </w:r>
      <w:r>
        <w:rPr>
          <w:rFonts w:hint="eastAsia" w:ascii="宋体" w:hAnsi="宋体"/>
          <w:sz w:val="24"/>
          <w:szCs w:val="24"/>
          <w:highlight w:val="none"/>
        </w:rPr>
        <w:t xml:space="preserve">蒋</w:t>
      </w:r>
      <w:r>
        <w:rPr>
          <w:rFonts w:hint="eastAsia" w:ascii="宋体" w:hAnsi="宋体"/>
          <w:sz w:val="24"/>
          <w:szCs w:val="24"/>
          <w:highlight w:val="none"/>
          <w:lang w:val="en-US" w:eastAsia="zh-CN"/>
        </w:rPr>
        <w:t xml:space="preserve">女士</w:t>
      </w:r>
      <w:bookmarkStart w:id="747" w:name="_GoBack"/>
      <w:r/>
      <w:bookmarkEnd w:id="747"/>
      <w:r>
        <w:rPr>
          <w:rFonts w:hint="eastAsia" w:ascii="宋体" w:hAnsi="宋体" w:cs="宋体"/>
          <w:sz w:val="24"/>
          <w:szCs w:val="24"/>
          <w:highlight w:val="none"/>
          <w:lang w:eastAsia="zh-CN"/>
        </w:rPr>
        <w:t xml:space="preserve"> </w:t>
      </w:r>
      <w:r>
        <w:rPr>
          <w:rFonts w:ascii="宋体" w:hAnsi="宋体" w:cs="宋体"/>
          <w:bCs/>
          <w:sz w:val="24"/>
          <w:szCs w:val="24"/>
          <w:highlight w:val="none"/>
        </w:rPr>
        <w:t xml:space="preserve">0519-88113393</w:t>
      </w:r>
      <w:r>
        <w:rPr>
          <w:rFonts w:ascii="宋体" w:hAnsi="宋体"/>
          <w:sz w:val="24"/>
          <w:szCs w:val="24"/>
          <w:highlight w:val="none"/>
        </w:rPr>
        <w:t xml:space="preserve"> </w:t>
      </w:r>
      <w:r/>
    </w:p>
    <w:p>
      <w:pPr>
        <w:ind w:left="-2" w:firstLine="643"/>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2.采购代理机构信息</w:t>
      </w:r>
      <w:bookmarkEnd w:id="30"/>
      <w:r/>
      <w:bookmarkEnd w:id="31"/>
      <w:r/>
      <w:r/>
    </w:p>
    <w:p>
      <w:pPr>
        <w:ind w:firstLine="640"/>
        <w:jc w:val="left"/>
        <w:spacing w:line="360" w:lineRule="auto"/>
        <w:rPr>
          <w:rFonts w:hint="eastAsia" w:ascii="宋体" w:hAnsi="宋体" w:eastAsia="宋体" w:cs="宋体"/>
          <w:sz w:val="24"/>
          <w:szCs w:val="24"/>
          <w:highlight w:val="none"/>
          <w:lang w:eastAsia="zh-CN"/>
        </w:rPr>
      </w:pPr>
      <w:r/>
      <w:bookmarkStart w:id="32" w:name="_Toc28359087"/>
      <w:r/>
      <w:bookmarkStart w:id="33" w:name="_Toc28359010"/>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常州阳宇工程管理有限公司</w:t>
      </w:r>
      <w:r/>
    </w:p>
    <w:p>
      <w:pPr>
        <w:ind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常州市天宁区未来智慧城智核广场3号楼9楼</w:t>
      </w:r>
      <w:r/>
    </w:p>
    <w:p>
      <w:pPr>
        <w:ind w:firstLine="64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0519-88836899</w:t>
      </w:r>
      <w:r/>
    </w:p>
    <w:p>
      <w:pPr>
        <w:ind w:left="-2" w:firstLine="643"/>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3.项目联系方式</w:t>
      </w:r>
      <w:bookmarkEnd w:id="32"/>
      <w:r/>
      <w:bookmarkEnd w:id="33"/>
      <w:r/>
      <w:r/>
    </w:p>
    <w:p>
      <w:pPr>
        <w:pStyle w:val="1101"/>
        <w:ind w:left="-2"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hAnsi="宋体" w:cs="宋体"/>
          <w:sz w:val="24"/>
          <w:szCs w:val="24"/>
          <w:highlight w:val="none"/>
          <w:lang w:val="en-US" w:eastAsia="zh-CN"/>
        </w:rPr>
        <w:t xml:space="preserve">陆女士</w:t>
      </w:r>
      <w:r/>
    </w:p>
    <w:p>
      <w:pPr>
        <w:pStyle w:val="1101"/>
        <w:ind w:left="-2"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13775037052</w:t>
      </w:r>
      <w:r/>
    </w:p>
    <w:p>
      <w:pPr>
        <w:jc w:val="center"/>
        <w:spacing w:line="360" w:lineRule="auto"/>
        <w:rPr>
          <w:b/>
          <w:sz w:val="32"/>
          <w:szCs w:val="32"/>
          <w:highlight w:val="none"/>
        </w:rPr>
        <w:outlineLvl w:val="9"/>
      </w:pPr>
      <w:r>
        <w:rPr>
          <w:rFonts w:ascii="Times New Roman" w:hAnsi="Times New Roman"/>
          <w:sz w:val="24"/>
          <w:highlight w:val="none"/>
        </w:rPr>
        <w:t xml:space="preserve">上述个人信息由于工作需要，经机构或本人同意对外公布。</w:t>
      </w:r>
      <w:r>
        <w:rPr>
          <w:rFonts w:hint="eastAsia" w:ascii="宋体" w:hAnsi="宋体" w:eastAsia="宋体" w:cs="宋体"/>
          <w:sz w:val="24"/>
          <w:szCs w:val="24"/>
          <w:highlight w:val="none"/>
        </w:rPr>
        <w:br w:type="page" w:clear="all"/>
      </w:r>
      <w:bookmarkStart w:id="34" w:name="_Toc305158928"/>
      <w:r/>
      <w:bookmarkStart w:id="35" w:name="_Toc127161488"/>
      <w:r/>
      <w:bookmarkStart w:id="36" w:name="_Toc127151777"/>
      <w:r/>
      <w:bookmarkStart w:id="37" w:name="_Toc353825548"/>
      <w:r/>
      <w:bookmarkStart w:id="38" w:name="_Toc305158854"/>
      <w:r/>
      <w:bookmarkStart w:id="39" w:name="_Toc353873938"/>
      <w:r/>
      <w:bookmarkStart w:id="40" w:name="_Toc512937850"/>
      <w:r/>
      <w:bookmarkStart w:id="41" w:name="_Toc226965856"/>
      <w:r/>
      <w:bookmarkStart w:id="42" w:name="_Toc150774783"/>
      <w:r/>
      <w:bookmarkStart w:id="43" w:name="_Toc264969275"/>
      <w:r/>
      <w:bookmarkStart w:id="44" w:name="_Toc265228423"/>
      <w:r/>
      <w:bookmarkStart w:id="45" w:name="_Toc195842950"/>
      <w:r>
        <w:rPr>
          <w:b/>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64"/>
        <w:spacing w:before="0" w:line="360" w:lineRule="auto"/>
        <w:tabs>
          <w:tab w:val="center" w:pos="4592" w:leader="none"/>
          <w:tab w:val="left" w:pos="7860" w:leader="none"/>
        </w:tabs>
        <w:rPr>
          <w:b/>
          <w:sz w:val="28"/>
          <w:szCs w:val="28"/>
          <w:highlight w:val="none"/>
        </w:rPr>
      </w:pPr>
      <w:r/>
      <w:bookmarkStart w:id="46" w:name="_Toc164608633"/>
      <w:r/>
      <w:bookmarkStart w:id="47" w:name="_Toc150480757"/>
      <w:r/>
      <w:bookmarkStart w:id="48" w:name="_Toc520356144"/>
      <w:r/>
      <w:bookmarkStart w:id="49" w:name="_Toc151193617"/>
      <w:r/>
      <w:bookmarkStart w:id="50" w:name="_Toc149720812"/>
      <w:r/>
      <w:bookmarkStart w:id="51" w:name="_Toc127151519"/>
      <w:r/>
      <w:bookmarkStart w:id="52" w:name="_Toc150774619"/>
      <w:r/>
      <w:bookmarkStart w:id="53" w:name="_Toc151190146"/>
      <w:r/>
      <w:bookmarkStart w:id="54" w:name="_Toc151193833"/>
      <w:r/>
      <w:bookmarkStart w:id="55" w:name="_Toc151193689"/>
      <w:r/>
      <w:bookmarkStart w:id="56" w:name="_Toc151193761"/>
      <w:r/>
      <w:bookmarkStart w:id="57" w:name="_Toc226965709"/>
      <w:r/>
      <w:bookmarkStart w:id="58" w:name="_Toc164229360"/>
      <w:r/>
      <w:bookmarkStart w:id="59" w:name="_Toc164229214"/>
      <w:r/>
      <w:bookmarkStart w:id="60" w:name="_Toc195842884"/>
      <w:r/>
      <w:bookmarkStart w:id="61" w:name="_Toc150509270"/>
      <w:r/>
      <w:bookmarkStart w:id="62" w:name="_Toc151193907"/>
      <w:r/>
      <w:bookmarkStart w:id="63" w:name="_Toc127151720"/>
      <w:r/>
      <w:bookmarkStart w:id="64" w:name="_Toc226309763"/>
      <w:r/>
      <w:bookmarkStart w:id="65" w:name="_Toc226965792"/>
      <w:r/>
      <w:bookmarkStart w:id="66" w:name="_Toc226337215"/>
      <w:r/>
      <w:bookmarkStart w:id="67" w:name="_Toc127161433"/>
      <w:r/>
      <w:bookmarkStart w:id="68" w:name="_Toc164608788"/>
      <w:r/>
      <w:bookmarkStart w:id="69" w:name="_Toc142311021"/>
      <w:r/>
      <w:bookmarkStart w:id="70" w:name="_Toc150774724"/>
      <w:r/>
      <w:bookmarkStart w:id="71" w:name="_Toc164351613"/>
      <w:r>
        <w:rPr>
          <w:rFonts w:ascii="Times New Roman" w:hAnsi="Times New Roman" w:eastAsia="宋体"/>
          <w:sz w:val="28"/>
          <w:highlight w:val="none"/>
        </w:rPr>
        <w:t xml:space="preserve">供应商须知资料表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”的选项意为适用于本项目，标记“□”的选项意为不适用于本项目。</w:t>
      </w:r>
      <w:r/>
    </w:p>
    <w:tbl>
      <w:tblPr>
        <w:tblStyle w:val="884"/>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7253"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工程</w:t>
            </w:r>
            <w:r/>
          </w:p>
        </w:tc>
      </w:tr>
      <w:tr>
        <w:trPr>
          <w:jc w:val="center"/>
          <w:trHeight w:val="20"/>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科研仪器设备</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ascii="宋体" w:hAnsi="宋体" w:cs="宋体"/>
                <w:sz w:val="24"/>
                <w:highlight w:val="none"/>
              </w:rPr>
            </w:pPr>
            <w:r>
              <w:rPr>
                <w:rFonts w:hint="eastAsia" w:ascii="宋体" w:hAnsi="宋体" w:cs="宋体"/>
                <w:sz w:val="24"/>
                <w:highlight w:val="none"/>
              </w:rPr>
              <w:t xml:space="preserve">□是</w:t>
            </w:r>
            <w:r/>
          </w:p>
          <w:p>
            <w:pPr>
              <w:jc w:val="left"/>
              <w:rPr>
                <w:rFonts w:ascii="宋体" w:hAnsi="宋体" w:cs="宋体"/>
                <w:sz w:val="24"/>
                <w:highlight w:val="none"/>
              </w:rPr>
            </w:pPr>
            <w:r>
              <w:rPr>
                <w:rFonts w:hint="eastAsia" w:ascii="宋体" w:hAnsi="宋体" w:cs="宋体"/>
                <w:sz w:val="24"/>
                <w:highlight w:val="none"/>
              </w:rPr>
              <w:t xml:space="preserve">■否</w:t>
            </w:r>
            <w:r/>
          </w:p>
        </w:tc>
      </w:tr>
      <w:tr>
        <w:trPr>
          <w:jc w:val="center"/>
          <w:trHeight w:val="20"/>
        </w:trPr>
        <w:tc>
          <w:tcPr>
            <w:tcW w:w="988" w:type="dxa"/>
            <w:vAlign w:val="center"/>
            <w:vMerge w:val="restart"/>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■不组织</w:t>
            </w:r>
            <w:r/>
          </w:p>
          <w:p>
            <w:pPr>
              <w:jc w:val="left"/>
              <w:rPr>
                <w:rFonts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pStyle w:val="1101"/>
              <w:rPr>
                <w:rFonts w:hint="default"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p>
        </w:tc>
      </w:tr>
      <w:tr>
        <w:trPr>
          <w:jc w:val="center"/>
          <w:trHeight w:val="20"/>
        </w:trPr>
        <w:tc>
          <w:tcPr>
            <w:tcW w:w="988" w:type="dxa"/>
            <w:vAlign w:val="center"/>
            <w:vMerge w:val="continue"/>
            <w:textDirection w:val="lrTb"/>
            <w:noWrap w:val="false"/>
          </w:tcPr>
          <w:p>
            <w:pPr>
              <w:pStyle w:val="1101"/>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jc w:val="center"/>
          <w:trHeight w:val="1105"/>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b/>
                <w:color w:val="000000"/>
                <w:sz w:val="24"/>
                <w:highlight w:val="none"/>
              </w:rPr>
              <w:t xml:space="preserve">其他未列明行业</w:t>
            </w:r>
            <w:r/>
          </w:p>
        </w:tc>
      </w:tr>
      <w:tr>
        <w:trPr>
          <w:jc w:val="center"/>
          <w:trHeight w:val="1105"/>
        </w:trPr>
        <w:tc>
          <w:tcPr>
            <w:tcW w:w="988" w:type="dxa"/>
            <w:vAlign w:val="center"/>
            <w:textDirection w:val="lrTb"/>
            <w:noWrap w:val="false"/>
          </w:tcPr>
          <w:p>
            <w:pPr>
              <w:pStyle w:val="893"/>
              <w:jc w:val="center"/>
              <w:rPr>
                <w:rFonts w:hAnsi="宋体" w:cs="宋体"/>
                <w:sz w:val="24"/>
                <w:szCs w:val="24"/>
                <w:highlight w:val="none"/>
              </w:rPr>
            </w:pPr>
            <w:r>
              <w:rPr>
                <w:rFonts w:ascii="Times New Roman" w:hAnsi="Times New Roman"/>
                <w:sz w:val="24"/>
                <w:szCs w:val="24"/>
                <w:highlight w:val="none"/>
              </w:rPr>
              <w:t xml:space="preserve">4.2.6</w:t>
            </w:r>
            <w:r/>
          </w:p>
        </w:tc>
        <w:tc>
          <w:tcPr>
            <w:tcW w:w="1701" w:type="dxa"/>
            <w:vAlign w:val="center"/>
            <w:textDirection w:val="lrTb"/>
            <w:noWrap w:val="false"/>
          </w:tcPr>
          <w:p>
            <w:pPr>
              <w:jc w:val="center"/>
              <w:rPr>
                <w:rFonts w:hint="eastAsia" w:ascii="宋体" w:hAnsi="宋体" w:cs="宋体"/>
                <w:sz w:val="24"/>
                <w:highlight w:val="none"/>
              </w:rPr>
            </w:pPr>
            <w:r>
              <w:rPr>
                <w:rFonts w:hint="eastAsia"/>
                <w:sz w:val="24"/>
                <w:highlight w:val="none"/>
              </w:rPr>
              <w:t xml:space="preserve">本国产品政策支持</w:t>
            </w:r>
            <w:r/>
          </w:p>
        </w:tc>
        <w:tc>
          <w:tcPr>
            <w:tcW w:w="7253" w:type="dxa"/>
            <w:vAlign w:val="center"/>
            <w:textDirection w:val="lrTb"/>
            <w:noWrap w:val="false"/>
          </w:tcPr>
          <w:p>
            <w:pPr>
              <w:jc w:val="left"/>
              <w:rPr>
                <w:sz w:val="24"/>
                <w:highlight w:val="none"/>
              </w:rPr>
            </w:pPr>
            <w:r>
              <w:rPr>
                <w:rFonts w:hint="eastAsia"/>
                <w:sz w:val="24"/>
                <w:highlight w:val="none"/>
              </w:rPr>
              <w:t xml:space="preserve">关于对采购本国产品给予政策支持，本项目：</w:t>
            </w:r>
            <w:r>
              <w:rPr>
                <w:rFonts w:hint="eastAsia" w:ascii="宋体" w:hAnsi="宋体"/>
                <w:highlight w:val="none"/>
              </w:rPr>
              <w:t xml:space="preserve">□</w:t>
            </w:r>
            <w:r>
              <w:rPr>
                <w:rFonts w:hint="eastAsia"/>
                <w:sz w:val="24"/>
                <w:highlight w:val="none"/>
              </w:rPr>
              <w:t xml:space="preserve">适用 </w:t>
            </w:r>
            <w:r>
              <w:rPr>
                <w:rFonts w:hint="eastAsia" w:ascii="宋体" w:hAnsi="宋体"/>
                <w:highlight w:val="none"/>
              </w:rPr>
              <w:t xml:space="preserve">■</w:t>
            </w:r>
            <w:r>
              <w:rPr>
                <w:rFonts w:hint="eastAsia"/>
                <w:sz w:val="24"/>
                <w:highlight w:val="none"/>
              </w:rPr>
              <w:t xml:space="preserve">不适用。</w:t>
            </w:r>
            <w:r/>
          </w:p>
          <w:p>
            <w:pPr>
              <w:jc w:val="left"/>
              <w:rPr>
                <w:rFonts w:hint="eastAsia" w:ascii="宋体" w:hAnsi="宋体" w:cs="宋体"/>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spacing w:line="360" w:lineRule="exact"/>
              <w:rPr>
                <w:rFonts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b/>
                <w:sz w:val="24"/>
                <w:highlight w:val="none"/>
              </w:rPr>
              <w:t xml:space="preserve">本项目采用至少二次报价，</w:t>
            </w:r>
            <w:r>
              <w:rPr>
                <w:rFonts w:hint="eastAsia" w:ascii="宋体" w:hAnsi="宋体" w:cs="宋体"/>
                <w:sz w:val="24"/>
                <w:highlight w:val="non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1101"/>
              <w:jc w:val="center"/>
              <w:rPr>
                <w:rFonts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自提交响应文件的截止之日起算60日历天。</w:t>
            </w:r>
            <w:r/>
          </w:p>
        </w:tc>
      </w:tr>
      <w:tr>
        <w:trPr>
          <w:jc w:val="center"/>
          <w:trHeight w:val="20"/>
        </w:trPr>
        <w:tc>
          <w:tcPr>
            <w:tcW w:w="988" w:type="dxa"/>
            <w:vAlign w:val="center"/>
            <w:textDirection w:val="lrTb"/>
            <w:noWrap w:val="false"/>
          </w:tcPr>
          <w:p>
            <w:pPr>
              <w:pStyle w:val="893"/>
              <w:jc w:val="center"/>
              <w:rPr>
                <w:rFonts w:hint="default" w:hAnsi="宋体" w:cs="宋体"/>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rPr>
                <w:rFonts w:ascii="宋体" w:hAnsi="宋体" w:cs="宋体"/>
                <w:sz w:val="24"/>
                <w:highlight w:val="none"/>
              </w:rPr>
            </w:pPr>
            <w:r>
              <w:rPr>
                <w:sz w:val="24"/>
                <w:highlight w:val="none"/>
              </w:rPr>
              <w:t xml:space="preserve">响应文件的提交</w:t>
            </w:r>
            <w:r/>
          </w:p>
        </w:tc>
        <w:tc>
          <w:tcPr>
            <w:tcW w:w="7253" w:type="dxa"/>
            <w:vAlign w:val="center"/>
            <w:textDirection w:val="lrTb"/>
            <w:noWrap w:val="false"/>
          </w:tcPr>
          <w:p>
            <w:pPr>
              <w:jc w:val="left"/>
              <w:rPr>
                <w:rFonts w:ascii="宋体" w:hAnsi="宋体" w:cs="宋体"/>
                <w:sz w:val="24"/>
                <w:highlight w:val="none"/>
              </w:rPr>
            </w:pPr>
            <w:r>
              <w:rPr>
                <w:rFonts w:hint="eastAsia"/>
                <w:sz w:val="24"/>
                <w:highlight w:val="none"/>
              </w:rPr>
              <w:t xml:space="preserve">本项目采用不见面交易方式，无需到现场提交，供应商登录苏采云政府采购一体化平台供应商端，通过系统在线提交电子响应文件。</w:t>
            </w:r>
            <w:r/>
          </w:p>
        </w:tc>
      </w:tr>
      <w:tr>
        <w:trPr>
          <w:jc w:val="center"/>
          <w:trHeight w:val="20"/>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w:t>
            </w:r>
            <w:r/>
          </w:p>
          <w:p>
            <w:pPr>
              <w:jc w:val="left"/>
              <w:rPr>
                <w:rFonts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询问送达形式：请将疑问于</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日</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点前以邮件形式发送至邮箱</w:t>
            </w:r>
            <w:r>
              <w:rPr>
                <w:rFonts w:hint="eastAsia" w:ascii="宋体" w:hAnsi="宋体" w:cs="宋体"/>
                <w:sz w:val="24"/>
                <w:highlight w:val="none"/>
                <w:lang w:val="en-US" w:eastAsia="zh-CN"/>
              </w:rPr>
              <w:t xml:space="preserve">515388827</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qq</w:t>
            </w:r>
            <w:r>
              <w:rPr>
                <w:rFonts w:hint="eastAsia" w:ascii="宋体" w:hAnsi="宋体" w:cs="宋体"/>
                <w:sz w:val="24"/>
                <w:highlight w:val="none"/>
              </w:rPr>
              <w:t xml:space="preserve">.com </w:t>
            </w:r>
            <w:r>
              <w:rPr>
                <w:rFonts w:hint="eastAsia" w:ascii="宋体" w:hAnsi="宋体" w:cs="宋体"/>
                <w:sz w:val="24"/>
                <w:highlight w:val="none"/>
                <w:lang w:eastAsia="zh-CN"/>
              </w:rPr>
              <w:t xml:space="preserve">。</w:t>
            </w:r>
            <w:r>
              <w:rPr>
                <w:rFonts w:hint="eastAsia" w:ascii="宋体" w:hAnsi="宋体" w:cs="宋体"/>
                <w:sz w:val="24"/>
                <w:highlight w:val="none"/>
              </w:rPr>
              <w:t xml:space="preserve">（注：① 质疑文件须由投标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单位法定代表人亲自签署并加盖投标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单位公章；② 质疑文件以代理机构邮箱收到时间为准；否则代理机构有权拒绝其质疑文件）。</w:t>
            </w:r>
            <w:r/>
          </w:p>
        </w:tc>
      </w:tr>
      <w:tr>
        <w:trPr>
          <w:jc w:val="center"/>
          <w:trHeight w:val="20"/>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rPr>
                <w:rFonts w:hint="eastAsia" w:ascii="宋体" w:hAnsi="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常州阳宇工程管理有限公司</w:t>
            </w:r>
            <w:r/>
          </w:p>
          <w:p>
            <w:pPr>
              <w:jc w:val="left"/>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lang w:eastAsia="zh-CN"/>
              </w:rPr>
              <w:t xml:space="preserve">常州市天宁区未来智慧城智核广场3号楼9楼</w:t>
            </w:r>
            <w:r/>
          </w:p>
          <w:p>
            <w:pPr>
              <w:jc w:val="left"/>
              <w:rPr>
                <w:rFonts w:hint="default" w:ascii="宋体" w:hAnsi="宋体" w:cs="宋体"/>
                <w:sz w:val="24"/>
                <w:highlight w:val="none"/>
                <w:lang w:val="en-US"/>
              </w:rPr>
            </w:pPr>
            <w:r>
              <w:rPr>
                <w:rFonts w:hint="eastAsia" w:ascii="宋体" w:hAnsi="宋体" w:cs="宋体"/>
                <w:sz w:val="24"/>
                <w:highlight w:val="none"/>
              </w:rPr>
              <w:t xml:space="preserve">联系方式：</w:t>
            </w:r>
            <w:r>
              <w:rPr>
                <w:rFonts w:hint="eastAsia" w:ascii="宋体" w:hAnsi="宋体" w:cs="宋体"/>
                <w:sz w:val="24"/>
                <w:highlight w:val="none"/>
                <w:lang w:val="en-US" w:eastAsia="zh-CN"/>
              </w:rPr>
              <w:t xml:space="preserve">13775037052</w:t>
            </w:r>
            <w:r/>
          </w:p>
        </w:tc>
      </w:tr>
      <w:tr>
        <w:trPr>
          <w:jc w:val="center"/>
          <w:trHeight w:val="20"/>
        </w:trPr>
        <w:tc>
          <w:tcPr>
            <w:tcW w:w="988" w:type="dxa"/>
            <w:vAlign w:val="center"/>
            <w:textDirection w:val="lrTb"/>
            <w:noWrap w:val="false"/>
          </w:tcPr>
          <w:p>
            <w:pPr>
              <w:pStyle w:val="1101"/>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（1）收费对象：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sz w:val="24"/>
                <w:highlight w:val="none"/>
              </w:rPr>
              <w:t xml:space="preserve">■成交供应商</w:t>
            </w:r>
            <w:r/>
          </w:p>
          <w:p>
            <w:pPr>
              <w:jc w:val="left"/>
              <w:rPr>
                <w:rFonts w:hint="eastAsia" w:ascii="宋体" w:hAnsi="宋体" w:cs="宋体"/>
                <w:sz w:val="24"/>
                <w:highlight w:val="none"/>
                <w:u w:val="single"/>
                <w:lang w:eastAsia="zh-CN"/>
              </w:rPr>
            </w:pPr>
            <w:r>
              <w:rPr>
                <w:rFonts w:hint="eastAsia" w:ascii="宋体" w:hAnsi="宋体" w:cs="宋体"/>
                <w:b/>
                <w:sz w:val="24"/>
                <w:highlight w:val="none"/>
              </w:rPr>
              <w:t xml:space="preserve">（2）收费标准：</w:t>
            </w:r>
            <w:r>
              <w:rPr>
                <w:rFonts w:hint="eastAsia" w:ascii="宋体" w:hAnsi="宋体" w:cs="宋体"/>
                <w:b/>
                <w:bCs/>
                <w:sz w:val="24"/>
                <w:highlight w:val="none"/>
                <w:u w:val="single"/>
                <w:lang w:eastAsia="zh-CN"/>
              </w:rPr>
              <w:t xml:space="preserve">代理服务费</w:t>
            </w:r>
            <w:r>
              <w:rPr>
                <w:rFonts w:hint="eastAsia" w:ascii="宋体" w:hAnsi="宋体" w:cs="宋体"/>
                <w:sz w:val="24"/>
                <w:highlight w:val="none"/>
                <w:u w:val="single"/>
                <w:lang w:eastAsia="zh-CN"/>
              </w:rPr>
              <w:t xml:space="preserve">以成交金额为基数，收费比例按差额定率累进法计算，100万元（含）以下部分1.</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lang w:eastAsia="zh-CN"/>
              </w:rPr>
              <w:t xml:space="preserve">%，100万元（不含）-500万元（含）以下部分0.</w:t>
            </w:r>
            <w:r>
              <w:rPr>
                <w:rFonts w:hint="eastAsia" w:ascii="宋体" w:hAnsi="宋体" w:cs="宋体"/>
                <w:sz w:val="24"/>
                <w:highlight w:val="none"/>
                <w:u w:val="single"/>
                <w:lang w:val="en-US" w:eastAsia="zh-CN"/>
              </w:rPr>
              <w:t xml:space="preserve">8</w:t>
            </w:r>
            <w:r>
              <w:rPr>
                <w:rFonts w:hint="eastAsia" w:ascii="宋体" w:hAnsi="宋体" w:cs="宋体"/>
                <w:sz w:val="24"/>
                <w:highlight w:val="none"/>
                <w:u w:val="single"/>
                <w:lang w:eastAsia="zh-CN"/>
              </w:rPr>
              <w:t xml:space="preserve">%；不足3000元按3000元计取。</w:t>
            </w:r>
            <w:r/>
          </w:p>
          <w:p>
            <w:pPr>
              <w:jc w:val="left"/>
              <w:rPr>
                <w:rFonts w:ascii="宋体" w:hAnsi="宋体" w:cs="宋体"/>
                <w:sz w:val="24"/>
                <w:highlight w:val="none"/>
              </w:rPr>
            </w:pPr>
            <w:r>
              <w:rPr>
                <w:rFonts w:hint="eastAsia" w:ascii="宋体" w:hAnsi="宋体" w:cs="宋体"/>
                <w:b/>
                <w:sz w:val="24"/>
                <w:highlight w:val="none"/>
              </w:rPr>
              <w:t xml:space="preserve">（3）缴纳时间：</w:t>
            </w:r>
            <w:r>
              <w:rPr>
                <w:rFonts w:hint="eastAsia" w:ascii="宋体" w:hAnsi="宋体" w:cs="宋体"/>
                <w:sz w:val="24"/>
                <w:highlight w:val="none"/>
              </w:rPr>
              <w:t xml:space="preserve">成交供应商应在领取成交通知书时将代理费支付至</w:t>
            </w:r>
            <w:r>
              <w:rPr>
                <w:rFonts w:hint="eastAsia" w:ascii="宋体" w:hAnsi="宋体" w:cs="宋体"/>
                <w:sz w:val="24"/>
                <w:highlight w:val="none"/>
                <w:lang w:eastAsia="zh-CN"/>
              </w:rPr>
              <w:t xml:space="preserve">常州阳宇工程管理有限公司</w:t>
            </w:r>
            <w:r>
              <w:rPr>
                <w:rFonts w:hint="eastAsia" w:ascii="宋体" w:hAnsi="宋体" w:cs="宋体"/>
                <w:sz w:val="24"/>
                <w:highlight w:val="none"/>
              </w:rPr>
              <w:t xml:space="preserve">账户。</w:t>
            </w:r>
            <w:r/>
          </w:p>
          <w:p>
            <w:pPr>
              <w:ind w:firstLine="472"/>
              <w:jc w:val="left"/>
              <w:rPr>
                <w:rFonts w:hint="eastAsia" w:ascii="宋体" w:hAnsi="宋体" w:eastAsia="宋体" w:cs="宋体"/>
                <w:sz w:val="24"/>
                <w:highlight w:val="none"/>
                <w:lang w:eastAsia="zh-CN"/>
              </w:rPr>
            </w:pPr>
            <w:r>
              <w:rPr>
                <w:rFonts w:hint="eastAsia" w:ascii="宋体" w:hAnsi="宋体" w:cs="宋体"/>
                <w:sz w:val="24"/>
                <w:highlight w:val="none"/>
              </w:rPr>
              <w:t xml:space="preserve">收款单位：</w:t>
            </w:r>
            <w:r>
              <w:rPr>
                <w:rFonts w:hint="eastAsia" w:ascii="宋体" w:hAnsi="宋体" w:cs="宋体"/>
                <w:sz w:val="24"/>
                <w:highlight w:val="none"/>
                <w:lang w:eastAsia="zh-CN"/>
              </w:rPr>
              <w:t xml:space="preserve">常州阳宇工程管理有限公司</w:t>
            </w:r>
            <w:r/>
          </w:p>
          <w:p>
            <w:pPr>
              <w:ind w:firstLine="472"/>
              <w:jc w:val="left"/>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lang w:val="en-US" w:eastAsia="zh-CN"/>
              </w:rPr>
              <w:t xml:space="preserve">江苏江南商业银行股份有限公司常州市天宁支行</w:t>
            </w:r>
            <w:r/>
          </w:p>
          <w:p>
            <w:pPr>
              <w:ind w:firstLine="472"/>
              <w:jc w:val="left"/>
              <w:rPr>
                <w:rFonts w:ascii="宋体" w:hAnsi="宋体" w:cs="宋体"/>
                <w:sz w:val="24"/>
                <w:highlight w:val="none"/>
              </w:rPr>
            </w:pPr>
            <w:r>
              <w:rPr>
                <w:rFonts w:hint="eastAsia" w:ascii="宋体" w:hAnsi="宋体" w:cs="宋体"/>
                <w:sz w:val="24"/>
                <w:highlight w:val="none"/>
              </w:rPr>
              <w:t xml:space="preserve">银行账号：</w:t>
            </w:r>
            <w:r>
              <w:rPr>
                <w:rFonts w:hint="eastAsia" w:ascii="宋体" w:hAnsi="宋体" w:cs="宋体"/>
                <w:sz w:val="24"/>
                <w:highlight w:val="none"/>
                <w:lang w:val="en-US" w:eastAsia="zh-CN"/>
              </w:rPr>
              <w:t xml:space="preserve">1123100000024307</w:t>
            </w:r>
            <w:r/>
          </w:p>
        </w:tc>
      </w:tr>
      <w:tr>
        <w:trPr>
          <w:jc w:val="center"/>
          <w:trHeight w:val="20"/>
        </w:trPr>
        <w:tc>
          <w:tcPr>
            <w:tcW w:w="988" w:type="dxa"/>
            <w:vAlign w:val="center"/>
            <w:textDirection w:val="lrTb"/>
            <w:noWrap w:val="false"/>
          </w:tcPr>
          <w:p>
            <w:pPr>
              <w:jc w:val="center"/>
              <w:rPr>
                <w:rFonts w:hint="eastAsia" w:ascii="宋体" w:hAnsi="宋体" w:cs="宋体"/>
                <w:b w:val="0"/>
                <w:bCs/>
                <w:sz w:val="24"/>
                <w:highlight w:val="none"/>
              </w:rPr>
            </w:pPr>
            <w:r>
              <w:rPr>
                <w:rFonts w:hint="eastAsia" w:ascii="宋体" w:hAnsi="宋体" w:cs="宋体"/>
                <w:b w:val="0"/>
                <w:bCs/>
                <w:sz w:val="24"/>
                <w:highlight w:val="none"/>
              </w:rPr>
              <w:t xml:space="preserve">26</w:t>
            </w:r>
            <w:r/>
          </w:p>
        </w:tc>
        <w:tc>
          <w:tcPr>
            <w:tcW w:w="1701" w:type="dxa"/>
            <w:vAlign w:val="center"/>
            <w:textDirection w:val="lrTb"/>
            <w:noWrap w:val="false"/>
          </w:tcPr>
          <w:p>
            <w:pPr>
              <w:jc w:val="left"/>
              <w:rPr>
                <w:rFonts w:hint="eastAsia" w:ascii="宋体" w:hAnsi="宋体" w:cs="宋体"/>
                <w:b w:val="0"/>
                <w:bCs/>
                <w:sz w:val="24"/>
                <w:highlight w:val="none"/>
              </w:rPr>
            </w:pPr>
            <w:r>
              <w:rPr>
                <w:rFonts w:hint="eastAsia" w:ascii="宋体" w:hAnsi="宋体" w:cs="宋体"/>
                <w:b w:val="0"/>
                <w:bCs/>
                <w:sz w:val="24"/>
                <w:highlight w:val="none"/>
              </w:rPr>
              <w:t xml:space="preserve">纸质响应文件</w:t>
            </w:r>
            <w:r/>
          </w:p>
        </w:tc>
        <w:tc>
          <w:tcPr>
            <w:tcW w:w="7253" w:type="dxa"/>
            <w:vAlign w:val="center"/>
            <w:textDirection w:val="lrTb"/>
            <w:noWrap w:val="false"/>
          </w:tcPr>
          <w:p>
            <w:pPr>
              <w:jc w:val="left"/>
              <w:rPr>
                <w:rFonts w:hint="eastAsia" w:ascii="宋体" w:hAnsi="宋体" w:eastAsia="宋体" w:cs="宋体"/>
                <w:b w:val="0"/>
                <w:bCs/>
                <w:sz w:val="24"/>
                <w:highlight w:val="none"/>
                <w:lang w:eastAsia="zh-CN"/>
              </w:rPr>
            </w:pPr>
            <w:r>
              <w:rPr>
                <w:rFonts w:hint="eastAsia" w:ascii="宋体" w:hAnsi="宋体" w:cs="宋体"/>
                <w:b w:val="0"/>
                <w:bCs/>
                <w:sz w:val="24"/>
                <w:highlight w:val="none"/>
              </w:rPr>
              <w:t xml:space="preserve">成交供应商在签订合同前向代理机构提供</w:t>
            </w:r>
            <w:r>
              <w:rPr>
                <w:rFonts w:hint="eastAsia" w:ascii="宋体" w:hAnsi="宋体" w:cs="宋体"/>
                <w:b/>
                <w:bCs w:val="0"/>
                <w:sz w:val="24"/>
                <w:highlight w:val="none"/>
              </w:rPr>
              <w:t xml:space="preserve">正本1套</w:t>
            </w:r>
            <w:r>
              <w:rPr>
                <w:rFonts w:hint="eastAsia" w:ascii="宋体" w:hAnsi="宋体" w:cs="宋体"/>
                <w:b w:val="0"/>
                <w:bCs/>
                <w:sz w:val="24"/>
                <w:highlight w:val="none"/>
              </w:rPr>
              <w:t xml:space="preserve">、</w:t>
            </w:r>
            <w:r>
              <w:rPr>
                <w:rFonts w:hint="eastAsia" w:ascii="宋体" w:hAnsi="宋体" w:cs="宋体"/>
                <w:b/>
                <w:bCs w:val="0"/>
                <w:sz w:val="24"/>
                <w:highlight w:val="none"/>
              </w:rPr>
              <w:t xml:space="preserve">副本2套</w:t>
            </w:r>
            <w:r>
              <w:rPr>
                <w:rFonts w:hint="eastAsia" w:ascii="宋体" w:hAnsi="宋体" w:cs="宋体"/>
                <w:b w:val="0"/>
                <w:bCs/>
                <w:sz w:val="24"/>
                <w:highlight w:val="none"/>
              </w:rPr>
              <w:t xml:space="preserve">纸质响应文件，在每一份纸质响应文件上要明确注明“正本” 或“副本”字样</w:t>
            </w:r>
            <w:r>
              <w:rPr>
                <w:rFonts w:hint="eastAsia" w:ascii="宋体" w:hAnsi="宋体" w:cs="宋体"/>
                <w:b w:val="0"/>
                <w:bCs/>
                <w:sz w:val="24"/>
                <w:highlight w:val="none"/>
                <w:lang w:eastAsia="zh-CN"/>
              </w:rPr>
              <w:t xml:space="preserve">，</w:t>
            </w:r>
            <w:r>
              <w:rPr>
                <w:rFonts w:hint="eastAsia"/>
                <w:sz w:val="24"/>
                <w:highlight w:val="none"/>
              </w:rPr>
              <w:t xml:space="preserve">需打印清晰，标注目录及页码</w:t>
            </w:r>
            <w:r>
              <w:rPr>
                <w:rFonts w:hint="eastAsia"/>
                <w:sz w:val="24"/>
                <w:highlight w:val="none"/>
                <w:lang w:val="en-US" w:eastAsia="zh-CN"/>
              </w:rPr>
              <w:t xml:space="preserve">并</w:t>
            </w:r>
            <w:r>
              <w:rPr>
                <w:rFonts w:hint="eastAsia"/>
                <w:sz w:val="24"/>
                <w:highlight w:val="none"/>
              </w:rPr>
              <w:t xml:space="preserve">胶装成册</w:t>
            </w:r>
            <w:r>
              <w:rPr>
                <w:rFonts w:hint="eastAsia"/>
                <w:sz w:val="24"/>
                <w:highlight w:val="none"/>
                <w:lang w:eastAsia="zh-CN"/>
              </w:rPr>
              <w:t xml:space="preserve">。</w:t>
            </w:r>
            <w:r/>
          </w:p>
        </w:tc>
      </w:tr>
    </w:tbl>
    <w:p>
      <w:pPr>
        <w:spacing w:line="360" w:lineRule="auto"/>
        <w:tabs>
          <w:tab w:val="left" w:pos="5580" w:leader="none"/>
        </w:tabs>
        <w:rPr>
          <w:rFonts w:ascii="宋体" w:hAnsi="宋体" w:cs="宋体"/>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ascii="宋体" w:hAnsi="宋体" w:cs="宋体"/>
          <w:sz w:val="24"/>
          <w:highlight w:val="none"/>
        </w:rPr>
      </w:r>
      <w:r/>
    </w:p>
    <w:p>
      <w:pPr>
        <w:jc w:val="center"/>
        <w:rPr>
          <w:b/>
          <w:color w:val="000000" w:themeColor="text1"/>
          <w:sz w:val="28"/>
          <w:szCs w:val="28"/>
          <w:highlight w:val="none"/>
          <w14:textFill>
            <w14:solidFill>
              <w14:schemeClr w14:val="tx1"/>
            </w14:solidFill>
          </w14:textFill>
        </w:rPr>
      </w:pPr>
      <w:r/>
      <w:bookmarkStart w:id="72" w:name="_Toc150774759"/>
      <w:r/>
      <w:bookmarkStart w:id="73" w:name="_Toc353825544"/>
      <w:r/>
      <w:bookmarkStart w:id="74" w:name="_Toc226337250"/>
      <w:r/>
      <w:bookmarkStart w:id="75" w:name="_Toc305158822"/>
      <w:r/>
      <w:bookmarkStart w:id="76" w:name="_Toc265228392"/>
      <w:r/>
      <w:bookmarkStart w:id="77" w:name="_Toc142311056"/>
      <w:r/>
      <w:bookmarkStart w:id="78" w:name="_Toc305158896"/>
      <w:r/>
      <w:bookmarkStart w:id="79" w:name="_Toc226965827"/>
      <w:r/>
      <w:bookmarkStart w:id="80" w:name="_Toc150480792"/>
      <w:r/>
      <w:bookmarkStart w:id="81" w:name="_Toc353873664"/>
      <w:r/>
      <w:bookmarkStart w:id="82" w:name="_Toc264969244"/>
      <w:r/>
      <w:bookmarkStart w:id="83" w:name="_Toc127151554"/>
      <w:r/>
      <w:bookmarkStart w:id="84" w:name="_Toc353873934"/>
      <w:r>
        <w:rPr>
          <w:b/>
          <w:color w:val="000000" w:themeColor="text1"/>
          <w:sz w:val="28"/>
          <w:szCs w:val="28"/>
          <w:highlight w:val="none"/>
          <w14:textFill>
            <w14:solidFill>
              <w14:schemeClr w14:val="tx1"/>
            </w14:solidFill>
          </w14:textFill>
        </w:rPr>
        <w:t xml:space="preserve">供应商须知</w:t>
      </w:r>
      <w:r/>
    </w:p>
    <w:p>
      <w:pPr>
        <w:pStyle w:val="875"/>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85" w:name="_Toc520356143"/>
      <w:r/>
      <w:bookmarkStart w:id="86" w:name="_Toc127151518"/>
      <w:r>
        <w:rPr>
          <w:rFonts w:ascii="Times New Roman" w:hAnsi="Times New Roman" w:eastAsia="宋体"/>
          <w:color w:val="000000" w:themeColor="text1"/>
          <w:sz w:val="28"/>
          <w:highlight w:val="none"/>
          <w14:textFill>
            <w14:solidFill>
              <w14:schemeClr w14:val="tx1"/>
            </w14:solidFill>
          </w14:textFill>
        </w:rPr>
        <w:tab/>
      </w:r>
      <w:bookmarkStart w:id="87" w:name="_Toc150774723"/>
      <w:r/>
      <w:bookmarkStart w:id="88" w:name="_Toc150509269"/>
      <w:r/>
      <w:bookmarkStart w:id="89" w:name="_Toc151193832"/>
      <w:r/>
      <w:bookmarkStart w:id="90" w:name="_Toc226965708"/>
      <w:r/>
      <w:bookmarkStart w:id="91" w:name="_Toc151193760"/>
      <w:r/>
      <w:bookmarkStart w:id="92" w:name="_Toc150774618"/>
      <w:r/>
      <w:bookmarkStart w:id="93" w:name="_Toc150480756"/>
      <w:r/>
      <w:bookmarkStart w:id="94" w:name="_Toc151193906"/>
      <w:r/>
      <w:bookmarkStart w:id="95" w:name="_Toc305158860"/>
      <w:r/>
      <w:bookmarkStart w:id="96" w:name="_Toc142311020"/>
      <w:r/>
      <w:bookmarkStart w:id="97" w:name="_Toc265228356"/>
      <w:r/>
      <w:bookmarkStart w:id="98" w:name="_Toc226309762"/>
      <w:r/>
      <w:bookmarkStart w:id="99" w:name="_Toc151193688"/>
      <w:r/>
      <w:bookmarkStart w:id="100" w:name="_Toc195842883"/>
      <w:r/>
      <w:bookmarkStart w:id="101" w:name="_Toc151193616"/>
      <w:r/>
      <w:bookmarkStart w:id="102" w:name="_Toc305158786"/>
      <w:r/>
      <w:bookmarkStart w:id="103" w:name="_Toc151190145"/>
      <w:r/>
      <w:bookmarkStart w:id="104" w:name="_Toc264969208"/>
      <w:r/>
      <w:bookmarkStart w:id="105" w:name="_Toc226965791"/>
      <w:r/>
      <w:bookmarkStart w:id="106" w:name="_Toc226337214"/>
      <w:r>
        <w:rPr>
          <w:rFonts w:ascii="Times New Roman" w:hAnsi="Times New Roman" w:eastAsia="宋体"/>
          <w:color w:val="000000" w:themeColor="text1"/>
          <w:sz w:val="28"/>
          <w:highlight w:val="none"/>
          <w14:textFill>
            <w14:solidFill>
              <w14:schemeClr w14:val="tx1"/>
            </w14:solidFill>
          </w14:textFill>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color w:val="000000" w:themeColor="text1"/>
          <w:sz w:val="28"/>
          <w:highlight w:val="none"/>
          <w14:textFill>
            <w14:solidFill>
              <w14:schemeClr w14:val="tx1"/>
            </w14:solidFill>
          </w14:textFill>
        </w:rPr>
        <w:tab/>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07" w:name="_Toc265228357"/>
      <w:r/>
      <w:bookmarkStart w:id="108" w:name="_Toc305158787"/>
      <w:r/>
      <w:bookmarkStart w:id="109" w:name="_Toc305158861"/>
      <w:r/>
      <w:bookmarkStart w:id="110" w:name="_Toc264969209"/>
      <w:r>
        <w:rPr>
          <w:b/>
          <w:color w:val="000000" w:themeColor="text1"/>
          <w:sz w:val="24"/>
          <w:highlight w:val="none"/>
          <w14:textFill>
            <w14:solidFill>
              <w14:schemeClr w14:val="tx1"/>
            </w14:solidFill>
          </w14:textFill>
        </w:rPr>
        <w:t xml:space="preserve">采购人、采购代理机构、供应商</w:t>
      </w:r>
      <w:bookmarkEnd w:id="107"/>
      <w:r/>
      <w:bookmarkEnd w:id="108"/>
      <w:r/>
      <w:bookmarkEnd w:id="109"/>
      <w:r/>
      <w:bookmarkEnd w:id="110"/>
      <w:r>
        <w:rPr>
          <w:b/>
          <w:color w:val="000000" w:themeColor="text1"/>
          <w:sz w:val="24"/>
          <w:highlight w:val="none"/>
          <w14:textFill>
            <w14:solidFill>
              <w14:schemeClr w14:val="tx1"/>
            </w14:solidFill>
          </w14:textFill>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11" w:name="_Toc164229361"/>
      <w:r/>
      <w:bookmarkStart w:id="112" w:name="_Toc195842885"/>
      <w:r/>
      <w:bookmarkStart w:id="113" w:name="_Toc164608789"/>
      <w:r/>
      <w:bookmarkStart w:id="114" w:name="_Toc226337216"/>
      <w:r/>
      <w:bookmarkStart w:id="115" w:name="_Toc127151520"/>
      <w:r/>
      <w:bookmarkStart w:id="116" w:name="_Toc150774620"/>
      <w:r/>
      <w:bookmarkStart w:id="117" w:name="_Toc127151721"/>
      <w:r/>
      <w:bookmarkStart w:id="118" w:name="_Toc305158788"/>
      <w:r/>
      <w:bookmarkStart w:id="119" w:name="_Toc164608634"/>
      <w:r/>
      <w:bookmarkStart w:id="120" w:name="_Toc151193690"/>
      <w:r/>
      <w:bookmarkStart w:id="121" w:name="_Toc151190147"/>
      <w:r/>
      <w:bookmarkStart w:id="122" w:name="_Toc265228358"/>
      <w:r/>
      <w:bookmarkStart w:id="123" w:name="_Toc142311022"/>
      <w:r/>
      <w:bookmarkStart w:id="124" w:name="_Toc305158862"/>
      <w:r/>
      <w:bookmarkStart w:id="125" w:name="_Toc264969210"/>
      <w:r/>
      <w:bookmarkStart w:id="126" w:name="_Toc149720813"/>
      <w:r/>
      <w:bookmarkStart w:id="127" w:name="_Toc226965710"/>
      <w:r/>
      <w:bookmarkStart w:id="128" w:name="_Toc150509271"/>
      <w:r/>
      <w:bookmarkStart w:id="129" w:name="_Toc164229215"/>
      <w:r/>
      <w:bookmarkStart w:id="130" w:name="_Toc151193908"/>
      <w:r/>
      <w:bookmarkStart w:id="131" w:name="_Toc164351614"/>
      <w:r/>
      <w:bookmarkStart w:id="132" w:name="_Toc150774725"/>
      <w:r/>
      <w:bookmarkStart w:id="133" w:name="_Toc151193618"/>
      <w:r/>
      <w:bookmarkStart w:id="134" w:name="_Toc226309764"/>
      <w:r/>
      <w:bookmarkStart w:id="135" w:name="_Toc150480758"/>
      <w:r/>
      <w:bookmarkStart w:id="136" w:name="_Toc151193762"/>
      <w:r/>
      <w:bookmarkStart w:id="137" w:name="_Toc127161434"/>
      <w:r/>
      <w:bookmarkStart w:id="138" w:name="_Toc226965793"/>
      <w:r/>
      <w:bookmarkStart w:id="139" w:name="_Toc151193834"/>
      <w:r>
        <w:rPr>
          <w:b/>
          <w:color w:val="000000" w:themeColor="text1"/>
          <w:sz w:val="24"/>
          <w:highlight w:val="none"/>
          <w14:textFill>
            <w14:solidFill>
              <w14:schemeClr w14:val="tx1"/>
            </w14:solidFill>
          </w14:textFill>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b/>
          <w:color w:val="000000" w:themeColor="text1"/>
          <w:sz w:val="24"/>
          <w:highlight w:val="none"/>
          <w14:textFill>
            <w14:solidFill>
              <w14:schemeClr w14:val="tx1"/>
            </w14:solidFill>
          </w14:textFill>
        </w:rPr>
        <w:t xml:space="preserve">、项目属性、科研仪器设备采购</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是否属于科研仪器设备采购见《供应商须知资料表》。</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现场考察、磋商前答疑会</w:t>
      </w:r>
      <w:r/>
    </w:p>
    <w:p>
      <w:pPr>
        <w:numPr>
          <w:ilvl w:val="1"/>
          <w:numId w:val="9"/>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0" w:name="_Toc151193910"/>
      <w:r/>
      <w:bookmarkStart w:id="141" w:name="_Toc305158790"/>
      <w:r/>
      <w:bookmarkStart w:id="142" w:name="_Toc150480760"/>
      <w:r/>
      <w:bookmarkStart w:id="143" w:name="_Toc150774727"/>
      <w:r/>
      <w:bookmarkStart w:id="144" w:name="_Toc226965712"/>
      <w:r/>
      <w:bookmarkStart w:id="145" w:name="_Toc305158864"/>
      <w:r/>
      <w:bookmarkStart w:id="146" w:name="_Toc151193692"/>
      <w:r/>
      <w:bookmarkStart w:id="147" w:name="_Toc195842887"/>
      <w:r/>
      <w:bookmarkStart w:id="148" w:name="_Toc142311024"/>
      <w:r/>
      <w:bookmarkStart w:id="149" w:name="_Toc520356146"/>
      <w:r/>
      <w:bookmarkStart w:id="150" w:name="_Toc150509273"/>
      <w:r/>
      <w:bookmarkStart w:id="151" w:name="_Toc151193836"/>
      <w:r/>
      <w:bookmarkStart w:id="152" w:name="_Toc264969212"/>
      <w:r/>
      <w:bookmarkStart w:id="153" w:name="_Toc150774622"/>
      <w:r/>
      <w:bookmarkStart w:id="154" w:name="_Toc151193620"/>
      <w:r/>
      <w:bookmarkStart w:id="155" w:name="_Toc151193764"/>
      <w:r/>
      <w:bookmarkStart w:id="156" w:name="_Toc151190149"/>
      <w:r/>
      <w:bookmarkStart w:id="157" w:name="_Toc226337218"/>
      <w:r/>
      <w:bookmarkStart w:id="158" w:name="_Toc226965795"/>
      <w:r/>
      <w:bookmarkStart w:id="159" w:name="_Toc265228360"/>
      <w:r/>
      <w:bookmarkStart w:id="160" w:name="_Toc127151522"/>
      <w:r/>
      <w:bookmarkStart w:id="161" w:name="_Toc226309766"/>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lang w:eastAsia="zh-CN"/>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pStyle w:val="924"/>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4"/>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4"/>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4"/>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4"/>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4"/>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4"/>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pStyle w:val="924"/>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4"/>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本项目是否专门面向中小企业预留采购份额见第一章《采购邀请》。</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信息安全产品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政府采购创新产品政策</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 绿色采购政策</w:t>
      </w:r>
      <w:r/>
    </w:p>
    <w:p>
      <w:pPr>
        <w:ind w:left="900" w:firstLine="240"/>
        <w:spacing w:line="480" w:lineRule="exact"/>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4.8.2 推广应用绿色建材</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 xml:space="preserve">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r/>
    </w:p>
    <w:p>
      <w:pPr>
        <w:ind w:left="900"/>
        <w:spacing w:line="360" w:lineRule="auto"/>
        <w:tabs>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360"/>
        <w:spacing w:line="480" w:lineRule="exact"/>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 xml:space="preserve">4.9</w:t>
      </w:r>
      <w:r>
        <w:rPr>
          <w:rFonts w:hint="eastAsia" w:eastAsia="宋体"/>
          <w:color w:val="000000" w:themeColor="text1"/>
          <w:sz w:val="24"/>
          <w:highlight w:val="none"/>
          <w14:textFill>
            <w14:solidFill>
              <w14:schemeClr w14:val="tx1"/>
            </w14:solidFill>
          </w14:textFill>
        </w:rPr>
        <w:t xml:space="preserve">政府采购中实施本国产品标准及相关政策</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.1本项目对采购本国产品给予政策支持，具体内容见招标文件“第四章 评标程序、评标方法与评标标准”。</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响应费用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2" w:name="_1.8_计量单位"/>
      <w:r/>
      <w:bookmarkEnd w:id="162"/>
      <w:r/>
      <w:r/>
    </w:p>
    <w:p>
      <w:pPr>
        <w:pStyle w:val="875"/>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163" w:name="_Toc150774728"/>
      <w:r/>
      <w:bookmarkStart w:id="164" w:name="_Toc149720816"/>
      <w:r/>
      <w:bookmarkStart w:id="165" w:name="_Toc151193765"/>
      <w:r/>
      <w:bookmarkStart w:id="166" w:name="_Toc226337219"/>
      <w:r/>
      <w:bookmarkStart w:id="167" w:name="_Toc164351617"/>
      <w:r/>
      <w:bookmarkStart w:id="168" w:name="_Toc127161437"/>
      <w:r/>
      <w:bookmarkStart w:id="169" w:name="_Toc226309767"/>
      <w:r/>
      <w:bookmarkStart w:id="170" w:name="_Toc195842888"/>
      <w:r/>
      <w:bookmarkStart w:id="171" w:name="_Toc305158791"/>
      <w:r/>
      <w:bookmarkStart w:id="172" w:name="_Toc164229218"/>
      <w:r/>
      <w:bookmarkStart w:id="173" w:name="_Toc520356147"/>
      <w:r/>
      <w:bookmarkStart w:id="174" w:name="_Toc142311025"/>
      <w:r/>
      <w:bookmarkStart w:id="175" w:name="_Toc151193837"/>
      <w:r/>
      <w:bookmarkStart w:id="176" w:name="_Toc127151724"/>
      <w:r/>
      <w:bookmarkStart w:id="177" w:name="_Toc305158865"/>
      <w:r/>
      <w:bookmarkStart w:id="178" w:name="_Toc151193911"/>
      <w:r/>
      <w:bookmarkStart w:id="179" w:name="_Toc226965796"/>
      <w:r/>
      <w:bookmarkStart w:id="180" w:name="_Toc265228361"/>
      <w:r/>
      <w:bookmarkStart w:id="181" w:name="_Toc264969213"/>
      <w:r/>
      <w:bookmarkStart w:id="182" w:name="_Toc150509274"/>
      <w:r/>
      <w:bookmarkStart w:id="183" w:name="_Toc150480761"/>
      <w:r/>
      <w:bookmarkStart w:id="184" w:name="_Toc226965713"/>
      <w:r/>
      <w:bookmarkStart w:id="185" w:name="_Toc127151523"/>
      <w:r/>
      <w:bookmarkStart w:id="186" w:name="_Toc151193621"/>
      <w:r/>
      <w:bookmarkStart w:id="187" w:name="_Toc151193693"/>
      <w:r/>
      <w:bookmarkStart w:id="188" w:name="_Toc150774623"/>
      <w:r/>
      <w:bookmarkStart w:id="189" w:name="_Toc164608637"/>
      <w:r/>
      <w:bookmarkStart w:id="190" w:name="_Toc151190150"/>
      <w:r/>
      <w:bookmarkStart w:id="191" w:name="_Toc164229364"/>
      <w:r/>
      <w:bookmarkStart w:id="192" w:name="_Toc164608792"/>
      <w:r>
        <w:rPr>
          <w:b/>
          <w:color w:val="000000" w:themeColor="text1"/>
          <w:sz w:val="24"/>
          <w:highlight w:val="none"/>
          <w14:textFill>
            <w14:solidFill>
              <w14:schemeClr w14:val="tx1"/>
            </w14:solidFill>
          </w14:textFill>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b/>
          <w:color w:val="000000" w:themeColor="text1"/>
          <w:sz w:val="24"/>
          <w:highlight w:val="none"/>
          <w14:textFill>
            <w14:solidFill>
              <w14:schemeClr w14:val="tx1"/>
            </w14:solidFill>
          </w14:textFill>
        </w:rPr>
        <w:t xml:space="preserve">成</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竞争性磋商文件包括以下部分：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采购邀请</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供应商须知</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w:t>
      </w:r>
      <w:r>
        <w:rPr>
          <w:rFonts w:hint="eastAsia"/>
          <w:color w:val="000000" w:themeColor="text1"/>
          <w:sz w:val="24"/>
          <w:highlight w:val="none"/>
          <w14:textFill>
            <w14:solidFill>
              <w14:schemeClr w14:val="tx1"/>
            </w14:solidFill>
          </w14:textFill>
        </w:rPr>
        <w:t xml:space="preserve">程序、评审</w:t>
      </w:r>
      <w:r>
        <w:rPr>
          <w:color w:val="000000" w:themeColor="text1"/>
          <w:sz w:val="24"/>
          <w:highlight w:val="none"/>
          <w14:textFill>
            <w14:solidFill>
              <w14:schemeClr w14:val="tx1"/>
            </w14:solidFill>
          </w14:textFill>
        </w:rPr>
        <w:t xml:space="preserve">方法和评审标准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合同格式</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"_Toc104818930" \o "#_Toc104818930" </w:instrText>
      </w:r>
      <w:r>
        <w:rPr>
          <w:highlight w:val="none"/>
        </w:rPr>
        <w:fldChar w:fldCharType="separate"/>
      </w:r>
      <w:r>
        <w:rPr>
          <w:rFonts w:hint="eastAsia"/>
          <w:color w:val="000000" w:themeColor="text1"/>
          <w:sz w:val="24"/>
          <w:highlight w:val="none"/>
          <w14:textFill>
            <w14:solidFill>
              <w14:schemeClr w14:val="tx1"/>
            </w14:solidFill>
          </w14:textFill>
        </w:rPr>
        <w:t xml:space="preserve">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1080" w:leader="none"/>
          <w:tab w:val="left" w:pos="2014"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w:t>
      </w:r>
      <w:r>
        <w:rPr>
          <w:rFonts w:hint="eastAsia"/>
          <w:color w:val="000000" w:themeColor="text1"/>
          <w:sz w:val="24"/>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供应商。</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日前</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以更正公告形式通知所有获取</w:t>
      </w:r>
      <w:r>
        <w:rPr>
          <w:rFonts w:hint="eastAsia"/>
          <w:color w:val="000000" w:themeColor="text1"/>
          <w:sz w:val="24"/>
          <w:highlight w:val="none"/>
          <w14:textFill>
            <w14:solidFill>
              <w14:schemeClr w14:val="tx1"/>
            </w14:solidFill>
          </w14:textFill>
        </w:rPr>
        <w:t xml:space="preserve">磋商</w:t>
      </w:r>
      <w:r>
        <w:rPr>
          <w:color w:val="000000" w:themeColor="text1"/>
          <w:sz w:val="24"/>
          <w:highlight w:val="none"/>
          <w14:textFill>
            <w14:solidFill>
              <w14:schemeClr w14:val="tx1"/>
            </w14:solidFill>
          </w14:textFill>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3" w:name="_Toc516367020"/>
      <w:r/>
      <w:bookmarkStart w:id="194" w:name="_Toc151193914"/>
      <w:r/>
      <w:bookmarkStart w:id="195" w:name="_Toc151193840"/>
      <w:r/>
      <w:bookmarkStart w:id="196" w:name="_Toc264969216"/>
      <w:r/>
      <w:bookmarkStart w:id="197" w:name="_Toc150480764"/>
      <w:r/>
      <w:bookmarkStart w:id="198" w:name="_Toc142311028"/>
      <w:r/>
      <w:bookmarkStart w:id="199" w:name="_Toc151193624"/>
      <w:r/>
      <w:bookmarkStart w:id="200" w:name="_Toc150774731"/>
      <w:r/>
      <w:bookmarkStart w:id="201" w:name="_Toc150509277"/>
      <w:r/>
      <w:bookmarkStart w:id="202" w:name="_Toc226965799"/>
      <w:r/>
      <w:bookmarkStart w:id="203" w:name="_Toc305158794"/>
      <w:r/>
      <w:bookmarkStart w:id="204" w:name="_Toc127151526"/>
      <w:r/>
      <w:bookmarkStart w:id="205" w:name="_Toc150774626"/>
      <w:r/>
      <w:bookmarkStart w:id="206" w:name="_Toc151193768"/>
      <w:r/>
      <w:bookmarkStart w:id="207" w:name="_Toc226309770"/>
      <w:r/>
      <w:bookmarkStart w:id="208" w:name="_Toc520356150"/>
      <w:r/>
      <w:bookmarkStart w:id="209" w:name="_Toc151190153"/>
      <w:r/>
      <w:bookmarkStart w:id="210" w:name="_Toc305158868"/>
      <w:r/>
      <w:bookmarkStart w:id="211" w:name="_Toc151193696"/>
      <w:r/>
      <w:bookmarkStart w:id="212" w:name="_Toc226965716"/>
      <w:r/>
      <w:bookmarkStart w:id="213" w:name="_Toc226337222"/>
      <w:r/>
      <w:bookmarkStart w:id="214" w:name="_Toc195842891"/>
      <w:r/>
      <w:bookmarkStart w:id="215" w:name="_Toc265228364"/>
      <w:r/>
      <w:r/>
    </w:p>
    <w:p>
      <w:pPr>
        <w:pStyle w:val="875"/>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响应文件</w:t>
      </w:r>
      <w:bookmarkEnd w:id="193"/>
      <w:r>
        <w:rPr>
          <w:rFonts w:ascii="Times New Roman" w:hAnsi="Times New Roman" w:eastAsia="宋体"/>
          <w:color w:val="000000" w:themeColor="text1"/>
          <w:sz w:val="28"/>
          <w:highlight w:val="none"/>
          <w14:textFill>
            <w14:solidFill>
              <w14:schemeClr w14:val="tx1"/>
            </w14:solidFill>
          </w14:textFill>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16" w:name="_Toc151193697"/>
      <w:r/>
      <w:bookmarkStart w:id="217" w:name="_Toc164229222"/>
      <w:r/>
      <w:bookmarkStart w:id="218" w:name="_Toc150774732"/>
      <w:r/>
      <w:bookmarkStart w:id="219" w:name="_Toc151193625"/>
      <w:r/>
      <w:bookmarkStart w:id="220" w:name="_Toc127161441"/>
      <w:r/>
      <w:bookmarkStart w:id="221" w:name="_Toc127151527"/>
      <w:r/>
      <w:bookmarkStart w:id="222" w:name="_Toc142311029"/>
      <w:r/>
      <w:bookmarkStart w:id="223" w:name="_Toc164351621"/>
      <w:r/>
      <w:bookmarkStart w:id="224" w:name="_Toc264969217"/>
      <w:r/>
      <w:bookmarkStart w:id="225" w:name="_Toc265228365"/>
      <w:r/>
      <w:bookmarkStart w:id="226" w:name="_Toc226965717"/>
      <w:r/>
      <w:bookmarkStart w:id="227" w:name="_Toc149720820"/>
      <w:r/>
      <w:bookmarkStart w:id="228" w:name="_Toc164229368"/>
      <w:r/>
      <w:bookmarkStart w:id="229" w:name="_Toc151190154"/>
      <w:r/>
      <w:bookmarkStart w:id="230" w:name="_Toc305158869"/>
      <w:r/>
      <w:bookmarkStart w:id="231" w:name="_Toc226337223"/>
      <w:r/>
      <w:bookmarkStart w:id="232" w:name="_Toc516367021"/>
      <w:r/>
      <w:bookmarkStart w:id="233" w:name="_Toc151193915"/>
      <w:r/>
      <w:bookmarkStart w:id="234" w:name="_Toc151193769"/>
      <w:r/>
      <w:bookmarkStart w:id="235" w:name="_Toc127151728"/>
      <w:r/>
      <w:bookmarkStart w:id="236" w:name="_Toc164608796"/>
      <w:r/>
      <w:bookmarkStart w:id="237" w:name="_Toc164608641"/>
      <w:r/>
      <w:bookmarkStart w:id="238" w:name="_Toc150480765"/>
      <w:r/>
      <w:bookmarkStart w:id="239" w:name="_Toc151193841"/>
      <w:r/>
      <w:bookmarkStart w:id="240" w:name="_Toc520356151"/>
      <w:r/>
      <w:bookmarkStart w:id="241" w:name="_Toc226309771"/>
      <w:r/>
      <w:bookmarkStart w:id="242" w:name="_Toc195842892"/>
      <w:r/>
      <w:bookmarkStart w:id="243" w:name="_Toc150509278"/>
      <w:r/>
      <w:bookmarkStart w:id="244" w:name="_Toc226965800"/>
      <w:r/>
      <w:bookmarkStart w:id="245" w:name="_Toc150774627"/>
      <w:r/>
      <w:bookmarkStart w:id="246" w:name="_Toc305158795"/>
      <w:r>
        <w:rPr>
          <w:b/>
          <w:color w:val="000000" w:themeColor="text1"/>
          <w:sz w:val="24"/>
          <w:highlight w:val="none"/>
          <w14:textFill>
            <w14:solidFill>
              <w14:schemeClr w14:val="tx1"/>
            </w14:solidFill>
          </w14:textFill>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b/>
          <w:color w:val="000000" w:themeColor="text1"/>
          <w:sz w:val="24"/>
          <w:highlight w:val="none"/>
          <w14:textFill>
            <w14:solidFill>
              <w14:schemeClr w14:val="tx1"/>
            </w14:solidFill>
          </w14:textFill>
        </w:rPr>
        <w:t xml:space="preserve">及磋商语言</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47" w:name="_Ref467306195"/>
      <w:r/>
      <w:bookmarkStart w:id="248" w:name="_Ref467306676"/>
      <w:r/>
      <w:bookmarkStart w:id="249" w:name="_Toc516367022"/>
      <w:r/>
      <w:bookmarkStart w:id="250" w:name="_Toc127151729"/>
      <w:r/>
      <w:bookmarkStart w:id="251" w:name="_Toc151193626"/>
      <w:r/>
      <w:bookmarkStart w:id="252" w:name="_Toc149720821"/>
      <w:r/>
      <w:bookmarkStart w:id="253" w:name="_Toc164351622"/>
      <w:r/>
      <w:bookmarkStart w:id="254" w:name="_Toc164608797"/>
      <w:r/>
      <w:bookmarkStart w:id="255" w:name="_Toc226965718"/>
      <w:r/>
      <w:bookmarkStart w:id="256" w:name="_Toc150774733"/>
      <w:r/>
      <w:bookmarkStart w:id="257" w:name="_Toc142311030"/>
      <w:r/>
      <w:bookmarkStart w:id="258" w:name="_Toc520356152"/>
      <w:r/>
      <w:bookmarkStart w:id="259" w:name="_Toc127161442"/>
      <w:r/>
      <w:bookmarkStart w:id="260" w:name="_Toc151193770"/>
      <w:r/>
      <w:bookmarkStart w:id="261" w:name="_Toc264969218"/>
      <w:r/>
      <w:bookmarkStart w:id="262" w:name="_Toc226309772"/>
      <w:r/>
      <w:bookmarkStart w:id="263" w:name="_Toc226965801"/>
      <w:r/>
      <w:bookmarkStart w:id="264" w:name="_Toc150774628"/>
      <w:r/>
      <w:bookmarkStart w:id="265" w:name="_Toc305158870"/>
      <w:r/>
      <w:bookmarkStart w:id="266" w:name="_Toc151190155"/>
      <w:r/>
      <w:bookmarkStart w:id="267" w:name="_Toc164229369"/>
      <w:r/>
      <w:bookmarkStart w:id="268" w:name="_Toc226337224"/>
      <w:r/>
      <w:bookmarkStart w:id="269" w:name="_Toc127151528"/>
      <w:r/>
      <w:bookmarkStart w:id="270" w:name="_Toc150509279"/>
      <w:r/>
      <w:bookmarkStart w:id="271" w:name="_Toc151193698"/>
      <w:r/>
      <w:bookmarkStart w:id="272" w:name="_Toc164229223"/>
      <w:r/>
      <w:bookmarkStart w:id="273" w:name="_Toc265228366"/>
      <w:r/>
      <w:bookmarkStart w:id="274" w:name="_Toc305158796"/>
      <w:r/>
      <w:bookmarkStart w:id="275" w:name="_Toc164608642"/>
      <w:r/>
      <w:bookmarkStart w:id="276" w:name="_Toc195842893"/>
      <w:r/>
      <w:bookmarkStart w:id="277" w:name="_Toc151193916"/>
      <w:r/>
      <w:bookmarkStart w:id="278" w:name="_Toc150480766"/>
      <w:r/>
      <w:bookmarkStart w:id="279" w:name="_Toc151193842"/>
      <w:r>
        <w:rPr>
          <w:b/>
          <w:color w:val="000000" w:themeColor="text1"/>
          <w:sz w:val="24"/>
          <w:highlight w:val="none"/>
          <w14:textFill>
            <w14:solidFill>
              <w14:schemeClr w14:val="tx1"/>
            </w14:solidFill>
          </w14:textFill>
        </w:rPr>
        <w:t xml:space="preserve">响应文件</w:t>
      </w:r>
      <w:bookmarkEnd w:id="247"/>
      <w:r/>
      <w:bookmarkEnd w:id="248"/>
      <w:r/>
      <w:bookmarkEnd w:id="249"/>
      <w:r>
        <w:rPr>
          <w:b/>
          <w:color w:val="000000" w:themeColor="text1"/>
          <w:sz w:val="24"/>
          <w:highlight w:val="none"/>
          <w14:textFill>
            <w14:solidFill>
              <w14:schemeClr w14:val="tx1"/>
            </w14:solidFill>
          </w14:textFill>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0" w:name="_Ref467052588"/>
      <w:r>
        <w:rPr>
          <w:color w:val="000000" w:themeColor="text1"/>
          <w:sz w:val="24"/>
          <w:highlight w:val="none"/>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 xml:space="preserve">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供应商认为应附的其他材料。</w:t>
      </w:r>
      <w:bookmarkEnd w:id="280"/>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81" w:name="_Toc164229225"/>
      <w:r/>
      <w:bookmarkStart w:id="282" w:name="_Toc151193772"/>
      <w:r/>
      <w:bookmarkStart w:id="283" w:name="_Toc151193844"/>
      <w:r/>
      <w:bookmarkStart w:id="284" w:name="_Toc127151731"/>
      <w:r/>
      <w:bookmarkStart w:id="285" w:name="_Toc520356155"/>
      <w:r/>
      <w:bookmarkStart w:id="286" w:name="_Toc164608644"/>
      <w:r/>
      <w:bookmarkStart w:id="287" w:name="_Toc164351624"/>
      <w:r/>
      <w:bookmarkStart w:id="288" w:name="_Toc127161444"/>
      <w:r/>
      <w:bookmarkStart w:id="289" w:name="_Toc150774630"/>
      <w:r/>
      <w:bookmarkStart w:id="290" w:name="_Toc164229371"/>
      <w:r/>
      <w:bookmarkStart w:id="291" w:name="_Toc151193628"/>
      <w:r/>
      <w:bookmarkStart w:id="292" w:name="_Toc195842895"/>
      <w:r/>
      <w:bookmarkStart w:id="293" w:name="_Toc127151530"/>
      <w:r/>
      <w:bookmarkStart w:id="294" w:name="_Toc151190157"/>
      <w:r/>
      <w:bookmarkStart w:id="295" w:name="_Toc151193700"/>
      <w:r/>
      <w:bookmarkStart w:id="296" w:name="_Toc164608799"/>
      <w:r/>
      <w:bookmarkStart w:id="297" w:name="_Toc149720823"/>
      <w:r/>
      <w:bookmarkStart w:id="298" w:name="_Toc151193918"/>
      <w:r/>
      <w:bookmarkStart w:id="299" w:name="_Toc150480768"/>
      <w:r/>
      <w:bookmarkStart w:id="300" w:name="_Toc142311032"/>
      <w:r/>
      <w:bookmarkStart w:id="301" w:name="_Toc150509281"/>
      <w:r/>
      <w:bookmarkStart w:id="302" w:name="_Toc150774735"/>
      <w:r>
        <w:rPr>
          <w:b/>
          <w:color w:val="000000" w:themeColor="text1"/>
          <w:sz w:val="24"/>
          <w:highlight w:val="none"/>
          <w14:textFill>
            <w14:solidFill>
              <w14:schemeClr w14:val="tx1"/>
            </w14:solidFill>
          </w14:textFill>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所有响应均以人民币报价。</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 xml:space="preserve">供应商的报价应包括但不限于下列内容，《供应商须知资料表》中有特殊规定的，从其规定。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按照竞争性磋商文件要求完成本项</w:t>
      </w:r>
      <w:r>
        <w:rPr>
          <w:rFonts w:hint="eastAsia"/>
          <w:color w:val="000000" w:themeColor="text1"/>
          <w:sz w:val="24"/>
          <w:highlight w:val="none"/>
          <w14:textFill>
            <w14:solidFill>
              <w14:schemeClr w14:val="tx1"/>
            </w14:solidFill>
          </w14:textFill>
        </w:rPr>
        <w:t xml:space="preserve">目的全部相关工程或服务费用。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评审过程中出现下列情形之一的，</w:t>
      </w:r>
      <w:r>
        <w:rPr>
          <w:rFonts w:hint="eastAsia" w:ascii="Times New Roman" w:hAnsi="Times New Roman" w:eastAsia="宋体" w:cs="Times New Roman"/>
          <w:sz w:val="24"/>
          <w:highlight w:val="none"/>
        </w:rPr>
        <w:t xml:space="preserve">磋商小组</w:t>
      </w:r>
      <w:r>
        <w:rPr>
          <w:rFonts w:ascii="Times New Roman" w:hAnsi="Times New Roman" w:eastAsia="宋体" w:cs="Times New Roman"/>
          <w:sz w:val="24"/>
          <w:highlight w:val="none"/>
        </w:rPr>
        <w:t xml:space="preserve">应当动异常低价响应审查程序： </w:t>
      </w:r>
      <w:r/>
    </w:p>
    <w:p>
      <w:pPr>
        <w:numPr>
          <w:ilvl w:val="0"/>
          <w:numId w:val="0"/>
        </w:numPr>
        <w:ind w:left="360" w:firstLine="720"/>
        <w:spacing w:line="360" w:lineRule="auto"/>
        <w:tabs>
          <w:tab w:val="left" w:pos="10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投标报价低于全部通过符合性审查供应商投标报价平均值50%的，即投标报价&lt;全部通过符合性审查供应商投标报价平均值×50%；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投标报价低于通过符合性审查的次低报价供应商投标报价50%的，即投标报价&lt;通过符合性审查的次低报价供应商投标报价×50%；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投标报价低于采购项目最高限价45%的，即投标报价&lt;采购项目最高限价×45%；</w:t>
      </w:r>
      <w:r/>
    </w:p>
    <w:p>
      <w:pPr>
        <w:numPr>
          <w:ilvl w:val="0"/>
          <w:numId w:val="0"/>
        </w:numPr>
        <w:ind w:left="360" w:firstLine="720"/>
        <w:spacing w:line="360" w:lineRule="auto"/>
        <w:tabs>
          <w:tab w:val="left" w:pos="1080" w:leader="none"/>
          <w:tab w:val="left" w:pos="2014" w:leader="none"/>
        </w:tabs>
        <w:rPr>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w:t>
      </w: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rPr>
        <w:t xml:space="preserve">磋商小组基于专业判断，认为供应商报价过低，有可能影响产品质量或者不能诚信履约的其他情形；</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启动异常低价投标审查后，属于前述（1）至（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磋商保证金</w:t>
      </w:r>
      <w:r/>
    </w:p>
    <w:p>
      <w:pPr>
        <w:ind w:firstLine="36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根据江苏省和常州市的相关文件规定，免收保证金。</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响应有效期</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03" w:name="_Toc151193921"/>
      <w:r/>
      <w:bookmarkStart w:id="304" w:name="_Toc264969223"/>
      <w:r/>
      <w:bookmarkStart w:id="305" w:name="_Toc265228371"/>
      <w:r/>
      <w:bookmarkStart w:id="306" w:name="_Toc142311035"/>
      <w:r/>
      <w:bookmarkStart w:id="307" w:name="_Toc127151533"/>
      <w:r/>
      <w:bookmarkStart w:id="308" w:name="_Toc164608802"/>
      <w:r/>
      <w:bookmarkStart w:id="309" w:name="_Toc520356158"/>
      <w:r/>
      <w:bookmarkStart w:id="310" w:name="_Toc164229228"/>
      <w:r/>
      <w:bookmarkStart w:id="311" w:name="_Toc151190160"/>
      <w:r/>
      <w:bookmarkStart w:id="312" w:name="_Toc226965723"/>
      <w:r/>
      <w:bookmarkStart w:id="313" w:name="_Toc127151734"/>
      <w:r/>
      <w:bookmarkStart w:id="314" w:name="_Toc150774738"/>
      <w:r/>
      <w:bookmarkStart w:id="315" w:name="_Toc305158875"/>
      <w:r/>
      <w:bookmarkStart w:id="316" w:name="_Toc151193775"/>
      <w:r/>
      <w:bookmarkStart w:id="317" w:name="_Toc305158801"/>
      <w:r/>
      <w:bookmarkStart w:id="318" w:name="_Toc164351627"/>
      <w:r/>
      <w:bookmarkStart w:id="319" w:name="_Toc226965806"/>
      <w:r/>
      <w:bookmarkStart w:id="320" w:name="_Toc226309777"/>
      <w:r/>
      <w:bookmarkStart w:id="321" w:name="_Toc127161447"/>
      <w:r/>
      <w:bookmarkStart w:id="322" w:name="_Toc150774633"/>
      <w:r/>
      <w:bookmarkStart w:id="323" w:name="_Toc149720826"/>
      <w:r/>
      <w:bookmarkStart w:id="324" w:name="_Toc226337229"/>
      <w:r/>
      <w:bookmarkStart w:id="325" w:name="_Toc195842898"/>
      <w:r/>
      <w:bookmarkStart w:id="326" w:name="_Toc150509284"/>
      <w:r/>
      <w:bookmarkStart w:id="327" w:name="_Toc151193847"/>
      <w:r/>
      <w:bookmarkStart w:id="328" w:name="_Toc151193703"/>
      <w:r/>
      <w:bookmarkStart w:id="329" w:name="_Toc151193631"/>
      <w:r/>
      <w:bookmarkStart w:id="330" w:name="_Toc164608647"/>
      <w:r/>
      <w:bookmarkStart w:id="331" w:name="_Toc164229374"/>
      <w:r/>
      <w:bookmarkStart w:id="332" w:name="_Toc150480771"/>
      <w:r>
        <w:rPr>
          <w:b/>
          <w:color w:val="000000" w:themeColor="text1"/>
          <w:sz w:val="24"/>
          <w:highlight w:val="none"/>
          <w14:textFill>
            <w14:solidFill>
              <w14:schemeClr w14:val="tx1"/>
            </w14:solidFill>
          </w14:textFill>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b/>
          <w:color w:val="000000" w:themeColor="text1"/>
          <w:sz w:val="24"/>
          <w:highlight w:val="none"/>
          <w14:textFill>
            <w14:solidFill>
              <w14:schemeClr w14:val="tx1"/>
            </w14:solidFill>
          </w14:textFill>
        </w:rPr>
        <w:t xml:space="preserve">、盖章</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bookmarkStart w:id="333" w:name="_Toc150480772"/>
      <w:r/>
      <w:bookmarkStart w:id="334" w:name="_Toc195842899"/>
      <w:r/>
      <w:bookmarkStart w:id="335" w:name="_Toc226965724"/>
      <w:r/>
      <w:bookmarkStart w:id="336" w:name="_Toc151193922"/>
      <w:r/>
      <w:bookmarkStart w:id="337" w:name="_Toc127151534"/>
      <w:r/>
      <w:bookmarkStart w:id="338" w:name="_Toc151190161"/>
      <w:r/>
      <w:bookmarkStart w:id="339" w:name="_Toc142311036"/>
      <w:r/>
      <w:bookmarkStart w:id="340" w:name="_Toc226337230"/>
      <w:r/>
      <w:bookmarkStart w:id="341" w:name="_Toc151193776"/>
      <w:r/>
      <w:bookmarkStart w:id="342" w:name="_Toc264969224"/>
      <w:r/>
      <w:bookmarkStart w:id="343" w:name="_Toc305158876"/>
      <w:r/>
      <w:bookmarkStart w:id="344" w:name="_Toc151193704"/>
      <w:r/>
      <w:bookmarkStart w:id="345" w:name="_Toc151193848"/>
      <w:r/>
      <w:bookmarkStart w:id="346" w:name="_Toc150774634"/>
      <w:r/>
      <w:bookmarkStart w:id="347" w:name="_Toc151193632"/>
      <w:r/>
      <w:bookmarkStart w:id="348" w:name="_Toc226309778"/>
      <w:r/>
      <w:bookmarkStart w:id="349" w:name="_Toc226965807"/>
      <w:r/>
      <w:bookmarkStart w:id="350" w:name="_Toc150774739"/>
      <w:r/>
      <w:bookmarkStart w:id="351" w:name="_Toc305158802"/>
      <w:r/>
      <w:bookmarkStart w:id="352" w:name="_Toc520356159"/>
      <w:r/>
      <w:bookmarkStart w:id="353" w:name="_Toc150509285"/>
      <w:r/>
      <w:bookmarkStart w:id="354" w:name="_Toc265228372"/>
      <w:r>
        <w:rPr>
          <w:color w:val="000000" w:themeColor="text1"/>
          <w:sz w:val="24"/>
          <w:highlight w:val="none"/>
          <w14:textFill>
            <w14:solidFill>
              <w14:schemeClr w14:val="tx1"/>
            </w14:solidFill>
          </w14:textFill>
        </w:rPr>
        <w:t xml:space="preserve">竞争性磋商文件要求签字的内容（如授权委托书等），</w:t>
      </w:r>
      <w:r>
        <w:rPr>
          <w:rFonts w:hint="eastAsia"/>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color w:val="000000" w:themeColor="text1"/>
          <w:sz w:val="24"/>
          <w:highlight w:val="none"/>
          <w14:textFill>
            <w14:solidFill>
              <w14:schemeClr w14:val="tx1"/>
            </w14:solidFill>
          </w14:textFill>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竞争性磋商文件要求盖章的内容，</w:t>
      </w:r>
      <w:r>
        <w:rPr>
          <w:rFonts w:hint="eastAsia"/>
          <w:color w:val="000000" w:themeColor="text1"/>
          <w:sz w:val="24"/>
          <w:highlight w:val="none"/>
          <w14:textFill>
            <w14:solidFill>
              <w14:schemeClr w14:val="tx1"/>
            </w14:solidFill>
          </w14:textFill>
        </w:rPr>
        <w:t xml:space="preserve">一般</w:t>
      </w:r>
      <w:r>
        <w:rPr>
          <w:color w:val="000000" w:themeColor="text1"/>
          <w:sz w:val="24"/>
          <w:highlight w:val="none"/>
          <w14:textFill>
            <w14:solidFill>
              <w14:schemeClr w14:val="tx1"/>
            </w14:solidFill>
          </w14:textFill>
        </w:rPr>
        <w:t xml:space="preserve">通过</w:t>
      </w:r>
      <w:r>
        <w:rPr>
          <w:rFonts w:hint="eastAsia"/>
          <w:color w:val="000000" w:themeColor="text1"/>
          <w:sz w:val="24"/>
          <w:highlight w:val="none"/>
          <w:lang w:val="en-US" w:eastAsia="zh-CN"/>
          <w14:textFill>
            <w14:solidFill>
              <w14:schemeClr w14:val="tx1"/>
            </w14:solidFill>
          </w14:textFill>
        </w:rPr>
        <w:t xml:space="preserve">磋商响应</w:t>
      </w:r>
      <w:r>
        <w:rPr>
          <w:color w:val="000000" w:themeColor="text1"/>
          <w:sz w:val="24"/>
          <w:highlight w:val="none"/>
          <w14:textFill>
            <w14:solidFill>
              <w14:schemeClr w14:val="tx1"/>
            </w14:solidFill>
          </w14:textFill>
        </w:rPr>
        <w:t xml:space="preserve">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5"/>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55" w:name="_Toc150480773"/>
      <w:r/>
      <w:bookmarkStart w:id="356" w:name="_Toc151193923"/>
      <w:r/>
      <w:bookmarkStart w:id="357" w:name="_Toc195842900"/>
      <w:r/>
      <w:bookmarkStart w:id="358" w:name="_Toc164608649"/>
      <w:r/>
      <w:bookmarkStart w:id="359" w:name="_Toc226965808"/>
      <w:r/>
      <w:bookmarkStart w:id="360" w:name="_Toc264969225"/>
      <w:r/>
      <w:bookmarkStart w:id="361" w:name="_Toc265228373"/>
      <w:r/>
      <w:bookmarkStart w:id="362" w:name="_Toc226965725"/>
      <w:r/>
      <w:bookmarkStart w:id="363" w:name="_Toc164229376"/>
      <w:r/>
      <w:bookmarkStart w:id="364" w:name="_Toc226309779"/>
      <w:r/>
      <w:bookmarkStart w:id="365" w:name="_Toc151193777"/>
      <w:r/>
      <w:bookmarkStart w:id="366" w:name="_Toc127151736"/>
      <w:r/>
      <w:bookmarkStart w:id="367" w:name="_Toc149720828"/>
      <w:r/>
      <w:bookmarkStart w:id="368" w:name="_Toc151193633"/>
      <w:r/>
      <w:bookmarkStart w:id="369" w:name="_Toc164351629"/>
      <w:r/>
      <w:bookmarkStart w:id="370" w:name="_Toc305158803"/>
      <w:r/>
      <w:bookmarkStart w:id="371" w:name="_Toc142311037"/>
      <w:r/>
      <w:bookmarkStart w:id="372" w:name="_Toc127161449"/>
      <w:r/>
      <w:bookmarkStart w:id="373" w:name="_Toc150774740"/>
      <w:r/>
      <w:bookmarkStart w:id="374" w:name="_Toc164608804"/>
      <w:r/>
      <w:bookmarkStart w:id="375" w:name="_Toc226337231"/>
      <w:r/>
      <w:bookmarkStart w:id="376" w:name="_Toc520356160"/>
      <w:r/>
      <w:bookmarkStart w:id="377" w:name="_Toc164229230"/>
      <w:r/>
      <w:bookmarkStart w:id="378" w:name="_Toc150509286"/>
      <w:r/>
      <w:bookmarkStart w:id="379" w:name="_Toc151193849"/>
      <w:r/>
      <w:bookmarkStart w:id="380" w:name="_Toc305158877"/>
      <w:r/>
      <w:bookmarkStart w:id="381" w:name="_Toc151190162"/>
      <w:r/>
      <w:bookmarkStart w:id="382" w:name="_Toc127151535"/>
      <w:r/>
      <w:bookmarkStart w:id="383" w:name="_Toc151193705"/>
      <w:r/>
      <w:bookmarkStart w:id="384" w:name="_Toc150774635"/>
      <w:r>
        <w:rPr>
          <w:b/>
          <w:color w:val="000000" w:themeColor="text1"/>
          <w:sz w:val="24"/>
          <w:highlight w:val="none"/>
          <w14:textFill>
            <w14:solidFill>
              <w14:schemeClr w14:val="tx1"/>
            </w14:solidFill>
          </w14:textFill>
        </w:rPr>
        <w:t xml:space="preserve">响应文件的</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b/>
          <w:color w:val="000000" w:themeColor="text1"/>
          <w:sz w:val="24"/>
          <w:highlight w:val="none"/>
          <w14:textFill>
            <w14:solidFill>
              <w14:schemeClr w14:val="tx1"/>
            </w14:solidFill>
          </w14:textFill>
        </w:rPr>
        <w:t xml:space="preserve">提交</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85" w:name="_Toc151193634"/>
      <w:r/>
      <w:bookmarkStart w:id="386" w:name="_Toc226965809"/>
      <w:r/>
      <w:bookmarkStart w:id="387" w:name="_Toc226309780"/>
      <w:r/>
      <w:bookmarkStart w:id="388" w:name="_Toc150774741"/>
      <w:r/>
      <w:bookmarkStart w:id="389" w:name="_Toc520356161"/>
      <w:r/>
      <w:bookmarkStart w:id="390" w:name="_Toc150509287"/>
      <w:r/>
      <w:bookmarkStart w:id="391" w:name="_Toc226337232"/>
      <w:r/>
      <w:bookmarkStart w:id="392" w:name="_Toc265228374"/>
      <w:r/>
      <w:bookmarkStart w:id="393" w:name="_Toc164351630"/>
      <w:r/>
      <w:bookmarkStart w:id="394" w:name="_Toc164608650"/>
      <w:r/>
      <w:bookmarkStart w:id="395" w:name="_Toc164229231"/>
      <w:r/>
      <w:bookmarkStart w:id="396" w:name="_Toc149720829"/>
      <w:r/>
      <w:bookmarkStart w:id="397" w:name="_Toc127151536"/>
      <w:r/>
      <w:bookmarkStart w:id="398" w:name="_Toc164608805"/>
      <w:r/>
      <w:bookmarkStart w:id="399" w:name="_Toc195842901"/>
      <w:r/>
      <w:bookmarkStart w:id="400" w:name="_Toc151190163"/>
      <w:r/>
      <w:bookmarkStart w:id="401" w:name="_Toc150480774"/>
      <w:r/>
      <w:bookmarkStart w:id="402" w:name="_Toc164229377"/>
      <w:r/>
      <w:bookmarkStart w:id="403" w:name="_Toc151193850"/>
      <w:r/>
      <w:bookmarkStart w:id="404" w:name="_Toc142311038"/>
      <w:r/>
      <w:bookmarkStart w:id="405" w:name="_Toc264969226"/>
      <w:r/>
      <w:bookmarkStart w:id="406" w:name="_Toc151193778"/>
      <w:r/>
      <w:bookmarkStart w:id="407" w:name="_Toc151193924"/>
      <w:r/>
      <w:bookmarkStart w:id="408" w:name="_Toc127151737"/>
      <w:r/>
      <w:bookmarkStart w:id="409" w:name="_Toc226965726"/>
      <w:r/>
      <w:bookmarkStart w:id="410" w:name="_Toc151193706"/>
      <w:r/>
      <w:bookmarkStart w:id="411" w:name="_Toc305158804"/>
      <w:r/>
      <w:bookmarkStart w:id="412" w:name="_Toc305158878"/>
      <w:r/>
      <w:bookmarkStart w:id="413" w:name="_Toc127161450"/>
      <w:r/>
      <w:bookmarkStart w:id="414" w:name="_Toc150774636"/>
      <w:r>
        <w:rPr>
          <w:b/>
          <w:color w:val="000000" w:themeColor="text1"/>
          <w:sz w:val="24"/>
          <w:highlight w:val="none"/>
          <w14:textFill>
            <w14:solidFill>
              <w14:schemeClr w14:val="tx1"/>
            </w14:solidFill>
          </w14:textFill>
        </w:rPr>
        <w:t xml:space="preserve">响应文件截止</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b/>
          <w:color w:val="000000" w:themeColor="text1"/>
          <w:sz w:val="24"/>
          <w:highlight w:val="none"/>
          <w14:textFill>
            <w14:solidFill>
              <w14:schemeClr w14:val="tx1"/>
            </w14:solidFill>
          </w14:textFill>
        </w:rPr>
        <w:t xml:space="preserve">时间</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供应商应在竞争性磋商文件要求提交响应文件截止时间前，将电子响应文件提交。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15" w:name="_Toc226309781"/>
      <w:r/>
      <w:bookmarkStart w:id="416" w:name="_Toc150480775"/>
      <w:r/>
      <w:bookmarkStart w:id="417" w:name="_Toc150509288"/>
      <w:r/>
      <w:bookmarkStart w:id="418" w:name="_Toc164229378"/>
      <w:r/>
      <w:bookmarkStart w:id="419" w:name="_Toc164608651"/>
      <w:r/>
      <w:bookmarkStart w:id="420" w:name="_Toc151193851"/>
      <w:r/>
      <w:bookmarkStart w:id="421" w:name="_Toc226965727"/>
      <w:r/>
      <w:bookmarkStart w:id="422" w:name="_Toc226337233"/>
      <w:r/>
      <w:bookmarkStart w:id="423" w:name="_Toc264969227"/>
      <w:r/>
      <w:bookmarkStart w:id="424" w:name="_Toc164229232"/>
      <w:r/>
      <w:bookmarkStart w:id="425" w:name="_Toc151193779"/>
      <w:r/>
      <w:bookmarkStart w:id="426" w:name="_Toc151193707"/>
      <w:r/>
      <w:bookmarkStart w:id="427" w:name="_Toc127151537"/>
      <w:r/>
      <w:bookmarkStart w:id="428" w:name="_Toc226965810"/>
      <w:r/>
      <w:bookmarkStart w:id="429" w:name="_Toc127161451"/>
      <w:r/>
      <w:bookmarkStart w:id="430" w:name="_Toc195842902"/>
      <w:r/>
      <w:bookmarkStart w:id="431" w:name="_Toc164351631"/>
      <w:r/>
      <w:bookmarkStart w:id="432" w:name="_Toc150774742"/>
      <w:r/>
      <w:bookmarkStart w:id="433" w:name="_Toc305158879"/>
      <w:r/>
      <w:bookmarkStart w:id="434" w:name="_Toc151190164"/>
      <w:r/>
      <w:bookmarkStart w:id="435" w:name="_Toc149720830"/>
      <w:r/>
      <w:bookmarkStart w:id="436" w:name="_Toc151193925"/>
      <w:r/>
      <w:bookmarkStart w:id="437" w:name="_Toc150774637"/>
      <w:r/>
      <w:bookmarkStart w:id="438" w:name="_Toc151193635"/>
      <w:r/>
      <w:bookmarkStart w:id="439" w:name="_Toc305158805"/>
      <w:r/>
      <w:bookmarkStart w:id="440" w:name="_Toc142311039"/>
      <w:r/>
      <w:bookmarkStart w:id="441" w:name="_Toc164608806"/>
      <w:r/>
      <w:bookmarkStart w:id="442" w:name="_Toc520356162"/>
      <w:r/>
      <w:bookmarkStart w:id="443" w:name="_Toc127151738"/>
      <w:r/>
      <w:bookmarkStart w:id="444" w:name="_Toc265228375"/>
      <w:r>
        <w:rPr>
          <w:b/>
          <w:color w:val="000000" w:themeColor="text1"/>
          <w:sz w:val="24"/>
          <w:highlight w:val="none"/>
          <w14:textFill>
            <w14:solidFill>
              <w14:schemeClr w14:val="tx1"/>
            </w14:solidFill>
          </w14:textFill>
        </w:rPr>
        <w:t xml:space="preserve">响应文件的修改与撤回</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无需</w:t>
      </w:r>
      <w:r>
        <w:rPr>
          <w:color w:val="000000" w:themeColor="text1"/>
          <w:sz w:val="24"/>
          <w:highlight w:val="none"/>
          <w14:textFill>
            <w14:solidFill>
              <w14:schemeClr w14:val="tx1"/>
            </w14:solidFill>
          </w14:textFill>
        </w:rPr>
        <w:t xml:space="preserve">通过电子交易平台</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但应</w:t>
      </w:r>
      <w:r>
        <w:rPr>
          <w:rFonts w:hint="eastAsia"/>
          <w:color w:val="000000" w:themeColor="text1"/>
          <w:sz w:val="24"/>
          <w:highlight w:val="none"/>
          <w14:textFill>
            <w14:solidFill>
              <w14:schemeClr w14:val="tx1"/>
            </w14:solidFill>
          </w14:textFill>
        </w:rPr>
        <w:t xml:space="preserve">就其</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通知</w:t>
      </w:r>
      <w:r>
        <w:rPr>
          <w:color w:val="000000" w:themeColor="text1"/>
          <w:sz w:val="24"/>
          <w:highlight w:val="none"/>
          <w14:textFill>
            <w14:solidFill>
              <w14:schemeClr w14:val="tx1"/>
            </w14:solidFill>
          </w14:textFill>
        </w:rPr>
        <w:t xml:space="preserve">采购人或采购代理机构。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75"/>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45" w:name="_Toc265228376"/>
      <w:r/>
      <w:bookmarkStart w:id="446" w:name="_Toc226337234"/>
      <w:r/>
      <w:bookmarkStart w:id="447" w:name="_Toc150480776"/>
      <w:r/>
      <w:bookmarkStart w:id="448" w:name="_Toc305158806"/>
      <w:r/>
      <w:bookmarkStart w:id="449" w:name="_Toc151193636"/>
      <w:r/>
      <w:bookmarkStart w:id="450" w:name="_Toc142311040"/>
      <w:r/>
      <w:bookmarkStart w:id="451" w:name="_Toc226965811"/>
      <w:r/>
      <w:bookmarkStart w:id="452" w:name="_Toc226309782"/>
      <w:r/>
      <w:bookmarkStart w:id="453" w:name="_Toc264969228"/>
      <w:r/>
      <w:bookmarkStart w:id="454" w:name="_Toc151193708"/>
      <w:r/>
      <w:bookmarkStart w:id="455" w:name="_Toc150774638"/>
      <w:r/>
      <w:bookmarkStart w:id="456" w:name="_Toc151193852"/>
      <w:r/>
      <w:bookmarkStart w:id="457" w:name="_Toc195842903"/>
      <w:r/>
      <w:bookmarkStart w:id="458" w:name="_Toc226965728"/>
      <w:r/>
      <w:bookmarkStart w:id="459" w:name="_Toc127151538"/>
      <w:r/>
      <w:bookmarkStart w:id="460" w:name="_Toc151190165"/>
      <w:r/>
      <w:bookmarkStart w:id="461" w:name="_Toc151193780"/>
      <w:r/>
      <w:bookmarkStart w:id="462" w:name="_Toc151193926"/>
      <w:r/>
      <w:bookmarkStart w:id="463" w:name="_Toc150509289"/>
      <w:r/>
      <w:bookmarkStart w:id="464" w:name="_Toc150774743"/>
      <w:r/>
      <w:bookmarkStart w:id="465" w:name="_Toc520356163"/>
      <w:r/>
      <w:bookmarkStart w:id="466" w:name="_Toc305158880"/>
      <w:r>
        <w:rPr>
          <w:rFonts w:ascii="Times New Roman" w:hAnsi="Times New Roman" w:eastAsia="宋体"/>
          <w:color w:val="000000" w:themeColor="text1"/>
          <w:sz w:val="28"/>
          <w:highlight w:val="none"/>
          <w14:textFill>
            <w14:solidFill>
              <w14:schemeClr w14:val="tx1"/>
            </w14:solidFill>
          </w14:textFill>
        </w:rPr>
        <w:t xml:space="preserve">五   </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ascii="Times New Roman" w:hAnsi="Times New Roman" w:eastAsia="宋体"/>
          <w:color w:val="000000" w:themeColor="text1"/>
          <w:sz w:val="28"/>
          <w:highlight w:val="none"/>
          <w14:textFill>
            <w14:solidFill>
              <w14:schemeClr w14:val="tx1"/>
            </w14:solidFill>
          </w14:textFill>
        </w:rPr>
        <w:t xml:space="preserve">评审</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响应文件的</w:t>
      </w:r>
      <w:r>
        <w:rPr>
          <w:rFonts w:hint="eastAsia"/>
          <w:b/>
          <w:color w:val="000000" w:themeColor="text1"/>
          <w:sz w:val="24"/>
          <w:highlight w:val="none"/>
          <w14:textFill>
            <w14:solidFill>
              <w14:schemeClr w14:val="tx1"/>
            </w14:solidFill>
          </w14:textFill>
        </w:rPr>
        <w:t xml:space="preserve">解密与</w:t>
      </w:r>
      <w:r>
        <w:rPr>
          <w:b/>
          <w:color w:val="000000" w:themeColor="text1"/>
          <w:sz w:val="24"/>
          <w:highlight w:val="none"/>
          <w14:textFill>
            <w14:solidFill>
              <w14:schemeClr w14:val="tx1"/>
            </w14:solidFill>
          </w14:textFill>
        </w:rPr>
        <w:t xml:space="preserve">开启</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w:t>
      </w:r>
      <w:r>
        <w:rPr>
          <w:rFonts w:ascii="宋体" w:hAnsi="宋体"/>
          <w:color w:val="000000" w:themeColor="text1"/>
          <w:sz w:val="24"/>
          <w:highlight w:val="none"/>
          <w14:textFill>
            <w14:solidFill>
              <w14:schemeClr w14:val="tx1"/>
            </w14:solidFill>
          </w14:textFill>
        </w:rPr>
        <w:t xml:space="preserve">采用不见面招</w:t>
      </w:r>
      <w:r>
        <w:rPr>
          <w:rFonts w:hint="eastAsia" w:ascii="宋体" w:hAnsi="宋体"/>
          <w:color w:val="000000" w:themeColor="text1"/>
          <w:sz w:val="24"/>
          <w:highlight w:val="none"/>
          <w14:textFill>
            <w14:solidFill>
              <w14:schemeClr w14:val="tx1"/>
            </w14:solidFill>
          </w14:textFill>
        </w:rPr>
        <w:t xml:space="preserve">交易</w:t>
      </w:r>
      <w:r>
        <w:rPr>
          <w:rFonts w:ascii="宋体" w:hAnsi="宋体"/>
          <w:color w:val="000000" w:themeColor="text1"/>
          <w:sz w:val="24"/>
          <w:highlight w:val="none"/>
          <w14:textFill>
            <w14:solidFill>
              <w14:schemeClr w14:val="tx1"/>
            </w14:solidFill>
          </w14:textFill>
        </w:rPr>
        <w:t xml:space="preserve">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使用政府采购一体化平台“苏采云”</w:t>
      </w:r>
      <w:r>
        <w:rPr>
          <w:rFonts w:hint="eastAsia"/>
          <w:color w:val="000000" w:themeColor="text1"/>
          <w:sz w:val="24"/>
          <w:highlight w:val="none"/>
          <w14:textFill>
            <w14:solidFill>
              <w14:schemeClr w14:val="tx1"/>
            </w14:solidFill>
          </w14:textFill>
        </w:rPr>
        <w:t xml:space="preserve">在线进行</w:t>
      </w:r>
      <w:r>
        <w:rPr>
          <w:color w:val="000000" w:themeColor="text1"/>
          <w:sz w:val="24"/>
          <w:highlight w:val="none"/>
          <w14:textFill>
            <w14:solidFill>
              <w14:schemeClr w14:val="tx1"/>
            </w14:solidFill>
          </w14:textFill>
        </w:rPr>
        <w:t xml:space="preserve">解密。供应商应在规定的时间内对</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文件进行解密，因非系统原因导致的解密失败，视为</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供应商不足3家的，不予解密。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467" w:name="_Toc520356165"/>
      <w:r>
        <w:rPr>
          <w:color w:val="000000" w:themeColor="text1"/>
          <w:sz w:val="24"/>
          <w:highlight w:val="none"/>
          <w14:textFill>
            <w14:solidFill>
              <w14:schemeClr w14:val="tx1"/>
            </w14:solidFill>
          </w14:textFill>
        </w:rPr>
        <w:t xml:space="preserve">本项目不公开报价。</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政府采购一体化平台“苏采云”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bookmarkEnd w:id="467"/>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磋商小组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68" w:name="_Toc52035616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468"/>
      <w:r/>
      <w:bookmarkStart w:id="469" w:name="_Toc520356169"/>
      <w:r/>
      <w:r/>
    </w:p>
    <w:p>
      <w:pPr>
        <w:numPr>
          <w:ilvl w:val="0"/>
          <w:numId w:val="9"/>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见第三章《评审方法和评审标准》。</w:t>
      </w:r>
      <w:r/>
    </w:p>
    <w:p>
      <w:pPr>
        <w:pStyle w:val="875"/>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70" w:name="_Toc151190172"/>
      <w:r/>
      <w:bookmarkStart w:id="471" w:name="_Toc151193715"/>
      <w:r/>
      <w:bookmarkStart w:id="472" w:name="_Toc305158813"/>
      <w:r/>
      <w:bookmarkStart w:id="473" w:name="_Toc226965818"/>
      <w:r/>
      <w:bookmarkStart w:id="474" w:name="_Toc151193933"/>
      <w:r/>
      <w:bookmarkStart w:id="475" w:name="_Toc151193643"/>
      <w:r/>
      <w:bookmarkStart w:id="476" w:name="_Toc226309789"/>
      <w:r/>
      <w:bookmarkStart w:id="477" w:name="_Toc150774645"/>
      <w:r/>
      <w:bookmarkStart w:id="478" w:name="_Toc265228383"/>
      <w:r/>
      <w:bookmarkStart w:id="479" w:name="_Toc127151545"/>
      <w:r/>
      <w:bookmarkStart w:id="480" w:name="_Toc195842910"/>
      <w:r/>
      <w:bookmarkStart w:id="481" w:name="_Toc226965735"/>
      <w:r/>
      <w:bookmarkStart w:id="482" w:name="_Toc151193859"/>
      <w:r/>
      <w:bookmarkStart w:id="483" w:name="_Toc305158887"/>
      <w:r/>
      <w:bookmarkStart w:id="484" w:name="_Toc151193787"/>
      <w:r/>
      <w:bookmarkStart w:id="485" w:name="_Toc142311047"/>
      <w:r/>
      <w:bookmarkStart w:id="486" w:name="_Toc264969235"/>
      <w:r/>
      <w:bookmarkStart w:id="487" w:name="_Toc150774750"/>
      <w:r/>
      <w:bookmarkStart w:id="488" w:name="_Toc150509296"/>
      <w:r/>
      <w:bookmarkStart w:id="489" w:name="_Toc150480783"/>
      <w:r/>
      <w:bookmarkStart w:id="490" w:name="_Toc226337241"/>
      <w:r>
        <w:rPr>
          <w:rFonts w:ascii="Times New Roman" w:hAnsi="Times New Roman" w:eastAsia="宋体"/>
          <w:color w:val="000000" w:themeColor="text1"/>
          <w:sz w:val="28"/>
          <w:highlight w:val="none"/>
          <w14:textFill>
            <w14:solidFill>
              <w14:schemeClr w14:val="tx1"/>
            </w14:solidFill>
          </w14:textFill>
        </w:rPr>
        <w:t xml:space="preserve">六   </w:t>
      </w:r>
      <w:bookmarkEnd w:id="469"/>
      <w:r>
        <w:rPr>
          <w:rFonts w:ascii="Times New Roman" w:hAnsi="Times New Roman" w:eastAsia="宋体"/>
          <w:color w:val="000000" w:themeColor="text1"/>
          <w:sz w:val="28"/>
          <w:highlight w:val="none"/>
          <w14:textFill>
            <w14:solidFill>
              <w14:schemeClr w14:val="tx1"/>
            </w14:solidFill>
          </w14:textFill>
        </w:rPr>
        <w:t xml:space="preserve">确定</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Times New Roman" w:hAnsi="Times New Roman" w:eastAsia="宋体"/>
          <w:color w:val="000000" w:themeColor="text1"/>
          <w:sz w:val="28"/>
          <w:highlight w:val="none"/>
          <w14:textFill>
            <w14:solidFill>
              <w14:schemeClr w14:val="tx1"/>
            </w14:solidFill>
          </w14:textFill>
        </w:rPr>
        <w:t xml:space="preserve">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91" w:name="_Toc305158889"/>
      <w:r/>
      <w:bookmarkStart w:id="492" w:name="_Toc151193935"/>
      <w:r/>
      <w:bookmarkStart w:id="493" w:name="_Toc151193789"/>
      <w:r/>
      <w:bookmarkStart w:id="494" w:name="_Toc164229388"/>
      <w:r/>
      <w:bookmarkStart w:id="495" w:name="_Toc226309791"/>
      <w:r/>
      <w:bookmarkStart w:id="496" w:name="_Toc151193717"/>
      <w:r/>
      <w:bookmarkStart w:id="497" w:name="_Toc305158815"/>
      <w:r/>
      <w:bookmarkStart w:id="498" w:name="_Toc150509298"/>
      <w:r/>
      <w:bookmarkStart w:id="499" w:name="_Toc195842912"/>
      <w:r/>
      <w:bookmarkStart w:id="500" w:name="_Toc226965737"/>
      <w:r/>
      <w:bookmarkStart w:id="501" w:name="_Toc164608816"/>
      <w:r/>
      <w:bookmarkStart w:id="502" w:name="_Toc149720840"/>
      <w:r/>
      <w:bookmarkStart w:id="503" w:name="_Toc164351641"/>
      <w:r/>
      <w:bookmarkStart w:id="504" w:name="_Toc150774752"/>
      <w:r/>
      <w:bookmarkStart w:id="505" w:name="_Toc151193645"/>
      <w:r/>
      <w:bookmarkStart w:id="506" w:name="_Toc151193861"/>
      <w:r/>
      <w:bookmarkStart w:id="507" w:name="_Toc127151547"/>
      <w:r/>
      <w:bookmarkStart w:id="508" w:name="_Toc164229242"/>
      <w:r/>
      <w:bookmarkStart w:id="509" w:name="_Toc142311049"/>
      <w:r/>
      <w:bookmarkStart w:id="510" w:name="_Toc264969237"/>
      <w:r/>
      <w:bookmarkStart w:id="511" w:name="_Toc265228385"/>
      <w:r/>
      <w:bookmarkStart w:id="512" w:name="_Toc127151748"/>
      <w:r/>
      <w:bookmarkStart w:id="513" w:name="_Toc226965820"/>
      <w:r/>
      <w:bookmarkStart w:id="514" w:name="_Toc226337243"/>
      <w:r/>
      <w:bookmarkStart w:id="515" w:name="_Toc127161461"/>
      <w:r/>
      <w:bookmarkStart w:id="516" w:name="_Toc150774647"/>
      <w:r/>
      <w:bookmarkStart w:id="517" w:name="_Toc150480785"/>
      <w:r/>
      <w:bookmarkStart w:id="518" w:name="_Toc164608661"/>
      <w:r/>
      <w:bookmarkStart w:id="519" w:name="_Toc151190174"/>
      <w:r>
        <w:rPr>
          <w:b/>
          <w:color w:val="000000" w:themeColor="text1"/>
          <w:sz w:val="24"/>
          <w:highlight w:val="none"/>
          <w14:textFill>
            <w14:solidFill>
              <w14:schemeClr w14:val="tx1"/>
            </w14:solidFill>
          </w14:textFill>
        </w:rPr>
        <w:t xml:space="preserve">确定成交供应商</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成交候选人并列的，由采购人</w:t>
      </w:r>
      <w:r>
        <w:rPr>
          <w:rFonts w:hint="eastAsia"/>
          <w:color w:val="000000" w:themeColor="text1"/>
          <w:sz w:val="24"/>
          <w:highlight w:val="none"/>
          <w14:textFill>
            <w14:solidFill>
              <w14:schemeClr w14:val="tx1"/>
            </w14:solidFill>
          </w14:textFill>
        </w:rPr>
        <w:t xml:space="preserve">依法</w:t>
      </w:r>
      <w:r>
        <w:rPr>
          <w:color w:val="000000" w:themeColor="text1"/>
          <w:sz w:val="24"/>
          <w:highlight w:val="none"/>
          <w14:textFill>
            <w14:solidFill>
              <w14:schemeClr w14:val="tx1"/>
            </w14:solidFill>
          </w14:textFill>
        </w:rPr>
        <w:t xml:space="preserve">确定。</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20" w:name="_Toc305158817"/>
      <w:r/>
      <w:bookmarkStart w:id="521" w:name="_Toc305158891"/>
      <w:r/>
      <w:bookmarkStart w:id="522" w:name="_Toc151193937"/>
      <w:r/>
      <w:bookmarkStart w:id="523" w:name="_Toc151193647"/>
      <w:r/>
      <w:bookmarkStart w:id="524" w:name="_Toc195842914"/>
      <w:r/>
      <w:bookmarkStart w:id="525" w:name="_Toc164608818"/>
      <w:r/>
      <w:bookmarkStart w:id="526" w:name="_Toc127151750"/>
      <w:r/>
      <w:bookmarkStart w:id="527" w:name="_Toc226965739"/>
      <w:r/>
      <w:bookmarkStart w:id="528" w:name="_Toc151193719"/>
      <w:r/>
      <w:bookmarkStart w:id="529" w:name="_Toc149720842"/>
      <w:r/>
      <w:bookmarkStart w:id="530" w:name="_Toc226965822"/>
      <w:r/>
      <w:bookmarkStart w:id="531" w:name="_Toc164229390"/>
      <w:r/>
      <w:bookmarkStart w:id="532" w:name="_Toc150480787"/>
      <w:r/>
      <w:bookmarkStart w:id="533" w:name="_Toc151193791"/>
      <w:r/>
      <w:bookmarkStart w:id="534" w:name="_Toc151190176"/>
      <w:r/>
      <w:bookmarkStart w:id="535" w:name="_Toc265228387"/>
      <w:r/>
      <w:bookmarkStart w:id="536" w:name="_Toc150509300"/>
      <w:r/>
      <w:bookmarkStart w:id="537" w:name="_Toc164608663"/>
      <w:r/>
      <w:bookmarkStart w:id="538" w:name="_Toc164351643"/>
      <w:r/>
      <w:bookmarkStart w:id="539" w:name="_Toc164229244"/>
      <w:r/>
      <w:bookmarkStart w:id="540" w:name="_Toc264969239"/>
      <w:r/>
      <w:bookmarkStart w:id="541" w:name="_Toc150774649"/>
      <w:r/>
      <w:bookmarkStart w:id="542" w:name="_Toc142311051"/>
      <w:r/>
      <w:bookmarkStart w:id="543" w:name="_Toc226309793"/>
      <w:r/>
      <w:bookmarkStart w:id="544" w:name="_Toc127161463"/>
      <w:r/>
      <w:bookmarkStart w:id="545" w:name="_Toc150774754"/>
      <w:r/>
      <w:bookmarkStart w:id="546" w:name="_Toc226337245"/>
      <w:r/>
      <w:bookmarkStart w:id="547" w:name="_Toc127151549"/>
      <w:r/>
      <w:bookmarkStart w:id="548" w:name="_Toc151193863"/>
      <w:r/>
      <w:bookmarkStart w:id="549" w:name="_Ref467306425"/>
      <w:r/>
      <w:bookmarkStart w:id="550" w:name="_Toc520356176"/>
      <w:r/>
      <w:bookmarkStart w:id="551" w:name="_Ref467307090"/>
      <w:r>
        <w:rPr>
          <w:b/>
          <w:color w:val="000000" w:themeColor="text1"/>
          <w:sz w:val="24"/>
          <w:highlight w:val="none"/>
          <w14:textFill>
            <w14:solidFill>
              <w14:schemeClr w14:val="tx1"/>
            </w14:solidFill>
          </w14:textFill>
        </w:rPr>
        <w:t xml:space="preserve">成交公告与成交通知书</w:t>
      </w:r>
      <w:bookmarkEnd w:id="520"/>
      <w:r/>
      <w:bookmarkEnd w:id="521"/>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采购人或采购代理机构将在成交供应商确定后2个工作日内，在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终止</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序号17.7的所述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r/>
    </w:p>
    <w:p>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因重大变故，采购任务取消的。</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52" w:name="_Toc264969240"/>
      <w:r/>
      <w:bookmarkStart w:id="553" w:name="_Toc151193648"/>
      <w:r/>
      <w:bookmarkStart w:id="554" w:name="_Toc164229245"/>
      <w:r/>
      <w:bookmarkStart w:id="555" w:name="_Toc127151550"/>
      <w:r/>
      <w:bookmarkStart w:id="556" w:name="_Ref467307204"/>
      <w:r/>
      <w:bookmarkStart w:id="557" w:name="_Toc127151751"/>
      <w:r/>
      <w:bookmarkStart w:id="558" w:name="_Toc151193792"/>
      <w:r/>
      <w:bookmarkStart w:id="559" w:name="_Ref467306377"/>
      <w:r/>
      <w:bookmarkStart w:id="560" w:name="_Toc142311052"/>
      <w:r/>
      <w:bookmarkStart w:id="561" w:name="_Toc226965823"/>
      <w:r/>
      <w:bookmarkStart w:id="562" w:name="_Toc226965740"/>
      <w:r/>
      <w:bookmarkStart w:id="563" w:name="_Toc305158818"/>
      <w:r/>
      <w:bookmarkStart w:id="564" w:name="_Toc149720843"/>
      <w:r/>
      <w:bookmarkStart w:id="565" w:name="_Toc151193864"/>
      <w:r/>
      <w:bookmarkStart w:id="566" w:name="_Ref467306978"/>
      <w:r/>
      <w:bookmarkStart w:id="567" w:name="_Toc164351644"/>
      <w:r/>
      <w:bookmarkStart w:id="568" w:name="_Ref467307062"/>
      <w:r/>
      <w:bookmarkStart w:id="569" w:name="_Toc151193720"/>
      <w:r/>
      <w:bookmarkStart w:id="570" w:name="_Toc195842915"/>
      <w:r/>
      <w:bookmarkStart w:id="571" w:name="_Toc164229391"/>
      <w:r/>
      <w:bookmarkStart w:id="572" w:name="_Toc150509301"/>
      <w:r/>
      <w:bookmarkStart w:id="573" w:name="_Toc164608819"/>
      <w:r/>
      <w:bookmarkStart w:id="574" w:name="_Toc127161464"/>
      <w:r/>
      <w:bookmarkStart w:id="575" w:name="_Toc265228388"/>
      <w:r/>
      <w:bookmarkStart w:id="576" w:name="_Toc150480788"/>
      <w:r/>
      <w:bookmarkStart w:id="577" w:name="_Toc151193938"/>
      <w:r/>
      <w:bookmarkStart w:id="578" w:name="_Toc151190177"/>
      <w:r/>
      <w:bookmarkStart w:id="579" w:name="_Toc520356175"/>
      <w:r/>
      <w:bookmarkStart w:id="580" w:name="_Toc164608664"/>
      <w:r/>
      <w:bookmarkStart w:id="581" w:name="_Toc226309794"/>
      <w:r/>
      <w:bookmarkStart w:id="582" w:name="_Toc150774650"/>
      <w:r/>
      <w:bookmarkStart w:id="583" w:name="_Toc226337246"/>
      <w:r/>
      <w:bookmarkStart w:id="584" w:name="_Toc150774755"/>
      <w:r/>
      <w:bookmarkStart w:id="585" w:name="_Toc305158892"/>
      <w:r>
        <w:rPr>
          <w:b/>
          <w:color w:val="000000" w:themeColor="text1"/>
          <w:sz w:val="24"/>
          <w:highlight w:val="none"/>
          <w14:textFill>
            <w14:solidFill>
              <w14:schemeClr w14:val="tx1"/>
            </w14:solidFill>
          </w14:textFill>
        </w:rPr>
        <w:t xml:space="preserve">签订合同</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 xml:space="preserve">是</w:t>
      </w:r>
      <w:r>
        <w:rPr>
          <w:color w:val="000000" w:themeColor="text1"/>
          <w:sz w:val="24"/>
          <w:highlight w:val="none"/>
          <w14:textFill>
            <w14:solidFill>
              <w14:schemeClr w14:val="tx1"/>
            </w14:solidFill>
          </w14:textFill>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。成交供应商就采购项目和分包项目向采购人负责，分包供应商就分包项目承担责任。</w:t>
      </w:r>
      <w:bookmarkEnd w:id="549"/>
      <w:r/>
      <w:bookmarkEnd w:id="550"/>
      <w:r/>
      <w:bookmarkEnd w:id="55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询问与质疑</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磋商文件</w:t>
      </w:r>
      <w:r>
        <w:rPr>
          <w:rFonts w:hint="eastAsia" w:ascii="宋体" w:hAnsi="宋体"/>
          <w:b/>
          <w:color w:val="000000" w:themeColor="text1"/>
          <w:sz w:val="24"/>
          <w:highlight w:val="none"/>
          <w14:textFill>
            <w14:solidFill>
              <w14:schemeClr w14:val="tx1"/>
            </w14:solidFill>
          </w14:textFill>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912"/>
          <w:color w:val="000000" w:themeColor="text1"/>
          <w:highlight w:val="none"/>
          <w14:textFill>
            <w14:solidFill>
              <w14:schemeClr w14:val="tx1"/>
            </w14:solidFill>
          </w14:textFill>
        </w:rPr>
        <w:t xml:space="preserve">http://gks.mof.gov.cn/ztztz/zhengfucaigouguanli/201802/t20180201_2804589.htm</w:t>
      </w:r>
      <w:r>
        <w:rPr>
          <w:rStyle w:val="912"/>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接收询问和质疑的联系部门、联系电话和通讯地址见《供应商须知资料表》</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代理费</w:t>
      </w:r>
      <w:r/>
    </w:p>
    <w:p>
      <w:pPr>
        <w:numPr>
          <w:ilvl w:val="1"/>
          <w:numId w:val="9"/>
        </w:numPr>
        <w:ind w:left="1077" w:hanging="720"/>
        <w:spacing w:line="360" w:lineRule="auto"/>
        <w:tabs>
          <w:tab w:val="left" w:pos="1080" w:leader="none"/>
          <w:tab w:val="left" w:pos="2014" w:leader="none"/>
        </w:tabs>
        <w:rPr>
          <w:rFonts w:ascii="宋体" w:hAnsi="宋体" w:cs="宋体"/>
          <w:sz w:val="24"/>
          <w:highlight w:val="none"/>
        </w:rPr>
      </w:pPr>
      <w:r>
        <w:rPr>
          <w:color w:val="000000" w:themeColor="text1"/>
          <w:sz w:val="24"/>
          <w:highlight w:val="none"/>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0"/>
          <w:numId w:val="9"/>
        </w:numPr>
        <w:ind w:left="357" w:hanging="357"/>
        <w:spacing w:line="360" w:lineRule="auto"/>
        <w:tabs>
          <w:tab w:val="left" w:pos="360" w:leader="none"/>
        </w:tabs>
        <w:rPr>
          <w:rFonts w:hint="eastAsia"/>
          <w:b/>
          <w:color w:val="000000" w:themeColor="text1"/>
          <w:sz w:val="24"/>
          <w:highlight w:val="none"/>
          <w14:textFill>
            <w14:solidFill>
              <w14:schemeClr w14:val="tx1"/>
            </w14:solidFill>
          </w14:textFill>
        </w:rPr>
        <w:outlineLvl w:val="1"/>
      </w:pPr>
      <w:r>
        <w:rPr>
          <w:rFonts w:hint="eastAsia"/>
          <w:b/>
          <w:color w:val="000000" w:themeColor="text1"/>
          <w:sz w:val="24"/>
          <w:highlight w:val="none"/>
          <w14:textFill>
            <w14:solidFill>
              <w14:schemeClr w14:val="tx1"/>
            </w14:solidFill>
          </w14:textFill>
        </w:rPr>
        <w:t xml:space="preserve">纸质响应文件 </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成交供应商在签订合同前向代理机构提供正本1套、副本2套纸质响应文件，在每一份纸质响应文件上要明确注明“正本” 或“副本”字样。</w:t>
      </w:r>
      <w:r/>
    </w:p>
    <w:p>
      <w:pPr>
        <w:numPr>
          <w:ilvl w:val="0"/>
          <w:numId w:val="0"/>
        </w:numPr>
        <w:ind w:firstLine="240"/>
        <w:spacing w:line="360" w:lineRule="auto"/>
        <w:tabs>
          <w:tab w:val="left" w:pos="360" w:leader="none"/>
        </w:tabs>
        <w:rPr>
          <w:rFonts w:hint="eastAsia" w:eastAsia="宋体"/>
          <w:b w:val="0"/>
          <w:bCs/>
          <w:color w:val="000000" w:themeColor="text1"/>
          <w:sz w:val="24"/>
          <w:highlight w:val="none"/>
          <w:lang w:eastAsia="zh-CN"/>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 xml:space="preserve">，需打印清晰，标注目录及页码并胶装成册。</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磋商文件所表述（指定）的公章是指法定名称章，不包括合同专用章、业务专用章等印章；盖章是指加盖鲜章。</w:t>
      </w:r>
      <w:r/>
    </w:p>
    <w:p>
      <w:pPr>
        <w:numPr>
          <w:ilvl w:val="0"/>
          <w:numId w:val="0"/>
        </w:numPr>
        <w:jc w:val="both"/>
        <w:spacing w:line="360" w:lineRule="auto"/>
        <w:widowControl w:val="off"/>
        <w:tabs>
          <w:tab w:val="left" w:pos="1080" w:leader="none"/>
          <w:tab w:val="left" w:pos="2014" w:leader="none"/>
        </w:tabs>
        <w:rPr>
          <w:color w:val="000000" w:themeColor="text1"/>
          <w:sz w:val="24"/>
          <w:highlight w:val="none"/>
          <w14:textFill>
            <w14:solidFill>
              <w14:schemeClr w14:val="tx1"/>
            </w14:solidFill>
          </w14:textFill>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highlight w:val="none"/>
          <w14:textFill>
            <w14:solidFill>
              <w14:schemeClr w14:val="tx1"/>
            </w14:solidFill>
          </w14:textFill>
        </w:r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jc w:val="center"/>
        <w:spacing w:line="360" w:lineRule="auto"/>
        <w:rPr>
          <w:b/>
          <w:color w:val="000000" w:themeColor="text1"/>
          <w:sz w:val="36"/>
          <w:szCs w:val="36"/>
          <w:highlight w:val="none"/>
          <w14:textFill>
            <w14:solidFill>
              <w14:schemeClr w14:val="tx1"/>
            </w14:solidFill>
          </w14:textFill>
        </w:rPr>
        <w:outlineLvl w:val="0"/>
      </w:pPr>
      <w:r/>
      <w:bookmarkStart w:id="586" w:name="_Toc7853"/>
      <w:r/>
      <w:bookmarkStart w:id="587" w:name="_Toc104818927"/>
      <w:r/>
      <w:bookmarkStart w:id="588" w:name="_Toc150480793"/>
      <w:r/>
      <w:bookmarkStart w:id="589" w:name="_Toc265228393"/>
      <w:r/>
      <w:bookmarkStart w:id="590" w:name="_Toc150774760"/>
      <w:r/>
      <w:bookmarkStart w:id="591" w:name="_Toc305158823"/>
      <w:r/>
      <w:bookmarkStart w:id="592" w:name="_Toc226965828"/>
      <w:r/>
      <w:bookmarkStart w:id="593" w:name="_Toc142311057"/>
      <w:r/>
      <w:bookmarkStart w:id="594" w:name="_Toc353873665"/>
      <w:r/>
      <w:bookmarkStart w:id="595" w:name="_Toc127151555"/>
      <w:r/>
      <w:bookmarkStart w:id="596" w:name="_Toc353873935"/>
      <w:r/>
      <w:bookmarkStart w:id="597" w:name="_Toc264969245"/>
      <w:r/>
      <w:bookmarkStart w:id="598" w:name="_Toc226337251"/>
      <w:r/>
      <w:bookmarkStart w:id="599" w:name="_Toc195842920"/>
      <w:r/>
      <w:bookmarkStart w:id="600" w:name="_Toc305158897"/>
      <w:r/>
      <w:bookmarkStart w:id="601" w:name="_Toc353825545"/>
      <w:r>
        <w:rPr>
          <w:b/>
          <w:color w:val="000000" w:themeColor="text1"/>
          <w:sz w:val="36"/>
          <w:szCs w:val="36"/>
          <w:highlight w:val="none"/>
          <w14:textFill>
            <w14:solidFill>
              <w14:schemeClr w14:val="tx1"/>
            </w14:solidFill>
          </w14:textFill>
        </w:rPr>
        <w:t xml:space="preserve">第三章   评审</w:t>
      </w:r>
      <w:r>
        <w:rPr>
          <w:rFonts w:hint="eastAsia"/>
          <w:b/>
          <w:color w:val="000000" w:themeColor="text1"/>
          <w:sz w:val="36"/>
          <w:szCs w:val="36"/>
          <w:highlight w:val="none"/>
          <w14:textFill>
            <w14:solidFill>
              <w14:schemeClr w14:val="tx1"/>
            </w14:solidFill>
          </w14:textFill>
        </w:rPr>
        <w:t xml:space="preserve">程序、评审</w:t>
      </w:r>
      <w:r>
        <w:rPr>
          <w:b/>
          <w:color w:val="000000" w:themeColor="text1"/>
          <w:sz w:val="36"/>
          <w:szCs w:val="36"/>
          <w:highlight w:val="none"/>
          <w14:textFill>
            <w14:solidFill>
              <w14:schemeClr w14:val="tx1"/>
            </w14:solidFill>
          </w14:textFill>
        </w:rPr>
        <w:t xml:space="preserve">方法和评审标准</w:t>
      </w:r>
      <w:bookmarkEnd w:id="586"/>
      <w:r/>
      <w:bookmarkEnd w:id="587"/>
      <w:r/>
      <w:bookmarkStart w:id="602" w:name="_Toc487900382"/>
      <w:r/>
      <w:r/>
    </w:p>
    <w:p>
      <w:pPr>
        <w:pStyle w:val="875"/>
        <w:jc w:val="center"/>
        <w:spacing w:before="0" w:line="360" w:lineRule="auto"/>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w:t>
      </w:r>
      <w:r>
        <w:rPr>
          <w:rFonts w:hint="eastAsia" w:ascii="Times New Roman" w:hAnsi="Times New Roman" w:eastAsia="宋体"/>
          <w:color w:val="000000" w:themeColor="text1"/>
          <w:sz w:val="24"/>
          <w:szCs w:val="24"/>
          <w:highlight w:val="none"/>
          <w14:textFill>
            <w14:solidFill>
              <w14:schemeClr w14:val="tx1"/>
            </w14:solidFill>
          </w14:textFill>
        </w:rPr>
        <w:t xml:space="preserve">评审</w:t>
      </w:r>
      <w:r>
        <w:rPr>
          <w:rFonts w:ascii="Times New Roman" w:hAnsi="Times New Roman" w:eastAsia="宋体"/>
          <w:color w:val="000000" w:themeColor="text1"/>
          <w:sz w:val="24"/>
          <w:szCs w:val="24"/>
          <w:highlight w:val="none"/>
          <w14:textFill>
            <w14:solidFill>
              <w14:schemeClr w14:val="tx1"/>
            </w14:solidFill>
          </w14:textFill>
        </w:rPr>
        <w:t xml:space="preserve">程序</w:t>
      </w:r>
      <w:bookmarkEnd w:id="602"/>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bookmarkStart w:id="603" w:name="_Toc150509292"/>
      <w:r/>
      <w:bookmarkStart w:id="604" w:name="_Toc226309785"/>
      <w:r/>
      <w:bookmarkStart w:id="605" w:name="_Toc164351635"/>
      <w:r/>
      <w:bookmarkStart w:id="606" w:name="_Toc150774746"/>
      <w:r/>
      <w:bookmarkStart w:id="607" w:name="_Toc127151541"/>
      <w:r/>
      <w:bookmarkStart w:id="608" w:name="_Toc150480779"/>
      <w:r/>
      <w:bookmarkStart w:id="609" w:name="_Toc151190168"/>
      <w:r/>
      <w:bookmarkStart w:id="610" w:name="_Toc151193711"/>
      <w:r/>
      <w:bookmarkStart w:id="611" w:name="_Toc151193639"/>
      <w:r/>
      <w:bookmarkStart w:id="612" w:name="_Toc226965731"/>
      <w:r/>
      <w:bookmarkStart w:id="613" w:name="_Toc151193855"/>
      <w:r/>
      <w:bookmarkStart w:id="614" w:name="_Toc195842906"/>
      <w:r/>
      <w:bookmarkStart w:id="615" w:name="_Toc151193929"/>
      <w:r/>
      <w:bookmarkStart w:id="616" w:name="_Toc142311043"/>
      <w:r/>
      <w:bookmarkStart w:id="617" w:name="_Toc149720834"/>
      <w:r/>
      <w:bookmarkStart w:id="618" w:name="_Toc127151742"/>
      <w:r/>
      <w:bookmarkStart w:id="619" w:name="_Toc151193783"/>
      <w:r/>
      <w:bookmarkStart w:id="620" w:name="_Toc264969231"/>
      <w:r/>
      <w:bookmarkStart w:id="621" w:name="_Toc150774641"/>
      <w:r/>
      <w:bookmarkStart w:id="622" w:name="_Toc226965814"/>
      <w:r/>
      <w:bookmarkStart w:id="623" w:name="_Toc226337237"/>
      <w:r/>
      <w:bookmarkStart w:id="624" w:name="_Toc164608655"/>
      <w:r/>
      <w:bookmarkStart w:id="625" w:name="_Toc305158809"/>
      <w:r/>
      <w:bookmarkStart w:id="626" w:name="_Toc164608810"/>
      <w:r/>
      <w:bookmarkStart w:id="627" w:name="_Toc265228379"/>
      <w:r/>
      <w:bookmarkStart w:id="628" w:name="_Toc164229236"/>
      <w:r/>
      <w:bookmarkStart w:id="629" w:name="_Toc305158883"/>
      <w:r/>
      <w:bookmarkStart w:id="630" w:name="_Toc164229382"/>
      <w:r/>
      <w:bookmarkStart w:id="631" w:name="_Toc127161455"/>
      <w:r/>
      <w:bookmarkStart w:id="632" w:name="_Toc353825551"/>
      <w:r/>
      <w:bookmarkStart w:id="633" w:name="_Toc353873941"/>
      <w:r>
        <w:rPr>
          <w:b/>
          <w:color w:val="000000" w:themeColor="text1"/>
          <w:sz w:val="24"/>
          <w:highlight w:val="none"/>
          <w14:textFill>
            <w14:solidFill>
              <w14:schemeClr w14:val="tx1"/>
            </w14:solidFill>
          </w14:textFill>
        </w:rPr>
        <w:t xml:space="preserve">响应文件的</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b/>
          <w:color w:val="000000" w:themeColor="text1"/>
          <w:sz w:val="24"/>
          <w:highlight w:val="none"/>
          <w14:textFill>
            <w14:solidFill>
              <w14:schemeClr w14:val="tx1"/>
            </w14:solidFill>
          </w14:textFill>
        </w:rPr>
        <w:t xml:space="preserve">资格性检查和符合性审查</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 xml:space="preserve">无效响应</w:t>
      </w:r>
      <w:r>
        <w:rPr>
          <w:color w:val="000000" w:themeColor="text1"/>
          <w:sz w:val="24"/>
          <w:highlight w:val="none"/>
          <w14:textFill>
            <w14:solidFill>
              <w14:schemeClr w14:val="tx1"/>
            </w14:solidFill>
          </w14:textFill>
        </w:rPr>
        <w:t xml:space="preserve">处理，磋商小组应当告知提交响应文件的供应商。</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资格性检查要求</w:t>
      </w:r>
      <w:r/>
    </w:p>
    <w:tbl>
      <w:tblPr>
        <w:tblStyle w:val="88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709"/>
        <w:gridCol w:w="4445"/>
        <w:gridCol w:w="1641"/>
      </w:tblGrid>
      <w:tr>
        <w:trPr>
          <w:cantSplit/>
          <w:trHeight w:val="20"/>
          <w:tblHeader/>
        </w:trPr>
        <w:tc>
          <w:tcPr>
            <w:tcW w:w="375"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634" w:name="_Hlt487972895"/>
            <w:r/>
            <w:bookmarkEnd w:id="634"/>
            <w:r>
              <w:rPr>
                <w:b/>
                <w:color w:val="000000" w:themeColor="text1"/>
                <w:sz w:val="24"/>
                <w:highlight w:val="none"/>
                <w14:textFill>
                  <w14:solidFill>
                    <w14:schemeClr w14:val="tx1"/>
                  </w14:solidFill>
                </w14:textFill>
              </w:rPr>
              <w:t xml:space="preserve">序号</w:t>
            </w:r>
            <w:r/>
          </w:p>
        </w:tc>
        <w:tc>
          <w:tcPr>
            <w:tcW w:w="101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2637"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97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供应商资格声明函</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文件要求的《</w:t>
            </w:r>
            <w:r>
              <w:rPr>
                <w:rFonts w:hint="eastAsia"/>
                <w:color w:val="000000" w:themeColor="text1"/>
                <w:sz w:val="24"/>
                <w:highlight w:val="none"/>
                <w14:textFill>
                  <w14:solidFill>
                    <w14:schemeClr w14:val="tx1"/>
                  </w14:solidFill>
                </w14:textFill>
              </w:rPr>
              <w:t xml:space="preserve">供应商资格声明函</w:t>
            </w:r>
            <w:r>
              <w:rPr>
                <w:color w:val="000000" w:themeColor="text1"/>
                <w:sz w:val="24"/>
                <w:highlight w:val="none"/>
                <w14:textFill>
                  <w14:solidFill>
                    <w14:schemeClr w14:val="tx1"/>
                  </w14:solidFill>
                </w14:textFill>
              </w:rPr>
              <w:t xml:space="preserve">》。</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供应商信用记录</w:t>
            </w:r>
            <w:r/>
          </w:p>
        </w:tc>
        <w:tc>
          <w:tcPr>
            <w:tcW w:w="2637" w:type="pct"/>
            <w:vAlign w:val="center"/>
            <w:textDirection w:val="lrTb"/>
            <w:noWrap w:val="false"/>
          </w:tcPr>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查询渠道：信用中国网站和中国政府采购网（www.creditchina.gov.cn、www.ccgp.gov.cn）；</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截止时点：提交响应文件截止时间以后、</w:t>
            </w:r>
            <w:r>
              <w:rPr>
                <w:rFonts w:hint="eastAsia"/>
                <w:color w:val="000000" w:themeColor="text1"/>
                <w:sz w:val="24"/>
                <w:highlight w:val="none"/>
                <w14:textFill>
                  <w14:solidFill>
                    <w14:schemeClr w14:val="tx1"/>
                  </w14:solidFill>
                </w14:textFill>
              </w:rPr>
              <w:t xml:space="preserve">资格审查阶段采购人或采购代理机构</w:t>
            </w:r>
            <w:r>
              <w:rPr>
                <w:color w:val="000000" w:themeColor="text1"/>
                <w:sz w:val="24"/>
                <w:highlight w:val="none"/>
                <w14:textFill>
                  <w14:solidFill>
                    <w14:schemeClr w14:val="tx1"/>
                  </w14:solidFill>
                </w14:textFill>
              </w:rPr>
              <w:t xml:space="preserve">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无须供应商提供，由采购人查询。</w:t>
            </w:r>
            <w:r/>
          </w:p>
        </w:tc>
      </w:tr>
      <w:tr>
        <w:trPr>
          <w:cantSplit/>
          <w:trHeight w:val="20"/>
        </w:trPr>
        <w:tc>
          <w:tcPr>
            <w:tcW w:w="375"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974" w:type="pct"/>
            <w:vAlign w:val="center"/>
            <w:textDirection w:val="lrTb"/>
            <w:noWrap w:val="false"/>
          </w:tcPr>
          <w:p>
            <w:pPr>
              <w:ind w:firstLine="720"/>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中小企业声明函</w:t>
            </w:r>
            <w:r/>
          </w:p>
        </w:tc>
        <w:tc>
          <w:tcPr>
            <w:tcW w:w="2637" w:type="pct"/>
            <w:vAlign w:val="center"/>
            <w:textDirection w:val="lrTb"/>
            <w:noWrap w:val="false"/>
          </w:tcPr>
          <w:p>
            <w:pPr>
              <w:tabs>
                <w:tab w:val="left" w:pos="1080" w:leader="none"/>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如本项目（包）是专门面向中小企业采购的，必须提供，否则无须提供。</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其它落实政府采购政策的资格要求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2637" w:type="pct"/>
            <w:vAlign w:val="center"/>
            <w:textDirection w:val="lrTb"/>
            <w:noWrap w:val="false"/>
          </w:tcPr>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u w:val="single"/>
                <w:lang w:eastAsia="zh-CN"/>
                <w14:textFill>
                  <w14:solidFill>
                    <w14:schemeClr w14:val="tx1"/>
                  </w14:solidFill>
                </w14:textFill>
              </w:rPr>
              <w:t xml:space="preserve">供应商须具有</w:t>
            </w:r>
            <w:r>
              <w:rPr>
                <w:rFonts w:hint="eastAsia"/>
                <w:color w:val="000000" w:themeColor="text1"/>
                <w:sz w:val="24"/>
                <w:highlight w:val="none"/>
                <w:u w:val="single"/>
                <w:lang w:val="en-US" w:eastAsia="zh-CN"/>
                <w14:textFill>
                  <w14:solidFill>
                    <w14:schemeClr w14:val="tx1"/>
                  </w14:solidFill>
                </w14:textFill>
              </w:rPr>
              <w:t xml:space="preserve">有效的</w:t>
            </w:r>
            <w:r>
              <w:rPr>
                <w:rFonts w:hint="eastAsia"/>
                <w:color w:val="000000" w:themeColor="text1"/>
                <w:sz w:val="24"/>
                <w:highlight w:val="none"/>
                <w:u w:val="single"/>
                <w:lang w:eastAsia="zh-CN"/>
                <w14:textFill>
                  <w14:solidFill>
                    <w14:schemeClr w14:val="tx1"/>
                  </w14:solidFill>
                </w14:textFill>
              </w:rPr>
              <w:t xml:space="preserve">乙级及以上测绘资质证书</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bl>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《符合性审查要求》见下表：</w:t>
      </w:r>
      <w:r/>
    </w:p>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符合性审查要求</w:t>
      </w:r>
      <w:r/>
    </w:p>
    <w:tbl>
      <w:tblPr>
        <w:tblStyle w:val="88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645"/>
        <w:gridCol w:w="6101"/>
      </w:tblGrid>
      <w:tr>
        <w:trPr>
          <w:jc w:val="center"/>
          <w:trHeight w:val="300"/>
        </w:trPr>
        <w:tc>
          <w:tcPr>
            <w:tcW w:w="404"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6"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0"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响应函</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按磋商文件要求提供</w:t>
            </w:r>
            <w:r>
              <w:rPr>
                <w:rFonts w:hint="eastAsia"/>
                <w:color w:val="000000" w:themeColor="text1"/>
                <w:sz w:val="24"/>
                <w:highlight w:val="none"/>
                <w14:textFill>
                  <w14:solidFill>
                    <w14:schemeClr w14:val="tx1"/>
                  </w14:solidFill>
                </w14:textFill>
              </w:rPr>
              <w:t xml:space="preserve">响应函</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c>
          <w:tcPr>
            <w:tcW w:w="3620" w:type="pct"/>
            <w:vAlign w:val="center"/>
            <w:textDirection w:val="lrTb"/>
            <w:noWrap w:val="false"/>
          </w:tcPr>
          <w:p>
            <w:pPr>
              <w:jc w:val="left"/>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响应完整性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将一个采购包中的内容拆开响应；</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超过磋商文件中规定的项目/采购包预算金额或者项目/采购包最高限价；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未出现可选择性或可调整的报价（磋商文件另有规定的除外）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响应文件中承诺的响应有效期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磋商文件中载明的响应有效期的；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磋商文件</w:t>
            </w:r>
            <w:r>
              <w:rPr>
                <w:rFonts w:hint="eastAsia"/>
                <w:color w:val="000000" w:themeColor="text1"/>
                <w:sz w:val="24"/>
                <w:highlight w:val="none"/>
                <w14:textFill>
                  <w14:solidFill>
                    <w14:schemeClr w14:val="tx1"/>
                  </w14:solidFill>
                </w14:textFill>
              </w:rPr>
              <w:t xml:space="preserve">要求提供；</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响应文件满足磋商文件第</w:t>
            </w:r>
            <w:r>
              <w:rPr>
                <w:rFonts w:hint="eastAsia"/>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分包承担主体具备《供应商须知资料表》载明的资质条件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，或响应文件报价出现前后不一致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，供应商对修正后的报价予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不接受进口产品响应</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供应商所投产品非进口产品的；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响应产品如涉及计算机信息系统安全专用产品的，须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公安部颁发的计算机信息系统安全专用产品销售许可证；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响应产品如有属于开展国家信息安全产品认证产品范围的，须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6        </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；（二）不同供应商委托同一单位或者个人办理响应事宜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供应商、响应文件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不符合法律、法规和磋商文件规定的其他无效情形。</w:t>
            </w:r>
            <w:r/>
          </w:p>
        </w:tc>
      </w:tr>
      <w:tr>
        <w:trPr>
          <w:jc w:val="center"/>
          <w:trHeight w:val="685"/>
        </w:trPr>
        <w:tc>
          <w:tcPr>
            <w:tcW w:w="404" w:type="pct"/>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20</w:t>
            </w:r>
            <w:r/>
          </w:p>
        </w:tc>
        <w:tc>
          <w:tcPr>
            <w:tcW w:w="1664"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rPr>
              <w:t xml:space="preserve">异常低价审查</w:t>
            </w:r>
            <w:r/>
          </w:p>
        </w:tc>
        <w:tc>
          <w:tcPr>
            <w:tcW w:w="617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lang w:val="en-US" w:eastAsia="zh-CN"/>
              </w:rPr>
              <w:t xml:space="preserve">按照财政相关最新文件</w:t>
            </w:r>
            <w:r>
              <w:rPr>
                <w:rFonts w:hint="eastAsia" w:ascii="宋体" w:hAnsi="宋体"/>
                <w:b/>
                <w:bCs/>
                <w:sz w:val="24"/>
                <w:highlight w:val="none"/>
              </w:rPr>
              <w:t xml:space="preserve">实施政府采购异常低价审查。</w:t>
            </w:r>
            <w:r/>
          </w:p>
        </w:tc>
      </w:tr>
    </w:tbl>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 xml:space="preserve">通过</w:t>
      </w:r>
      <w:r>
        <w:rPr>
          <w:color w:val="000000" w:themeColor="text1"/>
          <w:sz w:val="24"/>
          <w:highlight w:val="none"/>
          <w14:textFill>
            <w14:solidFill>
              <w14:schemeClr w14:val="tx1"/>
            </w14:solidFill>
          </w14:textFill>
        </w:rPr>
        <w:t xml:space="preserve">常州市政府采购业务管理平台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以书面形式同时通知所有参加磋商的供应商。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响应文件的澄清、说明或者更正</w:t>
      </w:r>
      <w:r>
        <w:rPr>
          <w:rFonts w:hint="eastAsia"/>
          <w:color w:val="000000" w:themeColor="text1"/>
          <w:sz w:val="24"/>
          <w:highlight w:val="none"/>
          <w14:textFill>
            <w14:solidFill>
              <w14:schemeClr w14:val="tx1"/>
            </w14:solidFill>
          </w14:textFill>
        </w:rPr>
        <w:t xml:space="preserve">：</w:t>
      </w:r>
      <w:r/>
    </w:p>
    <w:p>
      <w:pPr>
        <w:ind w:left="1080"/>
        <w:spacing w:line="360" w:lineRule="auto"/>
        <w:tabs>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磋商小组</w:t>
      </w:r>
      <w:r>
        <w:rPr>
          <w:color w:val="000000" w:themeColor="text1"/>
          <w:sz w:val="24"/>
          <w:highlight w:val="none"/>
          <w14:textFill>
            <w14:solidFill>
              <w14:schemeClr w14:val="tx1"/>
            </w14:solidFill>
          </w14:textFill>
        </w:rPr>
        <w:t xml:space="preserve">会将</w:t>
      </w:r>
      <w:r>
        <w:rPr>
          <w:rFonts w:hint="eastAsia"/>
          <w:color w:val="000000" w:themeColor="text1"/>
          <w:sz w:val="24"/>
          <w:highlight w:val="none"/>
          <w14:textFill>
            <w14:solidFill>
              <w14:schemeClr w14:val="tx1"/>
            </w14:solidFill>
          </w14:textFill>
        </w:rPr>
        <w:t xml:space="preserve">通过苏采云政府采购一体化平台系统</w:t>
      </w:r>
      <w:r>
        <w:rPr>
          <w:color w:val="000000" w:themeColor="text1"/>
          <w:sz w:val="24"/>
          <w:highlight w:val="none"/>
          <w14:textFill>
            <w14:solidFill>
              <w14:schemeClr w14:val="tx1"/>
            </w14:solidFill>
          </w14:textFill>
        </w:rPr>
        <w:t xml:space="preserve">以书面形式要求</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对其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的澄清、说明或者补正不得超出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文件的范围或者改变</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文件的实质性内容。澄清文件将作为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文件内容的一部分。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w:t>
      </w:r>
      <w:r>
        <w:rPr>
          <w:b/>
          <w:color w:val="000000" w:themeColor="text1"/>
          <w:sz w:val="24"/>
          <w:highlight w:val="none"/>
          <w14:textFill>
            <w14:solidFill>
              <w14:schemeClr w14:val="tx1"/>
            </w14:solidFill>
          </w14:textFill>
        </w:rPr>
        <w:t xml:space="preserve">小组认为</w:t>
      </w:r>
      <w:r>
        <w:rPr>
          <w:rFonts w:hint="eastAsia"/>
          <w:b/>
          <w:color w:val="000000" w:themeColor="text1"/>
          <w:sz w:val="24"/>
          <w:highlight w:val="none"/>
          <w14:textFill>
            <w14:solidFill>
              <w14:schemeClr w14:val="tx1"/>
            </w14:solidFill>
          </w14:textFill>
        </w:rPr>
        <w:t xml:space="preserve">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 xml:space="preserve">要求</w:t>
      </w:r>
      <w:r>
        <w:rPr>
          <w:rFonts w:hint="eastAsia"/>
          <w:b/>
          <w:color w:val="000000" w:themeColor="text1"/>
          <w:sz w:val="24"/>
          <w:highlight w:val="none"/>
          <w14:textFill>
            <w14:solidFill>
              <w14:schemeClr w14:val="tx1"/>
            </w14:solidFill>
          </w14:textFill>
        </w:rPr>
        <w:t xml:space="preserve">该</w:t>
      </w:r>
      <w:r>
        <w:rPr>
          <w:b/>
          <w:color w:val="000000" w:themeColor="text1"/>
          <w:sz w:val="24"/>
          <w:highlight w:val="none"/>
          <w14:textFill>
            <w14:solidFill>
              <w14:schemeClr w14:val="tx1"/>
            </w14:solidFill>
          </w14:textFill>
        </w:rPr>
        <w:t xml:space="preserve">供应商在规定的时间</w:t>
      </w:r>
      <w:r>
        <w:rPr>
          <w:rFonts w:hint="eastAsia"/>
          <w:b/>
          <w:color w:val="000000" w:themeColor="text1"/>
          <w:sz w:val="24"/>
          <w:highlight w:val="none"/>
          <w14:textFill>
            <w14:solidFill>
              <w14:schemeClr w14:val="tx1"/>
            </w14:solidFill>
          </w14:textFill>
        </w:rPr>
        <w:t xml:space="preserve">内</w:t>
      </w:r>
      <w:r>
        <w:rPr>
          <w:b/>
          <w:color w:val="000000" w:themeColor="text1"/>
          <w:sz w:val="24"/>
          <w:highlight w:val="none"/>
          <w14:textFill>
            <w14:solidFill>
              <w14:schemeClr w14:val="tx1"/>
            </w14:solidFill>
          </w14:textFill>
        </w:rPr>
        <w:t xml:space="preserve">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 xml:space="preserve">响应</w:t>
      </w:r>
      <w:r>
        <w:rPr>
          <w:b/>
          <w:color w:val="000000" w:themeColor="text1"/>
          <w:sz w:val="24"/>
          <w:highlight w:val="none"/>
          <w14:textFill>
            <w14:solidFill>
              <w14:schemeClr w14:val="tx1"/>
            </w14:solidFill>
          </w14:textFill>
        </w:rPr>
        <w:t xml:space="preserve">处理。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磋商结束后，磋商小组将要求所有实质性响应的供应商在规定时间内</w:t>
      </w:r>
      <w:r>
        <w:rPr>
          <w:rFonts w:hint="eastAsia"/>
          <w:b/>
          <w:color w:val="000000" w:themeColor="text1"/>
          <w:sz w:val="24"/>
          <w:highlight w:val="none"/>
          <w14:textFill>
            <w14:solidFill>
              <w14:schemeClr w14:val="tx1"/>
            </w14:solidFill>
          </w14:textFill>
        </w:rPr>
        <w:t xml:space="preserve">通过政府采购一体化平台“苏采云”系统</w:t>
      </w:r>
      <w:r>
        <w:rPr>
          <w:b/>
          <w:color w:val="000000" w:themeColor="text1"/>
          <w:sz w:val="24"/>
          <w:highlight w:val="none"/>
          <w14:textFill>
            <w14:solidFill>
              <w14:schemeClr w14:val="tx1"/>
            </w14:solidFill>
          </w14:textFill>
        </w:rPr>
        <w:t xml:space="preserve">提交最</w:t>
      </w:r>
      <w:r>
        <w:rPr>
          <w:rFonts w:hint="eastAsia"/>
          <w:b/>
          <w:color w:val="000000" w:themeColor="text1"/>
          <w:sz w:val="24"/>
          <w:highlight w:val="none"/>
          <w14:textFill>
            <w14:solidFill>
              <w14:schemeClr w14:val="tx1"/>
            </w14:solidFill>
          </w14:textFill>
        </w:rPr>
        <w:t xml:space="preserve">终</w:t>
      </w:r>
      <w:r>
        <w:rPr>
          <w:b/>
          <w:color w:val="000000" w:themeColor="text1"/>
          <w:sz w:val="24"/>
          <w:highlight w:val="none"/>
          <w14:textFill>
            <w14:solidFill>
              <w14:schemeClr w14:val="tx1"/>
            </w14:solidFill>
          </w14:textFill>
        </w:rPr>
        <w:t xml:space="preserve">报价</w:t>
      </w:r>
      <w:r>
        <w:rPr>
          <w:rFonts w:hint="eastAsia"/>
          <w:b/>
          <w:color w:val="000000" w:themeColor="text1"/>
          <w:sz w:val="24"/>
          <w:highlight w:val="none"/>
          <w14:textFill>
            <w14:solidFill>
              <w14:schemeClr w14:val="tx1"/>
            </w14:solidFill>
          </w14:textFill>
        </w:rPr>
        <w:t xml:space="preserve">，供应商未在磋商小组规定的时间内在苏采云系统中提交最终报价的视为放弃磋商，其响应文件按无效响应处理，最终报价格式表须加盖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w:t>
      </w:r>
      <w:r>
        <w:rPr>
          <w:color w:val="000000" w:themeColor="text1"/>
          <w:sz w:val="24"/>
          <w:highlight w:val="none"/>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最终报价是供应商响应文件的有效组成部分。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最终报价的算术修正及政策调整</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最终报价须包含竞争性磋商文件全部内容，如</w:t>
      </w:r>
      <w:r>
        <w:rPr>
          <w:rFonts w:hint="eastAsia"/>
          <w:color w:val="000000" w:themeColor="text1"/>
          <w:sz w:val="24"/>
          <w:highlight w:val="none"/>
          <w14:textFill>
            <w14:solidFill>
              <w14:schemeClr w14:val="tx1"/>
            </w14:solidFill>
          </w14:textFill>
        </w:rPr>
        <w:t xml:space="preserve">最后</w:t>
      </w:r>
      <w:r>
        <w:rPr>
          <w:color w:val="000000" w:themeColor="text1"/>
          <w:sz w:val="24"/>
          <w:highlight w:val="none"/>
          <w14:textFill>
            <w14:solidFill>
              <w14:schemeClr w14:val="tx1"/>
            </w14:solidFill>
          </w14:textFill>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最终报价出现前后不一致的，按照下列规定修正：</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无，按下述3.2.2-3.2.5项规定修正。</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 xml:space="preserve">其响应无效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落实政府采购政策的价格调整：只有符合第二章《供应商须知》4.2条规定情形的，可以享受中小企业扶持政策，用扣除后的价格参加评审；否则，评审时价格不予扣除。</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lang w:val="en-US" w:eastAsia="zh-CN"/>
          <w14:textFill>
            <w14:solidFill>
              <w14:schemeClr w14:val="tx1"/>
            </w14:solidFill>
          </w14:textFill>
        </w:rPr>
        <w:t xml:space="preserve">20</w:t>
      </w:r>
      <w:r>
        <w:rPr>
          <w:color w:val="000000" w:themeColor="text1"/>
          <w:sz w:val="24"/>
          <w:highlight w:val="none"/>
          <w14:textFill>
            <w14:solidFill>
              <w14:schemeClr w14:val="tx1"/>
            </w14:solidFill>
          </w14:textFill>
        </w:rPr>
        <w:t xml:space="preserve">%的扣除，用扣除后的价格参加评审。</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lang w:val="en-US" w:eastAsia="zh-CN"/>
          <w14:textFill>
            <w14:solidFill>
              <w14:schemeClr w14:val="tx1"/>
            </w14:solidFill>
          </w14:textFill>
        </w:rPr>
        <w:t xml:space="preserve">6</w:t>
      </w:r>
      <w:r>
        <w:rPr>
          <w:color w:val="000000" w:themeColor="text1"/>
          <w:sz w:val="24"/>
          <w:highlight w:val="none"/>
          <w14:textFill>
            <w14:solidFill>
              <w14:schemeClr w14:val="tx1"/>
            </w14:solidFill>
          </w14:textFill>
        </w:rPr>
        <w:t xml:space="preserve">%的扣除，用扣除后的价格参加评审。</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残疾人福利性单位按竞争性磋商文件要求提供了《残疾人福利性单位声明函》（见附件）的，视同小微企业。</w:t>
      </w:r>
      <w:r/>
    </w:p>
    <w:p>
      <w:pPr>
        <w:numPr>
          <w:ilvl w:val="2"/>
          <w:numId w:val="1"/>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0"/>
          <w:numId w:val="0"/>
        </w:numPr>
        <w:spacing w:line="360" w:lineRule="auto"/>
        <w:tabs>
          <w:tab w:val="left" w:pos="1080" w:leader="none"/>
        </w:tabs>
        <w:rPr>
          <w:sz w:val="24"/>
          <w:highlight w:val="none"/>
        </w:rPr>
      </w:pPr>
      <w:r>
        <w:rPr>
          <w:rFonts w:hint="eastAsia"/>
          <w:sz w:val="24"/>
          <w:highlight w:val="none"/>
          <w:lang w:val="en-US" w:eastAsia="zh-CN"/>
        </w:rPr>
        <w:t xml:space="preserve">3.4 </w:t>
      </w:r>
      <w:r>
        <w:rPr>
          <w:sz w:val="24"/>
          <w:highlight w:val="none"/>
        </w:rPr>
        <w:t xml:space="preserve">落实政府采购政策</w:t>
      </w:r>
      <w:r>
        <w:rPr>
          <w:rFonts w:hint="eastAsia"/>
          <w:sz w:val="24"/>
          <w:highlight w:val="none"/>
        </w:rPr>
        <w:t xml:space="preserve">（采购本国产品的支持政策）</w:t>
      </w:r>
      <w:r>
        <w:rPr>
          <w:sz w:val="24"/>
          <w:highlight w:val="none"/>
        </w:rPr>
        <w:t xml:space="preserve">的价格调整： </w:t>
      </w:r>
      <w:r/>
    </w:p>
    <w:p>
      <w:pPr>
        <w:numPr>
          <w:ilvl w:val="0"/>
          <w:numId w:val="0"/>
        </w:numPr>
        <w:ind w:firstLine="2160"/>
        <w:spacing w:line="360" w:lineRule="auto"/>
        <w:tabs>
          <w:tab w:val="left" w:pos="1080" w:leader="none"/>
          <w:tab w:val="left" w:pos="1589" w:leader="none"/>
          <w:tab w:val="left" w:pos="2035" w:leader="none"/>
        </w:tabs>
        <w:rPr>
          <w:rFonts w:hint="eastAsia" w:eastAsia="宋体"/>
          <w:sz w:val="24"/>
          <w:highlight w:val="none"/>
        </w:rPr>
      </w:pPr>
      <w:r>
        <w:rPr>
          <w:rFonts w:hint="eastAsia"/>
          <w:sz w:val="24"/>
          <w:highlight w:val="none"/>
          <w:lang w:val="en-US" w:eastAsia="zh-CN"/>
        </w:rPr>
        <w:t xml:space="preserve">3.4.1</w:t>
      </w:r>
      <w:r>
        <w:rPr>
          <w:rFonts w:hint="eastAsia" w:eastAsia="宋体"/>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3.4.2</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3.4.3</w:t>
      </w:r>
      <w:r>
        <w:rPr>
          <w:rFonts w:hint="eastAsia"/>
          <w:sz w:val="24"/>
          <w:highlight w:val="none"/>
        </w:rPr>
        <w:t xml:space="preserve">供应商需按照招标文件的要求提供《关于符合本国产品标准的声明函》（以下简称《声明函》），如不提供将不享受本国产品价格评审优惠。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3.4.4</w:t>
      </w:r>
      <w:r>
        <w:rPr>
          <w:rFonts w:hint="eastAsia"/>
          <w:sz w:val="24"/>
          <w:highlight w:val="none"/>
        </w:rPr>
        <w:t xml:space="preserve">供应商需在《声明函》中逐一、</w:t>
      </w:r>
      <w:r>
        <w:rPr>
          <w:sz w:val="24"/>
          <w:highlight w:val="none"/>
        </w:rPr>
        <w:t xml:space="preserve">准确</w:t>
      </w:r>
      <w:r>
        <w:rPr>
          <w:rFonts w:hint="eastAsia"/>
          <w:sz w:val="24"/>
          <w:highlight w:val="none"/>
        </w:rPr>
        <w:t xml:space="preserve">填写产品名称、厂名、生产厂址三项信息（《声明函》中用斜线划除的地方无需填写），三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rFonts w:hint="eastAsia"/>
          <w:sz w:val="24"/>
          <w:highlight w:val="none"/>
          <w:lang w:val="en-US" w:eastAsia="zh-CN"/>
        </w:rPr>
        <w:t xml:space="preserve">3.4.5</w:t>
      </w:r>
      <w:r>
        <w:rPr>
          <w:rFonts w:hint="eastAsia"/>
          <w:sz w:val="24"/>
          <w:highlight w:val="none"/>
        </w:rPr>
        <w:t xml:space="preserve">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磋商环节及提交最终报价后如出现以下情况的，供应商的响应文件无效：</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供应商对实质性变动不予确认的；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不满足磋商文件</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号条款或磋商文件技术指标超出磋商文件</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中主要技术参数允许偏差的最大范围的（如有）；</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未按照磋商小组规定的时间、逾期提交最终报价的；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如供应商的最终报价超过竞争性磋商文件中规定的项目/采购包预算金额或者项目/采购包最高限价的；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bookmarkEnd w:id="632"/>
      <w:r/>
      <w:bookmarkEnd w:id="633"/>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竞争性磋商文件中没有规定的评审标准不得作为评审依据。</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确定</w:t>
      </w:r>
      <w:bookmarkStart w:id="635" w:name="_Toc164351640"/>
      <w:r/>
      <w:bookmarkStart w:id="636" w:name="_Toc164229241"/>
      <w:r/>
      <w:bookmarkStart w:id="637" w:name="_Toc264969236"/>
      <w:r/>
      <w:bookmarkStart w:id="638" w:name="_Toc150774751"/>
      <w:r/>
      <w:bookmarkStart w:id="639" w:name="_Toc195842911"/>
      <w:r/>
      <w:bookmarkStart w:id="640" w:name="_Toc142311048"/>
      <w:r/>
      <w:bookmarkStart w:id="641" w:name="_Ref467307010"/>
      <w:r/>
      <w:bookmarkStart w:id="642" w:name="_Toc149720839"/>
      <w:r/>
      <w:bookmarkStart w:id="643" w:name="_Toc164608660"/>
      <w:r/>
      <w:bookmarkStart w:id="644" w:name="_Toc150774646"/>
      <w:r/>
      <w:bookmarkStart w:id="645" w:name="_Toc226965819"/>
      <w:r/>
      <w:bookmarkStart w:id="646" w:name="_Toc164229387"/>
      <w:r/>
      <w:bookmarkStart w:id="647" w:name="_Toc226309790"/>
      <w:r/>
      <w:bookmarkStart w:id="648" w:name="_Toc226965736"/>
      <w:r/>
      <w:bookmarkStart w:id="649" w:name="_Toc127161460"/>
      <w:r/>
      <w:bookmarkStart w:id="650" w:name="_Toc150480784"/>
      <w:r/>
      <w:bookmarkStart w:id="651" w:name="_Toc127151546"/>
      <w:r/>
      <w:bookmarkStart w:id="652" w:name="_Toc127151747"/>
      <w:r/>
      <w:bookmarkStart w:id="653" w:name="_Toc150509297"/>
      <w:r/>
      <w:bookmarkStart w:id="654" w:name="_Toc520356170"/>
      <w:r/>
      <w:bookmarkStart w:id="655" w:name="_Toc151193788"/>
      <w:r/>
      <w:bookmarkStart w:id="656" w:name="_Toc151190173"/>
      <w:r/>
      <w:bookmarkStart w:id="657" w:name="_Toc265228384"/>
      <w:r/>
      <w:bookmarkStart w:id="658" w:name="_Toc151193934"/>
      <w:r/>
      <w:bookmarkStart w:id="659" w:name="_Toc305158814"/>
      <w:r/>
      <w:bookmarkStart w:id="660" w:name="_Toc164608815"/>
      <w:r/>
      <w:bookmarkStart w:id="661" w:name="_Toc151193860"/>
      <w:r/>
      <w:bookmarkStart w:id="662" w:name="_Toc226337242"/>
      <w:r/>
      <w:bookmarkStart w:id="663" w:name="_Toc151193644"/>
      <w:r/>
      <w:bookmarkStart w:id="664" w:name="_Toc151193716"/>
      <w:r/>
      <w:bookmarkStart w:id="665" w:name="_Toc305158888"/>
      <w:r>
        <w:rPr>
          <w:b/>
          <w:color w:val="000000" w:themeColor="text1"/>
          <w:sz w:val="24"/>
          <w:highlight w:val="none"/>
          <w14:textFill>
            <w14:solidFill>
              <w14:schemeClr w14:val="tx1"/>
            </w14:solidFill>
          </w14:textFill>
        </w:rPr>
        <w:t xml:space="preserve">成交候选人名单</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磋商小组根据上述供应商排序，依次推荐排序前</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名</w:t>
      </w:r>
      <w:r>
        <w:rPr>
          <w:color w:val="000000" w:themeColor="text1"/>
          <w:sz w:val="24"/>
          <w:szCs w:val="20"/>
          <w:highlight w:val="none"/>
          <w14:textFill>
            <w14:solidFill>
              <w14:schemeClr w14:val="tx1"/>
            </w14:solidFill>
          </w14:textFill>
        </w:rPr>
        <w:t xml:space="preserve">的供应商为</w:t>
      </w:r>
      <w:r>
        <w:rPr>
          <w:color w:val="000000" w:themeColor="text1"/>
          <w:sz w:val="24"/>
          <w:szCs w:val="21"/>
          <w:highlight w:val="none"/>
          <w14:textFill>
            <w14:solidFill>
              <w14:schemeClr w14:val="tx1"/>
            </w14:solidFill>
          </w14:textFill>
        </w:rPr>
        <w:t xml:space="preserve">成交候选供应商</w:t>
      </w:r>
      <w:r>
        <w:rPr>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报告违法行为</w:t>
      </w:r>
      <w:r/>
    </w:p>
    <w:p>
      <w:pPr>
        <w:numPr>
          <w:ilvl w:val="0"/>
          <w:numId w:val="0"/>
        </w:numPr>
        <w:jc w:val="left"/>
        <w:spacing w:line="360" w:lineRule="auto"/>
        <w:widowControl/>
        <w:tabs>
          <w:tab w:val="left" w:pos="0" w:leader="none"/>
          <w:tab w:val="left" w:pos="567" w:leader="none"/>
          <w:tab w:val="left" w:pos="1134" w:leader="none"/>
        </w:tabs>
        <w:rPr>
          <w:b/>
          <w:sz w:val="24"/>
          <w:highlight w:val="none"/>
        </w:rPr>
      </w:pPr>
      <w:r>
        <w:rPr>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r/>
    </w:p>
    <w:p>
      <w:pPr>
        <w:jc w:val="center"/>
        <w:keepLines w:val="0"/>
        <w:keepNext w:val="0"/>
        <w:pageBreakBefore w:val="0"/>
        <w:spacing w:line="360" w:lineRule="auto"/>
        <w:widowControl w:val="off"/>
        <w:rPr>
          <w:highlight w:val="none"/>
        </w:rPr>
      </w:pPr>
      <w:r>
        <w:rPr>
          <w:rFonts w:hint="eastAsia" w:ascii="宋体" w:hAnsi="宋体" w:eastAsia="宋体" w:cs="Times New Roman"/>
          <w:b/>
          <w:bCs/>
          <w:color w:val="auto"/>
          <w:sz w:val="28"/>
          <w:szCs w:val="28"/>
          <w:highlight w:val="none"/>
          <w:shd w:val="clear" w:color="auto" w:fill="auto"/>
          <w:lang w:val="en-US" w:eastAsia="zh-CN"/>
        </w:rPr>
        <w:t xml:space="preserve">二、评标标准</w:t>
      </w:r>
      <w:r/>
    </w:p>
    <w:tbl>
      <w:tblPr>
        <w:tblStyle w:val="884"/>
        <w:tblW w:w="523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1236"/>
        <w:gridCol w:w="859"/>
        <w:gridCol w:w="5470"/>
      </w:tblGrid>
      <w:tr>
        <w:trPr>
          <w:trHeight w:val="643"/>
        </w:trPr>
        <w:tc>
          <w:tcPr>
            <w:tcW w:w="1262" w:type="dxa"/>
            <w:vAlign w:val="center"/>
            <w:textDirection w:val="lrTb"/>
            <w:noWrap w:val="false"/>
          </w:tcPr>
          <w:p>
            <w:pPr>
              <w:ind w:firstLine="28"/>
              <w:jc w:val="center"/>
              <w:rPr>
                <w:rFonts w:ascii="宋体" w:hAnsi="宋体"/>
                <w:sz w:val="24"/>
                <w:highlight w:val="none"/>
              </w:rPr>
            </w:pPr>
            <w:r>
              <w:rPr>
                <w:rFonts w:ascii="宋体" w:hAnsi="宋体"/>
                <w:sz w:val="24"/>
                <w:highlight w:val="none"/>
              </w:rPr>
              <w:t xml:space="preserve">序号</w:t>
            </w:r>
            <w:r/>
          </w:p>
        </w:tc>
        <w:tc>
          <w:tcPr>
            <w:tcW w:w="1237"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评分因素</w:t>
            </w:r>
            <w:r/>
          </w:p>
        </w:tc>
        <w:tc>
          <w:tcPr>
            <w:tcW w:w="860"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分值</w:t>
            </w:r>
            <w:r/>
          </w:p>
        </w:tc>
        <w:tc>
          <w:tcPr>
            <w:tcW w:w="5479"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评分标准</w:t>
            </w:r>
            <w:r/>
          </w:p>
        </w:tc>
      </w:tr>
      <w:tr>
        <w:trPr>
          <w:trHeight w:val="2546"/>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1</w:t>
            </w:r>
            <w:r/>
          </w:p>
        </w:tc>
        <w:tc>
          <w:tcPr>
            <w:tcW w:w="1237"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价格分</w:t>
            </w:r>
            <w:r/>
          </w:p>
        </w:tc>
        <w:tc>
          <w:tcPr>
            <w:tcW w:w="860"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30</w:t>
            </w:r>
            <w:r/>
          </w:p>
        </w:tc>
        <w:tc>
          <w:tcPr>
            <w:tcW w:w="5479" w:type="dxa"/>
            <w:vAlign w:val="center"/>
            <w:textDirection w:val="lrTb"/>
            <w:noWrap w:val="false"/>
          </w:tcPr>
          <w:p>
            <w:pPr>
              <w:rPr>
                <w:rFonts w:ascii="宋体" w:hAnsi="宋体"/>
                <w:sz w:val="24"/>
                <w:highlight w:val="none"/>
              </w:rPr>
            </w:pPr>
            <w:r>
              <w:rPr>
                <w:rFonts w:ascii="宋体" w:hAnsi="宋体"/>
                <w:sz w:val="24"/>
                <w:highlight w:val="none"/>
              </w:rPr>
              <w:t xml:space="preserve">满足磋商文件要求且</w:t>
            </w:r>
            <w:r>
              <w:rPr>
                <w:rFonts w:hint="eastAsia" w:ascii="宋体" w:hAnsi="宋体"/>
                <w:sz w:val="24"/>
                <w:highlight w:val="none"/>
              </w:rPr>
              <w:t xml:space="preserve">最终报价</w:t>
            </w:r>
            <w:r>
              <w:rPr>
                <w:rFonts w:ascii="宋体" w:hAnsi="宋体"/>
                <w:sz w:val="24"/>
                <w:highlight w:val="none"/>
              </w:rPr>
              <w:t xml:space="preserve">最低的报价为评标基准价，其价格分为满分。其他供应商的价格分统一按照下列公式计算：</w:t>
            </w:r>
            <w:r/>
          </w:p>
          <w:p>
            <w:pPr>
              <w:rPr>
                <w:rFonts w:hint="eastAsia" w:ascii="宋体" w:hAnsi="宋体"/>
                <w:sz w:val="24"/>
                <w:highlight w:val="none"/>
              </w:rPr>
            </w:pPr>
            <w:r>
              <w:rPr>
                <w:rFonts w:hint="eastAsia" w:ascii="宋体" w:hAnsi="宋体"/>
                <w:sz w:val="24"/>
                <w:highlight w:val="none"/>
              </w:rPr>
              <w:t xml:space="preserve">价格分</w:t>
            </w:r>
            <w:r>
              <w:rPr>
                <w:rFonts w:ascii="宋体" w:hAnsi="宋体"/>
                <w:sz w:val="24"/>
                <w:highlight w:val="none"/>
              </w:rPr>
              <w:t xml:space="preserve">得分＝（评标基准价/</w:t>
            </w:r>
            <w:r>
              <w:rPr>
                <w:rFonts w:hint="eastAsia" w:ascii="宋体" w:hAnsi="宋体"/>
                <w:sz w:val="24"/>
                <w:highlight w:val="none"/>
              </w:rPr>
              <w:t xml:space="preserve">最终报价</w:t>
            </w:r>
            <w:r>
              <w:rPr>
                <w:rFonts w:ascii="宋体" w:hAnsi="宋体"/>
                <w:sz w:val="24"/>
                <w:highlight w:val="none"/>
              </w:rPr>
              <w:t xml:space="preserve">）×分值。</w:t>
            </w:r>
            <w:r>
              <w:rPr>
                <w:rFonts w:hint="eastAsia" w:ascii="宋体" w:hAnsi="宋体"/>
                <w:sz w:val="24"/>
                <w:highlight w:val="none"/>
              </w:rPr>
              <w:t xml:space="preserve">所得分保留小数点后面2位。</w:t>
            </w:r>
            <w:r/>
          </w:p>
          <w:p>
            <w:pPr>
              <w:rPr>
                <w:rFonts w:hint="eastAsia" w:ascii="宋体" w:hAnsi="宋体" w:eastAsia="宋体"/>
                <w:sz w:val="24"/>
                <w:highlight w:val="none"/>
                <w:lang w:eastAsia="zh-CN"/>
              </w:rPr>
            </w:pPr>
            <w:r>
              <w:rPr>
                <w:rFonts w:hint="eastAsia" w:ascii="宋体" w:hAnsi="宋体"/>
                <w:b/>
                <w:bCs/>
                <w:sz w:val="24"/>
                <w:highlight w:val="none"/>
                <w:lang w:val="en-US" w:eastAsia="zh-CN"/>
              </w:rPr>
              <w:t xml:space="preserve">注：</w:t>
            </w:r>
            <w:r>
              <w:rPr>
                <w:rFonts w:hint="eastAsia" w:ascii="宋体" w:hAnsi="宋体"/>
                <w:b/>
                <w:bCs/>
                <w:sz w:val="24"/>
                <w:highlight w:val="none"/>
              </w:rPr>
              <w:t xml:space="preserve">此处最终报价指经过报价修正，及</w:t>
            </w:r>
            <w:r>
              <w:rPr>
                <w:rFonts w:ascii="宋体" w:hAnsi="宋体"/>
                <w:b/>
                <w:bCs/>
                <w:sz w:val="24"/>
                <w:highlight w:val="none"/>
              </w:rPr>
              <w:t xml:space="preserve">因落实政府采购政策进行价格调整</w:t>
            </w:r>
            <w:r>
              <w:rPr>
                <w:rFonts w:hint="eastAsia" w:ascii="宋体" w:hAnsi="宋体"/>
                <w:b/>
                <w:bCs/>
                <w:sz w:val="24"/>
                <w:highlight w:val="none"/>
              </w:rPr>
              <w:t xml:space="preserve">后</w:t>
            </w:r>
            <w:r>
              <w:rPr>
                <w:rFonts w:ascii="宋体" w:hAnsi="宋体"/>
                <w:b/>
                <w:bCs/>
                <w:sz w:val="24"/>
                <w:highlight w:val="none"/>
              </w:rPr>
              <w:t xml:space="preserve">的</w:t>
            </w:r>
            <w:r>
              <w:rPr>
                <w:rFonts w:hint="eastAsia" w:ascii="宋体" w:hAnsi="宋体"/>
                <w:b/>
                <w:bCs/>
                <w:sz w:val="24"/>
                <w:highlight w:val="none"/>
              </w:rPr>
              <w:t xml:space="preserve">最终报价</w:t>
            </w:r>
            <w:r>
              <w:rPr>
                <w:rFonts w:hint="eastAsia" w:ascii="宋体" w:hAnsi="宋体"/>
                <w:b/>
                <w:bCs/>
                <w:sz w:val="24"/>
                <w:highlight w:val="none"/>
                <w:lang w:eastAsia="zh-CN"/>
              </w:rPr>
              <w:t xml:space="preserve">。</w:t>
            </w:r>
            <w:r/>
          </w:p>
        </w:tc>
      </w:tr>
      <w:tr>
        <w:trPr>
          <w:trHeight w:val="472"/>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w:t>
            </w:r>
            <w:r/>
          </w:p>
        </w:tc>
        <w:tc>
          <w:tcPr>
            <w:tcW w:w="1237"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主观分</w:t>
            </w:r>
            <w:r/>
          </w:p>
        </w:tc>
        <w:tc>
          <w:tcPr>
            <w:tcW w:w="860"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40</w:t>
            </w:r>
            <w:r/>
          </w:p>
        </w:tc>
        <w:tc>
          <w:tcPr>
            <w:tcW w:w="5479" w:type="dxa"/>
            <w:vAlign w:val="center"/>
            <w:textDirection w:val="lrTb"/>
            <w:noWrap w:val="false"/>
          </w:tcPr>
          <w:p>
            <w:pPr>
              <w:rPr>
                <w:rFonts w:ascii="宋体" w:hAnsi="宋体"/>
                <w:sz w:val="24"/>
                <w:highlight w:val="none"/>
              </w:rPr>
            </w:pPr>
            <w:r>
              <w:rPr>
                <w:rFonts w:ascii="宋体" w:hAnsi="宋体"/>
                <w:sz w:val="24"/>
                <w:highlight w:val="none"/>
              </w:rPr>
            </w:r>
            <w:r/>
          </w:p>
        </w:tc>
      </w:tr>
      <w:tr>
        <w:trPr>
          <w:trHeight w:val="2896"/>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2.1</w:t>
            </w:r>
            <w:r/>
          </w:p>
        </w:tc>
        <w:tc>
          <w:tcPr>
            <w:tcW w:w="1237" w:type="dxa"/>
            <w:vAlign w:val="center"/>
            <w:textDirection w:val="lrTb"/>
            <w:noWrap w:val="false"/>
          </w:tcPr>
          <w:p>
            <w:pPr>
              <w:ind w:firstLine="28"/>
              <w:jc w:val="center"/>
              <w:rPr>
                <w:rFonts w:ascii="宋体" w:hAnsi="宋体"/>
                <w:b w:val="0"/>
                <w:bCs w:val="0"/>
                <w:sz w:val="24"/>
                <w:highlight w:val="none"/>
              </w:rPr>
            </w:pPr>
            <w:r>
              <w:rPr>
                <w:rFonts w:hint="eastAsia" w:ascii="宋体" w:hAnsi="宋体" w:eastAsia="宋体" w:cs="Times New Roman"/>
                <w:sz w:val="24"/>
                <w:highlight w:val="none"/>
              </w:rPr>
              <w:t xml:space="preserve">技术方案</w:t>
            </w:r>
            <w:r/>
          </w:p>
        </w:tc>
        <w:tc>
          <w:tcPr>
            <w:tcW w:w="860"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cs="宋体"/>
                <w:sz w:val="24"/>
                <w:szCs w:val="24"/>
                <w:highlight w:val="none"/>
                <w:lang w:val="en-US" w:eastAsia="zh-CN"/>
              </w:rPr>
              <w:t xml:space="preserve">10</w:t>
            </w:r>
            <w:r/>
          </w:p>
        </w:tc>
        <w:tc>
          <w:tcPr>
            <w:tcW w:w="5479" w:type="dxa"/>
            <w:vAlign w:val="top"/>
            <w:textDirection w:val="lrTb"/>
            <w:noWrap w:val="false"/>
          </w:tcPr>
          <w:p>
            <w:pPr>
              <w:rPr>
                <w:rFonts w:ascii="宋体" w:hAnsi="宋体" w:eastAsia="宋体" w:cs="Times New Roman"/>
                <w:sz w:val="24"/>
                <w:highlight w:val="none"/>
              </w:rPr>
            </w:pPr>
            <w:r>
              <w:rPr>
                <w:rFonts w:hint="eastAsia" w:ascii="宋体" w:hAnsi="宋体" w:eastAsia="宋体" w:cs="Times New Roman"/>
                <w:sz w:val="24"/>
                <w:highlight w:val="none"/>
              </w:rPr>
              <w:t xml:space="preserve">供应商基于项目背景和项目需求，面向建设</w:t>
            </w:r>
            <w:r>
              <w:rPr>
                <w:rFonts w:hint="eastAsia" w:ascii="宋体" w:hAnsi="宋体" w:eastAsia="宋体" w:cs="Times New Roman"/>
                <w:sz w:val="24"/>
                <w:highlight w:val="none"/>
                <w:lang w:val="en-US" w:eastAsia="zh-CN"/>
              </w:rPr>
              <w:t xml:space="preserve">目</w:t>
            </w:r>
            <w:r>
              <w:rPr>
                <w:rFonts w:hint="eastAsia" w:ascii="宋体" w:hAnsi="宋体" w:eastAsia="宋体" w:cs="Times New Roman"/>
                <w:sz w:val="24"/>
                <w:highlight w:val="none"/>
              </w:rPr>
              <w:t xml:space="preserve">标和建设内容，提供合理的技术方案。</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1、方案内容响应全面，方案编制完整、可行、规范，得</w:t>
            </w:r>
            <w:r>
              <w:rPr>
                <w:rFonts w:hint="eastAsia" w:ascii="宋体" w:hAnsi="宋体" w:cs="Times New Roman"/>
                <w:sz w:val="24"/>
                <w:highlight w:val="none"/>
                <w:lang w:val="en-US" w:eastAsia="zh-CN"/>
              </w:rPr>
              <w:t xml:space="preserve">10</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2、方案内容响应较全面，方案编制较完整、可行、规范，得</w:t>
            </w:r>
            <w:r>
              <w:rPr>
                <w:rFonts w:hint="eastAsia" w:ascii="宋体" w:hAnsi="宋体" w:cs="Times New Roman"/>
                <w:sz w:val="24"/>
                <w:highlight w:val="none"/>
                <w:lang w:val="en-US" w:eastAsia="zh-CN"/>
              </w:rPr>
              <w:t xml:space="preserve">7</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3、方案内容响应</w:t>
            </w:r>
            <w:r>
              <w:rPr>
                <w:rFonts w:hint="eastAsia" w:ascii="宋体" w:hAnsi="宋体" w:cs="Times New Roman"/>
                <w:sz w:val="24"/>
                <w:highlight w:val="none"/>
                <w:lang w:val="en-US" w:eastAsia="zh-CN"/>
              </w:rPr>
              <w:t xml:space="preserve">一般</w:t>
            </w:r>
            <w:r>
              <w:rPr>
                <w:rFonts w:hint="eastAsia" w:ascii="宋体" w:hAnsi="宋体" w:eastAsia="宋体" w:cs="Times New Roman"/>
                <w:sz w:val="24"/>
                <w:highlight w:val="none"/>
              </w:rPr>
              <w:t xml:space="preserve">，方案编制一般得</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4、方案内容响应片面，方案编制片面得1分；</w:t>
            </w:r>
            <w:r/>
          </w:p>
          <w:p>
            <w:pPr>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trHeight w:val="3496"/>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2.2</w:t>
            </w:r>
            <w:r/>
          </w:p>
        </w:tc>
        <w:tc>
          <w:tcPr>
            <w:tcW w:w="1237"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组织管理</w:t>
            </w:r>
            <w:r/>
          </w:p>
        </w:tc>
        <w:tc>
          <w:tcPr>
            <w:tcW w:w="860"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项目组织管理体系的架构及项目的运作规划科学、合理，岗位设置及岗位职责完。</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1、项目进度安排及进度控制科学合理、工期保障措施健全，得7分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2、项目进度安排及进度控制较科学合理、工期保障措施较健全，得5分</w:t>
            </w:r>
            <w:r>
              <w:rPr>
                <w:rFonts w:hint="eastAsia" w:ascii="宋体" w:hAnsi="宋体" w:eastAsia="宋体" w:cs="Times New Roman"/>
                <w:sz w:val="24"/>
                <w:highlight w:val="none"/>
                <w:lang w:eastAsia="zh-CN"/>
              </w:rPr>
              <w:t xml:space="preserve">；</w:t>
            </w:r>
            <w:r/>
          </w:p>
          <w:p>
            <w:pPr>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rPr>
              <w:t xml:space="preserve">项目进度安排及进度控制一般、工期保障措施一般</w:t>
            </w:r>
            <w:r>
              <w:rPr>
                <w:rFonts w:hint="eastAsia" w:ascii="宋体" w:hAnsi="宋体" w:cs="Times New Roman"/>
                <w:sz w:val="24"/>
                <w:highlight w:val="none"/>
                <w:lang w:val="en-US" w:eastAsia="zh-CN"/>
              </w:rPr>
              <w:t xml:space="preserve">的，得3分</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、项目进度安排及进度控制有偏差、工期保障措施有欠缺，得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trHeight w:val="2546"/>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2.3</w:t>
            </w:r>
            <w:r/>
          </w:p>
        </w:tc>
        <w:tc>
          <w:tcPr>
            <w:tcW w:w="1237"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质量保障措施</w:t>
            </w:r>
            <w:r/>
          </w:p>
        </w:tc>
        <w:tc>
          <w:tcPr>
            <w:tcW w:w="860"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对各供应商响应文件中有关质量保证措施合理性、科学性，完备性内容进行对比打分。</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1、质量保证措施合理、科学、完备，得7分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2、质量保证措施较合理、科学、完备，得5分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质量保证措施一般，得</w:t>
            </w: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分；</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、质量保证措施有偏差、欠缺，得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ascii="宋体" w:hAnsi="宋体"/>
                <w:b/>
                <w:spacing w:val="-6"/>
                <w:sz w:val="24"/>
                <w:highlight w:val="none"/>
              </w:rPr>
            </w:pPr>
            <w:r>
              <w:rPr>
                <w:rFonts w:hint="eastAsia" w:ascii="宋体" w:hAnsi="宋体" w:eastAsia="宋体" w:cs="Times New Roman"/>
                <w:sz w:val="24"/>
                <w:highlight w:val="none"/>
              </w:rPr>
              <w:t xml:space="preserve">未提供本项不得分。</w:t>
            </w:r>
            <w:r/>
          </w:p>
        </w:tc>
      </w:tr>
      <w:tr>
        <w:trPr>
          <w:trHeight w:val="3198"/>
        </w:trPr>
        <w:tc>
          <w:tcPr>
            <w:tcW w:w="1262"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4</w:t>
            </w:r>
            <w:r/>
          </w:p>
        </w:tc>
        <w:tc>
          <w:tcPr>
            <w:tcW w:w="1237"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安全</w:t>
            </w:r>
            <w:r>
              <w:rPr>
                <w:rFonts w:hint="eastAsia" w:ascii="宋体" w:hAnsi="宋体"/>
                <w:b w:val="0"/>
                <w:bCs w:val="0"/>
                <w:sz w:val="24"/>
                <w:highlight w:val="none"/>
                <w:lang w:eastAsia="zh-CN"/>
              </w:rPr>
              <w:t xml:space="preserve">、</w:t>
            </w:r>
            <w:r>
              <w:rPr>
                <w:rFonts w:hint="eastAsia" w:ascii="宋体" w:hAnsi="宋体"/>
                <w:b w:val="0"/>
                <w:bCs w:val="0"/>
                <w:sz w:val="24"/>
                <w:highlight w:val="none"/>
              </w:rPr>
              <w:t xml:space="preserve">保密措施</w:t>
            </w:r>
            <w:r/>
          </w:p>
        </w:tc>
        <w:tc>
          <w:tcPr>
            <w:tcW w:w="860" w:type="dxa"/>
            <w:vAlign w:val="center"/>
            <w:textDirection w:val="lrTb"/>
            <w:noWrap w:val="false"/>
          </w:tcPr>
          <w:p>
            <w:pPr>
              <w:jc w:val="center"/>
              <w:spacing w:line="360" w:lineRule="exact"/>
              <w:rPr>
                <w:rFonts w:ascii="宋体" w:hAnsi="宋体"/>
                <w:sz w:val="24"/>
                <w:highlight w:val="none"/>
              </w:rPr>
            </w:pPr>
            <w:r>
              <w:rPr>
                <w:rFonts w:hint="eastAsia" w:ascii="宋体" w:hAnsi="宋体" w:cs="宋体"/>
                <w:sz w:val="24"/>
                <w:szCs w:val="24"/>
                <w:highlight w:val="none"/>
                <w:lang w:val="en-US" w:eastAsia="zh-CN"/>
              </w:rPr>
              <w:t xml:space="preserve">7</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安全、保密等保障措施完整性、合理性。制定明确的成果资料保密措施和安全保障手段。</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1、安全、保密等保障措施完整、合理，得7分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2、安全、保密等保障措施较完整、合理，得5分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w:t>
            </w:r>
            <w:r>
              <w:rPr>
                <w:rFonts w:hint="eastAsia" w:ascii="宋体" w:hAnsi="宋体"/>
                <w:color w:val="000000"/>
                <w:sz w:val="24"/>
                <w:highlight w:val="none"/>
              </w:rPr>
              <w:t xml:space="preserve">安全、保密等保障措施一般，得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安全、保密等保障措施有偏差、欠缺，得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jc w:val="left"/>
              <w:spacing w:line="360" w:lineRule="exac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trHeight w:val="2913"/>
        </w:trPr>
        <w:tc>
          <w:tcPr>
            <w:tcW w:w="1262"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p>
        </w:tc>
        <w:tc>
          <w:tcPr>
            <w:tcW w:w="1237" w:type="dxa"/>
            <w:vAlign w:val="center"/>
            <w:textDirection w:val="lrTb"/>
            <w:noWrap w:val="false"/>
          </w:tcPr>
          <w:p>
            <w:pPr>
              <w:jc w:val="center"/>
              <w:widowControl/>
              <w:rPr>
                <w:rFonts w:ascii="宋体" w:hAnsi="宋体" w:cs="宋体"/>
                <w:b w:val="0"/>
                <w:bCs w:val="0"/>
                <w:sz w:val="24"/>
                <w:highlight w:val="none"/>
              </w:rPr>
            </w:pPr>
            <w:r>
              <w:rPr>
                <w:rFonts w:hint="eastAsia" w:ascii="宋体" w:hAnsi="宋体" w:cs="宋体"/>
                <w:b w:val="0"/>
                <w:bCs w:val="0"/>
                <w:sz w:val="24"/>
                <w:highlight w:val="none"/>
              </w:rPr>
              <w:t xml:space="preserve">合理化建议</w:t>
            </w:r>
            <w:r/>
          </w:p>
        </w:tc>
        <w:tc>
          <w:tcPr>
            <w:tcW w:w="860" w:type="dxa"/>
            <w:vAlign w:val="center"/>
            <w:textDirection w:val="lrTb"/>
            <w:noWrap w:val="false"/>
          </w:tcPr>
          <w:p>
            <w:pPr>
              <w:jc w:val="center"/>
              <w:spacing w:line="360" w:lineRule="exact"/>
              <w:rPr>
                <w:rFonts w:hint="default" w:ascii="宋体" w:hAnsi="宋体" w:eastAsia="宋体"/>
                <w:sz w:val="24"/>
                <w:highlight w:val="none"/>
                <w:lang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W w:w="5479" w:type="dxa"/>
            <w:vAlign w:val="top"/>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供应商根据本项目提出的合理化建议，对项目重点和难点进行详细分析。</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1、建议合理、对项目重点、难点分析精准，得5分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2、建议较合理，对项目重点、难点分析较精准，得3分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3、建议有欠缺，对项目重点、难点分析较粗略，得1分</w:t>
            </w:r>
            <w:r>
              <w:rPr>
                <w:rFonts w:hint="eastAsia" w:ascii="宋体" w:hAnsi="宋体" w:eastAsia="宋体" w:cs="Times New Roman"/>
                <w:sz w:val="24"/>
                <w:highlight w:val="none"/>
                <w:lang w:eastAsia="zh-CN"/>
              </w:rPr>
              <w:t xml:space="preserve">；</w:t>
            </w:r>
            <w:r/>
          </w:p>
          <w:p>
            <w:pPr>
              <w:pStyle w:val="914"/>
              <w:spacing w:line="360" w:lineRule="exact"/>
              <w:rPr>
                <w:rFonts w:ascii="宋体" w:hAnsi="宋体" w:cs="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trHeight w:val="2546"/>
        </w:trPr>
        <w:tc>
          <w:tcPr>
            <w:tcW w:w="1262"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6</w:t>
            </w:r>
            <w:r/>
          </w:p>
        </w:tc>
        <w:tc>
          <w:tcPr>
            <w:tcW w:w="1237" w:type="dxa"/>
            <w:vAlign w:val="center"/>
            <w:textDirection w:val="lrTb"/>
            <w:noWrap w:val="false"/>
          </w:tcPr>
          <w:p>
            <w:pPr>
              <w:jc w:val="center"/>
              <w:widowControl/>
              <w:rPr>
                <w:rFonts w:ascii="宋体" w:hAnsi="宋体"/>
                <w:b w:val="0"/>
                <w:bCs w:val="0"/>
                <w:sz w:val="24"/>
                <w:highlight w:val="none"/>
              </w:rPr>
            </w:pPr>
            <w:r>
              <w:rPr>
                <w:rFonts w:ascii="宋体" w:hAnsi="宋体"/>
                <w:b w:val="0"/>
                <w:bCs w:val="0"/>
                <w:sz w:val="24"/>
                <w:highlight w:val="none"/>
              </w:rPr>
              <w:t xml:space="preserve">服务承诺</w:t>
            </w:r>
            <w:r/>
          </w:p>
        </w:tc>
        <w:tc>
          <w:tcPr>
            <w:tcW w:w="860"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售后服务细致制定免费培训方案，技术支持保障措施。</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1、服务贴合实际，符合项目要求，得</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2、服务较贴合实际，较符合项目要求，得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服务承诺有欠缺、一般</w:t>
            </w:r>
            <w:r>
              <w:rPr>
                <w:rFonts w:hint="eastAsia" w:ascii="宋体" w:hAnsi="宋体" w:cs="Times New Roman"/>
                <w:sz w:val="24"/>
                <w:highlight w:val="none"/>
                <w:lang w:val="en-US" w:eastAsia="zh-CN"/>
              </w:rPr>
              <w:t xml:space="preserve">的</w:t>
            </w:r>
            <w:r>
              <w:rPr>
                <w:rFonts w:hint="eastAsia" w:ascii="宋体" w:hAnsi="宋体" w:eastAsia="宋体" w:cs="Times New Roman"/>
                <w:sz w:val="24"/>
                <w:highlight w:val="none"/>
                <w:lang w:eastAsia="zh-CN"/>
              </w:rPr>
              <w:t xml:space="preserve">得1分；</w:t>
            </w:r>
            <w:r/>
          </w:p>
          <w:p>
            <w:pPr>
              <w:rPr>
                <w:rFonts w:ascii="宋体" w:hAnsi="宋体" w:cs="宋体"/>
                <w:bCs/>
                <w:sz w:val="24"/>
                <w:highlight w:val="none"/>
              </w:rPr>
            </w:pPr>
            <w:r>
              <w:rPr>
                <w:rFonts w:hint="eastAsia" w:ascii="宋体" w:hAnsi="宋体" w:cs="宋体"/>
                <w:bCs/>
                <w:sz w:val="24"/>
                <w:highlight w:val="none"/>
              </w:rPr>
              <w:t xml:space="preserve">未提供本项不得分。</w:t>
            </w:r>
            <w:r/>
          </w:p>
        </w:tc>
      </w:tr>
      <w:tr>
        <w:trPr>
          <w:trHeight w:val="472"/>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3</w:t>
            </w:r>
            <w:r/>
          </w:p>
        </w:tc>
        <w:tc>
          <w:tcPr>
            <w:tcW w:w="1237"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客观分</w:t>
            </w:r>
            <w:r/>
          </w:p>
        </w:tc>
        <w:tc>
          <w:tcPr>
            <w:tcW w:w="860"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30</w:t>
            </w:r>
            <w:r/>
          </w:p>
        </w:tc>
        <w:tc>
          <w:tcPr>
            <w:tcW w:w="5479" w:type="dxa"/>
            <w:vAlign w:val="top"/>
            <w:textDirection w:val="lrTb"/>
            <w:noWrap w:val="false"/>
          </w:tcPr>
          <w:p>
            <w:pPr>
              <w:ind w:firstLine="420"/>
              <w:rPr>
                <w:rFonts w:ascii="宋体" w:hAnsi="宋体" w:cs="宋体"/>
                <w:bCs/>
                <w:sz w:val="24"/>
                <w:highlight w:val="none"/>
              </w:rPr>
            </w:pPr>
            <w:r>
              <w:rPr>
                <w:rFonts w:ascii="宋体" w:hAnsi="宋体" w:cs="宋体"/>
                <w:bCs/>
                <w:sz w:val="24"/>
                <w:highlight w:val="none"/>
              </w:rPr>
            </w:r>
            <w:r/>
          </w:p>
        </w:tc>
      </w:tr>
      <w:tr>
        <w:trPr>
          <w:trHeight w:val="2546"/>
        </w:trPr>
        <w:tc>
          <w:tcPr>
            <w:tcW w:w="1262"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rPr>
              <w:t xml:space="preserve">3.</w:t>
            </w:r>
            <w:r>
              <w:rPr>
                <w:rFonts w:hint="eastAsia" w:ascii="宋体" w:hAnsi="宋体"/>
                <w:sz w:val="24"/>
                <w:highlight w:val="none"/>
                <w:lang w:val="en-US" w:eastAsia="zh-CN"/>
              </w:rPr>
              <w:t xml:space="preserve">1</w:t>
            </w:r>
            <w:r/>
          </w:p>
        </w:tc>
        <w:tc>
          <w:tcPr>
            <w:tcW w:w="1237"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rPr>
              <w:t xml:space="preserve">业绩</w:t>
            </w:r>
            <w:r/>
          </w:p>
        </w:tc>
        <w:tc>
          <w:tcPr>
            <w:tcW w:w="860"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8</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供应商自2023年</w:t>
            </w: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月1日以来（以合同签订时间为准）具有类似</w:t>
            </w:r>
            <w:r>
              <w:rPr>
                <w:rFonts w:hint="eastAsia" w:ascii="宋体" w:hAnsi="宋体" w:eastAsia="宋体" w:cs="Times New Roman"/>
                <w:sz w:val="24"/>
                <w:highlight w:val="none"/>
                <w:lang w:val="en-US" w:eastAsia="zh-CN"/>
              </w:rPr>
              <w:t xml:space="preserve">测绘</w:t>
            </w:r>
            <w:r>
              <w:rPr>
                <w:rFonts w:hint="eastAsia" w:ascii="宋体" w:hAnsi="宋体" w:eastAsia="宋体" w:cs="Times New Roman"/>
                <w:sz w:val="24"/>
                <w:highlight w:val="none"/>
              </w:rPr>
              <w:t xml:space="preserve">业绩的，每提供一份合同得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分，本项最高得</w:t>
            </w:r>
            <w:r>
              <w:rPr>
                <w:rFonts w:hint="eastAsia" w:ascii="宋体" w:hAnsi="宋体" w:cs="Times New Roman"/>
                <w:sz w:val="24"/>
                <w:highlight w:val="none"/>
                <w:lang w:val="en-US" w:eastAsia="zh-CN"/>
              </w:rPr>
              <w:t xml:space="preserve">8</w:t>
            </w:r>
            <w:r>
              <w:rPr>
                <w:rFonts w:hint="eastAsia" w:ascii="宋体" w:hAnsi="宋体" w:eastAsia="宋体" w:cs="Times New Roman"/>
                <w:sz w:val="24"/>
                <w:highlight w:val="none"/>
              </w:rPr>
              <w:t xml:space="preserve">分。</w:t>
            </w:r>
            <w:r/>
          </w:p>
          <w:p>
            <w:pPr>
              <w:rPr>
                <w:rFonts w:hint="eastAsia"/>
                <w:highlight w:val="none"/>
                <w:lang w:val="en-US" w:eastAsia="zh-CN"/>
              </w:rPr>
            </w:pPr>
            <w:r>
              <w:rPr>
                <w:rFonts w:hint="eastAsia" w:ascii="宋体" w:hAnsi="宋体" w:cs="等线"/>
                <w:b/>
                <w:bCs w:val="0"/>
                <w:sz w:val="24"/>
                <w:highlight w:val="none"/>
                <w:lang w:val="en-US" w:eastAsia="zh-CN"/>
              </w:rPr>
              <w:t xml:space="preserve">注：磋商响应文件中提供合同原件扫描件（合同需体现双方盖章、签订时间、关键页等内容），未提供的或资料不全的或无效的不得分。供应商在中标后合同签订前提供原件核查。</w:t>
            </w:r>
            <w:r/>
          </w:p>
        </w:tc>
      </w:tr>
      <w:tr>
        <w:trPr>
          <w:trHeight w:val="458"/>
        </w:trPr>
        <w:tc>
          <w:tcPr>
            <w:tcW w:w="1262"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3.2</w:t>
            </w:r>
            <w:r/>
          </w:p>
        </w:tc>
        <w:tc>
          <w:tcPr>
            <w:tcW w:w="1237"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rPr>
              <w:t xml:space="preserve">证书</w:t>
            </w:r>
            <w:r/>
          </w:p>
        </w:tc>
        <w:tc>
          <w:tcPr>
            <w:tcW w:w="860"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4</w:t>
            </w:r>
            <w:r/>
          </w:p>
        </w:tc>
        <w:tc>
          <w:tcPr>
            <w:tcW w:w="5479" w:type="dxa"/>
            <w:vAlign w:val="center"/>
            <w:textDirection w:val="lrTb"/>
            <w:noWrap w:val="false"/>
          </w:tcPr>
          <w:p>
            <w:pPr>
              <w:numPr>
                <w:ilvl w:val="0"/>
                <w:numId w:val="12"/>
              </w:numPr>
              <w:rPr>
                <w:rFonts w:hint="eastAsia"/>
                <w:highlight w:val="none"/>
              </w:rPr>
            </w:pPr>
            <w:r>
              <w:rPr>
                <w:rFonts w:hint="eastAsia" w:ascii="宋体" w:hAnsi="宋体" w:eastAsia="宋体" w:cs="Times New Roman"/>
                <w:sz w:val="24"/>
                <w:highlight w:val="none"/>
              </w:rPr>
              <w:t xml:space="preserve">供应商具有有效的质量管理体系认证证书、职业健康安全管理体系认证证书、环境管理体系认证证书、信息安全管理体系认证证书的，每有一项得1分，最高得4分。</w:t>
            </w:r>
            <w:r/>
          </w:p>
          <w:p>
            <w:pPr>
              <w:numPr>
                <w:ilvl w:val="0"/>
                <w:numId w:val="0"/>
              </w:numPr>
              <w:rPr>
                <w:rFonts w:hint="eastAsia"/>
                <w:highlight w:val="none"/>
              </w:rPr>
            </w:pPr>
            <w:r>
              <w:rPr>
                <w:rFonts w:hint="eastAsia" w:ascii="宋体" w:hAnsi="宋体" w:cs="等线"/>
                <w:b/>
                <w:bCs w:val="0"/>
                <w:sz w:val="24"/>
                <w:highlight w:val="none"/>
                <w:lang w:val="en-US" w:eastAsia="zh-CN"/>
              </w:rPr>
              <w:t xml:space="preserve">注：</w:t>
            </w:r>
            <w:r>
              <w:rPr>
                <w:rFonts w:hint="eastAsia" w:ascii="宋体" w:hAnsi="宋体" w:eastAsia="宋体" w:cs="等线"/>
                <w:b/>
                <w:bCs w:val="0"/>
                <w:sz w:val="24"/>
                <w:highlight w:val="none"/>
                <w:lang w:val="zh-CN" w:eastAsia="zh-CN"/>
              </w:rPr>
              <w:t xml:space="preserve">响应文件中提供有效证书的原件扫描件或电子证书及国家认证委官网的有效期内的查询状态“有效”的截图加盖供应商公章，否则不得分。</w:t>
            </w:r>
            <w:r>
              <w:rPr>
                <w:rFonts w:hint="eastAsia" w:ascii="宋体" w:hAnsi="宋体" w:cs="等线"/>
                <w:b/>
                <w:bCs w:val="0"/>
                <w:sz w:val="24"/>
                <w:highlight w:val="none"/>
                <w:lang w:val="en-US" w:eastAsia="zh-CN"/>
              </w:rPr>
              <w:t xml:space="preserve">供应商在中标后合同签订前提供原件核查。</w:t>
            </w:r>
            <w:r/>
          </w:p>
        </w:tc>
      </w:tr>
      <w:tr>
        <w:trPr>
          <w:trHeight w:val="3496"/>
        </w:trPr>
        <w:tc>
          <w:tcPr>
            <w:tcW w:w="1262"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3.4</w:t>
            </w:r>
            <w:r/>
          </w:p>
        </w:tc>
        <w:tc>
          <w:tcPr>
            <w:tcW w:w="1237"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eastAsia="宋体" w:cs="Times New Roman"/>
                <w:sz w:val="24"/>
                <w:highlight w:val="none"/>
              </w:rPr>
              <w:t xml:space="preserve">项目负责人</w:t>
            </w:r>
            <w:r/>
          </w:p>
        </w:tc>
        <w:tc>
          <w:tcPr>
            <w:tcW w:w="860"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2</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1、项目负责人具备研究员级（或正高级）高级工程师职称证书、注册测绘师注册证(或资格证书)的，每有一项得1分，最高得2分。限评一人。</w:t>
            </w:r>
            <w:r/>
          </w:p>
          <w:p>
            <w:pPr>
              <w:rPr>
                <w:rFonts w:hint="eastAsia" w:ascii="宋体" w:hAnsi="宋体" w:cs="等线"/>
                <w:b/>
                <w:bCs w:val="0"/>
                <w:sz w:val="24"/>
                <w:highlight w:val="none"/>
                <w:lang w:val="en-US" w:eastAsia="zh-CN"/>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rPr>
                <w:rFonts w:hint="eastAsia" w:ascii="宋体" w:hAnsi="宋体" w:cs="等线"/>
                <w:b/>
                <w:bCs w:val="0"/>
                <w:sz w:val="24"/>
                <w:highlight w:val="none"/>
                <w:lang w:val="en-US" w:eastAsia="zh-CN"/>
              </w:rPr>
            </w:pPr>
            <w:r>
              <w:rPr>
                <w:rFonts w:hint="eastAsia" w:ascii="宋体" w:hAnsi="宋体" w:cs="等线"/>
                <w:b/>
                <w:bCs w:val="0"/>
                <w:sz w:val="24"/>
                <w:highlight w:val="none"/>
                <w:lang w:val="en-US" w:eastAsia="zh-CN"/>
              </w:rPr>
              <w:t xml:space="preserve">3.4、3.5、3.6所涉人员不得为同一人。</w:t>
            </w:r>
            <w:r/>
          </w:p>
        </w:tc>
      </w:tr>
      <w:tr>
        <w:trPr>
          <w:trHeight w:val="3496"/>
        </w:trPr>
        <w:tc>
          <w:tcPr>
            <w:tcW w:w="1262" w:type="dxa"/>
            <w:vAlign w:val="center"/>
            <w:textDirection w:val="lrTb"/>
            <w:noWrap w:val="false"/>
          </w:tcPr>
          <w:p>
            <w:pPr>
              <w:ind w:firstLine="28"/>
              <w:jc w:val="center"/>
              <w:rPr>
                <w:highlight w:val="none"/>
              </w:rPr>
            </w:pPr>
            <w:r>
              <w:rPr>
                <w:rFonts w:hint="eastAsia" w:ascii="宋体" w:hAnsi="宋体"/>
                <w:sz w:val="24"/>
                <w:highlight w:val="none"/>
                <w:lang w:val="en-US" w:eastAsia="zh-CN"/>
              </w:rPr>
              <w:t xml:space="preserve">3.5</w:t>
            </w:r>
            <w:r/>
          </w:p>
        </w:tc>
        <w:tc>
          <w:tcPr>
            <w:tcW w:w="1237" w:type="dxa"/>
            <w:vAlign w:val="center"/>
            <w:textDirection w:val="lrTb"/>
            <w:noWrap w:val="false"/>
          </w:tcPr>
          <w:p>
            <w:pPr>
              <w:jc w:val="center"/>
              <w:widowControl/>
              <w:rPr>
                <w:highlight w:val="none"/>
              </w:rPr>
            </w:pPr>
            <w:r>
              <w:rPr>
                <w:rFonts w:hint="eastAsia" w:ascii="宋体" w:hAnsi="宋体" w:eastAsia="宋体" w:cs="Times New Roman"/>
                <w:sz w:val="24"/>
                <w:highlight w:val="none"/>
              </w:rPr>
              <w:t xml:space="preserve">技术负责人</w:t>
            </w:r>
            <w:r/>
          </w:p>
        </w:tc>
        <w:tc>
          <w:tcPr>
            <w:tcW w:w="860" w:type="dxa"/>
            <w:vAlign w:val="center"/>
            <w:textDirection w:val="lrTb"/>
            <w:noWrap w:val="false"/>
          </w:tcPr>
          <w:p>
            <w:pPr>
              <w:jc w:val="center"/>
              <w:widowControl/>
              <w:rPr>
                <w:rFonts w:hint="eastAsia" w:eastAsia="宋体"/>
                <w:highlight w:val="none"/>
                <w:lang w:val="en-US" w:eastAsia="zh-CN"/>
              </w:rPr>
            </w:pPr>
            <w:r>
              <w:rPr>
                <w:rFonts w:hint="eastAsia" w:ascii="宋体" w:hAnsi="宋体" w:cs="Times New Roman"/>
                <w:b w:val="0"/>
                <w:bCs w:val="0"/>
                <w:sz w:val="24"/>
                <w:highlight w:val="none"/>
                <w:lang w:val="en-US" w:eastAsia="zh-CN"/>
              </w:rPr>
              <w:t xml:space="preserve">2</w:t>
            </w:r>
            <w:r/>
          </w:p>
        </w:tc>
        <w:tc>
          <w:tcPr>
            <w:tcW w:w="5479" w:type="dxa"/>
            <w:vAlign w:val="center"/>
            <w:textDirection w:val="lrTb"/>
            <w:noWrap w:val="false"/>
          </w:tcPr>
          <w:p>
            <w:pPr>
              <w:numPr>
                <w:ilvl w:val="0"/>
                <w:numId w:val="12"/>
              </w:numPr>
              <w:ind w:left="0"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技术负责人具备高级工程师及以上职称证书、注册测绘师注册证(或资格证书)的，每有一项得1分，最高得2分。限评一人。</w:t>
            </w:r>
            <w:r/>
          </w:p>
          <w:p>
            <w:pPr>
              <w:numPr>
                <w:ilvl w:val="0"/>
                <w:numId w:val="0"/>
              </w:numPr>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numPr>
                <w:ilvl w:val="0"/>
                <w:numId w:val="0"/>
              </w:numPr>
              <w:rPr>
                <w:rFonts w:hint="eastAsia" w:ascii="宋体" w:hAnsi="宋体" w:eastAsia="宋体" w:cs="Times New Roman"/>
                <w:sz w:val="24"/>
                <w:highlight w:val="none"/>
                <w:lang w:val="en-US" w:eastAsia="zh-CN"/>
              </w:rPr>
            </w:pPr>
            <w:r>
              <w:rPr>
                <w:rFonts w:hint="eastAsia" w:ascii="宋体" w:hAnsi="宋体" w:cs="等线"/>
                <w:b/>
                <w:bCs w:val="0"/>
                <w:sz w:val="24"/>
                <w:highlight w:val="none"/>
                <w:lang w:val="en-US" w:eastAsia="zh-CN"/>
              </w:rPr>
              <w:t xml:space="preserve">3.4、3.5、3.6所涉人员不得为同一人。</w:t>
            </w:r>
            <w:r/>
          </w:p>
        </w:tc>
      </w:tr>
      <w:tr>
        <w:trPr>
          <w:trHeight w:val="3824"/>
        </w:trPr>
        <w:tc>
          <w:tcPr>
            <w:tcW w:w="1262" w:type="dxa"/>
            <w:vAlign w:val="center"/>
            <w:textDirection w:val="lrTb"/>
            <w:noWrap w:val="false"/>
          </w:tcPr>
          <w:p>
            <w:pPr>
              <w:ind w:firstLine="28"/>
              <w:jc w:val="center"/>
              <w:rPr>
                <w:rFonts w:hint="default" w:ascii="宋体" w:hAnsi="宋体" w:eastAsia="宋体" w:cs="Times New Roman"/>
                <w:b/>
                <w:bCs/>
                <w:sz w:val="24"/>
                <w:highlight w:val="none"/>
                <w:lang w:val="en-US" w:eastAsia="zh-CN"/>
              </w:rPr>
            </w:pPr>
            <w:r>
              <w:rPr>
                <w:rFonts w:hint="eastAsia" w:ascii="宋体" w:hAnsi="宋体"/>
                <w:sz w:val="24"/>
                <w:highlight w:val="none"/>
                <w:lang w:val="en-US" w:eastAsia="zh-CN"/>
              </w:rPr>
              <w:t xml:space="preserve">3.6</w:t>
            </w:r>
            <w:r/>
          </w:p>
        </w:tc>
        <w:tc>
          <w:tcPr>
            <w:tcW w:w="1237" w:type="dxa"/>
            <w:vAlign w:val="center"/>
            <w:textDirection w:val="lrTb"/>
            <w:noWrap w:val="false"/>
          </w:tcPr>
          <w:p>
            <w:pPr>
              <w:jc w:val="center"/>
              <w:widowControl/>
              <w:rPr>
                <w:rFonts w:hint="default" w:ascii="宋体" w:hAnsi="宋体" w:eastAsia="宋体" w:cs="Times New Roman"/>
                <w:b/>
                <w:bCs/>
                <w:sz w:val="24"/>
                <w:highlight w:val="none"/>
                <w:lang w:val="en-US" w:eastAsia="zh-CN"/>
              </w:rPr>
            </w:pPr>
            <w:r>
              <w:rPr>
                <w:rFonts w:hint="eastAsia" w:ascii="宋体" w:hAnsi="宋体" w:cs="Times New Roman"/>
                <w:sz w:val="24"/>
                <w:highlight w:val="none"/>
                <w:lang w:val="en-US" w:eastAsia="zh-CN"/>
              </w:rPr>
              <w:t xml:space="preserve">项目组成员</w:t>
            </w:r>
            <w:r/>
          </w:p>
        </w:tc>
        <w:tc>
          <w:tcPr>
            <w:tcW w:w="860" w:type="dxa"/>
            <w:vAlign w:val="center"/>
            <w:textDirection w:val="lrTb"/>
            <w:noWrap w:val="false"/>
          </w:tcPr>
          <w:p>
            <w:pPr>
              <w:jc w:val="center"/>
              <w:widowControl/>
              <w:rPr>
                <w:rFonts w:hint="default" w:ascii="宋体" w:hAnsi="宋体" w:eastAsia="宋体" w:cs="Times New Roman"/>
                <w:b/>
                <w:bCs/>
                <w:sz w:val="24"/>
                <w:highlight w:val="none"/>
                <w:lang w:val="en-US" w:eastAsia="zh-CN"/>
              </w:rPr>
            </w:pPr>
            <w:r>
              <w:rPr>
                <w:rFonts w:hint="eastAsia" w:ascii="宋体" w:hAnsi="宋体" w:cs="Times New Roman"/>
                <w:b w:val="0"/>
                <w:bCs w:val="0"/>
                <w:sz w:val="24"/>
                <w:highlight w:val="none"/>
                <w:lang w:val="en-US" w:eastAsia="zh-CN"/>
              </w:rPr>
              <w:t xml:space="preserve">14</w:t>
            </w:r>
            <w:r/>
          </w:p>
        </w:tc>
        <w:tc>
          <w:tcPr>
            <w:tcW w:w="5479" w:type="dxa"/>
            <w:vAlign w:val="center"/>
            <w:textDirection w:val="lrTb"/>
            <w:noWrap w:val="false"/>
          </w:tcPr>
          <w:p>
            <w:pPr>
              <w:numPr>
                <w:ilvl w:val="0"/>
                <w:numId w:val="12"/>
              </w:numPr>
              <w:ind w:left="0"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其他成员（除项目负责人、技术负责人）具备工程师及以上职称证书、注册测绘师注册证(或资格证书)，每有一个证书得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分，最高得</w:t>
            </w:r>
            <w:r>
              <w:rPr>
                <w:rFonts w:hint="eastAsia" w:ascii="宋体" w:hAnsi="宋体" w:cs="Times New Roman"/>
                <w:sz w:val="24"/>
                <w:highlight w:val="none"/>
                <w:lang w:val="en-US" w:eastAsia="zh-CN"/>
              </w:rPr>
              <w:t xml:space="preserve">14</w:t>
            </w:r>
            <w:r>
              <w:rPr>
                <w:rFonts w:hint="eastAsia" w:ascii="宋体" w:hAnsi="宋体" w:eastAsia="宋体" w:cs="Times New Roman"/>
                <w:sz w:val="24"/>
                <w:highlight w:val="none"/>
              </w:rPr>
              <w:t xml:space="preserve">分。一人多证不重复计分。</w:t>
            </w:r>
            <w:r/>
          </w:p>
          <w:p>
            <w:pPr>
              <w:numPr>
                <w:ilvl w:val="0"/>
                <w:numId w:val="0"/>
              </w:numPr>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numPr>
                <w:ilvl w:val="0"/>
                <w:numId w:val="0"/>
              </w:numPr>
              <w:rPr>
                <w:rFonts w:hint="eastAsia" w:ascii="宋体" w:hAnsi="宋体" w:eastAsia="宋体" w:cs="Times New Roman"/>
                <w:sz w:val="24"/>
                <w:highlight w:val="none"/>
                <w:lang w:val="en-US" w:eastAsia="zh-CN"/>
              </w:rPr>
            </w:pPr>
            <w:r>
              <w:rPr>
                <w:rFonts w:hint="eastAsia" w:ascii="宋体" w:hAnsi="宋体" w:cs="等线"/>
                <w:b/>
                <w:bCs w:val="0"/>
                <w:sz w:val="24"/>
                <w:highlight w:val="none"/>
                <w:lang w:val="en-US" w:eastAsia="zh-CN"/>
              </w:rPr>
              <w:t xml:space="preserve">3.4、3.5、3.6所涉人员不得为同一人。</w:t>
            </w:r>
            <w:r/>
          </w:p>
        </w:tc>
      </w:tr>
    </w:tbl>
    <w:p>
      <w:pPr>
        <w:jc w:val="center"/>
        <w:spacing w:line="360" w:lineRule="auto"/>
        <w:rPr>
          <w:b/>
          <w:sz w:val="36"/>
          <w:szCs w:val="36"/>
          <w:highlight w:val="none"/>
        </w:rPr>
        <w:outlineLvl w:val="0"/>
      </w:pPr>
      <w:r>
        <w:rPr>
          <w:b/>
          <w:sz w:val="36"/>
          <w:szCs w:val="36"/>
          <w:highlight w:val="none"/>
        </w:rPr>
        <w:br w:type="page" w:clear="all"/>
      </w:r>
      <w:r/>
    </w:p>
    <w:p>
      <w:pPr>
        <w:jc w:val="center"/>
        <w:spacing w:line="360" w:lineRule="auto"/>
        <w:rPr>
          <w:b/>
          <w:sz w:val="36"/>
          <w:szCs w:val="36"/>
          <w:highlight w:val="none"/>
        </w:rPr>
        <w:outlineLvl w:val="0"/>
      </w:pPr>
      <w:r/>
      <w:bookmarkStart w:id="666" w:name="_Toc8768"/>
      <w:r>
        <w:rPr>
          <w:b/>
          <w:sz w:val="36"/>
          <w:szCs w:val="36"/>
          <w:highlight w:val="none"/>
        </w:rPr>
        <w:t xml:space="preserve">第四章   采购需求</w:t>
      </w:r>
      <w:bookmarkEnd w:id="666"/>
      <w:r/>
      <w:r/>
    </w:p>
    <w:p>
      <w:pPr>
        <w:ind w:right="210"/>
        <w:jc w:val="left"/>
        <w:spacing w:line="360" w:lineRule="auto"/>
        <w:rPr>
          <w:rFonts w:hint="default" w:ascii="宋体" w:hAnsi="宋体" w:eastAsia="宋体" w:cs="宋体"/>
          <w:b/>
          <w:sz w:val="24"/>
          <w:highlight w:val="none"/>
          <w:lang w:val="en-US" w:eastAsia="zh-CN"/>
        </w:rPr>
      </w:pPr>
      <w:r>
        <w:rPr>
          <w:rFonts w:hint="eastAsia" w:ascii="宋体" w:hAnsi="宋体" w:cs="宋体"/>
          <w:b/>
          <w:sz w:val="24"/>
          <w:highlight w:val="none"/>
        </w:rPr>
        <w:t xml:space="preserve">一</w:t>
      </w:r>
      <w:r>
        <w:rPr>
          <w:rFonts w:ascii="宋体" w:hAnsi="宋体" w:cs="宋体"/>
          <w:b/>
          <w:sz w:val="24"/>
          <w:highlight w:val="none"/>
        </w:rPr>
        <w:t xml:space="preserve">、</w:t>
      </w:r>
      <w:r>
        <w:rPr>
          <w:rFonts w:hint="eastAsia" w:ascii="宋体" w:hAnsi="宋体" w:cs="宋体"/>
          <w:b/>
          <w:sz w:val="24"/>
          <w:highlight w:val="none"/>
          <w:lang w:val="en-US" w:eastAsia="zh-CN"/>
        </w:rPr>
        <w:t xml:space="preserve">采购内容</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项目名称：</w:t>
      </w:r>
      <w:r>
        <w:rPr>
          <w:rFonts w:hint="eastAsia" w:ascii="宋体" w:hAnsi="宋体" w:eastAsia="宋体" w:cs="Times New Roman"/>
          <w:b w:val="0"/>
          <w:bCs w:val="0"/>
          <w:color w:val="auto"/>
          <w:sz w:val="24"/>
          <w:szCs w:val="24"/>
          <w:highlight w:val="none"/>
          <w:shd w:val="clear" w:color="auto" w:fill="auto"/>
          <w:lang w:val="en-US" w:eastAsia="zh-CN"/>
        </w:rPr>
        <w:t xml:space="preserve">常州市天宁区2026年“多测合一”测绘服务。</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二、商务要求</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1、合同履行期限：自合同签订之日起至测绘服务结束。</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2、付款方式：（1）签订合同生效之日起30日内，采购人支付合同价的10%作为预付款；（2）供应商提交合同内约定的所有内容的阶段性成果后，采购人支付合同价的30%；（3）供应商提交合同内约定的所有内容的最终成果，并通过采购人</w:t>
      </w:r>
      <w:r>
        <w:rPr>
          <w:rFonts w:hint="eastAsia" w:ascii="宋体" w:hAnsi="宋体" w:cs="宋体"/>
          <w:b w:val="0"/>
          <w:bCs/>
          <w:color w:val="auto"/>
          <w:sz w:val="24"/>
          <w:szCs w:val="24"/>
          <w:highlight w:val="none"/>
          <w:shd w:val="clear" w:color="auto" w:fill="auto"/>
          <w:lang w:val="en-US" w:eastAsia="zh-CN"/>
        </w:rPr>
        <w:t xml:space="preserve">验收合格</w:t>
      </w:r>
      <w:r>
        <w:rPr>
          <w:rFonts w:hint="eastAsia" w:ascii="宋体" w:hAnsi="宋体" w:eastAsia="宋体" w:cs="宋体"/>
          <w:b w:val="0"/>
          <w:bCs/>
          <w:color w:val="auto"/>
          <w:sz w:val="24"/>
          <w:szCs w:val="24"/>
          <w:highlight w:val="none"/>
          <w:shd w:val="clear" w:color="auto" w:fill="auto"/>
          <w:lang w:val="en-US" w:eastAsia="zh-CN"/>
        </w:rPr>
        <w:t xml:space="preserve">后，采购人支付至合同价的100%。</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三、技术要求</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（一）采购目标</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bookmarkStart w:id="667" w:name="_Toc525741343"/>
      <w:r/>
      <w:bookmarkEnd w:id="667"/>
      <w:r/>
      <w:bookmarkStart w:id="668" w:name="_Toc525739563"/>
      <w:r/>
      <w:bookmarkEnd w:id="668"/>
      <w:r>
        <w:rPr>
          <w:rFonts w:hint="eastAsia" w:ascii="宋体" w:hAnsi="宋体" w:eastAsia="宋体" w:cs="宋体"/>
          <w:b w:val="0"/>
          <w:bCs/>
          <w:color w:val="auto"/>
          <w:sz w:val="24"/>
          <w:szCs w:val="24"/>
          <w:highlight w:val="none"/>
          <w:shd w:val="clear" w:color="auto" w:fill="auto"/>
          <w:lang w:val="en-US" w:eastAsia="zh-CN"/>
        </w:rPr>
        <w:t xml:space="preserve">根据《常州市建设项目“多测合一”改革实施方案》的通知（常政发〔2020〕160号文）、《常州市自然资源局建设工程规划验线和核实管理规定》和《常州市自然资源和规划局关于贯彻落实“多验合一”改革的通知》要求，“多测合一”测绘服务包含以下内容：</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1、规划检测（验线）测绘服务；</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2、放线测量（工业类项目）。</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3、日常自然资源和规划管理中涉及的零星测绘项目，例如：根据区自然资源和规划管理工作具体需求进行的地形测绘和放样、危房改造需要实测房屋建筑面积和高度、违法用地测绘、区级应急测绘保障、建筑物面积规划认定测绘等相关测绘服务工作。</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 结合“365”天宁区自然资源治理体系建设，“多测合一”测绘服务可持续深化“放管服”改革，推动营商环境优化升级。（自然资源管理体系）</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（二）采购内容</w:t>
      </w:r>
      <w:r/>
    </w:p>
    <w:p>
      <w:pPr>
        <w:contextualSpacing/>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bookmarkStart w:id="669" w:name="_Toc72333977"/>
      <w:r>
        <w:rPr>
          <w:rFonts w:hint="eastAsia" w:ascii="宋体" w:hAnsi="宋体" w:eastAsia="宋体" w:cs="宋体"/>
          <w:b/>
          <w:bCs w:val="0"/>
          <w:color w:val="auto"/>
          <w:sz w:val="24"/>
          <w:szCs w:val="24"/>
          <w:highlight w:val="none"/>
          <w:shd w:val="clear" w:color="auto" w:fill="auto"/>
          <w:lang w:val="en-US" w:eastAsia="zh-CN"/>
        </w:rPr>
        <w:t xml:space="preserve">1、验线测量</w:t>
      </w:r>
      <w:bookmarkEnd w:id="669"/>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在建设项目施工至地下室基础底板和垫层完成时，按照规划管理要求和相关技术规范，对各类辖区建设单位提供工矿类、开发类、其它类建(构)筑物的验线测量服务，以及市政道路的道路中心线、综合管线的验线服务建设工程项目进行平面坐标和高程检测。</w:t>
      </w:r>
      <w:bookmarkStart w:id="670" w:name="_Toc244376729"/>
      <w:r/>
      <w:bookmarkStart w:id="671" w:name="_Toc244377170"/>
      <w:r/>
      <w:bookmarkStart w:id="672" w:name="_Toc244376286"/>
      <w:r/>
      <w:bookmarkEnd w:id="670"/>
      <w:r/>
      <w:bookmarkEnd w:id="671"/>
      <w:r/>
      <w:bookmarkEnd w:id="672"/>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规划检测测量报告主要内容含检测报告说明、平面坐标检测比对表、高程检测比对表、平面坐标检测图、高程检测图等内容。报告格式需按照市局监制样本制作。</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bookmarkStart w:id="673" w:name="_Toc72333978"/>
      <w:r>
        <w:rPr>
          <w:rFonts w:hint="eastAsia" w:ascii="宋体" w:hAnsi="宋体" w:eastAsia="宋体" w:cs="宋体"/>
          <w:b/>
          <w:bCs w:val="0"/>
          <w:color w:val="auto"/>
          <w:sz w:val="24"/>
          <w:szCs w:val="24"/>
          <w:highlight w:val="none"/>
          <w:shd w:val="clear" w:color="auto" w:fill="auto"/>
          <w:lang w:val="en-US" w:eastAsia="zh-CN"/>
        </w:rPr>
        <w:t xml:space="preserve">2、放样测量</w:t>
      </w:r>
      <w:bookmarkEnd w:id="673"/>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在建设工程施工环节，把设计的建筑物或构筑物的平面（高程）位置测设到实地的测量工作。主要面向常州市天宁区内的工业类企业，提供用地红线、围墙控制线、建筑物轴线交点等的规划放样服务，以及为各企事业单位提供的临时地籍勘丈范围线的放样服务。</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放样测量报告主要内容含放样报告说明、平面坐标和高程成果表、放样图等内容。报告格式需符合规划管理审批要求。</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3、零星测绘项目</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根据区自然资源和规划管理工作具体需求进行的地形测绘和放样、危房改造需要实测房屋建筑面积和高度、违法用地测绘、区级应急测绘保障、建筑物面积规划认定测绘等相关测绘服务工作。</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（三）主要成果</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1、建设工程规划验线、放样测绘数据(按项目提交报告)；</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2、相关报告电子数据；</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3、相关文档资料。</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（四）质量要求</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符合现行规范要求</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cs="宋体"/>
          <w:b/>
          <w:bCs w:val="0"/>
          <w:color w:val="auto"/>
          <w:sz w:val="24"/>
          <w:szCs w:val="24"/>
          <w:highlight w:val="none"/>
          <w:shd w:val="clear" w:color="auto" w:fill="auto"/>
          <w:lang w:val="en-US" w:eastAsia="zh-CN"/>
        </w:rPr>
        <w:t xml:space="preserve">四、</w:t>
      </w:r>
      <w:r>
        <w:rPr>
          <w:rFonts w:hint="eastAsia" w:ascii="宋体" w:hAnsi="宋体" w:eastAsia="宋体" w:cs="宋体"/>
          <w:b/>
          <w:bCs w:val="0"/>
          <w:color w:val="auto"/>
          <w:sz w:val="24"/>
          <w:szCs w:val="24"/>
          <w:highlight w:val="none"/>
          <w:shd w:val="clear" w:color="auto" w:fill="auto"/>
          <w:lang w:val="en-US" w:eastAsia="zh-CN"/>
        </w:rPr>
        <w:t xml:space="preserve">履约验收要求</w:t>
      </w:r>
      <w:r/>
    </w:p>
    <w:p>
      <w:pPr>
        <w:numPr>
          <w:ilvl w:val="0"/>
          <w:numId w:val="0"/>
        </w:numPr>
        <w:contextualSpacing/>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default" w:ascii="宋体" w:hAnsi="宋体" w:eastAsia="宋体" w:cs="宋体"/>
          <w:bCs/>
          <w:color w:val="auto"/>
          <w:sz w:val="24"/>
          <w:szCs w:val="24"/>
          <w:highlight w:val="none"/>
          <w:shd w:val="clear" w:color="auto" w:fill="auto"/>
          <w:lang w:val="en-US" w:eastAsia="zh-CN"/>
        </w:rPr>
        <w:t xml:space="preserve">符合《江苏省政府采购履约验收管理办法》要求</w:t>
      </w:r>
      <w:r>
        <w:rPr>
          <w:rFonts w:hint="eastAsia" w:ascii="宋体" w:hAnsi="宋体" w:eastAsia="宋体" w:cs="宋体"/>
          <w:bCs/>
          <w:color w:val="auto"/>
          <w:sz w:val="24"/>
          <w:szCs w:val="24"/>
          <w:highlight w:val="none"/>
          <w:shd w:val="clear" w:color="auto" w:fill="auto"/>
          <w:lang w:val="en-US" w:eastAsia="zh-CN"/>
        </w:rPr>
        <w:t xml:space="preserve">并</w:t>
      </w:r>
      <w:r>
        <w:rPr>
          <w:rFonts w:hint="eastAsia" w:ascii="宋体" w:hAnsi="宋体" w:eastAsia="宋体" w:cs="宋体"/>
          <w:color w:val="000000"/>
          <w:sz w:val="24"/>
          <w:highlight w:val="none"/>
          <w:lang w:val="en-US" w:eastAsia="zh-CN"/>
        </w:rPr>
        <w:t xml:space="preserve">满足本项目采购文件、合同规定的验收标准。</w:t>
      </w:r>
      <w:r/>
    </w:p>
    <w:p>
      <w:pPr>
        <w:contextualSpacing/>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val="en-US" w:eastAsia="zh-CN"/>
        </w:rPr>
      </w:pPr>
      <w:r>
        <w:rPr>
          <w:rFonts w:hint="eastAsia" w:ascii="宋体" w:hAnsi="宋体" w:cs="宋体"/>
          <w:b/>
          <w:bCs w:val="0"/>
          <w:color w:val="auto"/>
          <w:sz w:val="24"/>
          <w:szCs w:val="24"/>
          <w:highlight w:val="none"/>
          <w:shd w:val="clear" w:color="auto" w:fill="auto"/>
          <w:lang w:val="en-US" w:eastAsia="zh-CN"/>
        </w:rPr>
        <w:t xml:space="preserve">五、报价要求</w:t>
      </w:r>
      <w:r/>
    </w:p>
    <w:p>
      <w:pPr>
        <w:contextualSpacing/>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val="0"/>
          <w:bCs/>
          <w:color w:val="auto"/>
          <w:sz w:val="24"/>
          <w:szCs w:val="24"/>
          <w:highlight w:val="none"/>
          <w:shd w:val="clear" w:color="auto" w:fill="auto"/>
          <w:lang w:val="en-US" w:eastAsia="zh-CN"/>
        </w:rPr>
        <w:t xml:space="preserve">本项目报价为</w:t>
      </w:r>
      <w:r>
        <w:rPr>
          <w:rFonts w:hint="eastAsia" w:ascii="宋体" w:hAnsi="宋体" w:cs="宋体"/>
          <w:b/>
          <w:bCs w:val="0"/>
          <w:color w:val="auto"/>
          <w:sz w:val="24"/>
          <w:szCs w:val="24"/>
          <w:highlight w:val="none"/>
          <w:u w:val="single"/>
          <w:shd w:val="clear" w:color="auto" w:fill="auto"/>
          <w:lang w:val="en-US" w:eastAsia="zh-CN"/>
        </w:rPr>
        <w:t xml:space="preserve">固定总价</w:t>
      </w:r>
      <w:r>
        <w:rPr>
          <w:rFonts w:hint="eastAsia" w:ascii="宋体" w:hAnsi="宋体" w:cs="宋体"/>
          <w:b w:val="0"/>
          <w:bCs/>
          <w:color w:val="auto"/>
          <w:sz w:val="24"/>
          <w:szCs w:val="24"/>
          <w:highlight w:val="none"/>
          <w:shd w:val="clear" w:color="auto" w:fill="auto"/>
          <w:lang w:val="en-US" w:eastAsia="zh-CN"/>
        </w:rPr>
        <w:t xml:space="preserve">，磋商报价应包括竞争性磋商文件所确定的采购范围相应服务的提供、人员（包括工资和补贴）、办公场所及设施、保险、劳保、管理、本项目招标代理费、各种税费、利润、税金、政策性文件规定及合同包含的所有风险、责任等各项应有费用，以及为完成该项服务项目所涉及到的一切相关费用，采购人不再支付其他任何费用。报价货币为人民币，评审时以人民币为准。 </w:t>
      </w:r>
      <w:r/>
    </w:p>
    <w:p>
      <w:pPr>
        <w:jc w:val="both"/>
        <w:spacing w:line="360" w:lineRule="auto"/>
        <w:rPr>
          <w:b/>
          <w:sz w:val="36"/>
          <w:szCs w:val="36"/>
          <w:highlight w:val="none"/>
        </w:rPr>
        <w:outlineLvl w:val="0"/>
      </w:pPr>
      <w:r/>
      <w:bookmarkStart w:id="674" w:name="_Toc104818929"/>
      <w:r/>
      <w:r/>
    </w:p>
    <w:p>
      <w:pPr>
        <w:jc w:val="center"/>
        <w:spacing w:line="360" w:lineRule="auto"/>
        <w:rPr>
          <w:b/>
          <w:sz w:val="36"/>
          <w:szCs w:val="36"/>
          <w:highlight w:val="none"/>
        </w:rPr>
        <w:outlineLvl w:val="0"/>
      </w:pPr>
      <w:r/>
      <w:bookmarkStart w:id="675" w:name="_Toc21124"/>
      <w:r>
        <w:rPr>
          <w:b/>
          <w:sz w:val="36"/>
          <w:szCs w:val="36"/>
          <w:highlight w:val="none"/>
        </w:rPr>
        <w:t xml:space="preserve">第五章   合同草案条款</w:t>
      </w:r>
      <w:bookmarkEnd w:id="674"/>
      <w:r/>
      <w:bookmarkEnd w:id="675"/>
      <w:r/>
      <w:r/>
    </w:p>
    <w:p>
      <w:pPr>
        <w:pStyle w:val="1093"/>
        <w:jc w:val="center"/>
        <w:spacing w:before="214" w:line="219" w:lineRule="auto"/>
        <w:rPr>
          <w:rFonts w:hint="eastAsia" w:ascii="宋体" w:hAnsi="宋体" w:eastAsia="宋体" w:cs="宋体"/>
          <w:spacing w:val="0"/>
          <w:position w:val="0"/>
          <w:sz w:val="36"/>
          <w:szCs w:val="36"/>
          <w:highlight w:val="none"/>
          <w:lang w:eastAsia="zh-CN"/>
        </w:rPr>
        <w:outlineLvl w:val="9"/>
      </w:pPr>
      <w:r>
        <w:rPr>
          <w:rFonts w:hint="eastAsia" w:ascii="宋体" w:hAnsi="宋体" w:eastAsia="宋体" w:cs="宋体"/>
          <w:b/>
          <w:bCs/>
          <w:spacing w:val="0"/>
          <w:position w:val="0"/>
          <w:sz w:val="36"/>
          <w:szCs w:val="36"/>
          <w:highlight w:val="none"/>
          <w:lang w:eastAsia="zh-CN"/>
        </w:rPr>
        <w:t xml:space="preserve">常州市天宁区2026年“多测合一”测绘服务</w:t>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1"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pStyle w:val="1093"/>
        <w:ind w:left="2904"/>
        <w:spacing w:before="215" w:line="219" w:lineRule="auto"/>
        <w:rPr>
          <w:rFonts w:hint="eastAsia" w:ascii="宋体" w:hAnsi="宋体" w:eastAsia="宋体" w:cs="宋体"/>
          <w:spacing w:val="0"/>
          <w:position w:val="0"/>
          <w:sz w:val="36"/>
          <w:szCs w:val="36"/>
          <w:highlight w:val="none"/>
        </w:rPr>
      </w:pPr>
      <w:r>
        <w:rPr>
          <w:rFonts w:hint="eastAsia" w:ascii="宋体" w:hAnsi="宋体" w:eastAsia="宋体" w:cs="宋体"/>
          <w:b/>
          <w:bCs/>
          <w:spacing w:val="0"/>
          <w:position w:val="0"/>
          <w:sz w:val="36"/>
          <w:szCs w:val="36"/>
          <w:highlight w:val="none"/>
        </w:rPr>
        <w:t xml:space="preserve">合</w:t>
      </w:r>
      <w:r>
        <w:rPr>
          <w:rFonts w:hint="eastAsia" w:ascii="宋体" w:hAnsi="宋体" w:eastAsia="宋体" w:cs="宋体"/>
          <w:spacing w:val="0"/>
          <w:position w:val="0"/>
          <w:sz w:val="36"/>
          <w:szCs w:val="36"/>
          <w:highlight w:val="none"/>
        </w:rPr>
        <w:t xml:space="preserve"> </w:t>
      </w:r>
      <w:r>
        <w:rPr>
          <w:rFonts w:hint="eastAsia" w:ascii="宋体" w:hAnsi="宋体" w:eastAsia="宋体" w:cs="宋体"/>
          <w:b/>
          <w:bCs/>
          <w:spacing w:val="0"/>
          <w:position w:val="0"/>
          <w:sz w:val="36"/>
          <w:szCs w:val="36"/>
          <w:highlight w:val="none"/>
        </w:rPr>
        <w:t xml:space="preserve">同</w:t>
      </w:r>
      <w:r>
        <w:rPr>
          <w:rFonts w:hint="eastAsia" w:ascii="宋体" w:hAnsi="宋体" w:eastAsia="宋体" w:cs="宋体"/>
          <w:spacing w:val="0"/>
          <w:position w:val="0"/>
          <w:sz w:val="36"/>
          <w:szCs w:val="36"/>
          <w:highlight w:val="none"/>
        </w:rPr>
        <w:t xml:space="preserve"> </w:t>
      </w:r>
      <w:r>
        <w:rPr>
          <w:rFonts w:hint="eastAsia" w:ascii="宋体" w:hAnsi="宋体" w:eastAsia="宋体" w:cs="宋体"/>
          <w:b/>
          <w:bCs/>
          <w:spacing w:val="0"/>
          <w:position w:val="0"/>
          <w:sz w:val="36"/>
          <w:szCs w:val="36"/>
          <w:highlight w:val="none"/>
        </w:rPr>
        <w:t xml:space="preserve">书</w:t>
      </w:r>
      <w:r/>
    </w:p>
    <w:p>
      <w:pPr>
        <w:spacing w:line="243"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349"/>
        <w:spacing w:before="94" w:line="219"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名</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称</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b/>
          <w:bCs/>
          <w:spacing w:val="0"/>
          <w:position w:val="0"/>
          <w:sz w:val="21"/>
          <w:szCs w:val="21"/>
          <w:highlight w:val="none"/>
          <w:lang w:eastAsia="zh-CN"/>
        </w:rPr>
        <w:t xml:space="preserve">常州市天宁区2026年“多测合一”测绘服务</w:t>
      </w:r>
      <w:r>
        <w:rPr>
          <w:rFonts w:hint="eastAsia" w:ascii="宋体" w:hAnsi="宋体" w:eastAsia="宋体" w:cs="宋体"/>
          <w:spacing w:val="0"/>
          <w:position w:val="0"/>
          <w:sz w:val="21"/>
          <w:szCs w:val="21"/>
          <w:highlight w:val="none"/>
          <w:lang w:val="en-US" w:eastAsia="zh-CN"/>
        </w:rPr>
        <w:t xml:space="preserve"> </w:t>
      </w:r>
      <w:r/>
    </w:p>
    <w:p>
      <w:pPr>
        <w:spacing w:line="29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9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349" w:right="1529"/>
        <w:spacing w:before="94" w:line="674" w:lineRule="auto"/>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位</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b/>
          <w:bCs/>
          <w:spacing w:val="0"/>
          <w:position w:val="0"/>
          <w:sz w:val="21"/>
          <w:szCs w:val="21"/>
          <w:highlight w:val="none"/>
        </w:rPr>
        <w:t xml:space="preserve">常州市天宁区</w:t>
      </w:r>
      <w:r>
        <w:rPr>
          <w:rFonts w:hint="eastAsia" w:ascii="宋体" w:hAnsi="宋体" w:eastAsia="宋体" w:cs="宋体"/>
          <w:spacing w:val="0"/>
          <w:position w:val="0"/>
          <w:sz w:val="21"/>
          <w:szCs w:val="21"/>
          <w:highlight w:val="none"/>
        </w:rPr>
        <w:t xml:space="preserve"> </w:t>
      </w:r>
      <w:r/>
    </w:p>
    <w:p>
      <w:pPr>
        <w:pStyle w:val="1093"/>
        <w:ind w:left="349" w:right="1529"/>
        <w:spacing w:before="94" w:line="674"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项目委托方：常州市天宁区住房和城乡建设局</w:t>
      </w:r>
      <w:r>
        <w:rPr>
          <w:rFonts w:hint="eastAsia" w:ascii="宋体" w:hAnsi="宋体" w:eastAsia="宋体" w:cs="宋体"/>
          <w:spacing w:val="0"/>
          <w:position w:val="0"/>
          <w:sz w:val="21"/>
          <w:szCs w:val="21"/>
          <w:highlight w:val="none"/>
          <w:lang w:val="en-US" w:eastAsia="zh-CN"/>
        </w:rPr>
        <w:t xml:space="preserve"> </w:t>
      </w:r>
      <w:r/>
    </w:p>
    <w:p>
      <w:pPr>
        <w:pStyle w:val="1093"/>
        <w:ind w:left="349" w:right="1529"/>
        <w:spacing w:line="662" w:lineRule="auto"/>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项目承担乙方：</w:t>
      </w:r>
      <w:r>
        <w:rPr>
          <w:rFonts w:hint="eastAsia" w:ascii="宋体" w:hAnsi="宋体" w:eastAsia="宋体" w:cs="宋体"/>
          <w:spacing w:val="0"/>
          <w:position w:val="0"/>
          <w:sz w:val="21"/>
          <w:szCs w:val="21"/>
          <w:highlight w:val="none"/>
        </w:rPr>
        <w:t xml:space="preserve">  </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 </w:t>
      </w:r>
      <w:r/>
    </w:p>
    <w:p>
      <w:pPr>
        <w:pStyle w:val="1093"/>
        <w:ind w:left="349" w:right="1529"/>
        <w:spacing w:line="662"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采购代理机构： </w:t>
      </w:r>
      <w:r>
        <w:rPr>
          <w:rFonts w:hint="eastAsia" w:ascii="宋体" w:hAnsi="宋体" w:eastAsia="宋体" w:cs="宋体"/>
          <w:b/>
          <w:bCs/>
          <w:spacing w:val="0"/>
          <w:position w:val="0"/>
          <w:sz w:val="21"/>
          <w:szCs w:val="21"/>
          <w:highlight w:val="none"/>
          <w:lang w:val="en-US" w:eastAsia="zh-CN"/>
        </w:rPr>
        <w:t xml:space="preserve">常州阳宇工程管理有限公司</w:t>
      </w:r>
      <w:r/>
    </w:p>
    <w:p>
      <w:pPr>
        <w:pStyle w:val="1093"/>
        <w:ind w:left="349"/>
        <w:spacing w:before="1" w:line="219"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编</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号</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   </w:t>
      </w:r>
      <w:r/>
    </w:p>
    <w:p>
      <w:pPr>
        <w:spacing w:line="246"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1589"/>
        <w:spacing w:before="104" w:line="222"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签</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订</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日</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期</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p>
    <w:p>
      <w:pPr>
        <w:spacing w:line="222" w:lineRule="auto"/>
        <w:rPr>
          <w:rFonts w:hint="eastAsia" w:ascii="宋体" w:hAnsi="宋体" w:eastAsia="宋体" w:cs="宋体"/>
          <w:spacing w:val="0"/>
          <w:position w:val="0"/>
          <w:sz w:val="21"/>
          <w:szCs w:val="21"/>
          <w:highlight w:val="none"/>
        </w:rPr>
        <w:sectPr>
          <w:footnotePr/>
          <w:endnotePr/>
          <w:type w:val="nextPage"/>
          <w:pgSz w:w="11900" w:h="16820" w:orient="portrait"/>
          <w:pgMar w:top="1440" w:right="1723" w:bottom="1440" w:left="1740" w:header="0" w:footer="0" w:gutter="0"/>
          <w:cols w:num="1" w:sep="0" w:space="1701" w:equalWidth="1"/>
          <w:docGrid w:linePitch="360"/>
        </w:sectPr>
      </w:pPr>
      <w:r>
        <w:rPr>
          <w:rFonts w:hint="eastAsia" w:ascii="宋体" w:hAnsi="宋体" w:eastAsia="宋体" w:cs="宋体"/>
          <w:spacing w:val="0"/>
          <w:position w:val="0"/>
          <w:sz w:val="21"/>
          <w:szCs w:val="21"/>
          <w:highlight w:val="none"/>
        </w:rPr>
      </w:r>
      <w:r/>
    </w:p>
    <w:p>
      <w:pPr>
        <w:pStyle w:val="1093"/>
        <w:ind w:left="307" w:firstLine="422"/>
        <w:keepLines w:val="0"/>
        <w:keepNext w:val="0"/>
        <w:pageBreakBefore w:val="0"/>
        <w:spacing w:before="43" w:line="360" w:lineRule="auto"/>
        <w:widowControl w:val="off"/>
        <w:rPr>
          <w:rFonts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甲方：</w:t>
      </w:r>
      <w:r>
        <w:rPr>
          <w:rFonts w:hint="eastAsia" w:eastAsia="宋体" w:cs="宋体"/>
          <w:spacing w:val="0"/>
          <w:position w:val="0"/>
          <w:sz w:val="21"/>
          <w:szCs w:val="21"/>
          <w:highlight w:val="none"/>
          <w:u w:val="single"/>
          <w:lang w:val="en-US" w:eastAsia="zh-CN"/>
        </w:rPr>
        <w:t xml:space="preserve">常州市天宁区住房和城乡建设局</w:t>
      </w:r>
      <w:r>
        <w:rPr>
          <w:rFonts w:hint="eastAsia" w:ascii="宋体" w:hAnsi="宋体" w:eastAsia="宋体" w:cs="宋体"/>
          <w:spacing w:val="0"/>
          <w:position w:val="0"/>
          <w:sz w:val="21"/>
          <w:szCs w:val="21"/>
          <w:highlight w:val="none"/>
        </w:rPr>
        <w:t xml:space="preserve">   签订时间：</w:t>
      </w:r>
      <w:r>
        <w:rPr>
          <w:rFonts w:hint="eastAsia" w:eastAsia="宋体" w:cs="宋体"/>
          <w:spacing w:val="0"/>
          <w:position w:val="0"/>
          <w:sz w:val="21"/>
          <w:szCs w:val="21"/>
          <w:highlight w:val="none"/>
          <w:u w:val="single"/>
          <w:lang w:val="en-US" w:eastAsia="zh-CN"/>
        </w:rPr>
        <w:t xml:space="preserve">    </w:t>
      </w:r>
      <w:r/>
    </w:p>
    <w:p>
      <w:pPr>
        <w:pStyle w:val="1093"/>
        <w:ind w:left="307" w:firstLine="422"/>
        <w:keepLines w:val="0"/>
        <w:keepNext w:val="0"/>
        <w:pageBreakBefore w:val="0"/>
        <w:spacing w:before="101" w:line="360" w:lineRule="auto"/>
        <w:widowControl w:val="off"/>
        <w:rPr>
          <w:rFonts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乙方：</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rPr>
        <w:t xml:space="preserve"> </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项目编号：</w:t>
      </w:r>
      <w:r>
        <w:rPr>
          <w:rFonts w:hint="eastAsia" w:eastAsia="宋体" w:cs="宋体"/>
          <w:spacing w:val="0"/>
          <w:position w:val="0"/>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0" w:right="0" w:firstLine="420"/>
        <w:jc w:val="both"/>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甲、乙双方就乙方中标的</w:t>
      </w:r>
      <w:r>
        <w:rPr>
          <w:rFonts w:hint="eastAsia" w:eastAsia="宋体" w:cs="宋体"/>
          <w:spacing w:val="0"/>
          <w:position w:val="0"/>
          <w:sz w:val="21"/>
          <w:szCs w:val="21"/>
          <w:highlight w:val="none"/>
          <w:u w:val="single"/>
          <w:lang w:val="en-US" w:eastAsia="zh-CN"/>
        </w:rPr>
        <w:t xml:space="preserve"> 常州市天宁区2026年“多测合一”测绘服务</w:t>
      </w:r>
      <w:r>
        <w:rPr>
          <w:rFonts w:hint="eastAsia" w:ascii="宋体" w:hAnsi="宋体" w:eastAsia="宋体" w:cs="宋体"/>
          <w:spacing w:val="0"/>
          <w:position w:val="0"/>
          <w:sz w:val="21"/>
          <w:szCs w:val="21"/>
          <w:highlight w:val="none"/>
          <w:u w:val="single"/>
        </w:rPr>
        <w:t xml:space="preserve">(</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u w:val="single"/>
        </w:rPr>
        <w:t xml:space="preserve">号)</w:t>
      </w:r>
      <w:r>
        <w:rPr>
          <w:rFonts w:hint="eastAsia" w:ascii="宋体" w:hAnsi="宋体" w:eastAsia="宋体" w:cs="宋体"/>
          <w:spacing w:val="0"/>
          <w:position w:val="0"/>
          <w:sz w:val="21"/>
          <w:szCs w:val="21"/>
          <w:highlight w:val="none"/>
        </w:rPr>
        <w:t xml:space="preserve">,本着平等互利的原则，通过共同协商，根据《中华人民共和国政府采购法》、《中华人民共和国民法典》及有关法律法规的规定，就相关事宜达成如下合同，以便共同遵守。</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第一条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项目基本情况</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1.1项目名称：</w:t>
      </w:r>
      <w:r>
        <w:rPr>
          <w:rFonts w:hint="eastAsia" w:eastAsia="宋体" w:cs="宋体"/>
          <w:spacing w:val="0"/>
          <w:position w:val="0"/>
          <w:sz w:val="21"/>
          <w:szCs w:val="21"/>
          <w:highlight w:val="none"/>
          <w:lang w:val="en-US" w:eastAsia="zh-CN"/>
        </w:rPr>
        <w:t xml:space="preserve"> 常州市天宁区2026年“多测合一”测绘服务</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1.2作业范围：</w:t>
      </w:r>
      <w:r>
        <w:rPr>
          <w:rFonts w:hint="eastAsia" w:eastAsia="宋体" w:cs="宋体"/>
          <w:spacing w:val="0"/>
          <w:position w:val="0"/>
          <w:sz w:val="21"/>
          <w:szCs w:val="21"/>
          <w:highlight w:val="none"/>
          <w:lang w:val="en-US" w:eastAsia="zh-CN"/>
        </w:rPr>
        <w:t xml:space="preserve"> 常州市天宁区</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1.3主要内容：</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1.3.1、验线测量</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在建设项目施工至地下室基础底板和垫层完成时，按照规划管理要求和相关技术规范，对各类辖区建设单位提供工矿类、开发类、其它类建(构)筑物的验线测量服务，以及市政道路的道路中心线、综合管线的验线服务建设工程项目进行平面坐标和高程检测。</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规划检测测量报告主要内容含检测报告说明、平面坐标检测比对表、高程检测比对表、平面坐标检测图、高程检测图等内容。报告格式需按照市局监制样本制作。</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1.3.2、放样测量</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在建设工程施工环节，把设计的建筑物或构筑物的平面（高程）位置测设到实地的测量工作。主要面向常州市天宁区内的工业类企业，提供用地红线、围墙控制线、建筑物轴线交点等的规划放样服务，以及为各企事业单位提供的临时地籍勘丈范围线的放样服务。</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放样测量报告主要内容含放样报告说明、平面坐标和高程成果表、放样图等内容。报告格式需符合规划管理审批要求。</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1.3.3、零星测绘项目</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 xml:space="preserve">根据区自然资源和规划管理工作具体需求进行的地形测绘和放样、危房改造需要实测房屋建筑面积和高度、违法用地测绘、区级应急测绘保障、建筑物面积规划认定测绘等相关测绘服务工作。</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第二条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合同文件</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下列文件是构成合同不可分割的部分，并与本合同具有同等法律效力，这些文件包括但不限于：</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(1)采购文件(采购项目编号：</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号)。</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(2)乙方提交的响应文件。</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(3)乙方提交的其他资料及承诺。</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第三条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执行技术标准</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乙方所提供的服务必须符合国家有关标准和采购文件(含技术说明)的要求。</w:t>
      </w:r>
      <w:r/>
    </w:p>
    <w:p>
      <w:pPr>
        <w:pStyle w:val="1093"/>
        <w:numPr>
          <w:ilvl w:val="0"/>
          <w:numId w:val="4"/>
        </w:numPr>
        <w:ind w:left="0" w:right="0" w:firstLine="420"/>
        <w:keepLines w:val="0"/>
        <w:keepNext w:val="0"/>
        <w:pageBreakBefore w:val="0"/>
        <w:spacing w:before="0" w:line="360" w:lineRule="auto"/>
        <w:widowControl w:val="off"/>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rPr>
        <w:t xml:space="preserve">项目进度和成果要求</w:t>
      </w:r>
      <w:r/>
    </w:p>
    <w:p>
      <w:pPr>
        <w:pStyle w:val="1093"/>
        <w:numPr>
          <w:ilvl w:val="0"/>
          <w:numId w:val="0"/>
        </w:numPr>
        <w:ind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4.1项目进度</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自合同签订之日起至测绘服务结束，乙方需根据项目需求和甲方要求完成各项目节点进度及总进度。</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4.2乙方成果要求</w:t>
      </w:r>
      <w:r/>
    </w:p>
    <w:p>
      <w:pPr>
        <w:ind w:firstLine="428"/>
        <w:jc w:val="left"/>
        <w:spacing w:line="360" w:lineRule="auto"/>
        <w:widowControl/>
        <w:rPr>
          <w:rFonts w:ascii="宋体" w:hAnsi="宋体" w:cs="宋体"/>
          <w:spacing w:val="2"/>
          <w:szCs w:val="21"/>
          <w:highlight w:val="none"/>
        </w:rPr>
      </w:pPr>
      <w:r>
        <w:rPr>
          <w:rFonts w:ascii="宋体" w:hAnsi="宋体" w:cs="宋体"/>
          <w:spacing w:val="2"/>
          <w:szCs w:val="21"/>
          <w:highlight w:val="none"/>
        </w:rPr>
        <w:t xml:space="preserve">1、建设</w:t>
      </w:r>
      <w:r>
        <w:rPr>
          <w:rFonts w:hint="eastAsia" w:ascii="宋体" w:hAnsi="宋体" w:cs="宋体"/>
          <w:spacing w:val="2"/>
          <w:szCs w:val="21"/>
          <w:highlight w:val="none"/>
        </w:rPr>
        <w:t xml:space="preserve">工程</w:t>
      </w:r>
      <w:r>
        <w:rPr>
          <w:rFonts w:ascii="宋体" w:hAnsi="宋体" w:cs="宋体"/>
          <w:spacing w:val="2"/>
          <w:szCs w:val="21"/>
          <w:highlight w:val="none"/>
        </w:rPr>
        <w:t xml:space="preserve">规划验</w:t>
      </w:r>
      <w:r>
        <w:rPr>
          <w:rFonts w:hint="eastAsia" w:ascii="宋体" w:hAnsi="宋体" w:cs="宋体"/>
          <w:spacing w:val="2"/>
          <w:szCs w:val="21"/>
          <w:highlight w:val="none"/>
        </w:rPr>
        <w:t xml:space="preserve">线、放样</w:t>
      </w:r>
      <w:r>
        <w:rPr>
          <w:rFonts w:ascii="宋体" w:hAnsi="宋体" w:cs="宋体"/>
          <w:spacing w:val="2"/>
          <w:szCs w:val="21"/>
          <w:highlight w:val="none"/>
        </w:rPr>
        <w:t xml:space="preserve">测绘数据</w:t>
      </w:r>
      <w:r>
        <w:rPr>
          <w:rFonts w:hint="eastAsia" w:ascii="宋体" w:hAnsi="宋体" w:cs="宋体"/>
          <w:spacing w:val="2"/>
          <w:szCs w:val="21"/>
          <w:highlight w:val="none"/>
        </w:rPr>
        <w:t xml:space="preserve">(按项目提交报告)；</w:t>
      </w:r>
      <w:r/>
    </w:p>
    <w:p>
      <w:pPr>
        <w:ind w:firstLine="428"/>
        <w:jc w:val="left"/>
        <w:spacing w:line="360" w:lineRule="auto"/>
        <w:widowControl/>
        <w:rPr>
          <w:rFonts w:ascii="宋体" w:hAnsi="宋体" w:cs="宋体"/>
          <w:spacing w:val="2"/>
          <w:szCs w:val="21"/>
          <w:highlight w:val="none"/>
        </w:rPr>
      </w:pPr>
      <w:r>
        <w:rPr>
          <w:rFonts w:ascii="宋体" w:hAnsi="宋体" w:cs="宋体"/>
          <w:spacing w:val="2"/>
          <w:szCs w:val="21"/>
          <w:highlight w:val="none"/>
        </w:rPr>
        <w:t xml:space="preserve">2、</w:t>
      </w:r>
      <w:r>
        <w:rPr>
          <w:rFonts w:hint="eastAsia" w:ascii="宋体" w:hAnsi="宋体" w:cs="宋体"/>
          <w:spacing w:val="2"/>
          <w:szCs w:val="21"/>
          <w:highlight w:val="none"/>
        </w:rPr>
        <w:t xml:space="preserve">相关报告</w:t>
      </w:r>
      <w:r>
        <w:rPr>
          <w:rFonts w:ascii="宋体" w:hAnsi="宋体" w:cs="宋体"/>
          <w:spacing w:val="2"/>
          <w:szCs w:val="21"/>
          <w:highlight w:val="none"/>
        </w:rPr>
        <w:t xml:space="preserve">电子数据</w:t>
      </w:r>
      <w:r>
        <w:rPr>
          <w:rFonts w:hint="eastAsia" w:ascii="宋体" w:hAnsi="宋体" w:cs="宋体"/>
          <w:spacing w:val="2"/>
          <w:szCs w:val="21"/>
          <w:highlight w:val="none"/>
        </w:rPr>
        <w:t xml:space="preserve">；</w:t>
      </w:r>
      <w:r/>
    </w:p>
    <w:p>
      <w:pPr>
        <w:ind w:firstLine="428"/>
        <w:jc w:val="left"/>
        <w:spacing w:line="360" w:lineRule="auto"/>
        <w:widowControl/>
        <w:rPr>
          <w:rFonts w:hint="eastAsia" w:ascii="宋体" w:hAnsi="宋体" w:eastAsia="宋体" w:cs="宋体"/>
          <w:spacing w:val="0"/>
          <w:position w:val="0"/>
          <w:sz w:val="21"/>
          <w:szCs w:val="21"/>
          <w:highlight w:val="none"/>
        </w:rPr>
      </w:pPr>
      <w:r>
        <w:rPr>
          <w:rFonts w:hint="eastAsia" w:ascii="宋体" w:hAnsi="宋体" w:cs="宋体"/>
          <w:spacing w:val="2"/>
          <w:szCs w:val="21"/>
          <w:highlight w:val="none"/>
        </w:rPr>
        <w:t xml:space="preserve">3</w:t>
      </w:r>
      <w:r>
        <w:rPr>
          <w:rFonts w:ascii="宋体" w:hAnsi="宋体" w:cs="宋体"/>
          <w:spacing w:val="2"/>
          <w:szCs w:val="21"/>
          <w:highlight w:val="none"/>
        </w:rPr>
        <w:t xml:space="preserve">、</w:t>
      </w:r>
      <w:r>
        <w:rPr>
          <w:rFonts w:hint="eastAsia" w:ascii="宋体" w:hAnsi="宋体" w:cs="宋体"/>
          <w:spacing w:val="2"/>
          <w:szCs w:val="21"/>
          <w:highlight w:val="none"/>
        </w:rPr>
        <w:t xml:space="preserve">相关文档资料。</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第五条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合同价款和支付方式</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5.1合同价款</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本合同项下总价款为人民币 </w:t>
      </w:r>
      <w:r>
        <w:rPr>
          <w:rFonts w:hint="eastAsia" w:ascii="宋体" w:hAnsi="宋体" w:eastAsia="宋体" w:cs="宋体"/>
          <w:spacing w:val="0"/>
          <w:position w:val="0"/>
          <w:sz w:val="21"/>
          <w:szCs w:val="21"/>
          <w:highlight w:val="none"/>
          <w:u w:val="single"/>
        </w:rPr>
        <w:t xml:space="preserve"> </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rPr>
        <w:t xml:space="preserve"> 元(小写：¥</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元),该费用为乙方完成本合同约定工作任务的项目编制服务费及所有其他费用支出(包括但不限于税费、差旅、长途电话、传真、快递、绘图及印刷、专家咨询论证费用等)。</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5.2费用支付方式</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(1)自合同签订生效之日起30日内，甲方向乙方支付合同总价的10%作为预付款；</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(2)乙方提交合同内约定的所有内容的阶段性成果后，甲方支付合同价的30%</w:t>
      </w:r>
      <w:r>
        <w:rPr>
          <w:rFonts w:hint="eastAsia" w:eastAsia="宋体" w:cs="宋体"/>
          <w:spacing w:val="0"/>
          <w:position w:val="0"/>
          <w:sz w:val="21"/>
          <w:szCs w:val="21"/>
          <w:highlight w:val="none"/>
          <w:lang w:eastAsia="zh-CN"/>
        </w:rPr>
        <w:t xml:space="preserve">；</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(3)乙方提交合同内约定的所有内容的最终成果，并通过甲方</w:t>
      </w:r>
      <w:r>
        <w:rPr>
          <w:rFonts w:hint="eastAsia" w:eastAsia="宋体" w:cs="宋体"/>
          <w:spacing w:val="0"/>
          <w:position w:val="0"/>
          <w:sz w:val="21"/>
          <w:szCs w:val="21"/>
          <w:highlight w:val="none"/>
          <w:lang w:val="en-US" w:eastAsia="zh-CN"/>
        </w:rPr>
        <w:t xml:space="preserve">验收</w:t>
      </w:r>
      <w:r>
        <w:rPr>
          <w:rFonts w:hint="eastAsia" w:ascii="宋体" w:hAnsi="宋体" w:eastAsia="宋体" w:cs="宋体"/>
          <w:spacing w:val="0"/>
          <w:position w:val="0"/>
          <w:sz w:val="21"/>
          <w:szCs w:val="21"/>
          <w:highlight w:val="none"/>
        </w:rPr>
        <w:t xml:space="preserve">确认后，甲方支付至合同价的100%。</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5.3甲方每次付款前，乙方应提前向甲方开具等额增值税发票。乙方未及时提供发票的，甲方有权拒绝支付且不承担任何责任。</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第六条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双方权利义务</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6.1甲方权利义务</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6.1.1甲方有责任为乙方完成本合同规定工作任务在合理范围内提供必要的支持，包括但不限于提供合法、有效的基础资料、配合调研工作、对乙方提供成果及时反馈意见、组织成果交流、论证、报批、验收等。</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6.1.2甲方应按照本合同相关规定支付费用，如果甲方未按照规定按时支付各阶段费用，则甲方应当顺延乙方提交相应各阶段成果的时间，因不可抗力或乙方原因造成的除外。</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6.1.3甲方有权随时监督乙方工作和进度，并提出合理的修改建议或方案，乙方应积极配合完成。</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6.2乙方权利义务</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6.2.1 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6.2.2乙方应按本合同相关规定交付成果(当出现有关交付文档顺延的情况除外)。乙方应对提交成果的及时性、完整性、正确性等负责。如果成果中出现了遗漏或错误，乙方应无条件负责修改或补充。</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6.2.3乙方应参加成果交流、论证、审查、验收等会议，并根据会议意见负责工作任务范围内的必要调整及补充。</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6.2.4如乙方因本项目工作需要与第三方进行互补性专业合作的，事先须征得甲方书面同意，乙方需确保与第三方的专业合作的工作进度及工作质量，同时乙方必须要求此第三方履行与乙方同样的保密义务，且甲方对前述合作内容无需另行支付任何其他费用。</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第七条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成果权属和保密</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7.1成果权属</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7.1.1甲方付清全部款项后，本合同项下乙方所完成的研究报告、数据库、图纸、文档等在内的所有成果的所有权属甲方单独所有。</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7.1.2经甲方书面同意后，乙方可享有本合同项目中间或最终成果的相关权利：</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(1)利用本合同项目中间或最终成果用于学术研究、学术交流、发表论文或著作。</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(2)以项目承担方的身份使用甲方已公开的成果对外宣传的权利。</w:t>
      </w:r>
      <w:r/>
    </w:p>
    <w:p>
      <w:pPr>
        <w:pStyle w:val="1093"/>
        <w:ind w:left="0" w:right="0" w:firstLine="420"/>
        <w:jc w:val="both"/>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7.1.3经甲方书面同意，乙方仅可在其他商务合作中作为经典案例引用或其他合理使用；乙方无权就提交给甲方的规划成果再行转卖或许可他人使用，或利用该规划成果获取除上述合理使用以外的其他经济利益。如因此造成甲方损失的，乙方应负责赔偿。</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7.2保密条款</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7.2.1乙方要求甲方提供数据、资料的，乙方需按甲方要求签署相关书面保密承诺书。</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7.3 本项目依托江苏省2019年科研项目《空地一体化数据生产技术研究》,其科研成果在本项目中转化率不低于30%。</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第八条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验收标准</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spacing w:val="0"/>
          <w:position w:val="0"/>
          <w:sz w:val="21"/>
          <w:szCs w:val="21"/>
          <w:highlight w:val="none"/>
        </w:rPr>
        <w:t xml:space="preserve">双方确定，按以下标准及方法对乙方完成的成果进行验收：开发实施所完成的技术成果，以双方签字认可的技术设计书作为验收标准。甲方应在取得验收意见后5天内向乙方出具验收证明，否则以验收意见作为法定验收证明文件。如果乙方的开发成果未能通过验收，乙方应在限定时间内无偿修改到位。如果由于乙方未能修改到位而造成本项目的损失，扣除实际费用。   </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lang w:val="en-US" w:eastAsia="zh-CN"/>
        </w:rPr>
        <w:t xml:space="preserve">第九条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违约责任</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.1甲、乙任何一方不履行本合同责任或者履行本合同责任不符合本合同规定的，应当</w:t>
      </w:r>
      <w:r/>
    </w:p>
    <w:p>
      <w:pPr>
        <w:pStyle w:val="1093"/>
        <w:ind w:right="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承担继续履行、采取补救措施或者赔偿损失等违约责任。损失赔偿金额总额以甲方应向乙方已支付的费用为限，在任何情况下累计赔偿金额不超过合同价款总额。</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.2本合同生效后，因甲方单方原因中途终止或解除本合同的，双方应根据乙方已完成的工作量支付相应的合理费用(如有),如甲方已支付的，经双方结算后，乙方应将剩余费用无息退还至甲方。</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.3本合同生效后，因乙方单方原因中途终止或解除合同时，乙方应无息返还甲方已经支付但未实际完成相应工作任务的费用，并按照甲方实际损失进行赔偿。</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4乙方未经甲方书面同意或因乙方单方原因导致逾期完成工作成果的，每延误壹个工作日提交工作成果，应减收该阶段费用的千分之二；逾期三十(30)日或以上时，甲方有权决定是否解除合同，如甲方选择解除合同的，乙方应无息返还甲方已经支付的费用并按照合同价款的总额向甲方支付违约金。</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w:t>
      </w:r>
      <w:r>
        <w:rPr>
          <w:rFonts w:hint="eastAsia" w:eastAsia="宋体" w:cs="宋体"/>
          <w:b/>
          <w:bCs/>
          <w:spacing w:val="0"/>
          <w:position w:val="0"/>
          <w:sz w:val="21"/>
          <w:szCs w:val="21"/>
          <w:highlight w:val="none"/>
          <w:lang w:val="en-US" w:eastAsia="zh-CN"/>
        </w:rPr>
        <w:t xml:space="preserve">十</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不可抗力</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.1 如果发生签约时不能预见的事故，而双方又不能避免或克服其影响，该事故即构成不可抗力。这些事故包括但不限于自然灾害(如地震、失火、洪水、恶劣天气造成超过正常设计标准的风暴等)和战争；</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.2 在履行本合同期间，由于各方面都无法控制的不可抗力因素而造成本合同无法履行或延迟履行，不应视为违约；</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.3当不可抗力发生后，受害方应以最快的方式通知对方，并提供有效的书面证明，而且在所有情况下，均应积极采取措施，以消除或减少不可抗力所造成的影响；</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.4当不可抗力终止时，受害方同样应以最快的方式通知对方。</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一</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合同变更、解除和终止</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6397625</wp:posOffset>
                </wp:positionH>
                <wp:positionV relativeFrom="paragraph">
                  <wp:posOffset>396875</wp:posOffset>
                </wp:positionV>
                <wp:extent cx="25400" cy="75565"/>
                <wp:effectExtent l="0" t="0" r="3175" b="635"/>
                <wp:wrapNone/>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25400" cy="75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503.8pt;mso-position-horizontal:absolute;mso-position-vertical-relative:text;margin-top:31.2pt;mso-position-vertical:absolute;width:2.0pt;height:5.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.1甲、乙双方因故需变更或终止本合同时，应提前7个工作日书面通知对方，对本合同中的遗留问题取得一致意见，形成书面协议作为本合同附件。未达成协议前，本合同继续有效。</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.2 本合同以乙方向甲方提供本合同规定的全部成果文件，甲方按本合同规定付清全部费用之日起，终止本合同关系，本合同另有条款约定的除外。</w:t>
      </w:r>
      <w:r/>
    </w:p>
    <w:p>
      <w:pPr>
        <w:pStyle w:val="1093"/>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二</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争议处理</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本合同发生争议时，甲、乙双方应友好协商解决。如协商不成的，双方同意由项目所在地人民法院管辖。</w:t>
      </w:r>
      <w:r/>
    </w:p>
    <w:p>
      <w:pPr>
        <w:pStyle w:val="1093"/>
        <w:numPr>
          <w:ilvl w:val="0"/>
          <w:numId w:val="0"/>
        </w:numPr>
        <w:ind w:right="0"/>
        <w:keepLines w:val="0"/>
        <w:keepNext w:val="0"/>
        <w:pageBreakBefore w:val="0"/>
        <w:spacing w:before="0" w:line="360" w:lineRule="auto"/>
        <w:widowControl w:val="off"/>
        <w:rPr>
          <w:rFonts w:hint="eastAsia" w:ascii="宋体" w:hAnsi="宋体" w:eastAsia="宋体" w:cs="宋体"/>
          <w:b/>
          <w:bCs/>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三</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合同生效和其他</w:t>
      </w:r>
      <w:r/>
    </w:p>
    <w:p>
      <w:pPr>
        <w:pStyle w:val="1093"/>
        <w:numPr>
          <w:ilvl w:val="0"/>
          <w:numId w:val="0"/>
        </w:numPr>
        <w:ind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9"/>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.1本合同自甲、乙双方及采购代理机构法定代表人(单位负人)或授权代表签字并加盖各自公章(或合同专用章)之日起生效责。</w:t>
      </w:r>
      <w:r/>
    </w:p>
    <w:p>
      <w:pPr>
        <w:pStyle w:val="1093"/>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.2采购代理机构在本合同上签章，以证明本合同条款与采购文件及响应文件的相关要求相符，并未对采购服务和技术参数进行实质性修改。</w:t>
      </w:r>
      <w:r/>
    </w:p>
    <w:p>
      <w:pPr>
        <w:pStyle w:val="1093"/>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.3由于不可抗力因素致使合同无法履行时，甲、乙双方应及时协商解决。</w:t>
      </w:r>
      <w:r/>
    </w:p>
    <w:p>
      <w:pPr>
        <w:pStyle w:val="1093"/>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.4未尽事宜，经甲、乙双方协商一致，由采购代理机构见证，签订补充协议，补充协议与本合同具有同等效力。</w:t>
      </w:r>
      <w:r/>
    </w:p>
    <w:p>
      <w:pPr>
        <w:pStyle w:val="1093"/>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.5本合同一式伍份，甲方贰份、乙方贰份、采购代理机构壹份，各份均具同等法律效力。</w:t>
      </w:r>
      <w:r/>
    </w:p>
    <w:p>
      <w:pPr>
        <w:pStyle w:val="1093"/>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其他未尽事宜，参照相关法律，双方协商解决。</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甲方：</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单位名称(章):常州市天宁区住房和城乡建设局</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单位地址：</w:t>
      </w:r>
      <w:r>
        <w:rPr>
          <w:rFonts w:hint="eastAsia" w:ascii="宋体" w:hAnsi="宋体" w:eastAsia="宋体" w:cs="宋体"/>
          <w:spacing w:val="0"/>
          <w:position w:val="0"/>
          <w:sz w:val="21"/>
          <w:szCs w:val="21"/>
          <w:highlight w:val="none"/>
          <w:u w:val="single"/>
        </w:rPr>
        <w:t xml:space="preserve">常州市天宁区竹林北路256号14楼</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委托代理人：</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经办人：</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电  话 ：</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乙方：</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单位名称(章):  </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单位地址：</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委托代理人；</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经办人：                       电 话：</w:t>
      </w:r>
      <w:r>
        <w:rPr>
          <w:rFonts w:hint="eastAsia" w:eastAsia="宋体" w:cs="宋体"/>
          <w:spacing w:val="0"/>
          <w:position w:val="0"/>
          <w:sz w:val="21"/>
          <w:szCs w:val="21"/>
          <w:highlight w:val="none"/>
          <w:lang w:val="en-US" w:eastAsia="zh-CN"/>
        </w:rPr>
        <w:t xml:space="preserve"> </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开户银行：</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  </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银行帐号：</w:t>
      </w:r>
      <w:r>
        <w:rPr>
          <w:rFonts w:hint="eastAsia" w:eastAsia="宋体" w:cs="宋体"/>
          <w:spacing w:val="0"/>
          <w:position w:val="0"/>
          <w:sz w:val="21"/>
          <w:szCs w:val="21"/>
          <w:highlight w:val="none"/>
          <w:lang w:val="en-US" w:eastAsia="zh-CN"/>
        </w:rPr>
        <w:t xml:space="preserve"> </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 xml:space="preserve">见证方：</w:t>
      </w:r>
      <w:r>
        <w:rPr>
          <w:rFonts w:hint="eastAsia" w:eastAsia="宋体" w:cs="宋体"/>
          <w:spacing w:val="0"/>
          <w:position w:val="0"/>
          <w:sz w:val="21"/>
          <w:szCs w:val="21"/>
          <w:highlight w:val="none"/>
          <w:lang w:val="en-US" w:eastAsia="zh-CN"/>
        </w:rPr>
        <w:t xml:space="preserve">常州阳宇工程管理有限公司</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采购代理机构(盖章):</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代理人：</w:t>
      </w:r>
      <w:r/>
    </w:p>
    <w:p>
      <w:pPr>
        <w:pStyle w:val="1064"/>
        <w:jc w:val="center"/>
        <w:keepLines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pacing w:val="0"/>
          <w:position w:val="0"/>
          <w:sz w:val="21"/>
          <w:szCs w:val="21"/>
          <w:highlight w:val="none"/>
        </w:rPr>
        <w:br w:type="page" w:clear="all"/>
      </w:r>
      <w:r>
        <w:rPr>
          <w:rFonts w:hint="eastAsia" w:ascii="宋体" w:hAnsi="宋体" w:eastAsia="宋体" w:cs="宋体"/>
          <w:color w:val="000000"/>
          <w:sz w:val="24"/>
          <w:szCs w:val="24"/>
          <w:highlight w:val="none"/>
        </w:rPr>
        <w:t xml:space="preserve">廉政责任书</w:t>
      </w:r>
      <w:r/>
    </w:p>
    <w:p>
      <w:pPr>
        <w:pStyle w:val="1124"/>
        <w:ind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（甲方）：</w:t>
      </w:r>
      <w:r/>
    </w:p>
    <w:p>
      <w:pPr>
        <w:pStyle w:val="1124"/>
        <w:ind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（乙方）：</w:t>
      </w:r>
      <w:r/>
    </w:p>
    <w:p>
      <w:pPr>
        <w:pStyle w:val="1124"/>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为规范双方的各项活动，防止发生谋取不正当利益的违法违纪行为，根据有关法律法规和廉政建设责任规定，特订立本廉政责任书：</w:t>
      </w:r>
      <w:r/>
    </w:p>
    <w:p>
      <w:pPr>
        <w:pStyle w:val="1124"/>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本协议所称“关系人”是指近亲属、其他关系密切的亲属、朋友等自然人，有股权等经济联系的法人或其他组织。 </w:t>
      </w:r>
      <w:r/>
    </w:p>
    <w:p>
      <w:pPr>
        <w:pStyle w:val="1124"/>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124"/>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2、甲乙双方均有责任教育本单位人员，禁止在业务活动中索贿、行贿、受贿，并拒绝对方人员的索贿、行贿行为。</w:t>
      </w:r>
      <w:r/>
    </w:p>
    <w:p>
      <w:pPr>
        <w:pStyle w:val="1124"/>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3、在经济交往中，甲乙双方任何一方给予对方让利（返利）、回扣（佣金）、奖励等，均应在主合同中清楚列明，或以书面形式通知对方，并通过双方财务部门收付结算。</w:t>
      </w:r>
      <w:r/>
    </w:p>
    <w:p>
      <w:pPr>
        <w:pStyle w:val="1124"/>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124"/>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124"/>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124"/>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7、本责任书作为合同的附件，与合同具有同等法律效力。本责任书自双方签署后立即生效。</w:t>
      </w:r>
      <w:r/>
    </w:p>
    <w:p>
      <w:pPr>
        <w:pStyle w:val="1124"/>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24"/>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24"/>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                          乙方（盖章）：</w:t>
      </w:r>
      <w:r/>
    </w:p>
    <w:p>
      <w:pPr>
        <w:pStyle w:val="1124"/>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p>
      <w:pPr>
        <w:pStyle w:val="1124"/>
        <w:spacing w:before="0" w:beforeAutospacing="0" w:after="0" w:afterAutospacing="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                  年   月   日                            年   月   日</w:t>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3"/>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360" w:lineRule="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w:t>
      </w:r>
      <w:r/>
    </w:p>
    <w:p>
      <w:pPr>
        <w:jc w:val="center"/>
        <w:spacing w:line="360" w:lineRule="auto"/>
        <w:rPr>
          <w:rFonts w:hint="eastAsia" w:ascii="宋体" w:hAnsi="宋体" w:cs="宋体"/>
          <w:b/>
          <w:color w:val="000000"/>
          <w:sz w:val="24"/>
          <w:highlight w:val="none"/>
        </w:rPr>
        <w:outlineLvl w:val="9"/>
      </w:pPr>
      <w:r>
        <w:rPr>
          <w:rFonts w:ascii="宋体" w:hAnsi="宋体" w:cs="宋体"/>
          <w:b/>
          <w:color w:val="000000"/>
          <w:sz w:val="24"/>
          <w:highlight w:val="none"/>
        </w:rPr>
        <w:t xml:space="preserve">以上格式仅供参考</w:t>
      </w:r>
      <w:r>
        <w:rPr>
          <w:rFonts w:hint="eastAsia" w:ascii="宋体" w:hAnsi="宋体" w:cs="宋体"/>
          <w:b/>
          <w:color w:val="000000"/>
          <w:sz w:val="24"/>
          <w:highlight w:val="none"/>
        </w:rPr>
        <w:t xml:space="preserve">，合同条款最终以双方签定为准。</w:t>
      </w:r>
      <w:r/>
    </w:p>
    <w:p>
      <w:pPr>
        <w:jc w:val="both"/>
        <w:rPr>
          <w:rFonts w:hint="eastAsia" w:ascii="宋体" w:hAnsi="宋体"/>
          <w:b/>
          <w:color w:val="000000" w:themeColor="text1"/>
          <w:sz w:val="36"/>
          <w:szCs w:val="36"/>
          <w:highlight w:val="none"/>
          <w14:textFill>
            <w14:solidFill>
              <w14:schemeClr w14:val="tx1"/>
            </w14:solidFill>
          </w14:textFill>
        </w:rPr>
      </w:pPr>
      <w:r>
        <w:rPr>
          <w:b/>
          <w:color w:val="000000"/>
          <w:sz w:val="36"/>
          <w:szCs w:val="36"/>
          <w:highlight w:val="none"/>
        </w:rPr>
        <w:br w:type="page" w:clear="all"/>
      </w:r>
      <w:r/>
    </w:p>
    <w:p>
      <w:pPr>
        <w:jc w:val="center"/>
        <w:rPr>
          <w:rFonts w:ascii="宋体" w:hAnsi="宋体"/>
          <w:b/>
          <w:color w:val="000000" w:themeColor="text1"/>
          <w:sz w:val="32"/>
          <w:szCs w:val="32"/>
          <w:highlight w:val="none"/>
          <w14:textFill>
            <w14:solidFill>
              <w14:schemeClr w14:val="tx1"/>
            </w14:solidFill>
          </w14:textFill>
        </w:rPr>
        <w:outlineLvl w:val="0"/>
      </w:pPr>
      <w:r/>
      <w:bookmarkStart w:id="676" w:name="_Toc26289"/>
      <w:r>
        <w:rPr>
          <w:rFonts w:hint="eastAsia"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lang w:val="en-US" w:eastAsia="zh-CN"/>
          <w14:textFill>
            <w14:solidFill>
              <w14:schemeClr w14:val="tx1"/>
            </w14:solidFill>
          </w14:textFill>
        </w:rPr>
        <w:t xml:space="preserve">六</w:t>
      </w:r>
      <w:r>
        <w:rPr>
          <w:rFonts w:hint="eastAsia" w:ascii="宋体" w:hAnsi="宋体"/>
          <w:b/>
          <w:color w:val="000000" w:themeColor="text1"/>
          <w:sz w:val="36"/>
          <w:szCs w:val="36"/>
          <w:highlight w:val="none"/>
          <w14:textFill>
            <w14:solidFill>
              <w14:schemeClr w14:val="tx1"/>
            </w14:solidFill>
          </w14:textFill>
        </w:rPr>
        <w:t xml:space="preserve">章  </w:t>
      </w:r>
      <w:r>
        <w:rPr>
          <w:rFonts w:ascii="宋体" w:hAnsi="宋体"/>
          <w:b/>
          <w:color w:val="000000" w:themeColor="text1"/>
          <w:sz w:val="36"/>
          <w:szCs w:val="36"/>
          <w:highlight w:val="none"/>
          <w14:textFill>
            <w14:solidFill>
              <w14:schemeClr w14:val="tx1"/>
            </w14:solidFill>
          </w14:textFill>
        </w:rPr>
        <w:t xml:space="preserve">响应文件格式</w:t>
      </w:r>
      <w:bookmarkEnd w:id="676"/>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jc w:val="center"/>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rFonts w:ascii="宋体" w:hAnsi="宋体"/>
          <w:b/>
          <w:sz w:val="24"/>
          <w:szCs w:val="20"/>
          <w:highlight w:val="none"/>
        </w:rPr>
        <w:outlineLvl w:val="2"/>
      </w:pPr>
      <w:r>
        <w:rPr>
          <w:rFonts w:ascii="宋体" w:hAnsi="宋体"/>
          <w:b/>
          <w:sz w:val="24"/>
          <w:szCs w:val="20"/>
          <w:highlight w:val="none"/>
        </w:rPr>
        <w:t xml:space="preserve">1 </w:t>
      </w:r>
      <w:r>
        <w:rPr>
          <w:rFonts w:ascii="宋体" w:hAnsi="宋体"/>
          <w:b/>
          <w:sz w:val="24"/>
          <w:highlight w:val="none"/>
        </w:rPr>
        <w:t xml:space="preserve">满足《中华人民共和国政府采购法》第二十二条规定及法律法规的其他规定</w:t>
      </w:r>
      <w:r/>
    </w:p>
    <w:p>
      <w:pPr>
        <w:pStyle w:val="1066"/>
        <w:rPr>
          <w:rFonts w:hAnsi="宋体"/>
          <w:bCs/>
          <w:highlight w:val="none"/>
          <w:u w:val="none"/>
        </w:rPr>
      </w:pPr>
      <w:r>
        <w:rPr>
          <w:rFonts w:hAnsi="宋体"/>
          <w:highlight w:val="none"/>
          <w:u w:val="none"/>
        </w:rPr>
        <w:t xml:space="preserve">1-</w:t>
      </w:r>
      <w:r>
        <w:rPr>
          <w:rFonts w:hint="eastAsia" w:hAnsi="宋体"/>
          <w:highlight w:val="none"/>
          <w:u w:val="none"/>
        </w:rPr>
        <w:t xml:space="preserve">1</w:t>
      </w:r>
      <w:r>
        <w:rPr>
          <w:rFonts w:hAnsi="宋体"/>
          <w:highlight w:val="none"/>
          <w:u w:val="none"/>
        </w:rPr>
        <w:t xml:space="preserve"> 供应商资格声明</w:t>
      </w:r>
      <w:r>
        <w:rPr>
          <w:rFonts w:hint="eastAsia" w:hAnsi="宋体"/>
          <w:highlight w:val="none"/>
          <w:u w:val="none"/>
        </w:rPr>
        <w:t xml:space="preserve">函</w:t>
      </w:r>
      <w:r>
        <w:rPr>
          <w:rFonts w:hAnsi="宋体"/>
          <w:highlight w:val="none"/>
          <w:u w:val="none"/>
        </w:rPr>
        <w:t xml:space="preserve">（实质性格式）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1065"/>
        <w:ind w:firstLine="480"/>
        <w:spacing w:line="460" w:lineRule="exact"/>
        <w:rPr>
          <w:highlight w:val="none"/>
        </w:rPr>
      </w:pPr>
      <w:r>
        <w:rPr>
          <w:highlight w:val="none"/>
        </w:rPr>
      </w:r>
      <w:r/>
    </w:p>
    <w:p>
      <w:pPr>
        <w:pStyle w:val="1065"/>
        <w:ind w:firstLine="0"/>
        <w:spacing w:line="460" w:lineRule="exact"/>
        <w:rPr>
          <w:rFonts w:hint="eastAsia" w:eastAsia="宋体"/>
          <w:highlight w:val="none"/>
          <w:lang w:eastAsia="zh-CN"/>
        </w:rPr>
      </w:pPr>
      <w:r>
        <w:rPr>
          <w:rFonts w:hint="eastAsia"/>
          <w:highlight w:val="none"/>
        </w:rPr>
        <w:t xml:space="preserve">致：</w:t>
      </w:r>
      <w:r>
        <w:rPr>
          <w:rFonts w:hint="eastAsia" w:hAnsi="宋体"/>
          <w:highlight w:val="none"/>
          <w:lang w:eastAsia="zh-CN"/>
        </w:rPr>
        <w:t xml:space="preserve"> 常州阳宇工程管理有限公司</w:t>
      </w:r>
      <w:r/>
    </w:p>
    <w:p>
      <w:pPr>
        <w:pStyle w:val="1065"/>
        <w:ind w:firstLine="960"/>
        <w:spacing w:line="460" w:lineRule="exact"/>
        <w:rPr>
          <w:highlight w:val="none"/>
          <w:u w:val="single"/>
        </w:rPr>
      </w:pPr>
      <w:r>
        <w:rPr>
          <w:rFonts w:hint="eastAsia"/>
          <w:highlight w:val="none"/>
          <w:u w:val="single"/>
        </w:rPr>
        <w:t xml:space="preserve">（采购人名称）</w:t>
      </w:r>
      <w:r/>
    </w:p>
    <w:p>
      <w:pPr>
        <w:pStyle w:val="1065"/>
        <w:ind w:firstLine="480"/>
        <w:spacing w:line="460" w:lineRule="exact"/>
        <w:rPr>
          <w:highlight w:val="none"/>
        </w:rPr>
      </w:pPr>
      <w:r>
        <w:rPr>
          <w:highlight w:val="none"/>
        </w:rPr>
      </w:r>
      <w:r/>
    </w:p>
    <w:p>
      <w:pPr>
        <w:pStyle w:val="1065"/>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p>
    <w:p>
      <w:pPr>
        <w:pStyle w:val="106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65"/>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1065"/>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1065"/>
        <w:ind w:firstLine="480"/>
        <w:spacing w:line="460" w:lineRule="exact"/>
        <w:rPr>
          <w:highlight w:val="none"/>
        </w:rPr>
      </w:pPr>
      <w:r>
        <w:rPr>
          <w:rFonts w:hint="eastAsia"/>
          <w:highlight w:val="none"/>
        </w:rPr>
        <w:t xml:space="preserve">四、我单位依法进行纳税和社会保险申报并实际履行了义务。</w:t>
      </w:r>
      <w:r/>
    </w:p>
    <w:p>
      <w:pPr>
        <w:pStyle w:val="1065"/>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65"/>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6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65"/>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5"/>
        <w:ind w:firstLine="480"/>
        <w:spacing w:line="460" w:lineRule="exact"/>
        <w:rPr>
          <w:highlight w:val="none"/>
        </w:rPr>
      </w:pPr>
      <w:r>
        <w:rPr>
          <w:rFonts w:hint="eastAsia"/>
          <w:highlight w:val="none"/>
        </w:rPr>
        <w:t xml:space="preserve">七、我单位具备法律、行政法规规定的其他条件。</w:t>
      </w:r>
      <w:r/>
    </w:p>
    <w:p>
      <w:pPr>
        <w:pStyle w:val="1065"/>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1065"/>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06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06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065"/>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1065"/>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106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6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6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65"/>
        <w:ind w:firstLine="480"/>
        <w:spacing w:line="460" w:lineRule="exact"/>
        <w:rPr>
          <w:highlight w:val="none"/>
        </w:rPr>
      </w:pPr>
      <w:r>
        <w:rPr>
          <w:highlight w:val="none"/>
        </w:rPr>
      </w:r>
      <w:r/>
    </w:p>
    <w:p>
      <w:pPr>
        <w:pStyle w:val="1065"/>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65"/>
        <w:ind w:firstLine="480"/>
        <w:spacing w:line="460" w:lineRule="exact"/>
        <w:rPr>
          <w:highlight w:val="none"/>
        </w:rPr>
      </w:pPr>
      <w:r>
        <w:rPr>
          <w:highlight w:val="none"/>
        </w:rPr>
      </w:r>
      <w:r/>
    </w:p>
    <w:p>
      <w:pPr>
        <w:pStyle w:val="1065"/>
        <w:ind w:firstLine="480"/>
        <w:spacing w:line="460" w:lineRule="exact"/>
        <w:rPr>
          <w:highlight w:val="none"/>
        </w:rPr>
      </w:pPr>
      <w:r>
        <w:rPr>
          <w:highlight w:val="none"/>
        </w:rPr>
      </w:r>
      <w:r/>
    </w:p>
    <w:p>
      <w:pPr>
        <w:pStyle w:val="1065"/>
        <w:ind w:firstLine="480"/>
        <w:spacing w:line="460" w:lineRule="exact"/>
        <w:rPr>
          <w:highlight w:val="none"/>
        </w:rPr>
      </w:pPr>
      <w:r>
        <w:rPr>
          <w:rFonts w:hint="eastAsia"/>
          <w:highlight w:val="none"/>
        </w:rPr>
        <w:t xml:space="preserve">                                            供应商：（加盖公章）</w:t>
      </w:r>
      <w:r/>
    </w:p>
    <w:p>
      <w:pPr>
        <w:pStyle w:val="1065"/>
        <w:ind w:firstLine="480"/>
        <w:spacing w:line="460" w:lineRule="exact"/>
        <w:rPr>
          <w:highlight w:val="none"/>
        </w:rPr>
      </w:pPr>
      <w:r>
        <w:rPr>
          <w:rFonts w:hint="eastAsia"/>
          <w:highlight w:val="none"/>
        </w:rPr>
        <w:t xml:space="preserve">                                          法定代表人（或单位负责人）签字或盖章：</w:t>
      </w:r>
      <w:r/>
    </w:p>
    <w:p>
      <w:pPr>
        <w:pStyle w:val="1065"/>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1"/>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rFonts w:ascii="宋体" w:hAnsi="宋体"/>
          <w:b/>
          <w:sz w:val="24"/>
          <w:szCs w:val="20"/>
          <w:highlight w:val="none"/>
        </w:rPr>
        <w:outlineLvl w:val="2"/>
      </w:pPr>
      <w:r>
        <w:rPr>
          <w:rFonts w:hint="eastAsia"/>
          <w:color w:val="000000" w:themeColor="text1"/>
          <w:sz w:val="24"/>
          <w:szCs w:val="20"/>
          <w:highlight w:val="none"/>
          <w14:textFill>
            <w14:solidFill>
              <w14:schemeClr w14:val="tx1"/>
            </w14:solidFill>
          </w14:textFill>
        </w:rPr>
        <w:t xml:space="preserve">1-</w:t>
      </w:r>
      <w:r>
        <w:rPr>
          <w:rFonts w:hint="eastAsia"/>
          <w:color w:val="000000" w:themeColor="text1"/>
          <w:sz w:val="24"/>
          <w:szCs w:val="20"/>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营业执照副本（事业单位法人证书）</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w:t>
      </w:r>
      <w:r/>
    </w:p>
    <w:p>
      <w:pPr>
        <w:spacing w:line="360" w:lineRule="auto"/>
        <w:rPr>
          <w:sz w:val="24"/>
          <w:szCs w:val="20"/>
          <w:highlight w:val="none"/>
        </w:rPr>
        <w:outlineLvl w:val="2"/>
      </w:pPr>
      <w:r>
        <w:rPr>
          <w:rFonts w:ascii="宋体" w:hAnsi="宋体"/>
          <w:b/>
          <w:sz w:val="24"/>
          <w:szCs w:val="20"/>
          <w:highlight w:val="none"/>
        </w:rPr>
        <w:t xml:space="preserve">2-1 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rFonts w:ascii="宋体" w:hAnsi="宋体"/>
          <w:sz w:val="24"/>
          <w:highlight w:val="none"/>
        </w:rPr>
      </w:pPr>
      <w:r>
        <w:rPr>
          <w:rFonts w:ascii="宋体" w:hAnsi="宋体"/>
          <w:sz w:val="24"/>
          <w:highlight w:val="none"/>
        </w:rPr>
        <w:t xml:space="preserve">说明：</w:t>
      </w:r>
      <w:r/>
    </w:p>
    <w:p>
      <w:pPr>
        <w:spacing w:line="360" w:lineRule="auto"/>
        <w:tabs>
          <w:tab w:val="left" w:pos="5580" w:leader="none"/>
        </w:tabs>
        <w:rPr>
          <w:rFonts w:ascii="宋体" w:hAnsi="宋体"/>
          <w:sz w:val="24"/>
          <w:highlight w:val="none"/>
        </w:rPr>
      </w:pPr>
      <w:r>
        <w:rPr>
          <w:rFonts w:ascii="宋体" w:hAnsi="宋体"/>
          <w:sz w:val="24"/>
          <w:highlight w:val="none"/>
        </w:rPr>
        <w:t xml:space="preserve">（1）如本项目（包）不专门面向中小企业预留采购份额，</w:t>
      </w:r>
      <w:r>
        <w:rPr>
          <w:rFonts w:hint="eastAsia" w:ascii="宋体" w:hAnsi="宋体"/>
          <w:sz w:val="24"/>
          <w:highlight w:val="none"/>
        </w:rPr>
        <w:t xml:space="preserve">供应商非必须</w:t>
      </w:r>
      <w:r>
        <w:rPr>
          <w:rFonts w:ascii="宋体" w:hAnsi="宋体"/>
          <w:sz w:val="24"/>
          <w:highlight w:val="none"/>
        </w:rPr>
        <w:t xml:space="preserve">提供</w:t>
      </w:r>
      <w:r>
        <w:rPr>
          <w:rFonts w:hint="eastAsia" w:ascii="宋体" w:hAnsi="宋体"/>
          <w:sz w:val="24"/>
          <w:highlight w:val="none"/>
        </w:rPr>
        <w:t xml:space="preserve">；当小微企业拟享受中小企业扶持政策时，仍应提供</w:t>
      </w:r>
      <w:r>
        <w:rPr>
          <w:rFonts w:ascii="宋体" w:hAnsi="宋体"/>
          <w:sz w:val="24"/>
          <w:highlight w:val="none"/>
        </w:rPr>
        <w:t xml:space="preserve">《中小企业声明函》</w:t>
      </w:r>
      <w:r>
        <w:rPr>
          <w:rFonts w:hint="eastAsia" w:ascii="宋体" w:hAnsi="宋体"/>
          <w:sz w:val="24"/>
          <w:highlight w:val="none"/>
        </w:rPr>
        <w:t xml:space="preserve">，</w:t>
      </w:r>
      <w:r>
        <w:rPr>
          <w:rFonts w:ascii="宋体" w:hAnsi="宋体"/>
          <w:sz w:val="24"/>
          <w:highlight w:val="none"/>
        </w:rPr>
        <w:t xml:space="preserve">否则不得享受相关中小企业扶持政策。</w:t>
      </w:r>
      <w:r/>
    </w:p>
    <w:p>
      <w:pPr>
        <w:spacing w:line="360" w:lineRule="auto"/>
        <w:tabs>
          <w:tab w:val="left" w:pos="5580" w:leader="none"/>
        </w:tabs>
        <w:rPr>
          <w:rFonts w:ascii="宋体" w:hAnsi="宋体"/>
          <w:sz w:val="24"/>
          <w:highlight w:val="none"/>
        </w:rPr>
      </w:pPr>
      <w:r>
        <w:rPr>
          <w:rFonts w:ascii="宋体" w:hAnsi="宋体"/>
          <w:sz w:val="24"/>
          <w:highlight w:val="none"/>
        </w:rPr>
        <w:t xml:space="preserve">（2）如本项目（包）专门面向中小/小微企业采购，须提供《中小企业声明函》</w:t>
      </w:r>
      <w:r>
        <w:rPr>
          <w:rFonts w:ascii="宋体" w:hAnsi="宋体"/>
          <w:sz w:val="24"/>
          <w:szCs w:val="20"/>
          <w:highlight w:val="none"/>
        </w:rPr>
        <w:t xml:space="preserve">（实质性格式）</w:t>
      </w:r>
      <w:r>
        <w:rPr>
          <w:rFonts w:ascii="宋体" w:hAnsi="宋体"/>
          <w:sz w:val="24"/>
          <w:highlight w:val="none"/>
        </w:rPr>
        <w:t xml:space="preserve">。</w:t>
      </w:r>
      <w:r/>
    </w:p>
    <w:p>
      <w:pPr>
        <w:spacing w:line="360" w:lineRule="auto"/>
        <w:tabs>
          <w:tab w:val="left" w:pos="5580" w:leader="none"/>
        </w:tabs>
        <w:rPr>
          <w:rFonts w:ascii="宋体" w:hAnsi="宋体"/>
          <w:sz w:val="24"/>
          <w:highlight w:val="none"/>
        </w:rPr>
      </w:pPr>
      <w:r>
        <w:rPr>
          <w:rFonts w:ascii="宋体" w:hAnsi="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highlight w:val="none"/>
        </w:rPr>
      </w:pPr>
      <w:r>
        <w:rPr>
          <w:rFonts w:ascii="宋体" w:hAnsi="宋体"/>
          <w:sz w:val="24"/>
          <w:highlight w:val="none"/>
        </w:rPr>
        <w:t xml:space="preserve">（4）其它</w:t>
      </w:r>
      <w:r/>
    </w:p>
    <w:p>
      <w:pPr>
        <w:spacing w:line="360" w:lineRule="auto"/>
        <w:tabs>
          <w:tab w:val="left" w:pos="5580" w:leader="none"/>
        </w:tabs>
        <w:rPr>
          <w:rFonts w:ascii="宋体" w:hAnsi="宋体"/>
          <w:sz w:val="24"/>
          <w:highlight w:val="none"/>
        </w:rPr>
      </w:pPr>
      <w:r>
        <w:rPr>
          <w:rFonts w:ascii="宋体" w:hAnsi="宋体"/>
          <w:sz w:val="24"/>
          <w:highlight w:val="none"/>
        </w:rPr>
        <w:t xml:space="preserve">1）中小企业参加政府采购活动，应当出具此格式文件。《中小企业声明函》由参加政府采购活动的供应商出具。联合体</w:t>
      </w:r>
      <w:r>
        <w:rPr>
          <w:rFonts w:hint="eastAsia" w:ascii="宋体" w:hAnsi="宋体"/>
          <w:sz w:val="24"/>
          <w:highlight w:val="none"/>
        </w:rPr>
        <w:t xml:space="preserve">响应</w:t>
      </w:r>
      <w:r>
        <w:rPr>
          <w:rFonts w:ascii="宋体" w:hAnsi="宋体"/>
          <w:sz w:val="24"/>
          <w:highlight w:val="none"/>
        </w:rPr>
        <w:t xml:space="preserve">的，《中小企业声明函》由牵头人出具。</w:t>
      </w:r>
      <w:r/>
    </w:p>
    <w:p>
      <w:pPr>
        <w:spacing w:line="360" w:lineRule="auto"/>
        <w:tabs>
          <w:tab w:val="left" w:pos="5580" w:leader="none"/>
        </w:tabs>
        <w:rPr>
          <w:rFonts w:ascii="宋体" w:hAnsi="宋体"/>
          <w:sz w:val="24"/>
          <w:highlight w:val="none"/>
        </w:rPr>
      </w:pPr>
      <w:r>
        <w:rPr>
          <w:rFonts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highlight w:val="none"/>
        </w:rPr>
      </w:pPr>
      <w:r>
        <w:rPr>
          <w:rFonts w:ascii="宋体" w:hAnsi="宋体"/>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sz w:val="24"/>
          <w:highlight w:val="none"/>
        </w:rPr>
      </w:pPr>
      <w:r>
        <w:rPr>
          <w:rFonts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b/>
          <w:bCs/>
          <w:sz w:val="36"/>
          <w:szCs w:val="36"/>
          <w:highlight w:val="none"/>
        </w:rPr>
      </w:pPr>
      <w:r>
        <w:rPr>
          <w:rFonts w:hint="eastAsia"/>
          <w:b/>
          <w:bCs/>
          <w:sz w:val="36"/>
          <w:szCs w:val="36"/>
          <w:highlight w:val="none"/>
        </w:rPr>
        <w:t xml:space="preserve">中小企业声明函（工程）格式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88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rPr>
          <w:b/>
          <w:sz w:val="36"/>
          <w:szCs w:val="36"/>
          <w:highlight w:val="none"/>
        </w:rPr>
      </w:pPr>
      <w:r>
        <w:rPr>
          <w:rFonts w:hint="eastAsia"/>
          <w:b/>
          <w:sz w:val="36"/>
          <w:szCs w:val="36"/>
          <w:highlight w:val="none"/>
        </w:rPr>
        <w:t xml:space="preserve">残疾人福利性单位声明函格式</w:t>
      </w:r>
      <w:r>
        <w:rPr>
          <w:b/>
          <w:sz w:val="36"/>
          <w:szCs w:val="36"/>
          <w:highlight w:val="none"/>
        </w:rPr>
        <w:t xml:space="preserve">       </w:t>
      </w:r>
      <w:r/>
    </w:p>
    <w:p>
      <w:pPr>
        <w:jc w:val="center"/>
        <w:rPr>
          <w:sz w:val="36"/>
          <w:szCs w:val="36"/>
          <w:highlight w:val="none"/>
        </w:rPr>
      </w:pPr>
      <w:r>
        <w:rPr>
          <w:sz w:val="36"/>
          <w:szCs w:val="36"/>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t xml:space="preserve">2-2</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p>
    <w:p>
      <w:pPr>
        <w:jc w:val="left"/>
        <w:widowControl/>
        <w:rPr>
          <w:sz w:val="24"/>
          <w:highlight w:val="none"/>
        </w:rPr>
      </w:pPr>
      <w:r>
        <w:rPr>
          <w:sz w:val="24"/>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highlight w:val="none"/>
        </w:rPr>
        <w:outlineLvl w:val="2"/>
      </w:pPr>
      <w:r>
        <w:rPr>
          <w:rFonts w:ascii="宋体" w:hAnsi="宋体"/>
          <w:b/>
          <w:sz w:val="24"/>
          <w:szCs w:val="20"/>
          <w:highlight w:val="none"/>
        </w:rPr>
        <w:t xml:space="preserve">3 </w:t>
      </w:r>
      <w:r>
        <w:rPr>
          <w:rFonts w:ascii="宋体" w:hAnsi="宋体"/>
          <w:b/>
          <w:sz w:val="24"/>
          <w:highlight w:val="none"/>
        </w:rPr>
        <w:t xml:space="preserve">本项目的特定资格要求</w:t>
      </w:r>
      <w:r/>
    </w:p>
    <w:p>
      <w:pPr>
        <w:spacing w:line="360" w:lineRule="auto"/>
        <w:rPr>
          <w:rFonts w:hint="eastAsia"/>
          <w:highlight w:val="none"/>
          <w:lang w:eastAsia="zh-CN"/>
        </w:rPr>
        <w:outlineLvl w:val="2"/>
      </w:pPr>
      <w:r>
        <w:rPr>
          <w:rFonts w:hint="eastAsia"/>
          <w:color w:val="000000"/>
          <w:sz w:val="24"/>
          <w:highlight w:val="none"/>
        </w:rPr>
        <w:t xml:space="preserve">供应商须具有有效的乙级及以上测绘资质证书</w:t>
      </w:r>
      <w:r/>
    </w:p>
    <w:p>
      <w:pPr>
        <w:spacing w:line="360" w:lineRule="auto"/>
        <w:rPr>
          <w:rFonts w:hint="eastAsia"/>
          <w:b/>
          <w:sz w:val="24"/>
          <w:highlight w:val="none"/>
        </w:rPr>
        <w:outlineLvl w:val="2"/>
      </w:pPr>
      <w:r/>
      <w:bookmarkStart w:id="677" w:name="_Toc226309801"/>
      <w:r/>
      <w:bookmarkStart w:id="678" w:name="_Toc142311059"/>
      <w:r/>
      <w:bookmarkStart w:id="679" w:name="_Toc150774762"/>
      <w:r/>
      <w:bookmarkStart w:id="680" w:name="_Toc127151557"/>
      <w:r/>
      <w:bookmarkStart w:id="681" w:name="_Toc305158825"/>
      <w:r/>
      <w:bookmarkStart w:id="682" w:name="_Ref467988705"/>
      <w:r/>
      <w:bookmarkStart w:id="683" w:name="_Toc195842922"/>
      <w:r/>
      <w:bookmarkStart w:id="684" w:name="_Toc226965747"/>
      <w:r/>
      <w:bookmarkStart w:id="685" w:name="_Toc150480795"/>
      <w:r/>
      <w:bookmarkStart w:id="686" w:name="_Toc480942350"/>
      <w:r/>
      <w:bookmarkStart w:id="687" w:name="_Toc226337253"/>
      <w:r/>
      <w:bookmarkStart w:id="688" w:name="_Toc264969247"/>
      <w:r/>
      <w:bookmarkStart w:id="689" w:name="_Toc265228395"/>
      <w:r/>
      <w:bookmarkStart w:id="690" w:name="_Toc226965830"/>
      <w:r/>
      <w:bookmarkStart w:id="691" w:name="_Toc520356218"/>
      <w:r/>
      <w:bookmarkStart w:id="692" w:name="_Toc305158899"/>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b/>
          <w:sz w:val="24"/>
          <w:szCs w:val="20"/>
          <w:highlight w:val="none"/>
        </w:rPr>
        <w:outlineLvl w:val="2"/>
      </w:pPr>
      <w:r>
        <w:rPr>
          <w:rFonts w:hint="eastAsia"/>
          <w:b/>
          <w:sz w:val="24"/>
          <w:highlight w:val="none"/>
        </w:rPr>
        <w:t xml:space="preserve">4</w:t>
      </w:r>
      <w:r>
        <w:rPr>
          <w:b/>
          <w:sz w:val="24"/>
          <w:szCs w:val="20"/>
          <w:highlight w:val="none"/>
        </w:rPr>
        <w:t xml:space="preserve">  </w:t>
      </w:r>
      <w:r>
        <w:rPr>
          <w:b/>
          <w:sz w:val="24"/>
          <w:highlight w:val="none"/>
        </w:rPr>
        <w:t xml:space="preserve">响应</w:t>
      </w:r>
      <w:r>
        <w:rPr>
          <w:rFonts w:hint="eastAsia"/>
          <w:b/>
          <w:sz w:val="24"/>
          <w:highlight w:val="none"/>
        </w:rPr>
        <w:t xml:space="preserve">函</w:t>
      </w:r>
      <w:r>
        <w:rPr>
          <w:b/>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响应函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与本响应有关的一切正式往来信函请寄：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供应商名称（加盖公章）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693" w:name="_Hlt520356243"/>
      <w:r/>
      <w:bookmarkEnd w:id="693"/>
      <w:r/>
      <w:bookmarkStart w:id="694" w:name="_Hlt520355938"/>
      <w:r/>
      <w:bookmarkEnd w:id="694"/>
      <w:r>
        <w:rPr>
          <w:sz w:val="24"/>
          <w:highlight w:val="none"/>
        </w:rPr>
        <w:br w:type="page" w:clear="all"/>
      </w:r>
      <w:r/>
    </w:p>
    <w:p>
      <w:pPr>
        <w:spacing w:line="360" w:lineRule="auto"/>
        <w:rPr>
          <w:b/>
          <w:sz w:val="24"/>
          <w:highlight w:val="none"/>
        </w:rPr>
        <w:outlineLvl w:val="2"/>
      </w:pPr>
      <w:r>
        <w:rPr>
          <w:rFonts w:hint="eastAsia"/>
          <w:b/>
          <w:sz w:val="24"/>
          <w:highlight w:val="none"/>
        </w:rPr>
        <w:t xml:space="preserve">5</w:t>
      </w:r>
      <w:r>
        <w:rPr>
          <w:b/>
          <w:sz w:val="24"/>
          <w:highlight w:val="none"/>
        </w:rPr>
        <w:t xml:space="preserve">  </w:t>
      </w:r>
      <w:r>
        <w:rPr>
          <w:rFonts w:hint="eastAsia"/>
          <w:b/>
          <w:sz w:val="24"/>
          <w:highlight w:val="none"/>
        </w:rPr>
        <w:t xml:space="preserve">法定代表人资格证明书</w:t>
      </w:r>
      <w:r>
        <w:rPr>
          <w:b/>
          <w:sz w:val="24"/>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93"/>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8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pStyle w:val="890"/>
        <w:rPr>
          <w:highlight w:val="none"/>
        </w:rPr>
      </w:pPr>
      <w:r>
        <w:rPr>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授权委托书（实质性格式）</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01"/>
        <w:jc w:val="center"/>
        <w:spacing w:line="480" w:lineRule="auto"/>
        <w:rPr>
          <w:rFonts w:cs="宋体"/>
          <w:color w:val="000000"/>
          <w:sz w:val="24"/>
          <w:highlight w:val="none"/>
        </w:rPr>
      </w:pPr>
      <w:r>
        <w:rPr>
          <w:rFonts w:hint="eastAsia"/>
          <w:b/>
          <w:color w:val="000000"/>
          <w:sz w:val="36"/>
          <w:szCs w:val="36"/>
          <w:highlight w:val="none"/>
        </w:rPr>
        <w:t xml:space="preserve">授权委托书</w:t>
      </w:r>
      <w:r/>
    </w:p>
    <w:p>
      <w:pPr>
        <w:ind w:firstLine="516"/>
        <w:spacing w:line="360" w:lineRule="auto"/>
        <w:rPr>
          <w:rFonts w:ascii="宋体" w:hAnsi="宋体" w:cs="宋体"/>
          <w:sz w:val="24"/>
          <w:highlight w:val="none"/>
        </w:rPr>
      </w:pPr>
      <w:r>
        <w:rPr>
          <w:rFonts w:hint="eastAsia" w:ascii="宋体" w:hAnsi="宋体" w:cs="宋体"/>
          <w:color w:val="000000"/>
          <w:sz w:val="24"/>
          <w:highlight w:val="none"/>
        </w:rPr>
        <w:t xml:space="preserve">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 xml:space="preserve">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供应商公章：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914"/>
        <w:spacing w:line="360" w:lineRule="auto"/>
        <w:rPr>
          <w:rFonts w:ascii="宋体" w:hAnsi="宋体" w:cs="宋体"/>
          <w:color w:val="000000"/>
          <w:highlight w:val="none"/>
        </w:rPr>
      </w:pPr>
      <w:r>
        <w:rPr>
          <w:rFonts w:hint="eastAsia" w:ascii="宋体" w:hAnsi="宋体" w:cs="宋体"/>
          <w:color w:val="000000"/>
          <w:highlight w:val="none"/>
        </w:rPr>
        <w:t xml:space="preserve">日期：</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pStyle w:val="1093"/>
        <w:ind w:right="-46"/>
        <w:spacing w:line="583" w:lineRule="auto"/>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p>
    <w:tbl>
      <w:tblPr>
        <w:tblStyle w:val="88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93"/>
        <w:ind w:right="-46"/>
        <w:spacing w:line="583" w:lineRule="auto"/>
        <w:rPr>
          <w:rFonts w:hint="eastAsia"/>
          <w:b/>
          <w:bCs/>
          <w:highlight w:val="none"/>
        </w:rPr>
      </w:pPr>
      <w:r>
        <w:rPr>
          <w:rFonts w:hint="eastAsia"/>
          <w:b/>
          <w:bCs/>
          <w:highlight w:val="none"/>
        </w:rPr>
        <w:t xml:space="preserve">供应商提供近三个月（</w:t>
      </w:r>
      <w:r>
        <w:rPr>
          <w:rFonts w:hint="eastAsia" w:ascii="宋体" w:hAnsi="宋体" w:cs="等线"/>
          <w:b/>
          <w:sz w:val="24"/>
          <w:highlight w:val="none"/>
        </w:rPr>
        <w:t xml:space="preserve">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b/>
          <w:bCs/>
          <w:highlight w:val="none"/>
        </w:rPr>
        <w:t xml:space="preserve">）的社保证明</w:t>
      </w:r>
      <w:r/>
    </w:p>
    <w:p>
      <w:pPr>
        <w:spacing w:line="360" w:lineRule="auto"/>
        <w:rPr>
          <w:rFonts w:ascii="宋体" w:hAnsi="宋体" w:cs="宋体"/>
          <w:szCs w:val="21"/>
          <w:highlight w:val="none"/>
        </w:rPr>
      </w:pPr>
      <w:r>
        <w:rPr>
          <w:rFonts w:hint="eastAsia" w:ascii="宋体" w:hAnsi="宋体" w:cs="宋体"/>
          <w:szCs w:val="21"/>
          <w:highlight w:val="none"/>
        </w:rPr>
        <w:t xml:space="preserve">备注：</w:t>
      </w:r>
      <w:r/>
    </w:p>
    <w:p>
      <w:pPr>
        <w:spacing w:line="360" w:lineRule="auto"/>
        <w:rPr>
          <w:rFonts w:ascii="宋体" w:hAnsi="宋体" w:cs="宋体"/>
          <w:szCs w:val="21"/>
          <w:highlight w:val="none"/>
        </w:rPr>
      </w:pPr>
      <w:r>
        <w:rPr>
          <w:rFonts w:hint="eastAsia" w:ascii="宋体" w:hAnsi="宋体" w:cs="宋体"/>
          <w:szCs w:val="21"/>
          <w:highlight w:val="none"/>
        </w:rPr>
        <w:t xml:space="preserve">1.法定代表人参加磋商时，不需要提供本授权委托书，需提供本人身份证。</w:t>
      </w:r>
      <w:r/>
    </w:p>
    <w:p>
      <w:pPr>
        <w:pStyle w:val="1101"/>
        <w:spacing w:line="360" w:lineRule="exact"/>
        <w:rPr>
          <w:rFonts w:cs="宋体"/>
          <w:sz w:val="21"/>
          <w:szCs w:val="21"/>
          <w:highlight w:val="none"/>
        </w:rPr>
      </w:pPr>
      <w:r>
        <w:rPr>
          <w:rFonts w:hint="eastAsia" w:cs="宋体"/>
          <w:sz w:val="21"/>
          <w:szCs w:val="21"/>
          <w:highlight w:val="none"/>
        </w:rPr>
        <w:t xml:space="preserve">2.供应商为自然人的情形，可不提供本《授权委托书》。</w:t>
      </w:r>
      <w:r/>
    </w:p>
    <w:p>
      <w:pPr>
        <w:jc w:val="left"/>
        <w:widowControl/>
        <w:rPr>
          <w:rFonts w:hint="eastAsia"/>
          <w:color w:val="000000"/>
          <w:sz w:val="24"/>
          <w:highlight w:val="none"/>
        </w:rPr>
      </w:pPr>
      <w:r>
        <w:rPr>
          <w:rFonts w:hint="eastAsia"/>
          <w:color w:val="000000"/>
          <w:sz w:val="24"/>
          <w:highlight w:val="none"/>
        </w:rPr>
      </w:r>
      <w:r/>
    </w:p>
    <w:p>
      <w:pPr>
        <w:spacing w:line="360" w:lineRule="auto"/>
        <w:rPr>
          <w:rFonts w:hint="eastAsia"/>
          <w:b/>
          <w:sz w:val="24"/>
          <w:highlight w:val="none"/>
          <w:lang w:val="en-US" w:eastAsia="zh-CN"/>
        </w:rPr>
        <w:outlineLvl w:val="2"/>
      </w:pPr>
      <w:r>
        <w:rPr>
          <w:rFonts w:ascii="宋体" w:hAnsi="宋体"/>
          <w:b/>
          <w:color w:val="000000"/>
          <w:sz w:val="24"/>
          <w:highlight w:val="none"/>
        </w:rPr>
        <w:br w:type="page" w:clear="all"/>
      </w:r>
      <w:r/>
    </w:p>
    <w:p>
      <w:pPr>
        <w:spacing w:line="360" w:lineRule="auto"/>
        <w:rPr>
          <w:b/>
          <w:sz w:val="24"/>
          <w:highlight w:val="none"/>
        </w:rPr>
        <w:outlineLvl w:val="2"/>
      </w:pPr>
      <w:r>
        <w:rPr>
          <w:rFonts w:hint="eastAsia"/>
          <w:b/>
          <w:sz w:val="24"/>
          <w:highlight w:val="none"/>
          <w:lang w:val="en-US" w:eastAsia="zh-CN"/>
        </w:rPr>
        <w:t xml:space="preserve">7</w:t>
      </w:r>
      <w:r>
        <w:rPr>
          <w:rFonts w:hint="eastAsia"/>
          <w:b/>
          <w:sz w:val="24"/>
          <w:highlight w:val="none"/>
        </w:rPr>
        <w:t xml:space="preserve"> 政府采购供应商信用承诺书</w:t>
      </w:r>
      <w:r>
        <w:rPr>
          <w:b/>
          <w:sz w:val="24"/>
          <w:highlight w:val="none"/>
        </w:rPr>
        <w:t xml:space="preserve">（实质性格式）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09"/>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8</w:t>
      </w:r>
      <w:r>
        <w:rPr>
          <w:rFonts w:ascii="宋体" w:hAnsi="宋体"/>
          <w:b/>
          <w:sz w:val="24"/>
          <w:szCs w:val="20"/>
          <w:highlight w:val="none"/>
        </w:rPr>
        <w:t xml:space="preserve">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jc w:val="center"/>
        <w:rPr>
          <w:b/>
          <w:sz w:val="36"/>
          <w:szCs w:val="36"/>
          <w:highlight w:val="none"/>
        </w:rPr>
      </w:pPr>
      <w:r/>
      <w:bookmarkStart w:id="695" w:name="_Toc164608827"/>
      <w:r/>
      <w:bookmarkStart w:id="696" w:name="_Toc305158900"/>
      <w:r/>
      <w:bookmarkStart w:id="697" w:name="_Toc195842923"/>
      <w:r/>
      <w:bookmarkStart w:id="698" w:name="_Toc265228396"/>
      <w:r/>
      <w:bookmarkStart w:id="699" w:name="_Toc264969248"/>
      <w:r/>
      <w:bookmarkStart w:id="700" w:name="_Toc226309802"/>
      <w:r/>
      <w:bookmarkStart w:id="701" w:name="_Toc305158826"/>
      <w:r/>
      <w:bookmarkStart w:id="702" w:name="_Toc164608672"/>
      <w:r/>
      <w:bookmarkStart w:id="703" w:name="_Toc226965831"/>
      <w:r/>
      <w:bookmarkStart w:id="704" w:name="_Toc226337254"/>
      <w:r/>
      <w:bookmarkStart w:id="705" w:name="_Toc226965748"/>
      <w:r>
        <w:rPr>
          <w:rFonts w:hint="eastAsia"/>
          <w:b/>
          <w:sz w:val="36"/>
          <w:szCs w:val="36"/>
          <w:highlight w:val="none"/>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sz w:val="24"/>
          <w:highlight w:val="none"/>
        </w:rPr>
      </w:pPr>
      <w:r>
        <w:rPr>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84"/>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1"/>
        <w:gridCol w:w="2416"/>
        <w:gridCol w:w="1527"/>
        <w:gridCol w:w="3600"/>
      </w:tblGrid>
      <w:tr>
        <w:trPr>
          <w:jc w:val="center"/>
          <w:trHeight w:val="531"/>
        </w:trPr>
        <w:tc>
          <w:tcPr>
            <w:tcW w:w="496"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W w:w="1960"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sz w:val="24"/>
                <w:highlight w:val="none"/>
              </w:rPr>
            </w:pPr>
            <w:r>
              <w:rPr>
                <w:b/>
                <w:sz w:val="24"/>
                <w:highlight w:val="none"/>
              </w:rPr>
            </w:r>
            <w:r/>
          </w:p>
        </w:tc>
        <w:tc>
          <w:tcPr>
            <w:tcW w:w="3204" w:type="dxa"/>
            <w:vAlign w:val="center"/>
            <w:vMerge w:val="continue"/>
            <w:textDirection w:val="lrTb"/>
            <w:noWrap w:val="false"/>
          </w:tcPr>
          <w:p>
            <w:pPr>
              <w:jc w:val="left"/>
              <w:widowControl/>
              <w:rPr>
                <w:b/>
                <w:sz w:val="24"/>
                <w:highlight w:val="none"/>
              </w:rPr>
            </w:pPr>
            <w:r>
              <w:rPr>
                <w:b/>
                <w:sz w:val="24"/>
                <w:highlight w:val="none"/>
              </w:rPr>
            </w:r>
            <w:r/>
          </w:p>
        </w:tc>
        <w:tc>
          <w:tcPr>
            <w:tcW w:w="1239"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W w:w="1304"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sz w:val="24"/>
                <w:highlight w:val="none"/>
              </w:rPr>
            </w:pPr>
            <w:r>
              <w:rPr>
                <w:sz w:val="24"/>
                <w:highlight w:val="none"/>
              </w:rPr>
            </w:r>
            <w:r/>
          </w:p>
        </w:tc>
        <w:tc>
          <w:tcPr>
            <w:tcW w:w="1960" w:type="dxa"/>
            <w:vAlign w:val="center"/>
            <w:textDirection w:val="lrTb"/>
            <w:noWrap w:val="false"/>
          </w:tcPr>
          <w:p>
            <w:pPr>
              <w:jc w:val="center"/>
              <w:tabs>
                <w:tab w:val="left" w:pos="5580" w:leader="none"/>
              </w:tabs>
              <w:rPr>
                <w:sz w:val="24"/>
                <w:highlight w:val="none"/>
              </w:rPr>
            </w:pPr>
            <w:r>
              <w:rPr>
                <w:sz w:val="24"/>
                <w:highlight w:val="none"/>
              </w:rPr>
            </w:r>
            <w:r/>
          </w:p>
        </w:tc>
        <w:tc>
          <w:tcPr>
            <w:tcW w:w="1239" w:type="dxa"/>
            <w:vAlign w:val="center"/>
            <w:textDirection w:val="lrTb"/>
            <w:noWrap w:val="false"/>
          </w:tcPr>
          <w:p>
            <w:pPr>
              <w:jc w:val="center"/>
              <w:tabs>
                <w:tab w:val="left" w:pos="5580" w:leader="none"/>
              </w:tabs>
              <w:rPr>
                <w:sz w:val="24"/>
                <w:highlight w:val="none"/>
              </w:rPr>
            </w:pPr>
            <w:r>
              <w:rPr>
                <w:sz w:val="24"/>
                <w:highlight w:val="none"/>
              </w:rPr>
            </w:r>
            <w:r/>
          </w:p>
        </w:tc>
        <w:tc>
          <w:tcPr>
            <w:tcW w:w="1304"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sz w:val="24"/>
          <w:highlight w:val="none"/>
        </w:rPr>
      </w:pPr>
      <w:r>
        <w:rPr>
          <w:sz w:val="24"/>
          <w:highlight w:val="none"/>
        </w:rPr>
      </w:r>
      <w:r/>
    </w:p>
    <w:p>
      <w:pPr>
        <w:jc w:val="left"/>
        <w:rPr>
          <w:rFonts w:ascii="宋体" w:hAnsi="宋体"/>
          <w:sz w:val="24"/>
          <w:szCs w:val="20"/>
          <w:highlight w:val="none"/>
        </w:rPr>
      </w:pPr>
      <w:r>
        <w:rPr>
          <w:sz w:val="24"/>
          <w:highlight w:val="none"/>
        </w:rPr>
        <w:t xml:space="preserve">注：</w:t>
      </w:r>
      <w:r>
        <w:rPr>
          <w:rFonts w:ascii="宋体" w:hAnsi="宋体"/>
          <w:sz w:val="24"/>
          <w:highlight w:val="none"/>
        </w:rPr>
        <w:t xml:space="preserve">1</w:t>
      </w:r>
      <w:r>
        <w:rPr>
          <w:rFonts w:ascii="宋体" w:hAnsi="宋体"/>
          <w:sz w:val="24"/>
          <w:szCs w:val="20"/>
          <w:highlight w:val="none"/>
        </w:rPr>
        <w:t xml:space="preserve">.此表中，每包的报价应和《分项报价表》中的总价相一致。</w:t>
      </w:r>
      <w:r/>
    </w:p>
    <w:p>
      <w:pPr>
        <w:ind w:firstLine="480"/>
        <w:spacing w:before="25" w:after="25" w:line="360" w:lineRule="auto"/>
        <w:rPr>
          <w:sz w:val="24"/>
          <w:highlight w:val="none"/>
          <w:lang w:val="zh-CN"/>
        </w:rPr>
      </w:pPr>
      <w:r>
        <w:rPr>
          <w:sz w:val="24"/>
          <w:highlight w:val="none"/>
          <w:lang w:val="zh-CN"/>
        </w:rPr>
        <w:t xml:space="preserve">2.本表必须按包分别填写。</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rFonts w:ascii="宋体" w:hAnsi="宋体"/>
          <w:b/>
          <w:sz w:val="24"/>
          <w:szCs w:val="20"/>
          <w:highlight w:val="none"/>
        </w:rPr>
      </w:pPr>
      <w:r/>
      <w:bookmarkStart w:id="706" w:name="_Toc305158827"/>
      <w:r/>
      <w:bookmarkStart w:id="707" w:name="_Toc195842924"/>
      <w:r/>
      <w:bookmarkStart w:id="708" w:name="_Toc265228397"/>
      <w:r/>
      <w:bookmarkStart w:id="709" w:name="_Toc150774763"/>
      <w:r/>
      <w:bookmarkStart w:id="710" w:name="_Toc127151558"/>
      <w:r/>
      <w:bookmarkStart w:id="711" w:name="_Toc305158901"/>
      <w:r/>
      <w:bookmarkStart w:id="712" w:name="_Toc150480796"/>
      <w:r/>
      <w:bookmarkStart w:id="713" w:name="_Toc142311060"/>
      <w:r/>
      <w:bookmarkStart w:id="714" w:name="_Toc226309803"/>
      <w:r/>
      <w:bookmarkStart w:id="715" w:name="_Toc226965749"/>
      <w:r/>
      <w:bookmarkStart w:id="716" w:name="_Toc226965832"/>
      <w:r/>
      <w:bookmarkStart w:id="717" w:name="_Toc264969249"/>
      <w:r/>
      <w:bookmarkStart w:id="718" w:name="_Toc226337255"/>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9</w:t>
      </w:r>
      <w:r>
        <w:rPr>
          <w:rFonts w:ascii="宋体" w:hAnsi="宋体"/>
          <w:b/>
          <w:sz w:val="24"/>
          <w:szCs w:val="20"/>
          <w:highlight w:val="none"/>
        </w:rPr>
        <w:t xml:space="preserve">  分项报价表</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jc w:val="center"/>
        <w:spacing w:line="360" w:lineRule="exact"/>
        <w:rPr>
          <w:sz w:val="36"/>
          <w:szCs w:val="36"/>
          <w:highlight w:val="none"/>
        </w:rPr>
      </w:pPr>
      <w:r>
        <w:rPr>
          <w:sz w:val="36"/>
          <w:szCs w:val="36"/>
          <w:highlight w:val="none"/>
        </w:rPr>
      </w:r>
      <w:r/>
    </w:p>
    <w:p>
      <w:pPr>
        <w:jc w:val="center"/>
        <w:rPr>
          <w:b/>
          <w:sz w:val="36"/>
          <w:szCs w:val="36"/>
          <w:highlight w:val="none"/>
        </w:rPr>
      </w:pPr>
      <w:r>
        <w:rPr>
          <w:rFonts w:hint="eastAsia"/>
          <w:b/>
          <w:sz w:val="36"/>
          <w:szCs w:val="36"/>
          <w:highlight w:val="none"/>
        </w:rPr>
        <w:t xml:space="preserve">分项报价表</w:t>
      </w:r>
      <w:r/>
    </w:p>
    <w:p>
      <w:pPr>
        <w:jc w:val="center"/>
        <w:spacing w:line="260" w:lineRule="exact"/>
        <w:rPr>
          <w:sz w:val="36"/>
          <w:szCs w:val="36"/>
          <w:highlight w:val="none"/>
        </w:rPr>
      </w:pPr>
      <w:r>
        <w:rPr>
          <w:sz w:val="36"/>
          <w:szCs w:val="36"/>
          <w:highlight w:val="none"/>
        </w:rPr>
      </w:r>
      <w:r/>
    </w:p>
    <w:p>
      <w:pPr>
        <w:jc w:val="left"/>
        <w:tabs>
          <w:tab w:val="left" w:pos="1800" w:leader="none"/>
          <w:tab w:val="left" w:pos="5580" w:leader="none"/>
        </w:tabs>
        <w:rPr>
          <w:sz w:val="24"/>
          <w:highlight w:val="none"/>
        </w:rPr>
      </w:pPr>
      <w:r/>
      <w:bookmarkStart w:id="719" w:name="_Toc195842927"/>
      <w:r/>
      <w:bookmarkStart w:id="720" w:name="_Toc226965752"/>
      <w:r/>
      <w:bookmarkStart w:id="721" w:name="_Toc305158830"/>
      <w:r/>
      <w:bookmarkStart w:id="722" w:name="_Toc305158904"/>
      <w:r/>
      <w:bookmarkStart w:id="723" w:name="_Toc226965835"/>
      <w:r/>
      <w:bookmarkStart w:id="724" w:name="_Toc264969252"/>
      <w:r/>
      <w:bookmarkStart w:id="725" w:name="_Toc127151562"/>
      <w:r/>
      <w:bookmarkStart w:id="726" w:name="_Toc226337258"/>
      <w:r/>
      <w:bookmarkStart w:id="727" w:name="_Toc142311062"/>
      <w:r/>
      <w:bookmarkStart w:id="728" w:name="_Toc150774765"/>
      <w:r/>
      <w:bookmarkStart w:id="729" w:name="_Toc265228400"/>
      <w:r/>
      <w:bookmarkStart w:id="730" w:name="_Toc226309806"/>
      <w:r/>
      <w:bookmarkStart w:id="731" w:name="_Toc150480798"/>
      <w:r/>
      <w:bookmarkStart w:id="732" w:name="_Toc305158829"/>
      <w:r/>
      <w:bookmarkStart w:id="733" w:name="_Toc226965834"/>
      <w:r/>
      <w:bookmarkStart w:id="734" w:name="_Toc150480797"/>
      <w:r/>
      <w:bookmarkStart w:id="735" w:name="_Toc226965751"/>
      <w:r/>
      <w:bookmarkStart w:id="736" w:name="_Toc305158903"/>
      <w:r/>
      <w:bookmarkStart w:id="737" w:name="_Toc142311061"/>
      <w:r/>
      <w:bookmarkStart w:id="738" w:name="_Toc226309805"/>
      <w:r/>
      <w:bookmarkStart w:id="739" w:name="_Toc264969251"/>
      <w:r/>
      <w:bookmarkStart w:id="740" w:name="_Toc150774764"/>
      <w:r/>
      <w:bookmarkStart w:id="741" w:name="_Toc265228399"/>
      <w:r/>
      <w:bookmarkStart w:id="742" w:name="_Toc127151561"/>
      <w:r/>
      <w:bookmarkStart w:id="743" w:name="_Toc226337257"/>
      <w:r/>
      <w:bookmarkStart w:id="744" w:name="_Toc195842926"/>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spacing w:line="360" w:lineRule="auto"/>
        <w:rPr>
          <w:b/>
          <w:color w:val="000000"/>
          <w:sz w:val="24"/>
          <w:szCs w:val="20"/>
          <w:highlight w:val="none"/>
        </w:rPr>
        <w:outlineLvl w:val="2"/>
      </w:pPr>
      <w:r>
        <w:rPr>
          <w:b/>
          <w:color w:val="000000"/>
          <w:sz w:val="24"/>
          <w:szCs w:val="20"/>
          <w:highlight w:val="none"/>
        </w:rPr>
      </w:r>
      <w:r/>
    </w:p>
    <w:p>
      <w:pPr>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04"/>
        <w:gridCol w:w="2655"/>
        <w:gridCol w:w="1042"/>
        <w:gridCol w:w="992"/>
        <w:gridCol w:w="1068"/>
        <w:gridCol w:w="923"/>
      </w:tblGrid>
      <w:tr>
        <w:trPr>
          <w:jc w:val="center"/>
          <w:trHeight w:val="427"/>
        </w:trPr>
        <w:tc>
          <w:tcPr>
            <w:tcW w:w="709"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序号</w:t>
            </w:r>
            <w:r/>
          </w:p>
        </w:tc>
        <w:tc>
          <w:tcPr>
            <w:tcW w:w="2004"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p>
        </w:tc>
        <w:tc>
          <w:tcPr>
            <w:tcW w:w="2655"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p>
        </w:tc>
        <w:tc>
          <w:tcPr>
            <w:tcW w:w="1042"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p>
        </w:tc>
        <w:tc>
          <w:tcPr>
            <w:tcW w:w="992"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p>
        </w:tc>
        <w:tc>
          <w:tcPr>
            <w:gridSpan w:val="2"/>
            <w:tcW w:w="1991"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响应价格</w:t>
            </w:r>
            <w:r/>
          </w:p>
        </w:tc>
      </w:tr>
      <w:tr>
        <w:trPr>
          <w:jc w:val="center"/>
          <w:trHeight w:val="427"/>
        </w:trPr>
        <w:tc>
          <w:tcPr>
            <w:tcW w:w="709"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004"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655"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1042"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992"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1068" w:type="dxa"/>
            <w:vAlign w:val="center"/>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单价</w:t>
            </w:r>
            <w:r/>
          </w:p>
        </w:tc>
        <w:tc>
          <w:tcPr>
            <w:tcW w:w="923" w:type="dxa"/>
            <w:vAlign w:val="center"/>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合价</w:t>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p>
        </w:tc>
        <w:tc>
          <w:tcPr>
            <w:tcW w:w="2004" w:type="dxa"/>
            <w:vAlign w:val="center"/>
            <w:textDirection w:val="lrTb"/>
            <w:noWrap w:val="false"/>
          </w:tcPr>
          <w:p>
            <w:pPr>
              <w:jc w:val="center"/>
              <w:widowControl/>
              <w:rPr>
                <w:rFonts w:ascii="宋体" w:hAnsi="宋体" w:cs="Arial"/>
                <w:b/>
                <w:bCs/>
                <w:color w:val="000000"/>
                <w:sz w:val="24"/>
                <w:highlight w:val="none"/>
              </w:rPr>
            </w:pPr>
            <w:r>
              <w:rPr>
                <w:rFonts w:hint="eastAsia" w:ascii="宋体" w:hAnsi="宋体" w:cs="Arial"/>
                <w:color w:val="000000"/>
                <w:sz w:val="24"/>
                <w:highlight w:val="none"/>
              </w:rPr>
              <w:t xml:space="preserve">…</w:t>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p>
        </w:tc>
        <w:tc>
          <w:tcPr>
            <w:tcW w:w="2004" w:type="dxa"/>
            <w:vAlign w:val="center"/>
            <w:textDirection w:val="lrTb"/>
            <w:noWrap w:val="false"/>
          </w:tcPr>
          <w:p>
            <w:pPr>
              <w:jc w:val="center"/>
              <w:widowControl/>
              <w:rPr>
                <w:rFonts w:ascii="宋体" w:hAnsi="宋体" w:cs="Arial"/>
                <w:b/>
                <w:bCs/>
                <w:color w:val="000000"/>
                <w:sz w:val="24"/>
                <w:highlight w:val="none"/>
              </w:rPr>
            </w:pPr>
            <w:r>
              <w:rPr>
                <w:rFonts w:hint="eastAsia" w:ascii="宋体" w:hAnsi="宋体" w:cs="Arial"/>
                <w:color w:val="000000"/>
                <w:sz w:val="24"/>
                <w:highlight w:val="none"/>
              </w:rPr>
              <w:t xml:space="preserve">…</w:t>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gridSpan w:val="2"/>
            <w:tcW w:w="2713"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总价</w:t>
            </w:r>
            <w:r/>
          </w:p>
        </w:tc>
        <w:tc>
          <w:tcPr>
            <w:gridSpan w:val="5"/>
            <w:tcW w:w="6680" w:type="dxa"/>
            <w:vAlign w:val="center"/>
            <w:textDirection w:val="lrTb"/>
            <w:noWrap w:val="false"/>
          </w:tcPr>
          <w:p>
            <w:pPr>
              <w:jc w:val="center"/>
              <w:widowControl/>
              <w:rPr>
                <w:rFonts w:ascii="宋体" w:hAnsi="宋体" w:cs="Arial"/>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p>
        </w:tc>
      </w:tr>
    </w:tbl>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rPr>
        <w:t xml:space="preserve">磋商</w:t>
      </w:r>
      <w:r>
        <w:rPr>
          <w:color w:val="000000"/>
          <w:sz w:val="24"/>
          <w:highlight w:val="none"/>
        </w:rPr>
        <w:t xml:space="preserve">文件。</w:t>
      </w:r>
      <w:r/>
    </w:p>
    <w:p>
      <w:pPr>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rFonts w:hint="eastAsia"/>
          <w:color w:val="000000"/>
          <w:sz w:val="24"/>
          <w:highlight w:val="none"/>
        </w:rPr>
        <w:t xml:space="preserve">供应商</w:t>
      </w:r>
      <w:r>
        <w:rPr>
          <w:color w:val="000000"/>
          <w:sz w:val="24"/>
          <w:highlight w:val="none"/>
        </w:rPr>
        <w:t xml:space="preserve">名称（加盖公章）</w:t>
      </w:r>
      <w:r>
        <w:rPr>
          <w:color w:val="000000"/>
          <w:sz w:val="24"/>
          <w:highlight w:val="none"/>
          <w:lang w:val="zh-CN"/>
        </w:rPr>
        <w:t xml:space="preserve">：____________</w:t>
      </w:r>
      <w:r/>
    </w:p>
    <w:p>
      <w:pPr>
        <w:spacing w:before="25" w:after="25" w:line="360" w:lineRule="auto"/>
        <w:rPr>
          <w:color w:val="000000"/>
          <w:sz w:val="24"/>
          <w:szCs w:val="20"/>
          <w:highlight w:val="none"/>
        </w:rPr>
      </w:pPr>
      <w:r>
        <w:rPr>
          <w:color w:val="000000"/>
          <w:sz w:val="24"/>
          <w:szCs w:val="20"/>
          <w:highlight w:val="none"/>
        </w:rPr>
        <w:t xml:space="preserve">日期：_____年______月______日</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ascii="宋体" w:hAnsi="宋体" w:eastAsia="宋体" w:cs="宋体"/>
          <w:b/>
          <w:color w:val="000000"/>
          <w:sz w:val="24"/>
          <w:highlight w:val="none"/>
        </w:rPr>
        <w:t xml:space="preserve">关于符合本国产品标准的声明函</w:t>
      </w:r>
      <w:r/>
    </w:p>
    <w:p>
      <w:pPr>
        <w:jc w:val="center"/>
        <w:spacing w:line="480" w:lineRule="exact"/>
        <w:rPr>
          <w:b/>
          <w:sz w:val="36"/>
          <w:szCs w:val="36"/>
          <w:highlight w:val="none"/>
        </w:rPr>
      </w:pPr>
      <w:r>
        <w:rPr>
          <w:rFonts w:hint="eastAsia"/>
          <w:b/>
          <w:sz w:val="36"/>
          <w:szCs w:val="36"/>
          <w:highlight w:val="none"/>
        </w:rPr>
        <w:t xml:space="preserve">关于符合本国产品标准的声明函</w:t>
      </w:r>
      <w:r/>
    </w:p>
    <w:p>
      <w:pPr>
        <w:ind w:firstLine="480"/>
        <w:spacing w:before="25" w:after="25" w:line="360" w:lineRule="auto"/>
        <w:rPr>
          <w:sz w:val="24"/>
          <w:highlight w:val="none"/>
        </w:rPr>
      </w:pPr>
      <w:r>
        <w:rPr>
          <w:sz w:val="24"/>
          <w:highlight w:val="none"/>
        </w:rPr>
      </w:r>
      <w:r/>
    </w:p>
    <w:p>
      <w:pPr>
        <w:ind w:firstLine="480"/>
        <w:spacing w:before="25" w:after="25" w:line="360" w:lineRule="auto"/>
        <w:rPr>
          <w:sz w:val="24"/>
          <w:highlight w:val="none"/>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2"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635" t="4445" r="1905" b="5080"/>
                <wp:wrapNone/>
                <wp:docPr id="3"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4" name="任意多边形 9"/>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5"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6"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7"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1.（</w:t>
      </w:r>
      <w:r>
        <w:rPr>
          <w:rFonts w:hint="eastAsia"/>
          <w:sz w:val="24"/>
          <w:highlight w:val="none"/>
          <w:u w:val="single"/>
        </w:rPr>
        <w:t xml:space="preserve">产品名称1</w:t>
      </w:r>
      <w:r>
        <w:rPr>
          <w:rFonts w:hint="eastAsia"/>
          <w:sz w:val="24"/>
          <w:highlight w:val="none"/>
        </w:rPr>
        <w:t xml:space="preserve">）</w:t>
      </w:r>
      <w:r>
        <w:rPr>
          <w:rFonts w:hint="eastAsia"/>
          <w:sz w:val="24"/>
          <w:highlight w:val="none"/>
          <w:vertAlign w:val="superscript"/>
        </w:rPr>
        <w:t xml:space="preserve">1</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w:t>
      </w:r>
      <w:r>
        <w:rPr>
          <w:rFonts w:hint="eastAsia"/>
          <w:sz w:val="24"/>
          <w:highlight w:val="none"/>
          <w:vertAlign w:val="superscript"/>
        </w:rPr>
        <w:t xml:space="preserve">2</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产品名称1</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vertAlign w:val="superscript"/>
        </w:rPr>
        <w:t xml:space="preserve">3</w:t>
      </w:r>
      <w:r>
        <w:rPr>
          <w:rFonts w:hint="eastAsia"/>
          <w:sz w:val="24"/>
          <w:highlight w:val="none"/>
        </w:rPr>
        <w:t xml:space="preserve">。（</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w:t>
      </w:r>
      <w:r>
        <w:rPr>
          <w:rFonts w:hint="eastAsia"/>
          <w:sz w:val="24"/>
          <w:highlight w:val="none"/>
          <w:vertAlign w:val="superscript"/>
        </w:rPr>
        <w:t xml:space="preserve">4</w:t>
      </w:r>
      <w:r>
        <w:rPr>
          <w:rFonts w:hint="eastAsia"/>
          <w:sz w:val="24"/>
          <w:highlight w:val="none"/>
        </w:rPr>
        <w:t xml:space="preserve">在中国境内生产。（</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w:t>
      </w:r>
      <w:r>
        <w:rPr>
          <w:rFonts w:hint="eastAsia"/>
          <w:sz w:val="24"/>
          <w:highlight w:val="none"/>
          <w:vertAlign w:val="superscript"/>
        </w:rPr>
        <w:t xml:space="preserve">5</w:t>
      </w:r>
      <w:r>
        <w:rPr>
          <w:rFonts w:hint="eastAsia"/>
          <w:sz w:val="24"/>
          <w:highlight w:val="none"/>
        </w:rPr>
        <w:t xml:space="preserve">在中国境内完成。</w:t>
      </w:r>
      <w:r/>
    </w:p>
    <w:p>
      <w:pPr>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635" t="4445" r="1905" b="5080"/>
                <wp:wrapNone/>
                <wp:docPr id="8"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9"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10" name="任意多边形 1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1" name="任意多边形 1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2" name="任意多边形 1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3" name="任意多边形 1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2.（</w:t>
      </w:r>
      <w:r>
        <w:rPr>
          <w:rFonts w:hint="eastAsia"/>
          <w:sz w:val="24"/>
          <w:highlight w:val="none"/>
          <w:u w:val="single"/>
        </w:rPr>
        <w:t xml:space="preserve">产品名称2</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产品名称2</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）在中国境内生产。（</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）在中国境内完成。</w:t>
      </w:r>
      <w:r/>
    </w:p>
    <w:p>
      <w:pPr>
        <w:ind w:firstLine="480"/>
        <w:spacing w:before="25" w:after="25" w:line="360" w:lineRule="auto"/>
        <w:rPr>
          <w:sz w:val="24"/>
          <w:highlight w:val="none"/>
        </w:rPr>
      </w:pPr>
      <w:r>
        <w:rPr>
          <w:rFonts w:hint="eastAsia"/>
          <w:sz w:val="24"/>
          <w:highlight w:val="none"/>
        </w:rPr>
        <w:t xml:space="preserve">……</w:t>
      </w:r>
      <w:r/>
    </w:p>
    <w:p>
      <w:pPr>
        <w:ind w:firstLine="480"/>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pStyle w:val="906"/>
        <w:ind w:right="848"/>
        <w:spacing w:before="30" w:beforeAutospacing="0" w:after="30" w:afterAutospacing="0" w:line="0" w:lineRule="atLeast"/>
        <w:rPr>
          <w:rFonts w:ascii="Times New Roman" w:hAnsi="Times New Roman" w:cs="Times New Roman"/>
          <w:highlight w:val="none"/>
        </w:rPr>
      </w:pPr>
      <w:r>
        <w:rPr>
          <w:rFonts w:ascii="Times New Roman" w:hAnsi="Times New Roman" w:cs="Times New Roman"/>
          <w:highlight w:val="none"/>
        </w:rPr>
      </w:r>
      <w:r/>
    </w:p>
    <w:p>
      <w:pPr>
        <w:pStyle w:val="906"/>
        <w:ind w:right="848" w:firstLine="3720"/>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公司（单位）名称（盖章）：　        </w:t>
      </w:r>
      <w:r/>
    </w:p>
    <w:p>
      <w:pPr>
        <w:pStyle w:val="906"/>
        <w:ind w:right="848"/>
        <w:jc w:val="right"/>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日期：　   年　  月　  日</w:t>
      </w:r>
      <w:r/>
    </w:p>
    <w:p>
      <w:pPr>
        <w:spacing w:before="25" w:after="25" w:line="360" w:lineRule="auto"/>
        <w:rPr>
          <w:sz w:val="24"/>
          <w:highlight w:val="none"/>
        </w:rPr>
      </w:pPr>
      <w:r>
        <w:rPr>
          <w:rFonts w:hint="eastAsia"/>
          <w:sz w:val="24"/>
          <w:highlight w:val="none"/>
        </w:rPr>
        <w:t xml:space="preserve">__________________</w:t>
      </w:r>
      <w:r/>
    </w:p>
    <w:p>
      <w:pPr>
        <w:spacing w:before="25" w:after="25" w:line="360" w:lineRule="auto"/>
        <w:rPr>
          <w:sz w:val="24"/>
          <w:highlight w:val="none"/>
        </w:rPr>
      </w:pPr>
      <w:r>
        <w:rPr>
          <w:rFonts w:hint="eastAsia"/>
          <w:sz w:val="24"/>
          <w:highlight w:val="none"/>
        </w:rPr>
        <w:t xml:space="preserve">1.产品如有型号，请在“产品名称”栏一并填写。</w:t>
      </w:r>
      <w:r/>
    </w:p>
    <w:p>
      <w:pPr>
        <w:spacing w:before="25" w:after="25" w:line="360" w:lineRule="auto"/>
        <w:rPr>
          <w:sz w:val="24"/>
          <w:highlight w:val="none"/>
        </w:rPr>
      </w:pPr>
      <w:r>
        <w:rPr>
          <w:rFonts w:hint="eastAsia"/>
          <w:sz w:val="24"/>
          <w:highlight w:val="none"/>
        </w:rPr>
        <w:t xml:space="preserve">2.生产厂名与厂址应与生产厂营业执照载明的相关信息保持一致。</w:t>
      </w:r>
      <w:r/>
    </w:p>
    <w:p>
      <w:pPr>
        <w:spacing w:before="25" w:after="25" w:line="360" w:lineRule="auto"/>
        <w:rPr>
          <w:sz w:val="24"/>
          <w:highlight w:val="none"/>
        </w:rPr>
      </w:pPr>
      <w:r>
        <w:rPr>
          <w:rFonts w:hint="eastAsia"/>
          <w:sz w:val="24"/>
          <w:highlight w:val="none"/>
        </w:rPr>
        <w:t xml:space="preserve">3.该产品的中国境内生产的组件成本占比相关要求实施前，“规定比例”栏可不填，下同。</w:t>
      </w:r>
      <w:r/>
    </w:p>
    <w:p>
      <w:pPr>
        <w:spacing w:before="25" w:after="25" w:line="360" w:lineRule="auto"/>
        <w:rPr>
          <w:sz w:val="24"/>
          <w:highlight w:val="none"/>
        </w:rPr>
      </w:pPr>
      <w:r>
        <w:rPr>
          <w:rFonts w:hint="eastAsia"/>
          <w:sz w:val="24"/>
          <w:highlight w:val="none"/>
        </w:rPr>
        <w:t xml:space="preserve">4.该产品的关键组件要求实施前，“关键组件”栏可不填，下同。</w:t>
      </w:r>
      <w:r/>
    </w:p>
    <w:p>
      <w:pPr>
        <w:spacing w:before="25" w:after="25" w:line="360" w:lineRule="auto"/>
        <w:rPr>
          <w:sz w:val="24"/>
          <w:highlight w:val="none"/>
        </w:rPr>
      </w:pPr>
      <w:r>
        <w:rPr>
          <w:rFonts w:hint="eastAsia"/>
          <w:sz w:val="24"/>
          <w:highlight w:val="none"/>
        </w:rPr>
        <w:t xml:space="preserve">5.该产品的关键工序要求实施前，“关键工序”栏可不填，下同。</w:t>
      </w:r>
      <w:r/>
    </w:p>
    <w:p>
      <w:pPr>
        <w:spacing w:before="25" w:after="25" w:line="360" w:lineRule="auto"/>
        <w:rPr>
          <w:sz w:val="24"/>
          <w:highlight w:val="none"/>
        </w:rPr>
      </w:pPr>
      <w:r>
        <w:rPr>
          <w:rFonts w:hint="eastAsia"/>
          <w:sz w:val="24"/>
          <w:highlight w:val="none"/>
        </w:rPr>
        <w:t xml:space="preserve">6.用斜线划除的地方无需填写。</w:t>
      </w:r>
      <w:r/>
    </w:p>
    <w:p>
      <w:pPr>
        <w:ind w:firstLine="360"/>
        <w:jc w:val="left"/>
        <w:spacing w:line="360" w:lineRule="auto"/>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ascii="宋体" w:hAnsi="宋体"/>
          <w:b/>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  合同条款偏离表</w:t>
      </w:r>
      <w:r>
        <w:rPr>
          <w:rFonts w:hint="eastAsia" w:ascii="宋体" w:hAnsi="宋体"/>
          <w:b/>
          <w:sz w:val="24"/>
          <w:szCs w:val="20"/>
          <w:highlight w:val="none"/>
        </w:rPr>
        <w:t xml:space="preserve">(实质性格式)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dxa"/>
            <w:vAlign w:val="center"/>
            <w:textDirection w:val="lrTb"/>
            <w:noWrap w:val="false"/>
          </w:tcPr>
          <w:p>
            <w:pPr>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p>
          <w:p>
            <w:pPr>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p>
          <w:p>
            <w:pPr>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序号</w:t>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条目号（页码）</w:t>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要求</w:t>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响应文件内容</w:t>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偏离情况</w:t>
            </w:r>
            <w:r/>
          </w:p>
          <w:p>
            <w:pPr>
              <w:jc w:val="center"/>
              <w:rPr>
                <w:rFonts w:ascii="宋体" w:hAnsi="宋体"/>
                <w:color w:val="000000"/>
                <w:sz w:val="24"/>
                <w:highlight w:val="none"/>
              </w:rPr>
            </w:pPr>
            <w:r>
              <w:rPr>
                <w:rFonts w:ascii="宋体" w:hAnsi="宋体"/>
                <w:color w:val="000000"/>
                <w:sz w:val="24"/>
                <w:highlight w:val="none"/>
              </w:rPr>
              <w:t xml:space="preserve">（据实填写）</w:t>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p>
    <w:p>
      <w:pPr>
        <w:jc w:val="left"/>
        <w:tabs>
          <w:tab w:val="left" w:pos="1800" w:leader="none"/>
          <w:tab w:val="left" w:pos="5580" w:leader="none"/>
        </w:tabs>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 xml:space="preserve">“偏离情况”列应</w:t>
      </w:r>
      <w:r>
        <w:rPr>
          <w:rFonts w:hint="eastAsia" w:ascii="宋体" w:hAnsi="宋体"/>
          <w:color w:val="000000"/>
          <w:sz w:val="24"/>
          <w:highlight w:val="none"/>
        </w:rPr>
        <w:t xml:space="preserve">据实</w:t>
      </w:r>
      <w:r>
        <w:rPr>
          <w:rFonts w:hint="eastAsia" w:ascii="宋体" w:hAnsi="宋体"/>
          <w:sz w:val="24"/>
          <w:highlight w:val="none"/>
        </w:rPr>
        <w:t xml:space="preserve">填写“正偏离”或“负偏离”。</w:t>
      </w:r>
      <w:r/>
    </w:p>
    <w:p>
      <w:pPr>
        <w:spacing w:line="360" w:lineRule="auto"/>
        <w:rPr>
          <w:rFonts w:ascii="宋体" w:hAnsi="宋体"/>
          <w:color w:val="000000"/>
          <w:sz w:val="24"/>
          <w:szCs w:val="20"/>
          <w:highlight w:val="none"/>
        </w:rPr>
      </w:pPr>
      <w:r>
        <w:rPr>
          <w:rFonts w:ascii="宋体" w:hAnsi="宋体"/>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  采购需求偏离表(实质性格式)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jc w:val="center"/>
        <w:rPr>
          <w:b/>
          <w:sz w:val="36"/>
          <w:szCs w:val="36"/>
          <w:highlight w:val="none"/>
        </w:rPr>
      </w:pPr>
      <w:r>
        <w:rPr>
          <w:rFonts w:hint="eastAsia"/>
          <w:b/>
          <w:sz w:val="36"/>
          <w:szCs w:val="36"/>
          <w:highlight w:val="none"/>
        </w:rPr>
        <w:t xml:space="preserve">采购需求偏离表</w:t>
      </w:r>
      <w:r/>
    </w:p>
    <w:p>
      <w:pPr>
        <w:jc w:val="center"/>
        <w:rPr>
          <w:sz w:val="36"/>
          <w:szCs w:val="36"/>
          <w:highlight w:val="none"/>
        </w:rPr>
      </w:pPr>
      <w:r>
        <w:rPr>
          <w:sz w:val="36"/>
          <w:szCs w:val="36"/>
          <w:highlight w:val="none"/>
        </w:rPr>
      </w:r>
      <w:r/>
    </w:p>
    <w:p>
      <w:pPr>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84"/>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4"/>
        <w:gridCol w:w="2214"/>
        <w:gridCol w:w="1456"/>
        <w:gridCol w:w="1219"/>
        <w:gridCol w:w="2610"/>
      </w:tblGrid>
      <w:tr>
        <w:trPr>
          <w:jc w:val="center"/>
          <w:trHeight w:val="930"/>
        </w:trPr>
        <w:tc>
          <w:tcPr>
            <w:gridSpan w:val="6"/>
            <w:tcW w:w="9645" w:type="dxa"/>
            <w:vAlign w:val="center"/>
            <w:textDirection w:val="lrTb"/>
            <w:noWrap w:val="false"/>
          </w:tcPr>
          <w:p>
            <w:pPr>
              <w:jc w:val="left"/>
              <w:rPr>
                <w:rFonts w:ascii="宋体" w:hAnsi="宋体"/>
                <w:b/>
                <w:sz w:val="24"/>
                <w:highlight w:val="none"/>
              </w:rPr>
            </w:pPr>
            <w:r>
              <w:rPr>
                <w:rFonts w:hint="eastAsia" w:ascii="宋体" w:hAnsi="宋体"/>
                <w:b/>
                <w:sz w:val="24"/>
                <w:highlight w:val="none"/>
              </w:rPr>
              <w:t xml:space="preserve">对本项目采购需求的偏离情况（请进行勾选）：</w:t>
            </w:r>
            <w:r/>
          </w:p>
          <w:p>
            <w:pPr>
              <w:jc w:val="left"/>
              <w:rPr>
                <w:rFonts w:ascii="宋体" w:hAnsi="宋体"/>
                <w:b/>
                <w:sz w:val="24"/>
                <w:highlight w:val="none"/>
              </w:rPr>
            </w:pPr>
            <w:r>
              <w:rPr>
                <w:rFonts w:ascii="宋体" w:hAnsi="宋体"/>
                <w:b/>
                <w:sz w:val="24"/>
                <w:highlight w:val="none"/>
              </w:rPr>
              <w:t xml:space="preserve">□无偏离</w:t>
            </w:r>
            <w:r>
              <w:rPr>
                <w:rFonts w:ascii="宋体" w:hAnsi="宋体"/>
                <w:sz w:val="24"/>
                <w:highlight w:val="none"/>
              </w:rPr>
              <w:t xml:space="preserve">（</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ascii="宋体" w:hAnsi="宋体"/>
                <w:sz w:val="24"/>
                <w:highlight w:val="none"/>
              </w:rPr>
            </w:pPr>
            <w:r>
              <w:rPr>
                <w:rFonts w:ascii="宋体" w:hAnsi="宋体"/>
                <w:b/>
                <w:sz w:val="24"/>
                <w:highlight w:val="none"/>
              </w:rPr>
              <w:t xml:space="preserve">□有偏离</w:t>
            </w:r>
            <w:r>
              <w:rPr>
                <w:rFonts w:ascii="宋体" w:hAnsi="宋体"/>
                <w:sz w:val="24"/>
                <w:highlight w:val="none"/>
              </w:rPr>
              <w:t xml:space="preserve">（</w:t>
            </w:r>
            <w:r>
              <w:rPr>
                <w:rFonts w:ascii="宋体" w:hAnsi="宋体"/>
                <w:sz w:val="24"/>
                <w:szCs w:val="21"/>
                <w:highlight w:val="none"/>
              </w:rPr>
              <w:t xml:space="preserve">如有负偏离，</w:t>
            </w:r>
            <w:r>
              <w:rPr>
                <w:rFonts w:ascii="宋体" w:hAnsi="宋体"/>
                <w:sz w:val="24"/>
                <w:highlight w:val="none"/>
              </w:rPr>
              <w:t xml:space="preserve">则须在本表中对负偏离项逐一列明）</w:t>
            </w:r>
            <w:r/>
          </w:p>
        </w:tc>
      </w:tr>
      <w:tr>
        <w:trPr>
          <w:jc w:val="center"/>
          <w:trHeight w:val="1053"/>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磋商文件条目号(页码)</w:t>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磋商文件要求</w:t>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t xml:space="preserve">响应内容</w:t>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t xml:space="preserve">偏离情况</w:t>
            </w:r>
            <w:r/>
          </w:p>
          <w:p>
            <w:pPr>
              <w:jc w:val="center"/>
              <w:rPr>
                <w:rFonts w:ascii="宋体" w:hAnsi="宋体"/>
                <w:sz w:val="24"/>
                <w:highlight w:val="none"/>
              </w:rPr>
            </w:pPr>
            <w:r>
              <w:rPr>
                <w:rFonts w:ascii="宋体" w:hAnsi="宋体"/>
                <w:sz w:val="24"/>
                <w:szCs w:val="21"/>
                <w:highlight w:val="none"/>
              </w:rPr>
              <w:t xml:space="preserve">（据实填写）</w:t>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t xml:space="preserve">说明</w:t>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“偏离情况”列应据实填写“正偏离”或“负偏离”。</w:t>
      </w:r>
      <w:r/>
    </w:p>
    <w:p>
      <w:pPr>
        <w:spacing w:before="25" w:after="25" w:line="360" w:lineRule="auto"/>
        <w:rPr>
          <w:rFonts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    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szCs w:val="20"/>
          <w:highlight w:val="none"/>
        </w:rPr>
      </w:pPr>
      <w:r>
        <w:rPr>
          <w:rFonts w:ascii="宋体" w:hAnsi="宋体"/>
          <w:color w:val="000000"/>
          <w:sz w:val="24"/>
          <w:szCs w:val="20"/>
          <w:highlight w:val="none"/>
        </w:rPr>
      </w:r>
      <w:r/>
    </w:p>
    <w:p>
      <w:pPr>
        <w:rPr>
          <w:highlight w:val="none"/>
        </w:rPr>
      </w:pPr>
      <w:r>
        <w:rPr>
          <w:highlight w:val="none"/>
        </w:rPr>
      </w:r>
      <w:r/>
    </w:p>
    <w:p>
      <w:pPr>
        <w:spacing w:line="360" w:lineRule="auto"/>
        <w:rPr>
          <w:rFonts w:hint="eastAsia" w:ascii="宋体" w:hAnsi="宋体"/>
          <w:b/>
          <w:sz w:val="24"/>
          <w:szCs w:val="20"/>
          <w:highlight w:val="none"/>
        </w:rPr>
        <w:outlineLvl w:val="2"/>
      </w:pPr>
      <w:r>
        <w:rPr>
          <w:rFonts w:hint="eastAsia" w:ascii="宋体" w:hAnsi="宋体"/>
          <w:b/>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  项目实施方案等，包括但不限于如下主题：</w:t>
      </w:r>
      <w:r/>
    </w:p>
    <w:p>
      <w:pPr>
        <w:spacing w:line="360" w:lineRule="auto"/>
        <w:rPr>
          <w:color w:val="000000"/>
          <w:sz w:val="24"/>
          <w:szCs w:val="20"/>
          <w:highlight w:val="none"/>
        </w:rPr>
        <w:outlineLvl w:val="2"/>
      </w:pPr>
      <w:r>
        <w:rPr>
          <w:rFonts w:hint="eastAsia"/>
          <w:color w:val="000000"/>
          <w:sz w:val="24"/>
          <w:szCs w:val="20"/>
          <w:highlight w:val="none"/>
        </w:rPr>
        <w:t xml:space="preserve">（详见“第三章   评审程序、评审方法和评审标准”—“评审标准”—“主观分”中明确内容）</w:t>
      </w:r>
      <w:r/>
    </w:p>
    <w:p>
      <w:pPr>
        <w:rPr>
          <w:rFonts w:hint="eastAsia" w:ascii="宋体" w:hAnsi="宋体" w:eastAsia="宋体" w:cs="宋体"/>
          <w:b/>
          <w:color w:val="000000"/>
          <w:sz w:val="24"/>
          <w:szCs w:val="20"/>
          <w:highlight w:val="none"/>
        </w:rPr>
      </w:pPr>
      <w:r>
        <w:rPr>
          <w:sz w:val="24"/>
          <w:szCs w:val="20"/>
          <w:highlight w:val="none"/>
        </w:rPr>
        <w:br w:type="page" w:clear="all"/>
      </w: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8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sz w:val="22"/>
          <w:highlight w:val="none"/>
        </w:rPr>
        <w:br w:type="page" w:clear="all"/>
      </w:r>
      <w:bookmarkStart w:id="745" w:name="_Toc288738839"/>
      <w:r/>
      <w:bookmarkStart w:id="746" w:name="_Toc288738397"/>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45"/>
      <w:r/>
      <w:bookmarkEnd w:id="746"/>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8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sz w:val="24"/>
          <w:highlight w:val="none"/>
        </w:rPr>
        <w:outlineLvl w:val="2"/>
      </w:pPr>
      <w:r>
        <w:rPr>
          <w:color w:val="000000"/>
          <w:sz w:val="24"/>
          <w:szCs w:val="20"/>
          <w:highlight w:val="none"/>
        </w:rPr>
        <w:br w:type="page" w:clear="all"/>
      </w: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  磋商文件要求提供或供应商认为应附的其他材料</w:t>
      </w:r>
      <w:r/>
    </w:p>
    <w:p>
      <w:pPr>
        <w:rPr>
          <w:b/>
          <w:sz w:val="36"/>
          <w:szCs w:val="36"/>
          <w:highlight w:val="none"/>
        </w:rPr>
      </w:pPr>
      <w:r>
        <w:rPr>
          <w:b/>
          <w:sz w:val="36"/>
          <w:szCs w:val="36"/>
          <w:highlight w:val="none"/>
        </w:rPr>
      </w:r>
      <w:r/>
    </w:p>
    <w:p>
      <w:pPr>
        <w:rPr>
          <w:color w:val="000000"/>
          <w:sz w:val="24"/>
          <w:highlight w:val="none"/>
          <w:lang w:val="zh-CN"/>
        </w:rPr>
      </w:pPr>
      <w:r>
        <w:rPr>
          <w:color w:val="000000"/>
          <w:sz w:val="24"/>
          <w:szCs w:val="20"/>
          <w:highlight w:val="none"/>
        </w:rPr>
        <w:t xml:space="preserve"> </w:t>
      </w:r>
      <w:r/>
    </w:p>
    <w:p>
      <w:pPr>
        <w:rPr>
          <w:rFonts w:ascii="宋体" w:hAnsi="宋体"/>
          <w:sz w:val="36"/>
          <w:szCs w:val="36"/>
          <w:highlight w:val="none"/>
        </w:rPr>
      </w:pPr>
      <w:r>
        <w:rPr>
          <w:rFonts w:ascii="宋体" w:hAnsi="宋体"/>
          <w:sz w:val="36"/>
          <w:szCs w:val="36"/>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本采购文件的最终解释权归</w:t>
      </w:r>
      <w:r>
        <w:rPr>
          <w:rFonts w:hint="eastAsia" w:ascii="微软雅黑" w:hAnsi="微软雅黑" w:eastAsia="微软雅黑" w:cs="微软雅黑"/>
          <w:b/>
          <w:bCs w:val="0"/>
          <w:sz w:val="28"/>
          <w:szCs w:val="28"/>
          <w:highlight w:val="none"/>
          <w:lang w:eastAsia="zh-CN"/>
        </w:rPr>
        <w:t xml:space="preserve">常州阳宇工程管理有限公司</w:t>
      </w:r>
      <w:r>
        <w:rPr>
          <w:rFonts w:hint="eastAsia" w:ascii="微软雅黑" w:hAnsi="微软雅黑" w:eastAsia="微软雅黑" w:cs="微软雅黑"/>
          <w:b/>
          <w:bCs w:val="0"/>
          <w:sz w:val="28"/>
          <w:szCs w:val="28"/>
          <w:highlight w:val="none"/>
        </w:rPr>
        <w:t xml:space="preserve">所有。</w:t>
      </w:r>
      <w:r/>
    </w:p>
    <w:p>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（全文完）</w:t>
      </w:r>
      <w:r/>
    </w:p>
    <w:p>
      <w:pPr>
        <w:jc w:val="both"/>
        <w:rPr>
          <w:rFonts w:ascii="宋体" w:hAnsi="宋体" w:cs="宋体"/>
          <w:highlight w:val="none"/>
        </w:rPr>
      </w:pPr>
      <w:r>
        <w:rPr>
          <w:rFonts w:ascii="宋体" w:hAnsi="宋体" w:cs="宋体"/>
          <w:highlight w:val="none"/>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5"/>
      </w:rPr>
      <w:framePr w:wrap="around" w:vAnchor="text" w:hAnchor="margin" w:xAlign="center" w:y="1"/>
    </w:pPr>
    <w:r>
      <w:fldChar w:fldCharType="begin"/>
    </w:r>
    <w:r>
      <w:rPr>
        <w:rStyle w:val="1135"/>
      </w:rPr>
      <w:instrText xml:space="preserve">PAGE  </w:instrText>
    </w:r>
    <w:r>
      <w:fldChar w:fldCharType="end"/>
    </w:r>
    <w:r/>
  </w:p>
  <w:p>
    <w:pPr>
      <w:pStyle w:val="111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5"/>
      </w:rPr>
      <w:framePr w:wrap="around" w:vAnchor="text" w:hAnchor="margin" w:xAlign="right" w:y="1"/>
    </w:pPr>
    <w:r>
      <w:rPr>
        <w:rStyle w:val="1135"/>
      </w:rPr>
      <w:fldChar w:fldCharType="begin"/>
    </w:r>
    <w:r>
      <w:rPr>
        <w:rStyle w:val="1135"/>
      </w:rPr>
      <w:instrText xml:space="preserve">PAGE  </w:instrText>
    </w:r>
    <w:r>
      <w:rPr>
        <w:rStyle w:val="1135"/>
      </w:rPr>
      <w:fldChar w:fldCharType="end"/>
    </w:r>
    <w:r/>
  </w:p>
  <w:p>
    <w:pPr>
      <w:pStyle w:val="111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38</w:t>
    </w:r>
    <w:r>
      <w:rPr>
        <w:rFonts w:eastAsia="仿宋_GB2312"/>
        <w:sz w:val="24"/>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5"/>
      </w:rPr>
      <w:framePr w:wrap="around" w:vAnchor="text" w:hAnchor="margin" w:xAlign="right" w:y="1"/>
    </w:pPr>
    <w:r>
      <w:rPr>
        <w:rStyle w:val="1135"/>
      </w:rPr>
      <w:fldChar w:fldCharType="begin"/>
    </w:r>
    <w:r>
      <w:rPr>
        <w:rStyle w:val="1135"/>
      </w:rPr>
      <w:instrText xml:space="preserve">PAGE  </w:instrText>
    </w:r>
    <w:r>
      <w:rPr>
        <w:rStyle w:val="1135"/>
      </w:rPr>
      <w:fldChar w:fldCharType="end"/>
    </w:r>
    <w:r/>
  </w:p>
  <w:p>
    <w:pPr>
      <w:pStyle w:val="1112"/>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clear" w:pos="7143" w:leader="none"/>
        <w:tab w:val="right" w:pos="8306" w:leader="none"/>
        <w:tab w:val="clear" w:pos="14287" w:leader="none"/>
      </w:tabs>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7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270"/>
      <w:isLgl w:val="false"/>
      <w:suff w:val="tab"/>
      <w:lvlText w:val="%1"/>
      <w:lvlJc w:val="left"/>
      <w:pPr>
        <w:ind w:left="680" w:hanging="680"/>
      </w:pPr>
      <w:rPr>
        <w:rFonts w:hint="eastAsia" w:ascii="宋体" w:hAnsi="宋体" w:eastAsia="宋体"/>
      </w:rPr>
    </w:lvl>
    <w:lvl w:ilvl="1">
      <w:start w:val="1"/>
      <w:numFmt w:val="decimal"/>
      <w:pStyle w:val="1271"/>
      <w:isLgl w:val="false"/>
      <w:suff w:val="tab"/>
      <w:lvlText w:val="%1.%2"/>
      <w:lvlJc w:val="left"/>
      <w:pPr>
        <w:ind w:left="851" w:hanging="851"/>
      </w:pPr>
      <w:rPr>
        <w:rFonts w:hint="eastAsia" w:ascii="宋体" w:hAnsi="宋体" w:eastAsia="宋体"/>
        <w:color w:val="000000"/>
      </w:rPr>
    </w:lvl>
    <w:lvl w:ilvl="2">
      <w:start w:val="1"/>
      <w:numFmt w:val="decimal"/>
      <w:pStyle w:val="127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pStyle w:val="121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lowerLetter"/>
      <w:pStyle w:val="124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165"/>
      <w:isLgl w:val="false"/>
      <w:suff w:val="nothing"/>
      <w:lvlText w:val="%1　"/>
      <w:lvlJc w:val="left"/>
      <w:pPr>
        <w:ind w:left="-25" w:firstLine="0"/>
      </w:pPr>
      <w:rPr>
        <w:rFonts w:hint="default" w:ascii="Times New Roman" w:hAnsi="Times New Roman" w:eastAsia="宋体"/>
        <w:b/>
        <w:i w:val="0"/>
        <w:color w:val="000000"/>
        <w:sz w:val="24"/>
        <w:szCs w:val="18"/>
        <w:u w:val="none"/>
      </w:rPr>
    </w:lvl>
    <w:lvl w:ilvl="1">
      <w:start w:val="1"/>
      <w:numFmt w:val="decimal"/>
      <w:pStyle w:val="1164"/>
      <w:isLgl w:val="false"/>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start w:val="1"/>
      <w:numFmt w:val="decimal"/>
      <w:isLgl w:val="false"/>
      <w:suff w:val="nothing"/>
      <w:lvlText w:val="%1.%2.%3　"/>
      <w:lvlJc w:val="left"/>
      <w:pPr>
        <w:ind w:left="-25" w:firstLine="0"/>
      </w:pPr>
      <w:rPr>
        <w:rFonts w:hint="default" w:ascii="Times New Roman" w:hAnsi="Times New Roman" w:eastAsia="黑体"/>
        <w:b w:val="0"/>
        <w:bCs/>
        <w:i w:val="0"/>
        <w:sz w:val="24"/>
        <w:szCs w:val="18"/>
      </w:rPr>
    </w:lvl>
    <w:lvl w:ilvl="3">
      <w:start w:val="1"/>
      <w:numFmt w:val="decimal"/>
      <w:pStyle w:val="120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9"/>
      <w:isLgl w:val="false"/>
      <w:suff w:val="nothing"/>
      <w:lvlText w:val="%1.%2.%3.%4.%5.%6　"/>
      <w:lvlJc w:val="left"/>
      <w:pPr>
        <w:ind w:left="-25" w:firstLine="0"/>
      </w:pPr>
      <w:rPr>
        <w:rFonts w:ascii="Times New Roman" w:hAnsi="Times New Roman" w:eastAsia="宋体"/>
        <w:b/>
        <w:i w:val="0"/>
        <w:sz w:val="28"/>
      </w:rPr>
    </w:lvl>
    <w:lvl w:ilvl="6">
      <w:start w:val="1"/>
      <w:numFmt w:val="lowerLetter"/>
      <w:pStyle w:val="122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7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10"/>
  </w:num>
  <w:num w:numId="3">
    <w:abstractNumId w:val="1"/>
  </w:num>
  <w:num w:numId="4">
    <w:abstractNumId w:val="8"/>
  </w:num>
  <w:num w:numId="5">
    <w:abstractNumId w:val="3"/>
  </w:num>
  <w:num w:numId="6">
    <w:abstractNumId w:val="5"/>
  </w:num>
  <w:num w:numId="7">
    <w:abstractNumId w:val="2"/>
  </w:num>
  <w:num w:numId="8">
    <w:abstractNumId w:val="9"/>
  </w:num>
  <w:num w:numId="9">
    <w:abstractNumId w:val="11"/>
  </w:num>
  <w:num w:numId="10">
    <w:abstractNumId w:val="4"/>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1 Char"/>
    <w:basedOn w:val="883"/>
    <w:link w:val="874"/>
    <w:uiPriority w:val="9"/>
    <w:rPr>
      <w:rFonts w:ascii="Arial" w:hAnsi="Arial" w:eastAsia="Arial" w:cs="Arial"/>
      <w:sz w:val="40"/>
      <w:szCs w:val="40"/>
    </w:rPr>
  </w:style>
  <w:style w:type="character" w:styleId="837">
    <w:name w:val="Heading 2 Char"/>
    <w:basedOn w:val="883"/>
    <w:link w:val="875"/>
    <w:uiPriority w:val="9"/>
    <w:rPr>
      <w:rFonts w:ascii="Arial" w:hAnsi="Arial" w:eastAsia="Arial" w:cs="Arial"/>
      <w:sz w:val="34"/>
    </w:rPr>
  </w:style>
  <w:style w:type="character" w:styleId="838">
    <w:name w:val="Heading 3 Char"/>
    <w:basedOn w:val="883"/>
    <w:link w:val="876"/>
    <w:uiPriority w:val="9"/>
    <w:rPr>
      <w:rFonts w:ascii="Arial" w:hAnsi="Arial" w:eastAsia="Arial" w:cs="Arial"/>
      <w:sz w:val="30"/>
      <w:szCs w:val="30"/>
    </w:rPr>
  </w:style>
  <w:style w:type="character" w:styleId="839">
    <w:name w:val="Heading 4 Char"/>
    <w:basedOn w:val="883"/>
    <w:link w:val="877"/>
    <w:uiPriority w:val="9"/>
    <w:rPr>
      <w:rFonts w:ascii="Arial" w:hAnsi="Arial" w:eastAsia="Arial" w:cs="Arial"/>
      <w:b/>
      <w:bCs/>
      <w:sz w:val="26"/>
      <w:szCs w:val="26"/>
    </w:rPr>
  </w:style>
  <w:style w:type="character" w:styleId="840">
    <w:name w:val="Heading 5 Char"/>
    <w:basedOn w:val="883"/>
    <w:link w:val="878"/>
    <w:uiPriority w:val="9"/>
    <w:rPr>
      <w:rFonts w:ascii="Arial" w:hAnsi="Arial" w:eastAsia="Arial" w:cs="Arial"/>
      <w:b/>
      <w:bCs/>
      <w:sz w:val="24"/>
      <w:szCs w:val="24"/>
    </w:rPr>
  </w:style>
  <w:style w:type="character" w:styleId="841">
    <w:name w:val="Heading 6 Char"/>
    <w:basedOn w:val="883"/>
    <w:link w:val="879"/>
    <w:uiPriority w:val="9"/>
    <w:rPr>
      <w:rFonts w:ascii="Arial" w:hAnsi="Arial" w:eastAsia="Arial" w:cs="Arial"/>
      <w:b/>
      <w:bCs/>
      <w:sz w:val="22"/>
      <w:szCs w:val="22"/>
    </w:rPr>
  </w:style>
  <w:style w:type="character" w:styleId="842">
    <w:name w:val="Heading 7 Char"/>
    <w:basedOn w:val="883"/>
    <w:link w:val="880"/>
    <w:uiPriority w:val="9"/>
    <w:rPr>
      <w:rFonts w:ascii="Arial" w:hAnsi="Arial" w:eastAsia="Arial" w:cs="Arial"/>
      <w:b/>
      <w:bCs/>
      <w:i/>
      <w:iCs/>
      <w:sz w:val="22"/>
      <w:szCs w:val="22"/>
    </w:rPr>
  </w:style>
  <w:style w:type="character" w:styleId="843">
    <w:name w:val="Heading 8 Char"/>
    <w:basedOn w:val="883"/>
    <w:link w:val="881"/>
    <w:uiPriority w:val="9"/>
    <w:rPr>
      <w:rFonts w:ascii="Arial" w:hAnsi="Arial" w:eastAsia="Arial" w:cs="Arial"/>
      <w:i/>
      <w:iCs/>
      <w:sz w:val="22"/>
      <w:szCs w:val="22"/>
    </w:rPr>
  </w:style>
  <w:style w:type="character" w:styleId="844">
    <w:name w:val="Heading 9 Char"/>
    <w:basedOn w:val="883"/>
    <w:link w:val="882"/>
    <w:uiPriority w:val="9"/>
    <w:rPr>
      <w:rFonts w:ascii="Arial" w:hAnsi="Arial" w:eastAsia="Arial" w:cs="Arial"/>
      <w:i/>
      <w:iCs/>
      <w:sz w:val="21"/>
      <w:szCs w:val="21"/>
    </w:rPr>
  </w:style>
  <w:style w:type="character" w:styleId="845">
    <w:name w:val="Title Char"/>
    <w:basedOn w:val="883"/>
    <w:link w:val="907"/>
    <w:uiPriority w:val="10"/>
    <w:rPr>
      <w:sz w:val="48"/>
      <w:szCs w:val="48"/>
    </w:rPr>
  </w:style>
  <w:style w:type="character" w:styleId="846">
    <w:name w:val="Subtitle Char"/>
    <w:basedOn w:val="883"/>
    <w:link w:val="900"/>
    <w:uiPriority w:val="11"/>
    <w:rPr>
      <w:sz w:val="24"/>
      <w:szCs w:val="24"/>
    </w:rPr>
  </w:style>
  <w:style w:type="character" w:styleId="847">
    <w:name w:val="Quote Char"/>
    <w:link w:val="928"/>
    <w:uiPriority w:val="29"/>
    <w:rPr>
      <w:i/>
    </w:rPr>
  </w:style>
  <w:style w:type="character" w:styleId="848">
    <w:name w:val="Intense Quote Char"/>
    <w:link w:val="930"/>
    <w:uiPriority w:val="30"/>
    <w:rPr>
      <w:i/>
    </w:rPr>
  </w:style>
  <w:style w:type="character" w:styleId="849">
    <w:name w:val="Header Char"/>
    <w:basedOn w:val="883"/>
    <w:link w:val="897"/>
    <w:uiPriority w:val="99"/>
  </w:style>
  <w:style w:type="character" w:styleId="850">
    <w:name w:val="Caption Char"/>
    <w:basedOn w:val="887"/>
    <w:link w:val="896"/>
    <w:uiPriority w:val="99"/>
  </w:style>
  <w:style w:type="table" w:styleId="851">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0">
    <w:name w:val="Footnote Text Char"/>
    <w:link w:val="901"/>
    <w:uiPriority w:val="99"/>
    <w:rPr>
      <w:sz w:val="18"/>
    </w:rPr>
  </w:style>
  <w:style w:type="character" w:styleId="871">
    <w:name w:val="Endnote Text Char"/>
    <w:link w:val="895"/>
    <w:uiPriority w:val="99"/>
    <w:rPr>
      <w:sz w:val="20"/>
    </w:rPr>
  </w:style>
  <w:style w:type="paragraph" w:styleId="872">
    <w:name w:val="TOC Heading"/>
    <w:uiPriority w:val="39"/>
    <w:unhideWhenUsed/>
  </w:style>
  <w:style w:type="paragraph" w:styleId="873" w:default="1">
    <w:name w:val="Normal"/>
    <w:link w:val="1322"/>
    <w:uiPriority w:val="0"/>
    <w:qFormat/>
    <w:pPr>
      <w:jc w:val="both"/>
      <w:widowControl w:val="off"/>
    </w:pPr>
    <w:rPr>
      <w:rFonts w:ascii="Times New Roman" w:hAnsi="Times New Roman" w:eastAsia="宋体" w:cs="Times New Roman"/>
      <w:sz w:val="21"/>
      <w:szCs w:val="24"/>
      <w:lang w:val="en-US" w:eastAsia="zh-CN" w:bidi="ar-SA"/>
    </w:rPr>
  </w:style>
  <w:style w:type="paragraph" w:styleId="874">
    <w:name w:val="Heading 1"/>
    <w:basedOn w:val="873"/>
    <w:next w:val="873"/>
    <w:link w:val="915"/>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1286"/>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17"/>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18"/>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19"/>
    <w:uiPriority w:val="9"/>
    <w:unhideWhenUsed/>
    <w:qFormat/>
    <w:pPr>
      <w:keepLines/>
      <w:keepNext/>
      <w:spacing w:before="320" w:after="200"/>
      <w:outlineLvl w:val="4"/>
    </w:pPr>
    <w:rPr>
      <w:rFonts w:ascii="Arial" w:hAnsi="Arial" w:eastAsia="Arial" w:cs="Arial"/>
      <w:b/>
      <w:bCs/>
      <w:sz w:val="24"/>
    </w:rPr>
  </w:style>
  <w:style w:type="paragraph" w:styleId="879">
    <w:name w:val="Heading 6"/>
    <w:basedOn w:val="873"/>
    <w:next w:val="873"/>
    <w:link w:val="920"/>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22"/>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23"/>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7"/>
    <w:basedOn w:val="873"/>
    <w:next w:val="873"/>
    <w:uiPriority w:val="39"/>
    <w:unhideWhenUsed/>
    <w:qFormat/>
    <w:pPr>
      <w:ind w:left="1701"/>
      <w:spacing w:after="57"/>
    </w:pPr>
  </w:style>
  <w:style w:type="paragraph" w:styleId="886">
    <w:name w:val="Normal Indent"/>
    <w:basedOn w:val="873"/>
    <w:uiPriority w:val="99"/>
    <w:qFormat/>
    <w:pPr>
      <w:ind w:firstLine="420"/>
    </w:pPr>
    <w:rPr>
      <w:rFonts w:ascii="Calibri" w:hAnsi="Calibri"/>
      <w:sz w:val="20"/>
      <w:szCs w:val="20"/>
    </w:rPr>
  </w:style>
  <w:style w:type="paragraph" w:styleId="887">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annotation text"/>
    <w:basedOn w:val="873"/>
    <w:uiPriority w:val="99"/>
    <w:qFormat/>
    <w:pPr>
      <w:jc w:val="left"/>
    </w:pPr>
    <w:rPr>
      <w:sz w:val="20"/>
      <w:szCs w:val="20"/>
    </w:rPr>
  </w:style>
  <w:style w:type="paragraph" w:styleId="889">
    <w:name w:val="Body Text"/>
    <w:basedOn w:val="873"/>
    <w:uiPriority w:val="0"/>
    <w:unhideWhenUsed/>
    <w:qFormat/>
    <w:pPr>
      <w:jc w:val="center"/>
      <w:spacing w:after="120"/>
    </w:pPr>
    <w:rPr>
      <w:b/>
      <w:bCs/>
      <w:sz w:val="28"/>
      <w:szCs w:val="32"/>
    </w:rPr>
  </w:style>
  <w:style w:type="paragraph" w:styleId="890">
    <w:name w:val="Body Text Indent"/>
    <w:basedOn w:val="873"/>
    <w:uiPriority w:val="0"/>
    <w:qFormat/>
    <w:pPr>
      <w:ind w:firstLine="570"/>
      <w:spacing w:line="360" w:lineRule="auto"/>
    </w:pPr>
    <w:rPr>
      <w:sz w:val="24"/>
    </w:rPr>
  </w:style>
  <w:style w:type="paragraph" w:styleId="891">
    <w:name w:val="toc 5"/>
    <w:basedOn w:val="873"/>
    <w:next w:val="873"/>
    <w:uiPriority w:val="39"/>
    <w:unhideWhenUsed/>
    <w:qFormat/>
    <w:pPr>
      <w:ind w:left="1134"/>
      <w:spacing w:after="57"/>
    </w:pPr>
  </w:style>
  <w:style w:type="paragraph" w:styleId="892">
    <w:name w:val="toc 3"/>
    <w:basedOn w:val="873"/>
    <w:next w:val="873"/>
    <w:uiPriority w:val="39"/>
    <w:unhideWhenUsed/>
    <w:qFormat/>
    <w:pPr>
      <w:ind w:left="567"/>
      <w:spacing w:after="57"/>
    </w:pPr>
  </w:style>
  <w:style w:type="paragraph" w:styleId="893">
    <w:name w:val="Plain Text"/>
    <w:basedOn w:val="873"/>
    <w:uiPriority w:val="0"/>
    <w:qFormat/>
    <w:rPr>
      <w:rFonts w:hint="eastAsia" w:ascii="宋体" w:hAnsi="Courier New"/>
      <w:szCs w:val="20"/>
    </w:rPr>
  </w:style>
  <w:style w:type="paragraph" w:styleId="894">
    <w:name w:val="toc 8"/>
    <w:basedOn w:val="873"/>
    <w:next w:val="873"/>
    <w:uiPriority w:val="39"/>
    <w:unhideWhenUsed/>
    <w:qFormat/>
    <w:pPr>
      <w:ind w:left="1984"/>
      <w:spacing w:after="57"/>
    </w:pPr>
  </w:style>
  <w:style w:type="paragraph" w:styleId="895">
    <w:name w:val="endnote text"/>
    <w:basedOn w:val="873"/>
    <w:link w:val="1061"/>
    <w:uiPriority w:val="99"/>
    <w:semiHidden/>
    <w:unhideWhenUsed/>
    <w:qFormat/>
    <w:rPr>
      <w:sz w:val="20"/>
    </w:rPr>
  </w:style>
  <w:style w:type="paragraph" w:styleId="896">
    <w:name w:val="Footer"/>
    <w:basedOn w:val="873"/>
    <w:link w:val="934"/>
    <w:uiPriority w:val="99"/>
    <w:unhideWhenUsed/>
    <w:qFormat/>
    <w:pPr>
      <w:tabs>
        <w:tab w:val="center" w:pos="7143" w:leader="none"/>
        <w:tab w:val="right" w:pos="14287" w:leader="none"/>
      </w:tabs>
    </w:pPr>
  </w:style>
  <w:style w:type="paragraph" w:styleId="897">
    <w:name w:val="Header"/>
    <w:basedOn w:val="873"/>
    <w:link w:val="932"/>
    <w:uiPriority w:val="99"/>
    <w:unhideWhenUsed/>
    <w:qFormat/>
    <w:pPr>
      <w:tabs>
        <w:tab w:val="center" w:pos="7143" w:leader="none"/>
        <w:tab w:val="right" w:pos="14287" w:leader="none"/>
      </w:tabs>
    </w:pPr>
  </w:style>
  <w:style w:type="paragraph" w:styleId="898">
    <w:name w:val="toc 1"/>
    <w:basedOn w:val="873"/>
    <w:next w:val="873"/>
    <w:link w:val="1317"/>
    <w:uiPriority w:val="39"/>
    <w:unhideWhenUsed/>
    <w:qFormat/>
    <w:pPr>
      <w:spacing w:after="57"/>
    </w:pPr>
  </w:style>
  <w:style w:type="paragraph" w:styleId="899">
    <w:name w:val="toc 4"/>
    <w:basedOn w:val="873"/>
    <w:next w:val="873"/>
    <w:uiPriority w:val="39"/>
    <w:unhideWhenUsed/>
    <w:qFormat/>
    <w:pPr>
      <w:ind w:left="850"/>
      <w:spacing w:after="57"/>
    </w:pPr>
  </w:style>
  <w:style w:type="paragraph" w:styleId="900">
    <w:name w:val="Subtitle"/>
    <w:basedOn w:val="873"/>
    <w:next w:val="873"/>
    <w:link w:val="927"/>
    <w:uiPriority w:val="11"/>
    <w:qFormat/>
    <w:pPr>
      <w:spacing w:before="200" w:after="200"/>
    </w:pPr>
    <w:rPr>
      <w:sz w:val="24"/>
    </w:rPr>
  </w:style>
  <w:style w:type="paragraph" w:styleId="901">
    <w:name w:val="footnote text"/>
    <w:basedOn w:val="873"/>
    <w:link w:val="1060"/>
    <w:uiPriority w:val="99"/>
    <w:semiHidden/>
    <w:unhideWhenUsed/>
    <w:qFormat/>
    <w:pPr>
      <w:spacing w:after="40"/>
    </w:pPr>
    <w:rPr>
      <w:sz w:val="18"/>
    </w:rPr>
  </w:style>
  <w:style w:type="paragraph" w:styleId="902">
    <w:name w:val="toc 6"/>
    <w:basedOn w:val="873"/>
    <w:next w:val="873"/>
    <w:uiPriority w:val="39"/>
    <w:unhideWhenUsed/>
    <w:qFormat/>
    <w:pPr>
      <w:ind w:left="1417"/>
      <w:spacing w:after="57"/>
    </w:pPr>
  </w:style>
  <w:style w:type="paragraph" w:styleId="903">
    <w:name w:val="table of figures"/>
    <w:basedOn w:val="873"/>
    <w:next w:val="873"/>
    <w:uiPriority w:val="99"/>
    <w:unhideWhenUsed/>
    <w:qFormat/>
  </w:style>
  <w:style w:type="paragraph" w:styleId="904">
    <w:name w:val="toc 2"/>
    <w:basedOn w:val="873"/>
    <w:next w:val="873"/>
    <w:uiPriority w:val="39"/>
    <w:unhideWhenUsed/>
    <w:qFormat/>
    <w:pPr>
      <w:ind w:left="283"/>
      <w:spacing w:after="57"/>
    </w:pPr>
  </w:style>
  <w:style w:type="paragraph" w:styleId="905">
    <w:name w:val="toc 9"/>
    <w:basedOn w:val="873"/>
    <w:next w:val="873"/>
    <w:uiPriority w:val="39"/>
    <w:unhideWhenUsed/>
    <w:qFormat/>
    <w:pPr>
      <w:ind w:left="2268"/>
      <w:spacing w:after="57"/>
    </w:pPr>
  </w:style>
  <w:style w:type="paragraph" w:styleId="906">
    <w:name w:val="Normal (Web)"/>
    <w:basedOn w:val="873"/>
    <w:uiPriority w:val="99"/>
    <w:unhideWhenUsed/>
    <w:qFormat/>
    <w:pPr>
      <w:jc w:val="left"/>
      <w:spacing w:before="100" w:beforeAutospacing="1" w:after="100" w:afterAutospacing="1"/>
      <w:widowControl/>
    </w:pPr>
    <w:rPr>
      <w:rFonts w:ascii="宋体" w:hAnsi="宋体" w:cs="宋体"/>
      <w:sz w:val="24"/>
    </w:rPr>
  </w:style>
  <w:style w:type="paragraph" w:styleId="907">
    <w:name w:val="Title"/>
    <w:basedOn w:val="873"/>
    <w:next w:val="873"/>
    <w:link w:val="926"/>
    <w:uiPriority w:val="10"/>
    <w:qFormat/>
    <w:pPr>
      <w:contextualSpacing/>
      <w:spacing w:before="300" w:after="200"/>
    </w:pPr>
    <w:rPr>
      <w:sz w:val="48"/>
      <w:szCs w:val="48"/>
    </w:rPr>
  </w:style>
  <w:style w:type="paragraph" w:styleId="908">
    <w:name w:val="Body Text First Indent 2"/>
    <w:basedOn w:val="873"/>
    <w:next w:val="873"/>
    <w:uiPriority w:val="0"/>
    <w:qFormat/>
    <w:pPr>
      <w:ind w:left="420" w:firstLine="420"/>
      <w:spacing w:after="120" w:line="480" w:lineRule="exact"/>
    </w:pPr>
    <w:rPr>
      <w:szCs w:val="20"/>
    </w:rPr>
  </w:style>
  <w:style w:type="table" w:styleId="9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uiPriority w:val="99"/>
    <w:semiHidden/>
    <w:unhideWhenUsed/>
    <w:qFormat/>
    <w:rPr>
      <w:vertAlign w:val="superscript"/>
    </w:rPr>
  </w:style>
  <w:style w:type="character" w:styleId="911">
    <w:name w:val="page number"/>
    <w:basedOn w:val="883"/>
    <w:uiPriority w:val="99"/>
    <w:qFormat/>
  </w:style>
  <w:style w:type="character" w:styleId="912">
    <w:name w:val="Hyperlink"/>
    <w:uiPriority w:val="99"/>
    <w:unhideWhenUsed/>
    <w:qFormat/>
    <w:rPr>
      <w:color w:val="0000ff" w:themeColor="hyperlink"/>
      <w:u w:val="single"/>
      <w14:textFill>
        <w14:solidFill>
          <w14:schemeClr w14:val="hlink"/>
        </w14:solidFill>
      </w14:textFill>
    </w:rPr>
  </w:style>
  <w:style w:type="character" w:styleId="913">
    <w:name w:val="footnote reference"/>
    <w:uiPriority w:val="99"/>
    <w:unhideWhenUsed/>
    <w:qFormat/>
    <w:rPr>
      <w:vertAlign w:val="superscript"/>
    </w:rPr>
  </w:style>
  <w:style w:type="paragraph" w:styleId="914"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15" w:customStyle="1">
    <w:name w:val="标题 1 字符1"/>
    <w:link w:val="874"/>
    <w:uiPriority w:val="9"/>
    <w:qFormat/>
    <w:rPr>
      <w:rFonts w:ascii="Arial" w:hAnsi="Arial" w:eastAsia="Arial" w:cs="Arial"/>
      <w:sz w:val="40"/>
      <w:szCs w:val="40"/>
    </w:rPr>
  </w:style>
  <w:style w:type="character" w:styleId="916" w:customStyle="1">
    <w:name w:val="标题 2 字符1"/>
    <w:link w:val="875"/>
    <w:uiPriority w:val="9"/>
    <w:qFormat/>
    <w:rPr>
      <w:rFonts w:ascii="Arial" w:hAnsi="Arial" w:eastAsia="Arial" w:cs="Arial"/>
      <w:sz w:val="34"/>
    </w:rPr>
  </w:style>
  <w:style w:type="character" w:styleId="917" w:customStyle="1">
    <w:name w:val="标题 3 字符1"/>
    <w:link w:val="876"/>
    <w:uiPriority w:val="9"/>
    <w:qFormat/>
    <w:rPr>
      <w:rFonts w:ascii="Arial" w:hAnsi="Arial" w:eastAsia="Arial" w:cs="Arial"/>
      <w:sz w:val="30"/>
      <w:szCs w:val="30"/>
    </w:rPr>
  </w:style>
  <w:style w:type="character" w:styleId="918" w:customStyle="1">
    <w:name w:val="标题 4 字符1"/>
    <w:link w:val="877"/>
    <w:uiPriority w:val="9"/>
    <w:qFormat/>
    <w:rPr>
      <w:rFonts w:ascii="Arial" w:hAnsi="Arial" w:eastAsia="Arial" w:cs="Arial"/>
      <w:b/>
      <w:bCs/>
      <w:sz w:val="26"/>
      <w:szCs w:val="26"/>
    </w:rPr>
  </w:style>
  <w:style w:type="character" w:styleId="919" w:customStyle="1">
    <w:name w:val="标题 5 字符1"/>
    <w:link w:val="878"/>
    <w:uiPriority w:val="9"/>
    <w:qFormat/>
    <w:rPr>
      <w:rFonts w:ascii="Arial" w:hAnsi="Arial" w:eastAsia="Arial" w:cs="Arial"/>
      <w:b/>
      <w:bCs/>
      <w:sz w:val="24"/>
      <w:szCs w:val="24"/>
    </w:rPr>
  </w:style>
  <w:style w:type="character" w:styleId="920" w:customStyle="1">
    <w:name w:val="标题 6 字符1"/>
    <w:link w:val="879"/>
    <w:uiPriority w:val="9"/>
    <w:qFormat/>
    <w:rPr>
      <w:rFonts w:ascii="Arial" w:hAnsi="Arial" w:eastAsia="Arial" w:cs="Arial"/>
      <w:b/>
      <w:bCs/>
      <w:sz w:val="22"/>
      <w:szCs w:val="22"/>
    </w:rPr>
  </w:style>
  <w:style w:type="character" w:styleId="921" w:customStyle="1">
    <w:name w:val="标题 7 字符1"/>
    <w:link w:val="880"/>
    <w:uiPriority w:val="9"/>
    <w:qFormat/>
    <w:rPr>
      <w:rFonts w:ascii="Arial" w:hAnsi="Arial" w:eastAsia="Arial" w:cs="Arial"/>
      <w:b/>
      <w:bCs/>
      <w:i/>
      <w:iCs/>
      <w:sz w:val="22"/>
      <w:szCs w:val="22"/>
    </w:rPr>
  </w:style>
  <w:style w:type="character" w:styleId="922" w:customStyle="1">
    <w:name w:val="标题 8 字符1"/>
    <w:link w:val="881"/>
    <w:uiPriority w:val="9"/>
    <w:qFormat/>
    <w:rPr>
      <w:rFonts w:ascii="Arial" w:hAnsi="Arial" w:eastAsia="Arial" w:cs="Arial"/>
      <w:i/>
      <w:iCs/>
      <w:sz w:val="22"/>
      <w:szCs w:val="22"/>
    </w:rPr>
  </w:style>
  <w:style w:type="character" w:styleId="923" w:customStyle="1">
    <w:name w:val="标题 9 字符1"/>
    <w:link w:val="882"/>
    <w:uiPriority w:val="9"/>
    <w:qFormat/>
    <w:rPr>
      <w:rFonts w:ascii="Arial" w:hAnsi="Arial" w:eastAsia="Arial" w:cs="Arial"/>
      <w:i/>
      <w:iCs/>
      <w:sz w:val="21"/>
      <w:szCs w:val="21"/>
    </w:rPr>
  </w:style>
  <w:style w:type="paragraph" w:styleId="924">
    <w:name w:val="List Paragraph"/>
    <w:basedOn w:val="873"/>
    <w:uiPriority w:val="34"/>
    <w:qFormat/>
    <w:pPr>
      <w:contextualSpacing/>
      <w:ind w:left="720"/>
    </w:pPr>
  </w:style>
  <w:style w:type="paragraph" w:styleId="925">
    <w:name w:val="No Spacing"/>
    <w:uiPriority w:val="1"/>
    <w:qFormat/>
    <w:rPr>
      <w:rFonts w:ascii="Times New Roman" w:hAnsi="Times New Roman" w:eastAsia="宋体" w:cs="Times New Roman"/>
      <w:lang w:val="en-US" w:eastAsia="zh-CN" w:bidi="ar-SA"/>
    </w:rPr>
  </w:style>
  <w:style w:type="character" w:styleId="926" w:customStyle="1">
    <w:name w:val="标题 字符1"/>
    <w:link w:val="907"/>
    <w:uiPriority w:val="10"/>
    <w:qFormat/>
    <w:rPr>
      <w:sz w:val="48"/>
      <w:szCs w:val="48"/>
    </w:rPr>
  </w:style>
  <w:style w:type="character" w:styleId="927" w:customStyle="1">
    <w:name w:val="副标题 字符"/>
    <w:link w:val="900"/>
    <w:uiPriority w:val="11"/>
    <w:qFormat/>
    <w:rPr>
      <w:sz w:val="24"/>
      <w:szCs w:val="24"/>
    </w:rPr>
  </w:style>
  <w:style w:type="paragraph" w:styleId="928">
    <w:name w:val="Quote"/>
    <w:basedOn w:val="873"/>
    <w:next w:val="873"/>
    <w:link w:val="929"/>
    <w:uiPriority w:val="29"/>
    <w:qFormat/>
    <w:pPr>
      <w:ind w:left="720" w:right="720"/>
    </w:pPr>
    <w:rPr>
      <w:i/>
    </w:rPr>
  </w:style>
  <w:style w:type="character" w:styleId="929" w:customStyle="1">
    <w:name w:val="引用 字符"/>
    <w:link w:val="928"/>
    <w:uiPriority w:val="29"/>
    <w:qFormat/>
    <w:rPr>
      <w:i/>
    </w:rPr>
  </w:style>
  <w:style w:type="paragraph" w:styleId="930">
    <w:name w:val="Intense Quote"/>
    <w:basedOn w:val="873"/>
    <w:next w:val="873"/>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character" w:styleId="932" w:customStyle="1">
    <w:name w:val="页眉 字符1"/>
    <w:link w:val="897"/>
    <w:uiPriority w:val="99"/>
    <w:qFormat/>
  </w:style>
  <w:style w:type="character" w:styleId="933" w:customStyle="1">
    <w:name w:val="Footer Char"/>
    <w:uiPriority w:val="99"/>
    <w:qFormat/>
  </w:style>
  <w:style w:type="character" w:styleId="934" w:customStyle="1">
    <w:name w:val="页脚 字符1"/>
    <w:link w:val="896"/>
    <w:uiPriority w:val="99"/>
    <w:qFormat/>
  </w:style>
  <w:style w:type="table" w:styleId="9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脚注文本 字符"/>
    <w:link w:val="901"/>
    <w:uiPriority w:val="99"/>
    <w:qFormat/>
    <w:rPr>
      <w:sz w:val="18"/>
    </w:rPr>
  </w:style>
  <w:style w:type="character" w:styleId="1061" w:customStyle="1">
    <w:name w:val="尾注文本 字符"/>
    <w:link w:val="895"/>
    <w:uiPriority w:val="99"/>
    <w:qFormat/>
    <w:rPr>
      <w:sz w:val="20"/>
    </w:rPr>
  </w:style>
  <w:style w:type="paragraph" w:styleId="1062" w:customStyle="1">
    <w:name w:val="TOC 标题1"/>
    <w:uiPriority w:val="39"/>
    <w:unhideWhenUsed/>
    <w:qFormat/>
    <w:rPr>
      <w:rFonts w:ascii="Times New Roman" w:hAnsi="Times New Roman" w:eastAsia="宋体" w:cs="Times New Roman"/>
      <w:lang w:val="en-US" w:eastAsia="zh-CN" w:bidi="ar-SA"/>
    </w:rPr>
  </w:style>
  <w:style w:type="paragraph" w:styleId="1063" w:customStyle="1">
    <w:name w:val="标题 11"/>
    <w:basedOn w:val="873"/>
    <w:next w:val="873"/>
    <w:link w:val="1075"/>
    <w:uiPriority w:val="0"/>
    <w:qFormat/>
    <w:pPr>
      <w:jc w:val="center"/>
      <w:keepLines/>
      <w:keepNext/>
      <w:spacing w:before="240" w:after="120" w:line="300" w:lineRule="auto"/>
      <w:outlineLvl w:val="0"/>
    </w:pPr>
    <w:rPr>
      <w:rFonts w:ascii="宋体"/>
      <w:b/>
      <w:sz w:val="32"/>
      <w:szCs w:val="20"/>
    </w:rPr>
  </w:style>
  <w:style w:type="paragraph" w:styleId="1064" w:customStyle="1">
    <w:name w:val="标题 21"/>
    <w:basedOn w:val="873"/>
    <w:next w:val="1065"/>
    <w:link w:val="1076"/>
    <w:uiPriority w:val="0"/>
    <w:qFormat/>
    <w:pPr>
      <w:jc w:val="center"/>
      <w:keepLines/>
      <w:keepNext/>
      <w:spacing w:before="120" w:line="300" w:lineRule="auto"/>
      <w:outlineLvl w:val="1"/>
    </w:pPr>
    <w:rPr>
      <w:rFonts w:ascii="Arial" w:hAnsi="Arial" w:eastAsia="黑体"/>
      <w:b/>
      <w:sz w:val="30"/>
      <w:szCs w:val="20"/>
    </w:rPr>
  </w:style>
  <w:style w:type="paragraph" w:styleId="1065" w:customStyle="1">
    <w:name w:val="正文缩进11"/>
    <w:basedOn w:val="873"/>
    <w:link w:val="1077"/>
    <w:uiPriority w:val="99"/>
    <w:qFormat/>
    <w:pPr>
      <w:ind w:firstLine="420"/>
      <w:jc w:val="left"/>
    </w:pPr>
    <w:rPr>
      <w:rFonts w:ascii="宋体"/>
      <w:sz w:val="24"/>
    </w:rPr>
  </w:style>
  <w:style w:type="paragraph" w:styleId="1066" w:customStyle="1">
    <w:name w:val="标题 31"/>
    <w:basedOn w:val="873"/>
    <w:next w:val="1065"/>
    <w:link w:val="1078"/>
    <w:uiPriority w:val="0"/>
    <w:qFormat/>
    <w:pPr>
      <w:jc w:val="left"/>
      <w:keepLines/>
      <w:keepNext/>
      <w:spacing w:before="360" w:after="120"/>
      <w:outlineLvl w:val="2"/>
    </w:pPr>
    <w:rPr>
      <w:rFonts w:ascii="宋体"/>
      <w:b/>
      <w:sz w:val="24"/>
      <w:szCs w:val="20"/>
      <w:u w:val="single"/>
    </w:rPr>
  </w:style>
  <w:style w:type="paragraph" w:styleId="1067" w:customStyle="1">
    <w:name w:val="标题 41"/>
    <w:basedOn w:val="873"/>
    <w:next w:val="873"/>
    <w:link w:val="1079"/>
    <w:uiPriority w:val="0"/>
    <w:qFormat/>
    <w:pPr>
      <w:keepLines/>
      <w:keepNext/>
      <w:spacing w:before="280" w:after="290" w:line="376" w:lineRule="atLeast"/>
      <w:outlineLvl w:val="3"/>
    </w:pPr>
    <w:rPr>
      <w:rFonts w:ascii="Arial" w:hAnsi="Arial" w:eastAsia="黑体"/>
      <w:b/>
      <w:sz w:val="28"/>
      <w:szCs w:val="20"/>
    </w:rPr>
  </w:style>
  <w:style w:type="paragraph" w:styleId="1068" w:customStyle="1">
    <w:name w:val="标题 51"/>
    <w:basedOn w:val="873"/>
    <w:next w:val="873"/>
    <w:link w:val="1080"/>
    <w:uiPriority w:val="0"/>
    <w:qFormat/>
    <w:pPr>
      <w:keepLines/>
      <w:keepNext/>
      <w:spacing w:before="280" w:after="290" w:line="376" w:lineRule="atLeast"/>
      <w:outlineLvl w:val="4"/>
    </w:pPr>
    <w:rPr>
      <w:b/>
      <w:sz w:val="28"/>
      <w:szCs w:val="20"/>
    </w:rPr>
  </w:style>
  <w:style w:type="paragraph" w:styleId="1069" w:customStyle="1">
    <w:name w:val="标题 61"/>
    <w:basedOn w:val="873"/>
    <w:next w:val="873"/>
    <w:link w:val="1081"/>
    <w:uiPriority w:val="0"/>
    <w:qFormat/>
    <w:pPr>
      <w:keepLines/>
      <w:keepNext/>
      <w:spacing w:before="240" w:after="64" w:line="320" w:lineRule="atLeast"/>
      <w:outlineLvl w:val="5"/>
    </w:pPr>
    <w:rPr>
      <w:rFonts w:ascii="Arial" w:hAnsi="Arial" w:eastAsia="黑体"/>
      <w:b/>
      <w:sz w:val="24"/>
      <w:szCs w:val="20"/>
    </w:rPr>
  </w:style>
  <w:style w:type="paragraph" w:styleId="1070" w:customStyle="1">
    <w:name w:val="标题 71"/>
    <w:basedOn w:val="873"/>
    <w:next w:val="873"/>
    <w:link w:val="1082"/>
    <w:uiPriority w:val="0"/>
    <w:qFormat/>
    <w:pPr>
      <w:keepLines/>
      <w:keepNext/>
      <w:spacing w:before="240" w:after="64" w:line="320" w:lineRule="atLeast"/>
      <w:outlineLvl w:val="6"/>
    </w:pPr>
    <w:rPr>
      <w:b/>
      <w:sz w:val="24"/>
      <w:szCs w:val="20"/>
    </w:rPr>
  </w:style>
  <w:style w:type="paragraph" w:styleId="1071" w:customStyle="1">
    <w:name w:val="标题 81"/>
    <w:basedOn w:val="873"/>
    <w:next w:val="873"/>
    <w:link w:val="1083"/>
    <w:uiPriority w:val="0"/>
    <w:qFormat/>
    <w:pPr>
      <w:keepLines/>
      <w:keepNext/>
      <w:spacing w:before="240" w:after="64" w:line="320" w:lineRule="atLeast"/>
      <w:outlineLvl w:val="7"/>
    </w:pPr>
    <w:rPr>
      <w:rFonts w:ascii="Arial" w:hAnsi="Arial" w:eastAsia="黑体"/>
      <w:sz w:val="24"/>
      <w:szCs w:val="20"/>
    </w:rPr>
  </w:style>
  <w:style w:type="paragraph" w:styleId="1072" w:customStyle="1">
    <w:name w:val="标题 91"/>
    <w:basedOn w:val="873"/>
    <w:next w:val="873"/>
    <w:link w:val="1084"/>
    <w:uiPriority w:val="0"/>
    <w:qFormat/>
    <w:pPr>
      <w:keepLines/>
      <w:keepNext/>
      <w:spacing w:before="240" w:after="64" w:line="320" w:lineRule="atLeast"/>
      <w:outlineLvl w:val="8"/>
    </w:pPr>
    <w:rPr>
      <w:rFonts w:ascii="Arial" w:hAnsi="Arial" w:eastAsia="黑体"/>
      <w:szCs w:val="20"/>
    </w:rPr>
  </w:style>
  <w:style w:type="character" w:styleId="1073" w:customStyle="1">
    <w:name w:val="默认段落字体1"/>
    <w:link w:val="873"/>
    <w:uiPriority w:val="1"/>
    <w:unhideWhenUsed/>
    <w:qFormat/>
  </w:style>
  <w:style w:type="table" w:styleId="1074" w:customStyle="1">
    <w:name w:val="普通表格1"/>
    <w:uiPriority w:val="99"/>
    <w:unhideWhenUsed/>
    <w:qFormat/>
    <w:tblPr>
      <w:tblCellMar>
        <w:left w:w="0" w:type="dxa"/>
        <w:top w:w="0" w:type="dxa"/>
        <w:right w:w="0" w:type="dxa"/>
        <w:bottom w:w="0" w:type="dxa"/>
      </w:tblCellMar>
    </w:tblPr>
  </w:style>
  <w:style w:type="character" w:styleId="1075" w:customStyle="1">
    <w:name w:val="标题 1 字符"/>
    <w:link w:val="1063"/>
    <w:uiPriority w:val="0"/>
    <w:qFormat/>
    <w:rPr>
      <w:rFonts w:ascii="宋体"/>
      <w:b/>
      <w:sz w:val="32"/>
    </w:rPr>
  </w:style>
  <w:style w:type="character" w:styleId="1076" w:customStyle="1">
    <w:name w:val="标题 2 字符"/>
    <w:link w:val="1064"/>
    <w:uiPriority w:val="0"/>
    <w:qFormat/>
    <w:rPr>
      <w:rFonts w:ascii="Arial" w:hAnsi="Arial" w:eastAsia="黑体"/>
      <w:b/>
      <w:sz w:val="30"/>
      <w:lang w:val="en-US" w:eastAsia="zh-CN" w:bidi="ar-SA"/>
    </w:rPr>
  </w:style>
  <w:style w:type="character" w:styleId="1077" w:customStyle="1">
    <w:name w:val="正文缩进 字符"/>
    <w:link w:val="1065"/>
    <w:uiPriority w:val="99"/>
    <w:qFormat/>
    <w:rPr>
      <w:rFonts w:ascii="宋体" w:eastAsia="宋体"/>
      <w:sz w:val="24"/>
      <w:szCs w:val="24"/>
      <w:lang w:val="en-US" w:eastAsia="zh-CN" w:bidi="ar-SA"/>
    </w:rPr>
  </w:style>
  <w:style w:type="character" w:styleId="1078" w:customStyle="1">
    <w:name w:val="标题 3 字符"/>
    <w:link w:val="1066"/>
    <w:uiPriority w:val="0"/>
    <w:qFormat/>
    <w:rPr>
      <w:rFonts w:ascii="宋体" w:eastAsia="宋体"/>
      <w:b/>
      <w:sz w:val="24"/>
      <w:u w:val="single"/>
      <w:lang w:val="en-US" w:eastAsia="zh-CN" w:bidi="ar-SA"/>
    </w:rPr>
  </w:style>
  <w:style w:type="character" w:styleId="1079" w:customStyle="1">
    <w:name w:val="标题 4 字符"/>
    <w:link w:val="1067"/>
    <w:uiPriority w:val="0"/>
    <w:qFormat/>
    <w:rPr>
      <w:rFonts w:ascii="Arial" w:hAnsi="Arial" w:eastAsia="黑体"/>
      <w:b/>
      <w:sz w:val="28"/>
    </w:rPr>
  </w:style>
  <w:style w:type="character" w:styleId="1080" w:customStyle="1">
    <w:name w:val="标题 5 字符"/>
    <w:link w:val="1068"/>
    <w:uiPriority w:val="0"/>
    <w:qFormat/>
    <w:rPr>
      <w:b/>
      <w:sz w:val="28"/>
    </w:rPr>
  </w:style>
  <w:style w:type="character" w:styleId="1081" w:customStyle="1">
    <w:name w:val="标题 6 字符"/>
    <w:link w:val="1069"/>
    <w:uiPriority w:val="0"/>
    <w:qFormat/>
    <w:rPr>
      <w:rFonts w:ascii="Arial" w:hAnsi="Arial" w:eastAsia="黑体"/>
      <w:b/>
      <w:sz w:val="24"/>
    </w:rPr>
  </w:style>
  <w:style w:type="character" w:styleId="1082" w:customStyle="1">
    <w:name w:val="标题 7 字符"/>
    <w:link w:val="1070"/>
    <w:uiPriority w:val="0"/>
    <w:qFormat/>
    <w:rPr>
      <w:b/>
      <w:sz w:val="24"/>
    </w:rPr>
  </w:style>
  <w:style w:type="character" w:styleId="1083" w:customStyle="1">
    <w:name w:val="标题 8 字符"/>
    <w:link w:val="1071"/>
    <w:uiPriority w:val="0"/>
    <w:qFormat/>
    <w:rPr>
      <w:rFonts w:ascii="Arial" w:hAnsi="Arial" w:eastAsia="黑体"/>
      <w:sz w:val="24"/>
    </w:rPr>
  </w:style>
  <w:style w:type="character" w:styleId="1084" w:customStyle="1">
    <w:name w:val="标题 9 字符"/>
    <w:link w:val="1072"/>
    <w:uiPriority w:val="0"/>
    <w:qFormat/>
    <w:rPr>
      <w:rFonts w:ascii="Arial" w:hAnsi="Arial" w:eastAsia="黑体"/>
      <w:sz w:val="21"/>
    </w:rPr>
  </w:style>
  <w:style w:type="paragraph" w:styleId="1085" w:customStyle="1">
    <w:name w:val="目录 71"/>
    <w:basedOn w:val="873"/>
    <w:next w:val="873"/>
    <w:uiPriority w:val="0"/>
    <w:qFormat/>
    <w:pPr>
      <w:ind w:left="2520"/>
    </w:pPr>
  </w:style>
  <w:style w:type="paragraph" w:styleId="1086" w:customStyle="1">
    <w:name w:val="题注1"/>
    <w:basedOn w:val="873"/>
    <w:next w:val="873"/>
    <w:uiPriority w:val="0"/>
    <w:qFormat/>
    <w:pPr>
      <w:spacing w:line="480" w:lineRule="auto"/>
    </w:pPr>
    <w:rPr>
      <w:rFonts w:ascii="华文中宋" w:hAnsi="华文中宋" w:eastAsia="华文中宋"/>
      <w:sz w:val="36"/>
      <w:szCs w:val="20"/>
    </w:rPr>
  </w:style>
  <w:style w:type="paragraph" w:styleId="1087" w:customStyle="1">
    <w:name w:val="文档结构图1"/>
    <w:basedOn w:val="873"/>
    <w:link w:val="1088"/>
    <w:uiPriority w:val="0"/>
    <w:qFormat/>
    <w:pPr>
      <w:shd w:val="clear" w:color="auto" w:fill="000080"/>
    </w:pPr>
  </w:style>
  <w:style w:type="character" w:styleId="1088" w:customStyle="1">
    <w:name w:val="文档结构图 字符"/>
    <w:link w:val="1087"/>
    <w:uiPriority w:val="0"/>
    <w:qFormat/>
    <w:rPr>
      <w:sz w:val="21"/>
      <w:szCs w:val="24"/>
      <w:shd w:val="clear" w:color="auto" w:fill="000080"/>
    </w:rPr>
  </w:style>
  <w:style w:type="paragraph" w:styleId="1089" w:customStyle="1">
    <w:name w:val="批注文字1"/>
    <w:basedOn w:val="873"/>
    <w:link w:val="1090"/>
    <w:uiPriority w:val="99"/>
    <w:qFormat/>
    <w:pPr>
      <w:jc w:val="left"/>
    </w:pPr>
  </w:style>
  <w:style w:type="character" w:styleId="1090" w:customStyle="1">
    <w:name w:val="批注文字 字符1"/>
    <w:link w:val="1089"/>
    <w:uiPriority w:val="99"/>
    <w:qFormat/>
    <w:rPr>
      <w:sz w:val="21"/>
      <w:szCs w:val="24"/>
    </w:rPr>
  </w:style>
  <w:style w:type="paragraph" w:styleId="1091" w:customStyle="1">
    <w:name w:val="正文文本 31"/>
    <w:basedOn w:val="873"/>
    <w:link w:val="1092"/>
    <w:uiPriority w:val="0"/>
    <w:qFormat/>
    <w:pPr>
      <w:spacing w:after="120"/>
    </w:pPr>
    <w:rPr>
      <w:sz w:val="16"/>
      <w:szCs w:val="16"/>
    </w:rPr>
  </w:style>
  <w:style w:type="character" w:styleId="1092" w:customStyle="1">
    <w:name w:val="正文文本 3 字符"/>
    <w:link w:val="1091"/>
    <w:uiPriority w:val="0"/>
    <w:qFormat/>
    <w:rPr>
      <w:sz w:val="16"/>
      <w:szCs w:val="16"/>
    </w:rPr>
  </w:style>
  <w:style w:type="paragraph" w:styleId="1093" w:customStyle="1">
    <w:name w:val="正文文本1"/>
    <w:basedOn w:val="873"/>
    <w:link w:val="1094"/>
    <w:uiPriority w:val="0"/>
    <w:qFormat/>
    <w:pPr>
      <w:spacing w:before="120" w:line="22" w:lineRule="atLeast"/>
      <w:tabs>
        <w:tab w:val="left" w:pos="567" w:leader="none"/>
      </w:tabs>
    </w:pPr>
    <w:rPr>
      <w:rFonts w:ascii="宋体" w:hAnsi="宋体"/>
      <w:sz w:val="24"/>
    </w:rPr>
  </w:style>
  <w:style w:type="character" w:styleId="1094" w:customStyle="1">
    <w:name w:val="正文文本 字符"/>
    <w:link w:val="1093"/>
    <w:uiPriority w:val="0"/>
    <w:qFormat/>
    <w:rPr>
      <w:rFonts w:ascii="宋体" w:hAnsi="宋体"/>
      <w:sz w:val="24"/>
      <w:szCs w:val="24"/>
    </w:rPr>
  </w:style>
  <w:style w:type="paragraph" w:styleId="1095" w:customStyle="1">
    <w:name w:val="正文文本缩进11"/>
    <w:basedOn w:val="873"/>
    <w:link w:val="1096"/>
    <w:uiPriority w:val="0"/>
    <w:qFormat/>
    <w:pPr>
      <w:ind w:firstLine="570"/>
      <w:spacing w:line="360" w:lineRule="auto"/>
    </w:pPr>
    <w:rPr>
      <w:sz w:val="24"/>
    </w:rPr>
  </w:style>
  <w:style w:type="character" w:styleId="1096" w:customStyle="1">
    <w:name w:val="正文文本缩进 字符"/>
    <w:link w:val="1095"/>
    <w:uiPriority w:val="0"/>
    <w:qFormat/>
    <w:rPr>
      <w:rFonts w:eastAsia="宋体"/>
      <w:sz w:val="24"/>
      <w:szCs w:val="24"/>
      <w:lang w:val="en-US" w:eastAsia="zh-CN" w:bidi="ar-SA"/>
    </w:rPr>
  </w:style>
  <w:style w:type="paragraph" w:styleId="1097" w:customStyle="1">
    <w:name w:val="列表 21"/>
    <w:basedOn w:val="873"/>
    <w:uiPriority w:val="0"/>
    <w:qFormat/>
    <w:pPr>
      <w:ind w:left="100" w:hanging="200"/>
    </w:pPr>
  </w:style>
  <w:style w:type="paragraph" w:styleId="1098" w:customStyle="1">
    <w:name w:val="文本块1"/>
    <w:basedOn w:val="873"/>
    <w:uiPriority w:val="0"/>
    <w:qFormat/>
    <w:pPr>
      <w:ind w:left="480" w:right="-341" w:firstLine="513"/>
      <w:widowControl/>
    </w:pPr>
    <w:rPr>
      <w:sz w:val="24"/>
      <w:szCs w:val="20"/>
    </w:rPr>
  </w:style>
  <w:style w:type="paragraph" w:styleId="1099" w:customStyle="1">
    <w:name w:val="目录 51"/>
    <w:basedOn w:val="873"/>
    <w:next w:val="873"/>
    <w:uiPriority w:val="0"/>
    <w:qFormat/>
    <w:pPr>
      <w:ind w:left="1680"/>
    </w:pPr>
  </w:style>
  <w:style w:type="paragraph" w:styleId="1100" w:customStyle="1">
    <w:name w:val="目录 31"/>
    <w:basedOn w:val="873"/>
    <w:next w:val="873"/>
    <w:uiPriority w:val="39"/>
    <w:qFormat/>
    <w:pPr>
      <w:ind w:left="840"/>
    </w:pPr>
  </w:style>
  <w:style w:type="paragraph" w:styleId="1101" w:customStyle="1">
    <w:name w:val="纯文本1"/>
    <w:basedOn w:val="873"/>
    <w:next w:val="1102"/>
    <w:link w:val="1104"/>
    <w:uiPriority w:val="0"/>
    <w:qFormat/>
    <w:rPr>
      <w:rFonts w:hint="eastAsia" w:ascii="宋体" w:hAnsi="Courier New"/>
      <w:szCs w:val="20"/>
    </w:rPr>
  </w:style>
  <w:style w:type="paragraph" w:styleId="1102" w:customStyle="1">
    <w:name w:val="目录 41"/>
    <w:basedOn w:val="873"/>
    <w:next w:val="873"/>
    <w:uiPriority w:val="0"/>
    <w:qFormat/>
    <w:pPr>
      <w:ind w:left="1260"/>
    </w:pPr>
  </w:style>
  <w:style w:type="paragraph" w:styleId="1103" w:customStyle="1">
    <w:name w:val="正文缩进111"/>
    <w:basedOn w:val="873"/>
    <w:next w:val="873"/>
    <w:uiPriority w:val="0"/>
    <w:qFormat/>
    <w:pPr>
      <w:ind w:firstLine="420"/>
      <w:jc w:val="left"/>
    </w:pPr>
    <w:rPr>
      <w:rFonts w:ascii="宋体"/>
      <w:sz w:val="24"/>
    </w:rPr>
  </w:style>
  <w:style w:type="character" w:styleId="1104" w:customStyle="1">
    <w:name w:val="纯文本 字符2"/>
    <w:link w:val="1101"/>
    <w:uiPriority w:val="0"/>
    <w:qFormat/>
    <w:rPr>
      <w:rFonts w:hint="eastAsia" w:ascii="宋体" w:hAnsi="Courier New" w:eastAsia="宋体" w:cs="宋体"/>
      <w:sz w:val="21"/>
    </w:rPr>
  </w:style>
  <w:style w:type="paragraph" w:styleId="1105" w:customStyle="1">
    <w:name w:val="目录 81"/>
    <w:basedOn w:val="873"/>
    <w:next w:val="873"/>
    <w:uiPriority w:val="0"/>
    <w:qFormat/>
    <w:pPr>
      <w:ind w:left="2940"/>
    </w:pPr>
  </w:style>
  <w:style w:type="paragraph" w:styleId="1106" w:customStyle="1">
    <w:name w:val="日期1"/>
    <w:basedOn w:val="873"/>
    <w:next w:val="873"/>
    <w:link w:val="1107"/>
    <w:uiPriority w:val="0"/>
    <w:qFormat/>
    <w:pPr>
      <w:ind w:left="100"/>
    </w:pPr>
    <w:rPr>
      <w:rFonts w:ascii="仿宋_GB2312" w:hAnsi="宋体" w:eastAsia="仿宋_GB2312"/>
      <w:color w:val="000000"/>
      <w:sz w:val="24"/>
    </w:rPr>
  </w:style>
  <w:style w:type="character" w:styleId="1107" w:customStyle="1">
    <w:name w:val="日期 字符"/>
    <w:link w:val="1106"/>
    <w:uiPriority w:val="0"/>
    <w:qFormat/>
    <w:rPr>
      <w:rFonts w:ascii="仿宋_GB2312" w:hAnsi="宋体" w:eastAsia="仿宋_GB2312"/>
      <w:color w:val="000000"/>
      <w:sz w:val="24"/>
      <w:szCs w:val="24"/>
    </w:rPr>
  </w:style>
  <w:style w:type="paragraph" w:styleId="1108" w:customStyle="1">
    <w:name w:val="正文文本缩进 21"/>
    <w:basedOn w:val="873"/>
    <w:link w:val="1109"/>
    <w:uiPriority w:val="0"/>
    <w:qFormat/>
    <w:pPr>
      <w:ind w:firstLine="480"/>
    </w:pPr>
    <w:rPr>
      <w:rFonts w:ascii="仿宋_GB2312" w:eastAsia="仿宋_GB2312"/>
      <w:sz w:val="24"/>
    </w:rPr>
  </w:style>
  <w:style w:type="character" w:styleId="1109" w:customStyle="1">
    <w:name w:val="正文文本缩进 2 字符"/>
    <w:link w:val="1108"/>
    <w:uiPriority w:val="0"/>
    <w:qFormat/>
    <w:rPr>
      <w:rFonts w:ascii="仿宋_GB2312" w:eastAsia="仿宋_GB2312"/>
      <w:sz w:val="24"/>
      <w:szCs w:val="24"/>
    </w:rPr>
  </w:style>
  <w:style w:type="paragraph" w:styleId="1110" w:customStyle="1">
    <w:name w:val="批注框文本1"/>
    <w:basedOn w:val="873"/>
    <w:link w:val="1111"/>
    <w:uiPriority w:val="0"/>
    <w:qFormat/>
    <w:rPr>
      <w:sz w:val="18"/>
      <w:szCs w:val="18"/>
    </w:rPr>
  </w:style>
  <w:style w:type="character" w:styleId="1111" w:customStyle="1">
    <w:name w:val="批注框文本 字符"/>
    <w:link w:val="1110"/>
    <w:uiPriority w:val="0"/>
    <w:qFormat/>
    <w:rPr>
      <w:sz w:val="18"/>
      <w:szCs w:val="18"/>
    </w:rPr>
  </w:style>
  <w:style w:type="paragraph" w:styleId="1112" w:customStyle="1">
    <w:name w:val="页脚1"/>
    <w:basedOn w:val="873"/>
    <w:link w:val="1113"/>
    <w:uiPriority w:val="99"/>
    <w:qFormat/>
    <w:pPr>
      <w:jc w:val="left"/>
      <w:tabs>
        <w:tab w:val="center" w:pos="4153" w:leader="none"/>
        <w:tab w:val="right" w:pos="8306" w:leader="none"/>
      </w:tabs>
    </w:pPr>
    <w:rPr>
      <w:rFonts w:ascii="宋体"/>
      <w:sz w:val="18"/>
      <w:szCs w:val="20"/>
    </w:rPr>
  </w:style>
  <w:style w:type="character" w:styleId="1113" w:customStyle="1">
    <w:name w:val="页脚 字符"/>
    <w:link w:val="1112"/>
    <w:uiPriority w:val="99"/>
    <w:qFormat/>
    <w:rPr>
      <w:rFonts w:ascii="宋体" w:eastAsia="宋体"/>
      <w:sz w:val="18"/>
      <w:lang w:val="en-US" w:eastAsia="zh-CN" w:bidi="ar-SA"/>
    </w:rPr>
  </w:style>
  <w:style w:type="paragraph" w:styleId="1114" w:customStyle="1">
    <w:name w:val="页眉1"/>
    <w:basedOn w:val="873"/>
    <w:link w:val="1115"/>
    <w:uiPriority w:val="0"/>
    <w:qFormat/>
    <w:pPr>
      <w:jc w:val="center"/>
      <w:tabs>
        <w:tab w:val="center" w:pos="4153" w:leader="none"/>
        <w:tab w:val="right" w:pos="8306" w:leader="none"/>
      </w:tabs>
      <w:pBdr>
        <w:bottom w:val="single" w:color="000000" w:sz="6" w:space="1"/>
      </w:pBdr>
    </w:pPr>
    <w:rPr>
      <w:sz w:val="18"/>
      <w:szCs w:val="18"/>
    </w:rPr>
  </w:style>
  <w:style w:type="character" w:styleId="1115" w:customStyle="1">
    <w:name w:val="页眉 字符"/>
    <w:link w:val="1114"/>
    <w:uiPriority w:val="0"/>
    <w:qFormat/>
    <w:rPr>
      <w:rFonts w:eastAsia="宋体"/>
      <w:sz w:val="18"/>
      <w:szCs w:val="18"/>
      <w:lang w:val="en-US" w:eastAsia="zh-CN" w:bidi="ar-SA"/>
    </w:rPr>
  </w:style>
  <w:style w:type="paragraph" w:styleId="1116" w:customStyle="1">
    <w:name w:val="目录 11"/>
    <w:basedOn w:val="873"/>
    <w:next w:val="873"/>
    <w:uiPriority w:val="39"/>
    <w:qFormat/>
    <w:pPr>
      <w:spacing w:line="300" w:lineRule="auto"/>
      <w:tabs>
        <w:tab w:val="left" w:pos="1050" w:leader="none"/>
        <w:tab w:val="right" w:pos="8937" w:leader="dot"/>
      </w:tabs>
    </w:pPr>
    <w:rPr>
      <w:rFonts w:ascii="宋体" w:hAnsi="宋体"/>
      <w:b/>
      <w:sz w:val="24"/>
    </w:rPr>
  </w:style>
  <w:style w:type="paragraph" w:styleId="1117" w:customStyle="1">
    <w:name w:val="目录 61"/>
    <w:basedOn w:val="873"/>
    <w:next w:val="873"/>
    <w:uiPriority w:val="0"/>
    <w:qFormat/>
    <w:pPr>
      <w:ind w:left="2100"/>
    </w:pPr>
  </w:style>
  <w:style w:type="paragraph" w:styleId="1118" w:customStyle="1">
    <w:name w:val="正文文本缩进 31"/>
    <w:basedOn w:val="873"/>
    <w:link w:val="1119"/>
    <w:uiPriority w:val="0"/>
    <w:qFormat/>
    <w:pPr>
      <w:ind w:left="720" w:firstLine="480"/>
      <w:jc w:val="left"/>
      <w:spacing w:before="120" w:line="22" w:lineRule="atLeast"/>
    </w:pPr>
    <w:rPr>
      <w:rFonts w:ascii="宋体"/>
      <w:sz w:val="24"/>
      <w:szCs w:val="20"/>
    </w:rPr>
  </w:style>
  <w:style w:type="character" w:styleId="1119" w:customStyle="1">
    <w:name w:val="正文文本缩进 3 字符"/>
    <w:link w:val="1118"/>
    <w:uiPriority w:val="0"/>
    <w:qFormat/>
    <w:rPr>
      <w:rFonts w:ascii="宋体"/>
      <w:sz w:val="24"/>
    </w:rPr>
  </w:style>
  <w:style w:type="paragraph" w:styleId="1120" w:customStyle="1">
    <w:name w:val="目录 21"/>
    <w:basedOn w:val="873"/>
    <w:next w:val="873"/>
    <w:uiPriority w:val="39"/>
    <w:qFormat/>
    <w:pPr>
      <w:ind w:left="420"/>
      <w:spacing w:line="312" w:lineRule="auto"/>
      <w:tabs>
        <w:tab w:val="right" w:pos="8937" w:leader="dot"/>
      </w:tabs>
    </w:pPr>
  </w:style>
  <w:style w:type="paragraph" w:styleId="1121" w:customStyle="1">
    <w:name w:val="目录 91"/>
    <w:basedOn w:val="873"/>
    <w:next w:val="873"/>
    <w:uiPriority w:val="0"/>
    <w:qFormat/>
    <w:pPr>
      <w:ind w:left="3360"/>
    </w:pPr>
  </w:style>
  <w:style w:type="paragraph" w:styleId="1122" w:customStyle="1">
    <w:name w:val="HTML 预设格式1"/>
    <w:basedOn w:val="873"/>
    <w:link w:val="11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3" w:customStyle="1">
    <w:name w:val="HTML 预设格式 字符"/>
    <w:link w:val="1122"/>
    <w:uiPriority w:val="0"/>
    <w:qFormat/>
    <w:rPr>
      <w:rFonts w:ascii="宋体" w:hAnsi="宋体" w:cs="宋体"/>
      <w:sz w:val="24"/>
      <w:szCs w:val="24"/>
    </w:rPr>
  </w:style>
  <w:style w:type="paragraph" w:styleId="1124" w:customStyle="1">
    <w:name w:val="普通(网站)1"/>
    <w:basedOn w:val="873"/>
    <w:uiPriority w:val="99"/>
    <w:unhideWhenUsed/>
    <w:qFormat/>
    <w:pPr>
      <w:jc w:val="left"/>
      <w:spacing w:before="100" w:beforeAutospacing="1" w:after="100" w:afterAutospacing="1"/>
      <w:widowControl/>
    </w:pPr>
    <w:rPr>
      <w:rFonts w:ascii="宋体" w:hAnsi="宋体" w:cs="宋体"/>
      <w:sz w:val="24"/>
    </w:rPr>
  </w:style>
  <w:style w:type="paragraph" w:styleId="1125" w:customStyle="1">
    <w:name w:val="索引 11"/>
    <w:basedOn w:val="873"/>
    <w:next w:val="873"/>
    <w:uiPriority w:val="0"/>
    <w:qFormat/>
    <w:rPr>
      <w:szCs w:val="20"/>
    </w:rPr>
  </w:style>
  <w:style w:type="paragraph" w:styleId="1126" w:customStyle="1">
    <w:name w:val="标题1"/>
    <w:basedOn w:val="873"/>
    <w:link w:val="1127"/>
    <w:uiPriority w:val="0"/>
    <w:qFormat/>
    <w:pPr>
      <w:jc w:val="center"/>
      <w:outlineLvl w:val="0"/>
    </w:pPr>
    <w:rPr>
      <w:b/>
      <w:sz w:val="32"/>
      <w:szCs w:val="20"/>
    </w:rPr>
  </w:style>
  <w:style w:type="character" w:styleId="1127" w:customStyle="1">
    <w:name w:val="标题 字符"/>
    <w:link w:val="1126"/>
    <w:uiPriority w:val="0"/>
    <w:qFormat/>
    <w:rPr>
      <w:b/>
      <w:sz w:val="32"/>
    </w:rPr>
  </w:style>
  <w:style w:type="paragraph" w:styleId="1128" w:customStyle="1">
    <w:name w:val="批注主题1"/>
    <w:basedOn w:val="1089"/>
    <w:next w:val="1089"/>
    <w:link w:val="1129"/>
    <w:uiPriority w:val="0"/>
    <w:qFormat/>
    <w:rPr>
      <w:b/>
      <w:bCs/>
    </w:rPr>
  </w:style>
  <w:style w:type="character" w:styleId="1129" w:customStyle="1">
    <w:name w:val="批注主题 字符"/>
    <w:link w:val="1128"/>
    <w:uiPriority w:val="0"/>
    <w:qFormat/>
    <w:rPr>
      <w:rFonts w:ascii="Times New Roman" w:hAnsi="Times New Roman" w:eastAsia="宋体" w:cs="Times New Roman"/>
      <w:b/>
      <w:bCs/>
      <w:sz w:val="21"/>
      <w:szCs w:val="24"/>
      <w:lang w:val="en-US" w:eastAsia="zh-CN" w:bidi="ar-SA"/>
    </w:rPr>
  </w:style>
  <w:style w:type="paragraph" w:styleId="1130" w:customStyle="1">
    <w:name w:val="正文首行缩进 21"/>
    <w:basedOn w:val="1095"/>
    <w:link w:val="1131"/>
    <w:uiPriority w:val="0"/>
    <w:qFormat/>
    <w:pPr>
      <w:ind w:left="420" w:firstLine="420"/>
      <w:spacing w:after="120" w:line="480" w:lineRule="exact"/>
    </w:pPr>
    <w:rPr>
      <w:szCs w:val="20"/>
    </w:rPr>
  </w:style>
  <w:style w:type="character" w:styleId="1131" w:customStyle="1">
    <w:name w:val="正文首行缩进 2 字符"/>
    <w:link w:val="1130"/>
    <w:uiPriority w:val="0"/>
    <w:qFormat/>
    <w:rPr>
      <w:rFonts w:eastAsia="宋体"/>
      <w:sz w:val="24"/>
      <w:szCs w:val="24"/>
      <w:lang w:val="en-US" w:eastAsia="zh-CN" w:bidi="ar-SA"/>
    </w:rPr>
  </w:style>
  <w:style w:type="table" w:styleId="1132" w:customStyle="1">
    <w:name w:val="网格型1"/>
    <w:basedOn w:val="1074"/>
    <w:uiPriority w:val="39"/>
    <w:qFormat/>
    <w:tblPr>
      <w:tblCellMar>
        <w:left w:w="0" w:type="dxa"/>
        <w:top w:w="0" w:type="dxa"/>
        <w:right w:w="0" w:type="dxa"/>
        <w:bottom w:w="0" w:type="dxa"/>
      </w:tblCellMar>
    </w:tblPr>
  </w:style>
  <w:style w:type="table" w:styleId="1133" w:customStyle="1">
    <w:name w:val="中等深浅网格 1 - 强调文字颜色 21"/>
    <w:basedOn w:val="1074"/>
    <w:uiPriority w:val="0"/>
    <w:qFormat/>
    <w:rPr>
      <w:sz w:val="21"/>
      <w:szCs w:val="24"/>
    </w:rPr>
    <w:tblPr>
      <w:tblCellMar>
        <w:left w:w="0" w:type="dxa"/>
        <w:top w:w="0" w:type="dxa"/>
        <w:right w:w="0" w:type="dxa"/>
        <w:bottom w:w="0" w:type="dxa"/>
      </w:tblCellMar>
    </w:tblPr>
  </w:style>
  <w:style w:type="character" w:styleId="1134" w:customStyle="1">
    <w:name w:val="要点1"/>
    <w:basedOn w:val="1073"/>
    <w:link w:val="873"/>
    <w:uiPriority w:val="0"/>
    <w:qFormat/>
    <w:rPr>
      <w:rFonts w:ascii="Times New Roman" w:hAnsi="Times New Roman" w:eastAsia="宋体" w:cs="Times New Roman"/>
      <w:sz w:val="21"/>
      <w:szCs w:val="24"/>
      <w:lang w:val="en-US" w:eastAsia="zh-CN" w:bidi="ar-SA"/>
    </w:rPr>
  </w:style>
  <w:style w:type="character" w:styleId="1135" w:customStyle="1">
    <w:name w:val="页码1"/>
    <w:link w:val="873"/>
    <w:uiPriority w:val="0"/>
    <w:qFormat/>
  </w:style>
  <w:style w:type="character" w:styleId="1136" w:customStyle="1">
    <w:name w:val="已访问的超链接1"/>
    <w:uiPriority w:val="0"/>
    <w:qFormat/>
    <w:rPr>
      <w:color w:val="800080"/>
      <w:u w:val="single"/>
    </w:rPr>
  </w:style>
  <w:style w:type="character" w:styleId="1137" w:customStyle="1">
    <w:name w:val="强调1"/>
    <w:uiPriority w:val="0"/>
    <w:qFormat/>
    <w:rPr>
      <w:color w:val="cc0033"/>
    </w:rPr>
  </w:style>
  <w:style w:type="character" w:styleId="1138" w:customStyle="1">
    <w:name w:val="超链接1"/>
    <w:uiPriority w:val="99"/>
    <w:qFormat/>
    <w:rPr>
      <w:color w:val="0000ff"/>
      <w:u w:val="single"/>
    </w:rPr>
  </w:style>
  <w:style w:type="character" w:styleId="1139" w:customStyle="1">
    <w:name w:val="批注引用1"/>
    <w:uiPriority w:val="99"/>
    <w:qFormat/>
    <w:rPr>
      <w:sz w:val="21"/>
      <w:szCs w:val="21"/>
    </w:rPr>
  </w:style>
  <w:style w:type="character" w:styleId="1140" w:customStyle="1">
    <w:name w:val="HTML 引文1"/>
    <w:uiPriority w:val="0"/>
    <w:qFormat/>
    <w:rPr>
      <w:i/>
      <w:iCs/>
    </w:rPr>
  </w:style>
  <w:style w:type="character" w:styleId="1141" w:customStyle="1">
    <w:name w:val="批注文字 字符"/>
    <w:uiPriority w:val="99"/>
    <w:qFormat/>
    <w:rPr>
      <w:rFonts w:ascii="Times New Roman" w:hAnsi="Times New Roman" w:eastAsia="宋体" w:cs="Times New Roman"/>
      <w:sz w:val="24"/>
      <w:lang w:val="en-US" w:eastAsia="zh-CN" w:bidi="ar-SA"/>
    </w:rPr>
  </w:style>
  <w:style w:type="character" w:styleId="1142" w:customStyle="1">
    <w:name w:val="c21"/>
    <w:uiPriority w:val="0"/>
    <w:qFormat/>
    <w:rPr>
      <w:rFonts w:ascii="ˎ̥" w:hAnsi="ˎ̥"/>
      <w:color w:val="000000"/>
      <w:sz w:val="20"/>
      <w:szCs w:val="20"/>
      <w:u w:val="none"/>
    </w:rPr>
  </w:style>
  <w:style w:type="character" w:styleId="1143" w:customStyle="1">
    <w:name w:val="title4"/>
    <w:uiPriority w:val="0"/>
    <w:qFormat/>
    <w:rPr>
      <w:b/>
      <w:bCs/>
      <w:color w:val="1d87b3"/>
      <w:sz w:val="15"/>
      <w:szCs w:val="15"/>
    </w:rPr>
  </w:style>
  <w:style w:type="character" w:styleId="1144" w:customStyle="1">
    <w:name w:val="标题 2 Char Char"/>
    <w:uiPriority w:val="0"/>
    <w:qFormat/>
    <w:rPr>
      <w:rFonts w:ascii="Arial" w:hAnsi="Arial" w:eastAsia="黑体"/>
      <w:b/>
      <w:bCs/>
      <w:sz w:val="32"/>
      <w:szCs w:val="32"/>
      <w:lang w:val="en-US" w:eastAsia="zh-CN" w:bidi="ar-SA"/>
    </w:rPr>
  </w:style>
  <w:style w:type="character" w:styleId="1145" w:customStyle="1">
    <w:name w:val="black1"/>
    <w:uiPriority w:val="0"/>
    <w:qFormat/>
    <w:rPr>
      <w:color w:val="000000"/>
    </w:rPr>
  </w:style>
  <w:style w:type="character" w:styleId="1146" w:customStyle="1">
    <w:name w:val="street-address"/>
    <w:uiPriority w:val="0"/>
    <w:qFormat/>
  </w:style>
  <w:style w:type="character" w:styleId="1147" w:customStyle="1">
    <w:name w:val="locality"/>
    <w:uiPriority w:val="0"/>
    <w:qFormat/>
  </w:style>
  <w:style w:type="character" w:styleId="1148" w:customStyle="1">
    <w:name w:val="正文文本缩进 Char1"/>
    <w:link w:val="1149"/>
    <w:uiPriority w:val="0"/>
    <w:qFormat/>
    <w:rPr>
      <w:rFonts w:ascii="宋体" w:hAnsi="宋体" w:eastAsia="宋体"/>
      <w:sz w:val="24"/>
      <w:szCs w:val="24"/>
      <w:lang w:bidi="ar-SA"/>
    </w:rPr>
  </w:style>
  <w:style w:type="paragraph" w:styleId="1149" w:customStyle="1">
    <w:name w:val="正文文本缩进1"/>
    <w:basedOn w:val="873"/>
    <w:link w:val="1148"/>
    <w:uiPriority w:val="0"/>
    <w:qFormat/>
    <w:pPr>
      <w:ind w:firstLine="480"/>
      <w:spacing w:line="480" w:lineRule="exact"/>
    </w:pPr>
    <w:rPr>
      <w:rFonts w:ascii="宋体" w:hAnsi="宋体"/>
      <w:sz w:val="24"/>
    </w:rPr>
  </w:style>
  <w:style w:type="character" w:styleId="1150" w:customStyle="1">
    <w:name w:val="Char Char11"/>
    <w:uiPriority w:val="0"/>
    <w:qFormat/>
    <w:rPr>
      <w:rFonts w:ascii="宋体" w:eastAsia="宋体"/>
      <w:b/>
      <w:sz w:val="24"/>
      <w:u w:val="single"/>
      <w:lang w:val="en-US" w:eastAsia="zh-CN" w:bidi="ar-SA"/>
    </w:rPr>
  </w:style>
  <w:style w:type="character" w:styleId="1151" w:customStyle="1">
    <w:name w:val="txt"/>
    <w:uiPriority w:val="0"/>
    <w:qFormat/>
  </w:style>
  <w:style w:type="character" w:styleId="1152" w:customStyle="1">
    <w:name w:val="正文缩进 Char Char"/>
    <w:link w:val="1153"/>
    <w:uiPriority w:val="0"/>
    <w:qFormat/>
    <w:rPr>
      <w:rFonts w:ascii="宋体" w:eastAsia="宋体"/>
      <w:color w:val="000000"/>
      <w:sz w:val="28"/>
      <w:lang w:bidi="ar-SA"/>
    </w:rPr>
  </w:style>
  <w:style w:type="paragraph" w:styleId="1153" w:customStyle="1">
    <w:name w:val="正文缩进1"/>
    <w:basedOn w:val="873"/>
    <w:link w:val="1152"/>
    <w:uiPriority w:val="0"/>
    <w:qFormat/>
    <w:pPr>
      <w:ind w:firstLine="567"/>
      <w:spacing w:line="480" w:lineRule="exact"/>
      <w:widowControl/>
    </w:pPr>
    <w:rPr>
      <w:rFonts w:ascii="宋体"/>
      <w:color w:val="000000"/>
      <w:sz w:val="28"/>
      <w:szCs w:val="20"/>
    </w:rPr>
  </w:style>
  <w:style w:type="character" w:styleId="1154" w:customStyle="1">
    <w:name w:val="普通文字1 Char1"/>
    <w:uiPriority w:val="0"/>
    <w:qFormat/>
    <w:rPr>
      <w:rFonts w:ascii="宋体" w:hAnsi="Courier New" w:eastAsia="宋体"/>
      <w:sz w:val="21"/>
      <w:lang w:val="en-US" w:eastAsia="zh-CN" w:bidi="ar-SA"/>
    </w:rPr>
  </w:style>
  <w:style w:type="character" w:styleId="1155" w:customStyle="1">
    <w:name w:val="chanpin1"/>
    <w:uiPriority w:val="0"/>
    <w:qFormat/>
    <w:rPr>
      <w:rFonts w:ascii="ˎ̥" w:hAnsi="ˎ̥"/>
      <w:color w:val="000000"/>
      <w:sz w:val="20"/>
      <w:szCs w:val="20"/>
      <w:u w:val="none"/>
    </w:rPr>
  </w:style>
  <w:style w:type="character" w:styleId="1156" w:customStyle="1">
    <w:name w:val="列出段落 字符"/>
    <w:link w:val="1157"/>
    <w:uiPriority w:val="34"/>
    <w:qFormat/>
    <w:rPr>
      <w:rFonts w:ascii="Calibri" w:hAnsi="Calibri" w:eastAsia="宋体"/>
      <w:sz w:val="21"/>
      <w:szCs w:val="22"/>
      <w:lang w:val="en-US" w:eastAsia="zh-CN" w:bidi="ar-SA"/>
    </w:rPr>
  </w:style>
  <w:style w:type="paragraph" w:styleId="1157" w:customStyle="1">
    <w:name w:val="列出段落"/>
    <w:basedOn w:val="873"/>
    <w:link w:val="1156"/>
    <w:uiPriority w:val="34"/>
    <w:qFormat/>
    <w:pPr>
      <w:ind w:firstLine="420"/>
    </w:pPr>
    <w:rPr>
      <w:rFonts w:ascii="Calibri" w:hAnsi="Calibri"/>
      <w:szCs w:val="22"/>
    </w:rPr>
  </w:style>
  <w:style w:type="character" w:styleId="1158" w:customStyle="1">
    <w:name w:val="标题 3 Char Char"/>
    <w:uiPriority w:val="0"/>
    <w:qFormat/>
    <w:rPr>
      <w:rFonts w:eastAsia="宋体"/>
      <w:b/>
      <w:bCs/>
      <w:sz w:val="32"/>
      <w:szCs w:val="32"/>
      <w:lang w:val="en-US" w:eastAsia="zh-CN" w:bidi="ar-SA"/>
    </w:rPr>
  </w:style>
  <w:style w:type="character" w:styleId="1159" w:customStyle="1">
    <w:name w:val="段1 Char"/>
    <w:uiPriority w:val="0"/>
    <w:qFormat/>
    <w:rPr>
      <w:rFonts w:ascii="宋体" w:eastAsia="宋体"/>
      <w:sz w:val="24"/>
      <w:lang w:val="en-US" w:eastAsia="zh-CN" w:bidi="ar-SA"/>
    </w:rPr>
  </w:style>
  <w:style w:type="character" w:styleId="1160" w:customStyle="1">
    <w:name w:val="chanpin拷贝"/>
    <w:uiPriority w:val="0"/>
    <w:qFormat/>
  </w:style>
  <w:style w:type="character" w:styleId="1161" w:customStyle="1">
    <w:name w:val="纯文本 Char1"/>
    <w:uiPriority w:val="0"/>
    <w:qFormat/>
    <w:rPr>
      <w:rFonts w:ascii="宋体" w:hAnsi="Courier New" w:eastAsia="宋体"/>
      <w:sz w:val="21"/>
      <w:lang w:val="en-US" w:eastAsia="zh-CN" w:bidi="ar-SA"/>
    </w:rPr>
  </w:style>
  <w:style w:type="character" w:styleId="1162" w:customStyle="1">
    <w:name w:val="apple-style-span"/>
    <w:uiPriority w:val="0"/>
    <w:qFormat/>
    <w:rPr>
      <w:rFonts w:cs="Times New Roman"/>
    </w:rPr>
  </w:style>
  <w:style w:type="paragraph" w:styleId="1163" w:customStyle="1">
    <w:name w:val="二级条标题"/>
    <w:basedOn w:val="1164"/>
    <w:next w:val="87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4" w:customStyle="1">
    <w:name w:val="一级条标题"/>
    <w:basedOn w:val="1165"/>
    <w:next w:val="873"/>
    <w:uiPriority w:val="0"/>
    <w:qFormat/>
    <w:pPr>
      <w:numPr>
        <w:ilvl w:val="1"/>
      </w:numPr>
      <w:ind w:left="0" w:hanging="840"/>
      <w:tabs>
        <w:tab w:val="left" w:pos="360" w:leader="none"/>
        <w:tab w:val="left" w:pos="840" w:leader="none"/>
      </w:tabs>
      <w:outlineLvl w:val="1"/>
    </w:pPr>
  </w:style>
  <w:style w:type="paragraph" w:styleId="1165" w:customStyle="1">
    <w:name w:val="章标题"/>
    <w:next w:val="87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66" w:customStyle="1">
    <w:name w:val="font7"/>
    <w:basedOn w:val="873"/>
    <w:uiPriority w:val="0"/>
    <w:qFormat/>
    <w:pPr>
      <w:jc w:val="left"/>
      <w:spacing w:before="100" w:beforeAutospacing="1" w:after="100" w:afterAutospacing="1"/>
      <w:widowControl/>
    </w:pPr>
    <w:rPr>
      <w:rFonts w:eastAsia="Arial Unicode MS"/>
      <w:b/>
      <w:bCs/>
      <w:color w:val="000000"/>
      <w:sz w:val="20"/>
      <w:szCs w:val="20"/>
    </w:rPr>
  </w:style>
  <w:style w:type="paragraph" w:styleId="1167" w:customStyle="1">
    <w:name w:val="字元 字元"/>
    <w:basedOn w:val="873"/>
    <w:uiPriority w:val="0"/>
    <w:qFormat/>
    <w:rPr>
      <w:rFonts w:ascii="Tahoma" w:hAnsi="Tahoma"/>
      <w:sz w:val="24"/>
      <w:szCs w:val="20"/>
    </w:rPr>
  </w:style>
  <w:style w:type="paragraph" w:styleId="1168" w:customStyle="1">
    <w:name w:val="Char3 Char Char Char"/>
    <w:basedOn w:val="873"/>
    <w:uiPriority w:val="0"/>
    <w:qFormat/>
    <w:rPr>
      <w:rFonts w:ascii="Tahoma" w:hAnsi="Tahoma"/>
      <w:sz w:val="24"/>
      <w:szCs w:val="20"/>
    </w:rPr>
  </w:style>
  <w:style w:type="paragraph" w:styleId="1169" w:customStyle="1">
    <w:name w:val="font6"/>
    <w:basedOn w:val="873"/>
    <w:uiPriority w:val="0"/>
    <w:qFormat/>
    <w:pPr>
      <w:jc w:val="left"/>
      <w:spacing w:before="100" w:beforeAutospacing="1" w:after="100" w:afterAutospacing="1"/>
      <w:widowControl/>
    </w:pPr>
    <w:rPr>
      <w:rFonts w:ascii="宋体" w:hAnsi="宋体" w:cs="宋体"/>
      <w:sz w:val="20"/>
      <w:szCs w:val="20"/>
    </w:rPr>
  </w:style>
  <w:style w:type="paragraph" w:styleId="1170" w:customStyle="1">
    <w:name w:val="项目编号2"/>
    <w:basedOn w:val="1171"/>
    <w:uiPriority w:val="0"/>
    <w:qFormat/>
    <w:pPr>
      <w:numPr>
        <w:numId w:val="2"/>
      </w:numPr>
    </w:pPr>
  </w:style>
  <w:style w:type="paragraph" w:styleId="1171" w:customStyle="1">
    <w:name w:val="项目编号1"/>
    <w:basedOn w:val="873"/>
    <w:uiPriority w:val="0"/>
    <w:qFormat/>
    <w:pPr>
      <w:numPr>
        <w:ilvl w:val="0"/>
        <w:numId w:val="3"/>
      </w:numPr>
      <w:spacing w:before="100" w:beforeAutospacing="1" w:after="100" w:afterAutospacing="1" w:line="360" w:lineRule="auto"/>
    </w:pPr>
    <w:rPr>
      <w:sz w:val="24"/>
    </w:rPr>
  </w:style>
  <w:style w:type="paragraph" w:styleId="1172" w:customStyle="1">
    <w:name w:val="图中文字"/>
    <w:basedOn w:val="873"/>
    <w:uiPriority w:val="0"/>
    <w:qFormat/>
    <w:pPr>
      <w:jc w:val="center"/>
      <w:spacing w:line="0" w:lineRule="atLeast"/>
    </w:pPr>
    <w:rPr>
      <w:sz w:val="24"/>
      <w:szCs w:val="20"/>
    </w:rPr>
  </w:style>
  <w:style w:type="paragraph" w:styleId="1173" w:customStyle="1">
    <w:name w:val="xl46"/>
    <w:basedOn w:val="87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4" w:customStyle="1">
    <w:name w:val="xl25"/>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customStyle="1">
    <w:name w:val="Char2"/>
    <w:basedOn w:val="873"/>
    <w:uiPriority w:val="0"/>
    <w:qFormat/>
    <w:rPr>
      <w:rFonts w:ascii="Tahoma" w:hAnsi="Tahoma"/>
      <w:sz w:val="24"/>
      <w:szCs w:val="20"/>
    </w:rPr>
  </w:style>
  <w:style w:type="paragraph" w:styleId="1176" w:customStyle="1">
    <w:name w:val="xl35"/>
    <w:basedOn w:val="87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7" w:customStyle="1">
    <w:name w:val="xl40"/>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customStyle="1">
    <w:name w:val="xl52"/>
    <w:basedOn w:val="87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9" w:customStyle="1">
    <w:name w:val="xl43"/>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0" w:customStyle="1">
    <w:name w:val="background1"/>
    <w:basedOn w:val="873"/>
    <w:uiPriority w:val="0"/>
    <w:qFormat/>
    <w:pPr>
      <w:jc w:val="left"/>
      <w:spacing w:before="100" w:beforeAutospacing="1" w:after="100" w:afterAutospacing="1"/>
      <w:widowControl/>
    </w:pPr>
    <w:rPr>
      <w:rFonts w:ascii="宋体" w:hAnsi="宋体" w:cs="宋体"/>
      <w:sz w:val="24"/>
    </w:rPr>
  </w:style>
  <w:style w:type="paragraph" w:styleId="1181" w:customStyle="1">
    <w:name w:val="Char Char Char Char Char Char Char"/>
    <w:basedOn w:val="873"/>
    <w:uiPriority w:val="0"/>
    <w:qFormat/>
    <w:pPr>
      <w:ind w:firstLine="200"/>
      <w:spacing w:line="360" w:lineRule="auto"/>
    </w:pPr>
    <w:rPr>
      <w:rFonts w:eastAsia="仿宋_GB2312"/>
      <w:sz w:val="24"/>
    </w:rPr>
  </w:style>
  <w:style w:type="paragraph" w:styleId="1182" w:customStyle="1">
    <w:name w:val="xl38"/>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3" w:customStyle="1">
    <w:name w:val="xl36"/>
    <w:basedOn w:val="87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customStyle="1">
    <w:name w:val="正文 + 宋体"/>
    <w:basedOn w:val="873"/>
    <w:uiPriority w:val="0"/>
    <w:qFormat/>
    <w:pPr>
      <w:ind w:left="360" w:hanging="360"/>
      <w:jc w:val="left"/>
      <w:widowControl/>
    </w:pPr>
    <w:rPr>
      <w:rFonts w:ascii="宋体" w:hAnsi="宋体" w:cs="宋体"/>
      <w:b/>
      <w:bCs/>
      <w:color w:val="000000"/>
      <w:sz w:val="18"/>
      <w:szCs w:val="18"/>
    </w:rPr>
  </w:style>
  <w:style w:type="paragraph" w:styleId="1185" w:customStyle="1">
    <w:name w:val="正文列项_数字"/>
    <w:basedOn w:val="87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6" w:customStyle="1">
    <w:name w:val="xl39"/>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customStyle="1">
    <w:name w:val="xl37"/>
    <w:basedOn w:val="87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customStyle="1">
    <w:name w:val="xl32"/>
    <w:basedOn w:val="87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customStyle="1">
    <w:name w:val="font8"/>
    <w:basedOn w:val="873"/>
    <w:uiPriority w:val="0"/>
    <w:qFormat/>
    <w:pPr>
      <w:jc w:val="left"/>
      <w:spacing w:before="100" w:beforeAutospacing="1" w:after="100" w:afterAutospacing="1"/>
      <w:widowControl/>
    </w:pPr>
    <w:rPr>
      <w:sz w:val="36"/>
      <w:szCs w:val="36"/>
    </w:rPr>
  </w:style>
  <w:style w:type="paragraph" w:styleId="1190" w:customStyle="1">
    <w:name w:val="Char"/>
    <w:basedOn w:val="873"/>
    <w:uiPriority w:val="0"/>
    <w:qFormat/>
    <w:pPr>
      <w:tabs>
        <w:tab w:val="left" w:pos="360" w:leader="none"/>
      </w:tabs>
    </w:pPr>
    <w:rPr>
      <w:sz w:val="24"/>
    </w:rPr>
  </w:style>
  <w:style w:type="paragraph" w:styleId="1191" w:customStyle="1">
    <w:name w:val="Char Char Char Char Char Char Char Char Char Char Char Char Char Char Char Char"/>
    <w:basedOn w:val="873"/>
    <w:uiPriority w:val="0"/>
    <w:qFormat/>
    <w:pPr>
      <w:jc w:val="center"/>
      <w:spacing w:after="160" w:line="240" w:lineRule="exact"/>
      <w:widowControl/>
    </w:pPr>
    <w:rPr>
      <w:rFonts w:ascii="宋体" w:hAnsi="宋体"/>
      <w:b/>
      <w:sz w:val="30"/>
      <w:szCs w:val="30"/>
      <w:lang w:eastAsia="en-US"/>
    </w:rPr>
  </w:style>
  <w:style w:type="paragraph" w:styleId="1192" w:customStyle="1">
    <w:name w:val="xl45"/>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3" w:customStyle="1">
    <w:name w:val="Char Char1 Char Char Char Char Char Char"/>
    <w:basedOn w:val="873"/>
    <w:uiPriority w:val="0"/>
    <w:qFormat/>
    <w:pPr>
      <w:jc w:val="left"/>
      <w:spacing w:after="160" w:line="240" w:lineRule="exact"/>
      <w:widowControl/>
    </w:pPr>
    <w:rPr>
      <w:rFonts w:ascii="Verdana" w:hAnsi="Verdana" w:eastAsia="仿宋_GB2312"/>
      <w:sz w:val="24"/>
      <w:szCs w:val="20"/>
      <w:lang w:eastAsia="en-US"/>
    </w:rPr>
  </w:style>
  <w:style w:type="paragraph" w:styleId="1194" w:customStyle="1">
    <w:name w:val="Char Char1"/>
    <w:basedOn w:val="1087"/>
    <w:uiPriority w:val="0"/>
    <w:qFormat/>
    <w:rPr>
      <w:rFonts w:ascii="Tahoma" w:hAnsi="Tahoma"/>
      <w:sz w:val="24"/>
    </w:rPr>
  </w:style>
  <w:style w:type="paragraph" w:styleId="1195" w:customStyle="1">
    <w:name w:val="xl26"/>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6" w:customStyle="1">
    <w:name w:val="xl30"/>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customStyle="1">
    <w:name w:val="xl41"/>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customStyle="1">
    <w:name w:val="样式 宋体 五号 行距: 单倍行距"/>
    <w:basedOn w:val="873"/>
    <w:uiPriority w:val="0"/>
    <w:qFormat/>
    <w:pPr>
      <w:jc w:val="left"/>
    </w:pPr>
    <w:rPr>
      <w:rFonts w:ascii="宋体" w:hAnsi="宋体"/>
      <w:szCs w:val="20"/>
    </w:rPr>
  </w:style>
  <w:style w:type="paragraph" w:styleId="1199" w:customStyle="1">
    <w:name w:val="Char1 Char Char Char1"/>
    <w:basedOn w:val="873"/>
    <w:uiPriority w:val="0"/>
    <w:qFormat/>
    <w:rPr>
      <w:rFonts w:ascii="Tahoma" w:hAnsi="Tahoma" w:cs="仿宋_GB2312"/>
      <w:sz w:val="24"/>
      <w:szCs w:val="28"/>
    </w:rPr>
  </w:style>
  <w:style w:type="paragraph" w:styleId="1200" w:customStyle="1">
    <w:name w:val="四级条标题"/>
    <w:basedOn w:val="1201"/>
    <w:next w:val="873"/>
    <w:uiPriority w:val="0"/>
    <w:qFormat/>
    <w:pPr>
      <w:numPr>
        <w:ilvl w:val="4"/>
      </w:numPr>
      <w:ind w:left="0" w:hanging="840"/>
      <w:tabs>
        <w:tab w:val="left" w:pos="360" w:leader="none"/>
        <w:tab w:val="left" w:pos="840" w:leader="none"/>
      </w:tabs>
      <w:outlineLvl w:val="4"/>
    </w:pPr>
  </w:style>
  <w:style w:type="paragraph" w:styleId="1201" w:customStyle="1">
    <w:name w:val="三级条标题"/>
    <w:basedOn w:val="1163"/>
    <w:next w:val="873"/>
    <w:uiPriority w:val="0"/>
    <w:qFormat/>
    <w:pPr>
      <w:numPr>
        <w:ilvl w:val="3"/>
        <w:numId w:val="1"/>
      </w:numPr>
      <w:ind w:left="0" w:hanging="840"/>
      <w:outlineLvl w:val="3"/>
    </w:pPr>
  </w:style>
  <w:style w:type="paragraph" w:styleId="120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3" w:customStyle="1">
    <w:name w:val="样式 标题 2 + 宋体 五号 行距: 单倍行距"/>
    <w:basedOn w:val="1064"/>
    <w:uiPriority w:val="0"/>
    <w:qFormat/>
    <w:pPr>
      <w:numPr>
        <w:ilvl w:val="1"/>
        <w:numId w:val="4"/>
      </w:numPr>
      <w:jc w:val="left"/>
      <w:spacing w:before="260" w:after="260" w:line="240" w:lineRule="auto"/>
    </w:pPr>
    <w:rPr>
      <w:rFonts w:ascii="宋体" w:hAnsi="宋体" w:eastAsia="宋体"/>
      <w:bCs/>
      <w:sz w:val="21"/>
    </w:rPr>
  </w:style>
  <w:style w:type="paragraph" w:styleId="1204" w:customStyle="1">
    <w:name w:val="List Paragraph1"/>
    <w:basedOn w:val="873"/>
    <w:uiPriority w:val="0"/>
    <w:qFormat/>
    <w:pPr>
      <w:ind w:firstLine="420"/>
    </w:pPr>
    <w:rPr>
      <w:rFonts w:ascii="Calibri" w:hAnsi="Calibri"/>
      <w:szCs w:val="22"/>
    </w:rPr>
  </w:style>
  <w:style w:type="paragraph" w:styleId="1205" w:customStyle="1">
    <w:name w:val="项目符号1"/>
    <w:basedOn w:val="1206"/>
    <w:uiPriority w:val="0"/>
    <w:qFormat/>
    <w:pPr>
      <w:ind w:left="-25" w:firstLine="0"/>
    </w:pPr>
  </w:style>
  <w:style w:type="paragraph" w:styleId="1206" w:customStyle="1">
    <w:name w:val="正文文本样式"/>
    <w:basedOn w:val="873"/>
    <w:uiPriority w:val="0"/>
    <w:qFormat/>
    <w:pPr>
      <w:ind w:firstLine="482"/>
      <w:spacing w:line="360" w:lineRule="auto"/>
    </w:pPr>
    <w:rPr>
      <w:rFonts w:cs="宋体"/>
      <w:sz w:val="24"/>
      <w:szCs w:val="20"/>
    </w:rPr>
  </w:style>
  <w:style w:type="paragraph" w:styleId="1207" w:customStyle="1">
    <w:name w:val="xl27"/>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customStyle="1">
    <w:name w:val="font5"/>
    <w:basedOn w:val="873"/>
    <w:uiPriority w:val="0"/>
    <w:qFormat/>
    <w:pPr>
      <w:jc w:val="left"/>
      <w:spacing w:before="100" w:beforeAutospacing="1" w:after="100" w:afterAutospacing="1"/>
      <w:widowControl/>
    </w:pPr>
    <w:rPr>
      <w:rFonts w:ascii="宋体" w:hAnsi="宋体" w:cs="宋体"/>
      <w:sz w:val="18"/>
      <w:szCs w:val="18"/>
    </w:rPr>
  </w:style>
  <w:style w:type="paragraph" w:styleId="1209" w:customStyle="1">
    <w:name w:val="五级条标题"/>
    <w:basedOn w:val="1200"/>
    <w:next w:val="873"/>
    <w:uiPriority w:val="0"/>
    <w:qFormat/>
    <w:pPr>
      <w:numPr>
        <w:ilvl w:val="5"/>
      </w:numPr>
      <w:ind w:left="0" w:hanging="840"/>
      <w:outlineLvl w:val="5"/>
    </w:pPr>
  </w:style>
  <w:style w:type="paragraph" w:styleId="1210" w:customStyle="1">
    <w:name w:val="xl49"/>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1" w:customStyle="1">
    <w:name w:val="文档正文"/>
    <w:basedOn w:val="873"/>
    <w:uiPriority w:val="0"/>
    <w:qFormat/>
    <w:pPr>
      <w:spacing w:before="120" w:after="120" w:line="180" w:lineRule="auto"/>
    </w:pPr>
    <w:rPr>
      <w:rFonts w:ascii="Arial" w:hAnsi="Arial"/>
      <w:szCs w:val="20"/>
    </w:rPr>
  </w:style>
  <w:style w:type="paragraph" w:styleId="1212" w:customStyle="1">
    <w:name w:val="xl33"/>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customStyle="1">
    <w:name w:val="xl42"/>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4" w:customStyle="1">
    <w:name w:val="Char Char Char1 Char"/>
    <w:basedOn w:val="873"/>
    <w:uiPriority w:val="0"/>
    <w:qFormat/>
    <w:rPr>
      <w:rFonts w:ascii="Tahoma" w:hAnsi="Tahoma"/>
      <w:sz w:val="24"/>
      <w:szCs w:val="20"/>
    </w:rPr>
  </w:style>
  <w:style w:type="paragraph" w:styleId="1215" w:customStyle="1">
    <w:name w:val="xl44"/>
    <w:basedOn w:val="87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6" w:customStyle="1">
    <w:name w:val="1名"/>
    <w:basedOn w:val="873"/>
    <w:uiPriority w:val="0"/>
    <w:qFormat/>
    <w:pPr>
      <w:numPr>
        <w:ilvl w:val="0"/>
        <w:numId w:val="5"/>
      </w:numPr>
      <w:spacing w:before="120"/>
    </w:pPr>
    <w:rPr>
      <w:rFonts w:ascii="宋体"/>
      <w:sz w:val="28"/>
      <w:szCs w:val="20"/>
    </w:rPr>
  </w:style>
  <w:style w:type="paragraph" w:styleId="1217" w:customStyle="1">
    <w:name w:val="font9"/>
    <w:basedOn w:val="87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8" w:customStyle="1">
    <w:name w:val="Char Char Char1 Char1"/>
    <w:basedOn w:val="873"/>
    <w:uiPriority w:val="0"/>
    <w:qFormat/>
    <w:rPr>
      <w:rFonts w:ascii="Tahoma" w:hAnsi="Tahoma"/>
      <w:sz w:val="24"/>
      <w:szCs w:val="20"/>
    </w:rPr>
  </w:style>
  <w:style w:type="paragraph" w:styleId="1219" w:customStyle="1">
    <w:name w:val="Char Char Char Char Char Char Char Char Char Char"/>
    <w:basedOn w:val="873"/>
    <w:uiPriority w:val="0"/>
    <w:qFormat/>
  </w:style>
  <w:style w:type="paragraph" w:styleId="1220" w:customStyle="1">
    <w:name w:val="Char Char1 Char Char Char Char Char Char Char Char"/>
    <w:basedOn w:val="873"/>
    <w:uiPriority w:val="0"/>
    <w:qFormat/>
    <w:pPr>
      <w:jc w:val="left"/>
      <w:spacing w:after="160" w:line="240" w:lineRule="exact"/>
      <w:widowControl/>
    </w:pPr>
    <w:rPr>
      <w:rFonts w:ascii="Verdana" w:hAnsi="Verdana"/>
      <w:sz w:val="20"/>
      <w:szCs w:val="20"/>
      <w:lang w:eastAsia="en-US"/>
    </w:rPr>
  </w:style>
  <w:style w:type="paragraph" w:styleId="1221" w:customStyle="1">
    <w:name w:val="Char1"/>
    <w:basedOn w:val="873"/>
    <w:uiPriority w:val="0"/>
    <w:qFormat/>
    <w:pPr>
      <w:tabs>
        <w:tab w:val="left" w:pos="360" w:leader="none"/>
      </w:tabs>
    </w:pPr>
    <w:rPr>
      <w:sz w:val="24"/>
    </w:rPr>
  </w:style>
  <w:style w:type="paragraph" w:styleId="1222" w:customStyle="1">
    <w:name w:val="正文列项_字母"/>
    <w:basedOn w:val="87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3" w:customStyle="1">
    <w:name w:val="xl28"/>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4" w:customStyle="1">
    <w:name w:val="xl47"/>
    <w:basedOn w:val="87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默认段落字体 Para Char Char Char Char"/>
    <w:basedOn w:val="873"/>
    <w:uiPriority w:val="0"/>
    <w:qFormat/>
    <w:rPr>
      <w:rFonts w:ascii="Arial" w:hAnsi="Arial" w:cs="Arial"/>
      <w:szCs w:val="21"/>
    </w:rPr>
  </w:style>
  <w:style w:type="paragraph" w:styleId="1226" w:customStyle="1">
    <w:name w:val="xl48"/>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7" w:customStyle="1">
    <w:name w:val="xl31"/>
    <w:basedOn w:val="87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8" w:customStyle="1">
    <w:name w:val="xl53"/>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9" w:customStyle="1">
    <w:name w:val="Char Char Char"/>
    <w:basedOn w:val="873"/>
    <w:uiPriority w:val="0"/>
    <w:qFormat/>
    <w:rPr>
      <w:rFonts w:ascii="Tahoma" w:hAnsi="Tahoma"/>
      <w:sz w:val="24"/>
      <w:szCs w:val="20"/>
    </w:rPr>
  </w:style>
  <w:style w:type="paragraph" w:styleId="1230" w:customStyle="1">
    <w:name w:val="xl50"/>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1" w:customStyle="1">
    <w:name w:val="缺省文本"/>
    <w:basedOn w:val="873"/>
    <w:uiPriority w:val="0"/>
    <w:qFormat/>
    <w:pPr>
      <w:jc w:val="left"/>
    </w:pPr>
    <w:rPr>
      <w:sz w:val="24"/>
    </w:rPr>
  </w:style>
  <w:style w:type="paragraph" w:styleId="1232" w:customStyle="1">
    <w:name w:val="Char Char Char1"/>
    <w:basedOn w:val="873"/>
    <w:uiPriority w:val="0"/>
    <w:qFormat/>
    <w:rPr>
      <w:rFonts w:ascii="Tahoma" w:hAnsi="Tahoma"/>
      <w:sz w:val="24"/>
      <w:szCs w:val="20"/>
    </w:rPr>
  </w:style>
  <w:style w:type="paragraph" w:styleId="1233" w:customStyle="1">
    <w:name w:val="Char Char Char Char Char Char Char1"/>
    <w:basedOn w:val="873"/>
    <w:uiPriority w:val="0"/>
    <w:qFormat/>
    <w:pPr>
      <w:ind w:firstLine="200"/>
      <w:spacing w:line="360" w:lineRule="auto"/>
    </w:pPr>
    <w:rPr>
      <w:rFonts w:eastAsia="仿宋_GB2312"/>
      <w:sz w:val="24"/>
    </w:rPr>
  </w:style>
  <w:style w:type="paragraph" w:styleId="1234" w:customStyle="1">
    <w:name w:val="xl51"/>
    <w:basedOn w:val="87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customStyle="1">
    <w:name w:val="样式2"/>
    <w:basedOn w:val="1125"/>
    <w:uiPriority w:val="0"/>
    <w:qFormat/>
    <w:pPr>
      <w:jc w:val="center"/>
      <w:spacing w:line="360" w:lineRule="auto"/>
    </w:pPr>
    <w:rPr>
      <w:sz w:val="24"/>
    </w:rPr>
  </w:style>
  <w:style w:type="paragraph" w:styleId="1236" w:customStyle="1">
    <w:name w:val="xl24"/>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customStyle="1">
    <w:name w:val="xl29"/>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8" w:customStyle="1">
    <w:name w:val="正文 + 楷体_GB2312"/>
    <w:basedOn w:val="873"/>
    <w:uiPriority w:val="0"/>
    <w:qFormat/>
    <w:pPr>
      <w:jc w:val="left"/>
      <w:widowControl/>
    </w:pPr>
    <w:rPr>
      <w:rFonts w:ascii="楷体_GB2312" w:eastAsia="楷体_GB2312" w:cs="Arial"/>
      <w:sz w:val="24"/>
    </w:rPr>
  </w:style>
  <w:style w:type="paragraph" w:styleId="1239" w:customStyle="1">
    <w:name w:val="xl34"/>
    <w:basedOn w:val="8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0" w:customStyle="1">
    <w:name w:val="1 Char Char Char Char"/>
    <w:basedOn w:val="873"/>
    <w:uiPriority w:val="0"/>
    <w:qFormat/>
    <w:rPr>
      <w:rFonts w:ascii="Tahoma" w:hAnsi="Tahoma"/>
      <w:sz w:val="24"/>
      <w:szCs w:val="20"/>
    </w:rPr>
  </w:style>
  <w:style w:type="paragraph" w:styleId="1241" w:customStyle="1">
    <w:name w:val="列出段落1"/>
    <w:basedOn w:val="873"/>
    <w:uiPriority w:val="0"/>
    <w:qFormat/>
    <w:pPr>
      <w:ind w:firstLine="420"/>
    </w:pPr>
    <w:rPr>
      <w:rFonts w:ascii="Calibri" w:hAnsi="Calibri"/>
      <w:szCs w:val="22"/>
    </w:rPr>
  </w:style>
  <w:style w:type="paragraph" w:styleId="1242" w:customStyle="1">
    <w:name w:val="default"/>
    <w:basedOn w:val="873"/>
    <w:uiPriority w:val="0"/>
    <w:qFormat/>
    <w:pPr>
      <w:jc w:val="left"/>
      <w:spacing w:before="100" w:beforeAutospacing="1" w:after="100" w:afterAutospacing="1"/>
      <w:widowControl/>
    </w:pPr>
    <w:rPr>
      <w:rFonts w:ascii="宋体" w:hAnsi="宋体" w:cs="宋体"/>
      <w:sz w:val="24"/>
    </w:rPr>
  </w:style>
  <w:style w:type="paragraph" w:styleId="1243" w:customStyle="1">
    <w:name w:val="字元 字元1"/>
    <w:basedOn w:val="873"/>
    <w:uiPriority w:val="0"/>
    <w:qFormat/>
    <w:rPr>
      <w:rFonts w:ascii="Tahoma" w:hAnsi="Tahoma"/>
      <w:sz w:val="24"/>
      <w:szCs w:val="20"/>
    </w:rPr>
  </w:style>
  <w:style w:type="paragraph" w:styleId="1244" w:customStyle="1">
    <w:name w:val="_Style 160"/>
    <w:uiPriority w:val="0"/>
    <w:qFormat/>
    <w:rPr>
      <w:rFonts w:ascii="Times New Roman" w:hAnsi="Times New Roman" w:eastAsia="宋体" w:cs="Times New Roman"/>
      <w:sz w:val="21"/>
      <w:szCs w:val="24"/>
      <w:lang w:val="en-US" w:eastAsia="zh-CN" w:bidi="ar-SA"/>
    </w:rPr>
  </w:style>
  <w:style w:type="paragraph" w:styleId="1245" w:customStyle="1">
    <w:name w:val="项目编号3"/>
    <w:basedOn w:val="1206"/>
    <w:uiPriority w:val="0"/>
    <w:qFormat/>
    <w:pPr>
      <w:numPr>
        <w:ilvl w:val="0"/>
        <w:numId w:val="6"/>
      </w:numPr>
    </w:pPr>
  </w:style>
  <w:style w:type="paragraph" w:styleId="1246" w:customStyle="1">
    <w:name w:val="Char21"/>
    <w:basedOn w:val="873"/>
    <w:uiPriority w:val="0"/>
    <w:qFormat/>
    <w:rPr>
      <w:rFonts w:ascii="Tahoma" w:hAnsi="Tahoma"/>
      <w:sz w:val="24"/>
      <w:szCs w:val="20"/>
    </w:rPr>
  </w:style>
  <w:style w:type="paragraph" w:styleId="1247" w:customStyle="1">
    <w:name w:val="表格文字"/>
    <w:basedOn w:val="1095"/>
    <w:uiPriority w:val="0"/>
    <w:qFormat/>
    <w:pPr>
      <w:ind w:firstLine="0"/>
      <w:spacing w:before="20" w:after="20" w:line="240" w:lineRule="auto"/>
    </w:pPr>
    <w:rPr>
      <w:rFonts w:ascii="Century Gothic" w:hAnsi="Century Gothic"/>
      <w:sz w:val="20"/>
      <w:szCs w:val="20"/>
    </w:rPr>
  </w:style>
  <w:style w:type="paragraph" w:styleId="1248" w:customStyle="1">
    <w:name w:val="Char Char Char Char Char Char Char Char Char Char1"/>
    <w:basedOn w:val="873"/>
    <w:uiPriority w:val="0"/>
    <w:qFormat/>
    <w:rPr>
      <w:rFonts w:ascii="宋体" w:hAnsi="宋体" w:cs="Courier New"/>
      <w:sz w:val="32"/>
      <w:szCs w:val="32"/>
    </w:rPr>
  </w:style>
  <w:style w:type="paragraph" w:styleId="1249" w:customStyle="1">
    <w:name w:val="正文文本样式 加粗"/>
    <w:basedOn w:val="1206"/>
    <w:uiPriority w:val="0"/>
    <w:qFormat/>
    <w:rPr>
      <w:b/>
    </w:rPr>
  </w:style>
  <w:style w:type="paragraph" w:styleId="1250" w:customStyle="1">
    <w:name w:val="Char2 Char Char Char Char Char Char"/>
    <w:basedOn w:val="873"/>
    <w:uiPriority w:val="0"/>
    <w:qFormat/>
    <w:pPr>
      <w:jc w:val="center"/>
      <w:spacing w:line="400" w:lineRule="exact"/>
      <w:widowControl/>
    </w:pPr>
  </w:style>
  <w:style w:type="paragraph" w:styleId="1251" w:customStyle="1">
    <w:name w:val="Char Char4"/>
    <w:basedOn w:val="873"/>
    <w:uiPriority w:val="0"/>
    <w:qFormat/>
    <w:pPr>
      <w:jc w:val="center"/>
      <w:spacing w:line="400" w:lineRule="exact"/>
      <w:widowControl/>
    </w:pPr>
  </w:style>
  <w:style w:type="paragraph" w:styleId="1252" w:customStyle="1">
    <w:name w:val="Char3 Char Char Char1"/>
    <w:basedOn w:val="873"/>
    <w:uiPriority w:val="0"/>
    <w:qFormat/>
    <w:rPr>
      <w:rFonts w:ascii="Tahoma" w:hAnsi="Tahoma"/>
      <w:sz w:val="24"/>
      <w:szCs w:val="20"/>
    </w:rPr>
  </w:style>
  <w:style w:type="paragraph" w:styleId="125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22222222222222"/>
    <w:basedOn w:val="873"/>
    <w:uiPriority w:val="0"/>
    <w:qFormat/>
    <w:pPr>
      <w:ind w:firstLine="480"/>
      <w:jc w:val="left"/>
      <w:spacing w:line="360" w:lineRule="auto"/>
      <w:widowControl/>
    </w:pPr>
    <w:rPr>
      <w:color w:val="ff0000"/>
      <w:sz w:val="24"/>
      <w:szCs w:val="20"/>
    </w:rPr>
  </w:style>
  <w:style w:type="character" w:styleId="1255" w:customStyle="1">
    <w:name w:val="中等深浅网格 1 - 强调文字颜色 2 Char"/>
    <w:link w:val="1256"/>
    <w:uiPriority w:val="0"/>
    <w:qFormat/>
    <w:rPr>
      <w:sz w:val="21"/>
      <w:szCs w:val="24"/>
      <w:lang w:val="zh-CN" w:eastAsia="zh-CN" w:bidi="ar-SA"/>
    </w:rPr>
  </w:style>
  <w:style w:type="paragraph" w:styleId="1256" w:customStyle="1">
    <w:name w:val="1"/>
    <w:link w:val="1255"/>
    <w:uiPriority w:val="0"/>
    <w:qFormat/>
    <w:rPr>
      <w:rFonts w:ascii="Times New Roman" w:hAnsi="Times New Roman" w:eastAsia="宋体" w:cs="Times New Roman"/>
      <w:sz w:val="21"/>
      <w:szCs w:val="24"/>
      <w:lang w:val="zh-CN" w:eastAsia="zh-CN" w:bidi="ar-SA"/>
    </w:rPr>
  </w:style>
  <w:style w:type="paragraph" w:styleId="1257" w:customStyle="1">
    <w:name w:val="图文"/>
    <w:basedOn w:val="873"/>
    <w:uiPriority w:val="0"/>
    <w:qFormat/>
    <w:pPr>
      <w:spacing w:after="50" w:line="360" w:lineRule="auto"/>
    </w:pPr>
    <w:rPr>
      <w:sz w:val="24"/>
    </w:rPr>
  </w:style>
  <w:style w:type="paragraph" w:styleId="1258" w:customStyle="1">
    <w:name w:val="xl23"/>
    <w:basedOn w:val="873"/>
    <w:uiPriority w:val="0"/>
    <w:qFormat/>
    <w:pPr>
      <w:spacing w:before="100" w:beforeAutospacing="1" w:after="100" w:afterAutospacing="1" w:line="360" w:lineRule="auto"/>
      <w:widowControl/>
    </w:pPr>
    <w:rPr>
      <w:sz w:val="24"/>
      <w:szCs w:val="20"/>
    </w:rPr>
  </w:style>
  <w:style w:type="paragraph" w:styleId="1259" w:customStyle="1">
    <w:name w:val="正文表格"/>
    <w:basedOn w:val="873"/>
    <w:link w:val="1260"/>
    <w:uiPriority w:val="0"/>
    <w:qFormat/>
    <w:pPr>
      <w:jc w:val="left"/>
    </w:pPr>
    <w:rPr>
      <w:rFonts w:ascii="宋体" w:hAnsi="宋体"/>
      <w:color w:val="000000"/>
      <w:szCs w:val="21"/>
    </w:rPr>
  </w:style>
  <w:style w:type="character" w:styleId="1260" w:customStyle="1">
    <w:name w:val="正文表格 Char"/>
    <w:link w:val="1259"/>
    <w:uiPriority w:val="0"/>
    <w:qFormat/>
    <w:rPr>
      <w:rFonts w:ascii="宋体" w:hAnsi="宋体"/>
      <w:color w:val="000000"/>
      <w:sz w:val="21"/>
      <w:szCs w:val="21"/>
    </w:rPr>
  </w:style>
  <w:style w:type="paragraph" w:styleId="1261" w:customStyle="1">
    <w:name w:val="正文重点"/>
    <w:basedOn w:val="873"/>
    <w:link w:val="1262"/>
    <w:uiPriority w:val="0"/>
    <w:qFormat/>
    <w:pPr>
      <w:ind w:firstLine="482"/>
      <w:jc w:val="left"/>
      <w:spacing w:line="360" w:lineRule="auto"/>
    </w:pPr>
    <w:rPr>
      <w:b/>
      <w:sz w:val="24"/>
      <w:szCs w:val="20"/>
    </w:rPr>
  </w:style>
  <w:style w:type="character" w:styleId="1262" w:customStyle="1">
    <w:name w:val="正文重点 Char"/>
    <w:link w:val="1261"/>
    <w:uiPriority w:val="0"/>
    <w:qFormat/>
    <w:rPr>
      <w:b/>
      <w:sz w:val="24"/>
    </w:rPr>
  </w:style>
  <w:style w:type="paragraph" w:styleId="1263" w:customStyle="1">
    <w:name w:val="标题1-附件"/>
    <w:basedOn w:val="1063"/>
    <w:uiPriority w:val="0"/>
    <w:qFormat/>
    <w:pPr>
      <w:jc w:val="left"/>
    </w:pPr>
    <w:rPr>
      <w:sz w:val="24"/>
      <w:szCs w:val="24"/>
    </w:rPr>
  </w:style>
  <w:style w:type="paragraph" w:styleId="1264" w:customStyle="1">
    <w:name w:val="正文小标题"/>
    <w:basedOn w:val="873"/>
    <w:next w:val="1065"/>
    <w:link w:val="1265"/>
    <w:uiPriority w:val="0"/>
    <w:qFormat/>
    <w:pPr>
      <w:ind w:firstLine="482"/>
      <w:jc w:val="left"/>
      <w:spacing w:before="312" w:after="312"/>
    </w:pPr>
    <w:rPr>
      <w:rFonts w:ascii="宋体" w:hAnsi="宋体"/>
      <w:b/>
      <w:i/>
      <w:color w:val="ff0000"/>
      <w:sz w:val="24"/>
      <w:szCs w:val="20"/>
    </w:rPr>
  </w:style>
  <w:style w:type="character" w:styleId="1265" w:customStyle="1">
    <w:name w:val="正文小标题 Char"/>
    <w:link w:val="1264"/>
    <w:uiPriority w:val="0"/>
    <w:qFormat/>
    <w:rPr>
      <w:rFonts w:ascii="宋体" w:hAnsi="宋体"/>
      <w:b/>
      <w:i/>
      <w:color w:val="ff0000"/>
      <w:sz w:val="24"/>
    </w:rPr>
  </w:style>
  <w:style w:type="paragraph" w:styleId="1266" w:customStyle="1">
    <w:name w:val="正文大标题"/>
    <w:basedOn w:val="1264"/>
    <w:next w:val="1065"/>
    <w:link w:val="1267"/>
    <w:uiPriority w:val="0"/>
    <w:qFormat/>
    <w:pPr>
      <w:jc w:val="center"/>
    </w:pPr>
    <w:rPr>
      <w:i w:val="0"/>
      <w:color w:val="000000"/>
      <w:sz w:val="28"/>
      <w:szCs w:val="21"/>
    </w:rPr>
  </w:style>
  <w:style w:type="character" w:styleId="1267" w:customStyle="1">
    <w:name w:val="正文大标题 Char"/>
    <w:link w:val="1266"/>
    <w:uiPriority w:val="0"/>
    <w:qFormat/>
    <w:rPr>
      <w:rFonts w:ascii="宋体" w:hAnsi="宋体"/>
      <w:b/>
      <w:color w:val="000000"/>
      <w:sz w:val="28"/>
      <w:szCs w:val="21"/>
    </w:rPr>
  </w:style>
  <w:style w:type="paragraph" w:styleId="1268" w:customStyle="1">
    <w:name w:val="注释"/>
    <w:basedOn w:val="873"/>
    <w:link w:val="1269"/>
    <w:uiPriority w:val="0"/>
    <w:qFormat/>
    <w:pPr>
      <w:ind w:left="420" w:hanging="420"/>
      <w:jc w:val="left"/>
    </w:pPr>
    <w:rPr>
      <w:rFonts w:ascii="宋体" w:hAnsi="宋体"/>
      <w:szCs w:val="21"/>
    </w:rPr>
  </w:style>
  <w:style w:type="character" w:styleId="1269" w:customStyle="1">
    <w:name w:val="注释 Char"/>
    <w:link w:val="1268"/>
    <w:uiPriority w:val="0"/>
    <w:qFormat/>
    <w:rPr>
      <w:rFonts w:ascii="宋体" w:hAnsi="宋体"/>
      <w:sz w:val="21"/>
      <w:szCs w:val="21"/>
    </w:rPr>
  </w:style>
  <w:style w:type="paragraph" w:styleId="1270" w:customStyle="1">
    <w:name w:val="正文须知-1级"/>
    <w:basedOn w:val="873"/>
    <w:next w:val="873"/>
    <w:uiPriority w:val="0"/>
    <w:qFormat/>
    <w:pPr>
      <w:numPr>
        <w:ilvl w:val="0"/>
        <w:numId w:val="7"/>
      </w:numPr>
      <w:spacing w:line="300" w:lineRule="auto"/>
    </w:pPr>
    <w:rPr>
      <w:rFonts w:ascii="宋体" w:hAnsi="Calibri"/>
      <w:sz w:val="24"/>
      <w:szCs w:val="21"/>
    </w:rPr>
  </w:style>
  <w:style w:type="paragraph" w:styleId="1271" w:customStyle="1">
    <w:name w:val="正文须知-2级"/>
    <w:basedOn w:val="873"/>
    <w:uiPriority w:val="0"/>
    <w:qFormat/>
    <w:pPr>
      <w:numPr>
        <w:ilvl w:val="1"/>
        <w:numId w:val="7"/>
      </w:numPr>
      <w:spacing w:line="300" w:lineRule="auto"/>
    </w:pPr>
    <w:rPr>
      <w:rFonts w:ascii="宋体" w:hAnsi="Calibri"/>
      <w:sz w:val="24"/>
      <w:szCs w:val="21"/>
    </w:rPr>
  </w:style>
  <w:style w:type="paragraph" w:styleId="1272" w:customStyle="1">
    <w:name w:val="正文须知-3级"/>
    <w:basedOn w:val="873"/>
    <w:uiPriority w:val="0"/>
    <w:qFormat/>
    <w:pPr>
      <w:numPr>
        <w:ilvl w:val="2"/>
        <w:numId w:val="7"/>
      </w:numPr>
      <w:ind w:hanging="355"/>
      <w:spacing w:line="300" w:lineRule="auto"/>
    </w:pPr>
    <w:rPr>
      <w:rFonts w:ascii="宋体" w:hAnsi="Calibri"/>
      <w:sz w:val="24"/>
      <w:szCs w:val="21"/>
    </w:rPr>
  </w:style>
  <w:style w:type="character" w:styleId="1273" w:customStyle="1">
    <w:name w:val="纯文本 字符"/>
    <w:uiPriority w:val="99"/>
    <w:qFormat/>
    <w:rPr>
      <w:rFonts w:ascii="宋体" w:hAnsi="Courier New" w:eastAsia="宋体" w:cs="Times New Roman"/>
      <w:sz w:val="21"/>
      <w:szCs w:val="21"/>
      <w:lang w:val="en-US" w:eastAsia="zh-CN" w:bidi="ar-SA"/>
    </w:rPr>
  </w:style>
  <w:style w:type="paragraph" w:styleId="1274" w:customStyle="1">
    <w:name w:val="表格1"/>
    <w:basedOn w:val="873"/>
    <w:uiPriority w:val="0"/>
    <w:qFormat/>
    <w:pPr>
      <w:ind w:firstLine="480"/>
      <w:jc w:val="center"/>
    </w:pPr>
    <w:rPr>
      <w:sz w:val="24"/>
      <w:szCs w:val="20"/>
    </w:rPr>
  </w:style>
  <w:style w:type="character" w:styleId="1275" w:customStyle="1">
    <w:name w:val="纯文本 字符1"/>
    <w:uiPriority w:val="0"/>
    <w:qFormat/>
    <w:rPr>
      <w:rFonts w:ascii="宋体" w:hAnsi="Courier New"/>
    </w:rPr>
  </w:style>
  <w:style w:type="character" w:styleId="1276" w:customStyle="1">
    <w:name w:val="bjh-p"/>
    <w:uiPriority w:val="0"/>
    <w:qFormat/>
  </w:style>
  <w:style w:type="paragraph" w:styleId="1277" w:customStyle="1">
    <w:name w:val="无标题条"/>
    <w:next w:val="873"/>
    <w:uiPriority w:val="0"/>
    <w:qFormat/>
    <w:pPr>
      <w:jc w:val="both"/>
    </w:pPr>
    <w:rPr>
      <w:rFonts w:ascii="Times New Roman" w:hAnsi="Times New Roman" w:eastAsia="宋体" w:cs="Times New Roman"/>
      <w:sz w:val="21"/>
      <w:lang w:val="en-US" w:eastAsia="zh-CN" w:bidi="ar-SA"/>
    </w:rPr>
  </w:style>
  <w:style w:type="character" w:styleId="1278" w:customStyle="1">
    <w:name w:val="正文格式 Char"/>
    <w:link w:val="1279"/>
    <w:uiPriority w:val="0"/>
    <w:qFormat/>
    <w:rPr>
      <w:rFonts w:ascii="宋体" w:hAnsi="宋体"/>
      <w:sz w:val="24"/>
      <w:szCs w:val="24"/>
      <w:lang w:val="en-GB"/>
    </w:rPr>
  </w:style>
  <w:style w:type="paragraph" w:styleId="1279" w:customStyle="1">
    <w:name w:val="正文格式"/>
    <w:basedOn w:val="873"/>
    <w:link w:val="1278"/>
    <w:uiPriority w:val="0"/>
    <w:qFormat/>
    <w:pPr>
      <w:ind w:firstLine="480"/>
      <w:spacing w:line="360" w:lineRule="auto"/>
    </w:pPr>
    <w:rPr>
      <w:rFonts w:ascii="宋体" w:hAnsi="宋体"/>
      <w:sz w:val="24"/>
      <w:lang w:val="en-GB"/>
    </w:rPr>
  </w:style>
  <w:style w:type="character" w:styleId="1280" w:customStyle="1">
    <w:name w:val="标题 3 Char"/>
    <w:uiPriority w:val="0"/>
    <w:qFormat/>
    <w:rPr>
      <w:rFonts w:ascii="宋体" w:eastAsia="宋体"/>
      <w:b/>
      <w:sz w:val="24"/>
      <w:u w:val="single"/>
      <w:lang w:val="en-US" w:eastAsia="zh-CN" w:bidi="ar-SA"/>
    </w:rPr>
  </w:style>
  <w:style w:type="character" w:styleId="1281" w:customStyle="1">
    <w:name w:val="正文缩进 Char"/>
    <w:uiPriority w:val="0"/>
    <w:qFormat/>
    <w:rPr>
      <w:rFonts w:ascii="宋体" w:eastAsia="宋体"/>
      <w:sz w:val="24"/>
      <w:szCs w:val="24"/>
      <w:lang w:val="en-US" w:eastAsia="zh-CN" w:bidi="ar-SA"/>
    </w:rPr>
  </w:style>
  <w:style w:type="character" w:styleId="1282" w:customStyle="1">
    <w:name w:val="Char Char111"/>
    <w:uiPriority w:val="0"/>
    <w:qFormat/>
    <w:rPr>
      <w:rFonts w:ascii="宋体" w:eastAsia="宋体"/>
      <w:b/>
      <w:sz w:val="24"/>
      <w:u w:val="single"/>
      <w:lang w:val="en-US" w:eastAsia="zh-CN" w:bidi="ar-SA"/>
    </w:rPr>
  </w:style>
  <w:style w:type="character" w:styleId="1283" w:customStyle="1">
    <w:name w:val="正文文本缩进 Char"/>
    <w:uiPriority w:val="0"/>
    <w:qFormat/>
    <w:rPr>
      <w:rFonts w:eastAsia="宋体"/>
      <w:sz w:val="24"/>
      <w:szCs w:val="24"/>
      <w:lang w:val="en-US" w:eastAsia="zh-CN" w:bidi="ar-SA"/>
    </w:rPr>
  </w:style>
  <w:style w:type="character" w:styleId="1284" w:customStyle="1">
    <w:name w:val="列出段落 Char"/>
    <w:uiPriority w:val="0"/>
    <w:qFormat/>
    <w:rPr>
      <w:rFonts w:ascii="Calibri" w:hAnsi="Calibri" w:eastAsia="宋体"/>
      <w:sz w:val="21"/>
      <w:szCs w:val="22"/>
      <w:lang w:val="en-US" w:eastAsia="zh-CN" w:bidi="ar-SA"/>
    </w:rPr>
  </w:style>
  <w:style w:type="character" w:styleId="1285" w:customStyle="1">
    <w:name w:val="页眉 Char"/>
    <w:uiPriority w:val="0"/>
    <w:qFormat/>
    <w:rPr>
      <w:rFonts w:eastAsia="宋体"/>
      <w:sz w:val="18"/>
      <w:szCs w:val="18"/>
      <w:lang w:val="en-US" w:eastAsia="zh-CN" w:bidi="ar-SA"/>
    </w:rPr>
  </w:style>
  <w:style w:type="character" w:styleId="1286" w:customStyle="1">
    <w:name w:val="标题 2 Char"/>
    <w:link w:val="875"/>
    <w:uiPriority w:val="0"/>
    <w:qFormat/>
    <w:rPr>
      <w:rFonts w:ascii="Arial" w:hAnsi="Arial" w:eastAsia="黑体"/>
      <w:b/>
      <w:sz w:val="30"/>
      <w:lang w:val="en-US" w:eastAsia="zh-CN" w:bidi="ar-SA"/>
    </w:rPr>
  </w:style>
  <w:style w:type="paragraph" w:styleId="1287" w:customStyle="1">
    <w:name w:val="字元 字元2"/>
    <w:basedOn w:val="873"/>
    <w:uiPriority w:val="0"/>
    <w:qFormat/>
    <w:rPr>
      <w:rFonts w:ascii="Tahoma" w:hAnsi="Tahoma"/>
      <w:sz w:val="24"/>
      <w:szCs w:val="20"/>
    </w:rPr>
  </w:style>
  <w:style w:type="paragraph" w:styleId="1288" w:customStyle="1">
    <w:name w:val="Char3 Char Char Char2"/>
    <w:basedOn w:val="873"/>
    <w:uiPriority w:val="0"/>
    <w:qFormat/>
    <w:rPr>
      <w:rFonts w:ascii="Tahoma" w:hAnsi="Tahoma"/>
      <w:sz w:val="24"/>
      <w:szCs w:val="20"/>
    </w:rPr>
  </w:style>
  <w:style w:type="paragraph" w:styleId="1289" w:customStyle="1">
    <w:name w:val="正文文本缩进2"/>
    <w:basedOn w:val="873"/>
    <w:uiPriority w:val="0"/>
    <w:qFormat/>
    <w:pPr>
      <w:ind w:firstLine="480"/>
      <w:spacing w:line="480" w:lineRule="exact"/>
    </w:pPr>
    <w:rPr>
      <w:rFonts w:ascii="宋体" w:hAnsi="宋体"/>
      <w:sz w:val="24"/>
      <w:lang w:val="zh-CN"/>
    </w:rPr>
  </w:style>
  <w:style w:type="paragraph" w:styleId="1290" w:customStyle="1">
    <w:name w:val="Char3"/>
    <w:basedOn w:val="873"/>
    <w:uiPriority w:val="0"/>
    <w:qFormat/>
    <w:pPr>
      <w:tabs>
        <w:tab w:val="left" w:pos="360" w:leader="none"/>
      </w:tabs>
    </w:pPr>
    <w:rPr>
      <w:sz w:val="24"/>
    </w:rPr>
  </w:style>
  <w:style w:type="paragraph" w:styleId="1291" w:customStyle="1">
    <w:name w:val="Char Char Char Char Char Char Char Char Char Char Char Char Char Char Char Char1"/>
    <w:basedOn w:val="873"/>
    <w:uiPriority w:val="0"/>
    <w:qFormat/>
    <w:pPr>
      <w:jc w:val="center"/>
      <w:spacing w:after="160" w:line="240" w:lineRule="exact"/>
      <w:widowControl/>
    </w:pPr>
    <w:rPr>
      <w:rFonts w:ascii="宋体" w:hAnsi="宋体"/>
      <w:b/>
      <w:sz w:val="30"/>
      <w:szCs w:val="30"/>
      <w:lang w:eastAsia="en-US"/>
    </w:rPr>
  </w:style>
  <w:style w:type="paragraph" w:styleId="1292" w:customStyle="1">
    <w:name w:val="Char Char1 Char Char Char Char Char Char1"/>
    <w:basedOn w:val="873"/>
    <w:uiPriority w:val="0"/>
    <w:qFormat/>
    <w:pPr>
      <w:jc w:val="left"/>
      <w:spacing w:after="160" w:line="240" w:lineRule="exact"/>
      <w:widowControl/>
    </w:pPr>
    <w:rPr>
      <w:rFonts w:ascii="Verdana" w:hAnsi="Verdana" w:eastAsia="仿宋_GB2312"/>
      <w:sz w:val="24"/>
      <w:szCs w:val="20"/>
      <w:lang w:eastAsia="en-US"/>
    </w:rPr>
  </w:style>
  <w:style w:type="paragraph" w:styleId="1293" w:customStyle="1">
    <w:name w:val="列出段落2"/>
    <w:basedOn w:val="873"/>
    <w:uiPriority w:val="0"/>
    <w:qFormat/>
    <w:pPr>
      <w:ind w:firstLine="420"/>
    </w:pPr>
    <w:rPr>
      <w:rFonts w:ascii="Calibri" w:hAnsi="Calibri"/>
      <w:szCs w:val="22"/>
    </w:rPr>
  </w:style>
  <w:style w:type="paragraph" w:styleId="1294" w:customStyle="1">
    <w:name w:val="Char Char Char1 Char2"/>
    <w:basedOn w:val="873"/>
    <w:uiPriority w:val="0"/>
    <w:qFormat/>
    <w:rPr>
      <w:rFonts w:ascii="Tahoma" w:hAnsi="Tahoma"/>
      <w:sz w:val="24"/>
      <w:szCs w:val="20"/>
    </w:rPr>
  </w:style>
  <w:style w:type="paragraph" w:styleId="1295" w:customStyle="1">
    <w:name w:val="Char Char Char2"/>
    <w:basedOn w:val="873"/>
    <w:uiPriority w:val="0"/>
    <w:qFormat/>
    <w:rPr>
      <w:rFonts w:ascii="Tahoma" w:hAnsi="Tahoma"/>
      <w:sz w:val="24"/>
      <w:szCs w:val="20"/>
    </w:rPr>
  </w:style>
  <w:style w:type="paragraph" w:styleId="1296" w:customStyle="1">
    <w:name w:val="Char Char Char Char Char Char Char2"/>
    <w:basedOn w:val="873"/>
    <w:uiPriority w:val="0"/>
    <w:qFormat/>
    <w:pPr>
      <w:ind w:firstLine="200"/>
      <w:spacing w:line="360" w:lineRule="auto"/>
    </w:pPr>
    <w:rPr>
      <w:rFonts w:eastAsia="仿宋_GB2312"/>
      <w:sz w:val="24"/>
    </w:rPr>
  </w:style>
  <w:style w:type="paragraph" w:styleId="1297" w:customStyle="1">
    <w:name w:val="正文缩进2"/>
    <w:basedOn w:val="873"/>
    <w:uiPriority w:val="0"/>
    <w:qFormat/>
    <w:pPr>
      <w:ind w:firstLine="567"/>
      <w:spacing w:line="480" w:lineRule="exact"/>
      <w:widowControl/>
    </w:pPr>
    <w:rPr>
      <w:rFonts w:ascii="宋体"/>
      <w:color w:val="000000"/>
      <w:sz w:val="28"/>
      <w:szCs w:val="20"/>
      <w:lang w:val="zh-CN"/>
    </w:rPr>
  </w:style>
  <w:style w:type="paragraph" w:styleId="1298" w:customStyle="1">
    <w:name w:val="修订1"/>
    <w:uiPriority w:val="0"/>
    <w:qFormat/>
    <w:rPr>
      <w:rFonts w:ascii="Times New Roman" w:hAnsi="Times New Roman" w:eastAsia="宋体" w:cs="Times New Roman"/>
      <w:sz w:val="21"/>
      <w:szCs w:val="24"/>
      <w:lang w:val="en-US" w:eastAsia="zh-CN" w:bidi="ar-SA"/>
    </w:rPr>
  </w:style>
  <w:style w:type="paragraph" w:styleId="1299" w:customStyle="1">
    <w:name w:val="Char22"/>
    <w:basedOn w:val="873"/>
    <w:uiPriority w:val="0"/>
    <w:qFormat/>
    <w:rPr>
      <w:rFonts w:ascii="Tahoma" w:hAnsi="Tahoma"/>
      <w:sz w:val="24"/>
      <w:szCs w:val="20"/>
    </w:rPr>
  </w:style>
  <w:style w:type="paragraph" w:styleId="1300" w:customStyle="1">
    <w:name w:val="Char Char Char Char Char Char Char Char Char Char2"/>
    <w:basedOn w:val="873"/>
    <w:uiPriority w:val="0"/>
    <w:qFormat/>
    <w:rPr>
      <w:rFonts w:ascii="宋体" w:hAnsi="宋体" w:cs="Courier New"/>
      <w:sz w:val="32"/>
      <w:szCs w:val="32"/>
    </w:rPr>
  </w:style>
  <w:style w:type="paragraph" w:styleId="1301" w:customStyle="1">
    <w:name w:val="Char2 Char Char Char Char Char Char1"/>
    <w:basedOn w:val="873"/>
    <w:uiPriority w:val="0"/>
    <w:qFormat/>
    <w:pPr>
      <w:jc w:val="center"/>
      <w:spacing w:line="400" w:lineRule="exact"/>
      <w:widowControl/>
    </w:pPr>
  </w:style>
  <w:style w:type="character" w:styleId="1302" w:customStyle="1">
    <w:name w:val="页脚 Char"/>
    <w:uiPriority w:val="0"/>
    <w:qFormat/>
    <w:rPr>
      <w:rFonts w:ascii="宋体" w:eastAsia="宋体"/>
      <w:sz w:val="18"/>
      <w:lang w:val="en-US" w:eastAsia="zh-CN" w:bidi="ar-SA"/>
    </w:rPr>
  </w:style>
  <w:style w:type="paragraph" w:styleId="1303" w:customStyle="1">
    <w:name w:val="Char Char41"/>
    <w:basedOn w:val="873"/>
    <w:uiPriority w:val="0"/>
    <w:qFormat/>
    <w:pPr>
      <w:jc w:val="center"/>
      <w:spacing w:line="400" w:lineRule="exact"/>
      <w:widowControl/>
    </w:pPr>
  </w:style>
  <w:style w:type="character" w:styleId="1304" w:customStyle="1">
    <w:name w:val="批注文字 Char"/>
    <w:uiPriority w:val="99"/>
    <w:qFormat/>
    <w:rPr>
      <w:sz w:val="21"/>
      <w:szCs w:val="24"/>
    </w:rPr>
  </w:style>
  <w:style w:type="character" w:styleId="1305" w:customStyle="1">
    <w:name w:val="标题 Char"/>
    <w:uiPriority w:val="0"/>
    <w:qFormat/>
    <w:rPr>
      <w:b/>
      <w:sz w:val="32"/>
    </w:rPr>
  </w:style>
  <w:style w:type="paragraph" w:styleId="1306" w:customStyle="1">
    <w:name w:val="图例"/>
    <w:basedOn w:val="873"/>
    <w:uiPriority w:val="0"/>
    <w:qFormat/>
    <w:pPr>
      <w:jc w:val="center"/>
      <w:spacing w:before="120" w:after="120" w:line="360" w:lineRule="auto"/>
    </w:pPr>
    <w:rPr>
      <w:rFonts w:eastAsia="仿宋_GB2312"/>
      <w:b/>
      <w:sz w:val="24"/>
      <w:szCs w:val="20"/>
    </w:rPr>
  </w:style>
  <w:style w:type="paragraph" w:styleId="1307" w:customStyle="1">
    <w:name w:val="Table Paragraph"/>
    <w:basedOn w:val="873"/>
    <w:uiPriority w:val="1"/>
    <w:qFormat/>
    <w:pPr>
      <w:jc w:val="left"/>
    </w:pPr>
    <w:rPr>
      <w:rFonts w:ascii="宋体" w:hAnsi="宋体" w:cs="宋体"/>
      <w:sz w:val="22"/>
      <w:szCs w:val="22"/>
      <w:lang w:eastAsia="en-US"/>
    </w:rPr>
  </w:style>
  <w:style w:type="table" w:styleId="130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9" w:customStyle="1">
    <w:name w:val="成文日期"/>
    <w:basedOn w:val="873"/>
    <w:link w:val="1310"/>
    <w:uiPriority w:val="0"/>
    <w:qFormat/>
    <w:pPr>
      <w:ind w:right="400" w:firstLine="200"/>
      <w:jc w:val="right"/>
      <w:spacing w:line="570" w:lineRule="exact"/>
    </w:pPr>
    <w:rPr>
      <w:rFonts w:ascii="仿宋_GB2312" w:eastAsia="仿宋_GB2312"/>
      <w:sz w:val="32"/>
      <w:szCs w:val="20"/>
    </w:rPr>
  </w:style>
  <w:style w:type="character" w:styleId="1310" w:customStyle="1">
    <w:name w:val="成文日期 Char"/>
    <w:link w:val="1309"/>
    <w:uiPriority w:val="0"/>
    <w:qFormat/>
    <w:rPr>
      <w:rFonts w:ascii="仿宋_GB2312" w:eastAsia="仿宋_GB2312"/>
      <w:sz w:val="32"/>
    </w:rPr>
  </w:style>
  <w:style w:type="paragraph" w:styleId="1311" w:customStyle="1">
    <w:name w:val="修订2"/>
    <w:uiPriority w:val="99"/>
    <w:unhideWhenUsed/>
    <w:qFormat/>
    <w:rPr>
      <w:rFonts w:ascii="Times New Roman" w:hAnsi="Times New Roman" w:eastAsia="宋体" w:cs="Times New Roman"/>
      <w:sz w:val="21"/>
      <w:szCs w:val="24"/>
      <w:lang w:val="en-US" w:eastAsia="zh-CN" w:bidi="ar-SA"/>
    </w:rPr>
  </w:style>
  <w:style w:type="character" w:styleId="1312" w:customStyle="1">
    <w:name w:val="正文文本 字符1"/>
    <w:uiPriority w:val="0"/>
    <w:qFormat/>
    <w:rPr>
      <w:rFonts w:ascii="宋体" w:hAnsi="宋体"/>
      <w:sz w:val="24"/>
      <w:szCs w:val="24"/>
    </w:rPr>
  </w:style>
  <w:style w:type="paragraph" w:styleId="1313" w:customStyle="1">
    <w:name w:val="p15"/>
    <w:basedOn w:val="873"/>
    <w:uiPriority w:val="0"/>
    <w:qFormat/>
    <w:pPr>
      <w:spacing w:line="480" w:lineRule="atLeast"/>
      <w:widowControl/>
    </w:pPr>
    <w:rPr>
      <w:rFonts w:ascii="宋体" w:hAnsi="宋体" w:cs="宋体"/>
      <w:sz w:val="28"/>
      <w:szCs w:val="28"/>
    </w:rPr>
  </w:style>
  <w:style w:type="paragraph" w:styleId="131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15"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1316" w:customStyle="1">
    <w:name w:val="段"/>
    <w:next w:val="873"/>
    <w:uiPriority w:val="0"/>
    <w:unhideWhenUsed/>
    <w:qFormat/>
    <w:pPr>
      <w:ind w:firstLine="200"/>
      <w:jc w:val="both"/>
      <w:spacing w:line="360" w:lineRule="auto"/>
    </w:pPr>
    <w:rPr>
      <w:rFonts w:hint="eastAsia" w:ascii="宋体" w:hAnsi="Times New Roman" w:eastAsia="宋体" w:cs="Times New Roman"/>
      <w:sz w:val="24"/>
    </w:rPr>
  </w:style>
  <w:style w:type="character" w:styleId="1317" w:customStyle="1">
    <w:name w:val="目录 1 Char"/>
    <w:link w:val="898"/>
    <w:uiPriority w:val="39"/>
    <w:qFormat/>
  </w:style>
  <w:style w:type="paragraph" w:styleId="1318" w:customStyle="1">
    <w:name w:val="正文空2格  1."/>
    <w:basedOn w:val="873"/>
    <w:uiPriority w:val="0"/>
    <w:qFormat/>
    <w:pPr>
      <w:ind w:firstLine="480"/>
      <w:spacing w:line="360" w:lineRule="auto"/>
    </w:pPr>
    <w:rPr>
      <w:rFonts w:hint="eastAsia" w:ascii="宋体" w:hAnsi="Times New Roman" w:eastAsia="仿宋"/>
      <w:sz w:val="28"/>
      <w:szCs w:val="20"/>
    </w:rPr>
  </w:style>
  <w:style w:type="character" w:styleId="1319" w:customStyle="1">
    <w:name w:val="15"/>
    <w:basedOn w:val="883"/>
    <w:uiPriority w:val="0"/>
    <w:qFormat/>
    <w:rPr>
      <w:rFonts w:hint="default" w:ascii="Times New Roman" w:hAnsi="Times New Roman" w:cs="Times New Roman"/>
      <w:sz w:val="21"/>
      <w:szCs w:val="21"/>
    </w:rPr>
  </w:style>
  <w:style w:type="paragraph" w:styleId="1320" w:customStyle="1">
    <w:name w:val="正文_3"/>
    <w:basedOn w:val="873"/>
    <w:uiPriority w:val="0"/>
    <w:qFormat/>
    <w:rPr>
      <w:szCs w:val="21"/>
    </w:rPr>
  </w:style>
  <w:style w:type="paragraph" w:styleId="1321" w:customStyle="1">
    <w:name w:val="纯文本2"/>
    <w:basedOn w:val="873"/>
    <w:next w:val="899"/>
    <w:uiPriority w:val="0"/>
    <w:qFormat/>
    <w:rPr>
      <w:rFonts w:ascii="宋体" w:hAnsi="Times New Roman"/>
      <w:sz w:val="26"/>
      <w:szCs w:val="26"/>
    </w:rPr>
  </w:style>
  <w:style w:type="character" w:styleId="1322" w:customStyle="1">
    <w:name w:val="NormalCharacter1"/>
    <w:link w:val="873"/>
    <w:uiPriority w:val="0"/>
    <w:semiHidden/>
    <w:qFormat/>
    <w:rPr>
      <w:rFonts w:ascii="Times New Roman" w:hAnsi="Times New Roman" w:eastAsia="宋体" w:cs="Times New Roman"/>
      <w:sz w:val="21"/>
      <w:szCs w:val="24"/>
      <w:lang w:val="en-US" w:eastAsia="zh-CN" w:bidi="ar-SA"/>
    </w:rPr>
  </w:style>
  <w:style w:type="paragraph" w:styleId="1323" w:customStyle="1">
    <w:name w:val="p0"/>
    <w:basedOn w:val="873"/>
    <w:uiPriority w:val="0"/>
    <w:qFormat/>
    <w:pPr>
      <w:widowControl/>
    </w:pPr>
    <w:rPr>
      <w:szCs w:val="21"/>
    </w:rPr>
  </w:style>
  <w:style w:type="paragraph" w:styleId="1324" w:customStyle="1">
    <w:name w:val="列表段落"/>
    <w:basedOn w:val="873"/>
    <w:uiPriority w:val="34"/>
    <w:qFormat/>
    <w:pPr>
      <w:ind w:firstLine="420"/>
    </w:pPr>
    <w:rPr>
      <w:rFonts w:ascii="Calibri" w:hAnsi="Calibri"/>
      <w:szCs w:val="22"/>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陆佩瑶</cp:lastModifiedBy>
  <cp:revision>6</cp:revision>
  <dcterms:created xsi:type="dcterms:W3CDTF">2024-05-29T08:19:00Z</dcterms:created>
  <dcterms:modified xsi:type="dcterms:W3CDTF">2026-08-24T07:19:36Z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EEBD6BA28B884608B2BB0A758A6C74B3_13</vt:lpwstr>
  </property>
  <property fmtid="{D5CDD505-2E9C-101B-9397-08002B2CF9AE}" pid="4" name="KSOTemplateDocerSaveRecord">
    <vt:lpwstr>eyJoZGlkIjoiNmFlZDFkMWMwNzhlOGJjMWUxNjFmZmZkMTg2NzAwZDAiLCJ1c2VySWQiOiI1MTE2NzMxMDIifQ==</vt:lpwstr>
  </property>
</Properties>
</file>