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230D">
      <w:pPr>
        <w:pStyle w:val="10"/>
        <w:snapToGrid w:val="0"/>
        <w:spacing w:line="240" w:lineRule="auto"/>
        <w:ind w:firstLine="440" w:firstLineChars="100"/>
        <w:jc w:val="both"/>
        <w:rPr>
          <w:rFonts w:hint="eastAsia"/>
        </w:rPr>
      </w:pPr>
      <w:r>
        <w:t>南京医科大学食堂大宗食材采购合同</w:t>
      </w:r>
    </w:p>
    <w:p w14:paraId="1C435209">
      <w:pPr>
        <w:pStyle w:val="5"/>
        <w:snapToGrid w:val="0"/>
        <w:spacing w:after="0"/>
        <w:ind w:firstLine="2080" w:firstLineChars="200"/>
        <w:rPr>
          <w:rFonts w:eastAsia="仿宋_GB2312" w:cs="仿宋_GB2312"/>
          <w:color w:val="000000"/>
          <w:spacing w:val="400"/>
          <w:szCs w:val="32"/>
        </w:rPr>
      </w:pPr>
    </w:p>
    <w:p w14:paraId="5DAEF278">
      <w:pPr>
        <w:pStyle w:val="5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甲方：南京医科大学</w:t>
      </w:r>
    </w:p>
    <w:p w14:paraId="1B98CAB6">
      <w:pPr>
        <w:pStyle w:val="5"/>
        <w:snapToGrid w:val="0"/>
        <w:spacing w:after="0" w:line="216" w:lineRule="auto"/>
        <w:jc w:val="left"/>
        <w:rPr>
          <w:rFonts w:hint="eastAsia"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巢湖市双喜蛋鸡养殖农民专业合作社</w:t>
      </w:r>
    </w:p>
    <w:p w14:paraId="4FA5737F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</w:p>
    <w:p w14:paraId="194C9EA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为切实保障师生在校用餐安全，规范学校食堂原材料采购及供货服务流程，维护师生权益，本着食品安全至上、平等互利、真诚合作的原则，经甲乙双方充分协商达成如下协议并遵照执</w:t>
      </w:r>
      <w:bookmarkStart w:id="0" w:name="_GoBack"/>
      <w:bookmarkEnd w:id="0"/>
      <w:r>
        <w:rPr>
          <w:rFonts w:eastAsia="仿宋_GB2312" w:cs="仿宋_GB2312"/>
          <w:color w:val="000000"/>
          <w:sz w:val="28"/>
          <w:szCs w:val="28"/>
        </w:rPr>
        <w:t>行。</w:t>
      </w:r>
    </w:p>
    <w:p w14:paraId="2B6EA257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E56B64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sz w:val="28"/>
          <w:szCs w:val="28"/>
        </w:rPr>
        <w:t>合同期限</w:t>
      </w:r>
    </w:p>
    <w:p w14:paraId="6F9A9C80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合同期限：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2026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21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日起至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2027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日。</w:t>
      </w:r>
    </w:p>
    <w:p w14:paraId="1972BFE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237EB6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sz w:val="28"/>
          <w:szCs w:val="28"/>
        </w:rPr>
        <w:t>供应品类范围</w:t>
      </w:r>
    </w:p>
    <w:p w14:paraId="164FF338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乙方必须根据甲方的要求为甲方供应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u w:val="single"/>
          <w:lang w:val="en-US" w:eastAsia="zh-CN"/>
        </w:rPr>
        <w:t>鸡蛋</w:t>
      </w:r>
      <w:r>
        <w:rPr>
          <w:rFonts w:eastAsia="仿宋_GB2312" w:cs="仿宋_GB2312"/>
          <w:color w:val="000000"/>
          <w:sz w:val="28"/>
          <w:szCs w:val="28"/>
        </w:rPr>
        <w:t>等</w:t>
      </w:r>
      <w:r>
        <w:rPr>
          <w:rFonts w:hint="eastAsia" w:eastAsia="仿宋_GB2312" w:cs="仿宋_GB2312"/>
          <w:color w:val="000000"/>
          <w:sz w:val="28"/>
          <w:szCs w:val="28"/>
        </w:rPr>
        <w:t>食材</w:t>
      </w:r>
      <w:r>
        <w:rPr>
          <w:rFonts w:eastAsia="仿宋_GB2312" w:cs="仿宋_GB2312"/>
          <w:color w:val="000000"/>
          <w:sz w:val="28"/>
          <w:szCs w:val="28"/>
        </w:rPr>
        <w:t>。（供货品种、价格及规格参照附件）</w:t>
      </w:r>
    </w:p>
    <w:p w14:paraId="1432626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BF669C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sz w:val="28"/>
          <w:szCs w:val="28"/>
        </w:rPr>
        <w:t>履约保证金</w:t>
      </w:r>
    </w:p>
    <w:p w14:paraId="6743E48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本合同签订3个工作日内，乙方向甲方缴纳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履约保证金人民币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贰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万元整（¥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2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0,000.00）</w:t>
      </w:r>
      <w:r>
        <w:rPr>
          <w:rFonts w:eastAsia="仿宋_GB2312" w:cs="仿宋_GB2312"/>
          <w:color w:val="000000"/>
          <w:sz w:val="28"/>
          <w:szCs w:val="28"/>
        </w:rPr>
        <w:t>。</w:t>
      </w:r>
    </w:p>
    <w:p w14:paraId="32A22F8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</w:p>
    <w:p w14:paraId="130577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合同履行完毕后，乙方无任何服务质量问题、食品安全纠纷及其他法律纠纷的，甲方在2个月内无息返还全部履约保证金。</w:t>
      </w:r>
    </w:p>
    <w:p w14:paraId="53CEEAD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413425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sz w:val="28"/>
          <w:szCs w:val="28"/>
        </w:rPr>
        <w:t>供货质量要求及价格要求</w:t>
      </w:r>
    </w:p>
    <w:p w14:paraId="31E6065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（一）质量核心要求</w:t>
      </w:r>
    </w:p>
    <w:p w14:paraId="608CEFB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乙方严格按照甲方订单要求生产、供应产品，不得擅自变更品</w:t>
      </w:r>
      <w:r>
        <w:rPr>
          <w:rFonts w:eastAsia="仿宋_GB2312" w:cs="仿宋_GB2312"/>
          <w:color w:val="000000"/>
          <w:spacing w:val="-3"/>
          <w:sz w:val="28"/>
          <w:szCs w:val="28"/>
        </w:rPr>
        <w:t>种</w:t>
      </w:r>
      <w:r>
        <w:rPr>
          <w:rFonts w:eastAsia="仿宋_GB2312" w:cs="仿宋_GB2312"/>
          <w:color w:val="000000"/>
          <w:spacing w:val="-2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3"/>
          <w:sz w:val="28"/>
          <w:szCs w:val="28"/>
        </w:rPr>
        <w:t>规</w:t>
      </w:r>
      <w:r>
        <w:rPr>
          <w:rFonts w:eastAsia="仿宋_GB2312" w:cs="仿宋_GB2312"/>
          <w:color w:val="000000"/>
          <w:spacing w:val="-2"/>
          <w:sz w:val="28"/>
          <w:szCs w:val="28"/>
        </w:rPr>
        <w:t>格</w:t>
      </w:r>
      <w:r>
        <w:rPr>
          <w:rFonts w:eastAsia="仿宋_GB2312" w:cs="仿宋_GB2312"/>
          <w:color w:val="000000"/>
          <w:spacing w:val="-3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2"/>
          <w:sz w:val="28"/>
          <w:szCs w:val="28"/>
        </w:rPr>
        <w:t>数</w:t>
      </w:r>
      <w:r>
        <w:rPr>
          <w:rFonts w:eastAsia="仿宋_GB2312" w:cs="仿宋_GB2312"/>
          <w:color w:val="000000"/>
          <w:spacing w:val="-3"/>
          <w:sz w:val="28"/>
          <w:szCs w:val="28"/>
        </w:rPr>
        <w:t>量；</w:t>
      </w:r>
      <w:r>
        <w:rPr>
          <w:rFonts w:eastAsia="仿宋_GB2312" w:cs="仿宋_GB2312"/>
          <w:color w:val="000000"/>
          <w:spacing w:val="-2"/>
          <w:sz w:val="28"/>
          <w:szCs w:val="28"/>
        </w:rPr>
        <w:t>若甲方有新的供货要求</w:t>
      </w:r>
      <w:r>
        <w:rPr>
          <w:rFonts w:eastAsia="仿宋_GB2312" w:cs="仿宋_GB2312"/>
          <w:color w:val="000000"/>
          <w:spacing w:val="-3"/>
          <w:sz w:val="28"/>
          <w:szCs w:val="28"/>
        </w:rPr>
        <w:t>，</w:t>
      </w:r>
      <w:r>
        <w:rPr>
          <w:rFonts w:eastAsia="仿宋_GB2312" w:cs="仿宋_GB2312"/>
          <w:color w:val="000000"/>
          <w:spacing w:val="-2"/>
          <w:sz w:val="28"/>
          <w:szCs w:val="28"/>
        </w:rPr>
        <w:t>乙方应无条件配</w:t>
      </w:r>
      <w:r>
        <w:rPr>
          <w:rFonts w:eastAsia="仿宋_GB2312" w:cs="仿宋_GB2312"/>
          <w:color w:val="000000"/>
          <w:spacing w:val="-6"/>
          <w:sz w:val="28"/>
          <w:szCs w:val="28"/>
        </w:rPr>
        <w:t>合</w:t>
      </w:r>
      <w:r>
        <w:rPr>
          <w:rFonts w:eastAsia="仿宋_GB2312" w:cs="仿宋_GB2312"/>
          <w:color w:val="000000"/>
          <w:sz w:val="28"/>
          <w:szCs w:val="28"/>
        </w:rPr>
        <w:t>执行。</w:t>
      </w:r>
    </w:p>
    <w:p w14:paraId="04ADE2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/>
          <w:sz w:val="28"/>
          <w:szCs w:val="28"/>
        </w:rPr>
        <w:t>甲方因此遭受损失的，甲方有权向乙方追偿。</w:t>
      </w:r>
    </w:p>
    <w:p w14:paraId="15002AD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5.乙方所供食材必须可溯源：相应品类按照要求提供建议检测报告。</w:t>
      </w:r>
    </w:p>
    <w:p w14:paraId="42792C5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6.乙方严禁供应过期、临期的食材，甲方验收发现临期食材有权无条件退货，乙方承担违约责任。</w:t>
      </w:r>
    </w:p>
    <w:p w14:paraId="3DA6C718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（二）价格及调价规则</w:t>
      </w:r>
    </w:p>
    <w:p w14:paraId="4230B41E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/>
          <w:sz w:val="28"/>
          <w:szCs w:val="28"/>
        </w:rPr>
        <w:t>全部</w:t>
      </w:r>
      <w:r>
        <w:rPr>
          <w:rFonts w:eastAsia="仿宋_GB2312" w:cs="仿宋_GB2312"/>
          <w:color w:val="000000"/>
          <w:sz w:val="28"/>
          <w:szCs w:val="28"/>
        </w:rPr>
        <w:t>费用，甲方不再另行支付任何费用。</w:t>
      </w:r>
    </w:p>
    <w:p w14:paraId="0730A5E8">
      <w:pPr>
        <w:pStyle w:val="5"/>
        <w:widowControl/>
        <w:snapToGrid w:val="0"/>
        <w:spacing w:after="0" w:line="216" w:lineRule="auto"/>
        <w:ind w:firstLine="536" w:firstLineChars="200"/>
        <w:rPr>
          <w:rFonts w:hint="eastAsia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pacing w:val="-6"/>
          <w:sz w:val="28"/>
          <w:szCs w:val="28"/>
        </w:rPr>
        <w:t>2</w:t>
      </w:r>
      <w:r>
        <w:rPr>
          <w:rFonts w:hint="eastAsia" w:cs="仿宋_GB2312"/>
          <w:color w:val="000000"/>
          <w:spacing w:val="-1"/>
          <w:sz w:val="28"/>
          <w:szCs w:val="28"/>
        </w:rPr>
        <w:t>.</w:t>
      </w:r>
      <w:r>
        <w:rPr>
          <w:rFonts w:eastAsia="仿宋_GB2312" w:cs="仿宋_GB2312"/>
          <w:color w:val="000000"/>
          <w:sz w:val="28"/>
          <w:szCs w:val="28"/>
        </w:rPr>
        <w:t>价格调整方案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按照招标文件执行</w:t>
      </w:r>
      <w:r>
        <w:rPr>
          <w:rFonts w:eastAsia="仿宋_GB2312" w:cs="仿宋_GB2312"/>
          <w:color w:val="000000"/>
          <w:sz w:val="28"/>
          <w:szCs w:val="28"/>
        </w:rPr>
        <w:t>，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每次价格调整后,</w:t>
      </w:r>
      <w:r>
        <w:rPr>
          <w:rFonts w:eastAsia="仿宋_GB2312" w:cs="仿宋_GB2312"/>
          <w:color w:val="000000"/>
          <w:sz w:val="28"/>
          <w:szCs w:val="28"/>
        </w:rPr>
        <w:t>乙方须严格按照调整后最新价格开展供货对账及货款结算工作。</w:t>
      </w:r>
    </w:p>
    <w:p w14:paraId="0F37BEE7">
      <w:pPr>
        <w:pStyle w:val="5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未启动调价程序前，乙方须按照上一轮核定价格，无条件保质保量按时供货。</w:t>
      </w:r>
    </w:p>
    <w:p w14:paraId="68A368B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5"/>
        <w:widowControl/>
        <w:snapToGrid w:val="0"/>
        <w:spacing w:after="0" w:line="216" w:lineRule="auto"/>
        <w:rPr>
          <w:rFonts w:eastAsia="仿宋_GB2312" w:cs="仿宋_GB2312"/>
          <w:color w:val="000000"/>
          <w:sz w:val="28"/>
          <w:szCs w:val="28"/>
        </w:rPr>
      </w:pPr>
    </w:p>
    <w:p w14:paraId="447E48E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>
        <w:rPr>
          <w:sz w:val="28"/>
          <w:szCs w:val="28"/>
        </w:rPr>
        <w:t>供货能力及配送要求</w:t>
      </w:r>
    </w:p>
    <w:p w14:paraId="3BC0376A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乙方须具备配送能力，能同时满足甲方江宁校区、五台校区的配送需求，严格按照甲方订单约定的时间、地点将货物送达，否则甲方有权解除合同并追究乙方违约金。</w:t>
      </w:r>
    </w:p>
    <w:p w14:paraId="581AA164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</w:t>
      </w:r>
      <w:r>
        <w:rPr>
          <w:rFonts w:eastAsia="仿宋_GB2312" w:cs="仿宋_GB2312"/>
          <w:color w:val="000000"/>
          <w:sz w:val="28"/>
          <w:szCs w:val="28"/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27724E3E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67307AF6">
      <w:pPr>
        <w:pStyle w:val="8"/>
        <w:snapToGrid w:val="0"/>
        <w:spacing w:line="216" w:lineRule="auto"/>
        <w:ind w:firstLine="560" w:firstLineChars="200"/>
        <w:rPr>
          <w:rFonts w:eastAsia="仿宋_GB2312" w:cs="仿宋_GB2312"/>
          <w:color w:val="000000"/>
          <w:spacing w:val="-6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hint="eastAsia" w:eastAsia="仿宋_GB2312" w:cs="仿宋_GB2312"/>
          <w:color w:val="000000"/>
          <w:spacing w:val="-6"/>
          <w:sz w:val="28"/>
          <w:szCs w:val="28"/>
        </w:rPr>
        <w:t>甲方有权对乙方进行实地考察。</w:t>
      </w:r>
    </w:p>
    <w:p w14:paraId="49EA126C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33D19805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>
        <w:rPr>
          <w:sz w:val="28"/>
          <w:szCs w:val="28"/>
        </w:rPr>
        <w:t>交货及验收</w:t>
      </w:r>
    </w:p>
    <w:p w14:paraId="0AC1C90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32AA516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B025F4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>
        <w:rPr>
          <w:sz w:val="28"/>
          <w:szCs w:val="28"/>
        </w:rPr>
        <w:t>结帐及付款</w:t>
      </w:r>
    </w:p>
    <w:p w14:paraId="350EAFE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乙方所供货物经甲方验收合格、确认无质量问题后，乙方须凭供货明细单及合法合规的发票，向甲方申请结算。</w:t>
      </w:r>
    </w:p>
    <w:p w14:paraId="0F7E8A0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双方实行按月结算，次月支付，寒暑假、法定节假日付款时间顺延。</w:t>
      </w:r>
    </w:p>
    <w:p w14:paraId="0482245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若乙方提供的发票信息（户名、开户行、账号等）与供货单位主体不一致，甲方有权不付款；乙方延期提供发票的，甲方不承担延期付款责任。</w:t>
      </w:r>
    </w:p>
    <w:p w14:paraId="0FB8990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37D3C50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>
        <w:rPr>
          <w:sz w:val="28"/>
          <w:szCs w:val="28"/>
        </w:rPr>
        <w:t>合同双方权利与义务：</w:t>
      </w:r>
    </w:p>
    <w:p w14:paraId="523AD125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（一）甲方权利与义务</w:t>
      </w:r>
    </w:p>
    <w:p w14:paraId="3576615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安排工作人员对乙方供货进行严格验收，客观公正开展验收工作，保障食堂食材供货服务有序进行。</w:t>
      </w:r>
    </w:p>
    <w:p w14:paraId="19812BD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2.有权随机抽检食材质量，抽检不合格的，该批次全部退货，乙方承担检测费用及违约责任。</w:t>
      </w:r>
    </w:p>
    <w:p w14:paraId="0B7B736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为乙方送货入校办理相关进校手续，配合乙方完成货物收货、验货工作。</w:t>
      </w:r>
    </w:p>
    <w:p w14:paraId="1A080F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4.乙方履约的前提下，</w:t>
      </w:r>
      <w:r>
        <w:rPr>
          <w:rFonts w:eastAsia="仿宋_GB2312" w:cs="仿宋_GB2312"/>
          <w:color w:val="000000"/>
          <w:sz w:val="28"/>
          <w:szCs w:val="28"/>
        </w:rPr>
        <w:t>按照本合同约定，及时向乙方支付验收合格后的货款。</w:t>
      </w:r>
    </w:p>
    <w:p w14:paraId="42518CA6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sz w:val="22"/>
          <w:szCs w:val="22"/>
        </w:rPr>
      </w:pPr>
      <w:r>
        <w:rPr>
          <w:rFonts w:eastAsia="仿宋_GB2312" w:cs="仿宋_GB2312"/>
          <w:color w:val="000000"/>
          <w:sz w:val="28"/>
          <w:szCs w:val="28"/>
        </w:rPr>
        <w:t>5.对乙方所承揽业务的供货数量</w:t>
      </w:r>
      <w:r>
        <w:rPr>
          <w:rFonts w:hint="eastAsia" w:eastAsia="仿宋_GB2312" w:cs="仿宋_GB2312"/>
          <w:color w:val="000000"/>
          <w:sz w:val="28"/>
          <w:szCs w:val="28"/>
        </w:rPr>
        <w:t>等</w:t>
      </w:r>
      <w:r>
        <w:rPr>
          <w:rFonts w:eastAsia="仿宋_GB2312" w:cs="仿宋_GB2312"/>
          <w:color w:val="000000"/>
          <w:sz w:val="28"/>
          <w:szCs w:val="28"/>
        </w:rPr>
        <w:t>不作任何承诺，有权对乙方履约情况进行考核，</w:t>
      </w:r>
      <w:r>
        <w:rPr>
          <w:rFonts w:hint="eastAsia" w:eastAsia="仿宋_GB2312" w:cs="仿宋_GB2312"/>
          <w:color w:val="000000"/>
          <w:sz w:val="28"/>
          <w:szCs w:val="28"/>
        </w:rPr>
        <w:t>依据</w:t>
      </w:r>
      <w:r>
        <w:rPr>
          <w:rFonts w:eastAsia="仿宋_GB2312" w:cs="仿宋_GB2312"/>
          <w:color w:val="000000"/>
          <w:sz w:val="28"/>
          <w:szCs w:val="28"/>
        </w:rPr>
        <w:t>考核结果调整乙方的配送</w:t>
      </w:r>
      <w:r>
        <w:rPr>
          <w:rFonts w:hint="eastAsia" w:eastAsia="仿宋_GB2312" w:cs="仿宋_GB2312"/>
          <w:color w:val="000000"/>
          <w:sz w:val="28"/>
          <w:szCs w:val="28"/>
        </w:rPr>
        <w:t>量、配送区域等</w:t>
      </w:r>
      <w:r>
        <w:rPr>
          <w:rFonts w:eastAsia="仿宋_GB2312" w:cs="仿宋_GB2312"/>
          <w:color w:val="000000"/>
          <w:sz w:val="28"/>
          <w:szCs w:val="28"/>
        </w:rPr>
        <w:t>，乙方</w:t>
      </w:r>
      <w:r>
        <w:rPr>
          <w:rFonts w:hint="eastAsia" w:eastAsia="仿宋_GB2312" w:cs="仿宋_GB2312"/>
          <w:color w:val="000000"/>
          <w:sz w:val="28"/>
          <w:szCs w:val="28"/>
        </w:rPr>
        <w:t>必</w:t>
      </w:r>
      <w:r>
        <w:rPr>
          <w:rFonts w:eastAsia="仿宋_GB2312" w:cs="仿宋_GB2312"/>
          <w:color w:val="000000"/>
          <w:sz w:val="28"/>
          <w:szCs w:val="28"/>
        </w:rPr>
        <w:t>须无条件执行。</w:t>
      </w:r>
    </w:p>
    <w:p w14:paraId="4D8D89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有权对乙方的生产、仓储、配送等环节进行实地考察，乙方须积极配合，不得拒绝、阻挠。</w:t>
      </w:r>
    </w:p>
    <w:p w14:paraId="49EE705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eastAsia="仿宋_GB2312" w:cs="仿宋_GB2312"/>
          <w:color w:val="000000"/>
          <w:sz w:val="28"/>
          <w:szCs w:val="28"/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8.</w:t>
      </w:r>
      <w:r>
        <w:rPr>
          <w:rFonts w:eastAsia="仿宋_GB2312" w:cs="仿宋_GB2312"/>
          <w:color w:val="000000"/>
          <w:sz w:val="28"/>
          <w:szCs w:val="28"/>
        </w:rPr>
        <w:t>若按上级政府部门要求开展农校对接、帮扶项目等，甲方有权对供货分配进行调整，乙方须无条件服从。</w:t>
      </w:r>
    </w:p>
    <w:p w14:paraId="56D9B11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786ACD63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（二）乙方权利与义务</w:t>
      </w:r>
    </w:p>
    <w:p w14:paraId="3456449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向甲方提供营业执照、生产许可证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检验检疫报告、检疫合格证等合格证明材料。</w:t>
      </w:r>
    </w:p>
    <w:p w14:paraId="515DE1C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乙方进入校园的车辆、人员须严格遵守学校的各项管理规定，服从学校管理。</w:t>
      </w:r>
    </w:p>
    <w:p w14:paraId="778CFEE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5.严格</w:t>
      </w:r>
      <w:r>
        <w:rPr>
          <w:rFonts w:eastAsia="仿宋_GB2312" w:cs="仿宋_GB2312"/>
          <w:color w:val="000000"/>
          <w:sz w:val="28"/>
          <w:szCs w:val="28"/>
        </w:rPr>
        <w:t>按照甲方招标文件及本合同约定，</w:t>
      </w:r>
      <w:r>
        <w:rPr>
          <w:rFonts w:hint="eastAsia" w:eastAsia="仿宋_GB2312" w:cs="仿宋_GB2312"/>
          <w:color w:val="000000"/>
          <w:sz w:val="28"/>
          <w:szCs w:val="28"/>
        </w:rPr>
        <w:t>确保配送食材完全符合要求，并按照甲方分配的配送量及配送区域等提供优质服务。</w:t>
      </w:r>
    </w:p>
    <w:p w14:paraId="771C7C85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按照甲方要求定期提供产品报价，积极配合甲方及相关监管部门的监督检查工作。</w:t>
      </w:r>
    </w:p>
    <w:p w14:paraId="1AE203F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7.按照本合同约定收取验收合格后的货款。</w:t>
      </w:r>
    </w:p>
    <w:p w14:paraId="6BBEC1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8.积极配合甲方建立的日常管理考核机制和定期回访制度，接受甲方的优胜劣汰管理。</w:t>
      </w:r>
    </w:p>
    <w:p w14:paraId="101C6E6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DC3EBA3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</w:t>
      </w:r>
      <w:r>
        <w:rPr>
          <w:sz w:val="28"/>
          <w:szCs w:val="28"/>
        </w:rPr>
        <w:t>违约责任</w:t>
      </w:r>
    </w:p>
    <w:p w14:paraId="5033A8FA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（一）质量违约</w:t>
      </w:r>
    </w:p>
    <w:p w14:paraId="68E653B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1.乙方所供食材存在下列情形之一的，甲方处以乙方同批次货款50%的违约金（最低不少于500-2000元/次）</w:t>
      </w:r>
      <w:r>
        <w:rPr>
          <w:rFonts w:hint="eastAsia" w:eastAsia="方正仿宋_GB2312" w:cs="方正仿宋_GB2312"/>
          <w:color w:val="000000"/>
          <w:sz w:val="28"/>
          <w:szCs w:val="28"/>
        </w:rPr>
        <w:t>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（1）预包装食品无品名、产地、厂名、生产日期、保质期、中文标识及原材料说明的；</w:t>
      </w:r>
    </w:p>
    <w:p w14:paraId="4714A1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（2）预包装食品标签不醒目、不清晰、不持久，未执行《预包装食品标签规则》（GB7718—2011）的；</w:t>
      </w:r>
    </w:p>
    <w:p w14:paraId="7D8F518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（5）其他不符合食品卫生标准和质量要求的情形。</w:t>
      </w:r>
    </w:p>
    <w:p w14:paraId="12D15681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2.乙方所供食材存在不新鲜、残次等质量问题的，甲方有权拒收；每拒收1次，乙方须按拒收物资总价20%支付</w:t>
      </w:r>
      <w:r>
        <w:rPr>
          <w:rFonts w:hint="eastAsia" w:eastAsia="方正仿宋_GB2312" w:cs="方正仿宋_GB2312"/>
          <w:sz w:val="28"/>
          <w:szCs w:val="28"/>
        </w:rPr>
        <w:t>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spacing w:val="-3"/>
          <w:sz w:val="28"/>
          <w:szCs w:val="28"/>
        </w:rPr>
        <w:t>同</w:t>
      </w:r>
      <w:r>
        <w:rPr>
          <w:rFonts w:hint="eastAsia" w:eastAsia="方正仿宋_GB2312" w:cs="方正仿宋_GB2312"/>
          <w:spacing w:val="-2"/>
          <w:sz w:val="28"/>
          <w:szCs w:val="28"/>
        </w:rPr>
        <w:t>，</w:t>
      </w:r>
      <w:r>
        <w:rPr>
          <w:rFonts w:hint="eastAsia" w:eastAsia="方正仿宋_GB2312" w:cs="方正仿宋_GB2312"/>
          <w:spacing w:val="-3"/>
          <w:sz w:val="28"/>
          <w:szCs w:val="28"/>
        </w:rPr>
        <w:t>甲方有权解除合同</w:t>
      </w:r>
      <w:r>
        <w:rPr>
          <w:rFonts w:hint="eastAsia" w:eastAsia="方正仿宋_GB2312" w:cs="方正仿宋_GB2312"/>
          <w:spacing w:val="-2"/>
          <w:sz w:val="28"/>
          <w:szCs w:val="28"/>
        </w:rPr>
        <w:t>、</w:t>
      </w:r>
      <w:r>
        <w:rPr>
          <w:rFonts w:hint="eastAsia" w:eastAsia="方正仿宋_GB2312" w:cs="方正仿宋_GB2312"/>
          <w:spacing w:val="-3"/>
          <w:sz w:val="28"/>
          <w:szCs w:val="28"/>
        </w:rPr>
        <w:t>没收履约保证金并追究乙方全部违</w:t>
      </w:r>
      <w:r>
        <w:rPr>
          <w:rFonts w:hint="eastAsia" w:eastAsia="方正仿宋_GB2312" w:cs="方正仿宋_GB2312"/>
          <w:spacing w:val="-6"/>
          <w:sz w:val="28"/>
          <w:szCs w:val="28"/>
        </w:rPr>
        <w:t>约</w:t>
      </w:r>
      <w:r>
        <w:rPr>
          <w:rFonts w:hint="eastAsia" w:eastAsia="方正仿宋_GB2312" w:cs="方正仿宋_GB2312"/>
          <w:sz w:val="28"/>
          <w:szCs w:val="28"/>
        </w:rPr>
        <w:t>责任。</w:t>
      </w:r>
    </w:p>
    <w:p w14:paraId="03F04F1C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（二）交货期限违约</w:t>
      </w:r>
    </w:p>
    <w:p w14:paraId="65816763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1.乙方未按甲方订单约定时间将物资送至指定地点的</w:t>
      </w:r>
      <w:r>
        <w:rPr>
          <w:rFonts w:hint="eastAsia" w:eastAsia="方正仿宋_GB2312" w:cs="方正仿宋_GB2312"/>
          <w:color w:val="000000"/>
          <w:sz w:val="28"/>
          <w:szCs w:val="28"/>
        </w:rPr>
        <w:t>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（1）按逾期送达物资总价的日千分之三支付违约金；</w:t>
      </w:r>
    </w:p>
    <w:p w14:paraId="29AD2AE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（三）其他行为违约</w:t>
      </w:r>
    </w:p>
    <w:p w14:paraId="3B04D3B2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（1）乙方相关人员送货后在餐厅内停留、乱串、抽烟、随意食用食堂食物的，每发现1次处以500-1000元违约金。</w:t>
      </w:r>
    </w:p>
    <w:p w14:paraId="433A2F3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（3）乙方未经甲方许可，擅自向甲方所属食堂供货的，甲方予以全部退货，同时对乙方处以3000-5000元违约金。</w:t>
      </w:r>
    </w:p>
    <w:p w14:paraId="72AD07A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（4）乙方须在甲方通知后3个工作日内缴纳违约金，未按规定及时缴纳的，甲方直接从货款中扣除。</w:t>
      </w:r>
    </w:p>
    <w:p w14:paraId="730B1B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2"/>
        <w:keepNext w:val="0"/>
        <w:keepLines w:val="0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</w:t>
      </w:r>
      <w:r>
        <w:rPr>
          <w:sz w:val="28"/>
          <w:szCs w:val="28"/>
        </w:rPr>
        <w:t>退出机制</w:t>
      </w:r>
    </w:p>
    <w:p w14:paraId="0383B43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1.乙方因自身原因需提前终止供货的，须</w:t>
      </w:r>
      <w:r>
        <w:rPr>
          <w:rStyle w:val="14"/>
          <w:rFonts w:eastAsia="仿宋_GB2312" w:cs="仿宋_GB2312"/>
          <w:color w:val="000000"/>
          <w:sz w:val="28"/>
          <w:szCs w:val="28"/>
        </w:rPr>
        <w:t>提前60日</w:t>
      </w:r>
      <w:r>
        <w:rPr>
          <w:rFonts w:eastAsia="仿宋_GB2312" w:cs="仿宋_GB2312"/>
          <w:color w:val="000000"/>
          <w:sz w:val="28"/>
          <w:szCs w:val="28"/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乙方在甲方日常考核中不合格，且在甲方指定的整改期限内仍未达标者，甲方有权单方终止本合同。</w:t>
      </w:r>
    </w:p>
    <w:p w14:paraId="629F7DD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1BAAB3C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十一、</w:t>
      </w:r>
      <w:r>
        <w:rPr>
          <w:sz w:val="28"/>
          <w:szCs w:val="28"/>
        </w:rPr>
        <w:t>其他约定事项</w:t>
      </w:r>
    </w:p>
    <w:p w14:paraId="7EBFFF55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</w:t>
      </w:r>
      <w:r>
        <w:rPr>
          <w:rFonts w:eastAsia="仿宋_GB2312" w:cs="仿宋_GB2312"/>
          <w:color w:val="000000"/>
          <w:sz w:val="28"/>
          <w:szCs w:val="28"/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（二）</w:t>
      </w:r>
      <w:r>
        <w:rPr>
          <w:rFonts w:eastAsia="仿宋_GB2312" w:cs="仿宋_GB2312"/>
          <w:color w:val="000000"/>
          <w:sz w:val="28"/>
          <w:szCs w:val="28"/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（三）</w:t>
      </w:r>
      <w:r>
        <w:rPr>
          <w:rFonts w:eastAsia="仿宋_GB2312" w:cs="仿宋_GB2312"/>
          <w:color w:val="000000"/>
          <w:sz w:val="28"/>
          <w:szCs w:val="28"/>
        </w:rPr>
        <w:t>本合同一式四份，甲方三份，乙方一份。</w:t>
      </w:r>
    </w:p>
    <w:p w14:paraId="6B11C959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4663B9E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甲方：南京医科大学 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巢湖市双喜蛋鸡养殖农民专业合作社</w:t>
      </w:r>
    </w:p>
    <w:p w14:paraId="0109DF9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单位地址：</w:t>
      </w:r>
    </w:p>
    <w:p w14:paraId="52E400CA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0FFF212C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代表人：                 代表人：</w:t>
      </w:r>
    </w:p>
    <w:p w14:paraId="49A85C04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联系电话：</w:t>
      </w:r>
    </w:p>
    <w:p w14:paraId="344884F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D229AD3">
      <w:pPr>
        <w:snapToGrid w:val="0"/>
        <w:spacing w:line="216" w:lineRule="auto"/>
        <w:ind w:firstLine="538" w:firstLineChars="200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时间：2026年4月20日   时间：2026年4月20日</w:t>
      </w:r>
    </w:p>
    <w:p w14:paraId="139A8458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29D3E8D4">
      <w:pPr>
        <w:snapToGrid w:val="0"/>
        <w:ind w:firstLine="420" w:firstLineChars="200"/>
      </w:pPr>
    </w:p>
    <w:p w14:paraId="4197E415">
      <w:pPr>
        <w:snapToGrid w:val="0"/>
        <w:ind w:firstLine="420" w:firstLineChars="200"/>
      </w:pPr>
    </w:p>
    <w:p w14:paraId="7B15D603">
      <w:pPr>
        <w:snapToGrid w:val="0"/>
        <w:ind w:firstLine="420" w:firstLineChars="200"/>
      </w:pPr>
    </w:p>
    <w:p w14:paraId="0FC02FDF">
      <w:pPr>
        <w:snapToGrid w:val="0"/>
        <w:ind w:firstLine="420" w:firstLineChars="200"/>
      </w:pPr>
    </w:p>
    <w:p w14:paraId="5AF93E60">
      <w:pPr>
        <w:snapToGrid w:val="0"/>
        <w:ind w:firstLine="420" w:firstLineChars="200"/>
      </w:pPr>
    </w:p>
    <w:p w14:paraId="26DAC3D7">
      <w:pPr>
        <w:snapToGrid w:val="0"/>
        <w:ind w:firstLine="420" w:firstLineChars="200"/>
      </w:pPr>
    </w:p>
    <w:p w14:paraId="3197D637">
      <w:pPr>
        <w:snapToGrid w:val="0"/>
        <w:ind w:firstLine="420" w:firstLineChars="200"/>
      </w:pPr>
    </w:p>
    <w:p w14:paraId="2901BDEB">
      <w:pPr>
        <w:snapToGrid w:val="0"/>
        <w:ind w:firstLine="420" w:firstLineChars="200"/>
      </w:pPr>
    </w:p>
    <w:p w14:paraId="42DFB437">
      <w:pPr>
        <w:snapToGrid w:val="0"/>
        <w:ind w:firstLine="420" w:firstLineChars="200"/>
      </w:pPr>
    </w:p>
    <w:p w14:paraId="1B1185A3">
      <w:pPr>
        <w:snapToGrid w:val="0"/>
        <w:ind w:firstLine="420" w:firstLineChars="200"/>
      </w:pPr>
    </w:p>
    <w:p w14:paraId="0A408806">
      <w:pPr>
        <w:snapToGrid w:val="0"/>
        <w:ind w:firstLine="420" w:firstLineChars="200"/>
      </w:pPr>
    </w:p>
    <w:p w14:paraId="68AEFE6E">
      <w:pPr>
        <w:snapToGrid w:val="0"/>
        <w:ind w:firstLine="420" w:firstLineChars="200"/>
      </w:pPr>
    </w:p>
    <w:p w14:paraId="1C63C144">
      <w:pPr>
        <w:snapToGrid w:val="0"/>
        <w:ind w:firstLine="420" w:firstLineChars="200"/>
      </w:pPr>
    </w:p>
    <w:p w14:paraId="39FA187B">
      <w:pPr>
        <w:snapToGrid w:val="0"/>
        <w:ind w:firstLine="420" w:firstLineChars="200"/>
      </w:pPr>
    </w:p>
    <w:p w14:paraId="4A8A0B2A">
      <w:pPr>
        <w:snapToGrid w:val="0"/>
        <w:ind w:firstLine="420" w:firstLineChars="200"/>
      </w:pPr>
    </w:p>
    <w:p w14:paraId="2CDB13FD">
      <w:pPr>
        <w:snapToGrid w:val="0"/>
        <w:ind w:firstLine="420" w:firstLineChars="200"/>
      </w:pPr>
    </w:p>
    <w:p w14:paraId="6B9AA08E">
      <w:pPr>
        <w:snapToGrid w:val="0"/>
        <w:ind w:firstLine="420" w:firstLineChars="200"/>
      </w:pPr>
    </w:p>
    <w:p w14:paraId="260E6B03">
      <w:pPr>
        <w:snapToGrid w:val="0"/>
        <w:ind w:firstLine="420" w:firstLineChars="200"/>
      </w:pPr>
    </w:p>
    <w:p w14:paraId="122C1CA6">
      <w:pPr>
        <w:snapToGrid w:val="0"/>
        <w:ind w:firstLine="420" w:firstLineChars="200"/>
      </w:pPr>
    </w:p>
    <w:p w14:paraId="4153B584">
      <w:pPr>
        <w:snapToGrid w:val="0"/>
        <w:ind w:firstLine="420" w:firstLineChars="200"/>
      </w:pPr>
    </w:p>
    <w:p w14:paraId="43675F0C">
      <w:pPr>
        <w:snapToGrid w:val="0"/>
        <w:ind w:firstLine="420" w:firstLineChars="200"/>
      </w:pPr>
    </w:p>
    <w:p w14:paraId="6FB61DE2">
      <w:pPr>
        <w:snapToGrid w:val="0"/>
        <w:ind w:firstLine="420" w:firstLineChars="200"/>
      </w:pPr>
    </w:p>
    <w:p w14:paraId="38A54EBA">
      <w:pPr>
        <w:snapToGrid w:val="0"/>
        <w:ind w:firstLine="420" w:firstLineChars="200"/>
      </w:pPr>
    </w:p>
    <w:p w14:paraId="38CA1781">
      <w:pPr>
        <w:snapToGrid w:val="0"/>
        <w:ind w:firstLine="420" w:firstLineChars="200"/>
      </w:pPr>
    </w:p>
    <w:p w14:paraId="3BF472DA">
      <w:pPr>
        <w:snapToGrid w:val="0"/>
        <w:ind w:firstLine="420" w:firstLineChars="200"/>
      </w:pPr>
    </w:p>
    <w:p w14:paraId="294737DF">
      <w:pPr>
        <w:snapToGrid w:val="0"/>
        <w:ind w:firstLine="420" w:firstLineChars="200"/>
      </w:pPr>
    </w:p>
    <w:p w14:paraId="2D015F3E">
      <w:pPr>
        <w:snapToGrid w:val="0"/>
        <w:ind w:firstLine="420" w:firstLineChars="200"/>
      </w:pPr>
    </w:p>
    <w:p w14:paraId="2C417F9E">
      <w:pPr>
        <w:snapToGrid w:val="0"/>
        <w:ind w:firstLine="420" w:firstLineChars="200"/>
      </w:pPr>
    </w:p>
    <w:p w14:paraId="5319E680">
      <w:pPr>
        <w:snapToGrid w:val="0"/>
        <w:ind w:firstLine="420" w:firstLineChars="200"/>
      </w:pPr>
    </w:p>
    <w:p w14:paraId="2BE6D782">
      <w:pPr>
        <w:snapToGrid w:val="0"/>
        <w:ind w:firstLine="420" w:firstLineChars="200"/>
      </w:pPr>
      <w:r>
        <w:rPr>
          <w:rFonts w:hint="eastAsia"/>
        </w:rPr>
        <w:t>附件：</w:t>
      </w:r>
    </w:p>
    <w:tbl>
      <w:tblPr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1149"/>
        <w:gridCol w:w="1149"/>
        <w:gridCol w:w="2995"/>
        <w:gridCol w:w="699"/>
        <w:gridCol w:w="1844"/>
      </w:tblGrid>
      <w:tr w14:paraId="475C8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0688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南京医科大学食堂大宗食材采购项目 包6：鸡蛋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中标单价清单</w:t>
            </w:r>
          </w:p>
        </w:tc>
      </w:tr>
      <w:tr w14:paraId="35FE7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91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226241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中标单位：巢湖市双喜蛋鸡养殖农民专业合作社</w:t>
            </w: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32403D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2CE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BAE7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AAD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商品名称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01BC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投标品牌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A1AA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EE8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99D0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中标单价（元）</w:t>
            </w:r>
          </w:p>
        </w:tc>
      </w:tr>
      <w:tr w14:paraId="3E0A1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88D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CCA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鸡蛋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0676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双喜圆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CAB2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60-65g/个，去筐净重30斤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5D5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筐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08A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</w:tr>
      <w:tr w14:paraId="7F029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C68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56C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鸽蛋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29B7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双喜圆</w:t>
            </w:r>
          </w:p>
        </w:tc>
        <w:tc>
          <w:tcPr>
            <w:tcW w:w="1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C89D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15-20g/个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BC02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450E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3.8</w:t>
            </w:r>
          </w:p>
        </w:tc>
      </w:tr>
    </w:tbl>
    <w:p w14:paraId="7A3C4C06">
      <w:pPr>
        <w:snapToGrid w:val="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8A1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4723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4723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7FD0"/>
    <w:rsid w:val="0005514D"/>
    <w:rsid w:val="002D6E4E"/>
    <w:rsid w:val="003B420E"/>
    <w:rsid w:val="0058530B"/>
    <w:rsid w:val="00610D6D"/>
    <w:rsid w:val="0073136E"/>
    <w:rsid w:val="00807456"/>
    <w:rsid w:val="008D52A8"/>
    <w:rsid w:val="00B05224"/>
    <w:rsid w:val="00E059CC"/>
    <w:rsid w:val="0374238F"/>
    <w:rsid w:val="06B01930"/>
    <w:rsid w:val="0895381F"/>
    <w:rsid w:val="0A283ED3"/>
    <w:rsid w:val="0AEA1297"/>
    <w:rsid w:val="0B9E444D"/>
    <w:rsid w:val="11DC5CCF"/>
    <w:rsid w:val="14E86739"/>
    <w:rsid w:val="152A6D51"/>
    <w:rsid w:val="153B0F5F"/>
    <w:rsid w:val="16AD7C3A"/>
    <w:rsid w:val="16E318AE"/>
    <w:rsid w:val="18F72790"/>
    <w:rsid w:val="1CB17D58"/>
    <w:rsid w:val="1FF07FD0"/>
    <w:rsid w:val="204333BD"/>
    <w:rsid w:val="22804455"/>
    <w:rsid w:val="23751ADF"/>
    <w:rsid w:val="24F25D41"/>
    <w:rsid w:val="25C7788C"/>
    <w:rsid w:val="27135897"/>
    <w:rsid w:val="284877C3"/>
    <w:rsid w:val="28B05368"/>
    <w:rsid w:val="2AA76F82"/>
    <w:rsid w:val="2BEC2B5B"/>
    <w:rsid w:val="2CAB03A4"/>
    <w:rsid w:val="2DD12008"/>
    <w:rsid w:val="34367069"/>
    <w:rsid w:val="34733E19"/>
    <w:rsid w:val="3834288E"/>
    <w:rsid w:val="39316051"/>
    <w:rsid w:val="3B6444BC"/>
    <w:rsid w:val="3B8406BA"/>
    <w:rsid w:val="40A67324"/>
    <w:rsid w:val="43AE09CA"/>
    <w:rsid w:val="43C875B2"/>
    <w:rsid w:val="442962A2"/>
    <w:rsid w:val="455455A1"/>
    <w:rsid w:val="4A26732F"/>
    <w:rsid w:val="4B234AF3"/>
    <w:rsid w:val="4E3C3076"/>
    <w:rsid w:val="52304CA0"/>
    <w:rsid w:val="526D7CA2"/>
    <w:rsid w:val="58ED38EB"/>
    <w:rsid w:val="5B700E02"/>
    <w:rsid w:val="61F41846"/>
    <w:rsid w:val="668B64F1"/>
    <w:rsid w:val="68490BA5"/>
    <w:rsid w:val="6F2B0871"/>
    <w:rsid w:val="7091330C"/>
    <w:rsid w:val="71186BD3"/>
    <w:rsid w:val="714F4CEB"/>
    <w:rsid w:val="71772B47"/>
    <w:rsid w:val="72822E9E"/>
    <w:rsid w:val="75BE243F"/>
    <w:rsid w:val="770B3462"/>
    <w:rsid w:val="78531224"/>
    <w:rsid w:val="7A151B18"/>
    <w:rsid w:val="7B841A35"/>
    <w:rsid w:val="7D562F5D"/>
    <w:rsid w:val="7DAB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1">
    <w:name w:val="annotation subject"/>
    <w:basedOn w:val="4"/>
    <w:next w:val="4"/>
    <w:link w:val="18"/>
    <w:qFormat/>
    <w:uiPriority w:val="0"/>
    <w:rPr>
      <w:b/>
      <w:bCs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7">
    <w:name w:val="批注文字 字符"/>
    <w:basedOn w:val="13"/>
    <w:link w:val="4"/>
    <w:qFormat/>
    <w:uiPriority w:val="0"/>
    <w:rPr>
      <w:sz w:val="21"/>
      <w:szCs w:val="24"/>
    </w:rPr>
  </w:style>
  <w:style w:type="character" w:customStyle="1" w:styleId="18">
    <w:name w:val="批注主题 字符"/>
    <w:basedOn w:val="17"/>
    <w:link w:val="11"/>
    <w:qFormat/>
    <w:uiPriority w:val="0"/>
    <w:rPr>
      <w:b/>
      <w:bCs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4668</Words>
  <Characters>4819</Characters>
  <Lines>83</Lines>
  <Paragraphs>23</Paragraphs>
  <TotalTime>42</TotalTime>
  <ScaleCrop>false</ScaleCrop>
  <LinksUpToDate>false</LinksUpToDate>
  <CharactersWithSpaces>4896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2026-04-17T02:56:00Z</dcterms:created>
  <dc:creator>吱屋猪</dc:creator>
  <cp:lastModifiedBy>吱屋猪</cp:lastModifiedBy>
  <cp:lastPrinted>2026-04-15T06:04:00Z</cp:lastPrinted>
  <dcterms:modified xsi:type="dcterms:W3CDTF">2026-04-20T03:02:13Z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714713794C034BD685DC483B1B2A8A45_13</vt:lpwstr>
  </property>
  <property fmtid="{D5CDD505-2E9C-101B-9397-08002B2CF9AE}" pid="4" name="KSOTemplateDocerSaveRecord">
    <vt:lpwstr>eyJoZGlkIjoiYjU4ZWUzYWU0ZjNkYWYwM2QyYzcxZjE4ZWE3MTk0OTciLCJ1c2VySWQiOiIxMjYxMjAwNjM3In0=</vt:lpwstr>
  </property>
</Properties>
</file>