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1C540F">
      <w:pPr>
        <w:spacing w:before="120" w:after="120" w:line="360" w:lineRule="auto"/>
        <w:ind w:firstLine="1684"/>
        <w:jc w:val="left"/>
        <w:rPr>
          <w:rFonts w:hint="eastAsia" w:ascii="宋体" w:hAnsi="宋体" w:eastAsia="宋体" w:cs="宋体"/>
          <w:b/>
          <w:bCs/>
          <w:color w:val="auto"/>
          <w:sz w:val="84"/>
          <w:szCs w:val="24"/>
          <w:highlight w:val="none"/>
          <w:lang w:eastAsia="zh-CN"/>
        </w:rPr>
      </w:pPr>
      <w:bookmarkStart w:id="0" w:name="_Toc21378"/>
      <w:r>
        <w:rPr>
          <w:rFonts w:hint="eastAsia" w:ascii="宋体" w:hAnsi="宋体" w:eastAsia="宋体" w:cs="宋体"/>
          <w:b/>
          <w:bCs/>
          <w:color w:val="auto"/>
          <w:sz w:val="84"/>
          <w:szCs w:val="24"/>
          <w:highlight w:val="none"/>
        </w:rPr>
        <w:fldChar w:fldCharType="begin">
          <w:fldData xml:space="preserve">ZQBKAHoAdABYAFEAdAA0AFYATQBXADkAUAB5AGUANwAyAGQAMABNAGEAUQBsAHIAcABDAEYAUwBY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</w:fldData>
        </w:fldChar>
      </w:r>
      <w:r>
        <w:rPr>
          <w:rFonts w:hint="eastAsia" w:ascii="宋体" w:hAnsi="宋体" w:cs="宋体"/>
          <w:b/>
          <w:bCs/>
          <w:color w:val="auto"/>
          <w:sz w:val="84"/>
          <w:szCs w:val="24"/>
          <w:highlight w:val="none"/>
          <w:lang w:eastAsia="zh-CN"/>
        </w:rPr>
        <w:instrText xml:space="preserve">ADDIN CNKISM.UserStyle</w:instrText>
      </w:r>
      <w:r>
        <w:rPr>
          <w:rFonts w:hint="eastAsia" w:ascii="宋体" w:hAnsi="宋体" w:eastAsia="宋体" w:cs="宋体"/>
          <w:b/>
          <w:bCs/>
          <w:color w:val="auto"/>
          <w:sz w:val="84"/>
          <w:szCs w:val="24"/>
          <w:highlight w:val="none"/>
        </w:rPr>
        <w:fldChar w:fldCharType="separate"/>
      </w:r>
      <w:r>
        <w:rPr>
          <w:rFonts w:hint="eastAsia" w:ascii="宋体" w:hAnsi="宋体" w:eastAsia="宋体" w:cs="宋体"/>
          <w:b/>
          <w:bCs/>
          <w:color w:val="auto"/>
          <w:sz w:val="84"/>
          <w:szCs w:val="24"/>
          <w:highlight w:val="none"/>
        </w:rPr>
        <w:fldChar w:fldCharType="end"/>
      </w:r>
    </w:p>
    <w:p w14:paraId="176D2CB2">
      <w:pPr>
        <w:spacing w:before="120" w:after="120" w:line="360" w:lineRule="auto"/>
        <w:ind w:firstLine="1691"/>
        <w:jc w:val="left"/>
        <w:outlineLvl w:val="0"/>
        <w:rPr>
          <w:rFonts w:hint="eastAsia" w:ascii="宋体" w:hAnsi="宋体" w:eastAsia="宋体" w:cs="宋体"/>
          <w:b/>
          <w:bCs/>
          <w:color w:val="auto"/>
          <w:sz w:val="84"/>
          <w:szCs w:val="24"/>
          <w:highlight w:val="none"/>
        </w:rPr>
      </w:pPr>
      <w:bookmarkStart w:id="1" w:name="_Toc21683"/>
      <w:r>
        <w:rPr>
          <w:rFonts w:hint="eastAsia" w:ascii="宋体" w:hAnsi="宋体" w:eastAsia="宋体" w:cs="宋体"/>
          <w:b/>
          <w:bCs/>
          <w:color w:val="auto"/>
          <w:sz w:val="84"/>
          <w:szCs w:val="24"/>
          <w:highlight w:val="none"/>
        </w:rPr>
        <w:t>招　标　文　件</w:t>
      </w:r>
      <w:bookmarkEnd w:id="1"/>
    </w:p>
    <w:p w14:paraId="52DE2463">
      <w:pPr>
        <w:spacing w:line="480" w:lineRule="auto"/>
        <w:ind w:firstLine="964"/>
        <w:jc w:val="left"/>
        <w:rPr>
          <w:rFonts w:hint="eastAsia" w:ascii="宋体" w:hAnsi="宋体" w:eastAsia="宋体" w:cs="宋体"/>
          <w:b/>
          <w:bCs/>
          <w:color w:val="auto"/>
          <w:sz w:val="32"/>
          <w:szCs w:val="24"/>
          <w:highlight w:val="none"/>
        </w:rPr>
      </w:pPr>
    </w:p>
    <w:p w14:paraId="2A4C8D57">
      <w:pPr>
        <w:spacing w:line="480" w:lineRule="auto"/>
        <w:ind w:firstLine="964"/>
        <w:jc w:val="left"/>
        <w:rPr>
          <w:rFonts w:hint="eastAsia" w:ascii="宋体" w:hAnsi="宋体" w:eastAsia="宋体" w:cs="宋体"/>
          <w:b/>
          <w:bCs/>
          <w:color w:val="auto"/>
          <w:sz w:val="32"/>
          <w:szCs w:val="32"/>
          <w:highlight w:val="none"/>
        </w:rPr>
      </w:pPr>
    </w:p>
    <w:p w14:paraId="40EF65E9">
      <w:pPr>
        <w:spacing w:line="480" w:lineRule="auto"/>
        <w:ind w:left="1172" w:leftChars="558" w:firstLine="154" w:firstLineChars="48"/>
        <w:jc w:val="left"/>
        <w:rPr>
          <w:rFonts w:hint="eastAsia" w:ascii="宋体" w:hAnsi="宋体" w:eastAsia="宋体" w:cs="宋体"/>
          <w:b/>
          <w:bCs/>
          <w:color w:val="auto"/>
          <w:sz w:val="32"/>
          <w:szCs w:val="32"/>
          <w:highlight w:val="none"/>
        </w:rPr>
      </w:pPr>
      <w:bookmarkStart w:id="2" w:name="_Toc20588"/>
      <w:r>
        <w:rPr>
          <w:rFonts w:hint="eastAsia" w:ascii="宋体" w:hAnsi="宋体" w:eastAsia="宋体" w:cs="宋体"/>
          <w:b/>
          <w:bCs/>
          <w:color w:val="auto"/>
          <w:sz w:val="32"/>
          <w:szCs w:val="32"/>
          <w:highlight w:val="none"/>
        </w:rPr>
        <w:t>项目名称：</w:t>
      </w:r>
      <w:bookmarkEnd w:id="2"/>
      <w:r>
        <w:rPr>
          <w:rFonts w:hint="eastAsia" w:ascii="宋体" w:hAnsi="宋体" w:eastAsia="宋体" w:cs="宋体"/>
          <w:b/>
          <w:bCs/>
          <w:color w:val="auto"/>
          <w:sz w:val="32"/>
          <w:szCs w:val="32"/>
          <w:highlight w:val="none"/>
        </w:rPr>
        <w:t>连云港市图书馆纸质图书采购</w:t>
      </w:r>
    </w:p>
    <w:p w14:paraId="028B35F7">
      <w:pPr>
        <w:spacing w:line="480" w:lineRule="auto"/>
        <w:ind w:left="1172" w:leftChars="558" w:firstLine="154" w:firstLineChars="48"/>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项目编号：</w:t>
      </w:r>
      <w:r>
        <w:rPr>
          <w:rFonts w:hint="eastAsia" w:ascii="宋体" w:hAnsi="宋体" w:cs="宋体"/>
          <w:b/>
          <w:bCs/>
          <w:color w:val="auto"/>
          <w:sz w:val="32"/>
          <w:szCs w:val="32"/>
          <w:highlight w:val="none"/>
          <w:lang w:eastAsia="zh-CN"/>
        </w:rPr>
        <w:t>JSZC-320700-JZMY-G2026-0003</w:t>
      </w:r>
    </w:p>
    <w:p w14:paraId="3AD87471">
      <w:pPr>
        <w:spacing w:line="480" w:lineRule="auto"/>
        <w:ind w:firstLine="884"/>
        <w:jc w:val="left"/>
        <w:rPr>
          <w:rFonts w:hint="eastAsia" w:ascii="宋体" w:hAnsi="宋体" w:eastAsia="宋体" w:cs="宋体"/>
          <w:b/>
          <w:color w:val="auto"/>
          <w:sz w:val="44"/>
          <w:szCs w:val="21"/>
          <w:highlight w:val="none"/>
        </w:rPr>
      </w:pPr>
    </w:p>
    <w:p w14:paraId="21AEC640">
      <w:pPr>
        <w:spacing w:line="480" w:lineRule="auto"/>
        <w:ind w:firstLine="884"/>
        <w:jc w:val="left"/>
        <w:rPr>
          <w:rFonts w:hint="eastAsia" w:ascii="宋体" w:hAnsi="宋体" w:eastAsia="宋体" w:cs="宋体"/>
          <w:b/>
          <w:color w:val="auto"/>
          <w:sz w:val="44"/>
          <w:szCs w:val="21"/>
          <w:highlight w:val="none"/>
        </w:rPr>
      </w:pPr>
    </w:p>
    <w:p w14:paraId="4C54EBA8">
      <w:pPr>
        <w:pStyle w:val="197"/>
        <w:spacing w:before="0" w:after="0"/>
        <w:ind w:firstLine="0"/>
        <w:rPr>
          <w:rFonts w:hint="eastAsia" w:ascii="宋体" w:hAnsi="宋体" w:eastAsia="宋体" w:cs="宋体"/>
          <w:color w:val="auto"/>
          <w:highlight w:val="none"/>
        </w:rPr>
      </w:pPr>
    </w:p>
    <w:p w14:paraId="3E17AE08">
      <w:pPr>
        <w:pStyle w:val="197"/>
        <w:spacing w:before="0" w:after="0"/>
        <w:ind w:firstLine="0"/>
        <w:rPr>
          <w:rFonts w:hint="eastAsia" w:ascii="宋体" w:hAnsi="宋体" w:eastAsia="宋体" w:cs="宋体"/>
          <w:color w:val="auto"/>
          <w:highlight w:val="none"/>
        </w:rPr>
      </w:pPr>
    </w:p>
    <w:p w14:paraId="5539C495">
      <w:pPr>
        <w:pStyle w:val="197"/>
        <w:spacing w:before="0" w:after="0"/>
        <w:ind w:firstLine="0"/>
        <w:rPr>
          <w:rFonts w:hint="eastAsia" w:ascii="宋体" w:hAnsi="宋体" w:eastAsia="宋体" w:cs="宋体"/>
          <w:color w:val="auto"/>
          <w:highlight w:val="none"/>
        </w:rPr>
      </w:pPr>
    </w:p>
    <w:p w14:paraId="16B36EEE">
      <w:pPr>
        <w:pStyle w:val="197"/>
        <w:spacing w:before="0" w:after="0"/>
        <w:ind w:firstLine="0"/>
        <w:rPr>
          <w:rFonts w:hint="eastAsia" w:ascii="宋体" w:hAnsi="宋体" w:eastAsia="宋体" w:cs="宋体"/>
          <w:color w:val="auto"/>
          <w:highlight w:val="none"/>
        </w:rPr>
      </w:pPr>
    </w:p>
    <w:p w14:paraId="43ADE2A5">
      <w:pPr>
        <w:pStyle w:val="197"/>
        <w:spacing w:before="0" w:after="0"/>
        <w:ind w:firstLine="0"/>
        <w:rPr>
          <w:rFonts w:hint="eastAsia" w:ascii="宋体" w:hAnsi="宋体" w:eastAsia="宋体" w:cs="宋体"/>
          <w:color w:val="auto"/>
          <w:sz w:val="32"/>
          <w:szCs w:val="32"/>
          <w:highlight w:val="none"/>
        </w:rPr>
      </w:pPr>
    </w:p>
    <w:p w14:paraId="13CD7392">
      <w:pPr>
        <w:spacing w:line="480" w:lineRule="auto"/>
        <w:ind w:firstLine="1446"/>
        <w:outlineLvl w:val="0"/>
        <w:rPr>
          <w:rFonts w:hint="eastAsia" w:ascii="宋体" w:hAnsi="宋体" w:eastAsia="宋体" w:cs="宋体"/>
          <w:b/>
          <w:bCs/>
          <w:color w:val="auto"/>
          <w:sz w:val="32"/>
          <w:szCs w:val="32"/>
          <w:highlight w:val="none"/>
        </w:rPr>
      </w:pPr>
      <w:bookmarkStart w:id="3" w:name="_Toc17622"/>
      <w:r>
        <w:rPr>
          <w:rFonts w:hint="eastAsia" w:ascii="宋体" w:hAnsi="宋体" w:eastAsia="宋体" w:cs="宋体"/>
          <w:b/>
          <w:bCs/>
          <w:color w:val="auto"/>
          <w:sz w:val="32"/>
          <w:szCs w:val="32"/>
          <w:highlight w:val="none"/>
        </w:rPr>
        <w:t>采  购  人：连云港市图书馆</w:t>
      </w:r>
      <w:bookmarkEnd w:id="3"/>
    </w:p>
    <w:p w14:paraId="02755F18">
      <w:pPr>
        <w:spacing w:line="480" w:lineRule="auto"/>
        <w:ind w:firstLine="1446"/>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lang w:eastAsia="zh-CN"/>
        </w:rPr>
        <w:t>江苏智茗元建设管理有限公司</w:t>
      </w:r>
    </w:p>
    <w:p w14:paraId="38275590">
      <w:pPr>
        <w:spacing w:line="480" w:lineRule="auto"/>
        <w:jc w:val="center"/>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rPr>
        <w:t>202</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7</w:t>
      </w:r>
      <w:r>
        <w:rPr>
          <w:rFonts w:hint="eastAsia" w:ascii="宋体" w:hAnsi="宋体" w:eastAsia="宋体" w:cs="宋体"/>
          <w:b/>
          <w:bCs/>
          <w:color w:val="auto"/>
          <w:sz w:val="32"/>
          <w:szCs w:val="32"/>
          <w:highlight w:val="none"/>
        </w:rPr>
        <w:t>月</w:t>
      </w:r>
    </w:p>
    <w:p w14:paraId="5C9DA935">
      <w:pPr>
        <w:spacing w:line="480" w:lineRule="auto"/>
        <w:ind w:firstLine="887"/>
        <w:jc w:val="center"/>
        <w:outlineLvl w:val="0"/>
        <w:rPr>
          <w:rFonts w:hint="eastAsia" w:ascii="宋体" w:hAnsi="宋体" w:eastAsia="宋体" w:cs="宋体"/>
          <w:b/>
          <w:color w:val="auto"/>
          <w:sz w:val="44"/>
          <w:szCs w:val="21"/>
          <w:highlight w:val="none"/>
        </w:rPr>
        <w:sectPr>
          <w:footerReference r:id="rId4" w:type="default"/>
          <w:headerReference r:id="rId3" w:type="even"/>
          <w:footerReference r:id="rId5" w:type="even"/>
          <w:pgSz w:w="11906" w:h="16838"/>
          <w:pgMar w:top="1418" w:right="1588" w:bottom="1418" w:left="1365" w:header="851" w:footer="907" w:gutter="0"/>
          <w:pgNumType w:fmt="decimal" w:start="1"/>
          <w:cols w:space="720" w:num="1"/>
          <w:titlePg/>
          <w:docGrid w:linePitch="360" w:charSpace="0"/>
        </w:sectPr>
      </w:pPr>
      <w:bookmarkStart w:id="4" w:name="_Toc4235"/>
    </w:p>
    <w:p w14:paraId="3EC83FC0">
      <w:pPr>
        <w:spacing w:line="480" w:lineRule="auto"/>
        <w:ind w:firstLine="887"/>
        <w:jc w:val="center"/>
        <w:outlineLvl w:val="0"/>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总  目  录</w:t>
      </w:r>
      <w:bookmarkEnd w:id="4"/>
    </w:p>
    <w:sdt>
      <w:sdtPr>
        <w:rPr>
          <w:rFonts w:hint="eastAsia" w:ascii="宋体" w:hAnsi="宋体" w:eastAsia="宋体" w:cs="宋体"/>
          <w:color w:val="auto"/>
          <w:highlight w:val="none"/>
        </w:rPr>
        <w:id w:val="147468215"/>
        <w:docPartObj>
          <w:docPartGallery w:val="Table of Contents"/>
          <w:docPartUnique/>
        </w:docPartObj>
      </w:sdtPr>
      <w:sdtEndPr>
        <w:rPr>
          <w:rFonts w:hint="eastAsia" w:ascii="宋体" w:hAnsi="宋体" w:eastAsia="宋体" w:cs="宋体"/>
          <w:color w:val="auto"/>
          <w:highlight w:val="none"/>
        </w:rPr>
      </w:sdtEndPr>
      <w:sdtContent>
        <w:p w14:paraId="1BCB3D60">
          <w:pPr>
            <w:jc w:val="center"/>
            <w:rPr>
              <w:rFonts w:hint="eastAsia" w:ascii="宋体" w:hAnsi="宋体" w:eastAsia="宋体" w:cs="宋体"/>
              <w:color w:val="auto"/>
              <w:highlight w:val="none"/>
            </w:rPr>
          </w:pPr>
        </w:p>
        <w:p w14:paraId="7C0B9E3A">
          <w:pPr>
            <w:pStyle w:val="198"/>
            <w:tabs>
              <w:tab w:val="right" w:leader="dot" w:pos="8953"/>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p>
        <w:p w14:paraId="664A926D">
          <w:pPr>
            <w:pStyle w:val="198"/>
            <w:tabs>
              <w:tab w:val="right" w:leader="dot" w:pos="8953"/>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"_Toc21378" \o "#_Toc21378"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第一章  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_Toc21378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1</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77CCE35D">
          <w:pPr>
            <w:pStyle w:val="198"/>
            <w:tabs>
              <w:tab w:val="right" w:leader="dot" w:pos="8953"/>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"_Toc30090" \o "#_Toc30090"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2"/>
              <w:szCs w:val="32"/>
              <w:highlight w:val="none"/>
            </w:rPr>
            <w:t>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_Toc30090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283BB12A">
          <w:pPr>
            <w:pStyle w:val="198"/>
            <w:tabs>
              <w:tab w:val="right" w:leader="dot" w:pos="8953"/>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"_Toc30485" \o "#_Toc30485"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第三章  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_Toc30485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17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46CCEFA1">
          <w:pPr>
            <w:pStyle w:val="198"/>
            <w:tabs>
              <w:tab w:val="right" w:leader="dot" w:pos="8953"/>
            </w:tabs>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"_Toc7505" \o "#_Toc7505"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lang w:val="en-US" w:eastAsia="zh-CN"/>
            </w:rPr>
            <w:t>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t>1</w:t>
          </w:r>
        </w:p>
        <w:p w14:paraId="3DF16EC4">
          <w:pPr>
            <w:pStyle w:val="198"/>
            <w:tabs>
              <w:tab w:val="right" w:leader="dot" w:pos="8953"/>
            </w:tabs>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"_Toc4760" \o "#_Toc4760"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第五章  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t>4</w:t>
          </w:r>
        </w:p>
        <w:p w14:paraId="209FE6F3">
          <w:pPr>
            <w:pStyle w:val="198"/>
            <w:tabs>
              <w:tab w:val="right" w:leader="dot" w:pos="8953"/>
            </w:tabs>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"_Toc10944" \o "#_Toc10944"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2"/>
              <w:szCs w:val="32"/>
              <w:highlight w:val="none"/>
            </w:rPr>
            <w:t>第六章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lang w:val="en-US" w:eastAsia="zh-CN"/>
            </w:rPr>
            <w:t>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en-US" w:eastAsia="zh-CN"/>
            </w:rPr>
            <w:t>1</w:t>
          </w:r>
        </w:p>
        <w:p w14:paraId="779D4E16">
          <w:pPr>
            <w:keepNext/>
            <w:ind w:firstLine="887"/>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p>
      </w:sdtContent>
    </w:sdt>
    <w:p w14:paraId="2A6A75FC">
      <w:pPr>
        <w:keepNext/>
        <w:ind w:firstLine="887"/>
        <w:jc w:val="center"/>
        <w:outlineLvl w:val="0"/>
        <w:rPr>
          <w:rFonts w:hint="eastAsia" w:ascii="宋体" w:hAnsi="宋体" w:eastAsia="宋体" w:cs="宋体"/>
          <w:color w:val="auto"/>
          <w:sz w:val="44"/>
          <w:szCs w:val="44"/>
          <w:highlight w:val="none"/>
        </w:rPr>
      </w:pPr>
    </w:p>
    <w:p w14:paraId="2F984504">
      <w:pPr>
        <w:keepNext/>
        <w:ind w:firstLine="887"/>
        <w:jc w:val="center"/>
        <w:outlineLvl w:val="0"/>
        <w:rPr>
          <w:rFonts w:hint="eastAsia" w:ascii="宋体" w:hAnsi="宋体" w:eastAsia="宋体" w:cs="宋体"/>
          <w:color w:val="auto"/>
          <w:sz w:val="44"/>
          <w:szCs w:val="44"/>
          <w:highlight w:val="none"/>
        </w:rPr>
      </w:pPr>
    </w:p>
    <w:p w14:paraId="3EFC1E4A">
      <w:pPr>
        <w:keepNext/>
        <w:jc w:val="center"/>
        <w:outlineLvl w:val="0"/>
        <w:rPr>
          <w:rFonts w:hint="eastAsia" w:ascii="宋体" w:hAnsi="宋体" w:eastAsia="宋体" w:cs="宋体"/>
          <w:color w:val="auto"/>
          <w:sz w:val="44"/>
          <w:szCs w:val="44"/>
          <w:highlight w:val="none"/>
        </w:rPr>
        <w:sectPr>
          <w:footerReference r:id="rId7" w:type="first"/>
          <w:footerReference r:id="rId6" w:type="default"/>
          <w:pgSz w:w="11906" w:h="16838"/>
          <w:pgMar w:top="1418" w:right="1588" w:bottom="1418" w:left="1365" w:header="851" w:footer="907" w:gutter="0"/>
          <w:pgNumType w:fmt="decimal" w:start="1"/>
          <w:cols w:space="720" w:num="1"/>
          <w:docGrid w:linePitch="360" w:charSpace="0"/>
        </w:sectPr>
      </w:pPr>
    </w:p>
    <w:p w14:paraId="12625AEB">
      <w:pPr>
        <w:keepNext/>
        <w:jc w:val="center"/>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44"/>
          <w:szCs w:val="44"/>
          <w:highlight w:val="none"/>
        </w:rPr>
        <w:t>第一章  投标邀请</w:t>
      </w:r>
      <w:bookmarkEnd w:id="0"/>
    </w:p>
    <w:p w14:paraId="504C418E">
      <w:pPr>
        <w:keepNext/>
        <w:keepLines/>
        <w:spacing w:before="145" w:after="145" w:line="440" w:lineRule="exact"/>
        <w:ind w:firstLine="486"/>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highlight w:val="none"/>
        </w:rPr>
        <w:t>连云港市图书馆</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江苏智茗元建设管理有限公司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highlight w:val="none"/>
          <w:lang w:eastAsia="zh-CN"/>
        </w:rPr>
        <w:t>连云港市图书馆纸质图书采购</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项目编号：</w:t>
      </w:r>
      <w:r>
        <w:rPr>
          <w:rFonts w:hint="eastAsia" w:ascii="宋体" w:hAnsi="宋体" w:cs="宋体"/>
          <w:color w:val="auto"/>
          <w:sz w:val="24"/>
          <w:highlight w:val="none"/>
          <w:lang w:eastAsia="zh-CN"/>
        </w:rPr>
        <w:t>JSZC-320700-JZMY-G2026-0003</w:t>
      </w:r>
      <w:r>
        <w:rPr>
          <w:rFonts w:hint="eastAsia" w:ascii="宋体" w:hAnsi="宋体" w:eastAsia="宋体" w:cs="宋体"/>
          <w:color w:val="auto"/>
          <w:sz w:val="24"/>
          <w:szCs w:val="24"/>
          <w:highlight w:val="none"/>
        </w:rPr>
        <w:t>)项目进行公开招标采购，欢迎符合条件的供应商投标。</w:t>
      </w:r>
    </w:p>
    <w:p w14:paraId="47CEEC30">
      <w:pPr>
        <w:keepNext/>
        <w:keepLines/>
        <w:spacing w:before="145" w:after="145" w:line="440" w:lineRule="exact"/>
        <w:ind w:firstLine="480"/>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184150</wp:posOffset>
                </wp:positionH>
                <wp:positionV relativeFrom="paragraph">
                  <wp:posOffset>73660</wp:posOffset>
                </wp:positionV>
                <wp:extent cx="5665470" cy="1168400"/>
                <wp:effectExtent l="4445" t="4445" r="6985" b="8255"/>
                <wp:wrapSquare wrapText="bothSides"/>
                <wp:docPr id="1" name="shape 3"/>
                <wp:cNvGraphicFramePr/>
                <a:graphic xmlns:a="http://schemas.openxmlformats.org/drawingml/2006/main">
                  <a:graphicData uri="http://schemas.microsoft.com/office/word/2010/wordprocessingShape">
                    <wps:wsp>
                      <wps:cNvSpPr txBox="1"/>
                      <wps:spPr>
                        <a:xfrm>
                          <a:off x="0" y="0"/>
                          <a:ext cx="5665470" cy="1168400"/>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1241F82A">
                            <w:pPr>
                              <w:spacing w:line="360" w:lineRule="auto"/>
                              <w:ind w:firstLine="480"/>
                              <w:rPr>
                                <w:rFonts w:ascii="宋体" w:hAnsi="宋体" w:cs="宋体"/>
                                <w:sz w:val="24"/>
                                <w:szCs w:val="24"/>
                              </w:rPr>
                            </w:pPr>
                            <w:r>
                              <w:rPr>
                                <w:rFonts w:hint="eastAsia" w:ascii="宋体" w:hAnsi="宋体" w:cs="宋体"/>
                                <w:sz w:val="24"/>
                                <w:szCs w:val="24"/>
                              </w:rPr>
                              <w:t>项目概况</w:t>
                            </w:r>
                          </w:p>
                          <w:p w14:paraId="21228227">
                            <w:pPr>
                              <w:spacing w:line="360" w:lineRule="auto"/>
                              <w:ind w:firstLine="480"/>
                              <w:rPr>
                                <w:rFonts w:ascii="宋体" w:hAnsi="宋体" w:cs="宋体"/>
                                <w:sz w:val="24"/>
                                <w:szCs w:val="24"/>
                              </w:rPr>
                            </w:pPr>
                            <w:r>
                              <w:rPr>
                                <w:rFonts w:hint="eastAsia" w:ascii="宋体" w:hAnsi="宋体"/>
                                <w:color w:val="000000"/>
                                <w:sz w:val="24"/>
                                <w:u w:val="single"/>
                                <w:lang w:eastAsia="zh-CN"/>
                              </w:rPr>
                              <w:t>连云港市图书馆纸质图书采购</w:t>
                            </w:r>
                            <w:r>
                              <w:rPr>
                                <w:rFonts w:hint="eastAsia" w:ascii="宋体" w:hAnsi="宋体" w:cs="宋体"/>
                                <w:sz w:val="24"/>
                                <w:szCs w:val="24"/>
                              </w:rPr>
                              <w:t>招标项目的潜在投标人可在</w:t>
                            </w:r>
                            <w:r>
                              <w:rPr>
                                <w:rFonts w:hint="eastAsia" w:ascii="宋体" w:hAnsi="宋体" w:cs="宋体"/>
                                <w:sz w:val="24"/>
                                <w:szCs w:val="24"/>
                                <w:u w:val="single"/>
                              </w:rPr>
                              <w:t>“江苏政府采购网”自行免费下载</w:t>
                            </w:r>
                            <w:r>
                              <w:rPr>
                                <w:rFonts w:hint="eastAsia" w:ascii="宋体" w:hAnsi="宋体" w:cs="宋体"/>
                                <w:sz w:val="24"/>
                                <w:szCs w:val="24"/>
                              </w:rPr>
                              <w:t>招标文件，并于投标文件接收截止时间</w:t>
                            </w:r>
                            <w:r>
                              <w:rPr>
                                <w:rFonts w:ascii="宋体" w:hAnsi="宋体" w:cs="宋体"/>
                                <w:color w:val="000000"/>
                                <w:sz w:val="24"/>
                                <w:highlight w:val="none"/>
                                <w:u w:val="single"/>
                              </w:rPr>
                              <w:t>202</w:t>
                            </w:r>
                            <w:r>
                              <w:rPr>
                                <w:rFonts w:hint="eastAsia" w:ascii="宋体" w:hAnsi="宋体" w:cs="宋体"/>
                                <w:color w:val="000000"/>
                                <w:sz w:val="24"/>
                                <w:highlight w:val="none"/>
                                <w:u w:val="single"/>
                                <w:lang w:val="en-US" w:eastAsia="zh-CN"/>
                              </w:rPr>
                              <w:t>6</w:t>
                            </w:r>
                            <w:r>
                              <w:rPr>
                                <w:rFonts w:ascii="宋体" w:hAnsi="宋体" w:cs="宋体"/>
                                <w:color w:val="000000"/>
                                <w:sz w:val="24"/>
                                <w:highlight w:val="none"/>
                                <w:u w:val="single"/>
                              </w:rPr>
                              <w:t>年</w:t>
                            </w:r>
                            <w:r>
                              <w:rPr>
                                <w:rFonts w:hint="eastAsia" w:ascii="宋体" w:hAnsi="宋体" w:cs="宋体"/>
                                <w:color w:val="000000"/>
                                <w:sz w:val="24"/>
                                <w:highlight w:val="none"/>
                                <w:u w:val="single"/>
                                <w:lang w:val="en-US" w:eastAsia="zh-CN"/>
                              </w:rPr>
                              <w:t>8</w:t>
                            </w:r>
                            <w:r>
                              <w:rPr>
                                <w:rFonts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13</w:t>
                            </w:r>
                            <w:r>
                              <w:rPr>
                                <w:rFonts w:ascii="宋体" w:hAnsi="宋体" w:cs="宋体"/>
                                <w:color w:val="000000"/>
                                <w:sz w:val="24"/>
                                <w:highlight w:val="none"/>
                                <w:u w:val="single"/>
                              </w:rPr>
                              <w:t>日9点</w:t>
                            </w:r>
                            <w:r>
                              <w:rPr>
                                <w:rFonts w:hint="eastAsia" w:ascii="宋体" w:hAnsi="宋体" w:cs="宋体"/>
                                <w:color w:val="000000"/>
                                <w:sz w:val="24"/>
                                <w:highlight w:val="none"/>
                                <w:u w:val="single"/>
                              </w:rPr>
                              <w:t>00</w:t>
                            </w:r>
                            <w:r>
                              <w:rPr>
                                <w:rFonts w:ascii="宋体" w:hAnsi="宋体" w:cs="宋体"/>
                                <w:color w:val="000000"/>
                                <w:sz w:val="24"/>
                                <w:highlight w:val="none"/>
                                <w:u w:val="single"/>
                              </w:rPr>
                              <w:t>分</w:t>
                            </w:r>
                            <w:r>
                              <w:rPr>
                                <w:rFonts w:ascii="宋体" w:hAnsi="宋体" w:cs="宋体"/>
                                <w:color w:val="000000"/>
                                <w:sz w:val="24"/>
                                <w:u w:val="single"/>
                              </w:rPr>
                              <w:t>00秒</w:t>
                            </w:r>
                            <w:r>
                              <w:rPr>
                                <w:rFonts w:hint="eastAsia" w:ascii="宋体" w:hAnsi="宋体" w:cs="宋体"/>
                                <w:sz w:val="24"/>
                                <w:szCs w:val="24"/>
                                <w:u w:val="none"/>
                              </w:rPr>
                              <w:t>（</w:t>
                            </w:r>
                            <w:r>
                              <w:rPr>
                                <w:rFonts w:hint="eastAsia" w:ascii="宋体" w:hAnsi="宋体" w:cs="宋体"/>
                                <w:sz w:val="24"/>
                                <w:szCs w:val="24"/>
                              </w:rPr>
                              <w:t>北京时间）前递交</w:t>
                            </w:r>
                            <w:r>
                              <w:rPr>
                                <w:rFonts w:hint="eastAsia"/>
                                <w:sz w:val="24"/>
                                <w:szCs w:val="24"/>
                              </w:rPr>
                              <w:t>（上传）</w:t>
                            </w:r>
                            <w:r>
                              <w:rPr>
                                <w:rFonts w:hint="eastAsia" w:ascii="宋体" w:hAnsi="宋体" w:cs="宋体"/>
                                <w:sz w:val="24"/>
                                <w:szCs w:val="24"/>
                              </w:rPr>
                              <w:t>投标文件。</w:t>
                            </w:r>
                          </w:p>
                        </w:txbxContent>
                      </wps:txbx>
                      <wps:bodyPr lIns="0" tIns="0" rIns="0" bIns="0" upright="1"/>
                    </wps:wsp>
                  </a:graphicData>
                </a:graphic>
              </wp:anchor>
            </w:drawing>
          </mc:Choice>
          <mc:Fallback>
            <w:pict>
              <v:shape id="shape 3" o:spid="_x0000_s1026" o:spt="202" type="#_x0000_t202" style="position:absolute;left:0pt;margin-left:14.5pt;margin-top:5.8pt;height:92pt;width:446.1pt;mso-wrap-distance-bottom:0pt;mso-wrap-distance-left:9pt;mso-wrap-distance-right:9pt;mso-wrap-distance-top:0pt;z-index:251659264;mso-width-relative:page;mso-height-relative:page;" fillcolor="#FFFFFF" filled="t" stroked="t" coordsize="21600,21600" o:gfxdata="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6XS3K1wAAAAkBAAAPAAAAAAAAAAEAIAAAACIA&#10;AABkcnMvZG93bnJldi54bWxQSwECFAAUAAAACACHTuJATGd6HAoCAABXBAAADgAAAAAAAAABACAA&#10;AAAmAQAAZHJzL2Uyb0RvYy54bWxQSwUGAAAAAAYABgBZAQAAogUAAAAA&#10;">
                <v:fill on="t" focussize="0,0"/>
                <v:stroke weight="0.5pt" color="#000000" joinstyle="miter"/>
                <v:imagedata o:title=""/>
                <o:lock v:ext="edit" aspectratio="f"/>
                <v:textbox inset="0mm,0mm,0mm,0mm">
                  <w:txbxContent>
                    <w:p w14:paraId="1241F82A">
                      <w:pPr>
                        <w:spacing w:line="360" w:lineRule="auto"/>
                        <w:ind w:firstLine="480"/>
                        <w:rPr>
                          <w:rFonts w:ascii="宋体" w:hAnsi="宋体" w:cs="宋体"/>
                          <w:sz w:val="24"/>
                          <w:szCs w:val="24"/>
                        </w:rPr>
                      </w:pPr>
                      <w:r>
                        <w:rPr>
                          <w:rFonts w:hint="eastAsia" w:ascii="宋体" w:hAnsi="宋体" w:cs="宋体"/>
                          <w:sz w:val="24"/>
                          <w:szCs w:val="24"/>
                        </w:rPr>
                        <w:t>项目概况</w:t>
                      </w:r>
                    </w:p>
                    <w:p w14:paraId="21228227">
                      <w:pPr>
                        <w:spacing w:line="360" w:lineRule="auto"/>
                        <w:ind w:firstLine="480"/>
                        <w:rPr>
                          <w:rFonts w:ascii="宋体" w:hAnsi="宋体" w:cs="宋体"/>
                          <w:sz w:val="24"/>
                          <w:szCs w:val="24"/>
                        </w:rPr>
                      </w:pPr>
                      <w:r>
                        <w:rPr>
                          <w:rFonts w:hint="eastAsia" w:ascii="宋体" w:hAnsi="宋体"/>
                          <w:color w:val="000000"/>
                          <w:sz w:val="24"/>
                          <w:u w:val="single"/>
                          <w:lang w:eastAsia="zh-CN"/>
                        </w:rPr>
                        <w:t>连云港市图书馆纸质图书采购</w:t>
                      </w:r>
                      <w:r>
                        <w:rPr>
                          <w:rFonts w:hint="eastAsia" w:ascii="宋体" w:hAnsi="宋体" w:cs="宋体"/>
                          <w:sz w:val="24"/>
                          <w:szCs w:val="24"/>
                        </w:rPr>
                        <w:t>招标项目的潜在投标人可在</w:t>
                      </w:r>
                      <w:r>
                        <w:rPr>
                          <w:rFonts w:hint="eastAsia" w:ascii="宋体" w:hAnsi="宋体" w:cs="宋体"/>
                          <w:sz w:val="24"/>
                          <w:szCs w:val="24"/>
                          <w:u w:val="single"/>
                        </w:rPr>
                        <w:t>“江苏政府采购网”自行免费下载</w:t>
                      </w:r>
                      <w:r>
                        <w:rPr>
                          <w:rFonts w:hint="eastAsia" w:ascii="宋体" w:hAnsi="宋体" w:cs="宋体"/>
                          <w:sz w:val="24"/>
                          <w:szCs w:val="24"/>
                        </w:rPr>
                        <w:t>招标文件，并于投标文件接收截止时间</w:t>
                      </w:r>
                      <w:r>
                        <w:rPr>
                          <w:rFonts w:ascii="宋体" w:hAnsi="宋体" w:cs="宋体"/>
                          <w:color w:val="000000"/>
                          <w:sz w:val="24"/>
                          <w:highlight w:val="none"/>
                          <w:u w:val="single"/>
                        </w:rPr>
                        <w:t>202</w:t>
                      </w:r>
                      <w:r>
                        <w:rPr>
                          <w:rFonts w:hint="eastAsia" w:ascii="宋体" w:hAnsi="宋体" w:cs="宋体"/>
                          <w:color w:val="000000"/>
                          <w:sz w:val="24"/>
                          <w:highlight w:val="none"/>
                          <w:u w:val="single"/>
                          <w:lang w:val="en-US" w:eastAsia="zh-CN"/>
                        </w:rPr>
                        <w:t>6</w:t>
                      </w:r>
                      <w:r>
                        <w:rPr>
                          <w:rFonts w:ascii="宋体" w:hAnsi="宋体" w:cs="宋体"/>
                          <w:color w:val="000000"/>
                          <w:sz w:val="24"/>
                          <w:highlight w:val="none"/>
                          <w:u w:val="single"/>
                        </w:rPr>
                        <w:t>年</w:t>
                      </w:r>
                      <w:r>
                        <w:rPr>
                          <w:rFonts w:hint="eastAsia" w:ascii="宋体" w:hAnsi="宋体" w:cs="宋体"/>
                          <w:color w:val="000000"/>
                          <w:sz w:val="24"/>
                          <w:highlight w:val="none"/>
                          <w:u w:val="single"/>
                          <w:lang w:val="en-US" w:eastAsia="zh-CN"/>
                        </w:rPr>
                        <w:t>8</w:t>
                      </w:r>
                      <w:r>
                        <w:rPr>
                          <w:rFonts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13</w:t>
                      </w:r>
                      <w:r>
                        <w:rPr>
                          <w:rFonts w:ascii="宋体" w:hAnsi="宋体" w:cs="宋体"/>
                          <w:color w:val="000000"/>
                          <w:sz w:val="24"/>
                          <w:highlight w:val="none"/>
                          <w:u w:val="single"/>
                        </w:rPr>
                        <w:t>日9点</w:t>
                      </w:r>
                      <w:r>
                        <w:rPr>
                          <w:rFonts w:hint="eastAsia" w:ascii="宋体" w:hAnsi="宋体" w:cs="宋体"/>
                          <w:color w:val="000000"/>
                          <w:sz w:val="24"/>
                          <w:highlight w:val="none"/>
                          <w:u w:val="single"/>
                        </w:rPr>
                        <w:t>00</w:t>
                      </w:r>
                      <w:r>
                        <w:rPr>
                          <w:rFonts w:ascii="宋体" w:hAnsi="宋体" w:cs="宋体"/>
                          <w:color w:val="000000"/>
                          <w:sz w:val="24"/>
                          <w:highlight w:val="none"/>
                          <w:u w:val="single"/>
                        </w:rPr>
                        <w:t>分</w:t>
                      </w:r>
                      <w:r>
                        <w:rPr>
                          <w:rFonts w:ascii="宋体" w:hAnsi="宋体" w:cs="宋体"/>
                          <w:color w:val="000000"/>
                          <w:sz w:val="24"/>
                          <w:u w:val="single"/>
                        </w:rPr>
                        <w:t>00秒</w:t>
                      </w:r>
                      <w:r>
                        <w:rPr>
                          <w:rFonts w:hint="eastAsia" w:ascii="宋体" w:hAnsi="宋体" w:cs="宋体"/>
                          <w:sz w:val="24"/>
                          <w:szCs w:val="24"/>
                          <w:u w:val="none"/>
                        </w:rPr>
                        <w:t>（</w:t>
                      </w:r>
                      <w:r>
                        <w:rPr>
                          <w:rFonts w:hint="eastAsia" w:ascii="宋体" w:hAnsi="宋体" w:cs="宋体"/>
                          <w:sz w:val="24"/>
                          <w:szCs w:val="24"/>
                        </w:rPr>
                        <w:t>北京时间）前递交</w:t>
                      </w:r>
                      <w:r>
                        <w:rPr>
                          <w:rFonts w:hint="eastAsia"/>
                          <w:sz w:val="24"/>
                          <w:szCs w:val="24"/>
                        </w:rPr>
                        <w:t>（上传）</w:t>
                      </w:r>
                      <w:r>
                        <w:rPr>
                          <w:rFonts w:hint="eastAsia" w:ascii="宋体" w:hAnsi="宋体" w:cs="宋体"/>
                          <w:sz w:val="24"/>
                          <w:szCs w:val="24"/>
                        </w:rPr>
                        <w:t>投标文件。</w:t>
                      </w:r>
                    </w:p>
                  </w:txbxContent>
                </v:textbox>
                <w10:wrap type="square"/>
              </v:shape>
            </w:pict>
          </mc:Fallback>
        </mc:AlternateContent>
      </w:r>
      <w:r>
        <w:rPr>
          <w:rFonts w:hint="eastAsia" w:ascii="宋体" w:hAnsi="宋体" w:eastAsia="宋体" w:cs="宋体"/>
          <w:b/>
          <w:bCs/>
          <w:color w:val="auto"/>
          <w:sz w:val="32"/>
          <w:szCs w:val="32"/>
          <w:highlight w:val="none"/>
        </w:rPr>
        <w:t>一、项目基本情况</w:t>
      </w:r>
    </w:p>
    <w:p w14:paraId="706559BE">
      <w:pPr>
        <w:spacing w:line="440" w:lineRule="exact"/>
        <w:ind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JSZC-320700-JZMY-G2026-0003</w:t>
      </w:r>
    </w:p>
    <w:p w14:paraId="0E4ACA76">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连云港市图书馆纸质图书采购</w:t>
      </w:r>
      <w:r>
        <w:rPr>
          <w:rFonts w:hint="eastAsia" w:ascii="宋体" w:hAnsi="宋体" w:eastAsia="宋体" w:cs="宋体"/>
          <w:color w:val="auto"/>
          <w:sz w:val="24"/>
          <w:szCs w:val="24"/>
          <w:highlight w:val="none"/>
        </w:rPr>
        <w:t>；</w:t>
      </w:r>
    </w:p>
    <w:p w14:paraId="4DA34D6B">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285</w:t>
      </w:r>
      <w:r>
        <w:rPr>
          <w:rFonts w:hint="eastAsia" w:ascii="宋体" w:hAnsi="宋体" w:eastAsia="宋体" w:cs="宋体"/>
          <w:color w:val="auto"/>
          <w:sz w:val="24"/>
          <w:szCs w:val="24"/>
          <w:highlight w:val="none"/>
        </w:rPr>
        <w:t>万元。（其中：</w:t>
      </w:r>
      <w:r>
        <w:rPr>
          <w:rFonts w:hint="eastAsia" w:ascii="宋体" w:hAnsi="宋体" w:eastAsia="宋体" w:cs="宋体"/>
          <w:color w:val="auto"/>
          <w:sz w:val="24"/>
          <w:szCs w:val="24"/>
          <w:highlight w:val="none"/>
          <w:lang w:eastAsia="zh-CN"/>
        </w:rPr>
        <w:t>采购包</w:t>
      </w:r>
      <w:r>
        <w:rPr>
          <w:rFonts w:hint="eastAsia" w:ascii="宋体" w:hAnsi="宋体" w:eastAsia="宋体" w:cs="宋体"/>
          <w:color w:val="auto"/>
          <w:sz w:val="24"/>
          <w:szCs w:val="24"/>
          <w:highlight w:val="none"/>
          <w:lang w:val="en-US" w:eastAsia="zh-CN"/>
        </w:rPr>
        <w:t>1预算金额为150</w:t>
      </w:r>
      <w:r>
        <w:rPr>
          <w:rFonts w:hint="eastAsia" w:ascii="宋体" w:hAnsi="宋体" w:eastAsia="宋体" w:cs="宋体"/>
          <w:color w:val="auto"/>
          <w:sz w:val="24"/>
          <w:szCs w:val="24"/>
          <w:highlight w:val="none"/>
        </w:rPr>
        <w:t>万；</w:t>
      </w:r>
      <w:r>
        <w:rPr>
          <w:rFonts w:hint="eastAsia" w:ascii="宋体" w:hAnsi="宋体" w:eastAsia="宋体" w:cs="宋体"/>
          <w:color w:val="auto"/>
          <w:sz w:val="24"/>
          <w:szCs w:val="24"/>
          <w:highlight w:val="none"/>
          <w:lang w:eastAsia="zh-CN"/>
        </w:rPr>
        <w:t>采购包</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预算金额为</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万；</w:t>
      </w:r>
      <w:r>
        <w:rPr>
          <w:rFonts w:hint="eastAsia" w:ascii="宋体" w:hAnsi="宋体" w:eastAsia="宋体" w:cs="宋体"/>
          <w:color w:val="auto"/>
          <w:sz w:val="24"/>
          <w:szCs w:val="24"/>
          <w:highlight w:val="none"/>
          <w:lang w:eastAsia="zh-CN"/>
        </w:rPr>
        <w:t>采购包</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预算金额为</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万元。）</w:t>
      </w:r>
    </w:p>
    <w:p w14:paraId="7ED4A3E8">
      <w:pPr>
        <w:spacing w:line="440" w:lineRule="exact"/>
        <w:ind w:firstLine="48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eastAsia="zh-CN"/>
        </w:rPr>
        <w:t>采购包</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折扣率</w:t>
      </w:r>
      <w:r>
        <w:rPr>
          <w:rFonts w:hint="eastAsia"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采购包2：</w:t>
      </w:r>
      <w:r>
        <w:rPr>
          <w:rFonts w:hint="eastAsia" w:ascii="宋体" w:hAnsi="宋体" w:eastAsia="宋体" w:cs="宋体"/>
          <w:color w:val="auto"/>
          <w:sz w:val="24"/>
          <w:szCs w:val="24"/>
          <w:highlight w:val="none"/>
        </w:rPr>
        <w:t>折扣率</w:t>
      </w:r>
      <w:r>
        <w:rPr>
          <w:rFonts w:hint="eastAsia" w:ascii="宋体" w:hAnsi="宋体" w:eastAsia="宋体" w:cs="宋体"/>
          <w:color w:val="auto"/>
          <w:sz w:val="24"/>
          <w:szCs w:val="24"/>
          <w:highlight w:val="none"/>
          <w:lang w:eastAsia="zh-CN"/>
        </w:rPr>
        <w:t>为</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采购包3:</w:t>
      </w:r>
      <w:r>
        <w:rPr>
          <w:rFonts w:hint="eastAsia" w:ascii="宋体" w:hAnsi="宋体" w:eastAsia="宋体" w:cs="宋体"/>
          <w:color w:val="auto"/>
          <w:sz w:val="24"/>
          <w:szCs w:val="24"/>
          <w:highlight w:val="none"/>
        </w:rPr>
        <w:t>折扣率</w:t>
      </w:r>
      <w:r>
        <w:rPr>
          <w:rFonts w:hint="eastAsia" w:ascii="宋体" w:hAnsi="宋体" w:eastAsia="宋体" w:cs="宋体"/>
          <w:color w:val="auto"/>
          <w:sz w:val="24"/>
          <w:szCs w:val="24"/>
          <w:highlight w:val="none"/>
          <w:lang w:eastAsia="zh-CN"/>
        </w:rPr>
        <w:t>为</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投标报价超过各采购包最高限价的投标无效。</w:t>
      </w:r>
    </w:p>
    <w:p w14:paraId="2E30E4CC">
      <w:pPr>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本项目分为3个采购包，每个采购包拟选取1名中标人。评委会按照采购包1、2、3顺序依次评审，本项目兼投不兼中，同一个投标人可同时参与多个采购包投标，但最多只能中标一个采购包。如投标人在采购包1被推荐为第一中标候选人，则不参与采购包2中标候选人的推荐，以此类推。</w:t>
      </w:r>
    </w:p>
    <w:p w14:paraId="53BBD71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采购方式：公开招标</w:t>
      </w:r>
    </w:p>
    <w:p w14:paraId="60FF350B">
      <w:pPr>
        <w:spacing w:line="440" w:lineRule="exact"/>
        <w:ind w:firstLine="486"/>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采购需求：连云港市图书馆图书供货、运输及加工等服务；（详细内容见本招标文件第四章）</w:t>
      </w:r>
    </w:p>
    <w:p w14:paraId="25C2DB49">
      <w:pPr>
        <w:spacing w:line="500" w:lineRule="exact"/>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对本项目资格要求、采购需求、评标方法与评标标准等部分的询问、质疑请与采购人联系，由采购人负责答复。</w:t>
      </w:r>
    </w:p>
    <w:p w14:paraId="3FB792FB">
      <w:pPr>
        <w:spacing w:line="440" w:lineRule="exact"/>
        <w:ind w:firstLine="48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合同履行期限：合同签订后</w:t>
      </w:r>
      <w:r>
        <w:rPr>
          <w:rFonts w:hint="eastAsia" w:ascii="宋体" w:hAnsi="宋体" w:eastAsia="宋体" w:cs="宋体"/>
          <w:color w:val="auto"/>
          <w:sz w:val="24"/>
          <w:szCs w:val="24"/>
          <w:highlight w:val="none"/>
          <w:lang w:val="en-US" w:eastAsia="zh-CN"/>
        </w:rPr>
        <w:t>至2026年11月30前</w:t>
      </w:r>
      <w:r>
        <w:rPr>
          <w:rFonts w:hint="eastAsia" w:ascii="宋体" w:hAnsi="宋体" w:eastAsia="宋体" w:cs="宋体"/>
          <w:color w:val="auto"/>
          <w:sz w:val="24"/>
          <w:szCs w:val="24"/>
          <w:highlight w:val="none"/>
        </w:rPr>
        <w:t>完成所有图书的供货及相关服</w:t>
      </w:r>
      <w:r>
        <w:rPr>
          <w:rFonts w:hint="eastAsia" w:ascii="宋体" w:hAnsi="宋体" w:eastAsia="宋体" w:cs="宋体"/>
          <w:color w:val="auto"/>
          <w:sz w:val="24"/>
          <w:szCs w:val="24"/>
          <w:highlight w:val="none"/>
          <w:lang w:val="en-US" w:eastAsia="zh-CN"/>
        </w:rPr>
        <w:t>务，并通过验收；</w:t>
      </w:r>
    </w:p>
    <w:p w14:paraId="0B529D9C">
      <w:pPr>
        <w:spacing w:line="440" w:lineRule="exact"/>
        <w:ind w:firstLine="48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本项目（是/否）接受联合体投标：不接受联合体。</w:t>
      </w:r>
    </w:p>
    <w:p w14:paraId="6443783E">
      <w:pPr>
        <w:spacing w:line="440" w:lineRule="exact"/>
        <w:ind w:firstLine="486"/>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本项目不接受进口产品（进口产品是指通过中国海关报关验放进入中国境内且产自关境外的产品）投标，中标后不允许分包或转包。</w:t>
      </w:r>
    </w:p>
    <w:p w14:paraId="0FFD6965">
      <w:pPr>
        <w:pStyle w:val="31"/>
        <w:rPr>
          <w:rFonts w:hint="eastAsia" w:ascii="宋体" w:hAnsi="宋体" w:eastAsia="宋体" w:cs="宋体"/>
          <w:color w:val="auto"/>
          <w:highlight w:val="none"/>
        </w:rPr>
      </w:pPr>
    </w:p>
    <w:p w14:paraId="0CE6C744">
      <w:pPr>
        <w:keepNext/>
        <w:keepLines/>
        <w:spacing w:before="145" w:after="145" w:line="440" w:lineRule="exact"/>
        <w:ind w:firstLine="647"/>
        <w:outlineLvl w:val="2"/>
        <w:rPr>
          <w:rFonts w:hint="eastAsia" w:ascii="宋体" w:hAnsi="宋体" w:eastAsia="宋体" w:cs="宋体"/>
          <w:b/>
          <w:bCs/>
          <w:color w:val="auto"/>
          <w:sz w:val="32"/>
          <w:szCs w:val="32"/>
          <w:highlight w:val="none"/>
        </w:rPr>
      </w:pPr>
      <w:bookmarkStart w:id="5" w:name="_Toc28359003"/>
      <w:bookmarkStart w:id="6" w:name="_Toc35393622"/>
      <w:bookmarkStart w:id="7" w:name="_Toc28359080"/>
      <w:bookmarkStart w:id="8" w:name="_Toc38985264"/>
      <w:bookmarkStart w:id="9" w:name="_Toc35393791"/>
      <w:r>
        <w:rPr>
          <w:rFonts w:hint="eastAsia" w:ascii="宋体" w:hAnsi="宋体" w:eastAsia="宋体" w:cs="宋体"/>
          <w:b/>
          <w:bCs/>
          <w:color w:val="auto"/>
          <w:sz w:val="32"/>
          <w:szCs w:val="32"/>
          <w:highlight w:val="none"/>
        </w:rPr>
        <w:t>二、申请人的资格要求</w:t>
      </w:r>
      <w:bookmarkEnd w:id="5"/>
      <w:bookmarkEnd w:id="6"/>
      <w:bookmarkEnd w:id="7"/>
      <w:bookmarkEnd w:id="8"/>
      <w:bookmarkEnd w:id="9"/>
    </w:p>
    <w:p w14:paraId="32B66F86">
      <w:pPr>
        <w:spacing w:line="440" w:lineRule="exact"/>
        <w:ind w:firstLine="486"/>
        <w:rPr>
          <w:rFonts w:hint="eastAsia" w:ascii="宋体" w:hAnsi="宋体" w:eastAsia="宋体" w:cs="宋体"/>
          <w:color w:val="auto"/>
          <w:sz w:val="24"/>
          <w:szCs w:val="24"/>
          <w:highlight w:val="none"/>
        </w:rPr>
      </w:pPr>
      <w:bookmarkStart w:id="10" w:name="_Toc28359004"/>
      <w:bookmarkStart w:id="11" w:name="_Toc28359081"/>
      <w:bookmarkStart w:id="12" w:name="_Toc35393792"/>
      <w:bookmarkStart w:id="13" w:name="_Toc38985265"/>
      <w:bookmarkStart w:id="14" w:name="_Toc35393623"/>
      <w:r>
        <w:rPr>
          <w:rFonts w:hint="eastAsia" w:ascii="宋体" w:hAnsi="宋体" w:eastAsia="宋体" w:cs="宋体"/>
          <w:color w:val="auto"/>
          <w:sz w:val="24"/>
          <w:szCs w:val="24"/>
          <w:highlight w:val="none"/>
        </w:rPr>
        <w:t>（一）满足《中华人民共和国政府采购法》第二十二条规定，并提供下列材料：</w:t>
      </w:r>
    </w:p>
    <w:p w14:paraId="06C3C047">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239C0CFA">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上一</w:t>
      </w:r>
      <w:r>
        <w:rPr>
          <w:rFonts w:hint="eastAsia" w:ascii="宋体" w:hAnsi="宋体" w:eastAsia="宋体" w:cs="宋体"/>
          <w:color w:val="auto"/>
          <w:sz w:val="24"/>
          <w:szCs w:val="24"/>
          <w:highlight w:val="none"/>
        </w:rPr>
        <w:t>年度</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财务状况报告；（成立不满一年无需提供）</w:t>
      </w:r>
    </w:p>
    <w:p w14:paraId="57723426">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073BDF4">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（根据连财购〔2023〕4号文件精神，2、3项可以提供《财务状况报告及税收、社会保障资金缴纳情况承诺函》，详见第六章 投标文件格式）</w:t>
      </w:r>
    </w:p>
    <w:p w14:paraId="6EE92FBA">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0DA3C918">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317F0793">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6.法律、行政法规规定的其他条件；（如有，请按要求提供）</w:t>
      </w:r>
    </w:p>
    <w:p w14:paraId="170D712A">
      <w:pPr>
        <w:spacing w:line="50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7.资格审查现场查询“信用中国”网站</w:t>
      </w:r>
      <w:r>
        <w:rPr>
          <w:rFonts w:hint="eastAsia" w:ascii="宋体" w:hAnsi="宋体" w:eastAsia="宋体" w:cs="宋体"/>
          <w:color w:val="auto"/>
          <w:kern w:val="2"/>
          <w:sz w:val="24"/>
          <w:szCs w:val="24"/>
          <w:highlight w:val="none"/>
        </w:rPr>
        <w:t>，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0A3C853B">
      <w:pPr>
        <w:spacing w:line="440" w:lineRule="exac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（二）落实政府采购政策需满足的资格要求：无。</w:t>
      </w:r>
    </w:p>
    <w:p w14:paraId="0F9DAE61">
      <w:pPr>
        <w:spacing w:line="440" w:lineRule="exact"/>
        <w:ind w:firstLine="486"/>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（三）本项目的特定资格要求：</w:t>
      </w:r>
      <w:r>
        <w:rPr>
          <w:rFonts w:hint="eastAsia" w:ascii="宋体" w:hAnsi="宋体" w:eastAsia="宋体" w:cs="宋体"/>
          <w:b/>
          <w:bCs/>
          <w:color w:val="auto"/>
          <w:sz w:val="24"/>
          <w:szCs w:val="24"/>
          <w:highlight w:val="none"/>
        </w:rPr>
        <w:t>投标人必须具有在有效期内且通过年度核验的《中华人民共和国出版物经营许可证》（提供证书扫描件并加盖公章）。</w:t>
      </w:r>
    </w:p>
    <w:p w14:paraId="1E16E58B">
      <w:pPr>
        <w:keepNext/>
        <w:keepLines/>
        <w:spacing w:before="145" w:after="145" w:line="440" w:lineRule="exact"/>
        <w:ind w:firstLine="647"/>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三、获取招标文件</w:t>
      </w:r>
      <w:bookmarkEnd w:id="10"/>
      <w:bookmarkEnd w:id="11"/>
      <w:bookmarkEnd w:id="12"/>
      <w:bookmarkEnd w:id="13"/>
      <w:bookmarkEnd w:id="14"/>
    </w:p>
    <w:p w14:paraId="440AFE40">
      <w:pPr>
        <w:spacing w:line="440" w:lineRule="exact"/>
        <w:ind w:firstLine="480"/>
        <w:jc w:val="left"/>
        <w:rPr>
          <w:rFonts w:hint="eastAsia" w:ascii="宋体" w:hAnsi="宋体" w:eastAsia="宋体" w:cs="宋体"/>
          <w:color w:val="auto"/>
          <w:sz w:val="24"/>
          <w:szCs w:val="24"/>
          <w:highlight w:val="none"/>
          <w:lang w:val="en-US" w:eastAsia="zh-CN"/>
        </w:rPr>
      </w:pPr>
      <w:bookmarkStart w:id="15" w:name="_Toc28359005"/>
      <w:bookmarkStart w:id="16" w:name="_Toc28359082"/>
      <w:bookmarkStart w:id="17" w:name="_Toc35393793"/>
      <w:bookmarkStart w:id="18" w:name="_Toc38985266"/>
      <w:bookmarkStart w:id="19" w:name="_Toc35393624"/>
      <w:r>
        <w:rPr>
          <w:rFonts w:hint="eastAsia" w:ascii="宋体" w:hAnsi="宋体" w:eastAsia="宋体" w:cs="宋体"/>
          <w:color w:val="auto"/>
          <w:sz w:val="24"/>
          <w:szCs w:val="24"/>
          <w:highlight w:val="none"/>
        </w:rPr>
        <w:t>时间：自招标公告发布之日起至</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个工作日</w:t>
      </w:r>
    </w:p>
    <w:p w14:paraId="120A53DB">
      <w:pPr>
        <w:pStyle w:val="22"/>
        <w:spacing w:beforeAutospacing="0" w:afterAutospacing="0" w:line="44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地点：江苏政府采购网</w:t>
      </w:r>
    </w:p>
    <w:p w14:paraId="0DCA9E9E">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方式：投标人办理江苏省政府采购交易系统CA数字证书，登录“苏采云”政府采购交易系统，自行下载。</w:t>
      </w:r>
    </w:p>
    <w:p w14:paraId="620B105C">
      <w:pPr>
        <w:spacing w:line="440" w:lineRule="exact"/>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售价：0元</w:t>
      </w:r>
    </w:p>
    <w:p w14:paraId="71031132">
      <w:pPr>
        <w:keepNext/>
        <w:keepLines/>
        <w:spacing w:before="145" w:after="145" w:line="440" w:lineRule="exact"/>
        <w:ind w:firstLine="647"/>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四、提交投标文件</w:t>
      </w:r>
      <w:bookmarkEnd w:id="15"/>
      <w:bookmarkEnd w:id="16"/>
      <w:r>
        <w:rPr>
          <w:rFonts w:hint="eastAsia" w:ascii="宋体" w:hAnsi="宋体" w:eastAsia="宋体" w:cs="宋体"/>
          <w:b/>
          <w:bCs/>
          <w:color w:val="auto"/>
          <w:sz w:val="32"/>
          <w:szCs w:val="32"/>
          <w:highlight w:val="none"/>
        </w:rPr>
        <w:t>截止时间、开标时间和地点</w:t>
      </w:r>
      <w:bookmarkEnd w:id="17"/>
      <w:bookmarkEnd w:id="18"/>
      <w:bookmarkEnd w:id="19"/>
    </w:p>
    <w:p w14:paraId="3F683481">
      <w:pPr>
        <w:spacing w:line="440" w:lineRule="exact"/>
        <w:ind w:firstLine="480"/>
        <w:jc w:val="left"/>
        <w:rPr>
          <w:rFonts w:hint="eastAsia" w:ascii="宋体" w:hAnsi="宋体" w:eastAsia="宋体" w:cs="宋体"/>
          <w:color w:val="auto"/>
          <w:sz w:val="24"/>
          <w:szCs w:val="24"/>
          <w:highlight w:val="none"/>
        </w:rPr>
      </w:pPr>
      <w:bookmarkStart w:id="20" w:name="_Toc35393794"/>
      <w:bookmarkStart w:id="21" w:name="_Toc28359007"/>
      <w:bookmarkStart w:id="22" w:name="_Toc35393625"/>
      <w:bookmarkStart w:id="23" w:name="_Toc38985267"/>
      <w:bookmarkStart w:id="24" w:name="_Toc28359084"/>
      <w:r>
        <w:rPr>
          <w:rFonts w:hint="eastAsia" w:ascii="宋体" w:hAnsi="宋体" w:eastAsia="宋体" w:cs="宋体"/>
          <w:color w:val="auto"/>
          <w:sz w:val="24"/>
          <w:szCs w:val="24"/>
          <w:highlight w:val="none"/>
        </w:rPr>
        <w:t>提交投标文件截止时间：202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日9:00:00（北京时间）</w:t>
      </w:r>
    </w:p>
    <w:p w14:paraId="7BB73C49">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开标时间：提交投标文件截止时间</w:t>
      </w:r>
    </w:p>
    <w:p w14:paraId="392E2312">
      <w:pPr>
        <w:spacing w:line="440" w:lineRule="exact"/>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开标地点：“苏采云”政府采购交易系统网上开标大厅</w:t>
      </w:r>
    </w:p>
    <w:p w14:paraId="0DAD3AD9">
      <w:pPr>
        <w:keepNext/>
        <w:keepLines/>
        <w:spacing w:before="145" w:after="145" w:line="440" w:lineRule="exact"/>
        <w:ind w:firstLine="647"/>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五、公告期限</w:t>
      </w:r>
      <w:bookmarkEnd w:id="20"/>
      <w:bookmarkEnd w:id="21"/>
      <w:bookmarkEnd w:id="22"/>
      <w:bookmarkEnd w:id="23"/>
      <w:bookmarkEnd w:id="24"/>
    </w:p>
    <w:p w14:paraId="4C8C094B">
      <w:pPr>
        <w:spacing w:line="440" w:lineRule="exact"/>
        <w:ind w:firstLine="486"/>
        <w:rPr>
          <w:rFonts w:hint="eastAsia" w:ascii="宋体" w:hAnsi="宋体" w:eastAsia="宋体" w:cs="宋体"/>
          <w:color w:val="auto"/>
          <w:sz w:val="24"/>
          <w:szCs w:val="24"/>
          <w:highlight w:val="none"/>
        </w:rPr>
      </w:pPr>
      <w:bookmarkStart w:id="25" w:name="_Toc35393795"/>
      <w:bookmarkStart w:id="26" w:name="_Toc38985268"/>
      <w:bookmarkStart w:id="27" w:name="_Toc35393626"/>
      <w:r>
        <w:rPr>
          <w:rFonts w:hint="eastAsia" w:ascii="宋体" w:hAnsi="宋体" w:eastAsia="宋体" w:cs="宋体"/>
          <w:color w:val="auto"/>
          <w:sz w:val="24"/>
          <w:szCs w:val="24"/>
          <w:highlight w:val="none"/>
        </w:rPr>
        <w:t>自本公告发布之日起5个工作日。</w:t>
      </w:r>
      <w:bookmarkEnd w:id="25"/>
      <w:bookmarkEnd w:id="26"/>
      <w:bookmarkEnd w:id="27"/>
    </w:p>
    <w:p w14:paraId="4976533E">
      <w:pPr>
        <w:keepNext/>
        <w:keepLines/>
        <w:spacing w:before="145" w:after="145" w:line="440" w:lineRule="exact"/>
        <w:ind w:firstLine="647"/>
        <w:outlineLvl w:val="2"/>
        <w:rPr>
          <w:rFonts w:hint="eastAsia" w:ascii="宋体" w:hAnsi="宋体" w:eastAsia="宋体" w:cs="宋体"/>
          <w:b/>
          <w:bCs/>
          <w:color w:val="auto"/>
          <w:sz w:val="32"/>
          <w:szCs w:val="32"/>
          <w:highlight w:val="none"/>
        </w:rPr>
      </w:pPr>
      <w:bookmarkStart w:id="28" w:name="_Toc35393796"/>
      <w:bookmarkStart w:id="29" w:name="_Toc28359085"/>
      <w:bookmarkStart w:id="30" w:name="_Toc38985269"/>
      <w:bookmarkStart w:id="31" w:name="_Toc35393627"/>
      <w:bookmarkStart w:id="32" w:name="_Toc28359008"/>
      <w:r>
        <w:rPr>
          <w:rFonts w:hint="eastAsia" w:ascii="宋体" w:hAnsi="宋体" w:eastAsia="宋体" w:cs="宋体"/>
          <w:b/>
          <w:bCs/>
          <w:color w:val="auto"/>
          <w:sz w:val="32"/>
          <w:szCs w:val="32"/>
          <w:highlight w:val="none"/>
        </w:rPr>
        <w:t>六、其他补充事宜</w:t>
      </w:r>
    </w:p>
    <w:p w14:paraId="4E8C18A8">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14:paraId="5D4BAEF8">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2.本招标文件中斜体且有下划线部分为实质性要求和条件，由采购人根据实际情况设置，投标人须逐条明确作出满足实质性要求和条件的响应，否则将按无效响应处理。</w:t>
      </w:r>
    </w:p>
    <w:p w14:paraId="238753B9">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35EE95A">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2BF40DA8">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http://www.ccgp-jiangsu.gov.cn/jiangsu/zlxz/ee/ee3a4bc5a3454aa2b0d9312230633ce9.html</w:t>
      </w:r>
    </w:p>
    <w:p w14:paraId="541DFA29">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638D2430">
      <w:pPr>
        <w:keepNext/>
        <w:keepLines/>
        <w:numPr>
          <w:ilvl w:val="0"/>
          <w:numId w:val="1"/>
        </w:numPr>
        <w:spacing w:before="145" w:after="145" w:line="440" w:lineRule="exact"/>
        <w:ind w:firstLine="647"/>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本次招标联系方式</w:t>
      </w:r>
      <w:bookmarkEnd w:id="28"/>
      <w:bookmarkEnd w:id="29"/>
      <w:bookmarkEnd w:id="30"/>
      <w:bookmarkEnd w:id="31"/>
      <w:bookmarkEnd w:id="32"/>
    </w:p>
    <w:p w14:paraId="62223156">
      <w:pPr>
        <w:pStyle w:val="33"/>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517D5F36">
      <w:pPr>
        <w:pStyle w:val="33"/>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称：连云港市图书馆</w:t>
      </w:r>
    </w:p>
    <w:p w14:paraId="597ED7A5">
      <w:pPr>
        <w:pStyle w:val="33"/>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地址：江苏省连云港市海州区科苑中路6号</w:t>
      </w:r>
    </w:p>
    <w:p w14:paraId="57144641">
      <w:pPr>
        <w:pStyle w:val="33"/>
        <w:spacing w:line="44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联系方式：</w:t>
      </w:r>
      <w:r>
        <w:rPr>
          <w:rFonts w:hint="eastAsia" w:ascii="宋体" w:hAnsi="宋体" w:cs="宋体"/>
          <w:color w:val="auto"/>
          <w:sz w:val="24"/>
          <w:highlight w:val="none"/>
          <w:lang w:eastAsia="zh-CN"/>
        </w:rPr>
        <w:t>朱老师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0518-85893078</w:t>
      </w:r>
      <w:r>
        <w:rPr>
          <w:rFonts w:hint="eastAsia" w:ascii="宋体" w:hAnsi="宋体" w:eastAsia="宋体" w:cs="宋体"/>
          <w:color w:val="auto"/>
          <w:sz w:val="24"/>
          <w:szCs w:val="28"/>
          <w:highlight w:val="none"/>
          <w:lang w:val="en-US" w:eastAsia="zh-CN"/>
        </w:rPr>
        <w:t xml:space="preserve"> </w:t>
      </w:r>
    </w:p>
    <w:p w14:paraId="4AD75895">
      <w:pPr>
        <w:pStyle w:val="33"/>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6A7F1837">
      <w:pPr>
        <w:spacing w:line="44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江苏智茗元建设管理有限公司</w:t>
      </w:r>
    </w:p>
    <w:p w14:paraId="47F26DAF">
      <w:pPr>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址：连云港市海州区朝阳东路东盛阳光大厦B座1206室</w:t>
      </w:r>
      <w:r>
        <w:rPr>
          <w:rFonts w:hint="eastAsia" w:ascii="宋体" w:hAnsi="宋体" w:eastAsia="宋体" w:cs="宋体"/>
          <w:color w:val="auto"/>
          <w:sz w:val="24"/>
          <w:highlight w:val="none"/>
        </w:rPr>
        <w:tab/>
      </w:r>
    </w:p>
    <w:p w14:paraId="0233648D">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李工</w:t>
      </w:r>
      <w:r>
        <w:rPr>
          <w:rFonts w:hint="eastAsia" w:ascii="宋体" w:hAnsi="宋体" w:eastAsia="宋体" w:cs="宋体"/>
          <w:color w:val="auto"/>
          <w:sz w:val="24"/>
          <w:highlight w:val="none"/>
          <w:lang w:val="en-US" w:eastAsia="zh-CN"/>
        </w:rPr>
        <w:t xml:space="preserve">   0518-85805869</w:t>
      </w:r>
    </w:p>
    <w:p w14:paraId="0F1D9DA1">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424C454A">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highlight w:val="none"/>
          <w:lang w:eastAsia="zh-CN"/>
        </w:rPr>
        <w:t>李工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highlight w:val="none"/>
          <w:lang w:val="en-US" w:eastAsia="zh-CN"/>
        </w:rPr>
        <w:t>0518-85805869</w:t>
      </w:r>
    </w:p>
    <w:p w14:paraId="1D66024B">
      <w:pPr>
        <w:rPr>
          <w:rFonts w:hint="eastAsia" w:ascii="宋体" w:hAnsi="宋体" w:eastAsia="宋体" w:cs="宋体"/>
          <w:bCs/>
          <w:color w:val="auto"/>
          <w:sz w:val="24"/>
          <w:szCs w:val="24"/>
          <w:highlight w:val="none"/>
        </w:rPr>
      </w:pPr>
    </w:p>
    <w:p w14:paraId="25A9CFD3">
      <w:pPr>
        <w:rPr>
          <w:rFonts w:hint="eastAsia" w:ascii="宋体" w:hAnsi="宋体" w:eastAsia="宋体" w:cs="宋体"/>
          <w:b/>
          <w:bCs/>
          <w:color w:val="auto"/>
          <w:sz w:val="24"/>
          <w:szCs w:val="24"/>
          <w:highlight w:val="none"/>
        </w:rPr>
      </w:pPr>
      <w:bookmarkStart w:id="33" w:name="_Toc120614211"/>
      <w:bookmarkStart w:id="34" w:name="_Toc30090"/>
      <w:r>
        <w:rPr>
          <w:rFonts w:hint="eastAsia" w:ascii="宋体" w:hAnsi="宋体" w:eastAsia="宋体" w:cs="宋体"/>
          <w:b/>
          <w:bCs/>
          <w:color w:val="auto"/>
          <w:sz w:val="24"/>
          <w:szCs w:val="24"/>
          <w:highlight w:val="none"/>
        </w:rPr>
        <w:br w:type="page" w:clear="all"/>
      </w:r>
    </w:p>
    <w:p w14:paraId="30A0FC8D">
      <w:pPr>
        <w:keepNext/>
        <w:keepLines/>
        <w:spacing w:before="260" w:after="260" w:line="416" w:lineRule="auto"/>
        <w:ind w:firstLine="887"/>
        <w:jc w:val="center"/>
        <w:outlineLvl w:val="0"/>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 xml:space="preserve">第二章  </w:t>
      </w:r>
      <w:bookmarkEnd w:id="33"/>
      <w:bookmarkStart w:id="35" w:name="_Toc513029202"/>
      <w:bookmarkStart w:id="36" w:name="_Toc20823274"/>
      <w:bookmarkStart w:id="37" w:name="_Toc120614213"/>
      <w:bookmarkStart w:id="38" w:name="_Toc16938518"/>
      <w:r>
        <w:rPr>
          <w:rFonts w:hint="eastAsia" w:ascii="宋体" w:hAnsi="宋体" w:eastAsia="宋体" w:cs="宋体"/>
          <w:b/>
          <w:bCs/>
          <w:color w:val="auto"/>
          <w:sz w:val="44"/>
          <w:szCs w:val="44"/>
          <w:highlight w:val="none"/>
        </w:rPr>
        <w:t>投标人须知</w:t>
      </w:r>
      <w:bookmarkEnd w:id="34"/>
      <w:bookmarkEnd w:id="35"/>
      <w:bookmarkEnd w:id="36"/>
      <w:bookmarkEnd w:id="37"/>
      <w:bookmarkEnd w:id="38"/>
    </w:p>
    <w:p w14:paraId="595B47F4">
      <w:pPr>
        <w:keepNext/>
        <w:keepLines/>
        <w:pageBreakBefore w:val="0"/>
        <w:kinsoku/>
        <w:wordWrap/>
        <w:overflowPunct/>
        <w:topLinePunct w:val="0"/>
        <w:autoSpaceDE/>
        <w:autoSpaceDN/>
        <w:bidi w:val="0"/>
        <w:adjustRightInd/>
        <w:snapToGrid/>
        <w:spacing w:line="460" w:lineRule="exact"/>
        <w:ind w:firstLine="482"/>
        <w:textAlignment w:val="auto"/>
        <w:outlineLvl w:val="2"/>
        <w:rPr>
          <w:rFonts w:hint="eastAsia" w:ascii="宋体" w:hAnsi="宋体" w:eastAsia="宋体" w:cs="宋体"/>
          <w:b/>
          <w:bCs/>
          <w:color w:val="auto"/>
          <w:sz w:val="24"/>
          <w:szCs w:val="24"/>
          <w:highlight w:val="none"/>
        </w:rPr>
      </w:pPr>
      <w:bookmarkStart w:id="39" w:name="_Toc513029203"/>
      <w:bookmarkStart w:id="40" w:name="_Toc120614214"/>
      <w:bookmarkStart w:id="41" w:name="_Toc16938519"/>
      <w:bookmarkStart w:id="42" w:name="_Toc20823275"/>
      <w:r>
        <w:rPr>
          <w:rFonts w:hint="eastAsia" w:ascii="宋体" w:hAnsi="宋体" w:eastAsia="宋体" w:cs="宋体"/>
          <w:b/>
          <w:bCs/>
          <w:color w:val="auto"/>
          <w:sz w:val="24"/>
          <w:szCs w:val="24"/>
          <w:highlight w:val="none"/>
        </w:rPr>
        <w:t>一、总则</w:t>
      </w:r>
      <w:bookmarkEnd w:id="39"/>
      <w:bookmarkEnd w:id="40"/>
      <w:bookmarkEnd w:id="41"/>
      <w:bookmarkEnd w:id="42"/>
    </w:p>
    <w:p w14:paraId="428C6986">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43" w:name="_Hlt16619475"/>
      <w:bookmarkEnd w:id="43"/>
      <w:bookmarkStart w:id="44" w:name="_Toc458694821"/>
      <w:bookmarkStart w:id="45" w:name="_Toc513029204"/>
      <w:bookmarkStart w:id="46" w:name="_Toc20823276"/>
      <w:bookmarkStart w:id="47" w:name="_Toc16938520"/>
      <w:r>
        <w:rPr>
          <w:rFonts w:hint="eastAsia" w:ascii="宋体" w:hAnsi="宋体" w:eastAsia="宋体" w:cs="宋体"/>
          <w:b/>
          <w:bCs/>
          <w:color w:val="auto"/>
          <w:sz w:val="24"/>
          <w:szCs w:val="24"/>
          <w:highlight w:val="none"/>
        </w:rPr>
        <w:t>1</w:t>
      </w:r>
      <w:bookmarkEnd w:id="44"/>
      <w:r>
        <w:rPr>
          <w:rFonts w:hint="eastAsia" w:ascii="宋体" w:hAnsi="宋体" w:eastAsia="宋体" w:cs="宋体"/>
          <w:b/>
          <w:bCs/>
          <w:color w:val="auto"/>
          <w:sz w:val="24"/>
          <w:szCs w:val="24"/>
          <w:highlight w:val="none"/>
        </w:rPr>
        <w:t>、招标方式</w:t>
      </w:r>
      <w:bookmarkEnd w:id="45"/>
      <w:bookmarkEnd w:id="46"/>
      <w:bookmarkEnd w:id="47"/>
    </w:p>
    <w:p w14:paraId="35BEA8B7">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344AF1F">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48" w:name="_Toc20823277"/>
      <w:bookmarkStart w:id="49" w:name="_Toc16938521"/>
      <w:bookmarkStart w:id="50" w:name="_Toc513029205"/>
      <w:r>
        <w:rPr>
          <w:rFonts w:hint="eastAsia" w:ascii="宋体" w:hAnsi="宋体" w:eastAsia="宋体" w:cs="宋体"/>
          <w:b/>
          <w:bCs/>
          <w:color w:val="auto"/>
          <w:sz w:val="24"/>
          <w:szCs w:val="24"/>
          <w:highlight w:val="none"/>
        </w:rPr>
        <w:t>2、合格的投标人</w:t>
      </w:r>
      <w:bookmarkEnd w:id="48"/>
      <w:bookmarkEnd w:id="49"/>
      <w:bookmarkEnd w:id="50"/>
    </w:p>
    <w:p w14:paraId="13777CA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5B333E4F">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2439D366">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51" w:name="_Toc16938522"/>
      <w:bookmarkStart w:id="52" w:name="_Toc513029206"/>
      <w:bookmarkStart w:id="53" w:name="_Toc20823278"/>
      <w:r>
        <w:rPr>
          <w:rFonts w:hint="eastAsia" w:ascii="宋体" w:hAnsi="宋体" w:eastAsia="宋体" w:cs="宋体"/>
          <w:b/>
          <w:bCs/>
          <w:color w:val="auto"/>
          <w:sz w:val="24"/>
          <w:szCs w:val="24"/>
          <w:highlight w:val="none"/>
        </w:rPr>
        <w:t>3、适用法律</w:t>
      </w:r>
      <w:bookmarkEnd w:id="51"/>
      <w:bookmarkEnd w:id="52"/>
      <w:bookmarkEnd w:id="53"/>
    </w:p>
    <w:p w14:paraId="030BD31C">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21DE591">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54" w:name="_Toc20823279"/>
      <w:bookmarkStart w:id="55" w:name="_Toc462564067"/>
      <w:bookmarkStart w:id="56" w:name="_Toc16938523"/>
      <w:bookmarkStart w:id="57" w:name="_Toc513029207"/>
      <w:r>
        <w:rPr>
          <w:rFonts w:hint="eastAsia" w:ascii="宋体" w:hAnsi="宋体" w:eastAsia="宋体" w:cs="宋体"/>
          <w:b/>
          <w:bCs/>
          <w:color w:val="auto"/>
          <w:sz w:val="24"/>
          <w:szCs w:val="24"/>
          <w:highlight w:val="none"/>
        </w:rPr>
        <w:t>4、投标费用</w:t>
      </w:r>
      <w:bookmarkEnd w:id="54"/>
      <w:bookmarkEnd w:id="55"/>
      <w:bookmarkEnd w:id="56"/>
      <w:bookmarkEnd w:id="57"/>
    </w:p>
    <w:p w14:paraId="0CE20D31">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江苏智茗元建设管理有限公司</w:t>
      </w:r>
      <w:r>
        <w:rPr>
          <w:rFonts w:hint="eastAsia" w:ascii="宋体" w:hAnsi="宋体" w:eastAsia="宋体" w:cs="宋体"/>
          <w:color w:val="auto"/>
          <w:sz w:val="24"/>
          <w:szCs w:val="24"/>
          <w:highlight w:val="none"/>
        </w:rPr>
        <w:t>（以下简称采购代理机构）在任何情况下均无义务和责任承担这些费用。</w:t>
      </w:r>
    </w:p>
    <w:p w14:paraId="6B1ED522">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代理服务费：按照苏招协[2022]002号文件（货物）标准的60%计取，金额按照285万元计算，因本项目总预算统筹中未单独列支代理服务费，故该费用由各中标人按其对应标的物预算金额占项目总预算的比例进行分摊。专家评审费由采购人支付；代理服务费用由中标人在领取中标通知书时一次性支付，投标人须将此部分费用综合考虑在报价中，不得单列。</w:t>
      </w:r>
    </w:p>
    <w:p w14:paraId="21C0B5E5">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5、招标文件的约束力</w:t>
      </w:r>
    </w:p>
    <w:p w14:paraId="3C75F015">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3914FC2D">
      <w:pPr>
        <w:keepNext/>
        <w:keepLines/>
        <w:pageBreakBefore w:val="0"/>
        <w:kinsoku/>
        <w:wordWrap/>
        <w:overflowPunct/>
        <w:topLinePunct w:val="0"/>
        <w:autoSpaceDE/>
        <w:autoSpaceDN/>
        <w:bidi w:val="0"/>
        <w:adjustRightInd/>
        <w:snapToGrid/>
        <w:spacing w:line="460" w:lineRule="exact"/>
        <w:ind w:firstLine="482"/>
        <w:textAlignment w:val="auto"/>
        <w:outlineLvl w:val="2"/>
        <w:rPr>
          <w:rFonts w:hint="eastAsia" w:ascii="宋体" w:hAnsi="宋体" w:eastAsia="宋体" w:cs="宋体"/>
          <w:b/>
          <w:bCs/>
          <w:color w:val="auto"/>
          <w:sz w:val="24"/>
          <w:szCs w:val="24"/>
          <w:highlight w:val="none"/>
        </w:rPr>
      </w:pPr>
      <w:bookmarkStart w:id="58" w:name="_Toc513029209"/>
      <w:bookmarkStart w:id="59" w:name="_Toc120614215"/>
      <w:bookmarkStart w:id="60" w:name="_Toc20823281"/>
      <w:bookmarkStart w:id="61" w:name="_Toc16938525"/>
      <w:r>
        <w:rPr>
          <w:rFonts w:hint="eastAsia" w:ascii="宋体" w:hAnsi="宋体" w:eastAsia="宋体" w:cs="宋体"/>
          <w:b/>
          <w:bCs/>
          <w:color w:val="auto"/>
          <w:sz w:val="24"/>
          <w:szCs w:val="24"/>
          <w:highlight w:val="none"/>
        </w:rPr>
        <w:t>二、招标文件</w:t>
      </w:r>
      <w:bookmarkEnd w:id="58"/>
      <w:bookmarkEnd w:id="59"/>
      <w:bookmarkEnd w:id="60"/>
      <w:bookmarkEnd w:id="61"/>
    </w:p>
    <w:p w14:paraId="58D9027F">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62" w:name="_Toc16938526"/>
      <w:bookmarkStart w:id="63" w:name="_Toc20823282"/>
      <w:bookmarkStart w:id="64" w:name="_Toc513029210"/>
      <w:r>
        <w:rPr>
          <w:rFonts w:hint="eastAsia" w:ascii="宋体" w:hAnsi="宋体" w:eastAsia="宋体" w:cs="宋体"/>
          <w:b/>
          <w:bCs/>
          <w:color w:val="auto"/>
          <w:sz w:val="24"/>
          <w:szCs w:val="24"/>
          <w:highlight w:val="none"/>
        </w:rPr>
        <w:t>6、招标文件构成</w:t>
      </w:r>
      <w:bookmarkEnd w:id="62"/>
      <w:bookmarkEnd w:id="63"/>
      <w:bookmarkEnd w:id="64"/>
    </w:p>
    <w:p w14:paraId="5C5BD457">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招标文件由以下部分组成：</w:t>
      </w:r>
    </w:p>
    <w:p w14:paraId="202D233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215BBA2B">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1F8156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5CFA168E">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FA202CF">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CAD8D6C">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95FA87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64978108">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338CBE">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65" w:name="_Toc16938527"/>
      <w:bookmarkStart w:id="66" w:name="_Toc20823283"/>
      <w:bookmarkStart w:id="67" w:name="_Toc513029211"/>
      <w:bookmarkStart w:id="68" w:name="_Toc462564070"/>
      <w:r>
        <w:rPr>
          <w:rFonts w:hint="eastAsia" w:ascii="宋体" w:hAnsi="宋体" w:eastAsia="宋体" w:cs="宋体"/>
          <w:b/>
          <w:bCs/>
          <w:color w:val="auto"/>
          <w:sz w:val="24"/>
          <w:szCs w:val="24"/>
          <w:highlight w:val="none"/>
        </w:rPr>
        <w:t>7、招标文件的澄清</w:t>
      </w:r>
      <w:bookmarkEnd w:id="65"/>
      <w:bookmarkEnd w:id="66"/>
      <w:bookmarkEnd w:id="67"/>
      <w:bookmarkEnd w:id="68"/>
    </w:p>
    <w:p w14:paraId="21353A5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前按招标公告中的通讯地址，以书面形式通知采购代理机构和采购人。</w:t>
      </w:r>
    </w:p>
    <w:p w14:paraId="379A9470">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bookmarkStart w:id="69" w:name="_Toc513029212"/>
      <w:bookmarkStart w:id="70" w:name="_Toc20823284"/>
      <w:bookmarkStart w:id="71" w:name="_Toc462564071"/>
      <w:bookmarkStart w:id="72" w:name="_Toc16938528"/>
      <w:r>
        <w:rPr>
          <w:rFonts w:hint="eastAsia" w:ascii="宋体" w:hAnsi="宋体" w:eastAsia="宋体" w:cs="宋体"/>
          <w:b/>
          <w:bCs/>
          <w:color w:val="auto"/>
          <w:sz w:val="24"/>
          <w:szCs w:val="24"/>
          <w:highlight w:val="none"/>
        </w:rPr>
        <w:t>8、招标文件的修改</w:t>
      </w:r>
      <w:bookmarkEnd w:id="69"/>
      <w:bookmarkEnd w:id="70"/>
      <w:bookmarkEnd w:id="71"/>
      <w:bookmarkEnd w:id="72"/>
    </w:p>
    <w:p w14:paraId="2F05A0EF">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在投标截止时间前，采购人或采购代理机构可以对招标文件进行修改。</w:t>
      </w:r>
    </w:p>
    <w:p w14:paraId="6178F25A">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 </w:t>
      </w:r>
      <w:r>
        <w:rPr>
          <w:rFonts w:hint="eastAsia" w:ascii="宋体" w:hAnsi="宋体" w:eastAsia="宋体" w:cs="宋体"/>
          <w:color w:val="auto"/>
          <w:sz w:val="24"/>
          <w:szCs w:val="24"/>
          <w:highlight w:val="none"/>
        </w:rPr>
        <w:t>采购代理机构有权按照法定的要求推迟投标截止日期和开标日期。</w:t>
      </w:r>
    </w:p>
    <w:p w14:paraId="67B4A9D9">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8.3 </w:t>
      </w:r>
      <w:r>
        <w:rPr>
          <w:rFonts w:hint="eastAsia" w:ascii="宋体" w:hAnsi="宋体" w:eastAsia="宋体" w:cs="宋体"/>
          <w:color w:val="auto"/>
          <w:sz w:val="24"/>
          <w:szCs w:val="24"/>
          <w:highlight w:val="none"/>
        </w:rPr>
        <w:t>招标文件的修改将在江苏政府采购网公布，补充文件将作为招标文件的组成部分，并对投标人具有约束力。</w:t>
      </w:r>
    </w:p>
    <w:p w14:paraId="69D19977">
      <w:pPr>
        <w:keepNext/>
        <w:keepLines/>
        <w:pageBreakBefore w:val="0"/>
        <w:kinsoku/>
        <w:wordWrap/>
        <w:overflowPunct/>
        <w:topLinePunct w:val="0"/>
        <w:autoSpaceDE/>
        <w:autoSpaceDN/>
        <w:bidi w:val="0"/>
        <w:adjustRightInd/>
        <w:snapToGrid/>
        <w:spacing w:line="460" w:lineRule="exact"/>
        <w:ind w:firstLine="482"/>
        <w:textAlignment w:val="auto"/>
        <w:outlineLvl w:val="2"/>
        <w:rPr>
          <w:rFonts w:hint="eastAsia" w:ascii="宋体" w:hAnsi="宋体" w:eastAsia="宋体" w:cs="宋体"/>
          <w:b/>
          <w:bCs/>
          <w:color w:val="auto"/>
          <w:sz w:val="24"/>
          <w:szCs w:val="24"/>
          <w:highlight w:val="none"/>
        </w:rPr>
      </w:pPr>
      <w:bookmarkStart w:id="73" w:name="_Toc20823285"/>
      <w:bookmarkStart w:id="74" w:name="_Toc16938529"/>
      <w:bookmarkStart w:id="75" w:name="_Toc462564072"/>
      <w:bookmarkStart w:id="76" w:name="_Toc120614216"/>
      <w:bookmarkStart w:id="77" w:name="_Toc513029213"/>
      <w:r>
        <w:rPr>
          <w:rFonts w:hint="eastAsia" w:ascii="宋体" w:hAnsi="宋体" w:eastAsia="宋体" w:cs="宋体"/>
          <w:b/>
          <w:bCs/>
          <w:color w:val="auto"/>
          <w:sz w:val="24"/>
          <w:szCs w:val="24"/>
          <w:highlight w:val="none"/>
        </w:rPr>
        <w:t>三、投标文件的编制</w:t>
      </w:r>
      <w:bookmarkEnd w:id="73"/>
      <w:bookmarkEnd w:id="74"/>
      <w:bookmarkEnd w:id="75"/>
      <w:bookmarkEnd w:id="76"/>
      <w:bookmarkEnd w:id="77"/>
    </w:p>
    <w:p w14:paraId="14001EC6">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bookmarkStart w:id="78" w:name="_Toc20823286"/>
      <w:bookmarkStart w:id="79" w:name="_Toc462564073"/>
      <w:bookmarkStart w:id="80" w:name="_Toc16938530"/>
      <w:bookmarkStart w:id="81" w:name="_Toc513029214"/>
      <w:r>
        <w:rPr>
          <w:rFonts w:hint="eastAsia" w:ascii="宋体" w:hAnsi="宋体" w:eastAsia="宋体" w:cs="宋体"/>
          <w:b/>
          <w:color w:val="auto"/>
          <w:sz w:val="24"/>
          <w:highlight w:val="none"/>
        </w:rPr>
        <w:t>9.投标文件编写注意事项</w:t>
      </w:r>
    </w:p>
    <w:p w14:paraId="4A4E3C4A">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581780E">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bookmarkEnd w:id="78"/>
    <w:bookmarkEnd w:id="79"/>
    <w:bookmarkEnd w:id="80"/>
    <w:bookmarkEnd w:id="81"/>
    <w:p w14:paraId="1CD30018">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bookmarkStart w:id="82" w:name="_Toc20823287"/>
      <w:bookmarkStart w:id="83" w:name="_Toc462564074"/>
      <w:bookmarkStart w:id="84" w:name="_Toc16938531"/>
      <w:bookmarkStart w:id="85" w:name="_Toc513029215"/>
      <w:r>
        <w:rPr>
          <w:rFonts w:hint="eastAsia" w:ascii="宋体" w:hAnsi="宋体" w:eastAsia="宋体" w:cs="宋体"/>
          <w:b/>
          <w:color w:val="auto"/>
          <w:sz w:val="24"/>
          <w:highlight w:val="none"/>
        </w:rPr>
        <w:t>10.投标文件的语言及度量衡单位</w:t>
      </w:r>
    </w:p>
    <w:p w14:paraId="22C1D6E8">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除专用术语外，投标人提交的投标文件以及投标人与采购人和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CBAA4B2">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10.2除技术性能另有规定外，投标文件所使用的度量衡单位，均须采用国家法定计量单位。</w:t>
      </w:r>
    </w:p>
    <w:bookmarkEnd w:id="82"/>
    <w:bookmarkEnd w:id="83"/>
    <w:bookmarkEnd w:id="84"/>
    <w:bookmarkEnd w:id="85"/>
    <w:p w14:paraId="3B2F16D1">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11.投标文件构成</w:t>
      </w:r>
    </w:p>
    <w:p w14:paraId="0CBF772E">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11.1投标人编写的投标文件应包括资格证明文件、符合性证明文件、投标分项报价表、技术要求响应及偏离表（如有请提供）、商务要求响应及偏离表、其他证明文件、投标函、开标一览表等部分。</w:t>
      </w:r>
    </w:p>
    <w:p w14:paraId="61AC71FA">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11.2如投标文件制作工具中格式和内容与江苏政府采购网发布的招标文件不一致，请以江苏政府采购网发布的招标文件为准。</w:t>
      </w:r>
    </w:p>
    <w:p w14:paraId="2F3A4503">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11.3特别提醒投标人，混乱的编排导致投标文件被误读或评标委员会（以下简称评委会）查找不到有效文件是投标人的风险。</w:t>
      </w:r>
    </w:p>
    <w:p w14:paraId="205C4416">
      <w:pPr>
        <w:pStyle w:val="3"/>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562"/>
        <w:textAlignment w:val="auto"/>
        <w:rPr>
          <w:rFonts w:hint="eastAsia" w:ascii="宋体" w:hAnsi="宋体" w:eastAsia="宋体" w:cs="宋体"/>
          <w:color w:val="auto"/>
          <w:highlight w:val="none"/>
        </w:rPr>
      </w:pPr>
      <w:r>
        <w:rPr>
          <w:rFonts w:hint="eastAsia" w:ascii="宋体" w:hAnsi="宋体" w:eastAsia="宋体" w:cs="宋体"/>
          <w:b/>
          <w:color w:val="auto"/>
          <w:sz w:val="28"/>
          <w:highlight w:val="none"/>
        </w:rPr>
        <w:t>12、证明投标人及投标标的符合招标文件规定的文件</w:t>
      </w:r>
    </w:p>
    <w:p w14:paraId="1A5EC2D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12.1 投标人应按照招标文件要求提交证明文件，证明其及投标标的符合招标文件规定。</w:t>
      </w:r>
    </w:p>
    <w:p w14:paraId="5350D39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12.2 招标文件对证明文件无明确形式要求的，证明文件可以以文字资料、图纸和数据等形式提交。</w:t>
      </w:r>
    </w:p>
    <w:p w14:paraId="320AC5B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12.3 投标人委托代理时应当提交授权委托书，请按招标文件第六章给定格式及要求填写并附法定代表人（单位负责人）与委托代理人身份证明。</w:t>
      </w:r>
    </w:p>
    <w:p w14:paraId="5CD8EE83">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bookmarkStart w:id="86" w:name="_Hlt26954731"/>
      <w:bookmarkEnd w:id="86"/>
      <w:bookmarkStart w:id="87" w:name="_Hlt26670482"/>
      <w:bookmarkEnd w:id="87"/>
      <w:bookmarkStart w:id="88" w:name="_Hlt26954846"/>
      <w:bookmarkEnd w:id="88"/>
      <w:bookmarkStart w:id="89" w:name="_Hlt26954848"/>
      <w:bookmarkEnd w:id="89"/>
      <w:bookmarkStart w:id="90" w:name="_Hlt26670486"/>
      <w:bookmarkEnd w:id="90"/>
      <w:r>
        <w:rPr>
          <w:rFonts w:hint="eastAsia" w:ascii="宋体" w:hAnsi="宋体" w:eastAsia="宋体" w:cs="宋体"/>
          <w:b/>
          <w:color w:val="auto"/>
          <w:sz w:val="24"/>
          <w:highlight w:val="none"/>
        </w:rPr>
        <w:t>13.投标分项报价表</w:t>
      </w:r>
    </w:p>
    <w:p w14:paraId="11D3FF53">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13.1投标人应根据投标报价要求在投标分项报价表中列明各项投标单价、总价等，未全部列示的作无效响应处理。</w:t>
      </w:r>
    </w:p>
    <w:p w14:paraId="29BECA60">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13.2投标货币。投标文件中的单价和总价无特殊规定的采用人民币报价，以元为单位标注。招标文件中另有规定的按规定执行。</w:t>
      </w:r>
    </w:p>
    <w:p w14:paraId="0E8B661C">
      <w:pPr>
        <w:keepNext/>
        <w:keepLines/>
        <w:pageBreakBefore w:val="0"/>
        <w:kinsoku/>
        <w:wordWrap/>
        <w:overflowPunct/>
        <w:topLinePunct w:val="0"/>
        <w:autoSpaceDE/>
        <w:autoSpaceDN/>
        <w:bidi w:val="0"/>
        <w:adjustRightInd/>
        <w:snapToGrid/>
        <w:spacing w:line="460" w:lineRule="exact"/>
        <w:ind w:firstLine="48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13、技术要求响应及偏离表、商务要求响应及偏离表</w:t>
      </w:r>
    </w:p>
    <w:p w14:paraId="19766268">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13.1</w:t>
      </w:r>
      <w:r>
        <w:rPr>
          <w:rFonts w:hint="eastAsia" w:ascii="宋体" w:hAnsi="宋体" w:eastAsia="宋体" w:cs="宋体"/>
          <w:color w:val="auto"/>
          <w:sz w:val="24"/>
          <w:szCs w:val="24"/>
          <w:highlight w:val="none"/>
          <w:lang w:val="zh-CN"/>
        </w:rPr>
        <w:t>投标人需对招标文件中的技术要求与商务要求逐项作出响应或偏离，并说明原因。</w:t>
      </w:r>
    </w:p>
    <w:p w14:paraId="258480BE">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 投标人可在投标文件中提供认为需要的其他技术文件或说明。</w:t>
      </w:r>
    </w:p>
    <w:p w14:paraId="43BC7E62">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14.技术要求响应及偏离表、商务要求响应及偏离表</w:t>
      </w:r>
    </w:p>
    <w:p w14:paraId="1FFDA3B8">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258B78D6">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14.2 投标人可在投标文件中提供认为需要的其他技术文件或说明。</w:t>
      </w:r>
    </w:p>
    <w:p w14:paraId="1FEAED92">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bookmarkStart w:id="91" w:name="_Toc14577359"/>
      <w:bookmarkStart w:id="92" w:name="_Toc49090510"/>
      <w:bookmarkStart w:id="93" w:name="_Toc513029236"/>
      <w:bookmarkStart w:id="94" w:name="_Toc120614220"/>
      <w:bookmarkStart w:id="95" w:name="_Toc20823308"/>
      <w:bookmarkStart w:id="96" w:name="_Toc16938552"/>
      <w:bookmarkStart w:id="97" w:name="_Toc16938558"/>
      <w:bookmarkStart w:id="98" w:name="_Toc479757207"/>
      <w:bookmarkStart w:id="99" w:name="_Toc120614221"/>
      <w:bookmarkStart w:id="100" w:name="_Toc20823314"/>
      <w:bookmarkStart w:id="101" w:name="_Toc513029242"/>
      <w:r>
        <w:rPr>
          <w:rFonts w:hint="eastAsia" w:ascii="宋体" w:hAnsi="宋体" w:eastAsia="宋体" w:cs="宋体"/>
          <w:b/>
          <w:color w:val="auto"/>
          <w:sz w:val="24"/>
          <w:highlight w:val="none"/>
        </w:rPr>
        <w:t>15.服务承诺、培训计划、人员安排及其他</w:t>
      </w:r>
    </w:p>
    <w:p w14:paraId="53D513C6">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15.1投标人需根据招标文件要求提供有关售后服务的管理制度，售后服务机构的分布情况，售后服务人员的数量、素质、技术水平及售后服务的反应能力等。</w:t>
      </w:r>
    </w:p>
    <w:p w14:paraId="34471972">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投标人需根据招标文件要求提供培训计划、人员安排等。</w:t>
      </w:r>
    </w:p>
    <w:p w14:paraId="48700FAD">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15.3投标人需根据招标文件要求提供所投标的的主要组成部分、功能设计、实现思路及关键技术等。</w:t>
      </w:r>
    </w:p>
    <w:bookmarkEnd w:id="91"/>
    <w:bookmarkEnd w:id="92"/>
    <w:p w14:paraId="1AD353D3">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bookmarkStart w:id="102" w:name="_Toc14577360"/>
      <w:bookmarkStart w:id="103" w:name="_Toc49090511"/>
      <w:r>
        <w:rPr>
          <w:rFonts w:hint="eastAsia" w:ascii="宋体" w:hAnsi="宋体" w:eastAsia="宋体" w:cs="宋体"/>
          <w:b/>
          <w:color w:val="auto"/>
          <w:sz w:val="24"/>
          <w:highlight w:val="none"/>
        </w:rPr>
        <w:t>16.投标函和开标一览表</w:t>
      </w:r>
    </w:p>
    <w:p w14:paraId="45889B6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投标人应按照招标文件中提供的格式完整、正确填写投标函、开标一览表。</w:t>
      </w:r>
    </w:p>
    <w:p w14:paraId="0905C26F">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16.2对于采用货币报价的项目，开标一览表中的投标总报价应与投标分项报价表中的投标总报价一致，如不一致，不做无效投标处理，但评标时以开标一览表中价格为准。</w:t>
      </w:r>
    </w:p>
    <w:bookmarkEnd w:id="102"/>
    <w:bookmarkEnd w:id="103"/>
    <w:p w14:paraId="3EC3CEEB">
      <w:pPr>
        <w:pStyle w:val="3"/>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562"/>
        <w:textAlignment w:val="auto"/>
        <w:rPr>
          <w:rFonts w:hint="eastAsia" w:ascii="宋体" w:hAnsi="宋体" w:eastAsia="宋体" w:cs="宋体"/>
          <w:color w:val="auto"/>
          <w:highlight w:val="none"/>
        </w:rPr>
      </w:pPr>
      <w:bookmarkStart w:id="104" w:name="_Toc513029224"/>
      <w:bookmarkStart w:id="105" w:name="_Toc20823296"/>
      <w:bookmarkStart w:id="106" w:name="_Toc120614217"/>
      <w:bookmarkStart w:id="107" w:name="_Toc16938540"/>
      <w:r>
        <w:rPr>
          <w:rFonts w:hint="eastAsia" w:ascii="宋体" w:hAnsi="宋体" w:eastAsia="宋体" w:cs="宋体"/>
          <w:b/>
          <w:color w:val="auto"/>
          <w:sz w:val="28"/>
          <w:highlight w:val="none"/>
        </w:rPr>
        <w:t>17、投标有效期</w:t>
      </w:r>
    </w:p>
    <w:p w14:paraId="28E6FFA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17.1 投标有效期为招标文件规定的开标之日后六十（60）天。投标有效期比规定短的将被视为未实质性响应招标文件而予以拒绝。</w:t>
      </w:r>
    </w:p>
    <w:p w14:paraId="5AFCC99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45F7C537">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四、投标文件的递交</w:t>
      </w:r>
      <w:bookmarkEnd w:id="104"/>
      <w:bookmarkEnd w:id="105"/>
      <w:bookmarkEnd w:id="106"/>
      <w:bookmarkEnd w:id="107"/>
    </w:p>
    <w:p w14:paraId="523C4085">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bookmarkStart w:id="108" w:name="_Toc20823297"/>
      <w:bookmarkStart w:id="109" w:name="_Toc513029225"/>
      <w:bookmarkStart w:id="110" w:name="_Toc462564084"/>
      <w:bookmarkStart w:id="111" w:name="_Toc16938541"/>
      <w:r>
        <w:rPr>
          <w:rFonts w:hint="eastAsia" w:ascii="宋体" w:hAnsi="宋体" w:eastAsia="宋体" w:cs="宋体"/>
          <w:b/>
          <w:bCs/>
          <w:color w:val="auto"/>
          <w:szCs w:val="24"/>
          <w:highlight w:val="none"/>
        </w:rPr>
        <w:t>18、电子投标文件</w:t>
      </w:r>
      <w:bookmarkEnd w:id="108"/>
      <w:bookmarkEnd w:id="109"/>
      <w:bookmarkEnd w:id="110"/>
      <w:bookmarkEnd w:id="111"/>
      <w:r>
        <w:rPr>
          <w:rFonts w:hint="eastAsia" w:ascii="宋体" w:hAnsi="宋体" w:eastAsia="宋体" w:cs="宋体"/>
          <w:b/>
          <w:bCs/>
          <w:color w:val="auto"/>
          <w:szCs w:val="24"/>
          <w:highlight w:val="none"/>
        </w:rPr>
        <w:t>的递交</w:t>
      </w:r>
    </w:p>
    <w:p w14:paraId="11E61F2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18.1投标人应当按照《操作手册》规定，在投标截止时间前制作并上传电子投标</w:t>
      </w:r>
    </w:p>
    <w:p w14:paraId="55328FD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文件。</w:t>
      </w:r>
      <w:bookmarkStart w:id="112" w:name="_Toc16938542"/>
      <w:bookmarkEnd w:id="112"/>
      <w:bookmarkStart w:id="113" w:name="_Toc20823298"/>
      <w:bookmarkEnd w:id="113"/>
    </w:p>
    <w:p w14:paraId="5972A346">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19、投标截止日期</w:t>
      </w:r>
    </w:p>
    <w:p w14:paraId="0A01546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i/>
          <w:iCs/>
          <w:color w:val="auto"/>
          <w:szCs w:val="24"/>
          <w:highlight w:val="none"/>
          <w:u w:val="single"/>
        </w:rPr>
      </w:pPr>
      <w:r>
        <w:rPr>
          <w:rFonts w:hint="eastAsia" w:ascii="宋体" w:hAnsi="宋体" w:eastAsia="宋体" w:cs="宋体"/>
          <w:i w:val="0"/>
          <w:iCs w:val="0"/>
          <w:color w:val="auto"/>
          <w:szCs w:val="24"/>
          <w:highlight w:val="none"/>
          <w:u w:val="none"/>
        </w:rPr>
        <w:t>19.1</w:t>
      </w:r>
      <w:r>
        <w:rPr>
          <w:rFonts w:hint="eastAsia" w:ascii="宋体" w:hAnsi="宋体" w:eastAsia="宋体" w:cs="宋体"/>
          <w:color w:val="auto"/>
          <w:sz w:val="24"/>
          <w:highlight w:val="none"/>
        </w:rPr>
        <w:t>投标人递交（上传）电子投标文件的时间不得迟于招标公告中规定的投标截止时间。</w:t>
      </w:r>
    </w:p>
    <w:p w14:paraId="6D8D3717">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投标人应充分考虑到计算机硬件、软件及网络环境等风险因素，如因投标人自身原因造成电子投标文件递交（上传）不成功的按照本招标文件第二章第27.1条规定做无效投标处理。</w:t>
      </w:r>
    </w:p>
    <w:p w14:paraId="06B4076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19.2代理机构可以按照规定，通过修改招标文件酌情延长投标截止日期，在此情况下，投标人的所有权利和义务以及投标人受制的截止日期均应以延长后新的截止日期为准。</w:t>
      </w:r>
    </w:p>
    <w:p w14:paraId="14165182">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bookmarkStart w:id="114" w:name="_Toc20823299"/>
      <w:bookmarkStart w:id="115" w:name="_Toc16938543"/>
      <w:bookmarkStart w:id="116" w:name="_Toc513029227"/>
      <w:r>
        <w:rPr>
          <w:rFonts w:hint="eastAsia" w:ascii="宋体" w:hAnsi="宋体" w:eastAsia="宋体" w:cs="宋体"/>
          <w:b/>
          <w:bCs/>
          <w:color w:val="auto"/>
          <w:szCs w:val="24"/>
          <w:highlight w:val="none"/>
        </w:rPr>
        <w:t>20、投标文件</w:t>
      </w:r>
      <w:bookmarkEnd w:id="114"/>
      <w:bookmarkEnd w:id="115"/>
      <w:bookmarkEnd w:id="116"/>
      <w:r>
        <w:rPr>
          <w:rFonts w:hint="eastAsia" w:ascii="宋体" w:hAnsi="宋体" w:eastAsia="宋体" w:cs="宋体"/>
          <w:b/>
          <w:bCs/>
          <w:color w:val="auto"/>
          <w:szCs w:val="24"/>
          <w:highlight w:val="none"/>
        </w:rPr>
        <w:t>的拒收</w:t>
      </w:r>
    </w:p>
    <w:p w14:paraId="13D36D5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20.1 </w:t>
      </w:r>
      <w:r>
        <w:rPr>
          <w:rFonts w:hint="eastAsia" w:ascii="宋体" w:hAnsi="宋体" w:eastAsia="宋体" w:cs="宋体"/>
          <w:color w:val="auto"/>
          <w:sz w:val="24"/>
          <w:highlight w:val="none"/>
        </w:rPr>
        <w:t>代理机构拒绝接收在招标文件规定的投标截止时间后递交（上传）的任何投标文件。</w:t>
      </w:r>
    </w:p>
    <w:p w14:paraId="20D385E7">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bookmarkStart w:id="117" w:name="_Toc513029228"/>
      <w:bookmarkStart w:id="118" w:name="_Toc20823300"/>
      <w:bookmarkStart w:id="119" w:name="_Toc16938544"/>
      <w:r>
        <w:rPr>
          <w:rFonts w:hint="eastAsia" w:ascii="宋体" w:hAnsi="宋体" w:eastAsia="宋体" w:cs="宋体"/>
          <w:b/>
          <w:bCs/>
          <w:color w:val="auto"/>
          <w:szCs w:val="24"/>
          <w:highlight w:val="none"/>
        </w:rPr>
        <w:t>21、投标文件的撤回和修改</w:t>
      </w:r>
      <w:bookmarkEnd w:id="117"/>
      <w:bookmarkEnd w:id="118"/>
      <w:bookmarkEnd w:id="119"/>
    </w:p>
    <w:p w14:paraId="7AAAD457">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21.1 投标文件的撤回</w:t>
      </w:r>
    </w:p>
    <w:p w14:paraId="343CC4BA">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21.1.1 电子投标文件的撤回</w:t>
      </w:r>
    </w:p>
    <w:p w14:paraId="1BE457D7">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投标人可在投标截止时间前，撤回其电子投标文件，具体操作方法见《操作手册》。</w:t>
      </w:r>
    </w:p>
    <w:p w14:paraId="2FC6C71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21.1.2 投标人撤回电子投标文件，则认为其不再参与本项目投标活动。</w:t>
      </w:r>
    </w:p>
    <w:p w14:paraId="10E067DB">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21.2 投标文件的修改</w:t>
      </w:r>
    </w:p>
    <w:p w14:paraId="05B87D9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21.2.1投标人可在投标截止时间前，对其电子投标文件进行修改，具体操作方法见《操作手册》。</w:t>
      </w:r>
    </w:p>
    <w:p w14:paraId="0B0F1A1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21.2.2 在投标截止时间之后，投标人不得对其电子投标文件作任何修改。</w:t>
      </w:r>
    </w:p>
    <w:p w14:paraId="2A9E7599">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21.3在投标截止时间至招标文件中规定的投标有效期满之间的这段时间内，投标人不得撤回其投标。</w:t>
      </w:r>
    </w:p>
    <w:p w14:paraId="6F8F4608">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0"/>
        <w:rPr>
          <w:rFonts w:hint="eastAsia" w:ascii="宋体" w:hAnsi="宋体" w:eastAsia="宋体" w:cs="宋体"/>
          <w:b/>
          <w:bCs/>
          <w:color w:val="auto"/>
          <w:szCs w:val="24"/>
          <w:highlight w:val="none"/>
        </w:rPr>
      </w:pPr>
      <w:bookmarkStart w:id="120" w:name="_Toc16938545"/>
      <w:bookmarkStart w:id="121" w:name="_Toc120614218"/>
      <w:bookmarkStart w:id="122" w:name="_Toc20823301"/>
      <w:bookmarkStart w:id="123" w:name="_Toc513029229"/>
      <w:r>
        <w:rPr>
          <w:rFonts w:hint="eastAsia" w:ascii="宋体" w:hAnsi="宋体" w:eastAsia="宋体" w:cs="宋体"/>
          <w:b/>
          <w:bCs/>
          <w:color w:val="auto"/>
          <w:szCs w:val="24"/>
          <w:highlight w:val="none"/>
        </w:rPr>
        <w:t>五、开标与评标</w:t>
      </w:r>
      <w:bookmarkEnd w:id="120"/>
      <w:bookmarkEnd w:id="121"/>
      <w:bookmarkEnd w:id="122"/>
      <w:bookmarkEnd w:id="123"/>
    </w:p>
    <w:p w14:paraId="0F4A8C7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rPr>
      </w:pPr>
      <w:bookmarkStart w:id="124" w:name="_Toc20823302"/>
      <w:bookmarkStart w:id="125" w:name="_Toc16938546"/>
      <w:bookmarkStart w:id="126" w:name="_Toc513029230"/>
      <w:r>
        <w:rPr>
          <w:rFonts w:hint="eastAsia" w:ascii="宋体" w:hAnsi="宋体" w:eastAsia="宋体" w:cs="宋体"/>
          <w:b/>
          <w:bCs/>
          <w:color w:val="auto"/>
          <w:szCs w:val="24"/>
          <w:highlight w:val="none"/>
        </w:rPr>
        <w:t>22、开标</w:t>
      </w:r>
      <w:bookmarkEnd w:id="124"/>
      <w:bookmarkEnd w:id="125"/>
      <w:bookmarkEnd w:id="126"/>
    </w:p>
    <w:p w14:paraId="030BC938">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22.1代理机构将在招标公告中规定的时间和地点组织公开开标。投标人应当按照《操作手册》规定，参加开标活动和在苏采云系统规定的时间内对投标文件进行解密。</w:t>
      </w:r>
    </w:p>
    <w:p w14:paraId="6DAEECE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22.2开标仪式由代理机构组织。苏采云系统将自动对项目进行开标，并宣布各投标人名称和投标价格。</w:t>
      </w:r>
    </w:p>
    <w:p w14:paraId="429F0034">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22.3投标人在开标过程中涉及到的投标文件解密、开标结果确认等工作，应按照《操作手册》规定执行。</w:t>
      </w:r>
    </w:p>
    <w:p w14:paraId="2CEF10B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22.4投标人如果对开标过程和开标记录有疑义，应当根据《操作手册》规定提出，如 苏采云系统中《开标记录表》宣布后5分钟内未提出的，视同认可开标结果。</w:t>
      </w:r>
    </w:p>
    <w:p w14:paraId="3B5D9833">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bookmarkStart w:id="127" w:name="_Toc513029231"/>
      <w:bookmarkStart w:id="128" w:name="_Toc20823303"/>
      <w:bookmarkStart w:id="129" w:name="_Toc16938547"/>
      <w:r>
        <w:rPr>
          <w:rFonts w:hint="eastAsia" w:ascii="宋体" w:hAnsi="宋体" w:eastAsia="宋体" w:cs="宋体"/>
          <w:b/>
          <w:bCs/>
          <w:color w:val="auto"/>
          <w:szCs w:val="24"/>
          <w:highlight w:val="none"/>
        </w:rPr>
        <w:t>23、评标委员会</w:t>
      </w:r>
      <w:bookmarkEnd w:id="127"/>
      <w:bookmarkEnd w:id="128"/>
      <w:bookmarkEnd w:id="129"/>
    </w:p>
    <w:p w14:paraId="77DD7EE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23.1 开标后，代理机构将立即组织评标委员会（以下简称评委会）进行评标。</w:t>
      </w:r>
    </w:p>
    <w:p w14:paraId="0694082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23.2评委会由采购人代表和有关技术、经济等方面的专家组成，且人员构成符合政府采购有关规定。</w:t>
      </w:r>
    </w:p>
    <w:p w14:paraId="56693DD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23.3评委会独立工作，负责评审所有投标文件并确定中标侯选人。</w:t>
      </w:r>
    </w:p>
    <w:p w14:paraId="40E0F50A">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24．评标过程的保密与公正</w:t>
      </w:r>
    </w:p>
    <w:p w14:paraId="3ECEA52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24.1凡是与审查、澄清、评价和比较投标的有关资料以及授标建议等，采购人、评委、代理机构均不得向投标人或与评标无关的其他人员透露。</w:t>
      </w:r>
    </w:p>
    <w:p w14:paraId="3887A7BB">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24.2在评标过程中，投标人不得以任何行为影响评标过程，否则其投标文件将被作为无效投标文件。</w:t>
      </w:r>
    </w:p>
    <w:p w14:paraId="650186B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24.3代理机构和评标委员会不向未中标的投标人解释未中标原因，也不公布评标过程中的相关细节。</w:t>
      </w:r>
    </w:p>
    <w:p w14:paraId="46B6D4C9">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 </w:t>
      </w:r>
    </w:p>
    <w:p w14:paraId="1FFF957E">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bookmarkStart w:id="130" w:name="_Toc513029232"/>
      <w:bookmarkStart w:id="131" w:name="_Toc20823304"/>
      <w:bookmarkStart w:id="132" w:name="_Toc16938548"/>
      <w:r>
        <w:rPr>
          <w:rFonts w:hint="eastAsia" w:ascii="宋体" w:hAnsi="宋体" w:eastAsia="宋体" w:cs="宋体"/>
          <w:b/>
          <w:bCs/>
          <w:color w:val="auto"/>
          <w:szCs w:val="24"/>
          <w:highlight w:val="none"/>
        </w:rPr>
        <w:t>25．投标文件的澄清</w:t>
      </w:r>
      <w:bookmarkEnd w:id="130"/>
      <w:bookmarkEnd w:id="131"/>
      <w:bookmarkEnd w:id="132"/>
    </w:p>
    <w:p w14:paraId="1B1CE2C2">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bookmarkStart w:id="133" w:name="_Toc16938549"/>
      <w:bookmarkStart w:id="134" w:name="_Toc513029233"/>
      <w:bookmarkStart w:id="135" w:name="_Toc20823305"/>
      <w:r>
        <w:rPr>
          <w:rFonts w:hint="eastAsia" w:ascii="宋体" w:hAnsi="宋体" w:eastAsia="宋体" w:cs="宋体"/>
          <w:color w:val="auto"/>
          <w:szCs w:val="24"/>
          <w:highlight w:val="none"/>
        </w:rPr>
        <w:t>25.1评标期间，评委会对投标文件中含义不明确、同类问题表述不一致或者有明显文字和计算错误的内容，有权要求投标人作出必要的澄清、说明或者补正。</w:t>
      </w:r>
      <w:bookmarkEnd w:id="133"/>
      <w:bookmarkEnd w:id="134"/>
      <w:bookmarkEnd w:id="135"/>
    </w:p>
    <w:p w14:paraId="69A5E0F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投标人的澄清、说明或者补正不得超出投标文件的范围或者改变投标文件的实质性内容。</w:t>
      </w:r>
    </w:p>
    <w:p w14:paraId="15A7E25A">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评标委员会并非对每个投标人都做澄清要求。</w:t>
      </w:r>
    </w:p>
    <w:p w14:paraId="5FFEF9DC">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A757594">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25.3接到评委会澄清、说明和补正要求的投标人如未按规定做出澄清、说明和补正，其风险由投标人自行承担。</w:t>
      </w:r>
    </w:p>
    <w:p w14:paraId="45816CD4">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26、对投标文件的初审</w:t>
      </w:r>
    </w:p>
    <w:p w14:paraId="38E98EC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26.1投标文件初审分为资格审查和符合性审查。</w:t>
      </w:r>
    </w:p>
    <w:p w14:paraId="5A06478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26.1.1资格审查：依据法律法规和招标文件的规定，由采购人对投标文件中的资格证明文件进行审查。资格审查的结论，采购人以书面形式向评委会进行反馈。</w:t>
      </w:r>
    </w:p>
    <w:p w14:paraId="3F99BCAC">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采购人在进行资格审查的同时，将在信用中国网站（www.creditchina.gov.cn）查询投标人的信用记录，以确定投标人是否具备投标资格，查询结果留存并归档。</w:t>
      </w:r>
    </w:p>
    <w:p w14:paraId="3E6A9792">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BBF747B">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26.1.2符合性审查：依据招标文件的规定，由评委会从投标文件的有效性、完整性和对招标文件的响应程度进行审查，以确定是否对招标文件的实质性要求作出响应。</w:t>
      </w:r>
    </w:p>
    <w:p w14:paraId="1A5A8A6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right="0" w:firstLine="482"/>
        <w:jc w:val="both"/>
        <w:rPr>
          <w:rFonts w:hint="eastAsia" w:ascii="宋体" w:hAnsi="宋体" w:eastAsia="宋体" w:cs="宋体"/>
          <w:color w:val="auto"/>
          <w:kern w:val="0"/>
          <w:sz w:val="24"/>
          <w:szCs w:val="22"/>
          <w:highlight w:val="none"/>
          <w:lang w:val="en-US" w:eastAsia="zh-CN" w:bidi="ar"/>
        </w:rPr>
      </w:pPr>
      <w:r>
        <w:rPr>
          <w:rFonts w:hint="eastAsia" w:ascii="宋体" w:hAnsi="宋体" w:eastAsia="宋体" w:cs="宋体"/>
          <w:color w:val="auto"/>
          <w:sz w:val="24"/>
          <w:szCs w:val="24"/>
          <w:highlight w:val="none"/>
          <w:lang w:val="en-US" w:eastAsia="zh-CN" w:bidi="ar-SA"/>
        </w:rPr>
        <w:t>26.1.3政府采</w:t>
      </w:r>
      <w:r>
        <w:rPr>
          <w:rFonts w:hint="eastAsia" w:ascii="宋体" w:hAnsi="宋体" w:eastAsia="宋体" w:cs="宋体"/>
          <w:color w:val="auto"/>
          <w:kern w:val="0"/>
          <w:sz w:val="24"/>
          <w:szCs w:val="24"/>
          <w:highlight w:val="none"/>
          <w:lang w:val="en-US" w:eastAsia="zh-CN" w:bidi="ar"/>
        </w:rPr>
        <w:t>购异常低价审查：</w:t>
      </w:r>
    </w:p>
    <w:p w14:paraId="0F140FA1">
      <w:pPr>
        <w:spacing w:line="500" w:lineRule="exact"/>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（一）政府采购评审中出现下列情形之一的，评审委员会应当启动异常低价投标审查程序：</w:t>
      </w:r>
    </w:p>
    <w:p w14:paraId="07C1F9B0">
      <w:pPr>
        <w:spacing w:line="500" w:lineRule="exact"/>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1.投标报价低于全部通过符合性审查供应商投标报价平均值50%的，即投标报价&lt;全部通过符合性审查供应商投标报价平均值×50%；</w:t>
      </w:r>
    </w:p>
    <w:p w14:paraId="2B8BE857">
      <w:pPr>
        <w:spacing w:line="500" w:lineRule="exact"/>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2.投标报价低于通过符合性审查的次低报价供应商投标报价50%的，即投标报价&lt;通过符合性审查的次低报价供应商投标报价×50%；</w:t>
      </w:r>
    </w:p>
    <w:p w14:paraId="16B14C31">
      <w:pPr>
        <w:spacing w:line="500" w:lineRule="exact"/>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3.投标报价低于采购项目最高限价</w:t>
      </w:r>
      <w:r>
        <w:rPr>
          <w:rFonts w:hint="eastAsia" w:ascii="宋体" w:hAnsi="宋体" w:cs="宋体"/>
          <w:bCs/>
          <w:color w:val="auto"/>
          <w:kern w:val="2"/>
          <w:sz w:val="24"/>
          <w:szCs w:val="24"/>
          <w:highlight w:val="none"/>
          <w:lang w:val="en-US" w:eastAsia="zh-CN"/>
        </w:rPr>
        <w:t>60</w:t>
      </w:r>
      <w:r>
        <w:rPr>
          <w:rFonts w:hint="eastAsia" w:ascii="宋体" w:hAnsi="宋体" w:eastAsia="宋体" w:cs="宋体"/>
          <w:bCs/>
          <w:color w:val="auto"/>
          <w:kern w:val="2"/>
          <w:sz w:val="24"/>
          <w:szCs w:val="24"/>
          <w:highlight w:val="none"/>
        </w:rPr>
        <w:t>%的，即投标报价&lt;采购项目最高限价×</w:t>
      </w:r>
      <w:r>
        <w:rPr>
          <w:rFonts w:hint="eastAsia" w:ascii="宋体" w:hAnsi="宋体" w:cs="宋体"/>
          <w:bCs/>
          <w:color w:val="auto"/>
          <w:kern w:val="2"/>
          <w:sz w:val="24"/>
          <w:szCs w:val="24"/>
          <w:highlight w:val="none"/>
          <w:lang w:val="en-US" w:eastAsia="zh-CN"/>
        </w:rPr>
        <w:t>60</w:t>
      </w:r>
      <w:r>
        <w:rPr>
          <w:rFonts w:hint="eastAsia" w:ascii="宋体" w:hAnsi="宋体" w:eastAsia="宋体" w:cs="宋体"/>
          <w:bCs/>
          <w:color w:val="auto"/>
          <w:kern w:val="2"/>
          <w:sz w:val="24"/>
          <w:szCs w:val="24"/>
          <w:highlight w:val="none"/>
        </w:rPr>
        <w:t>%；</w:t>
      </w:r>
    </w:p>
    <w:p w14:paraId="34D6BE2A">
      <w:pPr>
        <w:spacing w:line="500" w:lineRule="exact"/>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4.评审委员会基于专业判断，认为供应商报价过低，有可能影响产品质量或者不能诚信履约的其他情形。</w:t>
      </w:r>
    </w:p>
    <w:p w14:paraId="63092D9A">
      <w:pPr>
        <w:spacing w:line="500" w:lineRule="exact"/>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782EAAFA">
      <w:pPr>
        <w:spacing w:line="500" w:lineRule="exact"/>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83A55C9">
      <w:pPr>
        <w:spacing w:line="500" w:lineRule="exact"/>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224A18">
      <w:pPr>
        <w:spacing w:line="500" w:lineRule="exact"/>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306713D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未通过资格审查或符合性审查的投标人，将通过“苏采云”系统中告知其未通过的原因，评审结束后，将不再告知。</w:t>
      </w:r>
    </w:p>
    <w:p w14:paraId="4829227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26.2 在</w:t>
      </w:r>
      <w:r>
        <w:rPr>
          <w:rFonts w:hint="eastAsia" w:ascii="宋体" w:hAnsi="宋体" w:eastAsia="宋体" w:cs="宋体"/>
          <w:color w:val="auto"/>
          <w:szCs w:val="24"/>
          <w:highlight w:val="none"/>
        </w:rPr>
        <w:t>符合性审查阶段，评委会将审查每份投标文件是否实质性响应了招标文件的要求。实质性响应的投标应当是与招标文件要求的全部条款、条件和规格相符，没有重大偏离或保留的投标。</w:t>
      </w:r>
    </w:p>
    <w:p w14:paraId="7E179DD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cs="宋体"/>
          <w:color w:val="auto"/>
          <w:szCs w:val="24"/>
          <w:highlight w:val="none"/>
          <w:lang w:eastAsia="zh-CN"/>
        </w:rPr>
        <w:t>代理机构</w:t>
      </w:r>
      <w:r>
        <w:rPr>
          <w:rFonts w:hint="eastAsia" w:ascii="宋体" w:hAnsi="宋体" w:eastAsia="宋体" w:cs="宋体"/>
          <w:color w:val="auto"/>
          <w:szCs w:val="24"/>
          <w:highlight w:val="none"/>
        </w:rPr>
        <w:t>的权利或投标人的义务，纠正这些偏离或保留将会对其他实质性响应要求的投标人的竞争地位产生不公正的影响。</w:t>
      </w:r>
    </w:p>
    <w:p w14:paraId="33F360F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重大偏离的认定需经过评委会以少数服从多数的原则作出结论。评委决定投标文件的响应性只根据投标文件本身的内容，而不寻求外部的证据。</w:t>
      </w:r>
    </w:p>
    <w:p w14:paraId="450F66FB">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26.3如果投标文件实质上没有响应招标文件的要求，评委会将予以拒绝，投标人不得通过修改或撤销不合要求的偏离或保留而使其投标成为实质性响应的投标。</w:t>
      </w:r>
    </w:p>
    <w:p w14:paraId="6D34B1F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26.4评委会将对确定为实质性响应的投标进行进一步审核，看其是否有计算上或累加上的算术错误，修正错误的原则如下：</w:t>
      </w:r>
    </w:p>
    <w:p w14:paraId="1C87CB93">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（1）投标文件中开标一览表内容与投标文件中相应内容不一致的，以开标一览表为准。</w:t>
      </w:r>
    </w:p>
    <w:p w14:paraId="00182377">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（2）大写金额和小写金额不一致的，以大写金额为准。</w:t>
      </w:r>
    </w:p>
    <w:p w14:paraId="57C28F8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（3）单价金额小数点或者百分比有明显错位的，以开标一览表的总价为准，并修改单价。</w:t>
      </w:r>
    </w:p>
    <w:p w14:paraId="7ECAEB2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（4）总价金额与按单价汇总金额不一致的，以单价金额计算结果为准。</w:t>
      </w:r>
    </w:p>
    <w:p w14:paraId="16621D4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同时出现两种以上错误的，按照前款规定的顺序修正。</w:t>
      </w:r>
    </w:p>
    <w:p w14:paraId="683D5A5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42294FA4">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bookmarkStart w:id="136" w:name="_Toc513029234"/>
      <w:bookmarkStart w:id="137" w:name="_Toc20823306"/>
      <w:bookmarkStart w:id="138" w:name="_Toc16938550"/>
      <w:r>
        <w:rPr>
          <w:rFonts w:hint="eastAsia" w:ascii="宋体" w:hAnsi="宋体" w:eastAsia="宋体" w:cs="宋体"/>
          <w:color w:val="auto"/>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bookmarkEnd w:id="137"/>
      <w:bookmarkEnd w:id="138"/>
    </w:p>
    <w:p w14:paraId="1ECC1DB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2845A02">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非单一产品采购项目，招标文件中将载明其中的核心产品。多家投标人提供的核心产品品牌相同的，按前两款规定处理。</w:t>
      </w:r>
    </w:p>
    <w:p w14:paraId="58F65E3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26.7投标人在开、评标全过程中应保持通讯畅通，及时登录</w:t>
      </w:r>
      <w:r>
        <w:rPr>
          <w:rFonts w:hint="eastAsia" w:ascii="宋体" w:hAnsi="宋体" w:eastAsia="宋体" w:cs="宋体"/>
          <w:b/>
          <w:bCs/>
          <w:color w:val="auto"/>
          <w:szCs w:val="24"/>
          <w:highlight w:val="none"/>
        </w:rPr>
        <w:t>苏采云系统</w:t>
      </w:r>
      <w:r>
        <w:rPr>
          <w:rFonts w:hint="eastAsia" w:ascii="宋体" w:hAnsi="宋体" w:eastAsia="宋体" w:cs="宋体"/>
          <w:color w:val="auto"/>
          <w:szCs w:val="24"/>
          <w:highlight w:val="none"/>
        </w:rPr>
        <w:t>查阅、答复相关信息，并安排专人与代理机构及评标委员会联系。</w:t>
      </w:r>
    </w:p>
    <w:p w14:paraId="668838E7">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1"/>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27、无效投标条款和废标条款</w:t>
      </w:r>
    </w:p>
    <w:p w14:paraId="19CC652B">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bookmarkStart w:id="139" w:name="_Toc120614219"/>
      <w:r>
        <w:rPr>
          <w:rFonts w:hint="eastAsia" w:ascii="宋体" w:hAnsi="宋体" w:eastAsia="宋体" w:cs="宋体"/>
          <w:color w:val="auto"/>
          <w:szCs w:val="24"/>
          <w:highlight w:val="none"/>
        </w:rPr>
        <w:t>27.1 无效投标条款：</w:t>
      </w:r>
    </w:p>
    <w:p w14:paraId="67308E9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（1）投标人未按照招标文件要求递交（上传）电子投标文件的。</w:t>
      </w:r>
    </w:p>
    <w:p w14:paraId="0E0A5DD3">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（2）投标人在“苏采云”系统规定的时间内未成功解密电子投标文件的。</w:t>
      </w:r>
    </w:p>
    <w:p w14:paraId="68CA04E4">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（3）投标人不具备招标文件中规定的资格要求的。</w:t>
      </w:r>
    </w:p>
    <w:p w14:paraId="4BFF8C8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（4）投标人被信用中国网站（www.creditchina.gov.cn）列入失信被执行人、重大税收违法案件当事人名单、政府采购严重违法失信行为记录名单及其他不符合《中华人民共和国政府采购法》第二十二条规定情形的。</w:t>
      </w:r>
    </w:p>
    <w:p w14:paraId="1A8FE9A0">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（5）投标人提交两个（含两个）以上不同的投标报价的。</w:t>
      </w:r>
    </w:p>
    <w:p w14:paraId="6E4EB460">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（6）投标人的报价超过了采购预算或者最高限价的。</w:t>
      </w:r>
    </w:p>
    <w:p w14:paraId="41A1A9A2">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3707A69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（8）不符合招标文件规定的实质性要求和条件的。（本招标文件中斜体且有下划线部分为实质性要求和条件）</w:t>
      </w:r>
    </w:p>
    <w:p w14:paraId="40E69767">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1D6817B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（10）投标人未通过符合性审查的。</w:t>
      </w:r>
    </w:p>
    <w:p w14:paraId="719F543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（11）投标文件含有采购人不能接受的附加条件的。</w:t>
      </w:r>
    </w:p>
    <w:p w14:paraId="45ECEED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（12）投标文件未按照招标文件要求加盖公章（CA电子公章）的。</w:t>
      </w:r>
    </w:p>
    <w:p w14:paraId="62277893">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（13）其他法律、法规及本招标文件规定的属于无效投标的情形。</w:t>
      </w:r>
    </w:p>
    <w:p w14:paraId="144419F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27.2 有下列情形之一的，视为投标人串通投标，投标无效：</w:t>
      </w:r>
    </w:p>
    <w:p w14:paraId="3365C6B1">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（1）不同投标人的投标文件由同一单位或者个人编制。</w:t>
      </w:r>
    </w:p>
    <w:p w14:paraId="22C73287">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（2）不同投标人委托同一单位或者个人办理投标事宜。</w:t>
      </w:r>
    </w:p>
    <w:p w14:paraId="7734896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（3）不同投标人的投标文件载明的项目管理成员或者联系人员为同一人。</w:t>
      </w:r>
    </w:p>
    <w:p w14:paraId="5793B5DB">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（4）不同投标人的投标文件异常一致或者投标报价呈规律性差异。</w:t>
      </w:r>
    </w:p>
    <w:p w14:paraId="7937B17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（5）不同投标人的投标文件相互混装。</w:t>
      </w:r>
    </w:p>
    <w:p w14:paraId="017CBFA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27.3 废标条款：</w:t>
      </w:r>
    </w:p>
    <w:p w14:paraId="3A159C94">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（1）因“苏采云”系统故障原因造成开标不成功的。</w:t>
      </w:r>
    </w:p>
    <w:p w14:paraId="2799B338">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（2）评委会认定招标文件存在歧义、重大缺陷导致评标工作无法进行，或者招标文件内容违反国家有关强制性规定的。</w:t>
      </w:r>
    </w:p>
    <w:p w14:paraId="2C47279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（3）符合专业条件的供应商或者对招标文件作实质响应的供应商不足三家的。</w:t>
      </w:r>
    </w:p>
    <w:p w14:paraId="2E8B899A">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（4）出现影响采购公正的违法、违规行为的。</w:t>
      </w:r>
    </w:p>
    <w:p w14:paraId="13E92978">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（5）因重大变故，采购任务取消的。</w:t>
      </w:r>
    </w:p>
    <w:p w14:paraId="5ED83942">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27.4 出现投标截止时间结束后参加投标的供应商或者在评标期间对招标文件做出实质响应的供应商不足三家情况的，按照政府采购有关规定执行。</w:t>
      </w:r>
    </w:p>
    <w:p w14:paraId="3D1C0F01">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六、定标</w:t>
      </w:r>
      <w:bookmarkEnd w:id="139"/>
    </w:p>
    <w:p w14:paraId="0E3F0EDD">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rPr>
      </w:pPr>
      <w:bookmarkStart w:id="140" w:name="_Toc20823310"/>
      <w:bookmarkStart w:id="141" w:name="_Toc16938554"/>
      <w:bookmarkStart w:id="142" w:name="_Toc513029238"/>
      <w:r>
        <w:rPr>
          <w:rFonts w:hint="eastAsia" w:ascii="宋体" w:hAnsi="宋体" w:eastAsia="宋体" w:cs="宋体"/>
          <w:b/>
          <w:bCs/>
          <w:color w:val="auto"/>
          <w:szCs w:val="24"/>
          <w:highlight w:val="none"/>
        </w:rPr>
        <w:t>28、</w:t>
      </w:r>
      <w:bookmarkEnd w:id="140"/>
      <w:r>
        <w:rPr>
          <w:rFonts w:hint="eastAsia" w:ascii="宋体" w:hAnsi="宋体" w:eastAsia="宋体" w:cs="宋体"/>
          <w:b/>
          <w:bCs/>
          <w:color w:val="auto"/>
          <w:szCs w:val="24"/>
          <w:highlight w:val="none"/>
        </w:rPr>
        <w:t>确定</w:t>
      </w:r>
      <w:bookmarkEnd w:id="141"/>
      <w:bookmarkEnd w:id="142"/>
      <w:r>
        <w:rPr>
          <w:rFonts w:hint="eastAsia" w:ascii="宋体" w:hAnsi="宋体" w:eastAsia="宋体" w:cs="宋体"/>
          <w:b/>
          <w:bCs/>
          <w:color w:val="auto"/>
          <w:szCs w:val="24"/>
          <w:highlight w:val="none"/>
        </w:rPr>
        <w:t>中标单位</w:t>
      </w:r>
    </w:p>
    <w:p w14:paraId="0D186B7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 中标候选人的选取原则和数量见招标文件第五章规定。 </w:t>
      </w:r>
    </w:p>
    <w:p w14:paraId="7E9C4720">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28.2 采购人应根据评委会推荐的中标候选人确定中标人。</w:t>
      </w:r>
    </w:p>
    <w:p w14:paraId="0E757EBC">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28.3 代理机构将在“江苏政府采购网”发布中标公告，公告期限为1个工作日。</w:t>
      </w:r>
    </w:p>
    <w:p w14:paraId="17A5A1DC">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28.4 若有充分证据证明，中标人存在下列情形之一的，一经查实，将被取消中标资格：</w:t>
      </w:r>
    </w:p>
    <w:p w14:paraId="6EE6FA9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（1）提供虚假材料谋取中标、成交的。</w:t>
      </w:r>
    </w:p>
    <w:p w14:paraId="35FCFC5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（2）采取不正当手段诋毁、排挤其他供应商的。</w:t>
      </w:r>
    </w:p>
    <w:p w14:paraId="634C1F6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（3）与采购人、其他供应商或者</w:t>
      </w:r>
      <w:r>
        <w:rPr>
          <w:rFonts w:hint="eastAsia" w:ascii="宋体" w:hAnsi="宋体" w:cs="宋体"/>
          <w:color w:val="auto"/>
          <w:szCs w:val="24"/>
          <w:highlight w:val="none"/>
          <w:lang w:eastAsia="zh-CN"/>
        </w:rPr>
        <w:t>代理机构</w:t>
      </w:r>
      <w:r>
        <w:rPr>
          <w:rFonts w:hint="eastAsia" w:ascii="宋体" w:hAnsi="宋体" w:eastAsia="宋体" w:cs="宋体"/>
          <w:color w:val="auto"/>
          <w:szCs w:val="24"/>
          <w:highlight w:val="none"/>
        </w:rPr>
        <w:t>恶意串通的。</w:t>
      </w:r>
    </w:p>
    <w:p w14:paraId="52ACB798">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（4）向采购人、</w:t>
      </w:r>
      <w:r>
        <w:rPr>
          <w:rFonts w:hint="eastAsia" w:ascii="宋体" w:hAnsi="宋体" w:cs="宋体"/>
          <w:color w:val="auto"/>
          <w:szCs w:val="24"/>
          <w:highlight w:val="none"/>
          <w:lang w:eastAsia="zh-CN"/>
        </w:rPr>
        <w:t>代理机构</w:t>
      </w:r>
      <w:r>
        <w:rPr>
          <w:rFonts w:hint="eastAsia" w:ascii="宋体" w:hAnsi="宋体" w:eastAsia="宋体" w:cs="宋体"/>
          <w:color w:val="auto"/>
          <w:szCs w:val="24"/>
          <w:highlight w:val="none"/>
        </w:rPr>
        <w:t>行贿或者提供其他不正当利益的。</w:t>
      </w:r>
    </w:p>
    <w:p w14:paraId="6A91EC09">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（5）在招标采购过程中与采购人进行协商谈判的。</w:t>
      </w:r>
    </w:p>
    <w:p w14:paraId="2B7847A9">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（6）属于本招标文件规定的无效情形，但在评标过程中又未被评委会发现的。</w:t>
      </w:r>
    </w:p>
    <w:bookmarkEnd w:id="93"/>
    <w:bookmarkEnd w:id="94"/>
    <w:bookmarkEnd w:id="95"/>
    <w:bookmarkEnd w:id="96"/>
    <w:p w14:paraId="64FC420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29、中标通知书</w:t>
      </w:r>
    </w:p>
    <w:p w14:paraId="38FD017F">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BA830C3">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645E60C3">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七、授予合同</w:t>
      </w:r>
    </w:p>
    <w:p w14:paraId="7B5FDDA6">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30、履约保证金</w:t>
      </w:r>
    </w:p>
    <w:p w14:paraId="44EF4540">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30D2C53B">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30.2 中标人违约的，采购人将按照合同约定扣除其全部或部分履约保证金。如中标人违约给采购人造成的损失超过履约保证金的，应当依法赔偿超过部分的损失。</w:t>
      </w:r>
    </w:p>
    <w:p w14:paraId="5B86161B">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30.3 履约保证金自合同生效之日起至合同约定的中标人主要义务履行完毕止，采购人应当按合同约定及时退还履约保证金。</w:t>
      </w:r>
    </w:p>
    <w:p w14:paraId="7F572CF5">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30.4 逾期退还履约保证金的采购人承担违约责任，按照中国人民银行同期贷款基准利率向中标人支付超期资金占用费。</w:t>
      </w:r>
    </w:p>
    <w:p w14:paraId="270ADEE5">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30.5 本项目履约保证金要求详见招标文件第四章 采购需求。</w:t>
      </w:r>
    </w:p>
    <w:p w14:paraId="05DF8205">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31、签订合同</w:t>
      </w:r>
    </w:p>
    <w:p w14:paraId="1EDD5071">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31.1 中标人应当在中标通知书发出之日起三十日内，按照招标文件和中标人投标文件的规定，与采购人签订政府采购合同。</w:t>
      </w:r>
    </w:p>
    <w:p w14:paraId="1CDC014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31.2 招标文件、中标人的投标文件及招标过程中有关澄清、承诺等文件均应作为合同附件。</w:t>
      </w:r>
    </w:p>
    <w:p w14:paraId="410CD147">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31.3 签订合同后，中标人不得将合同标的转包。未经采购人同意，中标人也不得采用分包的形式履行合同，否则采购人有权终止合同。转包或分包造成采购人损失的，中标人应承担相应赔偿责任。</w:t>
      </w:r>
    </w:p>
    <w:p w14:paraId="10F75F30">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32、合同标的的追加</w:t>
      </w:r>
    </w:p>
    <w:p w14:paraId="71CF72A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F513D0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33、政府采购履约资金扶持政策</w:t>
      </w:r>
    </w:p>
    <w:p w14:paraId="64765F1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33.1 中标人可凭政府采购合同办理融资贷款，详情请见江苏政府采购网“政采贷”专栏。</w:t>
      </w:r>
    </w:p>
    <w:p w14:paraId="6E46821C">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八、询问与质疑</w:t>
      </w:r>
    </w:p>
    <w:p w14:paraId="3E5972DE">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34、询问</w:t>
      </w:r>
    </w:p>
    <w:p w14:paraId="2E5CBCC2">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34.1 供应商对政府采购活动事项有疑问的，可以提出询问，采购人或者</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应当在3个工作日内对投标人依法提出的询问作出答复，但答复的内容不得涉及商业秘密。供应商提出的询问超出采购人对</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委托授权范围的，</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应当告知其向采购人提出。</w:t>
      </w:r>
    </w:p>
    <w:p w14:paraId="6097D98A">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35、质疑提出</w:t>
      </w:r>
    </w:p>
    <w:p w14:paraId="5706FA2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35.1 提出质疑的供应商应当是参与所质疑项目采购活动的供应商。</w:t>
      </w:r>
    </w:p>
    <w:p w14:paraId="01019EF6">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提出质疑。</w:t>
      </w:r>
    </w:p>
    <w:p w14:paraId="0612C04D">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将只对供应商第一次质疑作出答复。</w:t>
      </w:r>
    </w:p>
    <w:p w14:paraId="12C2E83F">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未按照采购公告要求获取采购文件的供应商，视为未参与该项目采购活动，不具备对该采购文件提出质疑的法定权利。</w:t>
      </w:r>
    </w:p>
    <w:p w14:paraId="29B8B6C1">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不具有法定调查、认定权限。</w:t>
      </w:r>
    </w:p>
    <w:p w14:paraId="3F9367A6">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35.4 质疑函的接收方式为供应商书面原件提交。联系部门、联系电话和通讯地址详见招标文件第一章。质疑实行实名制，不得进行虚假、恶意质疑。</w:t>
      </w:r>
    </w:p>
    <w:p w14:paraId="6F914AF2">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35.5 质疑函应当使用范本，详见招标文件第六章。供应商提出质疑应当提交质疑函和必要的证明材料，应当包括下列内容：</w:t>
      </w:r>
    </w:p>
    <w:p w14:paraId="5D5DF9D3">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（1）供应商的姓名或者名称、地址、邮编、联系人及联系电话；</w:t>
      </w:r>
    </w:p>
    <w:p w14:paraId="20E020A5">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（2）质疑项目的名称、编号；</w:t>
      </w:r>
    </w:p>
    <w:p w14:paraId="0B625060">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（3）具体、明确的质疑事项和与质疑事项相关的请求；</w:t>
      </w:r>
    </w:p>
    <w:p w14:paraId="0A699EB3">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（4）事实依据；</w:t>
      </w:r>
    </w:p>
    <w:p w14:paraId="026E006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（5）必要的法律依据；</w:t>
      </w:r>
    </w:p>
    <w:p w14:paraId="78EE341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（6）提出质疑的日期；</w:t>
      </w:r>
    </w:p>
    <w:p w14:paraId="720EEBF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（7）必要的证明材料；</w:t>
      </w:r>
    </w:p>
    <w:p w14:paraId="7FBEEBD5">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（8）营业执照复印件及授权委托书原件、法定代表人（单位负责人）身份证复印件、委托代理人身份证复印件。</w:t>
      </w:r>
    </w:p>
    <w:p w14:paraId="53105B6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供应商为自然人的，应当由本人签字；供应商为法人或者其他组织的，应当由法定代表人、主要负责人，或者其委托代理人签字或者盖章，并加盖单位公章。</w:t>
      </w:r>
    </w:p>
    <w:p w14:paraId="44ECA1D0">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36、质疑函的受理和答复</w:t>
      </w:r>
    </w:p>
    <w:p w14:paraId="57741849">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不负责搜集必要的证明材料等工作。</w:t>
      </w:r>
    </w:p>
    <w:p w14:paraId="5E972DF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36.2 对符合法定要求的质疑，采购人、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3F97465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36.3 对不符合质疑要求的，采购人、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有权要求其补充必要的证明材料，质疑供应商未在法定时间内补充必要的证明材料的，不利后果由质疑供应商自行承担。</w:t>
      </w:r>
    </w:p>
    <w:p w14:paraId="3604CCCD">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36.4 以下情形的质疑依法不予受理：</w:t>
      </w:r>
    </w:p>
    <w:p w14:paraId="1028BB99">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（1）内容不符合《政府采购质疑和投诉办法》第十二条规定的质疑。</w:t>
      </w:r>
    </w:p>
    <w:p w14:paraId="1B7F201E">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（2）超出政府采购法定期限的质疑。</w:t>
      </w:r>
    </w:p>
    <w:p w14:paraId="5E80568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（3）以传真、电子邮件等方式递交的非原件形式的质疑。</w:t>
      </w:r>
    </w:p>
    <w:p w14:paraId="59EA8EFF">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（4）未参与采购活动或在采购活动中自身权益未受到损害的供应商提出的质疑。</w:t>
      </w:r>
    </w:p>
    <w:p w14:paraId="33AC66FF">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（5）供应商组成联合体，联合体中任何一方或多方未按要求签字（盖章）、加盖公章的质疑。</w:t>
      </w:r>
    </w:p>
    <w:p w14:paraId="7D2CF22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36.5 采购人、</w:t>
      </w:r>
      <w:r>
        <w:rPr>
          <w:rFonts w:hint="eastAsia" w:ascii="宋体" w:hAnsi="宋体" w:cs="宋体"/>
          <w:color w:val="auto"/>
          <w:kern w:val="2"/>
          <w:sz w:val="24"/>
          <w:szCs w:val="24"/>
          <w:highlight w:val="none"/>
          <w:lang w:eastAsia="zh-CN"/>
        </w:rPr>
        <w:t>代理机构</w:t>
      </w:r>
      <w:r>
        <w:rPr>
          <w:rFonts w:hint="eastAsia" w:ascii="宋体" w:hAnsi="宋体" w:eastAsia="宋体" w:cs="宋体"/>
          <w:color w:val="auto"/>
          <w:kern w:val="2"/>
          <w:sz w:val="24"/>
          <w:szCs w:val="24"/>
          <w:highlight w:val="none"/>
        </w:rPr>
        <w:t>依法受理的质疑，将按照政府采购有关规定，在法定期限内作出答复。</w:t>
      </w:r>
    </w:p>
    <w:p w14:paraId="6710257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36.6 因质疑供应商所留联系方式无效，或者无故不接收，导致质疑答复结果无法送达的，视为质疑供应商主动放弃知晓质疑答复结果的权利。</w:t>
      </w:r>
    </w:p>
    <w:p w14:paraId="3A364F54">
      <w:pPr>
        <w:pStyle w:val="22"/>
        <w:pageBreakBefore w:val="0"/>
        <w:kinsoku/>
        <w:wordWrap/>
        <w:overflowPunct/>
        <w:topLinePunct w:val="0"/>
        <w:autoSpaceDE/>
        <w:autoSpaceDN/>
        <w:bidi w:val="0"/>
        <w:adjustRightInd/>
        <w:snapToGrid/>
        <w:spacing w:beforeAutospacing="0" w:afterAutospacing="0" w:line="460" w:lineRule="exact"/>
        <w:ind w:firstLine="482"/>
        <w:jc w:val="both"/>
        <w:textAlignment w:val="auto"/>
        <w:outlineLvl w:val="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九、政府采购政策功能</w:t>
      </w:r>
    </w:p>
    <w:p w14:paraId="53A9BB90">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37、促进中小企业发展</w:t>
      </w:r>
    </w:p>
    <w:p w14:paraId="56BB38BA">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56421EB1">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37.2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1DCDDAF7">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27D0CE3F">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37.3 参加本项目政府采购活动的供应商享受价格评审优惠的应当提供的材料： </w:t>
      </w:r>
    </w:p>
    <w:p w14:paraId="2D446081">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（1）投标人提供的货物全部由小型企业、微型企业制造的，提供《中小企业声明函》（第六章 投标文件格式）。</w:t>
      </w:r>
    </w:p>
    <w:p w14:paraId="11702960">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451D4334">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7B1876AD">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37.4 残疾人福利单位、监狱企业属于小型、微型企业的，不重复享受政策。</w:t>
      </w:r>
    </w:p>
    <w:p w14:paraId="73015DA5">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37.5 享受扶持政策获得政府采购合同的，小微型企业不得将合同分包给大中型企业，中型企业不得将合同分包给大型企业。</w:t>
      </w:r>
    </w:p>
    <w:p w14:paraId="2A164460">
      <w:pPr>
        <w:spacing w:line="500" w:lineRule="exact"/>
        <w:ind w:firstLine="482" w:firstLineChars="200"/>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38、</w:t>
      </w:r>
      <w:r>
        <w:rPr>
          <w:rFonts w:hint="eastAsia" w:ascii="宋体" w:hAnsi="宋体" w:eastAsia="宋体" w:cs="宋体"/>
          <w:b/>
          <w:bCs/>
          <w:color w:val="auto"/>
          <w:kern w:val="2"/>
          <w:sz w:val="24"/>
          <w:szCs w:val="24"/>
          <w:highlight w:val="none"/>
        </w:rPr>
        <w:t>采购本国产品的支持政策</w:t>
      </w:r>
    </w:p>
    <w:p w14:paraId="323B24C0">
      <w:pPr>
        <w:spacing w:line="500" w:lineRule="exact"/>
        <w:ind w:firstLine="482" w:firstLineChars="200"/>
        <w:jc w:val="lef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38</w:t>
      </w:r>
      <w:r>
        <w:rPr>
          <w:rFonts w:hint="eastAsia" w:ascii="宋体" w:hAnsi="宋体" w:eastAsia="宋体" w:cs="宋体"/>
          <w:b/>
          <w:bCs/>
          <w:color w:val="auto"/>
          <w:kern w:val="2"/>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1AFC3FB0">
      <w:pPr>
        <w:spacing w:line="500" w:lineRule="exact"/>
        <w:ind w:firstLine="482" w:firstLineChars="200"/>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38</w:t>
      </w:r>
      <w:r>
        <w:rPr>
          <w:rFonts w:hint="eastAsia" w:ascii="宋体" w:hAnsi="宋体" w:eastAsia="宋体" w:cs="宋体"/>
          <w:b/>
          <w:bCs/>
          <w:color w:val="auto"/>
          <w:kern w:val="2"/>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color w:val="auto"/>
          <w:kern w:val="2"/>
          <w:sz w:val="24"/>
          <w:szCs w:val="24"/>
          <w:highlight w:val="none"/>
          <w:lang w:val="en-US" w:eastAsia="zh-CN"/>
        </w:rPr>
        <w:t>十</w:t>
      </w:r>
      <w:r>
        <w:rPr>
          <w:rFonts w:hint="eastAsia" w:ascii="宋体" w:hAnsi="宋体" w:cs="宋体"/>
          <w:b/>
          <w:bCs/>
          <w:color w:val="auto"/>
          <w:kern w:val="2"/>
          <w:sz w:val="24"/>
          <w:szCs w:val="24"/>
          <w:highlight w:val="none"/>
          <w:lang w:val="en-US" w:eastAsia="zh-CN"/>
        </w:rPr>
        <w:t>三</w:t>
      </w:r>
      <w:r>
        <w:rPr>
          <w:rFonts w:hint="eastAsia" w:ascii="宋体" w:hAnsi="宋体" w:eastAsia="宋体" w:cs="宋体"/>
          <w:b/>
          <w:bCs/>
          <w:color w:val="auto"/>
          <w:kern w:val="2"/>
          <w:sz w:val="24"/>
          <w:szCs w:val="24"/>
          <w:highlight w:val="none"/>
          <w:lang w:val="en-US" w:eastAsia="zh-CN"/>
        </w:rPr>
        <w:t xml:space="preserve"> </w:t>
      </w:r>
      <w:r>
        <w:rPr>
          <w:rFonts w:hint="eastAsia" w:ascii="宋体" w:hAnsi="宋体" w:eastAsia="宋体" w:cs="宋体"/>
          <w:b/>
          <w:bCs/>
          <w:color w:val="auto"/>
          <w:kern w:val="2"/>
          <w:sz w:val="24"/>
          <w:szCs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CD4AEAD">
      <w:pPr>
        <w:spacing w:line="500" w:lineRule="exact"/>
        <w:ind w:firstLine="482" w:firstLineChars="200"/>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38</w:t>
      </w:r>
      <w:r>
        <w:rPr>
          <w:rFonts w:hint="eastAsia" w:ascii="宋体" w:hAnsi="宋体" w:eastAsia="宋体" w:cs="宋体"/>
          <w:b/>
          <w:bCs/>
          <w:color w:val="auto"/>
          <w:kern w:val="2"/>
          <w:sz w:val="24"/>
          <w:szCs w:val="24"/>
          <w:highlight w:val="none"/>
        </w:rPr>
        <w:t>.3 供应商需按照招标文件的要求提供《关于符合本国产品标准的声明函》（以下简称《声明函》），如不提供将不享受本国产品价格评审优惠。</w:t>
      </w:r>
    </w:p>
    <w:p w14:paraId="69D408B1">
      <w:pPr>
        <w:spacing w:line="500" w:lineRule="exact"/>
        <w:ind w:firstLine="482" w:firstLineChars="200"/>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38</w:t>
      </w:r>
      <w:r>
        <w:rPr>
          <w:rFonts w:hint="eastAsia" w:ascii="宋体" w:hAnsi="宋体" w:eastAsia="宋体" w:cs="宋体"/>
          <w:b/>
          <w:bCs/>
          <w:color w:val="auto"/>
          <w:kern w:val="2"/>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3117362">
      <w:pPr>
        <w:spacing w:line="500" w:lineRule="exact"/>
        <w:ind w:firstLine="482" w:firstLineChars="200"/>
        <w:jc w:val="lef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38.5政府采购中的本国产品标准及其他未尽事宜详见《国务院办公厅关于在政府采购中实施本国产品标准及相关政策的通知》（国办发〔2025〕34号）。</w:t>
      </w:r>
    </w:p>
    <w:p w14:paraId="50B3A6CF">
      <w:pPr>
        <w:spacing w:line="500" w:lineRule="exact"/>
        <w:ind w:firstLine="482" w:firstLineChars="200"/>
        <w:jc w:val="lef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39、支持绿色发展</w:t>
      </w:r>
    </w:p>
    <w:p w14:paraId="5EEF4EA0">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9</w:t>
      </w:r>
      <w:r>
        <w:rPr>
          <w:rFonts w:hint="eastAsia" w:ascii="宋体" w:hAnsi="宋体" w:eastAsia="宋体" w:cs="宋体"/>
          <w:color w:val="auto"/>
          <w:kern w:val="2"/>
          <w:sz w:val="24"/>
          <w:szCs w:val="24"/>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8E658A5">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9</w:t>
      </w:r>
      <w:r>
        <w:rPr>
          <w:rFonts w:hint="eastAsia" w:ascii="宋体" w:hAnsi="宋体" w:eastAsia="宋体" w:cs="宋体"/>
          <w:color w:val="auto"/>
          <w:kern w:val="2"/>
          <w:sz w:val="24"/>
          <w:szCs w:val="24"/>
          <w:highlight w:val="none"/>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84E21D1">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9</w:t>
      </w:r>
      <w:r>
        <w:rPr>
          <w:rFonts w:hint="eastAsia" w:ascii="宋体" w:hAnsi="宋体" w:eastAsia="宋体" w:cs="宋体"/>
          <w:color w:val="auto"/>
          <w:kern w:val="2"/>
          <w:sz w:val="24"/>
          <w:szCs w:val="24"/>
          <w:highlight w:val="none"/>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354F4E2F">
      <w:pPr>
        <w:pStyle w:val="22"/>
        <w:pageBreakBefore w:val="0"/>
        <w:kinsoku/>
        <w:wordWrap/>
        <w:overflowPunct/>
        <w:topLinePunct w:val="0"/>
        <w:autoSpaceDE/>
        <w:autoSpaceDN/>
        <w:bidi w:val="0"/>
        <w:adjustRightInd/>
        <w:snapToGrid/>
        <w:spacing w:beforeAutospacing="0" w:afterAutospacing="0" w:line="460" w:lineRule="exact"/>
        <w:ind w:firstLine="480"/>
        <w:jc w:val="both"/>
        <w:textAlignment w:val="auto"/>
        <w:outlineLvl w:val="1"/>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40、政府采购需求标准</w:t>
      </w:r>
    </w:p>
    <w:p w14:paraId="74EEE084">
      <w:pPr>
        <w:spacing w:line="50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297902E">
      <w:pPr>
        <w:spacing w:line="400" w:lineRule="exact"/>
        <w:ind w:firstLine="420"/>
        <w:rPr>
          <w:rFonts w:hint="eastAsia" w:ascii="宋体" w:hAnsi="宋体" w:eastAsia="宋体" w:cs="宋体"/>
          <w:color w:val="auto"/>
          <w:highlight w:val="none"/>
        </w:rPr>
      </w:pPr>
    </w:p>
    <w:p w14:paraId="4F717C7F">
      <w:pPr>
        <w:pStyle w:val="201"/>
        <w:spacing w:before="0" w:after="0" w:line="440" w:lineRule="exact"/>
        <w:ind w:firstLine="480"/>
        <w:outlineLvl w:val="9"/>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br w:type="page" w:clear="all"/>
      </w:r>
    </w:p>
    <w:p w14:paraId="39AE5218">
      <w:pPr>
        <w:pStyle w:val="34"/>
        <w:ind w:firstLine="887"/>
        <w:rPr>
          <w:rFonts w:hint="eastAsia" w:ascii="宋体" w:hAnsi="宋体" w:eastAsia="宋体" w:cs="宋体"/>
          <w:b/>
          <w:bCs/>
          <w:color w:val="auto"/>
          <w:highlight w:val="none"/>
        </w:rPr>
      </w:pPr>
      <w:bookmarkStart w:id="143" w:name="_Toc30485"/>
      <w:r>
        <w:rPr>
          <w:rFonts w:hint="eastAsia" w:ascii="宋体" w:hAnsi="宋体" w:eastAsia="宋体" w:cs="宋体"/>
          <w:b/>
          <w:bCs/>
          <w:color w:val="auto"/>
          <w:highlight w:val="none"/>
        </w:rPr>
        <w:t>第三章  合同</w:t>
      </w:r>
      <w:bookmarkEnd w:id="97"/>
      <w:bookmarkEnd w:id="98"/>
      <w:bookmarkEnd w:id="99"/>
      <w:bookmarkEnd w:id="100"/>
      <w:bookmarkEnd w:id="101"/>
      <w:r>
        <w:rPr>
          <w:rFonts w:hint="eastAsia" w:ascii="宋体" w:hAnsi="宋体" w:eastAsia="宋体" w:cs="宋体"/>
          <w:b/>
          <w:bCs/>
          <w:color w:val="auto"/>
          <w:highlight w:val="none"/>
        </w:rPr>
        <w:t>文本</w:t>
      </w:r>
      <w:bookmarkEnd w:id="143"/>
    </w:p>
    <w:p w14:paraId="4A1E28F0">
      <w:pPr>
        <w:spacing w:line="500" w:lineRule="exact"/>
        <w:ind w:firstLine="486"/>
        <w:rPr>
          <w:rFonts w:hint="eastAsia" w:ascii="宋体" w:hAnsi="宋体" w:eastAsia="宋体" w:cs="宋体"/>
          <w:bCs/>
          <w:color w:val="auto"/>
          <w:sz w:val="24"/>
          <w:szCs w:val="21"/>
          <w:highlight w:val="none"/>
        </w:rPr>
      </w:pPr>
      <w:bookmarkStart w:id="144" w:name="_Toc16938559"/>
      <w:bookmarkStart w:id="145" w:name="_Toc513029243"/>
      <w:bookmarkStart w:id="146" w:name="_Toc20823315"/>
      <w:r>
        <w:rPr>
          <w:rFonts w:hint="eastAsia" w:ascii="宋体" w:hAnsi="宋体" w:eastAsia="宋体" w:cs="宋体"/>
          <w:bCs/>
          <w:color w:val="auto"/>
          <w:sz w:val="24"/>
          <w:szCs w:val="21"/>
          <w:highlight w:val="none"/>
        </w:rPr>
        <w:t>以下为中标后签定本项目合同的通用条款，中标人不得提出实质性的修改。</w:t>
      </w:r>
      <w:bookmarkEnd w:id="144"/>
      <w:bookmarkEnd w:id="145"/>
      <w:bookmarkEnd w:id="146"/>
    </w:p>
    <w:p w14:paraId="3AA239F8">
      <w:pPr>
        <w:ind w:firstLine="606"/>
        <w:jc w:val="center"/>
        <w:outlineLvl w:val="0"/>
        <w:rPr>
          <w:rFonts w:hint="eastAsia" w:ascii="宋体" w:hAnsi="宋体" w:eastAsia="宋体" w:cs="宋体"/>
          <w:b/>
          <w:bCs/>
          <w:color w:val="auto"/>
          <w:sz w:val="30"/>
          <w:szCs w:val="20"/>
          <w:highlight w:val="none"/>
        </w:rPr>
      </w:pPr>
      <w:bookmarkStart w:id="147" w:name="_Hlt16619369"/>
      <w:bookmarkEnd w:id="147"/>
      <w:bookmarkStart w:id="148" w:name="_Toc575"/>
      <w:bookmarkStart w:id="149" w:name="_Hlt16619350"/>
      <w:bookmarkStart w:id="150" w:name="_Toc120614244"/>
      <w:bookmarkStart w:id="151" w:name="_Toc20823346"/>
      <w:bookmarkStart w:id="152" w:name="_Toc16938590"/>
      <w:bookmarkStart w:id="153" w:name="_Toc462564139"/>
      <w:bookmarkStart w:id="154" w:name="_Toc479757211"/>
      <w:r>
        <w:rPr>
          <w:rFonts w:hint="eastAsia" w:ascii="宋体" w:hAnsi="宋体" w:eastAsia="宋体" w:cs="宋体"/>
          <w:b/>
          <w:color w:val="auto"/>
          <w:sz w:val="30"/>
          <w:szCs w:val="21"/>
          <w:highlight w:val="none"/>
        </w:rPr>
        <w:t>江苏省政府采购合同（货物）（合同编号）</w:t>
      </w:r>
      <w:bookmarkEnd w:id="148"/>
    </w:p>
    <w:p w14:paraId="18816D1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6C59E46">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甲方：（买方）_________</w:t>
      </w:r>
    </w:p>
    <w:p w14:paraId="5D8EA9E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乙方：（卖方）_________</w:t>
      </w:r>
    </w:p>
    <w:p w14:paraId="15D43573">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甲、乙双方根据____年____月____日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公开招标的结果，签署本合同。</w:t>
      </w:r>
    </w:p>
    <w:p w14:paraId="25E39C0C">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一、合同内容</w:t>
      </w:r>
    </w:p>
    <w:p w14:paraId="5EE0284A">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1.1标的名称：</w:t>
      </w:r>
    </w:p>
    <w:p w14:paraId="7A98A361">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1.2标的质量：</w:t>
      </w:r>
    </w:p>
    <w:p w14:paraId="1CED2D9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1.3标的数量（规模）：</w:t>
      </w:r>
    </w:p>
    <w:p w14:paraId="31420FFD">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1.4履行时间（期限）：</w:t>
      </w:r>
    </w:p>
    <w:p w14:paraId="6E94B75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1.5履行地点：</w:t>
      </w:r>
    </w:p>
    <w:p w14:paraId="7DEA7D0B">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1.6履行方式：</w:t>
      </w:r>
    </w:p>
    <w:p w14:paraId="2CFC2CC7">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00634E32">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本项目结算金额：总码洋×</w:t>
      </w:r>
      <w:r>
        <w:rPr>
          <w:rFonts w:hint="eastAsia" w:ascii="宋体" w:hAnsi="宋体" w:eastAsia="宋体" w:cs="宋体"/>
          <w:color w:val="auto"/>
          <w:sz w:val="24"/>
          <w:szCs w:val="24"/>
          <w:highlight w:val="none"/>
          <w:u w:val="single"/>
        </w:rPr>
        <w:t>折扣率</w:t>
      </w:r>
      <w:r>
        <w:rPr>
          <w:rFonts w:hint="eastAsia" w:ascii="宋体" w:hAnsi="宋体" w:eastAsia="宋体" w:cs="宋体"/>
          <w:color w:val="auto"/>
          <w:sz w:val="24"/>
          <w:szCs w:val="24"/>
          <w:highlight w:val="none"/>
        </w:rPr>
        <w:t>（折扣率即为1-优惠率）</w:t>
      </w:r>
    </w:p>
    <w:p w14:paraId="34B339A3">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结算金额不超过预算的按实际金额支付，超过预算的按预算金额支付。</w:t>
      </w:r>
    </w:p>
    <w:p w14:paraId="2128EA06">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2D56FAB2">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3.1乙方应按招标文件规定的时间向甲方提供货物（包含与货物相关的服务）的有关技术资料。</w:t>
      </w:r>
    </w:p>
    <w:p w14:paraId="65E1B4B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CC27920">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7D52963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4.1乙方应保证甲方在使用、接受本合同货物（包含与货物相关的服务）或其任何一部分时不受第三方提出侵犯其专利权、版权、商标权和工业设计权等知识产权的起诉。一旦出现侵权，由乙方负全部责任。</w:t>
      </w:r>
    </w:p>
    <w:p w14:paraId="7FB93416">
      <w:pPr>
        <w:spacing w:line="400" w:lineRule="exact"/>
        <w:ind w:firstLine="48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7E7A6E00">
      <w:pPr>
        <w:spacing w:line="40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5.1乙方保证所交付的货物（包含与货物相关的服务）的所有权完全属于乙方且无任何抵押、查封等产权瑕疵。</w:t>
      </w:r>
    </w:p>
    <w:p w14:paraId="668E28CD">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28594B51">
      <w:pPr>
        <w:pStyle w:val="22"/>
        <w:spacing w:beforeAutospacing="0" w:afterAutospacing="0" w:line="40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本项目不收取履约保证金。</w:t>
      </w:r>
    </w:p>
    <w:p w14:paraId="54881EA4">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七、合同转包或分包</w:t>
      </w:r>
    </w:p>
    <w:p w14:paraId="689C61D3">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4B56247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7.2乙方不得将合同标的分包给他人履行。</w:t>
      </w:r>
    </w:p>
    <w:p w14:paraId="1B75ED0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5DFC0D74">
      <w:pPr>
        <w:spacing w:line="4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八、合同款项支付</w:t>
      </w:r>
    </w:p>
    <w:p w14:paraId="1BA91A73">
      <w:pPr>
        <w:pStyle w:val="22"/>
        <w:spacing w:beforeAutospacing="0" w:afterAutospacing="0" w:line="4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8.1付款方式：分批供货，分批结算,每批次根据实际到货并经验收合格后30日内付款</w:t>
      </w:r>
      <w:r>
        <w:rPr>
          <w:rFonts w:hint="eastAsia" w:ascii="宋体" w:hAnsi="宋体" w:eastAsia="宋体" w:cs="宋体"/>
          <w:b/>
          <w:bCs/>
          <w:color w:val="auto"/>
          <w:highlight w:val="none"/>
        </w:rPr>
        <w:t>。</w:t>
      </w:r>
    </w:p>
    <w:p w14:paraId="2DD9931B">
      <w:pPr>
        <w:widowControl/>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8.2当采购数量与实际使用数量不一致时，乙方应根据实际使用量供货，合同的最终</w:t>
      </w:r>
      <w:r>
        <w:rPr>
          <w:rFonts w:hint="eastAsia" w:ascii="宋体" w:hAnsi="宋体" w:eastAsia="宋体" w:cs="宋体"/>
          <w:color w:val="auto"/>
          <w:sz w:val="24"/>
          <w:szCs w:val="21"/>
          <w:highlight w:val="none"/>
        </w:rPr>
        <w:t>结算方式为：码洋×折扣率</w:t>
      </w:r>
      <w:r>
        <w:rPr>
          <w:rFonts w:hint="eastAsia" w:ascii="宋体" w:hAnsi="宋体" w:eastAsia="宋体" w:cs="宋体"/>
          <w:color w:val="auto"/>
          <w:sz w:val="24"/>
          <w:szCs w:val="24"/>
          <w:highlight w:val="none"/>
        </w:rPr>
        <w:t>（折扣率即为1-优惠率）</w:t>
      </w:r>
      <w:r>
        <w:rPr>
          <w:rFonts w:hint="eastAsia" w:ascii="宋体" w:hAnsi="宋体" w:eastAsia="宋体" w:cs="宋体"/>
          <w:color w:val="auto"/>
          <w:sz w:val="24"/>
          <w:szCs w:val="21"/>
          <w:highlight w:val="none"/>
        </w:rPr>
        <w:t>＝实洋，按实洋付款。</w:t>
      </w:r>
    </w:p>
    <w:p w14:paraId="0C462B40">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九、税费</w:t>
      </w:r>
    </w:p>
    <w:p w14:paraId="5621B4F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667BF740">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十、质量保修范围和保修期及售后服务</w:t>
      </w:r>
    </w:p>
    <w:p w14:paraId="38842F26">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10.1乙方应按招标文件规定的货物性能、技术要求、质量标准向甲方提供未经使用的全新产品。</w:t>
      </w:r>
    </w:p>
    <w:p w14:paraId="40EDC699">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10.2乙方提供的货物在质量期内因货物本身的质量问题发生故障，乙方应负责免费更换。对达不到技术要求者，根据实际情况，经双方协商，可按以下办法处理：</w:t>
      </w:r>
    </w:p>
    <w:p w14:paraId="55411E33">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⑴更换：由乙方承担所发生的全部费用。</w:t>
      </w:r>
    </w:p>
    <w:p w14:paraId="70C098DF">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⑵贬值处理：由甲乙双方合议定价。</w:t>
      </w:r>
    </w:p>
    <w:p w14:paraId="5C65B568">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⑶退货处理：乙方应退还甲方支付的合同款，同时应承担该货物的直接费用（运输、保险、检验、货款利息及银行手续费等）。</w:t>
      </w:r>
    </w:p>
    <w:p w14:paraId="24E63280">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10.3如在使用过程中发生质量问题，乙方在接到甲方通知后在_________小时内到达甲方现场。</w:t>
      </w:r>
    </w:p>
    <w:p w14:paraId="499D4895">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10.4在质保期内，乙方应对货物出现的质量及安全问题负责处理解决并承担一切费用。</w:t>
      </w:r>
    </w:p>
    <w:p w14:paraId="24BA67AC">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10.5上述的货物免费保修期为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年（自交货验收合格之日起计），因人为因素出现的故障不在免费保修范围内。超过保修期的机器设备，终生维修，维修时只收部件成本费。</w:t>
      </w:r>
    </w:p>
    <w:p w14:paraId="7579E284">
      <w:pPr>
        <w:pStyle w:val="22"/>
        <w:spacing w:beforeAutospacing="0" w:afterAutospacing="0" w:line="4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十一、项目验收</w:t>
      </w:r>
    </w:p>
    <w:p w14:paraId="6F1F590E">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11.1 甲方依法组织履约验收工作。</w:t>
      </w:r>
    </w:p>
    <w:p w14:paraId="289FE95F">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D93879C">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11.3 对于实际使用人和甲方分离的项目，甲方邀请实际使用人参与验收。</w:t>
      </w:r>
    </w:p>
    <w:p w14:paraId="425B04F4">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11.4如有必要，甲方邀请参加本项目的其他供应商或第三方专业机构及专家参与验收，相关意见将作为验收书的参考资料。</w:t>
      </w:r>
    </w:p>
    <w:p w14:paraId="59044332">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BA82230">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1D070CE">
      <w:pPr>
        <w:pStyle w:val="22"/>
        <w:spacing w:beforeAutospacing="0" w:afterAutospacing="0" w:line="4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十二、货物的包装、发运及运输</w:t>
      </w:r>
    </w:p>
    <w:p w14:paraId="4C1A6682">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03D6F97">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12.2使用说明书、质量检验证明书、随配附件和工具以及清单一并附于货物内。</w:t>
      </w:r>
    </w:p>
    <w:p w14:paraId="4F34F703">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12.3乙方在货物发运手续办理完毕后24小时内或货到甲方48小时前通知甲方，以准备接货。</w:t>
      </w:r>
    </w:p>
    <w:p w14:paraId="28245B50">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12.4 货物在交付甲方前发生的风险均由乙方负责。</w:t>
      </w:r>
    </w:p>
    <w:p w14:paraId="28555CA8">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12.5货物在规定的交付期限内由乙方送达甲方指定的地点视为交付，乙方同时需通知甲方货物已送达。</w:t>
      </w:r>
    </w:p>
    <w:p w14:paraId="66C04B0F">
      <w:pPr>
        <w:pStyle w:val="22"/>
        <w:spacing w:beforeAutospacing="0" w:afterAutospacing="0" w:line="4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十三、违约责任</w:t>
      </w:r>
    </w:p>
    <w:p w14:paraId="72D19401">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13.1甲方无正当理由拒收货物的，甲方向乙方偿付拒收货款总值</w:t>
      </w:r>
      <w:r>
        <w:rPr>
          <w:rFonts w:hint="eastAsia" w:ascii="宋体" w:hAnsi="宋体" w:eastAsia="宋体" w:cs="宋体"/>
          <w:color w:val="auto"/>
          <w:szCs w:val="24"/>
          <w:highlight w:val="none"/>
          <w:u w:val="single"/>
        </w:rPr>
        <w:t>百分之五</w:t>
      </w:r>
      <w:r>
        <w:rPr>
          <w:rFonts w:hint="eastAsia" w:ascii="宋体" w:hAnsi="宋体" w:eastAsia="宋体" w:cs="宋体"/>
          <w:color w:val="auto"/>
          <w:szCs w:val="24"/>
          <w:highlight w:val="none"/>
        </w:rPr>
        <w:t>的违约金。</w:t>
      </w:r>
    </w:p>
    <w:p w14:paraId="2920085D">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13.2甲方无故逾期验收和办理货款支付手续的,甲方应按逾期付款总额每日</w:t>
      </w:r>
      <w:r>
        <w:rPr>
          <w:rFonts w:hint="eastAsia" w:ascii="宋体" w:hAnsi="宋体" w:eastAsia="宋体" w:cs="宋体"/>
          <w:color w:val="auto"/>
          <w:szCs w:val="24"/>
          <w:highlight w:val="none"/>
          <w:u w:val="single"/>
        </w:rPr>
        <w:t xml:space="preserve">千分之五 </w:t>
      </w:r>
      <w:r>
        <w:rPr>
          <w:rFonts w:hint="eastAsia" w:ascii="宋体" w:hAnsi="宋体" w:eastAsia="宋体" w:cs="宋体"/>
          <w:color w:val="auto"/>
          <w:szCs w:val="24"/>
          <w:highlight w:val="none"/>
        </w:rPr>
        <w:t>向乙方支付违约金。</w:t>
      </w:r>
    </w:p>
    <w:p w14:paraId="738D6153">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13.3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szCs w:val="24"/>
          <w:highlight w:val="none"/>
          <w:u w:val="single"/>
        </w:rPr>
        <w:t xml:space="preserve"> 百分之五 </w:t>
      </w:r>
      <w:r>
        <w:rPr>
          <w:rFonts w:hint="eastAsia" w:ascii="宋体" w:hAnsi="宋体" w:eastAsia="宋体" w:cs="宋体"/>
          <w:color w:val="auto"/>
          <w:szCs w:val="24"/>
          <w:highlight w:val="none"/>
        </w:rPr>
        <w:t xml:space="preserve">的违约金，如造成甲方损失超过违约金的，超出部分由乙方继续承担赔偿责任。 </w:t>
      </w:r>
    </w:p>
    <w:p w14:paraId="6E1A6084">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13.4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B460F7A">
      <w:pPr>
        <w:pStyle w:val="22"/>
        <w:spacing w:beforeAutospacing="0" w:afterAutospacing="0" w:line="4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十四、不可抗力事件处理</w:t>
      </w:r>
    </w:p>
    <w:p w14:paraId="1AA9740D">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14.1在合同有效期内，任何一方因不可抗力事件导致不能履行合同，则合同履行期可延长，其延长期与不可抗力影响期相同。</w:t>
      </w:r>
    </w:p>
    <w:p w14:paraId="2C73FB09">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14.2不可抗力事件发生后，应立即通知对方，并寄送有关权威机构出具的证明。</w:t>
      </w:r>
    </w:p>
    <w:p w14:paraId="4807C760">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14.3不可抗力事件延续120天以上，双方应通过友好协商，确定是否继续履行合同。</w:t>
      </w:r>
    </w:p>
    <w:p w14:paraId="591D9880">
      <w:pPr>
        <w:pStyle w:val="22"/>
        <w:spacing w:beforeAutospacing="0" w:afterAutospacing="0" w:line="4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十五、解决争议的方法</w:t>
      </w:r>
    </w:p>
    <w:p w14:paraId="07D4B907">
      <w:pPr>
        <w:pStyle w:val="22"/>
        <w:spacing w:beforeAutospacing="0" w:afterAutospacing="0" w:line="400" w:lineRule="exact"/>
        <w:ind w:firstLine="480"/>
        <w:jc w:val="both"/>
        <w:rPr>
          <w:rFonts w:hint="eastAsia" w:ascii="宋体" w:hAnsi="宋体" w:eastAsia="宋体" w:cs="宋体"/>
          <w:color w:val="auto"/>
          <w:highlight w:val="none"/>
        </w:rPr>
      </w:pPr>
      <w:r>
        <w:rPr>
          <w:rFonts w:hint="eastAsia" w:ascii="宋体" w:hAnsi="宋体" w:eastAsia="宋体" w:cs="宋体"/>
          <w:color w:val="auto"/>
          <w:szCs w:val="24"/>
          <w:highlight w:val="none"/>
        </w:rPr>
        <w:t>15.1甲乙双方因合同签订、履行而发生的一切争议，应通过友好协商解决。如协商不成由甲方住所地人民法院管辖。</w:t>
      </w:r>
    </w:p>
    <w:p w14:paraId="042DD896">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十六、合同生效及其它</w:t>
      </w:r>
    </w:p>
    <w:p w14:paraId="6CAAE1B7">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合同经双方法定代表人或授权委托代表人签字并加盖单位公章后生效。</w:t>
      </w:r>
    </w:p>
    <w:p w14:paraId="695710EF">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16.2本合同未尽事宜，遵照《民法典》、《政府采购法》有关条文执行。</w:t>
      </w:r>
    </w:p>
    <w:p w14:paraId="7982D881">
      <w:pPr>
        <w:pStyle w:val="8"/>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16.3本合同正本一式</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份、采购监督部门执</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份，具有同等法律效力。</w:t>
      </w:r>
    </w:p>
    <w:p w14:paraId="30CCA097">
      <w:pPr>
        <w:spacing w:before="120" w:after="120" w:line="0" w:lineRule="atLeas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53E6C3C1">
      <w:pPr>
        <w:spacing w:before="120" w:after="120" w:line="0" w:lineRule="atLeas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 </w:t>
      </w:r>
    </w:p>
    <w:p w14:paraId="33C9C25B">
      <w:pPr>
        <w:spacing w:before="120" w:after="120" w:line="0" w:lineRule="atLeast"/>
        <w:ind w:firstLine="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p>
    <w:p w14:paraId="5A710F42">
      <w:pPr>
        <w:spacing w:before="120" w:after="120" w:line="0" w:lineRule="atLeast"/>
        <w:ind w:firstLine="753"/>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联系电话：                    联系电话：          </w:t>
      </w:r>
    </w:p>
    <w:p w14:paraId="02E2F47E">
      <w:pPr>
        <w:ind w:firstLine="486"/>
        <w:jc w:val="center"/>
        <w:rPr>
          <w:rFonts w:hint="eastAsia" w:ascii="宋体" w:hAnsi="宋体" w:eastAsia="宋体" w:cs="宋体"/>
          <w:color w:val="auto"/>
          <w:sz w:val="24"/>
          <w:szCs w:val="24"/>
          <w:highlight w:val="none"/>
        </w:rPr>
      </w:pPr>
    </w:p>
    <w:p w14:paraId="0741C9D5">
      <w:pPr>
        <w:ind w:firstLine="794"/>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签订日期：      年  月  日</w:t>
      </w:r>
    </w:p>
    <w:p w14:paraId="5E8D5509">
      <w:pPr>
        <w:ind w:firstLine="486"/>
        <w:jc w:val="center"/>
        <w:rPr>
          <w:rFonts w:hint="eastAsia" w:ascii="宋体" w:hAnsi="宋体" w:eastAsia="宋体" w:cs="宋体"/>
          <w:color w:val="auto"/>
          <w:szCs w:val="21"/>
          <w:highlight w:val="none"/>
        </w:rPr>
      </w:pPr>
    </w:p>
    <w:p w14:paraId="43847137">
      <w:pPr>
        <w:ind w:firstLine="486"/>
        <w:jc w:val="center"/>
        <w:rPr>
          <w:rFonts w:hint="eastAsia" w:ascii="宋体" w:hAnsi="宋体" w:eastAsia="宋体" w:cs="宋体"/>
          <w:color w:val="auto"/>
          <w:szCs w:val="21"/>
          <w:highlight w:val="none"/>
        </w:rPr>
      </w:pPr>
    </w:p>
    <w:p w14:paraId="4A54C2D2">
      <w:pPr>
        <w:ind w:firstLine="486"/>
        <w:rPr>
          <w:rFonts w:hint="eastAsia" w:ascii="宋体" w:hAnsi="宋体" w:eastAsia="宋体" w:cs="宋体"/>
          <w:color w:val="auto"/>
          <w:sz w:val="24"/>
          <w:highlight w:val="none"/>
        </w:rPr>
      </w:pPr>
    </w:p>
    <w:p w14:paraId="107AE1B3">
      <w:pPr>
        <w:ind w:firstLine="1456"/>
        <w:rPr>
          <w:rStyle w:val="202"/>
          <w:rFonts w:hint="eastAsia" w:ascii="宋体" w:hAnsi="宋体" w:eastAsia="宋体" w:cs="宋体"/>
          <w:color w:val="auto"/>
          <w:highlight w:val="none"/>
        </w:rPr>
      </w:pPr>
      <w:r>
        <w:rPr>
          <w:rFonts w:hint="eastAsia" w:ascii="宋体" w:hAnsi="宋体" w:eastAsia="宋体" w:cs="宋体"/>
          <w:bCs/>
          <w:color w:val="auto"/>
          <w:sz w:val="44"/>
          <w:highlight w:val="none"/>
        </w:rPr>
        <w:br w:type="page" w:clear="all"/>
      </w:r>
    </w:p>
    <w:p w14:paraId="460D5C90">
      <w:pPr>
        <w:jc w:val="center"/>
        <w:outlineLvl w:val="0"/>
        <w:rPr>
          <w:rStyle w:val="202"/>
          <w:rFonts w:hint="eastAsia" w:ascii="宋体" w:hAnsi="宋体" w:eastAsia="宋体" w:cs="宋体"/>
          <w:b/>
          <w:bCs/>
          <w:color w:val="auto"/>
          <w:highlight w:val="none"/>
        </w:rPr>
      </w:pPr>
      <w:bookmarkStart w:id="155" w:name="_Toc7505"/>
      <w:r>
        <w:rPr>
          <w:rStyle w:val="202"/>
          <w:rFonts w:hint="eastAsia" w:ascii="宋体" w:hAnsi="宋体" w:eastAsia="宋体" w:cs="宋体"/>
          <w:b/>
          <w:bCs/>
          <w:color w:val="auto"/>
          <w:highlight w:val="none"/>
        </w:rPr>
        <w:t>第</w:t>
      </w:r>
      <w:bookmarkEnd w:id="149"/>
      <w:r>
        <w:rPr>
          <w:rStyle w:val="202"/>
          <w:rFonts w:hint="eastAsia" w:ascii="宋体" w:hAnsi="宋体" w:eastAsia="宋体" w:cs="宋体"/>
          <w:b/>
          <w:bCs/>
          <w:color w:val="auto"/>
          <w:highlight w:val="none"/>
        </w:rPr>
        <w:t>四章 采购需求</w:t>
      </w:r>
      <w:bookmarkEnd w:id="150"/>
      <w:bookmarkEnd w:id="151"/>
      <w:bookmarkEnd w:id="152"/>
      <w:bookmarkEnd w:id="155"/>
    </w:p>
    <w:p w14:paraId="585261E4">
      <w:pPr>
        <w:snapToGrid w:val="0"/>
        <w:spacing w:line="360" w:lineRule="auto"/>
        <w:ind w:firstLine="480" w:firstLineChars="200"/>
        <w:jc w:val="left"/>
        <w:rPr>
          <w:rFonts w:hint="eastAsia" w:ascii="宋体" w:hAnsi="宋体" w:eastAsia="宋体" w:cs="宋体"/>
          <w:color w:val="auto"/>
          <w:sz w:val="24"/>
          <w:szCs w:val="24"/>
          <w:highlight w:val="none"/>
        </w:rPr>
      </w:pPr>
      <w:bookmarkStart w:id="156" w:name="_Toc26554093"/>
      <w:bookmarkStart w:id="157" w:name="_Toc49090575"/>
    </w:p>
    <w:p w14:paraId="3813CEE5">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说明：本项目属性为</w:t>
      </w:r>
      <w:r>
        <w:rPr>
          <w:rFonts w:hint="eastAsia" w:ascii="宋体" w:hAnsi="宋体" w:eastAsia="宋体" w:cs="宋体"/>
          <w:b/>
          <w:color w:val="auto"/>
          <w:sz w:val="24"/>
          <w:szCs w:val="24"/>
          <w:highlight w:val="none"/>
        </w:rPr>
        <w:t>货物</w:t>
      </w:r>
      <w:r>
        <w:rPr>
          <w:rFonts w:hint="eastAsia" w:ascii="宋体" w:hAnsi="宋体" w:eastAsia="宋体" w:cs="宋体"/>
          <w:color w:val="auto"/>
          <w:sz w:val="24"/>
          <w:szCs w:val="24"/>
          <w:highlight w:val="none"/>
        </w:rPr>
        <w:t>，采购标的对应的中小企业划分标准所属行业</w:t>
      </w:r>
      <w:r>
        <w:rPr>
          <w:rFonts w:hint="eastAsia" w:ascii="宋体" w:hAnsi="宋体" w:eastAsia="宋体" w:cs="宋体"/>
          <w:color w:val="auto"/>
          <w:sz w:val="24"/>
          <w:szCs w:val="24"/>
          <w:highlight w:val="none"/>
          <w:lang w:eastAsia="zh-CN"/>
        </w:rPr>
        <w:t>为</w:t>
      </w:r>
      <w:r>
        <w:rPr>
          <w:rFonts w:hint="eastAsia" w:ascii="宋体" w:hAnsi="宋体" w:eastAsia="宋体" w:cs="宋体"/>
          <w:b/>
          <w:bCs/>
          <w:color w:val="auto"/>
          <w:sz w:val="24"/>
          <w:szCs w:val="24"/>
          <w:highlight w:val="none"/>
          <w:u w:val="single"/>
          <w:lang w:eastAsia="zh-CN"/>
        </w:rPr>
        <w:t>工业</w:t>
      </w:r>
      <w:r>
        <w:rPr>
          <w:rFonts w:hint="eastAsia" w:ascii="宋体" w:hAnsi="宋体" w:eastAsia="宋体" w:cs="宋体"/>
          <w:color w:val="auto"/>
          <w:sz w:val="24"/>
          <w:szCs w:val="24"/>
          <w:highlight w:val="none"/>
        </w:rPr>
        <w:t>。</w:t>
      </w:r>
    </w:p>
    <w:p w14:paraId="795C5C93">
      <w:pPr>
        <w:spacing w:line="360" w:lineRule="auto"/>
        <w:ind w:firstLine="486"/>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shd w:val="clear" w:color="auto" w:fill="FFFFFF"/>
        </w:rPr>
        <w:t>根据《</w:t>
      </w:r>
      <w:r>
        <w:rPr>
          <w:rFonts w:hint="eastAsia" w:ascii="宋体" w:hAnsi="宋体" w:eastAsia="宋体" w:cs="宋体"/>
          <w:b/>
          <w:bCs/>
          <w:color w:val="auto"/>
          <w:sz w:val="24"/>
          <w:szCs w:val="24"/>
          <w:highlight w:val="none"/>
          <w:shd w:val="clear" w:color="auto" w:fill="FFFFFF"/>
        </w:rPr>
        <w:t>关于印发中小企业划型标准规定的通知</w:t>
      </w:r>
      <w:r>
        <w:rPr>
          <w:rFonts w:hint="eastAsia" w:ascii="宋体" w:hAnsi="宋体" w:eastAsia="宋体" w:cs="宋体"/>
          <w:b/>
          <w:color w:val="auto"/>
          <w:sz w:val="24"/>
          <w:szCs w:val="24"/>
          <w:highlight w:val="none"/>
          <w:shd w:val="clear" w:color="auto" w:fill="FFFFFF"/>
        </w:rPr>
        <w:t>》（工信部联企业〔2011〕300号）规定：</w:t>
      </w:r>
    </w:p>
    <w:p w14:paraId="3634568A">
      <w:pPr>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98B0AE">
      <w:pPr>
        <w:spacing w:line="500" w:lineRule="exact"/>
        <w:ind w:firstLine="480" w:firstLineChars="200"/>
        <w:jc w:val="left"/>
        <w:rPr>
          <w:color w:val="auto"/>
          <w:kern w:val="2"/>
          <w:sz w:val="24"/>
          <w:szCs w:val="24"/>
          <w:highlight w:val="none"/>
        </w:rPr>
      </w:pPr>
      <w:r>
        <w:rPr>
          <w:rFonts w:hint="eastAsia"/>
          <w:color w:val="auto"/>
          <w:kern w:val="2"/>
          <w:sz w:val="24"/>
          <w:szCs w:val="24"/>
          <w:highlight w:val="none"/>
        </w:rPr>
        <w:t>1、根据《政府采购需求管理办法》等有关规定，采购人确定采购需求。</w:t>
      </w:r>
    </w:p>
    <w:p w14:paraId="09F822FE">
      <w:pPr>
        <w:spacing w:line="500" w:lineRule="exact"/>
        <w:ind w:firstLine="480" w:firstLineChars="200"/>
        <w:jc w:val="left"/>
        <w:rPr>
          <w:rFonts w:hint="eastAsia"/>
          <w:color w:val="auto"/>
          <w:kern w:val="2"/>
          <w:sz w:val="24"/>
          <w:szCs w:val="24"/>
          <w:highlight w:val="none"/>
        </w:rPr>
      </w:pPr>
      <w:r>
        <w:rPr>
          <w:rFonts w:hint="eastAsia"/>
          <w:color w:val="auto"/>
          <w:kern w:val="2"/>
          <w:sz w:val="24"/>
          <w:szCs w:val="24"/>
          <w:highlight w:val="none"/>
        </w:rPr>
        <w:t>2、</w:t>
      </w:r>
      <w:r>
        <w:rPr>
          <w:rFonts w:hint="eastAsia"/>
          <w:b/>
          <w:color w:val="auto"/>
          <w:kern w:val="2"/>
          <w:sz w:val="24"/>
          <w:szCs w:val="24"/>
          <w:highlight w:val="none"/>
        </w:rPr>
        <w:t>本招标文件中</w:t>
      </w:r>
      <w:r>
        <w:rPr>
          <w:rFonts w:hint="eastAsia"/>
          <w:b/>
          <w:i/>
          <w:color w:val="auto"/>
          <w:kern w:val="2"/>
          <w:sz w:val="24"/>
          <w:szCs w:val="24"/>
          <w:highlight w:val="none"/>
          <w:u w:val="single"/>
        </w:rPr>
        <w:t>斜体且有下划线部分</w:t>
      </w:r>
      <w:r>
        <w:rPr>
          <w:rFonts w:hint="eastAsia"/>
          <w:b/>
          <w:color w:val="auto"/>
          <w:kern w:val="2"/>
          <w:sz w:val="24"/>
          <w:szCs w:val="24"/>
          <w:highlight w:val="none"/>
        </w:rPr>
        <w:t>为实质性要求和条件</w:t>
      </w:r>
      <w:r>
        <w:rPr>
          <w:rFonts w:hint="eastAsia"/>
          <w:color w:val="auto"/>
          <w:kern w:val="2"/>
          <w:sz w:val="24"/>
          <w:szCs w:val="24"/>
          <w:highlight w:val="none"/>
        </w:rPr>
        <w:t>，由采购人根据实际情况设置，投标人须逐条明确作出满足实质性要求和条件的响应，否则将按无效响应处理。</w:t>
      </w:r>
    </w:p>
    <w:p w14:paraId="0B6BB87F">
      <w:pPr>
        <w:spacing w:line="500" w:lineRule="exact"/>
        <w:ind w:firstLine="482" w:firstLineChars="200"/>
        <w:jc w:val="left"/>
        <w:rPr>
          <w:rFonts w:hint="eastAsia"/>
          <w:b/>
          <w:bCs/>
          <w:color w:val="auto"/>
          <w:kern w:val="2"/>
          <w:sz w:val="24"/>
          <w:szCs w:val="24"/>
          <w:highlight w:val="none"/>
          <w:lang w:val="en-US" w:eastAsia="zh-CN"/>
        </w:rPr>
      </w:pPr>
      <w:r>
        <w:rPr>
          <w:rFonts w:hint="eastAsia"/>
          <w:b/>
          <w:bCs/>
          <w:color w:val="auto"/>
          <w:kern w:val="2"/>
          <w:sz w:val="24"/>
          <w:szCs w:val="24"/>
          <w:highlight w:val="none"/>
          <w:lang w:val="en-US" w:eastAsia="zh-CN"/>
        </w:rPr>
        <w:t>3、特别提醒：政府采购中实施本国产品标准及相关政策</w:t>
      </w:r>
    </w:p>
    <w:p w14:paraId="34F46203">
      <w:pPr>
        <w:spacing w:line="500" w:lineRule="exact"/>
        <w:ind w:firstLine="482" w:firstLineChars="200"/>
        <w:jc w:val="left"/>
        <w:rPr>
          <w:rFonts w:hint="eastAsia"/>
          <w:b/>
          <w:bCs/>
          <w:color w:val="auto"/>
          <w:kern w:val="2"/>
          <w:sz w:val="24"/>
          <w:szCs w:val="24"/>
          <w:highlight w:val="none"/>
          <w:lang w:val="en-US" w:eastAsia="zh-CN"/>
        </w:rPr>
      </w:pPr>
      <w:r>
        <w:rPr>
          <w:rFonts w:hint="eastAsia"/>
          <w:b/>
          <w:bCs/>
          <w:color w:val="auto"/>
          <w:kern w:val="2"/>
          <w:sz w:val="24"/>
          <w:szCs w:val="24"/>
          <w:highlight w:val="none"/>
          <w:lang w:val="en-US" w:eastAsia="zh-CN"/>
        </w:rPr>
        <w:t>3.1本项目对采购本国产品给予政策支持，具体内容见招标文件“第二章 九、政府采购政策功能”。</w:t>
      </w:r>
    </w:p>
    <w:p w14:paraId="03A1AC40">
      <w:pPr>
        <w:spacing w:line="500" w:lineRule="exact"/>
        <w:ind w:firstLine="482" w:firstLineChars="200"/>
        <w:jc w:val="left"/>
        <w:rPr>
          <w:rFonts w:hint="eastAsia"/>
          <w:b/>
          <w:bCs/>
          <w:color w:val="auto"/>
          <w:kern w:val="2"/>
          <w:sz w:val="24"/>
          <w:szCs w:val="24"/>
          <w:highlight w:val="none"/>
          <w:lang w:val="en-US" w:eastAsia="zh-CN"/>
        </w:rPr>
      </w:pPr>
      <w:r>
        <w:rPr>
          <w:rFonts w:hint="eastAsia"/>
          <w:b/>
          <w:bCs/>
          <w:color w:val="auto"/>
          <w:kern w:val="2"/>
          <w:sz w:val="24"/>
          <w:szCs w:val="24"/>
          <w:highlight w:val="none"/>
          <w:lang w:val="en-US" w:eastAsia="zh-CN"/>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C2083F">
      <w:pPr>
        <w:spacing w:line="500" w:lineRule="exact"/>
        <w:ind w:firstLine="482" w:firstLineChars="200"/>
        <w:jc w:val="left"/>
        <w:rPr>
          <w:rFonts w:hint="eastAsia"/>
          <w:b/>
          <w:bCs/>
          <w:color w:val="auto"/>
          <w:kern w:val="2"/>
          <w:sz w:val="24"/>
          <w:szCs w:val="24"/>
          <w:highlight w:val="none"/>
          <w:lang w:val="en-US" w:eastAsia="zh-CN"/>
        </w:rPr>
      </w:pPr>
      <w:r>
        <w:rPr>
          <w:rFonts w:hint="eastAsia"/>
          <w:b/>
          <w:bCs/>
          <w:color w:val="auto"/>
          <w:kern w:val="2"/>
          <w:sz w:val="24"/>
          <w:szCs w:val="24"/>
          <w:highlight w:val="none"/>
          <w:lang w:val="en-US" w:eastAsia="zh-CN"/>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60CF002">
      <w:pPr>
        <w:spacing w:line="360" w:lineRule="auto"/>
        <w:ind w:firstLine="482"/>
        <w:rPr>
          <w:rFonts w:hint="eastAsia" w:ascii="宋体" w:hAnsi="宋体" w:eastAsia="宋体" w:cs="宋体"/>
          <w:b/>
          <w:bCs/>
          <w:i/>
          <w:iCs/>
          <w:color w:val="auto"/>
          <w:sz w:val="24"/>
          <w:szCs w:val="24"/>
          <w:highlight w:val="none"/>
          <w:u w:val="single"/>
        </w:rPr>
      </w:pPr>
    </w:p>
    <w:p w14:paraId="1DDE4B0E">
      <w:pPr>
        <w:outlineLvl w:val="0"/>
        <w:rPr>
          <w:rFonts w:hint="eastAsia" w:ascii="宋体" w:hAnsi="宋体" w:eastAsia="宋体" w:cs="宋体"/>
          <w:b/>
          <w:bCs/>
          <w:color w:val="auto"/>
          <w:highlight w:val="none"/>
        </w:rPr>
      </w:pPr>
      <w:bookmarkStart w:id="158" w:name="_Toc139966432"/>
      <w:bookmarkStart w:id="159" w:name="_Toc139967216"/>
    </w:p>
    <w:bookmarkEnd w:id="158"/>
    <w:bookmarkEnd w:id="159"/>
    <w:p w14:paraId="03C68E54">
      <w:pPr>
        <w:ind w:firstLine="482" w:firstLineChars="200"/>
        <w:outlineLvl w:val="0"/>
        <w:rPr>
          <w:rFonts w:hint="eastAsia"/>
          <w:b/>
          <w:bCs/>
          <w:color w:val="auto"/>
          <w:sz w:val="24"/>
          <w:szCs w:val="24"/>
          <w:highlight w:val="none"/>
        </w:rPr>
      </w:pPr>
    </w:p>
    <w:p w14:paraId="1898F26B">
      <w:pPr>
        <w:ind w:firstLine="482" w:firstLineChars="200"/>
        <w:outlineLvl w:val="0"/>
        <w:rPr>
          <w:rFonts w:hint="eastAsia"/>
          <w:b/>
          <w:bCs/>
          <w:color w:val="auto"/>
          <w:sz w:val="24"/>
          <w:szCs w:val="24"/>
          <w:highlight w:val="none"/>
        </w:rPr>
      </w:pPr>
    </w:p>
    <w:p w14:paraId="6EF464A2">
      <w:pPr>
        <w:ind w:firstLine="482" w:firstLineChars="200"/>
        <w:outlineLvl w:val="0"/>
        <w:rPr>
          <w:rFonts w:hint="eastAsia"/>
          <w:b/>
          <w:bCs/>
          <w:color w:val="auto"/>
          <w:sz w:val="24"/>
          <w:szCs w:val="24"/>
          <w:highlight w:val="none"/>
        </w:rPr>
      </w:pPr>
    </w:p>
    <w:p w14:paraId="4E416189">
      <w:pPr>
        <w:ind w:firstLine="482" w:firstLineChars="200"/>
        <w:outlineLvl w:val="0"/>
        <w:rPr>
          <w:b/>
          <w:bCs/>
          <w:color w:val="auto"/>
          <w:sz w:val="24"/>
          <w:szCs w:val="24"/>
          <w:highlight w:val="none"/>
        </w:rPr>
      </w:pPr>
      <w:r>
        <w:rPr>
          <w:rFonts w:hint="eastAsia"/>
          <w:b/>
          <w:bCs/>
          <w:color w:val="auto"/>
          <w:sz w:val="24"/>
          <w:szCs w:val="24"/>
          <w:highlight w:val="none"/>
        </w:rPr>
        <w:t>采购包1：纸质图书采购</w:t>
      </w:r>
    </w:p>
    <w:tbl>
      <w:tblPr>
        <w:tblStyle w:val="25"/>
        <w:tblpPr w:leftFromText="180" w:rightFromText="180" w:vertAnchor="text" w:horzAnchor="page" w:tblpX="1672" w:tblpY="499"/>
        <w:tblOverlap w:val="never"/>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2BB2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5" w:type="dxa"/>
            <w:gridSpan w:val="2"/>
            <w:tcBorders>
              <w:top w:val="nil"/>
              <w:left w:val="nil"/>
              <w:bottom w:val="single" w:color="auto" w:sz="4" w:space="0"/>
              <w:right w:val="nil"/>
            </w:tcBorders>
            <w:vAlign w:val="center"/>
          </w:tcPr>
          <w:p w14:paraId="2349E9B8">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bookmarkStart w:id="182" w:name="_GoBack"/>
            <w:bookmarkEnd w:id="182"/>
          </w:p>
        </w:tc>
      </w:tr>
      <w:tr w14:paraId="53CCB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op w:val="single" w:color="auto" w:sz="4" w:space="0"/>
            </w:tcBorders>
          </w:tcPr>
          <w:p w14:paraId="0C73216C">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tcPr>
          <w:p w14:paraId="1359F86B">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1600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7DD1A7EB">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tcPr>
          <w:p w14:paraId="2AFAB3E4">
            <w:pPr>
              <w:autoSpaceDE w:val="0"/>
              <w:autoSpaceDN w:val="0"/>
              <w:adjustRightIn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i/>
                <w:iCs/>
                <w:color w:val="auto"/>
                <w:sz w:val="24"/>
                <w:szCs w:val="21"/>
                <w:highlight w:val="none"/>
                <w:u w:val="single"/>
              </w:rPr>
              <w:t>供应商确保提供未经使用的国家正版图书，一旦发现盗版书籍或非法出版物，供应商必须承担全部法律和经济责任，同时采购方有权立即与其终止合同，并追究投标违约方法律和经济赔偿责任。</w:t>
            </w:r>
          </w:p>
        </w:tc>
      </w:tr>
      <w:tr w14:paraId="1A52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7EE43841">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689" w:type="dxa"/>
          </w:tcPr>
          <w:p w14:paraId="124D845C">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阅读市集：你读我买”读者现场荐购活动是采购人开展多年的由读者参与选书的特色活动，供应商应能配合采购人组织开展此项活动并提供服务，保证活动开展日常化。在此过程中产生的所有运营费用（包含但不限于人工成本、电费及运营所需其他费用）均由中标人承担。</w:t>
            </w:r>
          </w:p>
        </w:tc>
      </w:tr>
      <w:tr w14:paraId="525D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F2BF792">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689" w:type="dxa"/>
          </w:tcPr>
          <w:p w14:paraId="41EAE731">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为丰富</w:t>
            </w:r>
            <w:r>
              <w:rPr>
                <w:rFonts w:hint="eastAsia" w:ascii="宋体" w:hAnsi="宋体" w:cs="宋体"/>
                <w:b/>
                <w:bCs/>
                <w:i/>
                <w:iCs/>
                <w:color w:val="auto"/>
                <w:sz w:val="24"/>
                <w:szCs w:val="21"/>
                <w:highlight w:val="none"/>
                <w:u w:val="single"/>
                <w:lang w:eastAsia="zh-CN"/>
              </w:rPr>
              <w:t>、</w:t>
            </w:r>
            <w:r>
              <w:rPr>
                <w:rFonts w:hint="eastAsia" w:ascii="宋体" w:hAnsi="宋体" w:eastAsia="宋体" w:cs="宋体"/>
                <w:b/>
                <w:bCs/>
                <w:i/>
                <w:iCs/>
                <w:color w:val="auto"/>
                <w:sz w:val="24"/>
                <w:szCs w:val="21"/>
                <w:highlight w:val="none"/>
                <w:u w:val="single"/>
              </w:rPr>
              <w:t>完善连云港市图书馆特藏文献资源建设体系，本项目需采购《永乐大典》影印本14种</w:t>
            </w:r>
            <w:r>
              <w:rPr>
                <w:rFonts w:hint="eastAsia" w:ascii="宋体" w:hAnsi="宋体" w:eastAsia="宋体" w:cs="宋体"/>
                <w:b/>
                <w:bCs/>
                <w:i/>
                <w:iCs/>
                <w:color w:val="auto"/>
                <w:sz w:val="24"/>
                <w:szCs w:val="21"/>
                <w:highlight w:val="none"/>
                <w:u w:val="single"/>
                <w:lang w:eastAsia="zh-CN"/>
              </w:rPr>
              <w:t>（</w:t>
            </w:r>
            <w:r>
              <w:rPr>
                <w:rFonts w:hint="eastAsia" w:ascii="宋体" w:hAnsi="宋体" w:eastAsia="宋体" w:cs="宋体"/>
                <w:b/>
                <w:bCs/>
                <w:i/>
                <w:iCs/>
                <w:color w:val="auto"/>
                <w:sz w:val="24"/>
                <w:szCs w:val="21"/>
                <w:highlight w:val="none"/>
                <w:u w:val="single"/>
              </w:rPr>
              <w:t>采购</w:t>
            </w:r>
            <w:r>
              <w:rPr>
                <w:rFonts w:hint="eastAsia" w:ascii="宋体" w:hAnsi="宋体" w:eastAsia="宋体" w:cs="宋体"/>
                <w:b/>
                <w:bCs/>
                <w:i/>
                <w:iCs/>
                <w:color w:val="auto"/>
                <w:sz w:val="24"/>
                <w:szCs w:val="21"/>
                <w:highlight w:val="none"/>
                <w:u w:val="single"/>
                <w:lang w:val="en-US" w:eastAsia="zh-CN"/>
              </w:rPr>
              <w:t>详细</w:t>
            </w:r>
            <w:r>
              <w:rPr>
                <w:rFonts w:hint="eastAsia" w:ascii="宋体" w:hAnsi="宋体" w:eastAsia="宋体" w:cs="宋体"/>
                <w:b/>
                <w:bCs/>
                <w:i/>
                <w:iCs/>
                <w:color w:val="auto"/>
                <w:sz w:val="24"/>
                <w:szCs w:val="21"/>
                <w:highlight w:val="none"/>
                <w:u w:val="single"/>
              </w:rPr>
              <w:t>清单</w:t>
            </w:r>
            <w:r>
              <w:rPr>
                <w:rFonts w:hint="eastAsia" w:ascii="宋体" w:hAnsi="宋体" w:eastAsia="宋体" w:cs="宋体"/>
                <w:b/>
                <w:bCs/>
                <w:i/>
                <w:iCs/>
                <w:color w:val="auto"/>
                <w:sz w:val="24"/>
                <w:szCs w:val="21"/>
                <w:highlight w:val="none"/>
                <w:u w:val="single"/>
                <w:lang w:val="en-US" w:eastAsia="zh-CN"/>
              </w:rPr>
              <w:t>见</w:t>
            </w:r>
            <w:r>
              <w:rPr>
                <w:rFonts w:hint="eastAsia" w:ascii="宋体" w:hAnsi="宋体" w:eastAsia="宋体" w:cs="宋体"/>
                <w:b/>
                <w:bCs/>
                <w:i/>
                <w:iCs/>
                <w:color w:val="auto"/>
                <w:sz w:val="24"/>
                <w:szCs w:val="21"/>
                <w:highlight w:val="none"/>
                <w:u w:val="single"/>
              </w:rPr>
              <w:t>项目技术及服务要求</w:t>
            </w:r>
            <w:r>
              <w:rPr>
                <w:rFonts w:hint="eastAsia" w:ascii="宋体" w:hAnsi="宋体" w:eastAsia="宋体" w:cs="宋体"/>
                <w:b/>
                <w:bCs/>
                <w:i/>
                <w:iCs/>
                <w:color w:val="auto"/>
                <w:sz w:val="24"/>
                <w:szCs w:val="21"/>
                <w:highlight w:val="none"/>
                <w:u w:val="single"/>
                <w:lang w:val="en-US" w:eastAsia="zh-CN"/>
              </w:rPr>
              <w:t>的3.5条）</w:t>
            </w:r>
            <w:r>
              <w:rPr>
                <w:rFonts w:hint="eastAsia" w:ascii="宋体" w:hAnsi="宋体" w:eastAsia="宋体" w:cs="宋体"/>
                <w:b/>
                <w:bCs/>
                <w:i/>
                <w:iCs/>
                <w:color w:val="auto"/>
                <w:sz w:val="24"/>
                <w:szCs w:val="21"/>
                <w:highlight w:val="none"/>
                <w:u w:val="single"/>
              </w:rPr>
              <w:t>。采购人将根据清单要求，组织专家对供货商交付的特藏文献进行验收。</w:t>
            </w:r>
          </w:p>
        </w:tc>
      </w:tr>
      <w:tr w14:paraId="69C0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7CEAF967">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689" w:type="dxa"/>
          </w:tcPr>
          <w:p w14:paraId="6516CC4C">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采购人有权根据自身需要，收集1年内最新出版书目信息制作书目报订单（独立书单），供应商按订单要求供货。</w:t>
            </w:r>
          </w:p>
        </w:tc>
      </w:tr>
      <w:tr w14:paraId="5DD6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5CBE90A">
            <w:pPr>
              <w:spacing w:line="5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89" w:type="dxa"/>
          </w:tcPr>
          <w:p w14:paraId="787D0644">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4"/>
                <w:highlight w:val="none"/>
                <w:u w:val="single"/>
              </w:rPr>
              <w:t>合同履行期限：合同签订后至2026年11月30日前完成所有图书的供货及相关服务，并通过验收。</w:t>
            </w:r>
          </w:p>
        </w:tc>
      </w:tr>
    </w:tbl>
    <w:p w14:paraId="000E1F54">
      <w:pPr>
        <w:spacing w:line="500" w:lineRule="exact"/>
        <w:ind w:firstLine="480" w:firstLineChars="200"/>
        <w:jc w:val="left"/>
        <w:rPr>
          <w:color w:val="auto"/>
          <w:sz w:val="24"/>
          <w:szCs w:val="24"/>
          <w:highlight w:val="none"/>
        </w:rPr>
      </w:pPr>
    </w:p>
    <w:p w14:paraId="33927229">
      <w:pPr>
        <w:spacing w:line="440" w:lineRule="exact"/>
        <w:ind w:firstLine="482" w:firstLineChars="200"/>
        <w:outlineLvl w:val="1"/>
        <w:rPr>
          <w:rFonts w:hint="eastAsia" w:ascii="宋体" w:hAnsi="宋体" w:eastAsia="宋体" w:cs="宋体"/>
          <w:b/>
          <w:bCs/>
          <w:color w:val="auto"/>
          <w:sz w:val="24"/>
          <w:szCs w:val="21"/>
          <w:highlight w:val="none"/>
        </w:rPr>
      </w:pPr>
    </w:p>
    <w:p w14:paraId="003DE310">
      <w:pPr>
        <w:keepNext w:val="0"/>
        <w:keepLines w:val="0"/>
        <w:pageBreakBefore w:val="0"/>
        <w:kinsoku/>
        <w:wordWrap/>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一、项目概况</w:t>
      </w:r>
    </w:p>
    <w:p w14:paraId="06B0948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连云港市图书馆纸质图书采购，采购包1的预算金额为150万元人民币，最高限价：折扣率为8</w:t>
      </w:r>
      <w:r>
        <w:rPr>
          <w:rFonts w:hint="eastAsia" w:ascii="宋体" w:hAnsi="宋体" w:cs="宋体"/>
          <w:color w:val="auto"/>
          <w:sz w:val="24"/>
          <w:szCs w:val="24"/>
          <w:highlight w:val="none"/>
          <w:lang w:val="en-US" w:eastAsia="zh-CN" w:bidi="ar-SA"/>
        </w:rPr>
        <w:t>0</w:t>
      </w:r>
      <w:r>
        <w:rPr>
          <w:rFonts w:hint="eastAsia" w:ascii="宋体" w:hAnsi="宋体" w:eastAsia="宋体" w:cs="宋体"/>
          <w:color w:val="auto"/>
          <w:sz w:val="24"/>
          <w:szCs w:val="24"/>
          <w:highlight w:val="none"/>
          <w:lang w:val="en-US" w:eastAsia="zh-CN" w:bidi="ar-SA"/>
        </w:rPr>
        <w:t>%。</w:t>
      </w:r>
    </w:p>
    <w:p w14:paraId="20947D99">
      <w:pPr>
        <w:keepNext w:val="0"/>
        <w:keepLines w:val="0"/>
        <w:pageBreakBefore w:val="0"/>
        <w:kinsoku/>
        <w:wordWrap/>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二、项目技术及服务要求</w:t>
      </w:r>
    </w:p>
    <w:p w14:paraId="4252DEDB">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1、图书质量要求</w:t>
      </w:r>
    </w:p>
    <w:p w14:paraId="091823A2">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1.1供应商确保提供未经使用的国家正版图书，一旦发现盗版书籍或非法出版物，供应商必须承担全部法律和经济责任，同时采购方有权立即与其终止合同，并追究投标违约方法律和经济赔偿责任。</w:t>
      </w:r>
    </w:p>
    <w:p w14:paraId="6CE687D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1"/>
          <w:highlight w:val="none"/>
        </w:rPr>
        <w:t>1.2采购人若发现图书有质量问题，如污损、图文不清、缺页、倒页、缺附件等，无论图书是否加工、流通，一律予以退货或换货，而由此造成的任何损失及费用全部由供应商承担。</w:t>
      </w:r>
    </w:p>
    <w:p w14:paraId="7B6487A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1.3供应商应剔除活页图书、中小学教材及教辅、少于50页（不含少儿绘本）以及开本在17厘米以下的图书。单册定价在100元（含）以上图书需确认。否则不论加工与否，一律予以退货，由此造成的损失及费用全部由供应商承担。</w:t>
      </w:r>
    </w:p>
    <w:p w14:paraId="13B9BDD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1.4采购人认定有更改预订单、塞书、搭配情形，有权退回当批次图书，退回所产生的费用由供应商承担，并要求暂时停止供货进行整改。上述情形发生3次及以上，采购方有权立即与其终止合同，并追究法律和经济赔偿责任。</w:t>
      </w:r>
    </w:p>
    <w:p w14:paraId="29846B6B">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2、采购服务要求</w:t>
      </w:r>
    </w:p>
    <w:p w14:paraId="15FD51D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供应商能够提供《社科新书目》、《科技新书目》、《上海新书目》、《全国地方版科技新书目》及全国300家以上的出版社出版信息。供应商能够根据采购人的要求，提供出版社书目信息或专题书目信息，以保证采购人可依自身的文献建设要求，更全面、完善的进行资源建设。</w:t>
      </w:r>
    </w:p>
    <w:p w14:paraId="6351B53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2.2供应商能够提供规范的新书征订书目数据和机读编目数据（数据要参见《中国机读目录式使用手册》），提供的所有数据都能在采购人系统中无障碍使用；编目数据与同批次送达的图书同时到馆，并达到100%的覆盖率。供应商提供的采访数据有EXCEL格式和MARC格式两种。以EXCEL格式的采访数据应包如下项目：ISBN号、书名、著者、出版地、出版社、出版时间、单价、读者对象。内容提要和一级分类号等信息。以Marc格式文件提供</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rPr>
        <w:t>书目</w:t>
      </w:r>
      <w:r>
        <w:rPr>
          <w:rFonts w:hint="eastAsia" w:ascii="宋体" w:hAnsi="宋体" w:eastAsia="宋体" w:cs="宋体"/>
          <w:color w:val="auto"/>
          <w:sz w:val="24"/>
          <w:szCs w:val="21"/>
          <w:highlight w:val="none"/>
          <w:lang w:val="en-US" w:eastAsia="zh-CN"/>
        </w:rPr>
        <w:t>数据</w:t>
      </w:r>
      <w:r>
        <w:rPr>
          <w:rFonts w:hint="eastAsia" w:ascii="宋体" w:hAnsi="宋体" w:eastAsia="宋体" w:cs="宋体"/>
          <w:color w:val="auto"/>
          <w:sz w:val="24"/>
          <w:szCs w:val="21"/>
          <w:highlight w:val="none"/>
        </w:rPr>
        <w:t>，保证能导入采购人所使用的业务管理系统。</w:t>
      </w:r>
    </w:p>
    <w:p w14:paraId="15E718B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2.3供应商应组织采购人参加全国性书展及大型图书订货会，且全部费用由中标人承担。</w:t>
      </w:r>
    </w:p>
    <w:p w14:paraId="6CCE144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2.4供应商应具有配合采购人常年开展地方文献收集工作的能力，能够根据采购人的数量、质量要求提供相应的地方文献，保证采购人地方文献收集工作顺利、高效地开展。</w:t>
      </w:r>
    </w:p>
    <w:p w14:paraId="167E51D6">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2.5“阅读市集：你读我买”读者现场荐购活动是采购人开展多年的由读者参与选书的特色活动，供应商应能配合采购人组织开展此项活动并提供服务，保证活动开展日常化。在此过程中产生的所有运营费用（包含但不限于人工成本、电费及运营所需其他费用）均由中标人承担。</w:t>
      </w:r>
    </w:p>
    <w:p w14:paraId="1595D19D">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3、图书到货率要求</w:t>
      </w:r>
    </w:p>
    <w:p w14:paraId="2CDE754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3.1供应商具备对采购人订购的图书进行随时查重和及时反馈的能力，自收到订单之日起，在15天内将复核结果告知采购人，不能供货的图书品种的清单与原因，以便采购人决定是否撤订。供应商在收到每批图书报订单后30天内，到书率达90%。重点图书、多卷书到书率必须保证90%以上（订购图书不能按时出版等特殊情况除外）。</w:t>
      </w:r>
    </w:p>
    <w:p w14:paraId="613D7FB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3.2供应商保证按采购人订购的图书品种、数量及时供货，除出版商取消出版、推迟出版或发生影响合同履行的不可抗力事件以外，若不能按时供货的图书种数超过该批订单订购数的10%，发生2次以上到货率不合格的工作事故，且无充分理由说明，即视该供应商不具备供货能力。采购人有权要求终止供货，终止供货所造成的损失由供应商承担。</w:t>
      </w:r>
    </w:p>
    <w:p w14:paraId="39E953D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3.3为尽可能消除因供应商不能按合同规定要求供货所造成的影响，采购人有权要求供应商提供书面整改方案，并采取相应的补救措施（如</w:t>
      </w:r>
      <w:r>
        <w:rPr>
          <w:rFonts w:hint="eastAsia" w:ascii="宋体" w:hAnsi="宋体" w:eastAsia="宋体" w:cs="宋体"/>
          <w:color w:val="auto"/>
          <w:sz w:val="24"/>
          <w:szCs w:val="21"/>
          <w:highlight w:val="none"/>
          <w:lang w:val="en-US" w:eastAsia="zh-CN"/>
        </w:rPr>
        <w:t>采购人</w:t>
      </w:r>
      <w:r>
        <w:rPr>
          <w:rFonts w:hint="eastAsia" w:ascii="宋体" w:hAnsi="宋体" w:eastAsia="宋体" w:cs="宋体"/>
          <w:color w:val="auto"/>
          <w:sz w:val="24"/>
          <w:szCs w:val="21"/>
          <w:highlight w:val="none"/>
        </w:rPr>
        <w:t>直接向出版社邮购图书或向其他供货商补订图书），由此给采购人造成的各项损失或增加的各项费用（如折扣损失、邮费、数据费、加工费）等均由违约的供应商承担，从图书结算款中扣除。</w:t>
      </w:r>
    </w:p>
    <w:p w14:paraId="66C39B50">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highlight w:val="none"/>
          <w:u w:val="single"/>
        </w:rPr>
        <w:t>3.4</w:t>
      </w:r>
      <w:r>
        <w:rPr>
          <w:rFonts w:hint="eastAsia" w:ascii="宋体" w:hAnsi="宋体" w:eastAsia="宋体" w:cs="宋体"/>
          <w:b/>
          <w:bCs/>
          <w:i/>
          <w:iCs/>
          <w:color w:val="auto"/>
          <w:sz w:val="24"/>
          <w:szCs w:val="21"/>
          <w:highlight w:val="none"/>
          <w:u w:val="single"/>
        </w:rPr>
        <w:t>采购人有权根据自身需要，收集1年内最新出版书目信息制作书目报订单（独立书单），供应商按订单要求供货。</w:t>
      </w:r>
    </w:p>
    <w:p w14:paraId="7A29DF62">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3.5本项目需采购《永乐大典》影印本14种，采购清单如下：</w:t>
      </w:r>
    </w:p>
    <w:tbl>
      <w:tblPr>
        <w:tblStyle w:val="24"/>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5"/>
        <w:gridCol w:w="2318"/>
        <w:gridCol w:w="2820"/>
        <w:gridCol w:w="1400"/>
        <w:gridCol w:w="800"/>
      </w:tblGrid>
      <w:tr w14:paraId="2382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45" w:type="dxa"/>
            <w:shd w:val="clear" w:color="auto" w:fill="auto"/>
            <w:noWrap/>
            <w:vAlign w:val="center"/>
          </w:tcPr>
          <w:p w14:paraId="0314CEA8">
            <w:pPr>
              <w:widowControl/>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序号</w:t>
            </w:r>
          </w:p>
        </w:tc>
        <w:tc>
          <w:tcPr>
            <w:tcW w:w="2318" w:type="dxa"/>
            <w:shd w:val="clear" w:color="auto" w:fill="auto"/>
            <w:noWrap/>
            <w:vAlign w:val="center"/>
          </w:tcPr>
          <w:p w14:paraId="260CD3F6">
            <w:pPr>
              <w:widowControl/>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ISBN</w:t>
            </w:r>
          </w:p>
        </w:tc>
        <w:tc>
          <w:tcPr>
            <w:tcW w:w="2820" w:type="dxa"/>
            <w:shd w:val="clear" w:color="auto" w:fill="auto"/>
            <w:vAlign w:val="center"/>
          </w:tcPr>
          <w:p w14:paraId="67B76BC4">
            <w:pPr>
              <w:widowControl/>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题名</w:t>
            </w:r>
          </w:p>
        </w:tc>
        <w:tc>
          <w:tcPr>
            <w:tcW w:w="1400" w:type="dxa"/>
            <w:shd w:val="clear" w:color="auto" w:fill="auto"/>
            <w:vAlign w:val="center"/>
          </w:tcPr>
          <w:p w14:paraId="6EF17ADF">
            <w:pPr>
              <w:widowControl/>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出版日期</w:t>
            </w:r>
          </w:p>
        </w:tc>
        <w:tc>
          <w:tcPr>
            <w:tcW w:w="800" w:type="dxa"/>
            <w:shd w:val="clear" w:color="auto" w:fill="auto"/>
            <w:noWrap/>
            <w:vAlign w:val="center"/>
          </w:tcPr>
          <w:p w14:paraId="35642815">
            <w:pPr>
              <w:widowControl/>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数量</w:t>
            </w:r>
          </w:p>
        </w:tc>
      </w:tr>
      <w:tr w14:paraId="1D17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1599971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c>
          <w:tcPr>
            <w:tcW w:w="2318" w:type="dxa"/>
            <w:shd w:val="clear" w:color="auto" w:fill="auto"/>
            <w:noWrap/>
            <w:vAlign w:val="center"/>
          </w:tcPr>
          <w:p w14:paraId="2A7518B5">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978-7-5013-8214-9</w:t>
            </w:r>
          </w:p>
        </w:tc>
        <w:tc>
          <w:tcPr>
            <w:tcW w:w="2820" w:type="dxa"/>
            <w:shd w:val="clear" w:color="auto" w:fill="auto"/>
            <w:vAlign w:val="center"/>
          </w:tcPr>
          <w:p w14:paraId="1E7957B1">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日本大阪府立中之岛图书馆藏《永乐大典》（外一种）</w:t>
            </w:r>
          </w:p>
        </w:tc>
        <w:tc>
          <w:tcPr>
            <w:tcW w:w="1400" w:type="dxa"/>
            <w:shd w:val="clear" w:color="auto" w:fill="auto"/>
            <w:noWrap/>
            <w:vAlign w:val="center"/>
          </w:tcPr>
          <w:p w14:paraId="34AC1F67">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2024年11月</w:t>
            </w:r>
          </w:p>
        </w:tc>
        <w:tc>
          <w:tcPr>
            <w:tcW w:w="800" w:type="dxa"/>
            <w:shd w:val="clear" w:color="auto" w:fill="auto"/>
            <w:noWrap/>
            <w:vAlign w:val="center"/>
          </w:tcPr>
          <w:p w14:paraId="4CDAD70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310C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0CF5D7FA">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w:t>
            </w:r>
          </w:p>
        </w:tc>
        <w:tc>
          <w:tcPr>
            <w:tcW w:w="2318" w:type="dxa"/>
            <w:shd w:val="clear" w:color="auto" w:fill="auto"/>
            <w:noWrap/>
            <w:vAlign w:val="center"/>
          </w:tcPr>
          <w:p w14:paraId="2774FD7F">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978-7-5013-6919-5</w:t>
            </w:r>
          </w:p>
        </w:tc>
        <w:tc>
          <w:tcPr>
            <w:tcW w:w="2820" w:type="dxa"/>
            <w:shd w:val="clear" w:color="auto" w:fill="auto"/>
            <w:vAlign w:val="center"/>
          </w:tcPr>
          <w:p w14:paraId="34A4883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英国伦敦大学亚非学院藏《永乐大典》（全五册）</w:t>
            </w:r>
          </w:p>
        </w:tc>
        <w:tc>
          <w:tcPr>
            <w:tcW w:w="1400" w:type="dxa"/>
            <w:shd w:val="clear" w:color="auto" w:fill="auto"/>
            <w:noWrap/>
            <w:vAlign w:val="center"/>
          </w:tcPr>
          <w:p w14:paraId="44122E2C">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2020年6月</w:t>
            </w:r>
          </w:p>
        </w:tc>
        <w:tc>
          <w:tcPr>
            <w:tcW w:w="800" w:type="dxa"/>
            <w:shd w:val="clear" w:color="auto" w:fill="auto"/>
            <w:noWrap/>
            <w:vAlign w:val="center"/>
          </w:tcPr>
          <w:p w14:paraId="59FD6BC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7F1FE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2059C5EF">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p>
        </w:tc>
        <w:tc>
          <w:tcPr>
            <w:tcW w:w="2318" w:type="dxa"/>
            <w:shd w:val="clear" w:color="auto" w:fill="auto"/>
            <w:noWrap/>
            <w:vAlign w:val="center"/>
          </w:tcPr>
          <w:p w14:paraId="39EA9E8F">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978-7-5013-6937-9</w:t>
            </w:r>
          </w:p>
        </w:tc>
        <w:tc>
          <w:tcPr>
            <w:tcW w:w="2820" w:type="dxa"/>
            <w:shd w:val="clear" w:color="auto" w:fill="auto"/>
            <w:vAlign w:val="center"/>
          </w:tcPr>
          <w:p w14:paraId="12744F6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日本京都大学藏《永乐大典》（全三册）</w:t>
            </w:r>
          </w:p>
        </w:tc>
        <w:tc>
          <w:tcPr>
            <w:tcW w:w="1400" w:type="dxa"/>
            <w:shd w:val="clear" w:color="auto" w:fill="auto"/>
            <w:noWrap/>
            <w:vAlign w:val="center"/>
          </w:tcPr>
          <w:p w14:paraId="3F20A5A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2020年6月</w:t>
            </w:r>
          </w:p>
        </w:tc>
        <w:tc>
          <w:tcPr>
            <w:tcW w:w="800" w:type="dxa"/>
            <w:shd w:val="clear" w:color="auto" w:fill="auto"/>
            <w:noWrap/>
            <w:vAlign w:val="center"/>
          </w:tcPr>
          <w:p w14:paraId="70AEEB3F">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030A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5CF6201F">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4</w:t>
            </w:r>
          </w:p>
        </w:tc>
        <w:tc>
          <w:tcPr>
            <w:tcW w:w="2318" w:type="dxa"/>
            <w:shd w:val="clear" w:color="auto" w:fill="auto"/>
            <w:noWrap/>
            <w:vAlign w:val="center"/>
          </w:tcPr>
          <w:p w14:paraId="6456419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978-7-5013-6831-0</w:t>
            </w:r>
          </w:p>
        </w:tc>
        <w:tc>
          <w:tcPr>
            <w:tcW w:w="2820" w:type="dxa"/>
            <w:shd w:val="clear" w:color="auto" w:fill="auto"/>
            <w:vAlign w:val="center"/>
          </w:tcPr>
          <w:p w14:paraId="6D4B4856">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爱尔兰切斯特•比蒂图书馆藏《永乐大典》（全三册）</w:t>
            </w:r>
          </w:p>
        </w:tc>
        <w:tc>
          <w:tcPr>
            <w:tcW w:w="1400" w:type="dxa"/>
            <w:shd w:val="clear" w:color="auto" w:fill="auto"/>
            <w:noWrap/>
            <w:vAlign w:val="center"/>
          </w:tcPr>
          <w:p w14:paraId="1707DA99">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2019年11月</w:t>
            </w:r>
          </w:p>
        </w:tc>
        <w:tc>
          <w:tcPr>
            <w:tcW w:w="800" w:type="dxa"/>
            <w:shd w:val="clear" w:color="auto" w:fill="auto"/>
            <w:noWrap/>
            <w:vAlign w:val="center"/>
          </w:tcPr>
          <w:p w14:paraId="53DE089E">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1C03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7917D7D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5</w:t>
            </w:r>
          </w:p>
        </w:tc>
        <w:tc>
          <w:tcPr>
            <w:tcW w:w="2318" w:type="dxa"/>
            <w:shd w:val="clear" w:color="auto" w:fill="auto"/>
            <w:noWrap/>
            <w:vAlign w:val="center"/>
          </w:tcPr>
          <w:p w14:paraId="2B6F764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978-7-5013-6658-3</w:t>
            </w:r>
          </w:p>
        </w:tc>
        <w:tc>
          <w:tcPr>
            <w:tcW w:w="2820" w:type="dxa"/>
            <w:shd w:val="clear" w:color="auto" w:fill="auto"/>
            <w:vAlign w:val="center"/>
          </w:tcPr>
          <w:p w14:paraId="270D2B4A">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日本国立国会图书馆藏《永乐大典》</w:t>
            </w:r>
          </w:p>
        </w:tc>
        <w:tc>
          <w:tcPr>
            <w:tcW w:w="1400" w:type="dxa"/>
            <w:shd w:val="clear" w:color="auto" w:fill="auto"/>
            <w:noWrap/>
            <w:vAlign w:val="center"/>
          </w:tcPr>
          <w:p w14:paraId="705E61C2">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2019年6月</w:t>
            </w:r>
          </w:p>
        </w:tc>
        <w:tc>
          <w:tcPr>
            <w:tcW w:w="800" w:type="dxa"/>
            <w:shd w:val="clear" w:color="auto" w:fill="auto"/>
            <w:noWrap/>
            <w:vAlign w:val="center"/>
          </w:tcPr>
          <w:p w14:paraId="20D947BF">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5C26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307CE243">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6</w:t>
            </w:r>
          </w:p>
        </w:tc>
        <w:tc>
          <w:tcPr>
            <w:tcW w:w="2318" w:type="dxa"/>
            <w:shd w:val="clear" w:color="auto" w:fill="auto"/>
            <w:noWrap/>
            <w:vAlign w:val="center"/>
          </w:tcPr>
          <w:p w14:paraId="7F33E0AA">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978-7-5013-6138-0</w:t>
            </w:r>
          </w:p>
        </w:tc>
        <w:tc>
          <w:tcPr>
            <w:tcW w:w="2820" w:type="dxa"/>
            <w:shd w:val="clear" w:color="auto" w:fill="auto"/>
            <w:vAlign w:val="center"/>
          </w:tcPr>
          <w:p w14:paraId="2F5112DC">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英国剑桥大学图书馆藏《永乐大典》（全二册）</w:t>
            </w:r>
          </w:p>
        </w:tc>
        <w:tc>
          <w:tcPr>
            <w:tcW w:w="1400" w:type="dxa"/>
            <w:shd w:val="clear" w:color="auto" w:fill="auto"/>
            <w:noWrap/>
            <w:vAlign w:val="center"/>
          </w:tcPr>
          <w:p w14:paraId="51D0C047">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2017年10月</w:t>
            </w:r>
          </w:p>
        </w:tc>
        <w:tc>
          <w:tcPr>
            <w:tcW w:w="800" w:type="dxa"/>
            <w:shd w:val="clear" w:color="auto" w:fill="auto"/>
            <w:noWrap/>
            <w:vAlign w:val="center"/>
          </w:tcPr>
          <w:p w14:paraId="374A304C">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7928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0D3AA648">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7</w:t>
            </w:r>
          </w:p>
        </w:tc>
        <w:tc>
          <w:tcPr>
            <w:tcW w:w="2318" w:type="dxa"/>
            <w:shd w:val="clear" w:color="auto" w:fill="auto"/>
            <w:noWrap/>
            <w:vAlign w:val="center"/>
          </w:tcPr>
          <w:p w14:paraId="7453394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978-7-5013-6128-1</w:t>
            </w:r>
          </w:p>
        </w:tc>
        <w:tc>
          <w:tcPr>
            <w:tcW w:w="2820" w:type="dxa"/>
            <w:shd w:val="clear" w:color="auto" w:fill="auto"/>
            <w:vAlign w:val="center"/>
          </w:tcPr>
          <w:p w14:paraId="0AB4E0E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德国柏林民族学博物馆藏《永乐大典》（全四册）</w:t>
            </w:r>
          </w:p>
        </w:tc>
        <w:tc>
          <w:tcPr>
            <w:tcW w:w="1400" w:type="dxa"/>
            <w:shd w:val="clear" w:color="auto" w:fill="auto"/>
            <w:noWrap/>
            <w:vAlign w:val="center"/>
          </w:tcPr>
          <w:p w14:paraId="262E5693">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2017年10月</w:t>
            </w:r>
          </w:p>
        </w:tc>
        <w:tc>
          <w:tcPr>
            <w:tcW w:w="800" w:type="dxa"/>
            <w:shd w:val="clear" w:color="auto" w:fill="auto"/>
            <w:noWrap/>
            <w:vAlign w:val="center"/>
          </w:tcPr>
          <w:p w14:paraId="06AD0473">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02F5F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7BD132D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8</w:t>
            </w:r>
          </w:p>
        </w:tc>
        <w:tc>
          <w:tcPr>
            <w:tcW w:w="2318" w:type="dxa"/>
            <w:shd w:val="clear" w:color="auto" w:fill="auto"/>
            <w:noWrap/>
            <w:vAlign w:val="center"/>
          </w:tcPr>
          <w:p w14:paraId="1720D54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978-7-5013-5859-5</w:t>
            </w:r>
          </w:p>
        </w:tc>
        <w:tc>
          <w:tcPr>
            <w:tcW w:w="2820" w:type="dxa"/>
            <w:shd w:val="clear" w:color="auto" w:fill="auto"/>
            <w:vAlign w:val="center"/>
          </w:tcPr>
          <w:p w14:paraId="0BBD4D25">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英国阿伯丁大学图书馆藏《永乐大典》</w:t>
            </w:r>
          </w:p>
        </w:tc>
        <w:tc>
          <w:tcPr>
            <w:tcW w:w="1400" w:type="dxa"/>
            <w:shd w:val="clear" w:color="auto" w:fill="auto"/>
            <w:noWrap/>
            <w:vAlign w:val="center"/>
          </w:tcPr>
          <w:p w14:paraId="7187843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2016年10月</w:t>
            </w:r>
          </w:p>
        </w:tc>
        <w:tc>
          <w:tcPr>
            <w:tcW w:w="800" w:type="dxa"/>
            <w:shd w:val="clear" w:color="auto" w:fill="auto"/>
            <w:noWrap/>
            <w:vAlign w:val="center"/>
          </w:tcPr>
          <w:p w14:paraId="7F39B70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7CFF3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01ED1682">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w:t>
            </w:r>
          </w:p>
        </w:tc>
        <w:tc>
          <w:tcPr>
            <w:tcW w:w="2318" w:type="dxa"/>
            <w:shd w:val="clear" w:color="auto" w:fill="auto"/>
            <w:noWrap/>
            <w:vAlign w:val="center"/>
          </w:tcPr>
          <w:p w14:paraId="2ADAC406">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978-7-5013-5858-8</w:t>
            </w:r>
          </w:p>
        </w:tc>
        <w:tc>
          <w:tcPr>
            <w:tcW w:w="2820" w:type="dxa"/>
            <w:shd w:val="clear" w:color="auto" w:fill="auto"/>
            <w:vAlign w:val="center"/>
          </w:tcPr>
          <w:p w14:paraId="27349C72">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大英图书馆藏《永乐大典》（全二十四册）</w:t>
            </w:r>
          </w:p>
        </w:tc>
        <w:tc>
          <w:tcPr>
            <w:tcW w:w="1400" w:type="dxa"/>
            <w:shd w:val="clear" w:color="auto" w:fill="auto"/>
            <w:noWrap/>
            <w:vAlign w:val="center"/>
          </w:tcPr>
          <w:p w14:paraId="7F65371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2016年10月</w:t>
            </w:r>
          </w:p>
        </w:tc>
        <w:tc>
          <w:tcPr>
            <w:tcW w:w="800" w:type="dxa"/>
            <w:shd w:val="clear" w:color="auto" w:fill="auto"/>
            <w:noWrap/>
            <w:vAlign w:val="center"/>
          </w:tcPr>
          <w:p w14:paraId="0EE1EB6C">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098E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1A598A19">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10</w:t>
            </w:r>
          </w:p>
        </w:tc>
        <w:tc>
          <w:tcPr>
            <w:tcW w:w="2318" w:type="dxa"/>
            <w:shd w:val="clear" w:color="auto" w:fill="auto"/>
            <w:noWrap/>
            <w:vAlign w:val="center"/>
          </w:tcPr>
          <w:p w14:paraId="0616A615">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978-7-5013-5785-7</w:t>
            </w:r>
          </w:p>
        </w:tc>
        <w:tc>
          <w:tcPr>
            <w:tcW w:w="2820" w:type="dxa"/>
            <w:shd w:val="clear" w:color="auto" w:fill="auto"/>
            <w:vAlign w:val="center"/>
          </w:tcPr>
          <w:p w14:paraId="492A794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美国汉庭顿图书馆藏《永乐大典》</w:t>
            </w:r>
          </w:p>
        </w:tc>
        <w:tc>
          <w:tcPr>
            <w:tcW w:w="1400" w:type="dxa"/>
            <w:shd w:val="clear" w:color="auto" w:fill="auto"/>
            <w:noWrap/>
            <w:vAlign w:val="center"/>
          </w:tcPr>
          <w:p w14:paraId="05916D9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2016年3月</w:t>
            </w:r>
          </w:p>
        </w:tc>
        <w:tc>
          <w:tcPr>
            <w:tcW w:w="800" w:type="dxa"/>
            <w:shd w:val="clear" w:color="auto" w:fill="auto"/>
            <w:noWrap/>
            <w:vAlign w:val="center"/>
          </w:tcPr>
          <w:p w14:paraId="6C8358B7">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73A9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138EDD3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11</w:t>
            </w:r>
          </w:p>
        </w:tc>
        <w:tc>
          <w:tcPr>
            <w:tcW w:w="2318" w:type="dxa"/>
            <w:shd w:val="clear" w:color="auto" w:fill="auto"/>
            <w:noWrap/>
            <w:vAlign w:val="center"/>
          </w:tcPr>
          <w:p w14:paraId="1E6E3257">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978-7-5013-5671-3</w:t>
            </w:r>
          </w:p>
        </w:tc>
        <w:tc>
          <w:tcPr>
            <w:tcW w:w="2820" w:type="dxa"/>
            <w:shd w:val="clear" w:color="auto" w:fill="auto"/>
            <w:vAlign w:val="center"/>
          </w:tcPr>
          <w:p w14:paraId="7C1BCCF2">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德国柏林国家图书馆藏《永乐大典》</w:t>
            </w:r>
          </w:p>
        </w:tc>
        <w:tc>
          <w:tcPr>
            <w:tcW w:w="1400" w:type="dxa"/>
            <w:shd w:val="clear" w:color="auto" w:fill="auto"/>
            <w:noWrap/>
            <w:vAlign w:val="center"/>
          </w:tcPr>
          <w:p w14:paraId="602FA0F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2015年12月</w:t>
            </w:r>
          </w:p>
        </w:tc>
        <w:tc>
          <w:tcPr>
            <w:tcW w:w="800" w:type="dxa"/>
            <w:shd w:val="clear" w:color="auto" w:fill="auto"/>
            <w:noWrap/>
            <w:vAlign w:val="center"/>
          </w:tcPr>
          <w:p w14:paraId="3327B8C3">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3D155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57A1DCF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12</w:t>
            </w:r>
          </w:p>
        </w:tc>
        <w:tc>
          <w:tcPr>
            <w:tcW w:w="2318" w:type="dxa"/>
            <w:shd w:val="clear" w:color="auto" w:fill="auto"/>
            <w:noWrap/>
            <w:vAlign w:val="center"/>
          </w:tcPr>
          <w:p w14:paraId="5D7EB69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978-7-5013-5243-2</w:t>
            </w:r>
          </w:p>
        </w:tc>
        <w:tc>
          <w:tcPr>
            <w:tcW w:w="2820" w:type="dxa"/>
            <w:shd w:val="clear" w:color="auto" w:fill="auto"/>
            <w:vAlign w:val="center"/>
          </w:tcPr>
          <w:p w14:paraId="501A02D7">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美国普林斯顿大学东亚图书馆藏《永乐大典》（一函二册）</w:t>
            </w:r>
          </w:p>
        </w:tc>
        <w:tc>
          <w:tcPr>
            <w:tcW w:w="1400" w:type="dxa"/>
            <w:shd w:val="clear" w:color="auto" w:fill="auto"/>
            <w:noWrap/>
            <w:vAlign w:val="center"/>
          </w:tcPr>
          <w:p w14:paraId="087DDF30">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2014年7月</w:t>
            </w:r>
          </w:p>
        </w:tc>
        <w:tc>
          <w:tcPr>
            <w:tcW w:w="800" w:type="dxa"/>
            <w:shd w:val="clear" w:color="auto" w:fill="auto"/>
            <w:noWrap/>
            <w:vAlign w:val="center"/>
          </w:tcPr>
          <w:p w14:paraId="30F7D96B">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3A9B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45" w:type="dxa"/>
            <w:shd w:val="clear" w:color="auto" w:fill="auto"/>
            <w:noWrap/>
            <w:vAlign w:val="center"/>
          </w:tcPr>
          <w:p w14:paraId="178E2BC3">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13</w:t>
            </w:r>
          </w:p>
        </w:tc>
        <w:tc>
          <w:tcPr>
            <w:tcW w:w="2318" w:type="dxa"/>
            <w:shd w:val="clear" w:color="auto" w:fill="auto"/>
            <w:noWrap/>
            <w:vAlign w:val="center"/>
          </w:tcPr>
          <w:p w14:paraId="5875257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978-7-5013-5244-9</w:t>
            </w:r>
          </w:p>
        </w:tc>
        <w:tc>
          <w:tcPr>
            <w:tcW w:w="2820" w:type="dxa"/>
            <w:shd w:val="clear" w:color="auto" w:fill="auto"/>
            <w:vAlign w:val="center"/>
          </w:tcPr>
          <w:p w14:paraId="6690E9FD">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《永乐大典》（卷2272－2274）</w:t>
            </w:r>
          </w:p>
        </w:tc>
        <w:tc>
          <w:tcPr>
            <w:tcW w:w="1400" w:type="dxa"/>
            <w:shd w:val="clear" w:color="auto" w:fill="auto"/>
            <w:noWrap/>
            <w:vAlign w:val="center"/>
          </w:tcPr>
          <w:p w14:paraId="526BC3E7">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2014年5月</w:t>
            </w:r>
          </w:p>
        </w:tc>
        <w:tc>
          <w:tcPr>
            <w:tcW w:w="800" w:type="dxa"/>
            <w:shd w:val="clear" w:color="auto" w:fill="auto"/>
            <w:noWrap/>
            <w:vAlign w:val="center"/>
          </w:tcPr>
          <w:p w14:paraId="2026991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r w14:paraId="3935D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045" w:type="dxa"/>
            <w:shd w:val="clear" w:color="auto" w:fill="auto"/>
            <w:noWrap/>
            <w:vAlign w:val="center"/>
          </w:tcPr>
          <w:p w14:paraId="3A273CC2">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14</w:t>
            </w:r>
          </w:p>
        </w:tc>
        <w:tc>
          <w:tcPr>
            <w:tcW w:w="2318" w:type="dxa"/>
            <w:shd w:val="clear" w:color="auto" w:fill="auto"/>
            <w:noWrap/>
            <w:vAlign w:val="center"/>
          </w:tcPr>
          <w:p w14:paraId="04B9C44B">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978-7-5013-5066-7</w:t>
            </w:r>
          </w:p>
        </w:tc>
        <w:tc>
          <w:tcPr>
            <w:tcW w:w="2820" w:type="dxa"/>
            <w:shd w:val="clear" w:color="auto" w:fill="auto"/>
            <w:vAlign w:val="center"/>
          </w:tcPr>
          <w:p w14:paraId="11CE79D4">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哈佛燕京图书馆藏《永乐大典》（哈佛燕京图书馆文献丛刊第七种）</w:t>
            </w:r>
          </w:p>
        </w:tc>
        <w:tc>
          <w:tcPr>
            <w:tcW w:w="1400" w:type="dxa"/>
            <w:shd w:val="clear" w:color="auto" w:fill="auto"/>
            <w:noWrap/>
            <w:vAlign w:val="center"/>
          </w:tcPr>
          <w:p w14:paraId="75607EBB">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2013年5月</w:t>
            </w:r>
          </w:p>
        </w:tc>
        <w:tc>
          <w:tcPr>
            <w:tcW w:w="800" w:type="dxa"/>
            <w:shd w:val="clear" w:color="auto" w:fill="auto"/>
            <w:noWrap/>
            <w:vAlign w:val="center"/>
          </w:tcPr>
          <w:p w14:paraId="648E1645">
            <w:pPr>
              <w:widowControl/>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p>
        </w:tc>
      </w:tr>
    </w:tbl>
    <w:p w14:paraId="2DF5AB4C">
      <w:pPr>
        <w:keepNext w:val="0"/>
        <w:keepLines w:val="0"/>
        <w:pageBreakBefore w:val="0"/>
        <w:numPr>
          <w:ilvl w:val="0"/>
          <w:numId w:val="2"/>
        </w:numPr>
        <w:kinsoku/>
        <w:wordWrap/>
        <w:overflowPunct/>
        <w:topLinePunct w:val="0"/>
        <w:bidi w:val="0"/>
        <w:snapToGrid/>
        <w:spacing w:line="460" w:lineRule="exact"/>
        <w:ind w:left="0" w:firstLine="482" w:firstLineChars="200"/>
        <w:textAlignment w:val="auto"/>
        <w:rPr>
          <w:rFonts w:hint="eastAsia" w:ascii="宋体" w:hAnsi="宋体" w:eastAsia="宋体" w:cs="宋体"/>
          <w:color w:val="auto"/>
          <w:highlight w:val="none"/>
        </w:rPr>
      </w:pPr>
      <w:r>
        <w:rPr>
          <w:rFonts w:hint="eastAsia" w:ascii="宋体" w:hAnsi="宋体" w:eastAsia="宋体" w:cs="宋体"/>
          <w:b/>
          <w:color w:val="auto"/>
          <w:sz w:val="24"/>
          <w:szCs w:val="21"/>
          <w:highlight w:val="none"/>
        </w:rPr>
        <w:t>打包与验收要求</w:t>
      </w:r>
    </w:p>
    <w:p w14:paraId="2DB0880E">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4.1所有订购图书由供应商送到采购人指定地点。在图书送交到指定地点之前所发生的费用及风险全部均由供应商承担。每件图书外包装使用防潮牛皮纸，并注明单位名称地址、收货人名称、电话、打包单号等。每批图书都要求提供图书单据：电子文档1份（EXCEL格式）、纸制批次汇总单2份、纸制批次明细单2份。电子文档和对应批次编目数据需要发货前发送，纸制单据随货同行，其中一份由采购人采访人员签收，另一份由加工人员验收核对。批次汇总单均含有批次号，包数、种数、册数，码洋数等；批次明细单包括批次号，书号、图书书名、出版社、定价、订数，码洋数等。</w:t>
      </w:r>
    </w:p>
    <w:p w14:paraId="21BD5E9C">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4.2凡送交到采购人的图书，以图书定价作为计算书款的依据，经采购人验收发现书款与发货单不相符的，采购人通知供应商到验收地核算，供应商接到通知之日起2个工作日内需派员前来核算。结算方式为：码洋×中标折扣＝实洋，按实洋付款。</w:t>
      </w:r>
    </w:p>
    <w:p w14:paraId="26DFF2BF">
      <w:pPr>
        <w:keepNext w:val="0"/>
        <w:keepLines w:val="0"/>
        <w:pageBreakBefore w:val="0"/>
        <w:kinsoku/>
        <w:wordWrap/>
        <w:overflowPunct/>
        <w:topLinePunct w:val="0"/>
        <w:bidi w:val="0"/>
        <w:snapToGrid/>
        <w:spacing w:line="460" w:lineRule="exact"/>
        <w:ind w:left="0" w:firstLine="482" w:firstLineChars="200"/>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5、加工服务要求</w:t>
      </w:r>
    </w:p>
    <w:p w14:paraId="76EADD61">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5.1供应商应为采购人提供加工服务，加工过程中所使用的耗材（包括但不限于条码、书标、RFID芯片等）及加工人员费用均由供应商全额承担。</w:t>
      </w:r>
    </w:p>
    <w:p w14:paraId="030C76C6">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1"/>
          <w:highlight w:val="none"/>
          <w:u w:val="none"/>
        </w:rPr>
        <w:t>5.2供应商应安排专人负责图书加工等后续服务，中途不得随意更换。如阶段性工作量较大，供应商应适时增加加工人员。加工人员应拥有</w:t>
      </w:r>
      <w:r>
        <w:rPr>
          <w:rFonts w:hint="eastAsia" w:ascii="宋体" w:hAnsi="宋体" w:eastAsia="宋体" w:cs="宋体"/>
          <w:i w:val="0"/>
          <w:iCs w:val="0"/>
          <w:color w:val="auto"/>
          <w:sz w:val="24"/>
          <w:highlight w:val="none"/>
          <w:u w:val="none"/>
        </w:rPr>
        <w:t>中文编目培训证书或资格证书，其工作能力获采购人认可。</w:t>
      </w:r>
      <w:r>
        <w:rPr>
          <w:rFonts w:hint="eastAsia" w:ascii="宋体" w:hAnsi="宋体" w:eastAsia="宋体" w:cs="宋体"/>
          <w:i w:val="0"/>
          <w:iCs w:val="0"/>
          <w:color w:val="auto"/>
          <w:sz w:val="24"/>
          <w:szCs w:val="21"/>
          <w:highlight w:val="none"/>
          <w:u w:val="none"/>
        </w:rPr>
        <w:t>供应商应委托采购人对加工人员进行日常管理，确保加工人员遵守采购人单位正常的工作秩序和工作纪律。如供应商派驻加工人员违反采购人相关制度与规定，采购人有权要求更换加工人员。采购人提供的相关的采编业务培训和指导，加工人员应积极配合应用。</w:t>
      </w:r>
    </w:p>
    <w:p w14:paraId="69531927">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5.3加工服务应符合采购人的工作要求，特别是图书标引、MARC著录等，必须严格遵循采购人的业务工作规范。采购人有权根据业务需要，临时调整图书加工的具体要求，中标人应根据采购人的实际工作运行程序，提供高效、优质的服务保障。</w:t>
      </w:r>
    </w:p>
    <w:p w14:paraId="2B948BDC">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5.4采购人对加工质量进行过程监控。如果采购人认为供应商提供的加工人员不能胜任所承担的工作，为保证工作进度，采购人有权临时指定个人或机构完成加工服务工作，所需费用由供应商承担。</w:t>
      </w:r>
    </w:p>
    <w:p w14:paraId="52AF564D">
      <w:pPr>
        <w:keepNext w:val="0"/>
        <w:keepLines w:val="0"/>
        <w:pageBreakBefore w:val="0"/>
        <w:kinsoku/>
        <w:wordWrap/>
        <w:overflowPunct/>
        <w:topLinePunct w:val="0"/>
        <w:autoSpaceDE w:val="0"/>
        <w:autoSpaceDN w:val="0"/>
        <w:bidi w:val="0"/>
        <w:adjustRightInd w:val="0"/>
        <w:snapToGrid/>
        <w:spacing w:line="460" w:lineRule="exact"/>
        <w:ind w:left="0" w:firstLine="480" w:firstLineChars="200"/>
        <w:textAlignment w:val="auto"/>
        <w:rPr>
          <w:rFonts w:hint="eastAsia" w:ascii="宋体" w:hAnsi="宋体" w:eastAsia="宋体" w:cs="宋体"/>
          <w:b/>
          <w:color w:val="auto"/>
          <w:sz w:val="24"/>
          <w:szCs w:val="21"/>
          <w:highlight w:val="none"/>
        </w:rPr>
      </w:pPr>
      <w:r>
        <w:rPr>
          <w:rFonts w:hint="eastAsia" w:ascii="宋体" w:hAnsi="宋体" w:eastAsia="宋体" w:cs="宋体"/>
          <w:color w:val="auto"/>
          <w:sz w:val="24"/>
          <w:szCs w:val="21"/>
          <w:highlight w:val="none"/>
        </w:rPr>
        <w:t>5.5 加工内容包括：盖馆藏章，贴书标及RFID芯片，编目，图书标引，RFID转换，图书馆藏分配。具体操作应符合采购方相关要求：（1）馆藏章为红色印章，图章位置盖在书名页中间，图章要求正盖；（2）条形码要求书名页贴一个，正文第1页贴一个；（3）书标要求贴在封脊距底边2.5cm处，图书所附光盘均需抽出，在光盘上粘贴光盘专用条码；（4）RFID芯片（芯片必须是与采购人已使用的自助借还机系统匹配的高频芯片，并印上连云港市图书馆标志）贴在图书封底背面；（5）编目、图书标引、RFID转换、馆藏分配等加工活动按采购方规定执行。</w:t>
      </w:r>
    </w:p>
    <w:p w14:paraId="76A1E573">
      <w:pPr>
        <w:keepNext w:val="0"/>
        <w:keepLines w:val="0"/>
        <w:pageBreakBefore w:val="0"/>
        <w:kinsoku/>
        <w:wordWrap/>
        <w:overflowPunct/>
        <w:topLinePunct w:val="0"/>
        <w:bidi w:val="0"/>
        <w:snapToGrid/>
        <w:spacing w:line="460" w:lineRule="exact"/>
        <w:ind w:left="0" w:firstLine="482" w:firstLineChars="200"/>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6、后续服务要求</w:t>
      </w:r>
    </w:p>
    <w:p w14:paraId="1F7425AB">
      <w:pPr>
        <w:keepNext w:val="0"/>
        <w:keepLines w:val="0"/>
        <w:pageBreakBefore w:val="0"/>
        <w:widowControl/>
        <w:kinsoku/>
        <w:wordWrap/>
        <w:overflowPunct/>
        <w:topLinePunct w:val="0"/>
        <w:bidi w:val="0"/>
        <w:snapToGrid/>
        <w:spacing w:line="4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供应商应为采购人提供图书上架、馆外服务点图书配送等后续服务，服务过程中产生的运输及人员费用均由供应商全额承担。</w:t>
      </w:r>
    </w:p>
    <w:p w14:paraId="02B65B8A">
      <w:pPr>
        <w:keepNext w:val="0"/>
        <w:keepLines w:val="0"/>
        <w:pageBreakBefore w:val="0"/>
        <w:kinsoku/>
        <w:wordWrap/>
        <w:overflowPunct/>
        <w:topLinePunct w:val="0"/>
        <w:bidi w:val="0"/>
        <w:snapToGrid/>
        <w:spacing w:line="460" w:lineRule="exact"/>
        <w:ind w:left="0"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三、供货要求</w:t>
      </w:r>
    </w:p>
    <w:p w14:paraId="49358F2D">
      <w:pPr>
        <w:keepNext w:val="0"/>
        <w:keepLines w:val="0"/>
        <w:pageBreakBefore w:val="0"/>
        <w:kinsoku/>
        <w:wordWrap/>
        <w:overflowPunct/>
        <w:topLinePunct w:val="0"/>
        <w:autoSpaceDE w:val="0"/>
        <w:autoSpaceDN w:val="0"/>
        <w:bidi w:val="0"/>
        <w:adjustRightInd w:val="0"/>
        <w:snapToGrid/>
        <w:spacing w:line="460" w:lineRule="exact"/>
        <w:ind w:left="0" w:firstLine="482" w:firstLineChars="200"/>
        <w:jc w:val="left"/>
        <w:textAlignment w:val="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1.合同履行期限：合同签订后至2026年11月30日前完成所有图书的供货及相关服务，并通过验收。</w:t>
      </w:r>
    </w:p>
    <w:p w14:paraId="5CC1467E">
      <w:pPr>
        <w:keepNext w:val="0"/>
        <w:keepLines w:val="0"/>
        <w:pageBreakBefore w:val="0"/>
        <w:kinsoku/>
        <w:wordWrap/>
        <w:overflowPunct/>
        <w:topLinePunct w:val="0"/>
        <w:bidi w:val="0"/>
        <w:snapToGrid/>
        <w:spacing w:line="460" w:lineRule="exact"/>
        <w:ind w:left="0" w:firstLine="496"/>
        <w:textAlignment w:val="auto"/>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2.交货方式：现场交货</w:t>
      </w:r>
    </w:p>
    <w:p w14:paraId="42658AE3">
      <w:pPr>
        <w:keepNext w:val="0"/>
        <w:keepLines w:val="0"/>
        <w:pageBreakBefore w:val="0"/>
        <w:kinsoku/>
        <w:wordWrap/>
        <w:overflowPunct/>
        <w:topLinePunct w:val="0"/>
        <w:bidi w:val="0"/>
        <w:snapToGrid/>
        <w:spacing w:line="460" w:lineRule="exact"/>
        <w:ind w:left="0" w:firstLine="496"/>
        <w:textAlignment w:val="auto"/>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3.交货地点：采购人指定地点。</w:t>
      </w:r>
    </w:p>
    <w:p w14:paraId="1E294ADB">
      <w:pPr>
        <w:keepNext w:val="0"/>
        <w:keepLines w:val="0"/>
        <w:pageBreakBefore w:val="0"/>
        <w:kinsoku/>
        <w:wordWrap/>
        <w:overflowPunct/>
        <w:topLinePunct w:val="0"/>
        <w:bidi w:val="0"/>
        <w:snapToGrid/>
        <w:spacing w:line="460" w:lineRule="exact"/>
        <w:ind w:left="0"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四、投标报价要求</w:t>
      </w:r>
    </w:p>
    <w:p w14:paraId="5189FD64">
      <w:pPr>
        <w:keepNext w:val="0"/>
        <w:keepLines w:val="0"/>
        <w:pageBreakBefore w:val="0"/>
        <w:widowControl/>
        <w:kinsoku/>
        <w:wordWrap/>
        <w:overflowPunct/>
        <w:topLinePunct w:val="0"/>
        <w:bidi w:val="0"/>
        <w:snapToGrid/>
        <w:spacing w:line="460" w:lineRule="exact"/>
        <w:ind w:left="0"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本项目按优惠率报价(因“苏采云”系统只有3种报价方式：总价、单价和优惠率。)；但本项目最高限价为折扣率</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0%（折扣率即为1-优惠率），故在计算价格分时，需要先（1-优惠率）再进行价格分计算 。</w:t>
      </w:r>
    </w:p>
    <w:p w14:paraId="50A5E57E">
      <w:pPr>
        <w:keepNext w:val="0"/>
        <w:keepLines w:val="0"/>
        <w:pageBreakBefore w:val="0"/>
        <w:widowControl/>
        <w:kinsoku/>
        <w:wordWrap/>
        <w:overflowPunct/>
        <w:topLinePunct w:val="0"/>
        <w:bidi w:val="0"/>
        <w:snapToGrid/>
        <w:spacing w:line="46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须包含但不限于全部货物、供货、包装费、运杂费（运抵现场）、卸货费、现场保管费、运输保险费、加工服务、外采服务、售后服务、各项有关规费和政策性规定费用及投标人确认为需要的其它费用等，直至交付至采购人使用时所需要的各种费用（包含所有隐含的内容）。</w:t>
      </w:r>
    </w:p>
    <w:p w14:paraId="47158F7F">
      <w:pPr>
        <w:keepNext w:val="0"/>
        <w:keepLines w:val="0"/>
        <w:pageBreakBefore w:val="0"/>
        <w:widowControl/>
        <w:kinsoku/>
        <w:wordWrap/>
        <w:overflowPunct/>
        <w:topLinePunct w:val="0"/>
        <w:bidi w:val="0"/>
        <w:snapToGrid/>
        <w:spacing w:line="460" w:lineRule="exact"/>
        <w:ind w:left="0" w:firstLine="482"/>
        <w:textAlignment w:val="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付款金额＝总码洋×折扣率（折扣率即为1-优惠率），结算金额不超过预算的按实际金额支付，超过预算的按预算金额支付。</w:t>
      </w:r>
    </w:p>
    <w:p w14:paraId="4D4F4579">
      <w:pPr>
        <w:keepNext w:val="0"/>
        <w:keepLines w:val="0"/>
        <w:pageBreakBefore w:val="0"/>
        <w:numPr>
          <w:ilvl w:val="0"/>
          <w:numId w:val="3"/>
        </w:numPr>
        <w:kinsoku/>
        <w:wordWrap/>
        <w:overflowPunct/>
        <w:topLinePunct w:val="0"/>
        <w:bidi w:val="0"/>
        <w:snapToGrid/>
        <w:spacing w:line="460" w:lineRule="exact"/>
        <w:ind w:left="0" w:firstLine="241" w:firstLineChars="1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付款方式与履约保证金</w:t>
      </w:r>
    </w:p>
    <w:p w14:paraId="744C0BA0">
      <w:pPr>
        <w:keepNext w:val="0"/>
        <w:keepLines w:val="0"/>
        <w:pageBreakBefore w:val="0"/>
        <w:kinsoku/>
        <w:wordWrap/>
        <w:overflowPunct/>
        <w:topLinePunct w:val="0"/>
        <w:bidi w:val="0"/>
        <w:snapToGrid/>
        <w:spacing w:line="460" w:lineRule="exact"/>
        <w:ind w:left="0"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1、付款方式：分批供货，分批结算,每批次根据实际到货并经验收合格后30日内付款。</w:t>
      </w:r>
    </w:p>
    <w:p w14:paraId="1E482E1C">
      <w:pPr>
        <w:keepNext w:val="0"/>
        <w:keepLines w:val="0"/>
        <w:pageBreakBefore w:val="0"/>
        <w:kinsoku/>
        <w:wordWrap/>
        <w:overflowPunct/>
        <w:topLinePunct w:val="0"/>
        <w:bidi w:val="0"/>
        <w:snapToGrid/>
        <w:spacing w:line="460" w:lineRule="exact"/>
        <w:ind w:left="0" w:firstLine="480" w:firstLineChars="200"/>
        <w:textAlignment w:val="auto"/>
        <w:outlineLvl w:val="1"/>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24"/>
          <w:highlight w:val="none"/>
        </w:rPr>
        <w:t>2、履约保证金：</w:t>
      </w:r>
      <w:r>
        <w:rPr>
          <w:rFonts w:hint="eastAsia" w:ascii="宋体" w:hAnsi="宋体" w:eastAsia="宋体" w:cs="宋体"/>
          <w:color w:val="auto"/>
          <w:sz w:val="24"/>
          <w:szCs w:val="30"/>
          <w:highlight w:val="none"/>
          <w:lang w:val="en-US" w:eastAsia="zh-CN" w:bidi="ar-SA"/>
        </w:rPr>
        <w:t>本项目不收取履约保证金。</w:t>
      </w:r>
    </w:p>
    <w:p w14:paraId="2484812F">
      <w:pPr>
        <w:spacing w:line="360" w:lineRule="auto"/>
        <w:ind w:firstLine="465"/>
        <w:rPr>
          <w:rFonts w:hint="eastAsia" w:ascii="宋体" w:hAnsi="宋体" w:eastAsia="宋体" w:cs="宋体"/>
          <w:b/>
          <w:i/>
          <w:iCs/>
          <w:color w:val="auto"/>
          <w:sz w:val="24"/>
          <w:szCs w:val="24"/>
          <w:highlight w:val="none"/>
          <w:u w:val="single"/>
        </w:rPr>
      </w:pPr>
    </w:p>
    <w:p w14:paraId="2EA8265C">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05471577">
      <w:pPr>
        <w:ind w:firstLine="482" w:firstLineChars="200"/>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采购包2：纸质图书采购</w:t>
      </w:r>
    </w:p>
    <w:p w14:paraId="342666F7">
      <w:pPr>
        <w:spacing w:line="500" w:lineRule="exact"/>
        <w:jc w:val="left"/>
        <w:rPr>
          <w:rFonts w:hint="eastAsia" w:ascii="宋体" w:hAnsi="宋体" w:eastAsia="宋体" w:cs="宋体"/>
          <w:color w:val="auto"/>
          <w:sz w:val="24"/>
          <w:szCs w:val="24"/>
          <w:highlight w:val="none"/>
        </w:rPr>
      </w:pPr>
    </w:p>
    <w:tbl>
      <w:tblPr>
        <w:tblStyle w:val="2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41C72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7CFDF8ED">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p>
        </w:tc>
      </w:tr>
      <w:tr w14:paraId="7112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470D3858">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tcPr>
          <w:p w14:paraId="77BFB96F">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0176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15D1486E">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tcPr>
          <w:p w14:paraId="63A01FF1">
            <w:pPr>
              <w:autoSpaceDE w:val="0"/>
              <w:autoSpaceDN w:val="0"/>
              <w:adjustRightIn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i/>
                <w:iCs/>
                <w:color w:val="auto"/>
                <w:sz w:val="24"/>
                <w:szCs w:val="21"/>
                <w:highlight w:val="none"/>
                <w:u w:val="single"/>
              </w:rPr>
              <w:t>供应商确保提供未经使用的国家正版图书，一旦发现盗版书籍或非法出版物，供应商必须承担全部法律和经济责任，同时采购方有权立即与其终止合同，并追究投标违约方法律和经济赔偿责任。</w:t>
            </w:r>
          </w:p>
        </w:tc>
      </w:tr>
      <w:tr w14:paraId="333D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2FAEDF8">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689" w:type="dxa"/>
          </w:tcPr>
          <w:p w14:paraId="06F28C70">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采购人有权根据自身需要，收集1年内最新出版书目信息制作书目报订单（独立书单），供应商按订单要求供货。</w:t>
            </w:r>
          </w:p>
        </w:tc>
      </w:tr>
      <w:tr w14:paraId="4016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3F1E98E4">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689" w:type="dxa"/>
          </w:tcPr>
          <w:p w14:paraId="1CF79D0F">
            <w:pPr>
              <w:widowControl/>
              <w:spacing w:line="440" w:lineRule="exact"/>
              <w:ind w:firstLine="482"/>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合同履行期限：合同签订后至2026年11月30日前完成所有图书的供货及相关服务，并通过验收。</w:t>
            </w:r>
          </w:p>
        </w:tc>
      </w:tr>
    </w:tbl>
    <w:p w14:paraId="15B5C883">
      <w:pPr>
        <w:spacing w:line="440" w:lineRule="exact"/>
        <w:ind w:left="840"/>
        <w:outlineLvl w:val="1"/>
        <w:rPr>
          <w:rFonts w:hint="eastAsia" w:ascii="宋体" w:hAnsi="宋体" w:eastAsia="宋体" w:cs="宋体"/>
          <w:b/>
          <w:bCs/>
          <w:color w:val="auto"/>
          <w:sz w:val="24"/>
          <w:szCs w:val="21"/>
          <w:highlight w:val="none"/>
        </w:rPr>
      </w:pPr>
    </w:p>
    <w:p w14:paraId="7A734493">
      <w:pPr>
        <w:keepNext w:val="0"/>
        <w:keepLines w:val="0"/>
        <w:pageBreakBefore w:val="0"/>
        <w:kinsoku/>
        <w:wordWrap/>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一、项目概况</w:t>
      </w:r>
    </w:p>
    <w:p w14:paraId="690733AC">
      <w:pPr>
        <w:keepNext w:val="0"/>
        <w:keepLines w:val="0"/>
        <w:pageBreakBefore w:val="0"/>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连云港市图书馆纸质图书采购，采购包2的预算金额为70万元人民币，最高限价：折扣率为</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lang w:eastAsia="zh-CN"/>
        </w:rPr>
        <w:t>%。</w:t>
      </w:r>
    </w:p>
    <w:p w14:paraId="130A49E1">
      <w:pPr>
        <w:keepNext w:val="0"/>
        <w:keepLines w:val="0"/>
        <w:pageBreakBefore w:val="0"/>
        <w:kinsoku/>
        <w:wordWrap/>
        <w:overflowPunct/>
        <w:topLinePunct w:val="0"/>
        <w:autoSpaceDE/>
        <w:autoSpaceDN/>
        <w:bidi w:val="0"/>
        <w:adjustRightInd/>
        <w:snapToGrid/>
        <w:spacing w:line="460" w:lineRule="exact"/>
        <w:ind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二、项目技术及服务要求</w:t>
      </w:r>
    </w:p>
    <w:p w14:paraId="1749B0DB">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1、图书质量要求</w:t>
      </w:r>
    </w:p>
    <w:p w14:paraId="3B6687B3">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1.1供应商确保提供未经使用的国家正版图书，一旦发现盗版书籍或非法出版物，供应商必须承担全部法律和经济责任，同时采购方有权立即与其终止合同，并追究投标违约方法律和经济赔偿责任。</w:t>
      </w:r>
    </w:p>
    <w:p w14:paraId="2E662919">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sz w:val="24"/>
          <w:szCs w:val="21"/>
          <w:highlight w:val="none"/>
        </w:rPr>
        <w:t>1.2采购人若发现图书有质量问题，如污损、图文不清、缺页、倒页、缺附件等，无论图书是否加工、流通，一律予以退货或换货，而由此造成的任何损失及费用全部由供应商承担。</w:t>
      </w:r>
    </w:p>
    <w:p w14:paraId="36D1E4BE">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1.3供应商应剔除活页图书、中小学教材及教辅、少于50页（不含少儿绘本）以及开本在17厘米以下的图书。单册定价在100元（含）以上图书需确认。否则不论加工与否，一律予以退货，由此造成的损失及费用全部由供应商承担。</w:t>
      </w:r>
    </w:p>
    <w:p w14:paraId="12509DD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1.4采购人认定有更改预订单、塞书、搭配情形，有权退回当批次图书，退回所产生的费用由供应商承担，并要求暂时停止供货进行整改。上述情形发生3次及以上，采购方有权立即与其终止合同，并追究投标违约方法律和经济赔偿责任。</w:t>
      </w:r>
    </w:p>
    <w:p w14:paraId="7385D308">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2、采购服务要求</w:t>
      </w:r>
    </w:p>
    <w:p w14:paraId="2CED739F">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供应商能够提供《社科新书目》、《科技新书目》、《上海新书目》、《全国地方版科技新书目》及全国300家以上的出版社出版信息。供应商能够根据采购人的要求，提供出版社书目信息或专题书目信息，以保证采购人可依自身的文献建设要求，更全面、完善的进行资源建设。</w:t>
      </w:r>
    </w:p>
    <w:p w14:paraId="29C8AAD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2.2供应商能够提供规范的新书征订书目数据和机读编目数据（数据要参见《中国机读目录式使用手册》），提供的所有数据都能在采购人系统中无障碍使用；编目数据与同批次送达的图书同时到馆，并达到100%的覆盖率。供应商提供的采访数据有EXCEL格式和MARC格式两种。以EXCEL格式的采访数据应包如下项目：ISBN号、书名、著者、出版地、出版社、出版时间、单价、读者对象。内容提要和一级分类号等信息。以Marc格式文件提供</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rPr>
        <w:t>书目</w:t>
      </w:r>
      <w:r>
        <w:rPr>
          <w:rFonts w:hint="eastAsia" w:ascii="宋体" w:hAnsi="宋体" w:eastAsia="宋体" w:cs="宋体"/>
          <w:color w:val="auto"/>
          <w:sz w:val="24"/>
          <w:szCs w:val="21"/>
          <w:highlight w:val="none"/>
          <w:lang w:val="en-US" w:eastAsia="zh-CN"/>
        </w:rPr>
        <w:t>数据</w:t>
      </w:r>
      <w:r>
        <w:rPr>
          <w:rFonts w:hint="eastAsia" w:ascii="宋体" w:hAnsi="宋体" w:eastAsia="宋体" w:cs="宋体"/>
          <w:color w:val="auto"/>
          <w:sz w:val="24"/>
          <w:szCs w:val="21"/>
          <w:highlight w:val="none"/>
        </w:rPr>
        <w:t>，保证能导入采购人所使用的业务管理系统。</w:t>
      </w:r>
    </w:p>
    <w:p w14:paraId="10C97EC9">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2.3供应商应组织采购人参加全国性书展及大型图书订货会，且全部费用由中标人承担。</w:t>
      </w:r>
    </w:p>
    <w:p w14:paraId="20C84E3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2.4供应商应具有配合采购人常年开展地方文献收集工作的能力，能够根据采购人的数量、质量要求提供相应的地方文献，保证采购人地方文献收集工作顺利、高效地开展。</w:t>
      </w:r>
    </w:p>
    <w:p w14:paraId="5CBC7284">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3、图书到货率要求</w:t>
      </w:r>
    </w:p>
    <w:p w14:paraId="567113B2">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3.1</w:t>
      </w:r>
      <w:r>
        <w:rPr>
          <w:rFonts w:hint="eastAsia" w:ascii="宋体" w:hAnsi="宋体" w:eastAsia="宋体" w:cs="宋体"/>
          <w:b/>
          <w:bCs/>
          <w:color w:val="auto"/>
          <w:sz w:val="24"/>
          <w:szCs w:val="21"/>
          <w:highlight w:val="none"/>
        </w:rPr>
        <w:t>供应商具备对采购人订购的图书进行随时查重和及时反馈的能力，自收到订单之日起，在15天内将复核结果告知采购人，不能供货的图书品种的清单与原因，以便采购人决定是否撤订。供应商在收到每批图书报订单后30天内，到书率达90%。重点图书、多卷书到书率必须保证90%以上（订购图书不能按时出版等特殊情况除外）。</w:t>
      </w:r>
    </w:p>
    <w:p w14:paraId="1893FE86">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3.2供应商保证按采购人订购的图书品种、数量及时供货，除出版商取消出版、推迟出版或发生影响合同履行的不可抗力事件以外，若不能按时供货的图书种数超过该批订单订购数的10%，发生2次以上到货率不合格的工作事故，且无充分理由说明，即视该供应商不具备供货能力。采购人有权要求终止供货，终止供货所造成的损失由供应商承担。</w:t>
      </w:r>
    </w:p>
    <w:p w14:paraId="0D179B8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3.3为尽可能消除因供应商不能按合同规定要求供货所造成的影响，采购人有权要求供应商提供书面整改方案，并采取相应的补救措施（如直接向出版社邮购图书或向其他供货商补订图书），由此给采购人造成的各项损失或增加的各项费用（如折扣损失、邮费、数据费、加工费）等均由违约的供应商承担，从图书结算款中扣除。</w:t>
      </w:r>
    </w:p>
    <w:p w14:paraId="22B73CEA">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3.4</w:t>
      </w:r>
      <w:r>
        <w:rPr>
          <w:rFonts w:hint="eastAsia" w:ascii="宋体" w:hAnsi="宋体" w:eastAsia="宋体" w:cs="宋体"/>
          <w:b/>
          <w:bCs/>
          <w:i/>
          <w:iCs/>
          <w:color w:val="auto"/>
          <w:sz w:val="24"/>
          <w:szCs w:val="21"/>
          <w:highlight w:val="none"/>
          <w:u w:val="single"/>
        </w:rPr>
        <w:t>采购人有权根据自身需要，收集1年内最新出版书目信息制作书目报订单（独立书单），供应商按订单要求供货。</w:t>
      </w:r>
    </w:p>
    <w:p w14:paraId="11FD0FF4">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1"/>
          <w:highlight w:val="none"/>
        </w:rPr>
      </w:pPr>
      <w:r>
        <w:rPr>
          <w:rFonts w:hint="eastAsia" w:ascii="宋体" w:hAnsi="宋体" w:eastAsia="宋体" w:cs="宋体"/>
          <w:b/>
          <w:color w:val="auto"/>
          <w:sz w:val="24"/>
          <w:szCs w:val="21"/>
          <w:highlight w:val="none"/>
        </w:rPr>
        <w:t>4、打包与验收要求</w:t>
      </w:r>
    </w:p>
    <w:p w14:paraId="3984111C">
      <w:pPr>
        <w:keepNext w:val="0"/>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4.1所有订购图书由供应商送到采购人指定地点。在图书送交到指定地点之前所发生的费用及风险全部均由供应商承担。每件图书外包装使用防潮牛皮纸，并注明单位名称地址、收货人名称、电话、打包单号等。每批图书都要求提供图书单据：电子文档1份（EXCEL格式）、纸制批次汇总单2份、纸制批次明细单2份。电子文档和对应批次编目数据需要发货前发送，纸制单据随货同行，其中一份由采购人采访人员签收，另一份由加工人员验收核对。批次汇总单均含有批次号，包数、种数、册数，码洋数等；批次明细单包括批次号，书号、图书书名、出版社、定价、订数，码洋数等。</w:t>
      </w:r>
    </w:p>
    <w:p w14:paraId="446E4BB5">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4.2凡送交到采购人的图书，以图书定价作为计算书款的依据，经采购人验收发现书款与发货单不相符的，采购人通知供应商到验收地核算，供应商接到通知之日起2个工作日内需派员前来核算。结算方式为：码洋×折扣率</w:t>
      </w:r>
      <w:r>
        <w:rPr>
          <w:rFonts w:hint="eastAsia" w:ascii="宋体" w:hAnsi="宋体" w:eastAsia="宋体" w:cs="宋体"/>
          <w:color w:val="auto"/>
          <w:sz w:val="24"/>
          <w:szCs w:val="24"/>
          <w:highlight w:val="none"/>
        </w:rPr>
        <w:t>（折扣率即为1-优惠率）</w:t>
      </w:r>
      <w:r>
        <w:rPr>
          <w:rFonts w:hint="eastAsia" w:ascii="宋体" w:hAnsi="宋体" w:eastAsia="宋体" w:cs="宋体"/>
          <w:color w:val="auto"/>
          <w:sz w:val="24"/>
          <w:szCs w:val="21"/>
          <w:highlight w:val="none"/>
        </w:rPr>
        <w:t>＝实洋，按实洋付款。</w:t>
      </w:r>
    </w:p>
    <w:p w14:paraId="61EA37AC">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5、加工服务要求</w:t>
      </w:r>
    </w:p>
    <w:p w14:paraId="362EC20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5.1供应商应为采购人提供加工服务，加工过程中所使用的耗材（包括但不限于条码、书标、RFID芯片等）及加工人员费用均由供应商全额承担。</w:t>
      </w:r>
    </w:p>
    <w:p w14:paraId="644AB7B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5.2供应商应安排专人负责图书加工等后续服务，中途不得随意更换。如阶段性工作量较大，供应商应适时增加加工人员。加工人员应拥有中文编目培训证书或资格证书，其工作能力获采购人认可。供应商应委托采购人对加工人员进行日常管理，确保加工人员遵守采购人单位正常的工作秩序和工作纪律。如供应商派驻加工人员违反采购人相关制度与规定，采购人有权要求更换加工人员。采购人提供的相关的采编业务培训和指导，加工人员应积极配合应用。</w:t>
      </w:r>
    </w:p>
    <w:p w14:paraId="1C9C5EA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5.3加工服务应符合采购人的工作要求，特别是图书标引、MARC著录等，必须严格遵循采购人的业务工作规范。采购人有权根据业务需要，临时调整图书加工的具体要求，中标人应根据采购人的实际工作运行程序，提供高效、优质的服务保障。</w:t>
      </w:r>
    </w:p>
    <w:p w14:paraId="6DD930BB">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5.4采购人对加工质量进行过程监控。如果采购人认为供应商提供的加工人员不能胜任所承担的工作，为保证工作进度，采购人有权临时指定个人或机构完成加工服务工作，所需费用由供应商承担。</w:t>
      </w:r>
    </w:p>
    <w:p w14:paraId="6D541C9B">
      <w:pPr>
        <w:keepNext w:val="0"/>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color w:val="auto"/>
          <w:sz w:val="24"/>
          <w:szCs w:val="21"/>
          <w:highlight w:val="none"/>
        </w:rPr>
      </w:pPr>
      <w:r>
        <w:rPr>
          <w:rFonts w:hint="eastAsia" w:ascii="宋体" w:hAnsi="宋体" w:eastAsia="宋体" w:cs="宋体"/>
          <w:color w:val="auto"/>
          <w:sz w:val="24"/>
          <w:szCs w:val="21"/>
          <w:highlight w:val="none"/>
        </w:rPr>
        <w:t>5.5加工内容包括：盖馆藏章，贴书标及RFID芯片，编目，图书标引，RFID转换，图书馆藏分配。具体操作应符合采购方相关要求：（1）馆藏章为红色印章，图章位置盖在书名页中间，图章要求正盖；（2）条形码要求书名页贴一个，正文第1页贴一个；（3）书标要求贴在封脊距底边2.5cm处，图书所附光盘均需抽出，在光盘上粘贴光盘专用条码；（4）RFID芯片（芯片必须是与采购人已使用的自助借还机系统匹配的高频芯片，并印上连云港市图书馆标志）贴在图书封底背面；（5）编目、图书标引、RFID转换、馆藏分配等加工活动按采购方规定执行。</w:t>
      </w:r>
    </w:p>
    <w:p w14:paraId="5BA6F29C">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6、后续服务要求</w:t>
      </w:r>
    </w:p>
    <w:p w14:paraId="71DED20C">
      <w:pPr>
        <w:keepNext w:val="0"/>
        <w:keepLines w:val="0"/>
        <w:pageBreakBefore w:val="0"/>
        <w:kinsoku/>
        <w:wordWrap/>
        <w:overflowPunct/>
        <w:topLinePunct w:val="0"/>
        <w:autoSpaceDE/>
        <w:autoSpaceDN/>
        <w:bidi w:val="0"/>
        <w:adjustRightInd/>
        <w:snapToGrid/>
        <w:spacing w:line="460" w:lineRule="exact"/>
        <w:ind w:firstLine="48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供应商应为采购人提供图书上架、馆外服务点图书配送等后续服务，服务过程中产生的运输及人员费用均由供应商全额承担。</w:t>
      </w:r>
    </w:p>
    <w:p w14:paraId="7B0749EF">
      <w:pPr>
        <w:keepNext w:val="0"/>
        <w:keepLines w:val="0"/>
        <w:pageBreakBefore w:val="0"/>
        <w:kinsoku/>
        <w:wordWrap/>
        <w:overflowPunct/>
        <w:topLinePunct w:val="0"/>
        <w:bidi w:val="0"/>
        <w:snapToGrid/>
        <w:spacing w:line="460" w:lineRule="exact"/>
        <w:ind w:left="0"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三、供货要求</w:t>
      </w:r>
    </w:p>
    <w:p w14:paraId="0537BFA7">
      <w:pPr>
        <w:keepNext w:val="0"/>
        <w:keepLines w:val="0"/>
        <w:pageBreakBefore w:val="0"/>
        <w:kinsoku/>
        <w:wordWrap/>
        <w:overflowPunct/>
        <w:topLinePunct w:val="0"/>
        <w:autoSpaceDE w:val="0"/>
        <w:autoSpaceDN w:val="0"/>
        <w:bidi w:val="0"/>
        <w:adjustRightInd w:val="0"/>
        <w:snapToGrid/>
        <w:spacing w:line="460" w:lineRule="exact"/>
        <w:ind w:left="0" w:firstLine="482" w:firstLineChars="200"/>
        <w:jc w:val="left"/>
        <w:textAlignment w:val="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1.合同履行期限：合同签订后至2026年11月30日前完成所有图书的供货及相关服务，并通过验收。</w:t>
      </w:r>
    </w:p>
    <w:p w14:paraId="6C2898A4">
      <w:pPr>
        <w:keepNext w:val="0"/>
        <w:keepLines w:val="0"/>
        <w:pageBreakBefore w:val="0"/>
        <w:kinsoku/>
        <w:wordWrap/>
        <w:overflowPunct/>
        <w:topLinePunct w:val="0"/>
        <w:bidi w:val="0"/>
        <w:snapToGrid/>
        <w:spacing w:line="460" w:lineRule="exact"/>
        <w:ind w:left="0" w:firstLine="496"/>
        <w:textAlignment w:val="auto"/>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2.交货方式：现场交货</w:t>
      </w:r>
    </w:p>
    <w:p w14:paraId="352E23FE">
      <w:pPr>
        <w:keepNext w:val="0"/>
        <w:keepLines w:val="0"/>
        <w:pageBreakBefore w:val="0"/>
        <w:kinsoku/>
        <w:wordWrap/>
        <w:overflowPunct/>
        <w:topLinePunct w:val="0"/>
        <w:bidi w:val="0"/>
        <w:snapToGrid/>
        <w:spacing w:line="460" w:lineRule="exact"/>
        <w:ind w:left="0" w:firstLine="496"/>
        <w:textAlignment w:val="auto"/>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3.交货地点：采购人指定地点。</w:t>
      </w:r>
    </w:p>
    <w:p w14:paraId="1133B793">
      <w:pPr>
        <w:keepNext w:val="0"/>
        <w:keepLines w:val="0"/>
        <w:pageBreakBefore w:val="0"/>
        <w:kinsoku/>
        <w:wordWrap/>
        <w:overflowPunct/>
        <w:topLinePunct w:val="0"/>
        <w:autoSpaceDE/>
        <w:autoSpaceDN/>
        <w:bidi w:val="0"/>
        <w:adjustRightInd/>
        <w:snapToGrid/>
        <w:spacing w:line="460" w:lineRule="exact"/>
        <w:ind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四、投标报价要求</w:t>
      </w:r>
    </w:p>
    <w:p w14:paraId="7B0C8D28">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本项目按优惠率报价(因“苏采云”系统只有3种报价方式：总价、单价和优惠率。)；但本项目最高限价为折扣率</w:t>
      </w:r>
      <w:r>
        <w:rPr>
          <w:rFonts w:hint="eastAsia" w:ascii="宋体" w:hAnsi="宋体" w:cs="宋体"/>
          <w:b/>
          <w:bCs/>
          <w:color w:val="auto"/>
          <w:sz w:val="24"/>
          <w:highlight w:val="none"/>
          <w:lang w:val="en-US" w:eastAsia="zh-CN"/>
        </w:rPr>
        <w:t>80</w:t>
      </w:r>
      <w:r>
        <w:rPr>
          <w:rFonts w:hint="eastAsia" w:ascii="宋体" w:hAnsi="宋体" w:eastAsia="宋体" w:cs="宋体"/>
          <w:b/>
          <w:bCs/>
          <w:color w:val="auto"/>
          <w:sz w:val="24"/>
          <w:highlight w:val="none"/>
        </w:rPr>
        <w:t>%（折扣率即为1-优惠率），故在计算价格分时，需要先（1-优惠率）再进行价格分计算 。</w:t>
      </w:r>
    </w:p>
    <w:p w14:paraId="0550597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须包含但不限于全部货物、供货、包装费、运杂费（运抵现场）、卸货费、现场保管费、运输保险费、加工服务、外采服务、售后服务、各项有关规费和政策性规定费用及投标人确认为需要的其它费用等，直至交付至采购人使用时所需要的各种费用（包含所有隐含的内容）。</w:t>
      </w:r>
    </w:p>
    <w:p w14:paraId="7D310FB4">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付款金额＝总码洋×折扣率（折扣率即为1-优惠率），结算金额不超过预算的按实际金额支付，超过预算的按预算金额支付。</w:t>
      </w:r>
    </w:p>
    <w:p w14:paraId="6BF96F67">
      <w:pPr>
        <w:keepNext w:val="0"/>
        <w:keepLines w:val="0"/>
        <w:pageBreakBefore w:val="0"/>
        <w:kinsoku/>
        <w:wordWrap/>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eastAsia="zh-CN"/>
        </w:rPr>
        <w:t>五</w:t>
      </w:r>
      <w:r>
        <w:rPr>
          <w:rFonts w:hint="eastAsia" w:ascii="宋体" w:hAnsi="宋体" w:eastAsia="宋体" w:cs="宋体"/>
          <w:b/>
          <w:bCs/>
          <w:color w:val="auto"/>
          <w:sz w:val="24"/>
          <w:szCs w:val="21"/>
          <w:highlight w:val="none"/>
        </w:rPr>
        <w:t>、付款方式与履约保证金</w:t>
      </w:r>
    </w:p>
    <w:p w14:paraId="319FD88A">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付款方式：分批供货，分批结算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每批次根据实际到货并经验收合格后30日内付款。</w:t>
      </w:r>
    </w:p>
    <w:p w14:paraId="70E531DC">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履约保证金：本项目不收取履约保证金。</w:t>
      </w:r>
    </w:p>
    <w:p w14:paraId="466A3C74">
      <w:pPr>
        <w:ind w:firstLine="482" w:firstLineChars="200"/>
        <w:outlineLvl w:val="0"/>
        <w:rPr>
          <w:rFonts w:hint="eastAsia" w:ascii="宋体" w:hAnsi="宋体" w:eastAsia="宋体" w:cs="宋体"/>
          <w:b/>
          <w:bCs/>
          <w:color w:val="auto"/>
          <w:sz w:val="24"/>
          <w:szCs w:val="24"/>
          <w:highlight w:val="none"/>
        </w:rPr>
      </w:pPr>
    </w:p>
    <w:p w14:paraId="6066173A">
      <w:pPr>
        <w:ind w:firstLine="482" w:firstLineChars="200"/>
        <w:outlineLvl w:val="0"/>
        <w:rPr>
          <w:rFonts w:hint="eastAsia" w:ascii="宋体" w:hAnsi="宋体" w:eastAsia="宋体" w:cs="宋体"/>
          <w:b/>
          <w:bCs/>
          <w:color w:val="auto"/>
          <w:sz w:val="24"/>
          <w:szCs w:val="24"/>
          <w:highlight w:val="none"/>
        </w:rPr>
      </w:pPr>
    </w:p>
    <w:p w14:paraId="0109E85A">
      <w:pPr>
        <w:ind w:firstLine="482" w:firstLineChars="200"/>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采购包3：纸质图书采购</w:t>
      </w:r>
    </w:p>
    <w:p w14:paraId="4C033D4A">
      <w:pPr>
        <w:spacing w:line="500" w:lineRule="exact"/>
        <w:ind w:firstLine="480" w:firstLineChars="200"/>
        <w:jc w:val="left"/>
        <w:rPr>
          <w:rFonts w:hint="eastAsia" w:ascii="宋体" w:hAnsi="宋体" w:eastAsia="宋体" w:cs="宋体"/>
          <w:color w:val="auto"/>
          <w:sz w:val="24"/>
          <w:szCs w:val="24"/>
          <w:highlight w:val="none"/>
        </w:rPr>
      </w:pPr>
    </w:p>
    <w:tbl>
      <w:tblPr>
        <w:tblStyle w:val="2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6489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07738288">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p>
        </w:tc>
      </w:tr>
      <w:tr w14:paraId="5CDD7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028D67DF">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tcPr>
          <w:p w14:paraId="107716E8">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09F01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62067370">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tcPr>
          <w:p w14:paraId="37E4D810">
            <w:pPr>
              <w:autoSpaceDE w:val="0"/>
              <w:autoSpaceDN w:val="0"/>
              <w:adjustRightIn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i/>
                <w:iCs/>
                <w:color w:val="auto"/>
                <w:sz w:val="24"/>
                <w:szCs w:val="21"/>
                <w:highlight w:val="none"/>
                <w:u w:val="single"/>
              </w:rPr>
              <w:t>供应商确保提供未经使用的国家正版图书，一旦发现盗版书籍或非法出版物，供应商必须承担全部法律和经济责任，同时采购方有权立即与其终止合同，并追究投标违约方法律和经济赔偿责任。</w:t>
            </w:r>
          </w:p>
        </w:tc>
      </w:tr>
      <w:tr w14:paraId="5404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DF43056">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689" w:type="dxa"/>
          </w:tcPr>
          <w:p w14:paraId="1F42A429">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采购人有权根据自身需要，收集1年内最新出版书目信息制作书目报订单（独立书单），供应商按订单要求供货。</w:t>
            </w:r>
          </w:p>
        </w:tc>
      </w:tr>
      <w:tr w14:paraId="74FA3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F7933EE">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689" w:type="dxa"/>
          </w:tcPr>
          <w:p w14:paraId="32FC8818">
            <w:pPr>
              <w:autoSpaceDE w:val="0"/>
              <w:autoSpaceDN w:val="0"/>
              <w:adjustRightInd w:val="0"/>
              <w:spacing w:line="360" w:lineRule="auto"/>
              <w:ind w:firstLine="482" w:firstLineChars="200"/>
              <w:jc w:val="left"/>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合同履行期限：合同签订后至2026年11月30日前完成所有图书的供货及相关服务，并通过验收。</w:t>
            </w:r>
          </w:p>
        </w:tc>
      </w:tr>
    </w:tbl>
    <w:p w14:paraId="21C0EC2B">
      <w:pPr>
        <w:spacing w:line="440" w:lineRule="exact"/>
        <w:ind w:left="840"/>
        <w:outlineLvl w:val="1"/>
        <w:rPr>
          <w:rFonts w:hint="eastAsia" w:ascii="宋体" w:hAnsi="宋体" w:eastAsia="宋体" w:cs="宋体"/>
          <w:b/>
          <w:bCs/>
          <w:color w:val="auto"/>
          <w:sz w:val="24"/>
          <w:szCs w:val="21"/>
          <w:highlight w:val="none"/>
        </w:rPr>
      </w:pPr>
    </w:p>
    <w:p w14:paraId="7F7869E2">
      <w:pPr>
        <w:keepNext w:val="0"/>
        <w:keepLines w:val="0"/>
        <w:pageBreakBefore w:val="0"/>
        <w:kinsoku/>
        <w:wordWrap/>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一、项目概况</w:t>
      </w:r>
    </w:p>
    <w:p w14:paraId="39B2EDDA">
      <w:pPr>
        <w:keepNext w:val="0"/>
        <w:keepLines w:val="0"/>
        <w:pageBreakBefore w:val="0"/>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连云港市图书馆纸质图书采购，采购包3的预算金额为65万元人民币，最高限价：折扣率为</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lang w:eastAsia="zh-CN"/>
        </w:rPr>
        <w:t>%。</w:t>
      </w:r>
    </w:p>
    <w:p w14:paraId="30701496">
      <w:pPr>
        <w:keepNext w:val="0"/>
        <w:keepLines w:val="0"/>
        <w:pageBreakBefore w:val="0"/>
        <w:kinsoku/>
        <w:wordWrap/>
        <w:overflowPunct/>
        <w:topLinePunct w:val="0"/>
        <w:autoSpaceDE/>
        <w:autoSpaceDN/>
        <w:bidi w:val="0"/>
        <w:adjustRightInd/>
        <w:snapToGrid/>
        <w:spacing w:line="460" w:lineRule="exact"/>
        <w:ind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二、项目技术及服务要求</w:t>
      </w:r>
    </w:p>
    <w:p w14:paraId="5260C43E">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1、图书质量要求</w:t>
      </w:r>
    </w:p>
    <w:p w14:paraId="33047A7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bCs/>
          <w:i/>
          <w:iCs/>
          <w:color w:val="auto"/>
          <w:sz w:val="24"/>
          <w:szCs w:val="21"/>
          <w:highlight w:val="none"/>
          <w:u w:val="single"/>
        </w:rPr>
      </w:pPr>
      <w:r>
        <w:rPr>
          <w:rFonts w:hint="eastAsia" w:ascii="宋体" w:hAnsi="宋体" w:eastAsia="宋体" w:cs="宋体"/>
          <w:b/>
          <w:bCs/>
          <w:i/>
          <w:iCs/>
          <w:color w:val="auto"/>
          <w:sz w:val="24"/>
          <w:szCs w:val="21"/>
          <w:highlight w:val="none"/>
          <w:u w:val="single"/>
        </w:rPr>
        <w:t>1.1供应商确保提供未经使用的国家正版图书，一旦发现盗版书籍或非法出版物，供应商必须承担全部法律和经济责任，同时采购方有权立即与其终止合同，并追究投标违约方法律和经济赔偿责任。</w:t>
      </w:r>
    </w:p>
    <w:p w14:paraId="742D65A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sz w:val="24"/>
          <w:szCs w:val="21"/>
          <w:highlight w:val="none"/>
        </w:rPr>
        <w:t>1.2采购人若发现图书有质量问题，如污损、图文不清、缺页、倒页、缺附件等，无论图书是否加工、流通，一律予以退货或换货，而由此造成的任何损失及费用全部由供应商承担。</w:t>
      </w:r>
    </w:p>
    <w:p w14:paraId="3475937A">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1.3供应商应剔除活页图书、中小学教材及教辅、少于50页（不含少儿绘本）以及开本在17厘米以下的图书。单册定价在100元（含）以上图书需确认。否则不论加工与否，一律予以退货，由此造成的损失及费用全部由供应商承担。</w:t>
      </w:r>
    </w:p>
    <w:p w14:paraId="710B97B4">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1.4采购人认定有更改预订单、塞书、搭配情形，有权退回当批次图书，退回所产生的费用由供应商承担，并要求暂时停止供货进行整改。上述情形发生3次及以上，采购方有权立即与其终止合同，并追究投标违约方法律和经济赔偿责任。</w:t>
      </w:r>
    </w:p>
    <w:p w14:paraId="7D526BF2">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2、采购服务要求</w:t>
      </w:r>
    </w:p>
    <w:p w14:paraId="06FFD6CF">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供应商能够提供《社科新书目》、《科技新书目》、《上海新书目》、《全国地方版科技新书目》及全国300家以上的出版社出版信息。供应商能够根据采购人的要求，提供出版社书目信息或专题书目信息，以保证采购人可依自身的文献建设要求，更全面、完善的进行资源建设。</w:t>
      </w:r>
    </w:p>
    <w:p w14:paraId="08F664D0">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2.2供应商能够提供规范的新书征订书目数据和机读编目数据（数据要参见《中国机读目录式使用手册》），提供的所有数据都能在采购人系统中无障碍使用；编目数据与同批次送达的图书同时到馆，并达到100%的覆盖率。供应商提供的采访数据有EXCEL格式和MARC格式两种。以EXCEL格式的采访数据应包如下项目：ISBN号、书名、著者、出版地、出版社、出版时间、单价、读者对象。内容提要和一级分类号等信息。以Marc格式文件提供</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rPr>
        <w:t>书目</w:t>
      </w:r>
      <w:r>
        <w:rPr>
          <w:rFonts w:hint="eastAsia" w:ascii="宋体" w:hAnsi="宋体" w:eastAsia="宋体" w:cs="宋体"/>
          <w:color w:val="auto"/>
          <w:sz w:val="24"/>
          <w:szCs w:val="21"/>
          <w:highlight w:val="none"/>
          <w:lang w:val="en-US" w:eastAsia="zh-CN"/>
        </w:rPr>
        <w:t>数据</w:t>
      </w:r>
      <w:r>
        <w:rPr>
          <w:rFonts w:hint="eastAsia" w:ascii="宋体" w:hAnsi="宋体" w:eastAsia="宋体" w:cs="宋体"/>
          <w:color w:val="auto"/>
          <w:sz w:val="24"/>
          <w:szCs w:val="21"/>
          <w:highlight w:val="none"/>
        </w:rPr>
        <w:t>，保证能导入采购人所使用的业务管理系统。</w:t>
      </w:r>
    </w:p>
    <w:p w14:paraId="1D940C3E">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2.3供应商应组织采购人参加全国性书展及大型图书订货会，且全部费用由中标人承担。</w:t>
      </w:r>
    </w:p>
    <w:p w14:paraId="55289988">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2.4供应商应具有配合采购人常年开展地方文献收集工作的能力，能够根据采购人的数量、质量要求提供相应的地方文献，保证采购人地方文献收集工作顺利、高效地开展。</w:t>
      </w:r>
    </w:p>
    <w:p w14:paraId="47315768">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3、图书到货率要求</w:t>
      </w:r>
    </w:p>
    <w:p w14:paraId="2F146292">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3.1供应商具备对采购人订购的图书进行随时查重和及时反馈的能力，自收到订单之日起，在15天内将复核结果告知采购人，不能供货的图书品种的清单与原因，以便采购人决定是否撤订。供应商在收到每批图书报订单后30天内，到书率达90%。重点图书、多卷书到书率必须保证90%以上（订购图书不能按时出版等特殊情况除外）。</w:t>
      </w:r>
    </w:p>
    <w:p w14:paraId="69BC27B2">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3.2供应商保证按采购人订购的图书品种、数量及时供货，除出版商取消出版、推迟出版或发生影响合同履行的不可抗力事件以外，若不能按时供货的图书种数超过该批订单订购数的10%，发生2次以上到货率不合格的工作事故，且无充分理由说明，即视该供应商不具备供货能力。采购人有权要求终止供货，终止供货所造成的损失由供应商承担。</w:t>
      </w:r>
    </w:p>
    <w:p w14:paraId="77E2F771">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3.3为尽可能消除因供应商不能按合同规定要求供货所造成的影响，采购人有权要求供应商提供书面整改方案，并采取相应的补救措施（如直接向出版社邮购图书或向其他供货商补订图书），由此给采购人造成的各项损失或增加的各项费用（如折扣损失、邮费、数据费、加工费）等均由违约的供应商承担，从图书结算款中扣除。</w:t>
      </w:r>
    </w:p>
    <w:p w14:paraId="11AA22AE">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rPr>
        <w:t>3.4</w:t>
      </w:r>
      <w:r>
        <w:rPr>
          <w:rFonts w:hint="eastAsia" w:ascii="宋体" w:hAnsi="宋体" w:eastAsia="宋体" w:cs="宋体"/>
          <w:b/>
          <w:bCs/>
          <w:i/>
          <w:iCs/>
          <w:color w:val="auto"/>
          <w:sz w:val="24"/>
          <w:szCs w:val="21"/>
          <w:highlight w:val="none"/>
          <w:u w:val="single"/>
        </w:rPr>
        <w:t>采购人有权根据自身需要，收集1年内最新出版书目信息制作书目报订单（独立书单），供应商按订单要求供货。</w:t>
      </w:r>
    </w:p>
    <w:p w14:paraId="537F0040">
      <w:pPr>
        <w:keepNext w:val="0"/>
        <w:keepLines w:val="0"/>
        <w:pageBreakBefore w:val="0"/>
        <w:numPr>
          <w:ilvl w:val="0"/>
          <w:numId w:val="4"/>
        </w:numPr>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1"/>
          <w:highlight w:val="none"/>
        </w:rPr>
      </w:pPr>
      <w:r>
        <w:rPr>
          <w:rFonts w:hint="eastAsia" w:ascii="宋体" w:hAnsi="宋体" w:eastAsia="宋体" w:cs="宋体"/>
          <w:b/>
          <w:color w:val="auto"/>
          <w:sz w:val="24"/>
          <w:szCs w:val="21"/>
          <w:highlight w:val="none"/>
        </w:rPr>
        <w:t>打包与验收要求</w:t>
      </w:r>
    </w:p>
    <w:p w14:paraId="33FD189C">
      <w:pPr>
        <w:keepNext w:val="0"/>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4.1所有订购图书由供应商送到采购人指定地点。在图书送交到指定地点之前所发生的费用及风险全部均由供应商承担。每件图书外包装使用防潮牛皮纸，并注明单位名称地址、收货人名称、电话、打包单号等。每批图书都要求提供图书单据：电子文档1份（EXCEL格式）、纸制批次汇总单2份、纸制批次明细单2份。电子文档和对应批次编目数据需要发货前发送，纸制单据随货同行，其中一份由采购人采访人员签收，另一份由加工人员验收核对。批次汇总单均含有批次号，包数、种数、册数，码洋数等；批次明细单包括批次号，书号、图书书名、出版社、定价、订数，码洋数等。</w:t>
      </w:r>
    </w:p>
    <w:p w14:paraId="4C53FE39">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4.2凡送交到采购人的图书，以图书定价作为计算书款的依据，经采购人验收发现书款与发货单不相符的，采购人通知供应商到验收地核算，供应商接到通知之日起2个工作日内需派员前来核算。结算方式为：码洋×折扣率</w:t>
      </w:r>
      <w:r>
        <w:rPr>
          <w:rFonts w:hint="eastAsia" w:ascii="宋体" w:hAnsi="宋体" w:eastAsia="宋体" w:cs="宋体"/>
          <w:color w:val="auto"/>
          <w:sz w:val="24"/>
          <w:szCs w:val="24"/>
          <w:highlight w:val="none"/>
        </w:rPr>
        <w:t>（折扣率即为1-优惠率）</w:t>
      </w:r>
      <w:r>
        <w:rPr>
          <w:rFonts w:hint="eastAsia" w:ascii="宋体" w:hAnsi="宋体" w:eastAsia="宋体" w:cs="宋体"/>
          <w:color w:val="auto"/>
          <w:sz w:val="24"/>
          <w:szCs w:val="21"/>
          <w:highlight w:val="none"/>
        </w:rPr>
        <w:t>＝实洋，按实洋付款。</w:t>
      </w:r>
    </w:p>
    <w:p w14:paraId="7792084E">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5、加工服务要求</w:t>
      </w:r>
    </w:p>
    <w:p w14:paraId="6AF31FFF">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5.1供应商应为采购人提供加工服务，加工过程中所使用的耗材（包括但不限于条码、书标、RFID芯片等）及加工人员费用均由供应商全额承担。</w:t>
      </w:r>
    </w:p>
    <w:p w14:paraId="4E75E499">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5.2供应商应安排专人负责图书加工等后续服务，中途不得随意更换。如阶段性工作量较大，供应商应适时增加加工人员。加工人员应拥有中文编目培训证书或资格证书，其工作能力获采购人认可。供应商应委托采购人对加工人员进行日常管理，确保加工人员遵守采购人单位正常的工作秩序和工作纪律。如供应商派驻加工人员违反采购人相关制度与规定，采购人有权要求更换加工人员。采购人提供的相关的采编业务培训和指导，加工人员应积极配合应用。</w:t>
      </w:r>
    </w:p>
    <w:p w14:paraId="2CC95C7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5.3加工服务应符合采购人的工作要求，特别是图书标引、MARC著录等，必须严格遵循采购人的业务工作规范。采购人有权根据业务需要，临时调整图书加工的具体要求，中标人应根据采购人的实际工作运行程序，提供高效、优质的服务保障。</w:t>
      </w:r>
    </w:p>
    <w:p w14:paraId="657C4791">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5.4采购人对加工质量进行过程监控。如果采购人认为供应商提供的加工人员不能胜任所承担的工作，为保证工作进度，采购人有权临时指定个人或机构完成加工服务工作，所需费用由供应商承担。</w:t>
      </w:r>
    </w:p>
    <w:p w14:paraId="076BA494">
      <w:pPr>
        <w:keepNext w:val="0"/>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
          <w:color w:val="auto"/>
          <w:sz w:val="24"/>
          <w:szCs w:val="21"/>
          <w:highlight w:val="none"/>
        </w:rPr>
      </w:pPr>
      <w:r>
        <w:rPr>
          <w:rFonts w:hint="eastAsia" w:ascii="宋体" w:hAnsi="宋体" w:eastAsia="宋体" w:cs="宋体"/>
          <w:color w:val="auto"/>
          <w:sz w:val="24"/>
          <w:szCs w:val="21"/>
          <w:highlight w:val="none"/>
        </w:rPr>
        <w:t>5.5加工内容包括：盖馆藏章，贴书标及RFID芯片，编目，图书标引，RFID转换，图书馆藏分配。具体操作应符合采购方相关要求：（1）馆藏章为红色印章，图章位置盖在书名页中间，图章要求正盖；（2）条形码要求书名页贴一个，正文第1页贴一个；（3）书标要求贴在封脊距底边2.5cm处，图书所附光盘均需抽出，在光盘上粘贴光盘专用条码；（4）RFID芯片（芯片必须是与采购人已使用的自助借还机系统匹配的高频芯片，并印上连云港市图书馆标志）贴在图书封底背面；（5）编目、图书标引、RFID转换、馆藏分配等加工活动按采购方规定执行。</w:t>
      </w:r>
    </w:p>
    <w:p w14:paraId="6FBFEE7A">
      <w:pPr>
        <w:keepNext w:val="0"/>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6、后续服务要求</w:t>
      </w:r>
    </w:p>
    <w:p w14:paraId="020FEA42">
      <w:pPr>
        <w:keepNext w:val="0"/>
        <w:keepLines w:val="0"/>
        <w:pageBreakBefore w:val="0"/>
        <w:kinsoku/>
        <w:wordWrap/>
        <w:overflowPunct/>
        <w:topLinePunct w:val="0"/>
        <w:autoSpaceDE/>
        <w:autoSpaceDN/>
        <w:bidi w:val="0"/>
        <w:adjustRightInd/>
        <w:snapToGrid/>
        <w:spacing w:line="460" w:lineRule="exact"/>
        <w:ind w:firstLine="48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供应商应为采购人提供图书上架、馆外服务点图书配送等后续服务，服务过程中产生的运输及人员费用均由供应商全额承担。</w:t>
      </w:r>
    </w:p>
    <w:p w14:paraId="4D31272A">
      <w:pPr>
        <w:keepNext w:val="0"/>
        <w:keepLines w:val="0"/>
        <w:pageBreakBefore w:val="0"/>
        <w:kinsoku/>
        <w:wordWrap/>
        <w:overflowPunct/>
        <w:topLinePunct w:val="0"/>
        <w:bidi w:val="0"/>
        <w:snapToGrid/>
        <w:spacing w:line="460" w:lineRule="exact"/>
        <w:ind w:left="0"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三、供货要求</w:t>
      </w:r>
    </w:p>
    <w:p w14:paraId="31473395">
      <w:pPr>
        <w:keepNext w:val="0"/>
        <w:keepLines w:val="0"/>
        <w:pageBreakBefore w:val="0"/>
        <w:kinsoku/>
        <w:wordWrap/>
        <w:overflowPunct/>
        <w:topLinePunct w:val="0"/>
        <w:autoSpaceDE w:val="0"/>
        <w:autoSpaceDN w:val="0"/>
        <w:bidi w:val="0"/>
        <w:adjustRightInd w:val="0"/>
        <w:snapToGrid/>
        <w:spacing w:line="460" w:lineRule="exact"/>
        <w:ind w:left="0" w:firstLine="482" w:firstLineChars="200"/>
        <w:jc w:val="left"/>
        <w:textAlignment w:val="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1.合同履行期限：合同签订后至2026年11月30日前完成所有图书的供货及相关服务，并通过验收。</w:t>
      </w:r>
    </w:p>
    <w:p w14:paraId="5E4654EB">
      <w:pPr>
        <w:keepNext w:val="0"/>
        <w:keepLines w:val="0"/>
        <w:pageBreakBefore w:val="0"/>
        <w:kinsoku/>
        <w:wordWrap/>
        <w:overflowPunct/>
        <w:topLinePunct w:val="0"/>
        <w:bidi w:val="0"/>
        <w:snapToGrid/>
        <w:spacing w:line="460" w:lineRule="exact"/>
        <w:ind w:left="0" w:firstLine="496"/>
        <w:textAlignment w:val="auto"/>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2.交货方式：现场交货</w:t>
      </w:r>
    </w:p>
    <w:p w14:paraId="7A4B5BE4">
      <w:pPr>
        <w:keepNext w:val="0"/>
        <w:keepLines w:val="0"/>
        <w:pageBreakBefore w:val="0"/>
        <w:kinsoku/>
        <w:wordWrap/>
        <w:overflowPunct/>
        <w:topLinePunct w:val="0"/>
        <w:bidi w:val="0"/>
        <w:snapToGrid/>
        <w:spacing w:line="460" w:lineRule="exact"/>
        <w:ind w:left="0" w:firstLine="496"/>
        <w:textAlignment w:val="auto"/>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3.交货地点：采购人指定地点。</w:t>
      </w:r>
    </w:p>
    <w:p w14:paraId="00DF3375">
      <w:pPr>
        <w:keepNext w:val="0"/>
        <w:keepLines w:val="0"/>
        <w:pageBreakBefore w:val="0"/>
        <w:kinsoku/>
        <w:wordWrap/>
        <w:overflowPunct/>
        <w:topLinePunct w:val="0"/>
        <w:autoSpaceDE/>
        <w:autoSpaceDN/>
        <w:bidi w:val="0"/>
        <w:adjustRightInd/>
        <w:snapToGrid/>
        <w:spacing w:line="460" w:lineRule="exact"/>
        <w:ind w:firstLine="482"/>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四、投标报价要求</w:t>
      </w:r>
    </w:p>
    <w:p w14:paraId="2662794F">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本项目按优惠率报价(因“苏采云”系统只有3种报价方式：总价、单价和优惠率。)；但本项目最高限价为折扣率</w:t>
      </w:r>
      <w:r>
        <w:rPr>
          <w:rFonts w:hint="eastAsia" w:ascii="宋体" w:hAnsi="宋体" w:cs="宋体"/>
          <w:b/>
          <w:bCs/>
          <w:color w:val="auto"/>
          <w:sz w:val="24"/>
          <w:highlight w:val="none"/>
          <w:lang w:val="en-US" w:eastAsia="zh-CN"/>
        </w:rPr>
        <w:t>80</w:t>
      </w:r>
      <w:r>
        <w:rPr>
          <w:rFonts w:hint="eastAsia" w:ascii="宋体" w:hAnsi="宋体" w:eastAsia="宋体" w:cs="宋体"/>
          <w:b/>
          <w:bCs/>
          <w:color w:val="auto"/>
          <w:sz w:val="24"/>
          <w:highlight w:val="none"/>
        </w:rPr>
        <w:t>%（折扣率即为1-优惠率），故在计算价格分时，需要先（1-优惠率）再进行价格分计算 。</w:t>
      </w:r>
    </w:p>
    <w:p w14:paraId="76462D7E">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须包含但不限于全部货物、供货、包装费、运杂费（运抵现场）、卸货费、现场保管费、运输保险费、加工服务、外采服务、售后服务、各项有关规费和政策性规定费用及投标人确认为需要的其它费用等，直至交付至采购人使用时所需要的各种费用（包含所有隐含的内容）。</w:t>
      </w:r>
    </w:p>
    <w:p w14:paraId="2E43F09E">
      <w:pPr>
        <w:keepNext w:val="0"/>
        <w:keepLines w:val="0"/>
        <w:pageBreakBefore w:val="0"/>
        <w:widowControl w:val="0"/>
        <w:kinsoku/>
        <w:wordWrap/>
        <w:overflowPunct/>
        <w:topLinePunct w:val="0"/>
        <w:autoSpaceDE/>
        <w:autoSpaceDN/>
        <w:bidi w:val="0"/>
        <w:adjustRightInd/>
        <w:snapToGrid/>
        <w:spacing w:line="460" w:lineRule="exact"/>
        <w:ind w:firstLine="200"/>
        <w:jc w:val="both"/>
        <w:textAlignment w:val="auto"/>
        <w:rPr>
          <w:rFonts w:hint="eastAsia" w:ascii="宋体" w:hAnsi="宋体" w:eastAsia="宋体" w:cs="宋体"/>
          <w:b/>
          <w:color w:val="auto"/>
          <w:sz w:val="24"/>
          <w:szCs w:val="30"/>
          <w:highlight w:val="none"/>
          <w:lang w:val="en-US" w:eastAsia="zh-CN" w:bidi="ar-SA"/>
        </w:rPr>
      </w:pPr>
      <w:r>
        <w:rPr>
          <w:rFonts w:hint="eastAsia" w:ascii="宋体" w:hAnsi="宋体" w:eastAsia="宋体" w:cs="宋体"/>
          <w:b/>
          <w:color w:val="auto"/>
          <w:sz w:val="24"/>
          <w:szCs w:val="30"/>
          <w:highlight w:val="none"/>
          <w:lang w:val="en-US" w:eastAsia="zh-CN" w:bidi="ar-SA"/>
        </w:rPr>
        <w:t>付款金额＝总码洋×折扣率（折扣率即为1-优惠率），结算金额不超过预算的按实际金额支付，超过预算的按预算金额支付。</w:t>
      </w:r>
    </w:p>
    <w:p w14:paraId="4758D81F">
      <w:pPr>
        <w:keepNext w:val="0"/>
        <w:keepLines w:val="0"/>
        <w:pageBreakBefore w:val="0"/>
        <w:kinsoku/>
        <w:wordWrap/>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eastAsia="zh-CN"/>
        </w:rPr>
        <w:t>五</w:t>
      </w:r>
      <w:r>
        <w:rPr>
          <w:rFonts w:hint="eastAsia" w:ascii="宋体" w:hAnsi="宋体" w:eastAsia="宋体" w:cs="宋体"/>
          <w:b/>
          <w:bCs/>
          <w:color w:val="auto"/>
          <w:sz w:val="24"/>
          <w:szCs w:val="21"/>
          <w:highlight w:val="none"/>
        </w:rPr>
        <w:t>、付款方式与履约保证金</w:t>
      </w:r>
    </w:p>
    <w:p w14:paraId="3308E66C">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付款方式：分批供货，分批结算,每批次根据实际到货并经验收合格后30日内付款。</w:t>
      </w:r>
    </w:p>
    <w:p w14:paraId="45DFEB88">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履约保证金：本项目不收取履约保证金。</w:t>
      </w:r>
    </w:p>
    <w:p w14:paraId="19210711">
      <w:pPr>
        <w:numPr>
          <w:ilvl w:val="0"/>
          <w:numId w:val="0"/>
        </w:numPr>
        <w:spacing w:line="440" w:lineRule="exact"/>
        <w:ind w:leftChars="200" w:firstLine="240" w:firstLineChars="10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4DCC9C5D">
      <w:pPr>
        <w:pStyle w:val="34"/>
        <w:ind w:firstLine="887"/>
        <w:rPr>
          <w:rFonts w:hint="eastAsia" w:ascii="宋体" w:hAnsi="宋体" w:eastAsia="宋体" w:cs="宋体"/>
          <w:b/>
          <w:bCs/>
          <w:color w:val="auto"/>
          <w:highlight w:val="none"/>
        </w:rPr>
      </w:pPr>
      <w:bookmarkStart w:id="160" w:name="_Toc4760"/>
      <w:bookmarkStart w:id="161" w:name="_Toc120614281"/>
      <w:r>
        <w:rPr>
          <w:rFonts w:hint="eastAsia" w:ascii="宋体" w:hAnsi="宋体" w:eastAsia="宋体" w:cs="宋体"/>
          <w:b/>
          <w:bCs/>
          <w:color w:val="auto"/>
          <w:highlight w:val="none"/>
        </w:rPr>
        <w:t>第五章  评标方法与评标标准</w:t>
      </w:r>
      <w:bookmarkEnd w:id="160"/>
    </w:p>
    <w:p w14:paraId="40AB9C9C">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一、评标方法</w:t>
      </w:r>
    </w:p>
    <w:p w14:paraId="53B174E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702904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本项目分为3个采购包，每个采购包拟选取1名中标人。评委会按照采购包</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顺序依次评审，本项目兼投不兼中，同一个投标人可同时参与多个采购包投标，但最多只能中标一个采购包。如投标人在采购包3被推荐为第一中标候选人，则不参与采购包2中标候选人的推荐，以此类推。</w:t>
      </w:r>
    </w:p>
    <w:p w14:paraId="32E6060D">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二、评标标准</w:t>
      </w:r>
    </w:p>
    <w:p w14:paraId="1C79F41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4B83429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（2）本项目评分总分为100分，按四舍五入取至小数点后两位。</w:t>
      </w:r>
    </w:p>
    <w:p w14:paraId="003FBA5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（3）总得分=价格分+技术分+商务分。</w:t>
      </w:r>
    </w:p>
    <w:p w14:paraId="6DFB8F1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34" w:hanging="343"/>
        <w:jc w:val="center"/>
        <w:rPr>
          <w:rFonts w:hint="eastAsia" w:ascii="宋体" w:hAnsi="宋体" w:eastAsia="宋体" w:cs="宋体"/>
          <w:b/>
          <w:color w:val="auto"/>
          <w:sz w:val="28"/>
          <w:szCs w:val="28"/>
          <w:highlight w:val="none"/>
        </w:rPr>
      </w:pPr>
    </w:p>
    <w:p w14:paraId="48BC4BA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34" w:hanging="343"/>
        <w:jc w:val="center"/>
        <w:rPr>
          <w:rFonts w:ascii="宋体" w:hAnsi="宋体" w:cs="宋体"/>
          <w:b/>
          <w:color w:val="000000"/>
          <w:kern w:val="2"/>
          <w:sz w:val="28"/>
          <w:szCs w:val="28"/>
        </w:rPr>
      </w:pPr>
      <w:r>
        <w:rPr>
          <w:rFonts w:hint="eastAsia" w:ascii="宋体" w:hAnsi="宋体" w:cs="宋体"/>
          <w:b/>
          <w:color w:val="000000"/>
          <w:kern w:val="2"/>
          <w:sz w:val="28"/>
          <w:szCs w:val="28"/>
        </w:rPr>
        <w:fldChar w:fldCharType="begin">
          <w:fldData xml:space="preserve">ZQBKAHoAdABYAFEAMQAwAEcAOABXAGQAMwA3AFYAawBhAFQAMQBSAEYARgBlAEYAUABOAGUAMABR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</w:fldData>
        </w:fldChar>
      </w:r>
      <w:r>
        <w:rPr>
          <w:rFonts w:hint="eastAsia" w:ascii="宋体" w:hAnsi="宋体" w:cs="宋体"/>
          <w:b/>
          <w:color w:val="000000"/>
          <w:kern w:val="2"/>
          <w:sz w:val="28"/>
          <w:szCs w:val="28"/>
        </w:rPr>
        <w:instrText xml:space="preserve">ADDIN CNKISM.UserStyle</w:instrText>
      </w:r>
      <w:r>
        <w:rPr>
          <w:rFonts w:hint="eastAsia" w:ascii="宋体" w:hAnsi="宋体" w:cs="宋体"/>
          <w:b/>
          <w:color w:val="000000"/>
          <w:kern w:val="2"/>
          <w:sz w:val="28"/>
          <w:szCs w:val="28"/>
        </w:rPr>
        <w:fldChar w:fldCharType="separate"/>
      </w:r>
      <w:r>
        <w:rPr>
          <w:rFonts w:hint="eastAsia" w:ascii="宋体" w:hAnsi="宋体" w:cs="宋体"/>
          <w:b/>
          <w:color w:val="000000"/>
          <w:kern w:val="2"/>
          <w:sz w:val="28"/>
          <w:szCs w:val="28"/>
        </w:rPr>
        <w:fldChar w:fldCharType="end"/>
      </w:r>
      <w:r>
        <w:rPr>
          <w:rFonts w:hint="eastAsia" w:ascii="宋体" w:hAnsi="宋体" w:cs="宋体"/>
          <w:b/>
          <w:color w:val="000000"/>
          <w:kern w:val="2"/>
          <w:sz w:val="28"/>
          <w:szCs w:val="28"/>
        </w:rPr>
        <w:t>综合评分法（采购包1适用）</w:t>
      </w:r>
    </w:p>
    <w:p w14:paraId="5464A2C6">
      <w:pPr>
        <w:spacing w:line="460" w:lineRule="exact"/>
        <w:ind w:firstLine="482" w:firstLineChars="200"/>
        <w:rPr>
          <w:rFonts w:ascii="宋体" w:hAnsi="宋体"/>
          <w:b/>
          <w:color w:val="000000"/>
          <w:kern w:val="2"/>
          <w:sz w:val="24"/>
          <w:szCs w:val="24"/>
        </w:rPr>
      </w:pPr>
      <w:r>
        <w:rPr>
          <w:rFonts w:hint="eastAsia" w:ascii="宋体" w:hAnsi="宋体"/>
          <w:b/>
          <w:color w:val="000000"/>
          <w:kern w:val="2"/>
          <w:sz w:val="24"/>
          <w:szCs w:val="24"/>
        </w:rPr>
        <w:t>1.价格分：30分</w:t>
      </w:r>
    </w:p>
    <w:p w14:paraId="29BE57D0">
      <w:pPr>
        <w:spacing w:line="460" w:lineRule="exact"/>
        <w:ind w:firstLine="480" w:firstLineChars="200"/>
        <w:rPr>
          <w:rFonts w:ascii="宋体" w:hAnsi="宋体"/>
          <w:kern w:val="2"/>
          <w:sz w:val="24"/>
          <w:szCs w:val="24"/>
        </w:rPr>
      </w:pPr>
      <w:r>
        <w:rPr>
          <w:rFonts w:hint="eastAsia" w:ascii="宋体" w:hAnsi="宋体"/>
          <w:kern w:val="2"/>
          <w:sz w:val="24"/>
          <w:szCs w:val="24"/>
        </w:rPr>
        <w:t>价格分采用低价优先法计算，即满足招标文件要求且投标优惠率最高者</w:t>
      </w:r>
      <w:r>
        <w:rPr>
          <w:rFonts w:hint="eastAsia" w:ascii="宋体" w:hAnsi="宋体"/>
          <w:b/>
          <w:bCs/>
          <w:kern w:val="2"/>
          <w:sz w:val="24"/>
          <w:szCs w:val="24"/>
        </w:rPr>
        <w:t>（即折扣率最低者）</w:t>
      </w:r>
      <w:r>
        <w:rPr>
          <w:rFonts w:hint="eastAsia" w:ascii="宋体" w:hAnsi="宋体"/>
          <w:kern w:val="2"/>
          <w:sz w:val="24"/>
          <w:szCs w:val="24"/>
        </w:rPr>
        <w:t>的投标人投标报价为评标基准价，其价格分为满分30分，其它投标人的价格分统一按照以下公式计算：</w:t>
      </w:r>
    </w:p>
    <w:p w14:paraId="3597B38A">
      <w:pPr>
        <w:spacing w:line="460" w:lineRule="exact"/>
        <w:ind w:firstLine="480" w:firstLineChars="200"/>
        <w:rPr>
          <w:rFonts w:ascii="宋体" w:hAnsi="宋体"/>
          <w:kern w:val="2"/>
          <w:sz w:val="24"/>
          <w:szCs w:val="24"/>
        </w:rPr>
      </w:pPr>
      <w:r>
        <w:rPr>
          <w:rFonts w:hint="eastAsia" w:ascii="宋体" w:hAnsi="宋体"/>
          <w:kern w:val="2"/>
          <w:sz w:val="24"/>
          <w:szCs w:val="24"/>
        </w:rPr>
        <w:t>投标报价得分=（1-评标基准价）/（1-该投标人的投标优惠率）</w:t>
      </w:r>
      <w:r>
        <w:rPr>
          <w:rFonts w:hint="eastAsia"/>
          <w:kern w:val="2"/>
          <w:sz w:val="24"/>
          <w:szCs w:val="24"/>
        </w:rPr>
        <w:t>×</w:t>
      </w:r>
      <w:r>
        <w:rPr>
          <w:rFonts w:hint="eastAsia" w:ascii="宋体" w:hAnsi="宋体"/>
          <w:kern w:val="2"/>
          <w:sz w:val="24"/>
          <w:szCs w:val="24"/>
        </w:rPr>
        <w:t>30。分值保留小数点后两位。</w:t>
      </w:r>
    </w:p>
    <w:p w14:paraId="355B6905">
      <w:pPr>
        <w:spacing w:line="460" w:lineRule="exact"/>
        <w:ind w:firstLine="482" w:firstLineChars="200"/>
        <w:rPr>
          <w:rFonts w:ascii="Times New Roman" w:hAnsi="Times New Roman"/>
          <w:kern w:val="2"/>
          <w:szCs w:val="21"/>
        </w:rPr>
      </w:pPr>
      <w:r>
        <w:rPr>
          <w:rFonts w:hint="eastAsia" w:ascii="宋体" w:hAnsi="宋体"/>
          <w:b/>
          <w:color w:val="000000"/>
          <w:kern w:val="2"/>
          <w:sz w:val="24"/>
          <w:szCs w:val="24"/>
        </w:rPr>
        <w:t>2.商务技术分：70分</w:t>
      </w:r>
    </w:p>
    <w:tbl>
      <w:tblPr>
        <w:tblStyle w:val="24"/>
        <w:tblpPr w:leftFromText="180" w:rightFromText="180" w:vertAnchor="text" w:horzAnchor="margin" w:tblpY="583"/>
        <w:tblOverlap w:val="never"/>
        <w:tblW w:w="9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55"/>
        <w:gridCol w:w="7435"/>
      </w:tblGrid>
      <w:tr w14:paraId="11C7E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155" w:type="dxa"/>
            <w:noWrap/>
            <w:vAlign w:val="center"/>
          </w:tcPr>
          <w:p w14:paraId="7FE66C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kern w:val="2"/>
                <w:sz w:val="24"/>
                <w:szCs w:val="24"/>
              </w:rPr>
            </w:pPr>
            <w:r>
              <w:rPr>
                <w:rFonts w:hint="eastAsia" w:ascii="宋体" w:hAnsi="宋体" w:cs="宋体"/>
                <w:b/>
                <w:kern w:val="2"/>
                <w:sz w:val="24"/>
                <w:szCs w:val="24"/>
              </w:rPr>
              <w:t>评审因素</w:t>
            </w:r>
          </w:p>
        </w:tc>
        <w:tc>
          <w:tcPr>
            <w:tcW w:w="7435" w:type="dxa"/>
            <w:noWrap/>
            <w:vAlign w:val="center"/>
          </w:tcPr>
          <w:p w14:paraId="352B8E97">
            <w:pPr>
              <w:ind w:firstLine="482"/>
              <w:jc w:val="center"/>
              <w:rPr>
                <w:rFonts w:ascii="宋体" w:hAnsi="宋体" w:cs="宋体"/>
                <w:kern w:val="2"/>
                <w:sz w:val="24"/>
                <w:szCs w:val="24"/>
              </w:rPr>
            </w:pPr>
            <w:r>
              <w:rPr>
                <w:rFonts w:hint="eastAsia" w:ascii="宋体" w:hAnsi="宋体" w:cs="宋体"/>
                <w:b/>
                <w:kern w:val="2"/>
                <w:sz w:val="24"/>
                <w:szCs w:val="24"/>
              </w:rPr>
              <w:t>评审标准</w:t>
            </w:r>
          </w:p>
        </w:tc>
      </w:tr>
      <w:tr w14:paraId="1B188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155" w:type="dxa"/>
            <w:noWrap/>
            <w:vAlign w:val="center"/>
          </w:tcPr>
          <w:p w14:paraId="1BC31B2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kern w:val="2"/>
                <w:sz w:val="24"/>
                <w:szCs w:val="24"/>
              </w:rPr>
            </w:pPr>
            <w:r>
              <w:rPr>
                <w:rFonts w:hint="eastAsia" w:ascii="宋体" w:hAnsi="宋体" w:cs="宋体"/>
                <w:kern w:val="2"/>
                <w:sz w:val="24"/>
                <w:szCs w:val="24"/>
              </w:rPr>
              <w:t>投标人获得出版社经销授权</w:t>
            </w:r>
          </w:p>
          <w:p w14:paraId="72DE832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color w:val="FF0000"/>
                <w:kern w:val="2"/>
                <w:sz w:val="24"/>
                <w:szCs w:val="24"/>
              </w:rPr>
            </w:pPr>
            <w:r>
              <w:rPr>
                <w:rFonts w:hint="eastAsia" w:ascii="宋体" w:hAnsi="宋体" w:cs="宋体"/>
                <w:kern w:val="2"/>
                <w:sz w:val="24"/>
                <w:szCs w:val="24"/>
              </w:rPr>
              <w:t>（10分）</w:t>
            </w:r>
          </w:p>
        </w:tc>
        <w:tc>
          <w:tcPr>
            <w:tcW w:w="7435" w:type="dxa"/>
            <w:noWrap/>
            <w:vAlign w:val="center"/>
          </w:tcPr>
          <w:p w14:paraId="25E53244">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应取得下述核心出版社中10家以上（含10家）及重点出版社中20家以上（含20家）的图书经销授权，满足上述两项条件，可得满分10分。否则，两项中任意一项不达标，每少一家扣1分，扣完10分为止。本项最高得10分。</w:t>
            </w:r>
          </w:p>
          <w:p w14:paraId="41F5719E">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核心出版社名单：科学出版社、人民出版社、商务印书馆、中华书局、人民教育出版社、人民文学出版社、中央编译出版社、中国社会科学出版社、人民音乐出版社、高等教育出版社、中央文献出版社、法律出版社、中国经济出版社、中国少年儿童出版社、机械工业出版社。</w:t>
            </w:r>
          </w:p>
          <w:p w14:paraId="6C5C65D8">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重点出版社名单：国家图书馆出版社、人民邮电出版社、电子工业出版社、中国农业出版社、中国大百科全书出版社、人民卫生出版社、中国财政经济出版社、 国防工业出版社、中国轻工业出版社、经济管理出版社、中国电力出版社、中国建筑工业出版社、三联书店、海洋出版社、气象出版社、冶金工业出版社、作家出版社、人民体育出版社、中国文联出版社、中国科学技术出版社、兵器工业出版社、航空工业出版社、语文出版社、中国计量出版社、中国环境科学出版社、地震出版社、军事科学出版社、原子能出版社、中国文学出版社、宇航出版社、外国文学出版社、外文出版社、清华大学出版社、外语教学与研究出版社、北京大学出版社、中国人民大学出版社、复旦大学出版社、上海交通大学出版社、 浙江大学出版社、西安电子科技大学出版社、人民美术出版社、化学工业出版社、江苏少年儿童出版社、上海古籍出版社、旅游教育出版社、江苏凤凰科技出版社、中国水利水电出版社、译林出版社、上海译文出版社、上海科学技术出版社、江苏文艺出版社、中国纺织出版社、中信出版社、浙江少年儿童出版社、长江文艺出版社、中国华侨出版社、百花文艺出版社、中国劳动社会保障出版社。</w:t>
            </w:r>
          </w:p>
          <w:p w14:paraId="6D99D925">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要求在投标文件中提供合作授权或合同、协议原件扫描件。未提供的不得分。</w:t>
            </w:r>
          </w:p>
        </w:tc>
      </w:tr>
      <w:tr w14:paraId="75041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4DBAE77B">
            <w:pPr>
              <w:spacing w:line="400" w:lineRule="exact"/>
              <w:rPr>
                <w:rFonts w:hint="eastAsia" w:ascii="宋体" w:hAnsi="宋体" w:cs="宋体"/>
                <w:kern w:val="2"/>
                <w:sz w:val="24"/>
                <w:szCs w:val="24"/>
              </w:rPr>
            </w:pPr>
            <w:r>
              <w:rPr>
                <w:rFonts w:hint="eastAsia" w:ascii="宋体" w:hAnsi="宋体" w:cs="宋体"/>
                <w:kern w:val="2"/>
                <w:sz w:val="24"/>
                <w:szCs w:val="24"/>
              </w:rPr>
              <w:t>投标人获得荣誉</w:t>
            </w:r>
          </w:p>
          <w:p w14:paraId="06C91E9C">
            <w:pPr>
              <w:spacing w:line="400" w:lineRule="exact"/>
              <w:ind w:firstLine="482"/>
              <w:rPr>
                <w:rFonts w:ascii="宋体" w:hAnsi="宋体" w:cs="宋体"/>
                <w:color w:val="FF0000"/>
                <w:kern w:val="2"/>
                <w:sz w:val="24"/>
                <w:szCs w:val="24"/>
                <w:highlight w:val="yellow"/>
              </w:rPr>
            </w:pPr>
            <w:r>
              <w:rPr>
                <w:rFonts w:hint="eastAsia" w:ascii="宋体" w:hAnsi="宋体" w:cs="宋体"/>
                <w:kern w:val="2"/>
                <w:sz w:val="24"/>
                <w:szCs w:val="24"/>
              </w:rPr>
              <w:t>（6分）</w:t>
            </w:r>
          </w:p>
        </w:tc>
        <w:tc>
          <w:tcPr>
            <w:tcW w:w="7435" w:type="dxa"/>
            <w:noWrap/>
            <w:vAlign w:val="center"/>
          </w:tcPr>
          <w:p w14:paraId="71B25951">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投标人自2021年1月1日以来，每获得全国优秀馆配商荣誉表彰一次得2分。本项最高得6分。未提供的不得分。</w:t>
            </w:r>
          </w:p>
          <w:p w14:paraId="5AC7A154">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要求投标文件中提供证书扫描件并加盖投标人公章。时间以荣誉证书上所标示的颁奖时间为准。</w:t>
            </w:r>
          </w:p>
        </w:tc>
      </w:tr>
      <w:tr w14:paraId="56A05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6478ED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kern w:val="2"/>
                <w:sz w:val="24"/>
                <w:szCs w:val="24"/>
              </w:rPr>
            </w:pPr>
            <w:r>
              <w:rPr>
                <w:rFonts w:hint="eastAsia" w:ascii="宋体" w:hAnsi="宋体" w:cs="宋体"/>
                <w:kern w:val="2"/>
                <w:sz w:val="24"/>
                <w:szCs w:val="24"/>
              </w:rPr>
              <w:t>投标人以往业绩</w:t>
            </w:r>
          </w:p>
          <w:p w14:paraId="02ECD3B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color w:val="FF0000"/>
                <w:kern w:val="2"/>
                <w:sz w:val="24"/>
                <w:szCs w:val="24"/>
              </w:rPr>
            </w:pPr>
            <w:r>
              <w:rPr>
                <w:rFonts w:hint="eastAsia" w:ascii="宋体" w:hAnsi="宋体" w:cs="宋体"/>
                <w:kern w:val="2"/>
                <w:sz w:val="24"/>
                <w:szCs w:val="24"/>
              </w:rPr>
              <w:t>（5分）</w:t>
            </w:r>
          </w:p>
        </w:tc>
        <w:tc>
          <w:tcPr>
            <w:tcW w:w="7435" w:type="dxa"/>
            <w:noWrap/>
            <w:vAlign w:val="center"/>
          </w:tcPr>
          <w:p w14:paraId="02DC76C6">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提供自2021年1月1日以来具有签订的图书馆或类似机构的图书供应项目合同。（同一用户单位的同类业绩不得重复计分）合同中必须包含后期加工服务的内容，合同签订日期、服务项目须清晰可见，否则不予认可。每提供一个得1分，本项最高得5分。未提供的不得分。</w:t>
            </w:r>
          </w:p>
          <w:p w14:paraId="02DCB2D0">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要求在投标文件中提供合同原件扫描件，时间以合同签订的日期为准。</w:t>
            </w:r>
          </w:p>
        </w:tc>
      </w:tr>
      <w:tr w14:paraId="66AB5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6C3AFA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kern w:val="2"/>
                <w:sz w:val="24"/>
                <w:szCs w:val="24"/>
              </w:rPr>
            </w:pPr>
            <w:r>
              <w:rPr>
                <w:rFonts w:hint="eastAsia" w:ascii="宋体" w:hAnsi="宋体" w:cs="宋体"/>
                <w:kern w:val="2"/>
                <w:sz w:val="24"/>
                <w:szCs w:val="24"/>
              </w:rPr>
              <w:t>投标人组织参加现场采购活动的能力</w:t>
            </w:r>
          </w:p>
          <w:p w14:paraId="57F3D67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color w:val="FF0000"/>
                <w:kern w:val="2"/>
                <w:sz w:val="24"/>
                <w:szCs w:val="24"/>
              </w:rPr>
            </w:pPr>
            <w:r>
              <w:rPr>
                <w:rFonts w:hint="eastAsia" w:ascii="宋体" w:hAnsi="宋体" w:cs="宋体"/>
                <w:kern w:val="2"/>
                <w:sz w:val="24"/>
                <w:szCs w:val="24"/>
              </w:rPr>
              <w:t>（4分）</w:t>
            </w:r>
          </w:p>
        </w:tc>
        <w:tc>
          <w:tcPr>
            <w:tcW w:w="7435" w:type="dxa"/>
            <w:noWrap/>
            <w:vAlign w:val="center"/>
          </w:tcPr>
          <w:p w14:paraId="6349375D">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承诺在合同期内至少1-2次组织采购方派员参加全国书市或北京、上海等地举办的参展出版社在500家以上的图书订货会，且全部费用由投标人承担。有承诺函，得3分；有承诺函且有组织过活动的证明材料，得4分。未提供的不得分。</w:t>
            </w:r>
          </w:p>
          <w:p w14:paraId="4C01CAB9">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要求在投标文件中提供承诺函原件（加盖投标人公章，格式自拟）及投标人以往组织参加书展图片或其他证明材料。</w:t>
            </w:r>
          </w:p>
        </w:tc>
      </w:tr>
      <w:tr w14:paraId="4F18B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2155" w:type="dxa"/>
            <w:noWrap/>
            <w:vAlign w:val="center"/>
          </w:tcPr>
          <w:p w14:paraId="7DDC100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kern w:val="2"/>
                <w:sz w:val="24"/>
                <w:szCs w:val="24"/>
              </w:rPr>
            </w:pPr>
            <w:r>
              <w:rPr>
                <w:rFonts w:hint="eastAsia" w:ascii="宋体" w:hAnsi="宋体" w:cs="宋体"/>
                <w:kern w:val="2"/>
                <w:sz w:val="24"/>
                <w:szCs w:val="24"/>
              </w:rPr>
              <w:t>投标人服务队伍建设</w:t>
            </w:r>
          </w:p>
          <w:p w14:paraId="22D33D4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color w:val="FF0000"/>
                <w:kern w:val="2"/>
                <w:sz w:val="24"/>
                <w:szCs w:val="24"/>
              </w:rPr>
            </w:pPr>
            <w:r>
              <w:rPr>
                <w:rFonts w:hint="eastAsia" w:ascii="宋体" w:hAnsi="宋体" w:cs="宋体"/>
                <w:kern w:val="2"/>
                <w:sz w:val="24"/>
                <w:szCs w:val="24"/>
              </w:rPr>
              <w:t>（5分）</w:t>
            </w:r>
          </w:p>
        </w:tc>
        <w:tc>
          <w:tcPr>
            <w:tcW w:w="7435" w:type="dxa"/>
            <w:noWrap/>
            <w:vAlign w:val="center"/>
          </w:tcPr>
          <w:p w14:paraId="4FF429A7">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投标人服务团队中从事数据著录的工作人员具有CALIS、JALIS或国家图书馆、中图学会等机构颁发的中文编目培训证书或资格证书。每有1人具备上述资格得1分。本项最高得5分。未提供的不得分。</w:t>
            </w:r>
          </w:p>
          <w:p w14:paraId="32770841">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要求投标文件中提供证书扫描件及自2026年1月至今任意1个月由投标人为其缴纳的社保证明扫描件，并加盖投标人公章。</w:t>
            </w:r>
          </w:p>
        </w:tc>
      </w:tr>
      <w:tr w14:paraId="07A0E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3C486DE2">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独立书单到书率</w:t>
            </w:r>
          </w:p>
          <w:p w14:paraId="460AE0A9">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（5分）</w:t>
            </w:r>
          </w:p>
        </w:tc>
        <w:tc>
          <w:tcPr>
            <w:tcW w:w="7435" w:type="dxa"/>
            <w:noWrap/>
            <w:vAlign w:val="center"/>
          </w:tcPr>
          <w:p w14:paraId="0A14D70F">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投标人对于独立书单（指采购人根据自身需要制作书目报订单）按每批次单独统计的到书率承诺：承诺到书率95%及以上得5分；承诺到书率90%及以上得3分；承诺到书率低于90%不得分。未提供的不得分。</w:t>
            </w:r>
          </w:p>
          <w:p w14:paraId="628F5B5C">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要求投标文件中提供承诺函原件（格式自拟）并加盖投标人公章，否则视为无效承诺，不予计分。</w:t>
            </w:r>
          </w:p>
        </w:tc>
      </w:tr>
      <w:tr w14:paraId="7D8D2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188D1E57">
            <w:pPr>
              <w:spacing w:line="400" w:lineRule="exact"/>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投标人地方文献供货能力</w:t>
            </w:r>
          </w:p>
          <w:p w14:paraId="154CA262">
            <w:pPr>
              <w:spacing w:line="400" w:lineRule="exact"/>
              <w:ind w:firstLine="482"/>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（5分）</w:t>
            </w:r>
          </w:p>
        </w:tc>
        <w:tc>
          <w:tcPr>
            <w:tcW w:w="7435" w:type="dxa"/>
            <w:noWrap/>
            <w:vAlign w:val="center"/>
          </w:tcPr>
          <w:p w14:paraId="03DBD440">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投标人为完成采购人地方文献采购，提供具体详实、可落地的方案，内容涵盖但不限于资源保障措施、到货周期、缺货替代方案、到货率承诺、质量控制等方面。</w:t>
            </w:r>
          </w:p>
          <w:p w14:paraId="608DA64F">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整体方案优于招标文件要求的，得5分；符合招标文件需求的，得3分；基本符合招标文件需求的，得2分；不符合或未提供的不得分。</w:t>
            </w:r>
          </w:p>
          <w:p w14:paraId="738D598A">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方案中对到货率无承诺或承诺的到货率低于85%，本项得分不超过3分。</w:t>
            </w:r>
          </w:p>
        </w:tc>
      </w:tr>
      <w:tr w14:paraId="10143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3D053DCD">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投标人读者现场荐购服务能力</w:t>
            </w:r>
          </w:p>
          <w:p w14:paraId="4C59787C">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（5分）</w:t>
            </w:r>
          </w:p>
        </w:tc>
        <w:tc>
          <w:tcPr>
            <w:tcW w:w="7435" w:type="dxa"/>
            <w:noWrap/>
            <w:vAlign w:val="center"/>
          </w:tcPr>
          <w:p w14:paraId="6951DE15">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投标人为确保采购人“阅读市集：你读我买”读者现场荐购活动开展提供具体详实、可落地的方案。方案内容涵盖但不限于现场资源配置、人员配置及分工、服务时效、服务保障等方面。</w:t>
            </w:r>
          </w:p>
          <w:p w14:paraId="1CFE5201">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整体方案优于招标文件要求的，得5分；符合招标文件需求的，得3分；基本符合招标文件需求的，得2分；不符合或未提供的不得分。</w:t>
            </w:r>
          </w:p>
          <w:p w14:paraId="0E65CE30">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方案不能保证读者荐购服务实现日常化（所谓日常化，是指只要采购人的服务场馆向读者开放，即可同步为读者提供此项服务）的，本项得分最高不超过3分。</w:t>
            </w:r>
          </w:p>
        </w:tc>
      </w:tr>
      <w:tr w14:paraId="623A8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2" w:hRule="atLeast"/>
        </w:trPr>
        <w:tc>
          <w:tcPr>
            <w:tcW w:w="2155" w:type="dxa"/>
            <w:noWrap/>
            <w:vAlign w:val="center"/>
          </w:tcPr>
          <w:p w14:paraId="623A91F7">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投标人图书供货质量保障措施</w:t>
            </w:r>
          </w:p>
          <w:p w14:paraId="280CE98D">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（5分）</w:t>
            </w:r>
          </w:p>
        </w:tc>
        <w:tc>
          <w:tcPr>
            <w:tcW w:w="7435" w:type="dxa"/>
            <w:noWrap/>
            <w:vAlign w:val="center"/>
          </w:tcPr>
          <w:p w14:paraId="7CCC536E">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投标人结合项目需求和特点，提供具体详实的图书供货质量保障方案，内容涵盖但不限于正版保障、印刷质量、图书退换机制等方面。</w:t>
            </w:r>
          </w:p>
          <w:p w14:paraId="43FF8D51">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整体方案优于招标文件要求的，得5分；符合招标文件需求的，得3分；基本符合招标文件需求的，得2分；不符合或未提供的不得分。</w:t>
            </w:r>
          </w:p>
        </w:tc>
      </w:tr>
      <w:tr w14:paraId="2A668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4C8F55AF">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投标人图书到货率保障措施</w:t>
            </w:r>
          </w:p>
          <w:p w14:paraId="589C311F">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（5分）</w:t>
            </w:r>
          </w:p>
        </w:tc>
        <w:tc>
          <w:tcPr>
            <w:tcW w:w="7435" w:type="dxa"/>
            <w:noWrap/>
            <w:vAlign w:val="center"/>
          </w:tcPr>
          <w:p w14:paraId="4968F5D5">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投标人须结合项目需求和特点，提供图书到货及急需图书供货保障方案，内容涵盖但不限于到书率承诺、急需图书供应措施等方面。</w:t>
            </w:r>
          </w:p>
          <w:p w14:paraId="7E78C611">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整体方案优于招标文件要求的，得5分；符合招标文件需求的，得3分；基本符合招标文件需求的，得2分；不符合或未提供的不得分。</w:t>
            </w:r>
          </w:p>
        </w:tc>
      </w:tr>
      <w:tr w14:paraId="656CE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112D0B8F">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投标人人员配备及管理保障措施</w:t>
            </w:r>
          </w:p>
          <w:p w14:paraId="3AEC33F2">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（5分）</w:t>
            </w:r>
          </w:p>
        </w:tc>
        <w:tc>
          <w:tcPr>
            <w:tcW w:w="7435" w:type="dxa"/>
            <w:noWrap/>
            <w:vAlign w:val="center"/>
          </w:tcPr>
          <w:p w14:paraId="0C1B8935">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投标人结合项目需求和特点，提供详实的人员配置和管理方案，内容涵盖但不限于投入团队的整体架构、各岗位的职责分工、核心人员工作经验、专业技能资质等方面。</w:t>
            </w:r>
          </w:p>
          <w:p w14:paraId="68608E73">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整体方案优于招标文件要求的，得5分；符合招标文件需求的，得3分；基本符合招标文件需求的，得2分；不符合或未提供的不得分。</w:t>
            </w:r>
          </w:p>
          <w:p w14:paraId="6F725F3D">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方案中未能安排2名（及以上）常驻人员（指按招标方的工作时间，全年在招标方的相关部门工作的人员）提供图书加工及后续相关服务的，本项得分最高不超过3分。</w:t>
            </w:r>
          </w:p>
        </w:tc>
      </w:tr>
      <w:tr w14:paraId="7F2BA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63678E93">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投标人后期的加工服务保障措施</w:t>
            </w:r>
          </w:p>
          <w:p w14:paraId="6E32CFE8">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（5分）</w:t>
            </w:r>
          </w:p>
        </w:tc>
        <w:tc>
          <w:tcPr>
            <w:tcW w:w="7435" w:type="dxa"/>
            <w:noWrap/>
            <w:vAlign w:val="center"/>
          </w:tcPr>
          <w:p w14:paraId="51CBC199">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投标人结合项目需求和特点，提供具体详实的后期服务保障方案，内容涵盖但不限于整体服务思路、资源保障措施、服务质量控制体系、项目进度计划、图书消杀流程、检查验收标准、问题响应及处置等方面。</w:t>
            </w:r>
          </w:p>
          <w:p w14:paraId="40573DF5">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方案优于招标文件要求的，得5分；符合招标文件要求的，得3分；基本符合招标文件需求的，得2分；不符合或未提供的不得分。</w:t>
            </w:r>
          </w:p>
        </w:tc>
      </w:tr>
      <w:tr w14:paraId="306A6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595FA8DB">
            <w:pPr>
              <w:spacing w:line="400" w:lineRule="exact"/>
              <w:rPr>
                <w:rFonts w:hint="eastAsia" w:ascii="宋体" w:hAnsi="宋体" w:eastAsia="宋体" w:cs="宋体"/>
                <w:kern w:val="2"/>
                <w:sz w:val="24"/>
                <w:szCs w:val="24"/>
              </w:rPr>
            </w:pPr>
            <w:r>
              <w:rPr>
                <w:rFonts w:hint="eastAsia" w:ascii="宋体" w:hAnsi="宋体" w:eastAsia="宋体" w:cs="宋体"/>
                <w:kern w:val="2"/>
                <w:sz w:val="24"/>
                <w:szCs w:val="24"/>
              </w:rPr>
              <w:t>投标人应急保障措施（5分）</w:t>
            </w:r>
          </w:p>
        </w:tc>
        <w:tc>
          <w:tcPr>
            <w:tcW w:w="7435" w:type="dxa"/>
            <w:noWrap/>
            <w:vAlign w:val="center"/>
          </w:tcPr>
          <w:p w14:paraId="07DAA2B7">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投标人结合项目需求和特点，提供具体详实的应急保障方案，内容涵盖但不限于驻场人员缺岗替补机制、自然灾害等突发情况应对措施、图书供应链中断应急备货方案、替代供应筛选机调配计划等方面。</w:t>
            </w:r>
          </w:p>
          <w:p w14:paraId="71CE9BA8">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eastAsia="宋体" w:cs="宋体"/>
                <w:kern w:val="2"/>
                <w:sz w:val="24"/>
                <w:szCs w:val="24"/>
              </w:rPr>
            </w:pPr>
            <w:r>
              <w:rPr>
                <w:rFonts w:hint="eastAsia" w:ascii="宋体" w:hAnsi="宋体" w:eastAsia="宋体" w:cs="宋体"/>
                <w:kern w:val="2"/>
                <w:sz w:val="24"/>
                <w:szCs w:val="24"/>
              </w:rPr>
              <w:t>方案优于招标文件要求的，得5分；符合招标文件要求的，得3分；基本符合招标文件需求的，得2分；不符合或未提供的不得分。</w:t>
            </w:r>
          </w:p>
        </w:tc>
      </w:tr>
    </w:tbl>
    <w:p w14:paraId="2FD21EDB">
      <w:pPr>
        <w:spacing w:line="400" w:lineRule="exact"/>
        <w:ind w:firstLine="482"/>
        <w:rPr>
          <w:rFonts w:hint="eastAsia" w:ascii="宋体" w:hAnsi="宋体" w:eastAsia="宋体" w:cs="宋体"/>
          <w:kern w:val="2"/>
          <w:sz w:val="24"/>
          <w:szCs w:val="24"/>
        </w:rPr>
      </w:pPr>
    </w:p>
    <w:p w14:paraId="556DB195">
      <w:pPr>
        <w:spacing w:line="400" w:lineRule="exact"/>
        <w:ind w:firstLine="482"/>
        <w:rPr>
          <w:rFonts w:hint="eastAsia" w:ascii="宋体" w:hAnsi="宋体" w:eastAsia="宋体" w:cs="宋体"/>
          <w:kern w:val="2"/>
          <w:sz w:val="24"/>
          <w:szCs w:val="24"/>
        </w:rPr>
      </w:pPr>
    </w:p>
    <w:p w14:paraId="23383A32">
      <w:pPr>
        <w:widowControl w:val="0"/>
        <w:rPr>
          <w:rFonts w:ascii="MS Mincho" w:hAnsi="Calibri" w:eastAsia="宋体" w:cs="Times New Roman"/>
          <w:color w:val="auto"/>
          <w:sz w:val="21"/>
          <w:szCs w:val="24"/>
          <w:highlight w:val="none"/>
          <w:lang w:val="en-US" w:eastAsia="zh-CN" w:bidi="ar-SA"/>
        </w:rPr>
      </w:pPr>
    </w:p>
    <w:p w14:paraId="606A68E9">
      <w:pPr>
        <w:widowControl w:val="0"/>
        <w:rPr>
          <w:rFonts w:ascii="MS Mincho" w:hAnsi="Calibri" w:eastAsia="宋体" w:cs="Times New Roman"/>
          <w:color w:val="auto"/>
          <w:sz w:val="21"/>
          <w:szCs w:val="24"/>
          <w:highlight w:val="none"/>
          <w:lang w:val="en-US" w:eastAsia="zh-CN" w:bidi="ar-SA"/>
        </w:rPr>
      </w:pPr>
    </w:p>
    <w:p w14:paraId="3086813D">
      <w:pPr>
        <w:widowControl w:val="0"/>
        <w:rPr>
          <w:rFonts w:ascii="MS Mincho" w:hAnsi="Calibri" w:eastAsia="宋体" w:cs="Times New Roman"/>
          <w:color w:val="auto"/>
          <w:sz w:val="21"/>
          <w:szCs w:val="24"/>
          <w:highlight w:val="none"/>
          <w:lang w:val="en-US" w:eastAsia="zh-CN" w:bidi="ar-SA"/>
        </w:rPr>
      </w:pPr>
    </w:p>
    <w:p w14:paraId="0A49C62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34" w:hanging="343"/>
        <w:jc w:val="center"/>
        <w:rPr>
          <w:rFonts w:ascii="宋体" w:hAnsi="宋体" w:cs="宋体"/>
          <w:b/>
          <w:color w:val="auto"/>
          <w:sz w:val="28"/>
          <w:szCs w:val="28"/>
          <w:highlight w:val="none"/>
        </w:rPr>
      </w:pPr>
      <w:r>
        <w:rPr>
          <w:rFonts w:hint="eastAsia" w:ascii="宋体" w:hAnsi="宋体" w:cs="宋体"/>
          <w:b/>
          <w:color w:val="auto"/>
          <w:sz w:val="28"/>
          <w:szCs w:val="28"/>
          <w:highlight w:val="none"/>
        </w:rPr>
        <w:t>综合评分法(采购包2、采购包3适用）</w:t>
      </w:r>
    </w:p>
    <w:p w14:paraId="3DC897DD">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1.价格分：30分</w:t>
      </w:r>
    </w:p>
    <w:p w14:paraId="094843A4">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价格分采用低价优先法计算，即满足招标文件要求且投标优惠率最高者（即折扣率最低者）的投标人投标报价为评标基准价，其价格分为满分30分，其它投标人的价格分统一按照以下公式计算：</w:t>
      </w:r>
    </w:p>
    <w:p w14:paraId="3BA65D72">
      <w:pPr>
        <w:spacing w:line="400" w:lineRule="exact"/>
        <w:ind w:firstLine="482"/>
        <w:rPr>
          <w:rFonts w:hint="eastAsia" w:ascii="宋体" w:hAnsi="宋体" w:eastAsia="宋体" w:cs="宋体"/>
          <w:kern w:val="2"/>
          <w:sz w:val="24"/>
          <w:szCs w:val="24"/>
        </w:rPr>
      </w:pPr>
      <w:r>
        <w:rPr>
          <w:rFonts w:hint="eastAsia" w:ascii="宋体" w:hAnsi="宋体" w:eastAsia="宋体" w:cs="宋体"/>
          <w:kern w:val="2"/>
          <w:sz w:val="24"/>
          <w:szCs w:val="24"/>
        </w:rPr>
        <w:t>投标报价得分=（1-评标基准价）/（1-该投标人的投标优惠率）×30。分值保留小数点后两位。</w:t>
      </w:r>
    </w:p>
    <w:p w14:paraId="48811861">
      <w:pPr>
        <w:spacing w:line="400" w:lineRule="exact"/>
        <w:ind w:firstLine="482"/>
        <w:rPr>
          <w:rFonts w:ascii="Times New Roman" w:hAnsi="Times New Roman"/>
          <w:kern w:val="2"/>
          <w:szCs w:val="21"/>
        </w:rPr>
      </w:pPr>
      <w:r>
        <w:rPr>
          <w:rFonts w:hint="eastAsia" w:ascii="宋体" w:hAnsi="宋体" w:eastAsia="宋体" w:cs="宋体"/>
          <w:kern w:val="2"/>
          <w:sz w:val="24"/>
          <w:szCs w:val="24"/>
        </w:rPr>
        <w:t>2.商务技术分：70分</w:t>
      </w:r>
    </w:p>
    <w:tbl>
      <w:tblPr>
        <w:tblStyle w:val="24"/>
        <w:tblpPr w:leftFromText="180" w:rightFromText="180" w:vertAnchor="text" w:horzAnchor="margin" w:tblpY="583"/>
        <w:tblW w:w="9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55"/>
        <w:gridCol w:w="7435"/>
      </w:tblGrid>
      <w:tr w14:paraId="7A892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155" w:type="dxa"/>
            <w:noWrap/>
            <w:vAlign w:val="center"/>
          </w:tcPr>
          <w:p w14:paraId="4740474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b/>
                <w:kern w:val="2"/>
                <w:sz w:val="24"/>
                <w:szCs w:val="24"/>
              </w:rPr>
              <w:t>评审因素</w:t>
            </w:r>
          </w:p>
        </w:tc>
        <w:tc>
          <w:tcPr>
            <w:tcW w:w="7435" w:type="dxa"/>
            <w:noWrap/>
            <w:vAlign w:val="center"/>
          </w:tcPr>
          <w:p w14:paraId="07252B57">
            <w:pPr>
              <w:spacing w:line="360" w:lineRule="exact"/>
              <w:ind w:firstLine="482"/>
              <w:jc w:val="center"/>
              <w:rPr>
                <w:rFonts w:ascii="宋体" w:hAnsi="宋体" w:cs="宋体"/>
                <w:kern w:val="2"/>
                <w:sz w:val="24"/>
                <w:szCs w:val="24"/>
              </w:rPr>
            </w:pPr>
            <w:r>
              <w:rPr>
                <w:rFonts w:hint="eastAsia" w:ascii="宋体" w:hAnsi="宋体" w:cs="宋体"/>
                <w:b/>
                <w:kern w:val="2"/>
                <w:sz w:val="24"/>
                <w:szCs w:val="24"/>
              </w:rPr>
              <w:t>评审标准</w:t>
            </w:r>
          </w:p>
        </w:tc>
      </w:tr>
      <w:tr w14:paraId="6C74C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155" w:type="dxa"/>
            <w:noWrap/>
            <w:vAlign w:val="center"/>
          </w:tcPr>
          <w:p w14:paraId="4E3C98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投标人获得出版社经销授权</w:t>
            </w:r>
          </w:p>
          <w:p w14:paraId="12CB5EC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（10分）</w:t>
            </w:r>
          </w:p>
        </w:tc>
        <w:tc>
          <w:tcPr>
            <w:tcW w:w="7435" w:type="dxa"/>
            <w:noWrap/>
            <w:vAlign w:val="center"/>
          </w:tcPr>
          <w:p w14:paraId="38C747F9">
            <w:pPr>
              <w:spacing w:line="360" w:lineRule="exact"/>
              <w:ind w:firstLine="480"/>
              <w:rPr>
                <w:rFonts w:ascii="宋体" w:hAnsi="宋体" w:cs="宋体"/>
                <w:kern w:val="2"/>
                <w:sz w:val="24"/>
                <w:szCs w:val="24"/>
              </w:rPr>
            </w:pPr>
            <w:r>
              <w:rPr>
                <w:rFonts w:hint="eastAsia" w:ascii="宋体" w:hAnsi="宋体" w:cs="宋体"/>
                <w:kern w:val="2"/>
                <w:sz w:val="24"/>
                <w:szCs w:val="24"/>
              </w:rPr>
              <w:t>投标人应取得下述核心出版社中10家以上（含10家）及重点出版社中20家以上（含20家）的图书经销授权，满足上述两项条件，可得满分10分。否则，两项中任意一项不达标，每少一家扣1分，扣完10分为止。本项最高得10分。</w:t>
            </w:r>
          </w:p>
          <w:p w14:paraId="3D067B87">
            <w:pPr>
              <w:spacing w:line="360" w:lineRule="exact"/>
              <w:ind w:firstLine="482"/>
              <w:rPr>
                <w:rFonts w:ascii="宋体" w:hAnsi="宋体" w:cs="宋体"/>
                <w:kern w:val="2"/>
                <w:sz w:val="24"/>
                <w:szCs w:val="24"/>
              </w:rPr>
            </w:pPr>
            <w:r>
              <w:rPr>
                <w:rFonts w:hint="eastAsia" w:ascii="宋体" w:hAnsi="宋体" w:cs="宋体"/>
                <w:kern w:val="2"/>
                <w:sz w:val="24"/>
                <w:szCs w:val="24"/>
              </w:rPr>
              <w:t>核心出版社名单：科学出版社、人民出版社、商务印书馆、中华书局、人民教育出版社、人民文学出版社、中央编译出版社、中国社会科学出版社、人民音乐出版社、高等教育出版社、中央文献出版社、法律出版社、中国经济出版社、中国少年儿童出版社、机械工业出版社。</w:t>
            </w:r>
          </w:p>
          <w:p w14:paraId="52B5A4CF">
            <w:pPr>
              <w:spacing w:line="360" w:lineRule="exact"/>
              <w:ind w:firstLine="482"/>
              <w:rPr>
                <w:rFonts w:ascii="宋体" w:hAnsi="宋体" w:cs="宋体"/>
                <w:kern w:val="2"/>
                <w:sz w:val="24"/>
                <w:szCs w:val="24"/>
              </w:rPr>
            </w:pPr>
            <w:r>
              <w:rPr>
                <w:rFonts w:hint="eastAsia" w:ascii="宋体" w:hAnsi="宋体" w:cs="宋体"/>
                <w:kern w:val="2"/>
                <w:sz w:val="24"/>
                <w:szCs w:val="24"/>
              </w:rPr>
              <w:t>重点出版社名单：国家图书馆出版社、人民邮电出版社、电子工业出版社、中国农业出版社、中国大百科全书出版社、人民卫生出版社、中国财政经济出版社、国防工业出版社、中国轻工业出版社、经济管理出版社、中国电力出版社、中国建筑工业出版社、三联书店、海洋出版社、气象出版社、冶金工业出版社、作家出版社、人民体育出版社、中国文联出版社、中国科学技术出版社、兵器工业出版社、航空工业出版社、语文出版社、中国计量出版社、中国环境科学出版社、地震出版社、军事科学出版社、原子能出版社、中国文学出版社、宇航出版社、外国文学出版社、外文出版社、清华大学出版社、外语教学与研究出版社、北京大学出版社、中国人民大学出版社、复旦大学出版社、上海交通大学出版社、 浙江大学出版社、西安电子科技大学出版社、人民美术出版社、化学工业出版社、江苏少年儿童出版社、上海古籍出版社、旅游教育出版社、江苏凤凰科技出版社、中国水利水电出版社、译林出版社、上海译文出版社、上海科学技术出版社、江苏文艺出版社、中国纺织出版社、中信出版社、浙江少年儿童出版社、长江文艺出版社、中国华侨出版社、百花文艺出版社、中国劳动社会保障出版社。</w:t>
            </w:r>
          </w:p>
          <w:p w14:paraId="48C3620E">
            <w:pPr>
              <w:spacing w:line="360" w:lineRule="exact"/>
              <w:ind w:firstLine="482"/>
              <w:rPr>
                <w:rFonts w:ascii="宋体" w:hAnsi="宋体" w:cs="宋体"/>
                <w:kern w:val="2"/>
                <w:sz w:val="24"/>
                <w:szCs w:val="24"/>
              </w:rPr>
            </w:pPr>
            <w:r>
              <w:rPr>
                <w:rFonts w:hint="eastAsia" w:ascii="宋体" w:hAnsi="宋体" w:cs="宋体"/>
                <w:kern w:val="2"/>
                <w:sz w:val="24"/>
                <w:szCs w:val="24"/>
              </w:rPr>
              <w:t>要求在投标文件中提供合作授权或合同、协议原件扫描件。未提供的不得分。</w:t>
            </w:r>
          </w:p>
        </w:tc>
      </w:tr>
      <w:tr w14:paraId="7511F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78FB349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投标人获得荣誉</w:t>
            </w:r>
          </w:p>
          <w:p w14:paraId="3E8556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（6分）</w:t>
            </w:r>
          </w:p>
        </w:tc>
        <w:tc>
          <w:tcPr>
            <w:tcW w:w="7435" w:type="dxa"/>
            <w:noWrap/>
            <w:vAlign w:val="center"/>
          </w:tcPr>
          <w:p w14:paraId="68BE12AB">
            <w:pPr>
              <w:spacing w:line="400" w:lineRule="exact"/>
              <w:ind w:firstLine="482"/>
              <w:rPr>
                <w:rFonts w:hint="eastAsia" w:ascii="宋体" w:hAnsi="宋体" w:cs="宋体"/>
                <w:kern w:val="2"/>
                <w:sz w:val="24"/>
                <w:szCs w:val="24"/>
              </w:rPr>
            </w:pPr>
            <w:r>
              <w:rPr>
                <w:rFonts w:hint="eastAsia" w:ascii="宋体" w:hAnsi="宋体" w:cs="宋体"/>
                <w:kern w:val="2"/>
                <w:sz w:val="24"/>
                <w:szCs w:val="24"/>
              </w:rPr>
              <w:t>投标人自2021年1月1日以来，每获得全国优秀馆配商荣誉表彰一次得2分。本项最高得6分。</w:t>
            </w:r>
          </w:p>
          <w:p w14:paraId="406C143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firstLine="482"/>
              <w:rPr>
                <w:rFonts w:ascii="宋体" w:hAnsi="宋体" w:cs="宋体"/>
                <w:kern w:val="2"/>
                <w:sz w:val="24"/>
                <w:szCs w:val="24"/>
              </w:rPr>
            </w:pPr>
            <w:r>
              <w:rPr>
                <w:rFonts w:hint="eastAsia" w:ascii="宋体" w:hAnsi="宋体" w:cs="宋体"/>
                <w:kern w:val="2"/>
                <w:sz w:val="24"/>
                <w:szCs w:val="24"/>
              </w:rPr>
              <w:t>要求投标文件中提供证书扫描件并加盖投标人公章。时间以荣誉证书上所标示的颁奖时间为准。未提供的不得分。</w:t>
            </w:r>
          </w:p>
        </w:tc>
      </w:tr>
      <w:tr w14:paraId="70239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3AC8E4F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投标人以往业绩</w:t>
            </w:r>
          </w:p>
          <w:p w14:paraId="76A2A28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（5分）</w:t>
            </w:r>
          </w:p>
        </w:tc>
        <w:tc>
          <w:tcPr>
            <w:tcW w:w="7435" w:type="dxa"/>
            <w:noWrap/>
            <w:vAlign w:val="center"/>
          </w:tcPr>
          <w:p w14:paraId="78CCEC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提供自2021年1月1日以来具有签订的图书馆或类似机构的图书供应项目合同（同一用户单位的同类业绩不得重复计分）。合同中必须包含后期加工服务的内容，合同签订日期、服务项目须清晰可见，否则不予认可。每提供一个得1分，本项最高得5分。未提供的不得分。</w:t>
            </w:r>
          </w:p>
          <w:p w14:paraId="6F8712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要求在投标文件中提供合同原件扫描件，时间以合同签订的日期为准。</w:t>
            </w:r>
          </w:p>
        </w:tc>
      </w:tr>
      <w:tr w14:paraId="22F97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75DA40C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投标人组织参加现场采购活动的能力</w:t>
            </w:r>
          </w:p>
          <w:p w14:paraId="3C3CB8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（4分）</w:t>
            </w:r>
          </w:p>
        </w:tc>
        <w:tc>
          <w:tcPr>
            <w:tcW w:w="7435" w:type="dxa"/>
            <w:noWrap/>
            <w:vAlign w:val="center"/>
          </w:tcPr>
          <w:p w14:paraId="173794F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承诺在合同期内至少1-2次组织采购方派员参加全国书市或北京、上海等地举办的参展出版社在500家以上的图书订货会，且全部费用由投标人承担。有承诺函，得3分；有承诺函且有组织过活动的证明材料，得4分。未提供的不得分。</w:t>
            </w:r>
          </w:p>
          <w:p w14:paraId="330CC31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firstLine="480"/>
              <w:rPr>
                <w:rFonts w:ascii="宋体" w:hAnsi="宋体" w:cs="宋体"/>
                <w:kern w:val="2"/>
                <w:sz w:val="24"/>
                <w:szCs w:val="24"/>
              </w:rPr>
            </w:pPr>
            <w:r>
              <w:rPr>
                <w:rFonts w:hint="eastAsia" w:ascii="宋体" w:hAnsi="宋体" w:cs="宋体"/>
                <w:kern w:val="2"/>
                <w:sz w:val="24"/>
                <w:szCs w:val="24"/>
              </w:rPr>
              <w:t>要求在投标文件中提供承诺函原件（加盖投标人公章，格式自拟）及投标人以往组织参加书展图片或其他证明材料。</w:t>
            </w:r>
          </w:p>
        </w:tc>
      </w:tr>
      <w:tr w14:paraId="5901D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2155" w:type="dxa"/>
            <w:noWrap/>
            <w:vAlign w:val="center"/>
          </w:tcPr>
          <w:p w14:paraId="5952397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投标人服务队伍建设</w:t>
            </w:r>
          </w:p>
          <w:p w14:paraId="1BE8A4E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（5分）</w:t>
            </w:r>
          </w:p>
        </w:tc>
        <w:tc>
          <w:tcPr>
            <w:tcW w:w="7435" w:type="dxa"/>
            <w:noWrap/>
            <w:vAlign w:val="center"/>
          </w:tcPr>
          <w:p w14:paraId="73E342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kern w:val="2"/>
                <w:sz w:val="24"/>
                <w:szCs w:val="24"/>
              </w:rPr>
            </w:pPr>
            <w:r>
              <w:rPr>
                <w:rFonts w:hint="eastAsia" w:ascii="宋体" w:hAnsi="宋体" w:cs="宋体"/>
                <w:kern w:val="2"/>
                <w:sz w:val="24"/>
                <w:szCs w:val="24"/>
              </w:rPr>
              <w:t>投标人服务团队中从事数据著录的工作人员具有CALIS、JALIS或国家图书馆、中图学会等机构颁发的中文编目培训证书或资格证书。每有1人具备上述资格得1分。本项最高得5分。未提供的不得分。</w:t>
            </w:r>
          </w:p>
          <w:p w14:paraId="2BC4DA6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firstLine="482"/>
              <w:rPr>
                <w:rFonts w:ascii="宋体" w:hAnsi="宋体" w:cs="宋体"/>
                <w:kern w:val="2"/>
                <w:sz w:val="24"/>
                <w:szCs w:val="24"/>
              </w:rPr>
            </w:pPr>
            <w:r>
              <w:rPr>
                <w:rFonts w:hint="eastAsia" w:ascii="宋体" w:hAnsi="宋体" w:cs="宋体"/>
                <w:kern w:val="2"/>
                <w:sz w:val="24"/>
                <w:szCs w:val="24"/>
              </w:rPr>
              <w:t>要求投标文件中提供证书扫描件及自2026年1月至今任意1个月由投标人为其缴纳的社保证明扫描件，并加盖投标人公章。</w:t>
            </w:r>
          </w:p>
        </w:tc>
      </w:tr>
      <w:tr w14:paraId="3CCF9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2FA9E5F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独立书单到书率</w:t>
            </w:r>
          </w:p>
          <w:p w14:paraId="306A1F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（5分）</w:t>
            </w:r>
          </w:p>
        </w:tc>
        <w:tc>
          <w:tcPr>
            <w:tcW w:w="7435" w:type="dxa"/>
            <w:noWrap/>
            <w:vAlign w:val="center"/>
          </w:tcPr>
          <w:p w14:paraId="24B0A7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投标人对于独立书单（指采购人根据自身需要制作书目报订单）按每批次单独统计的到书率承诺：承诺到书率95%及以上得5分；承诺到书率90%及以上得3分；承诺到书率低于90%不得分。未提供的不得分。</w:t>
            </w:r>
          </w:p>
          <w:p w14:paraId="16D55B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firstLine="480"/>
              <w:rPr>
                <w:rFonts w:hint="eastAsia" w:ascii="宋体" w:hAnsi="宋体" w:eastAsia="宋体" w:cs="宋体"/>
                <w:kern w:val="2"/>
                <w:sz w:val="24"/>
                <w:szCs w:val="24"/>
                <w:lang w:eastAsia="zh-CN"/>
              </w:rPr>
            </w:pPr>
            <w:r>
              <w:rPr>
                <w:rFonts w:hint="eastAsia" w:ascii="宋体" w:hAnsi="宋体" w:cs="宋体"/>
                <w:kern w:val="2"/>
                <w:sz w:val="24"/>
                <w:szCs w:val="24"/>
              </w:rPr>
              <w:t>要求投标文件中提供承诺函原件（格式自拟）并加盖投标人公章，否则视为无效承诺，不予计分</w:t>
            </w:r>
            <w:r>
              <w:rPr>
                <w:rFonts w:hint="eastAsia" w:ascii="宋体" w:hAnsi="宋体" w:cs="宋体"/>
                <w:kern w:val="2"/>
                <w:sz w:val="24"/>
                <w:szCs w:val="24"/>
                <w:lang w:eastAsia="zh-CN"/>
              </w:rPr>
              <w:t>。</w:t>
            </w:r>
          </w:p>
        </w:tc>
      </w:tr>
      <w:tr w14:paraId="1D81B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3229FD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color w:val="000000"/>
                <w:kern w:val="2"/>
                <w:sz w:val="24"/>
                <w:szCs w:val="24"/>
              </w:rPr>
            </w:pPr>
            <w:r>
              <w:rPr>
                <w:rFonts w:hint="eastAsia" w:ascii="宋体" w:hAnsi="宋体" w:cs="宋体"/>
                <w:color w:val="000000"/>
                <w:kern w:val="2"/>
                <w:sz w:val="24"/>
                <w:szCs w:val="24"/>
              </w:rPr>
              <w:t>投标人地方文献供货能力</w:t>
            </w:r>
          </w:p>
          <w:p w14:paraId="2CABBC7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color w:val="FF0000"/>
                <w:kern w:val="2"/>
                <w:sz w:val="24"/>
                <w:szCs w:val="24"/>
              </w:rPr>
            </w:pPr>
            <w:r>
              <w:rPr>
                <w:rFonts w:hint="eastAsia" w:ascii="宋体" w:hAnsi="宋体" w:cs="宋体"/>
                <w:color w:val="000000"/>
                <w:kern w:val="2"/>
                <w:sz w:val="24"/>
                <w:szCs w:val="24"/>
              </w:rPr>
              <w:t>（6分）</w:t>
            </w:r>
          </w:p>
        </w:tc>
        <w:tc>
          <w:tcPr>
            <w:tcW w:w="7435" w:type="dxa"/>
            <w:noWrap/>
            <w:vAlign w:val="center"/>
          </w:tcPr>
          <w:p w14:paraId="3401013C">
            <w:pPr>
              <w:autoSpaceDE w:val="0"/>
              <w:autoSpaceDN w:val="0"/>
              <w:adjustRightInd w:val="0"/>
              <w:spacing w:line="400" w:lineRule="exact"/>
              <w:ind w:firstLine="480"/>
              <w:rPr>
                <w:rFonts w:ascii="宋体" w:hAnsi="宋体" w:cs="宋体"/>
                <w:kern w:val="2"/>
                <w:sz w:val="24"/>
                <w:szCs w:val="24"/>
              </w:rPr>
            </w:pPr>
            <w:r>
              <w:rPr>
                <w:rFonts w:hint="eastAsia" w:ascii="宋体" w:hAnsi="宋体" w:cs="宋体"/>
                <w:kern w:val="2"/>
                <w:sz w:val="24"/>
                <w:szCs w:val="24"/>
              </w:rPr>
              <w:t>投标人为完成采购人地方文献采购，提供具体详实、可落地的方案，内容涵盖但不限于资源保障措施、到货周期、缺货替代方案、到货率承诺、质量控制等方面。</w:t>
            </w:r>
          </w:p>
          <w:p w14:paraId="485C1070">
            <w:pPr>
              <w:autoSpaceDE w:val="0"/>
              <w:autoSpaceDN w:val="0"/>
              <w:adjustRightInd w:val="0"/>
              <w:spacing w:line="400" w:lineRule="exact"/>
              <w:ind w:firstLine="480"/>
              <w:rPr>
                <w:rFonts w:ascii="宋体" w:hAnsi="宋体" w:cs="宋体"/>
                <w:kern w:val="2"/>
                <w:sz w:val="24"/>
                <w:szCs w:val="24"/>
              </w:rPr>
            </w:pPr>
            <w:r>
              <w:rPr>
                <w:rFonts w:hint="eastAsia" w:ascii="宋体" w:hAnsi="宋体" w:cs="宋体"/>
                <w:kern w:val="2"/>
                <w:sz w:val="24"/>
                <w:szCs w:val="24"/>
              </w:rPr>
              <w:t>整体方案优于招标文件要求的，得6分；符合招标文件需求的，得4分；基本符合招标文件需求的，得2分；不符合或未提供的不得分。</w:t>
            </w:r>
          </w:p>
          <w:p w14:paraId="5ADF7633">
            <w:pPr>
              <w:spacing w:line="360" w:lineRule="exact"/>
              <w:ind w:firstLine="480"/>
              <w:rPr>
                <w:rFonts w:ascii="宋体" w:hAnsi="宋体" w:cs="宋体"/>
                <w:kern w:val="2"/>
                <w:sz w:val="24"/>
                <w:szCs w:val="24"/>
              </w:rPr>
            </w:pPr>
            <w:r>
              <w:rPr>
                <w:rFonts w:hint="eastAsia" w:ascii="宋体" w:hAnsi="宋体" w:cs="宋体"/>
                <w:kern w:val="2"/>
                <w:sz w:val="24"/>
                <w:szCs w:val="24"/>
              </w:rPr>
              <w:t>方案中对到货率无承诺或承诺的到货率低于85%，此项得分不超过4分。</w:t>
            </w:r>
          </w:p>
        </w:tc>
      </w:tr>
      <w:tr w14:paraId="7C5E3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trPr>
        <w:tc>
          <w:tcPr>
            <w:tcW w:w="2155" w:type="dxa"/>
            <w:noWrap/>
            <w:vAlign w:val="center"/>
          </w:tcPr>
          <w:p w14:paraId="3758B87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投标人图书供货质量保障措施</w:t>
            </w:r>
          </w:p>
          <w:p w14:paraId="239F31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（6分）</w:t>
            </w:r>
          </w:p>
        </w:tc>
        <w:tc>
          <w:tcPr>
            <w:tcW w:w="7435" w:type="dxa"/>
            <w:noWrap/>
            <w:vAlign w:val="center"/>
          </w:tcPr>
          <w:p w14:paraId="08A7F4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投标人结合项目需求和特点，提供具体详实的图书供货质量保障方案，内容涵盖但不限于</w:t>
            </w:r>
            <w:r>
              <w:rPr>
                <w:rFonts w:ascii="宋体" w:hAnsi="宋体" w:cs="宋体"/>
                <w:kern w:val="2"/>
                <w:sz w:val="24"/>
                <w:szCs w:val="24"/>
              </w:rPr>
              <w:t>正版保障</w:t>
            </w:r>
            <w:r>
              <w:rPr>
                <w:rFonts w:hint="eastAsia" w:ascii="宋体" w:hAnsi="宋体" w:cs="宋体"/>
                <w:kern w:val="2"/>
                <w:sz w:val="24"/>
                <w:szCs w:val="24"/>
              </w:rPr>
              <w:t>、</w:t>
            </w:r>
            <w:r>
              <w:rPr>
                <w:rFonts w:ascii="宋体" w:hAnsi="宋体" w:cs="宋体"/>
                <w:kern w:val="2"/>
                <w:sz w:val="24"/>
                <w:szCs w:val="24"/>
              </w:rPr>
              <w:t>印刷质量</w:t>
            </w:r>
            <w:r>
              <w:rPr>
                <w:rFonts w:hint="eastAsia" w:ascii="宋体" w:hAnsi="宋体" w:cs="宋体"/>
                <w:kern w:val="2"/>
                <w:sz w:val="24"/>
                <w:szCs w:val="24"/>
              </w:rPr>
              <w:t>、图书退换机制等方面。</w:t>
            </w:r>
          </w:p>
          <w:p w14:paraId="4A0C07B4">
            <w:pPr>
              <w:spacing w:line="360" w:lineRule="exact"/>
              <w:ind w:firstLine="480"/>
              <w:rPr>
                <w:rFonts w:ascii="宋体" w:hAnsi="宋体" w:cs="宋体"/>
                <w:kern w:val="2"/>
                <w:sz w:val="24"/>
                <w:szCs w:val="24"/>
              </w:rPr>
            </w:pPr>
            <w:r>
              <w:rPr>
                <w:rFonts w:hint="eastAsia" w:ascii="宋体" w:hAnsi="宋体" w:cs="宋体"/>
                <w:kern w:val="2"/>
                <w:sz w:val="24"/>
                <w:szCs w:val="24"/>
              </w:rPr>
              <w:t>整体方案优于招标文件要求的，得6分；符合招标文件需求的，得4分；基本符合招标文件需求的，得2分；不符合或未提供的不得分。</w:t>
            </w:r>
          </w:p>
        </w:tc>
      </w:tr>
      <w:tr w14:paraId="2B082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6E56AA9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投标人图书到货率保障措施</w:t>
            </w:r>
          </w:p>
          <w:p w14:paraId="5D7D205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（6分）</w:t>
            </w:r>
          </w:p>
        </w:tc>
        <w:tc>
          <w:tcPr>
            <w:tcW w:w="7435" w:type="dxa"/>
            <w:noWrap/>
            <w:vAlign w:val="center"/>
          </w:tcPr>
          <w:p w14:paraId="62CFB4C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投标人须结合项目需求和特点，提供图书到货及急需图书供货保障方案，内容涵盖但不限于到书率承诺、急需图书供应措施等方面。</w:t>
            </w:r>
          </w:p>
          <w:p w14:paraId="3D36B62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firstLine="480"/>
              <w:rPr>
                <w:rFonts w:ascii="宋体" w:hAnsi="宋体" w:cs="宋体"/>
                <w:kern w:val="2"/>
                <w:sz w:val="24"/>
                <w:szCs w:val="24"/>
              </w:rPr>
            </w:pPr>
            <w:r>
              <w:rPr>
                <w:rFonts w:hint="eastAsia" w:ascii="宋体" w:hAnsi="宋体" w:cs="宋体"/>
                <w:kern w:val="2"/>
                <w:sz w:val="24"/>
                <w:szCs w:val="24"/>
              </w:rPr>
              <w:t>整体方案优于招标文件要求的，得6分；符合招标文件需求的，得4分；基本符合招标文件需求的，得2分；不符合或未提供的不得分。</w:t>
            </w:r>
          </w:p>
        </w:tc>
      </w:tr>
      <w:tr w14:paraId="71C72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1" w:hRule="atLeast"/>
        </w:trPr>
        <w:tc>
          <w:tcPr>
            <w:tcW w:w="2155" w:type="dxa"/>
            <w:noWrap/>
            <w:vAlign w:val="center"/>
          </w:tcPr>
          <w:p w14:paraId="5F7DBFA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kern w:val="2"/>
                <w:sz w:val="24"/>
                <w:szCs w:val="24"/>
              </w:rPr>
            </w:pPr>
            <w:r>
              <w:rPr>
                <w:rFonts w:hint="eastAsia" w:ascii="宋体" w:hAnsi="宋体" w:cs="宋体"/>
                <w:kern w:val="2"/>
                <w:sz w:val="24"/>
                <w:szCs w:val="24"/>
              </w:rPr>
              <w:t>投标人人员配备及管理保障措施</w:t>
            </w:r>
          </w:p>
          <w:p w14:paraId="1C2B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（6分）</w:t>
            </w:r>
          </w:p>
        </w:tc>
        <w:tc>
          <w:tcPr>
            <w:tcW w:w="7435" w:type="dxa"/>
            <w:noWrap/>
            <w:vAlign w:val="center"/>
          </w:tcPr>
          <w:p w14:paraId="42E374B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投标人结合项目需求和特点，提供详实的人员配置和管理方案，内容涵盖但不限于投入团队的整体架构、各岗位的职责分工、核心人员工作经验、专业技能资质等方面。</w:t>
            </w:r>
          </w:p>
          <w:p w14:paraId="740A68A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rPr>
                <w:rFonts w:ascii="宋体" w:hAnsi="宋体" w:cs="宋体"/>
                <w:kern w:val="2"/>
                <w:sz w:val="24"/>
                <w:szCs w:val="24"/>
              </w:rPr>
            </w:pPr>
            <w:r>
              <w:rPr>
                <w:rFonts w:hint="eastAsia" w:ascii="宋体" w:hAnsi="宋体" w:cs="宋体"/>
                <w:kern w:val="2"/>
                <w:sz w:val="24"/>
                <w:szCs w:val="24"/>
              </w:rPr>
              <w:t>整体方案优于招标文件要求的，得6分；符合招标文件需求的，得4分；基本符合招标文件需求的，得2分；不符合或未提供的不得分。</w:t>
            </w:r>
          </w:p>
        </w:tc>
      </w:tr>
      <w:tr w14:paraId="70B77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62FE1B4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ascii="宋体" w:hAnsi="宋体" w:cs="宋体"/>
                <w:kern w:val="2"/>
                <w:sz w:val="24"/>
                <w:szCs w:val="24"/>
              </w:rPr>
            </w:pPr>
            <w:r>
              <w:rPr>
                <w:rFonts w:hint="eastAsia" w:ascii="宋体" w:hAnsi="宋体" w:cs="宋体"/>
                <w:kern w:val="2"/>
                <w:sz w:val="24"/>
                <w:szCs w:val="24"/>
              </w:rPr>
              <w:t>投标人后期的加工服务保障措施</w:t>
            </w:r>
          </w:p>
          <w:p w14:paraId="71E6B1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eastAsia" w:ascii="宋体" w:hAnsi="宋体" w:cs="宋体"/>
                <w:kern w:val="2"/>
                <w:sz w:val="24"/>
                <w:szCs w:val="24"/>
              </w:rPr>
            </w:pPr>
            <w:r>
              <w:rPr>
                <w:rFonts w:hint="eastAsia" w:ascii="宋体" w:hAnsi="宋体" w:cs="宋体"/>
                <w:kern w:val="2"/>
                <w:sz w:val="24"/>
                <w:szCs w:val="24"/>
              </w:rPr>
              <w:t>（6分）</w:t>
            </w:r>
          </w:p>
        </w:tc>
        <w:tc>
          <w:tcPr>
            <w:tcW w:w="7435" w:type="dxa"/>
            <w:noWrap/>
            <w:vAlign w:val="center"/>
          </w:tcPr>
          <w:p w14:paraId="24CF62B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投标人结合项目需求和特点，提供具体详实的后期服务保障方案，内容涵盖但不限于整体服务思路、资源保障措施、服务质量控制体系、项目进度计划、图书消杀流程、检查验收标准、问题响应及处置等方面。</w:t>
            </w:r>
          </w:p>
          <w:p w14:paraId="54BC8E1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kern w:val="2"/>
                <w:sz w:val="24"/>
                <w:szCs w:val="24"/>
              </w:rPr>
            </w:pPr>
            <w:r>
              <w:rPr>
                <w:rFonts w:hint="eastAsia" w:ascii="宋体" w:hAnsi="宋体" w:cs="宋体"/>
                <w:kern w:val="2"/>
                <w:sz w:val="24"/>
                <w:szCs w:val="24"/>
              </w:rPr>
              <w:t>方案优于招标文件要求的，得6分；符合招标文件要求的，得4分；基本符合招标文件需求的，得2分；不符合或未提供的不得分。</w:t>
            </w:r>
          </w:p>
        </w:tc>
      </w:tr>
      <w:tr w14:paraId="7E530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155" w:type="dxa"/>
            <w:noWrap/>
            <w:vAlign w:val="center"/>
          </w:tcPr>
          <w:p w14:paraId="2D8BD6F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s="宋体"/>
                <w:kern w:val="2"/>
                <w:sz w:val="24"/>
                <w:szCs w:val="24"/>
              </w:rPr>
            </w:pPr>
            <w:r>
              <w:rPr>
                <w:rFonts w:hint="eastAsia" w:ascii="宋体" w:hAnsi="宋体" w:cs="宋体"/>
                <w:kern w:val="2"/>
                <w:sz w:val="24"/>
                <w:szCs w:val="24"/>
              </w:rPr>
              <w:t>投标人应急保障措施（5分）</w:t>
            </w:r>
          </w:p>
        </w:tc>
        <w:tc>
          <w:tcPr>
            <w:tcW w:w="7435" w:type="dxa"/>
            <w:noWrap/>
            <w:vAlign w:val="center"/>
          </w:tcPr>
          <w:p w14:paraId="7415524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ascii="宋体" w:hAnsi="宋体" w:cs="宋体"/>
                <w:kern w:val="2"/>
                <w:sz w:val="24"/>
                <w:szCs w:val="24"/>
              </w:rPr>
            </w:pPr>
            <w:r>
              <w:rPr>
                <w:rFonts w:hint="eastAsia" w:ascii="宋体" w:hAnsi="宋体" w:cs="宋体"/>
                <w:kern w:val="2"/>
                <w:sz w:val="24"/>
                <w:szCs w:val="24"/>
              </w:rPr>
              <w:t>投标人结合项目需求和特点，提供具体详实的应急保障方案，内容涵盖但不限于驻场人员缺岗替补机制、自然灾害等突发情况应对措施、图书供应链中断应急备货方案、替代供应筛选机调配计划等方面。</w:t>
            </w:r>
          </w:p>
          <w:p w14:paraId="497EC61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kern w:val="2"/>
                <w:sz w:val="24"/>
                <w:szCs w:val="24"/>
              </w:rPr>
            </w:pPr>
            <w:r>
              <w:rPr>
                <w:rFonts w:hint="eastAsia" w:ascii="宋体" w:hAnsi="宋体" w:cs="宋体"/>
                <w:kern w:val="2"/>
                <w:sz w:val="24"/>
                <w:szCs w:val="24"/>
              </w:rPr>
              <w:t>方案优于招标文件要求的，得5分；符合招标文件要求的，得3分；基本符合招标文件需求的，得2分；不符合或未提供的不得分。</w:t>
            </w:r>
          </w:p>
        </w:tc>
      </w:tr>
    </w:tbl>
    <w:p w14:paraId="2ADB6DCB">
      <w:pPr>
        <w:rPr>
          <w:color w:val="auto"/>
          <w:highlight w:val="none"/>
        </w:rPr>
        <w:sectPr>
          <w:footerReference r:id="rId9" w:type="first"/>
          <w:footerReference r:id="rId8" w:type="default"/>
          <w:pgSz w:w="11906" w:h="16838"/>
          <w:pgMar w:top="1418" w:right="1588" w:bottom="1418" w:left="1365" w:header="851" w:footer="907" w:gutter="0"/>
          <w:pgNumType w:fmt="decimal" w:start="1"/>
          <w:cols w:space="720" w:num="1"/>
          <w:titlePg/>
          <w:docGrid w:linePitch="360" w:charSpace="0"/>
        </w:sectPr>
      </w:pPr>
    </w:p>
    <w:p w14:paraId="469A90A9">
      <w:pPr>
        <w:ind w:firstLine="486"/>
        <w:rPr>
          <w:rFonts w:hint="eastAsia" w:ascii="宋体" w:hAnsi="宋体" w:eastAsia="宋体" w:cs="宋体"/>
          <w:color w:val="auto"/>
          <w:szCs w:val="21"/>
          <w:highlight w:val="none"/>
        </w:rPr>
      </w:pPr>
    </w:p>
    <w:p w14:paraId="4AE3291C">
      <w:pPr>
        <w:keepNext/>
        <w:jc w:val="center"/>
        <w:outlineLvl w:val="0"/>
        <w:rPr>
          <w:rFonts w:hint="eastAsia" w:ascii="宋体" w:hAnsi="宋体" w:eastAsia="宋体" w:cs="宋体"/>
          <w:b/>
          <w:bCs w:val="0"/>
          <w:color w:val="auto"/>
          <w:sz w:val="44"/>
          <w:szCs w:val="28"/>
          <w:highlight w:val="none"/>
        </w:rPr>
      </w:pPr>
      <w:bookmarkStart w:id="162" w:name="_Toc10944"/>
      <w:r>
        <w:rPr>
          <w:rFonts w:hint="eastAsia" w:ascii="宋体" w:hAnsi="宋体" w:eastAsia="宋体" w:cs="宋体"/>
          <w:b/>
          <w:bCs w:val="0"/>
          <w:color w:val="auto"/>
          <w:sz w:val="44"/>
          <w:szCs w:val="28"/>
          <w:highlight w:val="none"/>
        </w:rPr>
        <w:t>第六章  投标</w:t>
      </w:r>
      <w:bookmarkEnd w:id="156"/>
      <w:bookmarkEnd w:id="157"/>
      <w:bookmarkEnd w:id="161"/>
      <w:r>
        <w:rPr>
          <w:rFonts w:hint="eastAsia" w:ascii="宋体" w:hAnsi="宋体" w:eastAsia="宋体" w:cs="宋体"/>
          <w:b/>
          <w:bCs w:val="0"/>
          <w:color w:val="auto"/>
          <w:sz w:val="44"/>
          <w:szCs w:val="28"/>
          <w:highlight w:val="none"/>
        </w:rPr>
        <w:t>文件格式</w:t>
      </w:r>
      <w:bookmarkEnd w:id="162"/>
    </w:p>
    <w:p w14:paraId="751BACB4">
      <w:pPr>
        <w:ind w:firstLine="1444"/>
        <w:jc w:val="center"/>
        <w:rPr>
          <w:rFonts w:hint="eastAsia" w:ascii="宋体" w:hAnsi="宋体" w:eastAsia="宋体" w:cs="宋体"/>
          <w:b/>
          <w:color w:val="auto"/>
          <w:sz w:val="72"/>
          <w:szCs w:val="21"/>
          <w:highlight w:val="none"/>
        </w:rPr>
      </w:pPr>
      <w:bookmarkStart w:id="163" w:name="_Hlt26955039"/>
      <w:bookmarkEnd w:id="163"/>
      <w:bookmarkStart w:id="164" w:name="_Hlt26671244"/>
      <w:bookmarkEnd w:id="164"/>
      <w:bookmarkStart w:id="165" w:name="_Toc26554094"/>
      <w:bookmarkStart w:id="166" w:name="_Toc120614282"/>
      <w:bookmarkStart w:id="167" w:name="_Toc49090576"/>
    </w:p>
    <w:p w14:paraId="259F2756">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6C249490">
      <w:pPr>
        <w:ind w:firstLine="1444"/>
        <w:jc w:val="center"/>
        <w:rPr>
          <w:rFonts w:hint="eastAsia" w:ascii="宋体" w:hAnsi="宋体" w:eastAsia="宋体" w:cs="宋体"/>
          <w:b/>
          <w:color w:val="auto"/>
          <w:sz w:val="72"/>
          <w:szCs w:val="21"/>
          <w:highlight w:val="none"/>
        </w:rPr>
      </w:pPr>
    </w:p>
    <w:p w14:paraId="71205FDB">
      <w:pPr>
        <w:ind w:firstLine="1444"/>
        <w:jc w:val="center"/>
        <w:rPr>
          <w:rFonts w:hint="eastAsia" w:ascii="宋体" w:hAnsi="宋体" w:eastAsia="宋体" w:cs="宋体"/>
          <w:b/>
          <w:color w:val="auto"/>
          <w:sz w:val="72"/>
          <w:szCs w:val="21"/>
          <w:highlight w:val="none"/>
        </w:rPr>
      </w:pPr>
    </w:p>
    <w:p w14:paraId="04D723C9">
      <w:pPr>
        <w:ind w:firstLine="724"/>
        <w:jc w:val="center"/>
        <w:rPr>
          <w:rFonts w:hint="eastAsia" w:ascii="宋体" w:hAnsi="宋体" w:eastAsia="宋体" w:cs="宋体"/>
          <w:b/>
          <w:color w:val="auto"/>
          <w:sz w:val="36"/>
          <w:szCs w:val="21"/>
          <w:highlight w:val="none"/>
        </w:rPr>
      </w:pPr>
    </w:p>
    <w:p w14:paraId="48C6B9B1">
      <w:pPr>
        <w:ind w:firstLine="724"/>
        <w:jc w:val="center"/>
        <w:rPr>
          <w:rFonts w:hint="eastAsia" w:ascii="宋体" w:hAnsi="宋体" w:eastAsia="宋体" w:cs="宋体"/>
          <w:b/>
          <w:color w:val="auto"/>
          <w:sz w:val="36"/>
          <w:szCs w:val="21"/>
          <w:highlight w:val="none"/>
        </w:rPr>
      </w:pPr>
    </w:p>
    <w:p w14:paraId="1EEB027E">
      <w:pPr>
        <w:ind w:firstLine="724"/>
        <w:jc w:val="center"/>
        <w:rPr>
          <w:rFonts w:hint="eastAsia" w:ascii="宋体" w:hAnsi="宋体" w:eastAsia="宋体" w:cs="宋体"/>
          <w:b/>
          <w:color w:val="auto"/>
          <w:sz w:val="36"/>
          <w:szCs w:val="21"/>
          <w:highlight w:val="none"/>
        </w:rPr>
      </w:pPr>
    </w:p>
    <w:p w14:paraId="1B58A572">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p>
    <w:p w14:paraId="2B91D92F">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p>
    <w:p w14:paraId="496D19E4">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（加盖CA电子公章）</w:t>
      </w:r>
    </w:p>
    <w:p w14:paraId="7DE3C3FB">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p>
    <w:p w14:paraId="4ABB872D">
      <w:pPr>
        <w:spacing w:line="440" w:lineRule="exact"/>
        <w:ind w:firstLine="644"/>
        <w:jc w:val="center"/>
        <w:rPr>
          <w:rFonts w:hint="eastAsia" w:ascii="宋体" w:hAnsi="宋体" w:eastAsia="宋体" w:cs="宋体"/>
          <w:b/>
          <w:bCs/>
          <w:color w:val="auto"/>
          <w:sz w:val="32"/>
          <w:szCs w:val="32"/>
          <w:highlight w:val="none"/>
        </w:rPr>
      </w:pPr>
    </w:p>
    <w:p w14:paraId="501095B7">
      <w:pPr>
        <w:spacing w:line="440" w:lineRule="exact"/>
        <w:ind w:firstLine="486"/>
        <w:rPr>
          <w:rFonts w:hint="eastAsia" w:ascii="宋体" w:hAnsi="宋体" w:eastAsia="宋体" w:cs="宋体"/>
          <w:color w:val="auto"/>
          <w:szCs w:val="21"/>
          <w:highlight w:val="none"/>
        </w:rPr>
      </w:pPr>
    </w:p>
    <w:p w14:paraId="5E000D1E">
      <w:pPr>
        <w:ind w:firstLine="727"/>
        <w:rPr>
          <w:rFonts w:hint="eastAsia" w:ascii="宋体" w:hAnsi="宋体" w:eastAsia="宋体" w:cs="宋体"/>
          <w:color w:val="auto"/>
          <w:sz w:val="24"/>
          <w:szCs w:val="21"/>
          <w:highlight w:val="none"/>
        </w:rPr>
      </w:pPr>
      <w:r>
        <w:rPr>
          <w:rFonts w:hint="eastAsia" w:ascii="宋体" w:hAnsi="宋体" w:eastAsia="宋体" w:cs="宋体"/>
          <w:b/>
          <w:color w:val="auto"/>
          <w:sz w:val="36"/>
          <w:szCs w:val="21"/>
          <w:highlight w:val="none"/>
          <w:u w:val="single"/>
        </w:rPr>
        <w:br w:type="page" w:clear="all"/>
      </w:r>
      <w:bookmarkEnd w:id="165"/>
      <w:bookmarkEnd w:id="166"/>
      <w:bookmarkEnd w:id="167"/>
      <w:bookmarkStart w:id="168" w:name="_Toc120614284"/>
    </w:p>
    <w:p w14:paraId="04A07BB9">
      <w:pPr>
        <w:pStyle w:val="35"/>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79B3D28A">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p>
    <w:p w14:paraId="6E373A28">
      <w:pPr>
        <w:pStyle w:val="33"/>
        <w:rPr>
          <w:rFonts w:hint="eastAsia" w:ascii="宋体" w:hAnsi="宋体" w:eastAsia="宋体" w:cs="宋体"/>
          <w:color w:val="auto"/>
          <w:highlight w:val="none"/>
        </w:rPr>
      </w:pPr>
    </w:p>
    <w:p w14:paraId="15B87308">
      <w:pPr>
        <w:keepNext/>
        <w:keepLines/>
        <w:spacing w:before="360" w:after="200" w:line="360" w:lineRule="auto"/>
        <w:jc w:val="left"/>
        <w:outlineLvl w:val="1"/>
        <w:rPr>
          <w:rFonts w:ascii="Arial" w:hAnsi="Arial" w:cs="Arial"/>
          <w:i/>
          <w:color w:val="auto"/>
          <w:kern w:val="0"/>
          <w:sz w:val="36"/>
          <w:highlight w:val="none"/>
          <w:u w:val="single"/>
        </w:rPr>
      </w:pPr>
      <w:r>
        <w:rPr>
          <w:rFonts w:hint="eastAsia" w:ascii="Arial" w:hAnsi="Arial" w:cs="Arial"/>
          <w:i/>
          <w:color w:val="auto"/>
          <w:kern w:val="0"/>
          <w:sz w:val="36"/>
          <w:highlight w:val="none"/>
          <w:u w:val="single"/>
        </w:rPr>
        <w:t>二、上一年度的财务状况报告</w:t>
      </w:r>
    </w:p>
    <w:p w14:paraId="606DD761">
      <w:pPr>
        <w:spacing w:line="500" w:lineRule="exact"/>
        <w:ind w:firstLine="480" w:firstLineChars="200"/>
        <w:jc w:val="left"/>
        <w:rPr>
          <w:color w:val="auto"/>
          <w:kern w:val="2"/>
          <w:sz w:val="24"/>
          <w:szCs w:val="24"/>
          <w:highlight w:val="none"/>
        </w:rPr>
      </w:pPr>
      <w:r>
        <w:rPr>
          <w:rFonts w:hint="eastAsia"/>
          <w:color w:val="auto"/>
          <w:kern w:val="2"/>
          <w:sz w:val="24"/>
          <w:szCs w:val="24"/>
          <w:highlight w:val="none"/>
        </w:rPr>
        <w:t>（成立不满一年无需提供）</w:t>
      </w:r>
    </w:p>
    <w:p w14:paraId="3AD616A2">
      <w:pPr>
        <w:spacing w:line="360" w:lineRule="auto"/>
        <w:ind w:firstLine="482"/>
        <w:rPr>
          <w:rFonts w:hint="eastAsia" w:ascii="宋体" w:hAnsi="宋体" w:eastAsia="宋体" w:cs="宋体"/>
          <w:b/>
          <w:bCs/>
          <w:color w:val="auto"/>
          <w:sz w:val="24"/>
          <w:highlight w:val="none"/>
        </w:rPr>
      </w:pPr>
    </w:p>
    <w:p w14:paraId="68B83009">
      <w:pPr>
        <w:spacing w:line="360" w:lineRule="auto"/>
        <w:ind w:firstLine="482"/>
        <w:rPr>
          <w:rFonts w:hint="eastAsia" w:ascii="宋体" w:hAnsi="宋体" w:eastAsia="宋体" w:cs="宋体"/>
          <w:i/>
          <w:iCs/>
          <w:color w:val="auto"/>
          <w:sz w:val="32"/>
          <w:szCs w:val="32"/>
          <w:highlight w:val="none"/>
          <w:u w:val="single"/>
        </w:rPr>
      </w:pPr>
      <w:r>
        <w:rPr>
          <w:rFonts w:hint="eastAsia" w:ascii="宋体" w:hAnsi="宋体" w:eastAsia="宋体" w:cs="宋体"/>
          <w:b/>
          <w:bCs/>
          <w:color w:val="auto"/>
          <w:sz w:val="24"/>
          <w:highlight w:val="none"/>
        </w:rPr>
        <w:t>注：根据连财购〔2023〕4号文件精神，本项可以提供《财务状况报告及税收、社会保障资金缴纳情况承诺函》（格式如下）。</w:t>
      </w:r>
    </w:p>
    <w:p w14:paraId="0755F5B6">
      <w:pPr>
        <w:spacing w:line="360" w:lineRule="auto"/>
        <w:jc w:val="center"/>
        <w:rPr>
          <w:rFonts w:hint="eastAsia" w:ascii="宋体" w:hAnsi="宋体" w:eastAsia="宋体" w:cs="宋体"/>
          <w:bCs/>
          <w:color w:val="auto"/>
          <w:sz w:val="36"/>
          <w:szCs w:val="28"/>
          <w:highlight w:val="none"/>
        </w:rPr>
      </w:pPr>
    </w:p>
    <w:p w14:paraId="5EE1A760">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财务状况报告及税收、社会保障资金缴纳情况承诺函（格式）</w:t>
      </w:r>
    </w:p>
    <w:p w14:paraId="181F347E">
      <w:pPr>
        <w:pStyle w:val="33"/>
        <w:rPr>
          <w:rFonts w:hint="eastAsia" w:ascii="宋体" w:hAnsi="宋体" w:eastAsia="宋体" w:cs="宋体"/>
          <w:color w:val="auto"/>
          <w:highlight w:val="none"/>
        </w:rPr>
      </w:pPr>
    </w:p>
    <w:p w14:paraId="7447285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7B0BF3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BC7872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53D1A5C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0E2D84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A6CC51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18187C35">
      <w:pPr>
        <w:spacing w:line="360" w:lineRule="auto"/>
        <w:ind w:firstLine="480"/>
        <w:rPr>
          <w:rFonts w:hint="eastAsia" w:ascii="宋体" w:hAnsi="宋体" w:eastAsia="宋体" w:cs="宋体"/>
          <w:color w:val="auto"/>
          <w:sz w:val="24"/>
          <w:highlight w:val="none"/>
        </w:rPr>
      </w:pPr>
    </w:p>
    <w:p w14:paraId="3042097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投标人（盖章）：</w:t>
      </w:r>
    </w:p>
    <w:p w14:paraId="3A3AF11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327A7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436C475">
      <w:pPr>
        <w:rPr>
          <w:rFonts w:hint="eastAsia" w:ascii="宋体" w:hAnsi="宋体" w:eastAsia="宋体" w:cs="宋体"/>
          <w:color w:val="auto"/>
          <w:highlight w:val="none"/>
        </w:rPr>
      </w:pPr>
    </w:p>
    <w:p w14:paraId="5AA9639E">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p>
    <w:p w14:paraId="3C203A0D">
      <w:pPr>
        <w:pStyle w:val="33"/>
        <w:rPr>
          <w:rFonts w:hint="eastAsia" w:ascii="宋体" w:hAnsi="宋体" w:eastAsia="宋体" w:cs="宋体"/>
          <w:color w:val="auto"/>
          <w:highlight w:val="none"/>
        </w:rPr>
      </w:pPr>
    </w:p>
    <w:p w14:paraId="5ADA6F71">
      <w:pPr>
        <w:pStyle w:val="35"/>
        <w:numPr>
          <w:ilvl w:val="0"/>
          <w:numId w:val="0"/>
        </w:numPr>
        <w:jc w:val="both"/>
        <w:rPr>
          <w:rFonts w:hint="eastAsia" w:ascii="宋体" w:hAnsi="宋体" w:eastAsia="宋体" w:cs="宋体"/>
          <w:i/>
          <w:iCs/>
          <w:color w:val="auto"/>
          <w:highlight w:val="none"/>
          <w:u w:val="single"/>
        </w:rPr>
      </w:pPr>
      <w:r>
        <w:rPr>
          <w:rFonts w:hint="eastAsia" w:ascii="宋体" w:hAnsi="宋体" w:cs="宋体"/>
          <w:i/>
          <w:iCs/>
          <w:color w:val="auto"/>
          <w:highlight w:val="none"/>
          <w:u w:val="single"/>
          <w:lang w:eastAsia="zh-CN"/>
        </w:rPr>
        <w:t>三、</w:t>
      </w:r>
      <w:r>
        <w:rPr>
          <w:rFonts w:hint="eastAsia" w:ascii="宋体" w:hAnsi="宋体" w:eastAsia="宋体" w:cs="宋体"/>
          <w:i/>
          <w:iCs/>
          <w:color w:val="auto"/>
          <w:highlight w:val="none"/>
          <w:u w:val="single"/>
        </w:rPr>
        <w:t>依法缴纳税收和社会保障资金的相关材料</w:t>
      </w:r>
    </w:p>
    <w:p w14:paraId="230FB72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36F9CC6F">
      <w:pPr>
        <w:rPr>
          <w:rFonts w:hint="eastAsia" w:ascii="宋体" w:hAnsi="宋体" w:eastAsia="宋体" w:cs="宋体"/>
          <w:color w:val="auto"/>
          <w:highlight w:val="none"/>
        </w:rPr>
      </w:pPr>
    </w:p>
    <w:p w14:paraId="2CD0D3D4">
      <w:pPr>
        <w:spacing w:line="360" w:lineRule="auto"/>
        <w:ind w:firstLine="482"/>
        <w:rPr>
          <w:rFonts w:hint="eastAsia" w:ascii="宋体" w:hAnsi="宋体" w:eastAsia="宋体" w:cs="宋体"/>
          <w:i/>
          <w:iCs/>
          <w:color w:val="auto"/>
          <w:sz w:val="32"/>
          <w:szCs w:val="32"/>
          <w:highlight w:val="none"/>
          <w:u w:val="single"/>
        </w:rPr>
      </w:pPr>
      <w:r>
        <w:rPr>
          <w:rFonts w:hint="eastAsia" w:ascii="宋体" w:hAnsi="宋体" w:eastAsia="宋体" w:cs="宋体"/>
          <w:b/>
          <w:bCs/>
          <w:color w:val="auto"/>
          <w:sz w:val="24"/>
          <w:highlight w:val="none"/>
        </w:rPr>
        <w:t>注：根据连财购〔2023〕4号文件精神，本项可以提供《财务状况报告及税收、社会保障资金缴纳情况承诺函》（格式如下）。</w:t>
      </w:r>
    </w:p>
    <w:p w14:paraId="30EC8E53">
      <w:pPr>
        <w:spacing w:line="360" w:lineRule="auto"/>
        <w:jc w:val="center"/>
        <w:rPr>
          <w:rFonts w:hint="eastAsia" w:ascii="宋体" w:hAnsi="宋体" w:eastAsia="宋体" w:cs="宋体"/>
          <w:bCs/>
          <w:color w:val="auto"/>
          <w:sz w:val="36"/>
          <w:szCs w:val="28"/>
          <w:highlight w:val="none"/>
        </w:rPr>
      </w:pPr>
    </w:p>
    <w:p w14:paraId="592C9B44">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财务状况报告及税收、社会保障资金缴纳情况承诺函（格式）</w:t>
      </w:r>
    </w:p>
    <w:p w14:paraId="519A22FB">
      <w:pPr>
        <w:pStyle w:val="33"/>
        <w:rPr>
          <w:rFonts w:hint="eastAsia" w:ascii="宋体" w:hAnsi="宋体" w:eastAsia="宋体" w:cs="宋体"/>
          <w:color w:val="auto"/>
          <w:highlight w:val="none"/>
        </w:rPr>
      </w:pPr>
    </w:p>
    <w:p w14:paraId="5266387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6EDDCB0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73545B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2B2560C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205794E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C3419C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72404D7E">
      <w:pPr>
        <w:spacing w:line="360" w:lineRule="auto"/>
        <w:ind w:firstLine="480"/>
        <w:rPr>
          <w:rFonts w:hint="eastAsia" w:ascii="宋体" w:hAnsi="宋体" w:eastAsia="宋体" w:cs="宋体"/>
          <w:color w:val="auto"/>
          <w:sz w:val="24"/>
          <w:highlight w:val="none"/>
        </w:rPr>
      </w:pPr>
    </w:p>
    <w:p w14:paraId="18690F1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投标人（盖章）：</w:t>
      </w:r>
    </w:p>
    <w:p w14:paraId="75C3AE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5F1FB0F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4A654F9">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四、具备履行合同所必需的设备和专业技术能力的声明及证明材料</w:t>
      </w:r>
    </w:p>
    <w:p w14:paraId="0F439EA1">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具备履行合同所必需的设备和专业技术能力的声明及证明材料</w:t>
      </w:r>
    </w:p>
    <w:p w14:paraId="00DD59E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73B374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。（须附</w:t>
      </w:r>
      <w:r>
        <w:rPr>
          <w:rFonts w:hint="eastAsia" w:ascii="宋体" w:hAnsi="宋体" w:eastAsia="宋体" w:cs="宋体"/>
          <w:color w:val="auto"/>
          <w:sz w:val="24"/>
          <w:szCs w:val="24"/>
          <w:highlight w:val="none"/>
        </w:rPr>
        <w:t>证明材料）</w:t>
      </w:r>
    </w:p>
    <w:p w14:paraId="723E7F4C">
      <w:pPr>
        <w:jc w:val="left"/>
        <w:rPr>
          <w:rFonts w:hint="eastAsia" w:ascii="宋体" w:hAnsi="宋体" w:eastAsia="宋体" w:cs="宋体"/>
          <w:color w:val="auto"/>
          <w:sz w:val="24"/>
          <w:szCs w:val="24"/>
          <w:highlight w:val="none"/>
        </w:rPr>
      </w:pPr>
    </w:p>
    <w:p w14:paraId="205D12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须附证明材料）</w:t>
      </w:r>
    </w:p>
    <w:p w14:paraId="0E74CA8C">
      <w:pPr>
        <w:spacing w:line="360" w:lineRule="auto"/>
        <w:ind w:firstLine="480"/>
        <w:rPr>
          <w:rFonts w:hint="eastAsia" w:ascii="宋体" w:hAnsi="宋体" w:eastAsia="宋体" w:cs="宋体"/>
          <w:color w:val="auto"/>
          <w:sz w:val="24"/>
          <w:szCs w:val="24"/>
          <w:highlight w:val="none"/>
        </w:rPr>
      </w:pPr>
    </w:p>
    <w:p w14:paraId="2CE69E8B">
      <w:pPr>
        <w:spacing w:line="360" w:lineRule="auto"/>
        <w:ind w:firstLine="480"/>
        <w:rPr>
          <w:rFonts w:hint="eastAsia" w:ascii="宋体" w:hAnsi="宋体" w:eastAsia="宋体" w:cs="宋体"/>
          <w:color w:val="auto"/>
          <w:sz w:val="24"/>
          <w:szCs w:val="24"/>
          <w:highlight w:val="none"/>
        </w:rPr>
      </w:pPr>
    </w:p>
    <w:p w14:paraId="124ECD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4D0175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0445047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D97AB7C">
      <w:pPr>
        <w:jc w:val="left"/>
        <w:rPr>
          <w:rFonts w:hint="eastAsia" w:ascii="宋体" w:hAnsi="宋体" w:eastAsia="宋体" w:cs="宋体"/>
          <w:color w:val="auto"/>
          <w:szCs w:val="24"/>
          <w:highlight w:val="none"/>
        </w:rPr>
      </w:pPr>
    </w:p>
    <w:p w14:paraId="73C72B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附主要设备和主要专业技术能力的证明材料如下：</w:t>
      </w:r>
    </w:p>
    <w:p w14:paraId="34FAA2E8">
      <w:pPr>
        <w:spacing w:line="460" w:lineRule="exact"/>
        <w:ind w:firstLine="486"/>
        <w:rPr>
          <w:rFonts w:hint="eastAsia" w:ascii="宋体" w:hAnsi="宋体" w:eastAsia="宋体" w:cs="宋体"/>
          <w:bCs/>
          <w:color w:val="auto"/>
          <w:sz w:val="24"/>
          <w:szCs w:val="21"/>
          <w:highlight w:val="none"/>
        </w:rPr>
      </w:pPr>
    </w:p>
    <w:p w14:paraId="6B79DF3B">
      <w:pPr>
        <w:ind w:firstLine="486"/>
        <w:rPr>
          <w:rFonts w:hint="eastAsia" w:ascii="宋体" w:hAnsi="宋体" w:eastAsia="宋体" w:cs="宋体"/>
          <w:color w:val="auto"/>
          <w:szCs w:val="21"/>
          <w:highlight w:val="none"/>
        </w:rPr>
      </w:pPr>
    </w:p>
    <w:p w14:paraId="34F28EB4">
      <w:pPr>
        <w:ind w:firstLine="486"/>
        <w:rPr>
          <w:rFonts w:hint="eastAsia" w:ascii="宋体" w:hAnsi="宋体" w:eastAsia="宋体" w:cs="宋体"/>
          <w:i/>
          <w:iCs/>
          <w:color w:val="auto"/>
          <w:highlight w:val="none"/>
          <w:u w:val="single"/>
        </w:rPr>
      </w:pPr>
    </w:p>
    <w:p w14:paraId="406E9EAB">
      <w:pPr>
        <w:ind w:firstLine="486"/>
        <w:rPr>
          <w:rFonts w:hint="eastAsia" w:ascii="宋体" w:hAnsi="宋体" w:eastAsia="宋体" w:cs="宋体"/>
          <w:i/>
          <w:iCs/>
          <w:color w:val="auto"/>
          <w:highlight w:val="none"/>
          <w:u w:val="single"/>
        </w:rPr>
      </w:pPr>
    </w:p>
    <w:p w14:paraId="73E4AF38">
      <w:pPr>
        <w:ind w:firstLine="486"/>
        <w:rPr>
          <w:rFonts w:hint="eastAsia" w:ascii="宋体" w:hAnsi="宋体" w:eastAsia="宋体" w:cs="宋体"/>
          <w:i/>
          <w:iCs/>
          <w:color w:val="auto"/>
          <w:highlight w:val="none"/>
          <w:u w:val="single"/>
        </w:rPr>
      </w:pPr>
    </w:p>
    <w:p w14:paraId="45F71CAB">
      <w:pPr>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br w:type="page" w:clear="all"/>
      </w:r>
    </w:p>
    <w:p w14:paraId="1064BD1A">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五、参加政府采购活动前3年内在经营活动中没有重大违法记录的书面声明</w:t>
      </w:r>
    </w:p>
    <w:p w14:paraId="74C31A3E">
      <w:pPr>
        <w:spacing w:line="460" w:lineRule="exact"/>
        <w:jc w:val="center"/>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声  明</w:t>
      </w:r>
    </w:p>
    <w:p w14:paraId="65CC303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28A8A967">
      <w:pPr>
        <w:spacing w:line="500" w:lineRule="exact"/>
        <w:ind w:firstLine="480"/>
        <w:jc w:val="left"/>
        <w:rPr>
          <w:rFonts w:hint="eastAsia" w:ascii="宋体" w:hAnsi="宋体" w:eastAsia="宋体" w:cs="宋体"/>
          <w:color w:val="auto"/>
          <w:sz w:val="24"/>
          <w:szCs w:val="24"/>
          <w:highlight w:val="none"/>
        </w:rPr>
      </w:pPr>
    </w:p>
    <w:p w14:paraId="76A7408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2384BAD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3EB0FBE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3B425AB">
      <w:pPr>
        <w:rPr>
          <w:rFonts w:hint="eastAsia" w:ascii="宋体" w:hAnsi="宋体" w:eastAsia="宋体" w:cs="宋体"/>
          <w:bCs/>
          <w:color w:val="auto"/>
          <w:sz w:val="24"/>
          <w:szCs w:val="21"/>
          <w:highlight w:val="none"/>
        </w:rPr>
      </w:pPr>
    </w:p>
    <w:p w14:paraId="082E9DDA">
      <w:pPr>
        <w:pStyle w:val="33"/>
        <w:rPr>
          <w:rFonts w:hint="eastAsia" w:ascii="宋体" w:hAnsi="宋体" w:eastAsia="宋体" w:cs="宋体"/>
          <w:color w:val="auto"/>
          <w:highlight w:val="none"/>
        </w:rPr>
      </w:pPr>
    </w:p>
    <w:p w14:paraId="7DACED96">
      <w:pPr>
        <w:pStyle w:val="35"/>
        <w:ind w:firstLine="727"/>
        <w:jc w:val="both"/>
        <w:rPr>
          <w:rFonts w:hint="eastAsia" w:ascii="宋体" w:hAnsi="宋体" w:eastAsia="宋体" w:cs="宋体"/>
          <w:i/>
          <w:iCs/>
          <w:color w:val="auto"/>
          <w:highlight w:val="none"/>
          <w:u w:val="single"/>
        </w:rPr>
      </w:pPr>
    </w:p>
    <w:p w14:paraId="140BD2A9">
      <w:pPr>
        <w:pStyle w:val="35"/>
        <w:ind w:firstLine="727"/>
        <w:jc w:val="both"/>
        <w:rPr>
          <w:rFonts w:hint="eastAsia" w:ascii="宋体" w:hAnsi="宋体" w:eastAsia="宋体" w:cs="宋体"/>
          <w:i/>
          <w:iCs/>
          <w:color w:val="auto"/>
          <w:highlight w:val="none"/>
          <w:u w:val="single"/>
        </w:rPr>
      </w:pPr>
    </w:p>
    <w:p w14:paraId="2EAE7AEC">
      <w:pPr>
        <w:pStyle w:val="35"/>
        <w:jc w:val="both"/>
        <w:rPr>
          <w:rFonts w:hint="eastAsia" w:ascii="宋体" w:hAnsi="宋体" w:eastAsia="宋体" w:cs="宋体"/>
          <w:i/>
          <w:iCs/>
          <w:color w:val="auto"/>
          <w:highlight w:val="none"/>
          <w:u w:val="single"/>
        </w:rPr>
      </w:pPr>
    </w:p>
    <w:p w14:paraId="2CD59C88">
      <w:pPr>
        <w:pStyle w:val="35"/>
        <w:spacing w:before="46" w:after="0"/>
        <w:jc w:val="both"/>
        <w:rPr>
          <w:rFonts w:hint="eastAsia" w:ascii="宋体" w:hAnsi="宋体" w:eastAsia="宋体" w:cs="宋体"/>
          <w:i/>
          <w:iCs/>
          <w:color w:val="auto"/>
          <w:highlight w:val="none"/>
          <w:u w:val="single"/>
        </w:rPr>
      </w:pPr>
    </w:p>
    <w:p w14:paraId="54F6B6B5">
      <w:pPr>
        <w:pStyle w:val="35"/>
        <w:spacing w:before="46" w:after="0"/>
        <w:jc w:val="both"/>
        <w:rPr>
          <w:rFonts w:hint="eastAsia" w:ascii="宋体" w:hAnsi="宋体" w:eastAsia="宋体" w:cs="宋体"/>
          <w:i/>
          <w:iCs/>
          <w:color w:val="auto"/>
          <w:highlight w:val="none"/>
          <w:u w:val="single"/>
        </w:rPr>
      </w:pPr>
    </w:p>
    <w:p w14:paraId="05A6727D">
      <w:pPr>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br w:type="page" w:clear="all"/>
      </w:r>
      <w:bookmarkEnd w:id="153"/>
      <w:bookmarkEnd w:id="154"/>
      <w:bookmarkEnd w:id="168"/>
    </w:p>
    <w:p w14:paraId="41466A21">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六、法律、行政法规规定的其他条件的证明文件</w:t>
      </w:r>
    </w:p>
    <w:p w14:paraId="324AEC99">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105C4CBC">
      <w:pPr>
        <w:rPr>
          <w:rFonts w:hint="eastAsia" w:ascii="宋体" w:hAnsi="宋体" w:eastAsia="宋体" w:cs="宋体"/>
          <w:color w:val="auto"/>
          <w:highlight w:val="none"/>
        </w:rPr>
      </w:pPr>
    </w:p>
    <w:p w14:paraId="2539BF00">
      <w:pPr>
        <w:rPr>
          <w:rFonts w:hint="eastAsia" w:ascii="宋体" w:hAnsi="宋体" w:eastAsia="宋体" w:cs="宋体"/>
          <w:color w:val="auto"/>
          <w:highlight w:val="none"/>
        </w:rPr>
      </w:pPr>
    </w:p>
    <w:p w14:paraId="5FF3CF03">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七、落实政府采购政策需满足的资格要求的证明文件</w:t>
      </w:r>
    </w:p>
    <w:p w14:paraId="326069F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6EA886FD">
      <w:pPr>
        <w:rPr>
          <w:rFonts w:hint="eastAsia" w:ascii="宋体" w:hAnsi="宋体" w:eastAsia="宋体" w:cs="宋体"/>
          <w:color w:val="auto"/>
          <w:highlight w:val="none"/>
        </w:rPr>
      </w:pPr>
    </w:p>
    <w:p w14:paraId="5FD3F2C9">
      <w:pPr>
        <w:rPr>
          <w:rFonts w:hint="eastAsia" w:ascii="宋体" w:hAnsi="宋体" w:eastAsia="宋体" w:cs="宋体"/>
          <w:color w:val="auto"/>
          <w:highlight w:val="none"/>
        </w:rPr>
      </w:pPr>
    </w:p>
    <w:p w14:paraId="508553B0">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八、特定资格要求的证明文件</w:t>
      </w:r>
    </w:p>
    <w:p w14:paraId="732F25D5">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57CE105D">
      <w:pPr>
        <w:rPr>
          <w:rFonts w:hint="eastAsia" w:ascii="宋体" w:hAnsi="宋体" w:eastAsia="宋体" w:cs="宋体"/>
          <w:color w:val="auto"/>
          <w:highlight w:val="none"/>
        </w:rPr>
      </w:pPr>
    </w:p>
    <w:p w14:paraId="1C7050C8">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p>
    <w:p w14:paraId="64D71290">
      <w:pPr>
        <w:keepNext/>
        <w:keepLines/>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九、授权委托书与法定代表人（单位负责人）身份证明</w:t>
      </w:r>
    </w:p>
    <w:p w14:paraId="5CBC7A12">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11C4731C">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采购单位</w:t>
      </w:r>
    </w:p>
    <w:p w14:paraId="0ACC370B">
      <w:pPr>
        <w:spacing w:line="42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项目（项目编号：）投标文件和处理有关事宜，其法律后果由我方承担。</w:t>
      </w:r>
    </w:p>
    <w:p w14:paraId="4FDD1C9A">
      <w:pPr>
        <w:spacing w:line="42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委托期限：自本授权委托书签署之日起至响应有效期届满之日止。</w:t>
      </w:r>
    </w:p>
    <w:p w14:paraId="4F1EF324">
      <w:pPr>
        <w:spacing w:line="42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r>
        <w:rPr>
          <w:rFonts w:hint="eastAsia" w:ascii="宋体" w:hAnsi="宋体" w:eastAsia="宋体" w:cs="宋体"/>
          <w:color w:val="auto"/>
          <w:sz w:val="24"/>
          <w:szCs w:val="24"/>
          <w:highlight w:val="none"/>
        </w:rPr>
        <w:br w:type="textWrapping"/>
      </w:r>
    </w:p>
    <w:p w14:paraId="601BE85B">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投标人名称（加盖公章）：</w:t>
      </w:r>
    </w:p>
    <w:p w14:paraId="37206E87">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法定代表人（单位负责人）（签字、签章或印鉴）：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55415CF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3F683B43">
      <w:pPr>
        <w:spacing w:line="420" w:lineRule="exact"/>
        <w:rPr>
          <w:rFonts w:hint="eastAsia" w:ascii="宋体" w:hAnsi="宋体" w:eastAsia="宋体" w:cs="宋体"/>
          <w:color w:val="auto"/>
          <w:sz w:val="24"/>
          <w:szCs w:val="24"/>
          <w:highlight w:val="none"/>
        </w:rPr>
      </w:pPr>
    </w:p>
    <w:p w14:paraId="0397E07B">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0842870">
      <w:pPr>
        <w:tabs>
          <w:tab w:val="left" w:pos="5580"/>
        </w:tabs>
        <w:spacing w:line="420" w:lineRule="exact"/>
        <w:ind w:firstLine="480"/>
        <w:rPr>
          <w:rFonts w:hint="eastAsia" w:ascii="宋体" w:hAnsi="宋体" w:eastAsia="宋体" w:cs="宋体"/>
          <w:color w:val="auto"/>
          <w:sz w:val="24"/>
          <w:szCs w:val="20"/>
          <w:highlight w:val="none"/>
        </w:rPr>
      </w:pPr>
    </w:p>
    <w:p w14:paraId="1CA385E1">
      <w:pPr>
        <w:tabs>
          <w:tab w:val="left" w:pos="5580"/>
        </w:tabs>
        <w:spacing w:line="420" w:lineRule="exact"/>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B39D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2" w:hRule="atLeast"/>
        </w:trPr>
        <w:tc>
          <w:tcPr>
            <w:tcW w:w="4673" w:type="dxa"/>
            <w:noWrap/>
          </w:tcPr>
          <w:p w14:paraId="78A97A4A">
            <w:pPr>
              <w:tabs>
                <w:tab w:val="left" w:pos="5580"/>
              </w:tabs>
              <w:spacing w:line="420" w:lineRule="exact"/>
              <w:jc w:val="left"/>
              <w:rPr>
                <w:rFonts w:hint="eastAsia" w:ascii="宋体" w:hAnsi="宋体" w:eastAsia="宋体" w:cs="宋体"/>
                <w:color w:val="auto"/>
                <w:sz w:val="24"/>
                <w:szCs w:val="20"/>
                <w:highlight w:val="none"/>
              </w:rPr>
            </w:pPr>
          </w:p>
        </w:tc>
        <w:tc>
          <w:tcPr>
            <w:tcW w:w="4536" w:type="dxa"/>
            <w:noWrap/>
          </w:tcPr>
          <w:p w14:paraId="0325E1F7">
            <w:pPr>
              <w:tabs>
                <w:tab w:val="left" w:pos="5580"/>
              </w:tabs>
              <w:spacing w:line="420" w:lineRule="exact"/>
              <w:jc w:val="left"/>
              <w:rPr>
                <w:rFonts w:hint="eastAsia" w:ascii="宋体" w:hAnsi="宋体" w:eastAsia="宋体" w:cs="宋体"/>
                <w:color w:val="auto"/>
                <w:sz w:val="24"/>
                <w:szCs w:val="20"/>
                <w:highlight w:val="none"/>
              </w:rPr>
            </w:pPr>
          </w:p>
          <w:p w14:paraId="07A43D6C">
            <w:pPr>
              <w:tabs>
                <w:tab w:val="left" w:pos="5580"/>
              </w:tabs>
              <w:spacing w:line="420" w:lineRule="exact"/>
              <w:jc w:val="left"/>
              <w:rPr>
                <w:rFonts w:hint="eastAsia" w:ascii="宋体" w:hAnsi="宋体" w:eastAsia="宋体" w:cs="宋体"/>
                <w:color w:val="auto"/>
                <w:sz w:val="24"/>
                <w:szCs w:val="20"/>
                <w:highlight w:val="none"/>
              </w:rPr>
            </w:pPr>
          </w:p>
          <w:p w14:paraId="5254976B">
            <w:pPr>
              <w:tabs>
                <w:tab w:val="left" w:pos="5580"/>
              </w:tabs>
              <w:spacing w:line="420" w:lineRule="exact"/>
              <w:jc w:val="left"/>
              <w:rPr>
                <w:rFonts w:hint="eastAsia" w:ascii="宋体" w:hAnsi="宋体" w:eastAsia="宋体" w:cs="宋体"/>
                <w:color w:val="auto"/>
                <w:sz w:val="24"/>
                <w:szCs w:val="20"/>
                <w:highlight w:val="none"/>
              </w:rPr>
            </w:pPr>
          </w:p>
        </w:tc>
      </w:tr>
    </w:tbl>
    <w:p w14:paraId="651B0BD3">
      <w:pPr>
        <w:tabs>
          <w:tab w:val="left" w:pos="5580"/>
        </w:tabs>
        <w:spacing w:line="420" w:lineRule="exact"/>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CC04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173518E8">
            <w:pPr>
              <w:tabs>
                <w:tab w:val="left" w:pos="5580"/>
              </w:tabs>
              <w:spacing w:line="420" w:lineRule="exact"/>
              <w:jc w:val="left"/>
              <w:rPr>
                <w:rFonts w:hint="eastAsia" w:ascii="宋体" w:hAnsi="宋体" w:eastAsia="宋体" w:cs="宋体"/>
                <w:color w:val="auto"/>
                <w:sz w:val="24"/>
                <w:szCs w:val="20"/>
                <w:highlight w:val="none"/>
              </w:rPr>
            </w:pPr>
          </w:p>
        </w:tc>
        <w:tc>
          <w:tcPr>
            <w:tcW w:w="4536" w:type="dxa"/>
            <w:noWrap/>
          </w:tcPr>
          <w:p w14:paraId="2335F186">
            <w:pPr>
              <w:tabs>
                <w:tab w:val="left" w:pos="5580"/>
              </w:tabs>
              <w:spacing w:line="420" w:lineRule="exact"/>
              <w:jc w:val="left"/>
              <w:rPr>
                <w:rFonts w:hint="eastAsia" w:ascii="宋体" w:hAnsi="宋体" w:eastAsia="宋体" w:cs="宋体"/>
                <w:color w:val="auto"/>
                <w:sz w:val="24"/>
                <w:szCs w:val="20"/>
                <w:highlight w:val="none"/>
              </w:rPr>
            </w:pPr>
          </w:p>
          <w:p w14:paraId="611E3B53">
            <w:pPr>
              <w:tabs>
                <w:tab w:val="left" w:pos="5580"/>
              </w:tabs>
              <w:spacing w:line="420" w:lineRule="exact"/>
              <w:jc w:val="left"/>
              <w:rPr>
                <w:rFonts w:hint="eastAsia" w:ascii="宋体" w:hAnsi="宋体" w:eastAsia="宋体" w:cs="宋体"/>
                <w:color w:val="auto"/>
                <w:sz w:val="24"/>
                <w:szCs w:val="20"/>
                <w:highlight w:val="none"/>
              </w:rPr>
            </w:pPr>
          </w:p>
          <w:p w14:paraId="7A6F8401">
            <w:pPr>
              <w:tabs>
                <w:tab w:val="left" w:pos="5580"/>
              </w:tabs>
              <w:spacing w:line="420" w:lineRule="exact"/>
              <w:jc w:val="left"/>
              <w:rPr>
                <w:rFonts w:hint="eastAsia" w:ascii="宋体" w:hAnsi="宋体" w:eastAsia="宋体" w:cs="宋体"/>
                <w:color w:val="auto"/>
                <w:sz w:val="24"/>
                <w:szCs w:val="20"/>
                <w:highlight w:val="none"/>
              </w:rPr>
            </w:pPr>
          </w:p>
        </w:tc>
      </w:tr>
    </w:tbl>
    <w:p w14:paraId="368DB17C">
      <w:pPr>
        <w:tabs>
          <w:tab w:val="left" w:pos="5580"/>
        </w:tabs>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6C0E61E2">
      <w:pPr>
        <w:tabs>
          <w:tab w:val="left" w:pos="5580"/>
        </w:tabs>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为事业单位或其他组织或分支机构（仅当招标文件注明允许分支机构投标的），则法定代表人（单位负责人）处的签署人可为单位负责人。</w:t>
      </w:r>
    </w:p>
    <w:p w14:paraId="57863C2D">
      <w:pPr>
        <w:tabs>
          <w:tab w:val="left" w:pos="5580"/>
        </w:tabs>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2、若投标文件中全部签字之处均为法定代表人（单位负责人）本人签署，则可不提供本《授权委托书》，但须提供《法定代表人（单位负责人）身份证明》。</w:t>
      </w:r>
    </w:p>
    <w:p w14:paraId="7DCA8727">
      <w:pPr>
        <w:tabs>
          <w:tab w:val="left" w:pos="5580"/>
        </w:tabs>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为自然人的情形，可不提供本《授权委托书》。</w:t>
      </w:r>
    </w:p>
    <w:p w14:paraId="41D487D9">
      <w:pPr>
        <w:rPr>
          <w:rFonts w:hint="eastAsia" w:ascii="宋体" w:hAnsi="宋体" w:eastAsia="宋体" w:cs="宋体"/>
          <w:color w:val="auto"/>
          <w:highlight w:val="none"/>
        </w:rPr>
      </w:pPr>
    </w:p>
    <w:p w14:paraId="52A47F3C">
      <w:pPr>
        <w:ind w:firstLine="482" w:firstLineChars="200"/>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请</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如实填写联系方式并在评审过程中保持联系方式畅通，评审过程中如联系不上，由</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承担一切不利后果。</w:t>
      </w:r>
    </w:p>
    <w:p w14:paraId="1ED5784D">
      <w:pPr>
        <w:spacing w:line="360" w:lineRule="exact"/>
        <w:jc w:val="center"/>
        <w:rPr>
          <w:rFonts w:hint="eastAsia" w:ascii="宋体" w:hAnsi="宋体" w:eastAsia="宋体" w:cs="宋体"/>
          <w:b/>
          <w:color w:val="auto"/>
          <w:sz w:val="36"/>
          <w:szCs w:val="36"/>
          <w:highlight w:val="none"/>
        </w:rPr>
      </w:pPr>
    </w:p>
    <w:p w14:paraId="09290A68">
      <w:pPr>
        <w:spacing w:line="360" w:lineRule="exact"/>
        <w:jc w:val="center"/>
        <w:rPr>
          <w:rFonts w:hint="eastAsia" w:ascii="宋体" w:hAnsi="宋体" w:eastAsia="宋体" w:cs="宋体"/>
          <w:b/>
          <w:color w:val="auto"/>
          <w:sz w:val="36"/>
          <w:szCs w:val="36"/>
          <w:highlight w:val="none"/>
        </w:rPr>
      </w:pPr>
    </w:p>
    <w:p w14:paraId="6FC1AD96">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法定代表人（单位负责人）身份证明</w:t>
      </w:r>
    </w:p>
    <w:p w14:paraId="70BA2669">
      <w:pPr>
        <w:spacing w:line="200" w:lineRule="exact"/>
        <w:rPr>
          <w:rFonts w:hint="eastAsia" w:ascii="宋体" w:hAnsi="宋体" w:eastAsia="宋体" w:cs="宋体"/>
          <w:color w:val="auto"/>
          <w:sz w:val="20"/>
          <w:szCs w:val="20"/>
          <w:highlight w:val="none"/>
        </w:rPr>
      </w:pPr>
    </w:p>
    <w:p w14:paraId="6CD90925">
      <w:pPr>
        <w:tabs>
          <w:tab w:val="left" w:pos="558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采购单位 </w:t>
      </w:r>
    </w:p>
    <w:p w14:paraId="23D8BBDE">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3DA2C8E2">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姓名：性别：年龄：职务：</w:t>
      </w:r>
    </w:p>
    <w:p w14:paraId="5912EBDC">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12689B86">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的法定代表人（单位负责人）。</w:t>
      </w:r>
    </w:p>
    <w:p w14:paraId="412B775C">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68AA7BD6">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351132C6">
      <w:pPr>
        <w:tabs>
          <w:tab w:val="left" w:pos="567"/>
        </w:tabs>
        <w:spacing w:before="120" w:line="583"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w:t>
      </w:r>
      <w:r>
        <w:rPr>
          <w:rFonts w:hint="eastAsia" w:ascii="宋体" w:hAnsi="宋体" w:eastAsia="宋体" w:cs="宋体"/>
          <w:color w:val="auto"/>
          <w:spacing w:val="-3"/>
          <w:sz w:val="24"/>
          <w:szCs w:val="24"/>
          <w:highlight w:val="none"/>
        </w:rPr>
        <w:t>单</w:t>
      </w:r>
      <w:r>
        <w:rPr>
          <w:rFonts w:hint="eastAsia" w:ascii="宋体" w:hAnsi="宋体" w:eastAsia="宋体" w:cs="宋体"/>
          <w:color w:val="auto"/>
          <w:sz w:val="24"/>
          <w:szCs w:val="24"/>
          <w:highlight w:val="none"/>
        </w:rPr>
        <w:t>位</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责人</w:t>
      </w:r>
      <w:r>
        <w:rPr>
          <w:rFonts w:hint="eastAsia" w:ascii="宋体" w:hAnsi="宋体" w:eastAsia="宋体" w:cs="宋体"/>
          <w:color w:val="auto"/>
          <w:spacing w:val="-3"/>
          <w:sz w:val="24"/>
          <w:szCs w:val="24"/>
          <w:highlight w:val="none"/>
        </w:rPr>
        <w:t>）有效期内的身份证正反面电子件：</w:t>
      </w:r>
    </w:p>
    <w:tbl>
      <w:tblPr>
        <w:tblStyle w:val="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E30A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7C198557">
            <w:pPr>
              <w:tabs>
                <w:tab w:val="left" w:pos="5580"/>
              </w:tabs>
              <w:spacing w:line="360" w:lineRule="auto"/>
              <w:jc w:val="left"/>
              <w:rPr>
                <w:rFonts w:hint="eastAsia" w:ascii="宋体" w:hAnsi="宋体" w:eastAsia="宋体" w:cs="宋体"/>
                <w:color w:val="auto"/>
                <w:sz w:val="24"/>
                <w:szCs w:val="20"/>
                <w:highlight w:val="none"/>
              </w:rPr>
            </w:pPr>
          </w:p>
          <w:p w14:paraId="638B4BBD">
            <w:pPr>
              <w:tabs>
                <w:tab w:val="left" w:pos="5580"/>
              </w:tabs>
              <w:spacing w:line="360" w:lineRule="auto"/>
              <w:jc w:val="left"/>
              <w:rPr>
                <w:rFonts w:hint="eastAsia" w:ascii="宋体" w:hAnsi="宋体" w:eastAsia="宋体" w:cs="宋体"/>
                <w:color w:val="auto"/>
                <w:sz w:val="24"/>
                <w:szCs w:val="20"/>
                <w:highlight w:val="none"/>
              </w:rPr>
            </w:pPr>
          </w:p>
          <w:p w14:paraId="1D14231A">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tcPr>
          <w:p w14:paraId="0557926A">
            <w:pPr>
              <w:tabs>
                <w:tab w:val="left" w:pos="5580"/>
              </w:tabs>
              <w:spacing w:line="360" w:lineRule="auto"/>
              <w:jc w:val="left"/>
              <w:rPr>
                <w:rFonts w:hint="eastAsia" w:ascii="宋体" w:hAnsi="宋体" w:eastAsia="宋体" w:cs="宋体"/>
                <w:color w:val="auto"/>
                <w:sz w:val="24"/>
                <w:szCs w:val="20"/>
                <w:highlight w:val="none"/>
              </w:rPr>
            </w:pPr>
          </w:p>
          <w:p w14:paraId="3D80AE27">
            <w:pPr>
              <w:tabs>
                <w:tab w:val="left" w:pos="5580"/>
              </w:tabs>
              <w:spacing w:line="360" w:lineRule="auto"/>
              <w:jc w:val="left"/>
              <w:rPr>
                <w:rFonts w:hint="eastAsia" w:ascii="宋体" w:hAnsi="宋体" w:eastAsia="宋体" w:cs="宋体"/>
                <w:color w:val="auto"/>
                <w:sz w:val="24"/>
                <w:szCs w:val="20"/>
                <w:highlight w:val="none"/>
              </w:rPr>
            </w:pPr>
          </w:p>
          <w:p w14:paraId="73BA5899">
            <w:pPr>
              <w:tabs>
                <w:tab w:val="left" w:pos="5580"/>
              </w:tabs>
              <w:spacing w:line="360" w:lineRule="auto"/>
              <w:jc w:val="left"/>
              <w:rPr>
                <w:rFonts w:hint="eastAsia" w:ascii="宋体" w:hAnsi="宋体" w:eastAsia="宋体" w:cs="宋体"/>
                <w:color w:val="auto"/>
                <w:sz w:val="24"/>
                <w:szCs w:val="20"/>
                <w:highlight w:val="none"/>
              </w:rPr>
            </w:pPr>
          </w:p>
        </w:tc>
      </w:tr>
    </w:tbl>
    <w:p w14:paraId="010BA31E">
      <w:pPr>
        <w:tabs>
          <w:tab w:val="left" w:pos="567"/>
        </w:tabs>
        <w:spacing w:before="120" w:line="583" w:lineRule="auto"/>
        <w:ind w:right="4305"/>
        <w:rPr>
          <w:rFonts w:hint="eastAsia" w:ascii="宋体" w:hAnsi="宋体" w:eastAsia="宋体" w:cs="宋体"/>
          <w:color w:val="auto"/>
          <w:spacing w:val="-3"/>
          <w:sz w:val="24"/>
          <w:szCs w:val="24"/>
          <w:highlight w:val="none"/>
        </w:rPr>
      </w:pPr>
    </w:p>
    <w:p w14:paraId="01283C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lang w:val="zh-CN"/>
        </w:rPr>
        <w:t>：</w:t>
      </w:r>
    </w:p>
    <w:p w14:paraId="52A4C8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z w:val="24"/>
          <w:szCs w:val="24"/>
          <w:highlight w:val="none"/>
        </w:rPr>
        <w:t>单位负责人</w:t>
      </w:r>
      <w:r>
        <w:rPr>
          <w:rFonts w:hint="eastAsia" w:ascii="宋体" w:hAnsi="宋体" w:eastAsia="宋体" w:cs="宋体"/>
          <w:color w:val="auto"/>
          <w:spacing w:val="-3"/>
          <w:sz w:val="24"/>
          <w:szCs w:val="24"/>
          <w:highlight w:val="none"/>
        </w:rPr>
        <w:t>）（签字、签章或印鉴）：</w:t>
      </w:r>
    </w:p>
    <w:p w14:paraId="57495768">
      <w:pPr>
        <w:spacing w:line="360" w:lineRule="auto"/>
        <w:rPr>
          <w:rFonts w:hint="eastAsia" w:ascii="宋体" w:hAnsi="宋体" w:eastAsia="宋体" w:cs="宋体"/>
          <w:color w:val="auto"/>
          <w:sz w:val="24"/>
          <w:szCs w:val="24"/>
          <w:highlight w:val="none"/>
        </w:rPr>
      </w:pPr>
    </w:p>
    <w:p w14:paraId="40C42A4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B53CCB6">
      <w:pPr>
        <w:spacing w:line="360" w:lineRule="auto"/>
        <w:rPr>
          <w:rFonts w:hint="eastAsia" w:ascii="宋体" w:hAnsi="宋体" w:eastAsia="宋体" w:cs="宋体"/>
          <w:color w:val="auto"/>
          <w:sz w:val="24"/>
          <w:szCs w:val="24"/>
          <w:highlight w:val="none"/>
        </w:rPr>
      </w:pPr>
    </w:p>
    <w:p w14:paraId="370C6D4C">
      <w:pPr>
        <w:rPr>
          <w:rFonts w:hint="eastAsia" w:ascii="宋体" w:hAnsi="宋体" w:eastAsia="宋体" w:cs="宋体"/>
          <w:color w:val="auto"/>
          <w:highlight w:val="none"/>
        </w:rPr>
      </w:pPr>
    </w:p>
    <w:p w14:paraId="455B2301">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p>
    <w:p w14:paraId="2BF0E77F">
      <w:pPr>
        <w:keepNext/>
        <w:keepLines/>
        <w:spacing w:before="260" w:after="260" w:line="416" w:lineRule="auto"/>
        <w:jc w:val="left"/>
        <w:outlineLvl w:val="1"/>
        <w:rPr>
          <w:rFonts w:hint="eastAsia" w:ascii="宋体" w:hAnsi="宋体" w:eastAsia="宋体" w:cs="宋体"/>
          <w:b/>
          <w:i/>
          <w:color w:val="auto"/>
          <w:sz w:val="32"/>
          <w:szCs w:val="32"/>
          <w:highlight w:val="none"/>
          <w:u w:val="single"/>
        </w:rPr>
      </w:pPr>
      <w:r>
        <w:rPr>
          <w:rFonts w:hint="eastAsia" w:ascii="宋体" w:hAnsi="宋体" w:eastAsia="宋体" w:cs="宋体"/>
          <w:i/>
          <w:iCs/>
          <w:color w:val="auto"/>
          <w:sz w:val="36"/>
          <w:highlight w:val="none"/>
          <w:u w:val="single"/>
        </w:rPr>
        <w:t>十、投标函</w:t>
      </w:r>
    </w:p>
    <w:p w14:paraId="305E214F">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投标函</w:t>
      </w:r>
    </w:p>
    <w:p w14:paraId="69C91F1B">
      <w:pPr>
        <w:spacing w:line="44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1"/>
          <w:highlight w:val="none"/>
          <w:u w:val="single"/>
        </w:rPr>
        <w:t>采购单位</w:t>
      </w:r>
    </w:p>
    <w:p w14:paraId="252BCE74">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根据贵方的JSZC-_________________号招标文件，正式授权下述签字人_________________(姓名)代表我方______________（投标人的名称），全权处理本次项目投标的有关事宜。</w:t>
      </w:r>
    </w:p>
    <w:p w14:paraId="6C93F9D2">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10FD74C3">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1.按招标文件规定的各项要求，向买方提供所需货物（包含与货物相关的工程、服务）。</w:t>
      </w:r>
    </w:p>
    <w:p w14:paraId="3FB2EF52">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2.我们完全理解贵方不一定将合同授予最低报价的投标人。</w:t>
      </w:r>
    </w:p>
    <w:p w14:paraId="0019CD0E">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42149C8F">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2A71893D">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2B33D3EE">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6.一旦我方中标,我方将根据招标文件的规定，严格履行合同的责任和义务,并保证在招标文件规定的时间完成项目，交付买方验收、使用。</w:t>
      </w:r>
    </w:p>
    <w:p w14:paraId="2C8188EF">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742ACBAD">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717A79C9">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1390E8EA">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2E7AC363">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7594CCA4">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投标人开户行：</w:t>
      </w:r>
    </w:p>
    <w:p w14:paraId="69FECE84">
      <w:pPr>
        <w:spacing w:line="44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p>
    <w:p w14:paraId="75C49F50">
      <w:pPr>
        <w:spacing w:line="440" w:lineRule="exact"/>
        <w:rPr>
          <w:rFonts w:hint="eastAsia" w:ascii="宋体" w:hAnsi="宋体" w:eastAsia="宋体" w:cs="宋体"/>
          <w:color w:val="auto"/>
          <w:highlight w:val="none"/>
        </w:rPr>
      </w:pPr>
    </w:p>
    <w:p w14:paraId="771858D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2A615C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573190A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D0AB7F1">
      <w:pPr>
        <w:rPr>
          <w:rFonts w:hint="eastAsia" w:ascii="宋体" w:hAnsi="宋体" w:eastAsia="宋体" w:cs="宋体"/>
          <w:color w:val="auto"/>
          <w:highlight w:val="none"/>
        </w:rPr>
      </w:pPr>
    </w:p>
    <w:p w14:paraId="0090499D">
      <w:pPr>
        <w:rPr>
          <w:rFonts w:hint="eastAsia" w:ascii="宋体" w:hAnsi="宋体" w:eastAsia="宋体" w:cs="宋体"/>
          <w:color w:val="auto"/>
          <w:highlight w:val="none"/>
        </w:rPr>
      </w:pPr>
    </w:p>
    <w:p w14:paraId="69EFAAA7">
      <w:pPr>
        <w:keepNext/>
        <w:keepLines/>
        <w:spacing w:before="360" w:after="200" w:line="360" w:lineRule="auto"/>
        <w:jc w:val="left"/>
        <w:outlineLvl w:val="1"/>
        <w:rPr>
          <w:rFonts w:hint="eastAsia" w:ascii="宋体" w:hAnsi="宋体" w:eastAsia="宋体" w:cs="宋体"/>
          <w:color w:val="auto"/>
          <w:sz w:val="36"/>
          <w:highlight w:val="none"/>
        </w:rPr>
      </w:pPr>
      <w:r>
        <w:rPr>
          <w:rFonts w:hint="eastAsia" w:ascii="宋体" w:hAnsi="宋体" w:eastAsia="宋体" w:cs="宋体"/>
          <w:color w:val="auto"/>
          <w:sz w:val="36"/>
          <w:highlight w:val="none"/>
        </w:rPr>
        <w:t>十一、中小企业声明函（货物）</w:t>
      </w:r>
      <w:r>
        <w:rPr>
          <w:rFonts w:hint="eastAsia" w:ascii="Arial" w:hAnsi="Arial" w:cs="Arial"/>
          <w:color w:val="auto"/>
          <w:kern w:val="0"/>
          <w:sz w:val="36"/>
          <w:highlight w:val="none"/>
        </w:rPr>
        <w:t>（分包号：</w:t>
      </w:r>
      <w:r>
        <w:rPr>
          <w:rFonts w:hint="eastAsia" w:ascii="Arial" w:hAnsi="Arial" w:cs="Arial"/>
          <w:color w:val="auto"/>
          <w:kern w:val="0"/>
          <w:sz w:val="36"/>
          <w:highlight w:val="none"/>
          <w:lang w:val="en-US" w:eastAsia="zh-CN"/>
        </w:rPr>
        <w:t xml:space="preserve"> </w:t>
      </w:r>
      <w:r>
        <w:rPr>
          <w:rFonts w:hint="eastAsia" w:ascii="Arial" w:hAnsi="Arial" w:cs="Arial"/>
          <w:color w:val="auto"/>
          <w:kern w:val="0"/>
          <w:sz w:val="36"/>
          <w:highlight w:val="none"/>
        </w:rPr>
        <w:t>）</w:t>
      </w:r>
    </w:p>
    <w:p w14:paraId="34EC158A">
      <w:pP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中小企业声明函</w:t>
      </w:r>
    </w:p>
    <w:p w14:paraId="4A3F1D4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22AA81AD">
      <w:pPr>
        <w:spacing w:line="44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F907594">
      <w:pPr>
        <w:spacing w:line="44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4F19E35">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AA43BD5">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369E60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4BA8814">
      <w:pPr>
        <w:spacing w:line="440" w:lineRule="exact"/>
        <w:ind w:right="1620"/>
        <w:rPr>
          <w:rFonts w:hint="eastAsia" w:ascii="宋体" w:hAnsi="宋体" w:eastAsia="宋体" w:cs="宋体"/>
          <w:color w:val="auto"/>
          <w:sz w:val="24"/>
          <w:szCs w:val="24"/>
          <w:highlight w:val="none"/>
        </w:rPr>
      </w:pPr>
    </w:p>
    <w:p w14:paraId="0921DC31">
      <w:pPr>
        <w:spacing w:line="44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7EFDC0B5">
      <w:pPr>
        <w:spacing w:line="44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98DCD1F">
      <w:pPr>
        <w:spacing w:line="440" w:lineRule="exact"/>
        <w:ind w:right="480"/>
        <w:jc w:val="left"/>
        <w:rPr>
          <w:rFonts w:hint="eastAsia" w:ascii="宋体" w:hAnsi="宋体" w:eastAsia="宋体" w:cs="宋体"/>
          <w:color w:val="auto"/>
          <w:sz w:val="24"/>
          <w:szCs w:val="24"/>
          <w:highlight w:val="none"/>
        </w:rPr>
      </w:pPr>
    </w:p>
    <w:p w14:paraId="051BF1A5">
      <w:pPr>
        <w:spacing w:line="440" w:lineRule="exact"/>
        <w:ind w:right="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2972C7F1">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2EDA0783">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2、请供应商如实填写，所填内容须与投标分项报价表一致，如填写不完整或不一致或填写有误，将不享受扶持政策。</w:t>
      </w:r>
    </w:p>
    <w:p w14:paraId="15692DD0">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3、中标人的《中小企业声明函》随中标结果公开，接受社会监督。</w:t>
      </w:r>
    </w:p>
    <w:p w14:paraId="4C2F2AA6">
      <w:pPr>
        <w:rPr>
          <w:rFonts w:hint="eastAsia" w:ascii="宋体" w:hAnsi="宋体" w:eastAsia="宋体" w:cs="宋体"/>
          <w:color w:val="auto"/>
          <w:highlight w:val="none"/>
        </w:rPr>
      </w:pPr>
    </w:p>
    <w:p w14:paraId="0B80E80E">
      <w:pPr>
        <w:rPr>
          <w:rFonts w:hint="eastAsia" w:ascii="宋体" w:hAnsi="宋体" w:eastAsia="宋体" w:cs="宋体"/>
          <w:color w:val="auto"/>
          <w:highlight w:val="none"/>
        </w:rPr>
      </w:pPr>
    </w:p>
    <w:p w14:paraId="0ED08F2B">
      <w:pPr>
        <w:keepNext/>
        <w:keepLines/>
        <w:spacing w:before="360" w:after="200" w:line="360" w:lineRule="auto"/>
        <w:jc w:val="left"/>
        <w:outlineLvl w:val="1"/>
        <w:rPr>
          <w:rFonts w:hint="eastAsia" w:ascii="宋体" w:hAnsi="宋体" w:eastAsia="宋体" w:cs="宋体"/>
          <w:color w:val="auto"/>
          <w:sz w:val="36"/>
          <w:highlight w:val="none"/>
          <w:u w:val="none"/>
        </w:rPr>
      </w:pPr>
      <w:r>
        <w:rPr>
          <w:rFonts w:hint="eastAsia" w:ascii="宋体" w:hAnsi="宋体" w:eastAsia="宋体" w:cs="宋体"/>
          <w:color w:val="auto"/>
          <w:sz w:val="36"/>
          <w:highlight w:val="none"/>
        </w:rPr>
        <w:t>十二、残疾人福利性单位声明函</w:t>
      </w:r>
      <w:r>
        <w:rPr>
          <w:rFonts w:hint="eastAsia" w:ascii="Arial" w:hAnsi="Arial" w:cs="Arial"/>
          <w:color w:val="auto"/>
          <w:kern w:val="0"/>
          <w:sz w:val="36"/>
          <w:highlight w:val="none"/>
        </w:rPr>
        <w:t>（分包号：</w:t>
      </w:r>
      <w:r>
        <w:rPr>
          <w:rFonts w:hint="eastAsia" w:ascii="Arial" w:hAnsi="Arial" w:cs="Arial"/>
          <w:color w:val="auto"/>
          <w:kern w:val="0"/>
          <w:sz w:val="36"/>
          <w:highlight w:val="none"/>
          <w:lang w:val="en-US" w:eastAsia="zh-CN"/>
        </w:rPr>
        <w:t xml:space="preserve">  </w:t>
      </w:r>
      <w:r>
        <w:rPr>
          <w:rFonts w:hint="eastAsia" w:ascii="Arial" w:hAnsi="Arial" w:cs="Arial"/>
          <w:color w:val="auto"/>
          <w:kern w:val="0"/>
          <w:sz w:val="36"/>
          <w:highlight w:val="none"/>
        </w:rPr>
        <w:t>）</w:t>
      </w:r>
    </w:p>
    <w:p w14:paraId="0E42D23D">
      <w:pPr>
        <w:tabs>
          <w:tab w:val="left" w:pos="360"/>
        </w:tabs>
        <w:spacing w:line="360" w:lineRule="auto"/>
        <w:jc w:val="center"/>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残疾人福利性单位声明函</w:t>
      </w:r>
    </w:p>
    <w:p w14:paraId="55F1D8BD">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w:t>
      </w:r>
      <w:r>
        <w:rPr>
          <w:rFonts w:hint="eastAsia" w:ascii="宋体" w:hAnsi="宋体" w:eastAsia="宋体" w:cs="宋体"/>
          <w:color w:val="auto"/>
          <w:sz w:val="24"/>
          <w:szCs w:val="21"/>
          <w:highlight w:val="none"/>
        </w:rPr>
        <w:t>141号）的规定，本单位为符合条件的残疾人福利性单位，且本单位参加单位的项目（</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1"/>
          <w:highlight w:val="none"/>
        </w:rPr>
        <w:t>）采购活动提供本单位制造的货物，或者提供其他残疾人福利性单位制造的货物（不包括使用非残疾人福利性单位注册商标的货物）。相关企业的具体情况如下：</w:t>
      </w:r>
    </w:p>
    <w:p w14:paraId="54C4039B">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eastAsia="宋体" w:cs="宋体"/>
          <w:color w:val="auto"/>
          <w:sz w:val="24"/>
          <w:szCs w:val="21"/>
          <w:highlight w:val="none"/>
          <w:u w:val="single"/>
        </w:rPr>
        <w:t>（标的名称）</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（企业名称）</w:t>
      </w:r>
      <w:r>
        <w:rPr>
          <w:rFonts w:hint="eastAsia" w:ascii="宋体" w:hAnsi="宋体" w:eastAsia="宋体" w:cs="宋体"/>
          <w:color w:val="auto"/>
          <w:sz w:val="24"/>
          <w:szCs w:val="21"/>
          <w:highlight w:val="none"/>
        </w:rPr>
        <w:t xml:space="preserve">，属于残疾人福利性单位； </w:t>
      </w:r>
    </w:p>
    <w:p w14:paraId="3AE03E81">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u w:val="single"/>
        </w:rPr>
        <w:t>（标的名称）</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（企业名称）</w:t>
      </w:r>
      <w:r>
        <w:rPr>
          <w:rFonts w:hint="eastAsia" w:ascii="宋体" w:hAnsi="宋体" w:eastAsia="宋体" w:cs="宋体"/>
          <w:color w:val="auto"/>
          <w:sz w:val="24"/>
          <w:szCs w:val="21"/>
          <w:highlight w:val="none"/>
        </w:rPr>
        <w:t>，属于残疾人福利性单位；</w:t>
      </w:r>
    </w:p>
    <w:p w14:paraId="4F995835">
      <w:pPr>
        <w:spacing w:line="50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w:t>
      </w:r>
    </w:p>
    <w:p w14:paraId="752B2A48">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699E112C">
      <w:pPr>
        <w:spacing w:line="500" w:lineRule="exact"/>
        <w:ind w:firstLine="480"/>
        <w:rPr>
          <w:rFonts w:hint="eastAsia" w:ascii="宋体" w:hAnsi="宋体" w:eastAsia="宋体" w:cs="宋体"/>
          <w:color w:val="auto"/>
          <w:sz w:val="24"/>
          <w:szCs w:val="21"/>
          <w:highlight w:val="none"/>
        </w:rPr>
      </w:pPr>
    </w:p>
    <w:p w14:paraId="626E95A2">
      <w:pPr>
        <w:spacing w:line="56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14:paraId="3B008F6D">
      <w:pPr>
        <w:spacing w:line="56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7A0F722">
      <w:pPr>
        <w:rPr>
          <w:rFonts w:hint="eastAsia" w:ascii="宋体" w:hAnsi="宋体" w:eastAsia="宋体" w:cs="宋体"/>
          <w:color w:val="auto"/>
          <w:highlight w:val="none"/>
        </w:rPr>
      </w:pPr>
    </w:p>
    <w:p w14:paraId="2132E0C8">
      <w:pPr>
        <w:rPr>
          <w:rFonts w:hint="eastAsia" w:ascii="宋体" w:hAnsi="宋体" w:eastAsia="宋体" w:cs="宋体"/>
          <w:color w:val="auto"/>
          <w:highlight w:val="none"/>
        </w:rPr>
      </w:pPr>
    </w:p>
    <w:p w14:paraId="0EB9F19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14:paraId="58BE4B70">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请供应商如实填写，所填内容须与投标分项报价表一致，如填写不完整或不一致或填写有误，将不享受扶持政策。</w:t>
      </w:r>
    </w:p>
    <w:p w14:paraId="482340A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2、中标人的《残疾人福利性单位声明函》随中标结果公开</w:t>
      </w:r>
      <w:r>
        <w:rPr>
          <w:rFonts w:hint="eastAsia" w:ascii="宋体" w:hAnsi="宋体" w:eastAsia="宋体" w:cs="宋体"/>
          <w:color w:val="auto"/>
          <w:sz w:val="24"/>
          <w:szCs w:val="24"/>
          <w:highlight w:val="none"/>
        </w:rPr>
        <w:t>，接受社会监督</w:t>
      </w:r>
      <w:r>
        <w:rPr>
          <w:rFonts w:hint="eastAsia" w:ascii="宋体" w:hAnsi="宋体" w:eastAsia="宋体" w:cs="宋体"/>
          <w:bCs/>
          <w:color w:val="auto"/>
          <w:sz w:val="24"/>
          <w:szCs w:val="24"/>
          <w:highlight w:val="none"/>
        </w:rPr>
        <w:t>。</w:t>
      </w:r>
    </w:p>
    <w:p w14:paraId="30222954">
      <w:pPr>
        <w:rPr>
          <w:rFonts w:hint="eastAsia" w:ascii="宋体" w:hAnsi="宋体" w:eastAsia="宋体" w:cs="宋体"/>
          <w:color w:val="auto"/>
          <w:highlight w:val="none"/>
        </w:rPr>
      </w:pPr>
    </w:p>
    <w:p w14:paraId="6AF244B6">
      <w:pPr>
        <w:rPr>
          <w:rFonts w:hint="eastAsia" w:ascii="宋体" w:hAnsi="宋体" w:eastAsia="宋体" w:cs="宋体"/>
          <w:color w:val="auto"/>
          <w:highlight w:val="none"/>
        </w:rPr>
      </w:pPr>
    </w:p>
    <w:p w14:paraId="6820628E">
      <w:pPr>
        <w:rPr>
          <w:rFonts w:hint="eastAsia" w:ascii="宋体" w:hAnsi="宋体" w:eastAsia="宋体" w:cs="宋体"/>
          <w:color w:val="auto"/>
          <w:highlight w:val="none"/>
        </w:rPr>
      </w:pPr>
    </w:p>
    <w:p w14:paraId="33ED956C">
      <w:pPr>
        <w:keepNext/>
        <w:keepLines/>
        <w:spacing w:before="360" w:after="200" w:line="360" w:lineRule="auto"/>
        <w:jc w:val="left"/>
        <w:outlineLvl w:val="1"/>
        <w:rPr>
          <w:rFonts w:hint="eastAsia" w:ascii="宋体" w:hAnsi="宋体" w:eastAsia="宋体" w:cs="宋体"/>
          <w:i/>
          <w:iCs/>
          <w:color w:val="auto"/>
          <w:sz w:val="36"/>
          <w:highlight w:val="none"/>
          <w:u w:val="single"/>
        </w:rPr>
      </w:pPr>
    </w:p>
    <w:p w14:paraId="39A7C0C9">
      <w:pPr>
        <w:spacing w:line="460" w:lineRule="exact"/>
        <w:rPr>
          <w:rFonts w:hint="eastAsia" w:ascii="宋体" w:hAnsi="宋体" w:eastAsia="宋体" w:cs="宋体"/>
          <w:i/>
          <w:iCs/>
          <w:color w:val="auto"/>
          <w:sz w:val="36"/>
          <w:highlight w:val="none"/>
          <w:u w:val="single"/>
        </w:rPr>
      </w:pPr>
    </w:p>
    <w:p w14:paraId="1CADE989">
      <w:pPr>
        <w:keepNext/>
        <w:keepLines/>
        <w:spacing w:before="260" w:after="260" w:line="416" w:lineRule="auto"/>
        <w:jc w:val="left"/>
        <w:outlineLvl w:val="1"/>
        <w:rPr>
          <w:rFonts w:hint="eastAsia" w:ascii="宋体" w:hAnsi="宋体" w:eastAsia="宋体" w:cs="宋体"/>
          <w:i/>
          <w:iCs/>
          <w:color w:val="auto"/>
          <w:sz w:val="36"/>
          <w:highlight w:val="none"/>
          <w:u w:val="single"/>
          <w:lang w:eastAsia="zh-CN"/>
        </w:rPr>
      </w:pPr>
      <w:r>
        <w:rPr>
          <w:rFonts w:hint="eastAsia" w:ascii="宋体" w:hAnsi="宋体" w:eastAsia="宋体" w:cs="宋体"/>
          <w:i/>
          <w:iCs/>
          <w:color w:val="auto"/>
          <w:sz w:val="36"/>
          <w:highlight w:val="none"/>
          <w:u w:val="single"/>
        </w:rPr>
        <w:t>十三、投标分项报价表</w:t>
      </w:r>
      <w:r>
        <w:rPr>
          <w:rFonts w:hint="eastAsia" w:ascii="宋体" w:hAnsi="宋体" w:eastAsia="宋体" w:cs="宋体"/>
          <w:i/>
          <w:iCs/>
          <w:color w:val="auto"/>
          <w:sz w:val="36"/>
          <w:highlight w:val="none"/>
          <w:u w:val="single"/>
          <w:lang w:eastAsia="zh-CN"/>
        </w:rPr>
        <w:t>（分包号：</w:t>
      </w:r>
      <w:r>
        <w:rPr>
          <w:rFonts w:hint="eastAsia" w:ascii="宋体" w:hAnsi="宋体" w:eastAsia="宋体" w:cs="宋体"/>
          <w:i/>
          <w:iCs/>
          <w:color w:val="auto"/>
          <w:sz w:val="36"/>
          <w:highlight w:val="none"/>
          <w:u w:val="single"/>
          <w:lang w:val="en-US" w:eastAsia="zh-CN"/>
        </w:rPr>
        <w:t xml:space="preserve"> </w:t>
      </w:r>
      <w:r>
        <w:rPr>
          <w:rFonts w:hint="eastAsia" w:ascii="宋体" w:hAnsi="宋体" w:eastAsia="宋体" w:cs="宋体"/>
          <w:i/>
          <w:iCs/>
          <w:color w:val="auto"/>
          <w:sz w:val="36"/>
          <w:highlight w:val="none"/>
          <w:u w:val="single"/>
          <w:lang w:eastAsia="zh-CN"/>
        </w:rPr>
        <w:t>）</w:t>
      </w:r>
    </w:p>
    <w:p w14:paraId="7AD85272">
      <w:pPr>
        <w:autoSpaceDE w:val="0"/>
        <w:autoSpaceDN w:val="0"/>
        <w:adjustRightInd w:val="0"/>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项目名称：      项目编号：      分包号</w:t>
      </w:r>
      <w:r>
        <w:rPr>
          <w:rFonts w:hint="eastAsia" w:ascii="宋体" w:hAnsi="宋体" w:eastAsia="宋体" w:cs="宋体"/>
          <w:color w:val="auto"/>
          <w:sz w:val="24"/>
          <w:szCs w:val="24"/>
          <w:highlight w:val="none"/>
          <w:lang w:eastAsia="zh-CN"/>
        </w:rPr>
        <w:t>：</w:t>
      </w:r>
    </w:p>
    <w:p w14:paraId="53D9EA49">
      <w:pPr>
        <w:pStyle w:val="33"/>
        <w:rPr>
          <w:rFonts w:hint="eastAsia" w:ascii="宋体" w:hAnsi="宋体" w:eastAsia="宋体" w:cs="宋体"/>
          <w:color w:val="auto"/>
          <w:highlight w:val="none"/>
        </w:rPr>
      </w:pPr>
    </w:p>
    <w:tbl>
      <w:tblPr>
        <w:tblStyle w:val="24"/>
        <w:tblW w:w="1003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060"/>
        <w:gridCol w:w="1212"/>
        <w:gridCol w:w="1212"/>
        <w:gridCol w:w="1323"/>
        <w:gridCol w:w="1323"/>
        <w:gridCol w:w="982"/>
        <w:gridCol w:w="941"/>
        <w:gridCol w:w="1309"/>
      </w:tblGrid>
      <w:tr w14:paraId="3665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CellSpacing w:w="0" w:type="dxa"/>
          <w:jc w:val="center"/>
        </w:trPr>
        <w:tc>
          <w:tcPr>
            <w:tcW w:w="671" w:type="dxa"/>
            <w:shd w:val="clear" w:color="auto" w:fill="auto"/>
            <w:noWrap/>
            <w:vAlign w:val="center"/>
          </w:tcPr>
          <w:p w14:paraId="54335ABF">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1</w:t>
            </w:r>
          </w:p>
        </w:tc>
        <w:tc>
          <w:tcPr>
            <w:tcW w:w="1060" w:type="dxa"/>
            <w:shd w:val="clear" w:color="auto" w:fill="auto"/>
            <w:noWrap/>
            <w:vAlign w:val="center"/>
          </w:tcPr>
          <w:p w14:paraId="38A27B6D">
            <w:pPr>
              <w:pStyle w:val="22"/>
              <w:spacing w:beforeAutospacing="0" w:afterAutospacing="0" w:line="0" w:lineRule="atLeas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货物</w:t>
            </w:r>
          </w:p>
          <w:p w14:paraId="703DB061">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名称</w:t>
            </w:r>
          </w:p>
        </w:tc>
        <w:tc>
          <w:tcPr>
            <w:tcW w:w="1212" w:type="dxa"/>
            <w:shd w:val="clear" w:color="auto" w:fill="auto"/>
            <w:noWrap/>
            <w:vAlign w:val="center"/>
          </w:tcPr>
          <w:p w14:paraId="72FDAC1E">
            <w:pPr>
              <w:pStyle w:val="22"/>
              <w:spacing w:beforeAutospacing="0" w:afterAutospacing="0" w:line="0" w:lineRule="atLeast"/>
              <w:jc w:val="center"/>
              <w:rPr>
                <w:rFonts w:hint="eastAsia" w:ascii="宋体" w:hAnsi="宋体" w:eastAsia="宋体" w:cs="宋体"/>
                <w:color w:val="auto"/>
                <w:szCs w:val="24"/>
                <w:highlight w:val="none"/>
              </w:rPr>
            </w:pPr>
            <w:r>
              <w:rPr>
                <w:rFonts w:hint="eastAsia" w:ascii="Times New Roman" w:hAnsi="Times New Roman"/>
                <w:b/>
                <w:bCs w:val="0"/>
                <w:color w:val="auto"/>
                <w:kern w:val="0"/>
                <w:szCs w:val="24"/>
                <w:highlight w:val="none"/>
                <w:lang w:val="en-US" w:eastAsia="zh-CN"/>
              </w:rPr>
              <w:t>是否符合本国产品标准</w:t>
            </w:r>
          </w:p>
        </w:tc>
        <w:tc>
          <w:tcPr>
            <w:tcW w:w="1212" w:type="dxa"/>
            <w:shd w:val="clear" w:color="auto" w:fill="auto"/>
            <w:noWrap/>
            <w:vAlign w:val="center"/>
          </w:tcPr>
          <w:p w14:paraId="7D67F6FE">
            <w:pPr>
              <w:widowControl/>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制造商</w:t>
            </w:r>
          </w:p>
          <w:p w14:paraId="536A1116">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Cs/>
                <w:color w:val="auto"/>
                <w:highlight w:val="none"/>
              </w:rPr>
              <w:t>（出版社）</w:t>
            </w:r>
          </w:p>
        </w:tc>
        <w:tc>
          <w:tcPr>
            <w:tcW w:w="1323" w:type="dxa"/>
            <w:shd w:val="clear" w:color="auto" w:fill="auto"/>
            <w:noWrap/>
            <w:vAlign w:val="center"/>
          </w:tcPr>
          <w:p w14:paraId="5954B17B">
            <w:pPr>
              <w:widowControl/>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制造商</w:t>
            </w:r>
          </w:p>
          <w:p w14:paraId="0F38FBC0">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Cs/>
                <w:color w:val="auto"/>
                <w:highlight w:val="none"/>
              </w:rPr>
              <w:t>企业类型</w:t>
            </w:r>
          </w:p>
        </w:tc>
        <w:tc>
          <w:tcPr>
            <w:tcW w:w="1323" w:type="dxa"/>
            <w:shd w:val="clear" w:color="auto" w:fill="auto"/>
            <w:noWrap/>
            <w:vAlign w:val="center"/>
          </w:tcPr>
          <w:p w14:paraId="0E1D2246">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Cs/>
                <w:color w:val="auto"/>
                <w:highlight w:val="none"/>
              </w:rPr>
              <w:t>作者</w:t>
            </w:r>
          </w:p>
        </w:tc>
        <w:tc>
          <w:tcPr>
            <w:tcW w:w="982" w:type="dxa"/>
            <w:shd w:val="clear" w:color="auto" w:fill="auto"/>
            <w:noWrap/>
            <w:vAlign w:val="center"/>
          </w:tcPr>
          <w:p w14:paraId="40D249E2">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ISBN</w:t>
            </w:r>
          </w:p>
        </w:tc>
        <w:tc>
          <w:tcPr>
            <w:tcW w:w="941" w:type="dxa"/>
            <w:shd w:val="clear" w:color="auto" w:fill="auto"/>
            <w:noWrap/>
            <w:vAlign w:val="center"/>
          </w:tcPr>
          <w:p w14:paraId="354D2557">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分项单价</w:t>
            </w:r>
          </w:p>
        </w:tc>
        <w:tc>
          <w:tcPr>
            <w:tcW w:w="1309" w:type="dxa"/>
            <w:shd w:val="clear" w:color="auto" w:fill="auto"/>
            <w:noWrap/>
            <w:vAlign w:val="center"/>
          </w:tcPr>
          <w:p w14:paraId="33BE5C7B">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分项总价</w:t>
            </w:r>
          </w:p>
        </w:tc>
      </w:tr>
      <w:tr w14:paraId="656A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CellSpacing w:w="0" w:type="dxa"/>
          <w:jc w:val="center"/>
        </w:trPr>
        <w:tc>
          <w:tcPr>
            <w:tcW w:w="671" w:type="dxa"/>
            <w:shd w:val="clear" w:color="auto" w:fill="auto"/>
            <w:noWrap/>
            <w:vAlign w:val="center"/>
          </w:tcPr>
          <w:p w14:paraId="0F32DAA7">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2</w:t>
            </w:r>
          </w:p>
        </w:tc>
        <w:tc>
          <w:tcPr>
            <w:tcW w:w="1060" w:type="dxa"/>
            <w:shd w:val="clear" w:color="auto" w:fill="auto"/>
            <w:noWrap/>
            <w:vAlign w:val="center"/>
          </w:tcPr>
          <w:p w14:paraId="00B81C14">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12" w:type="dxa"/>
            <w:shd w:val="clear" w:color="auto" w:fill="auto"/>
            <w:noWrap/>
            <w:vAlign w:val="center"/>
          </w:tcPr>
          <w:p w14:paraId="768955D3">
            <w:pPr>
              <w:pStyle w:val="22"/>
              <w:spacing w:beforeAutospacing="0" w:afterAutospacing="0" w:line="0" w:lineRule="atLeast"/>
              <w:jc w:val="both"/>
              <w:rPr>
                <w:rFonts w:hint="eastAsia" w:ascii="宋体" w:hAnsi="宋体" w:eastAsia="宋体" w:cs="宋体"/>
                <w:color w:val="auto"/>
                <w:highlight w:val="none"/>
              </w:rPr>
            </w:pPr>
          </w:p>
        </w:tc>
        <w:tc>
          <w:tcPr>
            <w:tcW w:w="1212" w:type="dxa"/>
            <w:shd w:val="clear" w:color="auto" w:fill="auto"/>
            <w:noWrap/>
            <w:vAlign w:val="center"/>
          </w:tcPr>
          <w:p w14:paraId="4D3101CA">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194B5CE7">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4FD41BFE">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82" w:type="dxa"/>
            <w:shd w:val="clear" w:color="auto" w:fill="auto"/>
            <w:noWrap/>
            <w:vAlign w:val="center"/>
          </w:tcPr>
          <w:p w14:paraId="096EB455">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41" w:type="dxa"/>
            <w:shd w:val="clear" w:color="auto" w:fill="auto"/>
            <w:noWrap/>
            <w:vAlign w:val="center"/>
          </w:tcPr>
          <w:p w14:paraId="3D73C813">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19326AD">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09" w:type="dxa"/>
            <w:shd w:val="clear" w:color="auto" w:fill="auto"/>
            <w:noWrap/>
            <w:vAlign w:val="center"/>
          </w:tcPr>
          <w:p w14:paraId="712C1F71">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EA4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CellSpacing w:w="0" w:type="dxa"/>
          <w:jc w:val="center"/>
        </w:trPr>
        <w:tc>
          <w:tcPr>
            <w:tcW w:w="671" w:type="dxa"/>
            <w:shd w:val="clear" w:color="auto" w:fill="auto"/>
            <w:noWrap/>
            <w:vAlign w:val="center"/>
          </w:tcPr>
          <w:p w14:paraId="37E5B2A7">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3</w:t>
            </w:r>
          </w:p>
        </w:tc>
        <w:tc>
          <w:tcPr>
            <w:tcW w:w="1060" w:type="dxa"/>
            <w:shd w:val="clear" w:color="auto" w:fill="auto"/>
            <w:noWrap/>
            <w:vAlign w:val="center"/>
          </w:tcPr>
          <w:p w14:paraId="5C5DCC9D">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12" w:type="dxa"/>
            <w:shd w:val="clear" w:color="auto" w:fill="auto"/>
            <w:noWrap/>
            <w:vAlign w:val="center"/>
          </w:tcPr>
          <w:p w14:paraId="06106046">
            <w:pPr>
              <w:pStyle w:val="22"/>
              <w:spacing w:beforeAutospacing="0" w:afterAutospacing="0" w:line="0" w:lineRule="atLeast"/>
              <w:jc w:val="both"/>
              <w:rPr>
                <w:rFonts w:hint="eastAsia" w:ascii="宋体" w:hAnsi="宋体" w:eastAsia="宋体" w:cs="宋体"/>
                <w:color w:val="auto"/>
                <w:highlight w:val="none"/>
              </w:rPr>
            </w:pPr>
          </w:p>
        </w:tc>
        <w:tc>
          <w:tcPr>
            <w:tcW w:w="1212" w:type="dxa"/>
            <w:shd w:val="clear" w:color="auto" w:fill="auto"/>
            <w:noWrap/>
            <w:vAlign w:val="center"/>
          </w:tcPr>
          <w:p w14:paraId="256BD168">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0F244F92">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418D7606">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82" w:type="dxa"/>
            <w:shd w:val="clear" w:color="auto" w:fill="auto"/>
            <w:noWrap/>
            <w:vAlign w:val="center"/>
          </w:tcPr>
          <w:p w14:paraId="3002D548">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41" w:type="dxa"/>
            <w:shd w:val="clear" w:color="auto" w:fill="auto"/>
            <w:noWrap/>
            <w:vAlign w:val="center"/>
          </w:tcPr>
          <w:p w14:paraId="51E1907B">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35FDFD">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09" w:type="dxa"/>
            <w:shd w:val="clear" w:color="auto" w:fill="auto"/>
            <w:noWrap/>
            <w:vAlign w:val="center"/>
          </w:tcPr>
          <w:p w14:paraId="7E264AD2">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F65A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CellSpacing w:w="0" w:type="dxa"/>
          <w:jc w:val="center"/>
        </w:trPr>
        <w:tc>
          <w:tcPr>
            <w:tcW w:w="671" w:type="dxa"/>
            <w:shd w:val="clear" w:color="auto" w:fill="auto"/>
            <w:noWrap/>
            <w:vAlign w:val="center"/>
          </w:tcPr>
          <w:p w14:paraId="6A49334F">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4</w:t>
            </w:r>
          </w:p>
        </w:tc>
        <w:tc>
          <w:tcPr>
            <w:tcW w:w="1060" w:type="dxa"/>
            <w:shd w:val="clear" w:color="auto" w:fill="auto"/>
            <w:noWrap/>
            <w:vAlign w:val="center"/>
          </w:tcPr>
          <w:p w14:paraId="629F00D5">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12" w:type="dxa"/>
            <w:shd w:val="clear" w:color="auto" w:fill="auto"/>
            <w:noWrap/>
            <w:vAlign w:val="center"/>
          </w:tcPr>
          <w:p w14:paraId="135103D1">
            <w:pPr>
              <w:pStyle w:val="22"/>
              <w:spacing w:beforeAutospacing="0" w:afterAutospacing="0" w:line="0" w:lineRule="atLeast"/>
              <w:jc w:val="both"/>
              <w:rPr>
                <w:rFonts w:hint="eastAsia" w:ascii="宋体" w:hAnsi="宋体" w:eastAsia="宋体" w:cs="宋体"/>
                <w:color w:val="auto"/>
                <w:highlight w:val="none"/>
              </w:rPr>
            </w:pPr>
          </w:p>
        </w:tc>
        <w:tc>
          <w:tcPr>
            <w:tcW w:w="1212" w:type="dxa"/>
            <w:shd w:val="clear" w:color="auto" w:fill="auto"/>
            <w:noWrap/>
            <w:vAlign w:val="center"/>
          </w:tcPr>
          <w:p w14:paraId="3CBA2994">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1540C4E2">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2C105CD5">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82" w:type="dxa"/>
            <w:shd w:val="clear" w:color="auto" w:fill="auto"/>
            <w:noWrap/>
            <w:vAlign w:val="center"/>
          </w:tcPr>
          <w:p w14:paraId="59188446">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41" w:type="dxa"/>
            <w:shd w:val="clear" w:color="auto" w:fill="auto"/>
            <w:noWrap/>
            <w:vAlign w:val="center"/>
          </w:tcPr>
          <w:p w14:paraId="39DA745A">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FA9CEF">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09" w:type="dxa"/>
            <w:shd w:val="clear" w:color="auto" w:fill="auto"/>
            <w:noWrap/>
            <w:vAlign w:val="center"/>
          </w:tcPr>
          <w:p w14:paraId="215D4D91">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8E1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CellSpacing w:w="0" w:type="dxa"/>
          <w:jc w:val="center"/>
        </w:trPr>
        <w:tc>
          <w:tcPr>
            <w:tcW w:w="671" w:type="dxa"/>
            <w:shd w:val="clear" w:color="auto" w:fill="auto"/>
            <w:noWrap/>
            <w:vAlign w:val="center"/>
          </w:tcPr>
          <w:p w14:paraId="7182301E">
            <w:pPr>
              <w:pStyle w:val="22"/>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szCs w:val="24"/>
                <w:highlight w:val="none"/>
              </w:rPr>
              <w:t>…</w:t>
            </w:r>
          </w:p>
        </w:tc>
        <w:tc>
          <w:tcPr>
            <w:tcW w:w="1060" w:type="dxa"/>
            <w:shd w:val="clear" w:color="auto" w:fill="auto"/>
            <w:noWrap/>
            <w:vAlign w:val="center"/>
          </w:tcPr>
          <w:p w14:paraId="7A2703C0">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szCs w:val="24"/>
                <w:highlight w:val="none"/>
              </w:rPr>
              <w:t>……</w:t>
            </w:r>
          </w:p>
        </w:tc>
        <w:tc>
          <w:tcPr>
            <w:tcW w:w="1212" w:type="dxa"/>
            <w:shd w:val="clear" w:color="auto" w:fill="auto"/>
            <w:noWrap/>
            <w:vAlign w:val="center"/>
          </w:tcPr>
          <w:p w14:paraId="588AED75">
            <w:pPr>
              <w:pStyle w:val="22"/>
              <w:spacing w:beforeAutospacing="0" w:afterAutospacing="0" w:line="0" w:lineRule="atLeast"/>
              <w:jc w:val="both"/>
              <w:rPr>
                <w:rFonts w:hint="eastAsia" w:ascii="宋体" w:hAnsi="宋体" w:eastAsia="宋体" w:cs="宋体"/>
                <w:color w:val="auto"/>
                <w:szCs w:val="24"/>
                <w:highlight w:val="none"/>
              </w:rPr>
            </w:pPr>
          </w:p>
        </w:tc>
        <w:tc>
          <w:tcPr>
            <w:tcW w:w="1212" w:type="dxa"/>
            <w:shd w:val="clear" w:color="auto" w:fill="auto"/>
            <w:noWrap/>
            <w:vAlign w:val="center"/>
          </w:tcPr>
          <w:p w14:paraId="6F2B5C95">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55ADCBBB">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23" w:type="dxa"/>
            <w:shd w:val="clear" w:color="auto" w:fill="auto"/>
            <w:noWrap/>
            <w:vAlign w:val="center"/>
          </w:tcPr>
          <w:p w14:paraId="1E51D204">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82" w:type="dxa"/>
            <w:shd w:val="clear" w:color="auto" w:fill="auto"/>
            <w:noWrap/>
            <w:vAlign w:val="center"/>
          </w:tcPr>
          <w:p w14:paraId="3567AEED">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41" w:type="dxa"/>
            <w:shd w:val="clear" w:color="auto" w:fill="auto"/>
            <w:noWrap/>
            <w:vAlign w:val="center"/>
          </w:tcPr>
          <w:p w14:paraId="74DE67AB">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AE480A">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09" w:type="dxa"/>
            <w:shd w:val="clear" w:color="auto" w:fill="auto"/>
            <w:noWrap/>
            <w:vAlign w:val="center"/>
          </w:tcPr>
          <w:p w14:paraId="26E569F1">
            <w:pPr>
              <w:pStyle w:val="22"/>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67D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blCellSpacing w:w="0" w:type="dxa"/>
          <w:jc w:val="center"/>
        </w:trPr>
        <w:tc>
          <w:tcPr>
            <w:tcW w:w="7783" w:type="dxa"/>
            <w:gridSpan w:val="7"/>
            <w:shd w:val="clear" w:color="auto" w:fill="auto"/>
            <w:noWrap/>
            <w:vAlign w:val="center"/>
          </w:tcPr>
          <w:p w14:paraId="3849DF2E">
            <w:pPr>
              <w:pStyle w:val="22"/>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Cs w:val="24"/>
                <w:highlight w:val="none"/>
              </w:rPr>
              <w:t>投标总报价（优惠率）：</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w:t>
            </w:r>
          </w:p>
        </w:tc>
        <w:tc>
          <w:tcPr>
            <w:tcW w:w="941" w:type="dxa"/>
            <w:shd w:val="clear" w:color="auto" w:fill="auto"/>
            <w:noWrap/>
            <w:vAlign w:val="center"/>
          </w:tcPr>
          <w:p w14:paraId="56B8A4FC">
            <w:pPr>
              <w:pStyle w:val="22"/>
              <w:spacing w:beforeAutospacing="0" w:afterAutospacing="0"/>
              <w:jc w:val="center"/>
              <w:rPr>
                <w:rFonts w:hint="eastAsia" w:ascii="宋体" w:hAnsi="宋体" w:eastAsia="宋体" w:cs="宋体"/>
                <w:color w:val="auto"/>
                <w:szCs w:val="24"/>
                <w:highlight w:val="none"/>
              </w:rPr>
            </w:pPr>
          </w:p>
        </w:tc>
        <w:tc>
          <w:tcPr>
            <w:tcW w:w="1309" w:type="dxa"/>
            <w:shd w:val="clear" w:color="auto" w:fill="auto"/>
            <w:noWrap/>
            <w:vAlign w:val="center"/>
          </w:tcPr>
          <w:p w14:paraId="0B82D7E8">
            <w:pPr>
              <w:pStyle w:val="2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234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blCellSpacing w:w="0" w:type="dxa"/>
          <w:jc w:val="center"/>
        </w:trPr>
        <w:tc>
          <w:tcPr>
            <w:tcW w:w="10033" w:type="dxa"/>
            <w:gridSpan w:val="9"/>
            <w:shd w:val="clear" w:color="auto" w:fill="auto"/>
            <w:noWrap/>
            <w:vAlign w:val="center"/>
          </w:tcPr>
          <w:p w14:paraId="14CA5F27">
            <w:pPr>
              <w:pStyle w:val="22"/>
              <w:spacing w:beforeAutospacing="0" w:afterAutospacing="0"/>
              <w:jc w:val="both"/>
              <w:rPr>
                <w:rFonts w:hint="eastAsia" w:ascii="宋体" w:hAnsi="宋体" w:eastAsia="宋体" w:cs="宋体"/>
                <w:color w:val="auto"/>
                <w:highlight w:val="none"/>
              </w:rPr>
            </w:pPr>
            <w:r>
              <w:rPr>
                <w:rFonts w:hint="eastAsia" w:ascii="宋体" w:hAnsi="宋体" w:eastAsia="宋体" w:cs="Times New Roman"/>
                <w:b/>
                <w:bCs/>
                <w:color w:val="auto"/>
                <w:sz w:val="24"/>
                <w:szCs w:val="32"/>
                <w:highlight w:val="none"/>
              </w:rPr>
              <w:t>本采购包中提供的符合本国产品标准的产品成本之和占该采购包提供的全部产品成本之和的比例为***%。</w:t>
            </w:r>
          </w:p>
        </w:tc>
      </w:tr>
    </w:tbl>
    <w:p w14:paraId="5E4E7C91">
      <w:pPr>
        <w:spacing w:line="360" w:lineRule="auto"/>
        <w:ind w:firstLine="486"/>
        <w:rPr>
          <w:rFonts w:hint="eastAsia" w:ascii="宋体" w:hAnsi="宋体" w:eastAsia="宋体" w:cs="宋体"/>
          <w:color w:val="auto"/>
          <w:sz w:val="24"/>
          <w:szCs w:val="24"/>
          <w:highlight w:val="none"/>
        </w:rPr>
      </w:pPr>
    </w:p>
    <w:p w14:paraId="3AFFA86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投标报价采用总承包方式，“投标总报价（投标优惠率）”应包括采购人需求的货物（包含与货物相关的服务）价格、质量保证费用、培训费用等，项目在指定地点、环境交付、安装、调试、验收所需费用和所有相关税金费用及为完成整个项目所产生的其它所有费用，招标文件另有规定的除外。2. “投标分项报价表”中“投标总报价（</w:t>
      </w:r>
      <w:r>
        <w:rPr>
          <w:rFonts w:hint="eastAsia" w:ascii="宋体" w:hAnsi="宋体" w:eastAsia="宋体" w:cs="宋体"/>
          <w:color w:val="auto"/>
          <w:sz w:val="24"/>
          <w:highlight w:val="none"/>
        </w:rPr>
        <w:t>投标</w:t>
      </w:r>
      <w:r>
        <w:rPr>
          <w:rFonts w:hint="eastAsia" w:ascii="宋体" w:hAnsi="宋体" w:eastAsia="宋体" w:cs="宋体"/>
          <w:color w:val="auto"/>
          <w:sz w:val="24"/>
          <w:szCs w:val="24"/>
          <w:highlight w:val="none"/>
        </w:rPr>
        <w:t>优惠率）”数额应当与“开标一览表”中“投标总报价（投标优惠率）”数额一致。</w:t>
      </w:r>
    </w:p>
    <w:p w14:paraId="6179330B">
      <w:pPr>
        <w:spacing w:line="440" w:lineRule="exact"/>
        <w:ind w:firstLine="48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5AA0B76">
      <w:pPr>
        <w:spacing w:line="500" w:lineRule="exact"/>
        <w:ind w:firstLine="420"/>
        <w:rPr>
          <w:rFonts w:hint="eastAsia" w:ascii="宋体" w:hAnsi="宋体" w:eastAsia="宋体" w:cs="宋体"/>
          <w:color w:val="auto"/>
          <w:szCs w:val="24"/>
          <w:highlight w:val="none"/>
        </w:rPr>
      </w:pPr>
    </w:p>
    <w:p w14:paraId="108CF153">
      <w:pPr>
        <w:rPr>
          <w:rFonts w:hint="eastAsia" w:ascii="宋体" w:hAnsi="宋体" w:eastAsia="宋体" w:cs="宋体"/>
          <w:color w:val="auto"/>
          <w:highlight w:val="none"/>
        </w:rPr>
      </w:pPr>
    </w:p>
    <w:p w14:paraId="6422FB07">
      <w:pPr>
        <w:rPr>
          <w:rFonts w:hint="eastAsia" w:ascii="宋体" w:hAnsi="宋体" w:eastAsia="宋体" w:cs="宋体"/>
          <w:color w:val="auto"/>
          <w:highlight w:val="none"/>
        </w:rPr>
      </w:pPr>
    </w:p>
    <w:p w14:paraId="1978CD35">
      <w:pPr>
        <w:rPr>
          <w:rFonts w:hint="eastAsia" w:ascii="宋体" w:hAnsi="宋体" w:eastAsia="宋体" w:cs="宋体"/>
          <w:color w:val="auto"/>
          <w:highlight w:val="none"/>
        </w:rPr>
      </w:pPr>
    </w:p>
    <w:p w14:paraId="70F2EB99">
      <w:pPr>
        <w:rPr>
          <w:rFonts w:hint="eastAsia" w:ascii="宋体" w:hAnsi="宋体" w:eastAsia="宋体" w:cs="宋体"/>
          <w:color w:val="auto"/>
          <w:highlight w:val="none"/>
        </w:rPr>
      </w:pPr>
    </w:p>
    <w:p w14:paraId="3A82C3D3">
      <w:pPr>
        <w:pStyle w:val="31"/>
        <w:rPr>
          <w:rFonts w:hint="eastAsia" w:ascii="宋体" w:hAnsi="宋体" w:eastAsia="宋体" w:cs="宋体"/>
          <w:color w:val="auto"/>
          <w:highlight w:val="none"/>
        </w:rPr>
      </w:pPr>
    </w:p>
    <w:p w14:paraId="51CCD6F0">
      <w:pPr>
        <w:rPr>
          <w:rFonts w:hint="eastAsia" w:ascii="宋体" w:hAnsi="宋体" w:eastAsia="宋体" w:cs="宋体"/>
          <w:color w:val="auto"/>
          <w:highlight w:val="none"/>
        </w:rPr>
      </w:pPr>
    </w:p>
    <w:p w14:paraId="3B48B2E8">
      <w:pPr>
        <w:rPr>
          <w:rFonts w:hint="eastAsia" w:ascii="宋体" w:hAnsi="宋体" w:eastAsia="宋体" w:cs="宋体"/>
          <w:color w:val="auto"/>
          <w:highlight w:val="none"/>
        </w:rPr>
      </w:pPr>
    </w:p>
    <w:p w14:paraId="19FA17DE">
      <w:pPr>
        <w:keepNext/>
        <w:keepLines/>
        <w:spacing w:before="360" w:after="200" w:line="360" w:lineRule="auto"/>
        <w:jc w:val="left"/>
        <w:outlineLvl w:val="1"/>
        <w:rPr>
          <w:rFonts w:hint="eastAsia" w:ascii="Arial" w:hAnsi="Arial" w:eastAsia="宋体" w:cs="Arial"/>
          <w:b w:val="0"/>
          <w:bCs w:val="0"/>
          <w:i/>
          <w:iCs/>
          <w:color w:val="auto"/>
          <w:kern w:val="0"/>
          <w:sz w:val="36"/>
          <w:highlight w:val="none"/>
          <w:u w:val="single"/>
        </w:rPr>
      </w:pPr>
      <w:r>
        <w:rPr>
          <w:rFonts w:hint="eastAsia" w:ascii="Arial" w:hAnsi="Arial" w:eastAsia="宋体" w:cs="Arial"/>
          <w:b w:val="0"/>
          <w:bCs w:val="0"/>
          <w:i/>
          <w:iCs/>
          <w:color w:val="auto"/>
          <w:kern w:val="0"/>
          <w:sz w:val="36"/>
          <w:highlight w:val="none"/>
          <w:u w:val="single"/>
          <w:lang w:val="en-US" w:eastAsia="zh-CN"/>
        </w:rPr>
        <w:t>十</w:t>
      </w:r>
      <w:r>
        <w:rPr>
          <w:rFonts w:hint="eastAsia" w:ascii="Arial" w:hAnsi="Arial" w:cs="Arial"/>
          <w:b w:val="0"/>
          <w:bCs w:val="0"/>
          <w:i/>
          <w:iCs/>
          <w:color w:val="auto"/>
          <w:kern w:val="0"/>
          <w:sz w:val="36"/>
          <w:highlight w:val="none"/>
          <w:u w:val="single"/>
          <w:lang w:val="en-US" w:eastAsia="zh-CN"/>
        </w:rPr>
        <w:t>四</w:t>
      </w:r>
      <w:r>
        <w:rPr>
          <w:rFonts w:hint="eastAsia" w:ascii="Arial" w:hAnsi="Arial" w:eastAsia="宋体" w:cs="Arial"/>
          <w:b w:val="0"/>
          <w:bCs w:val="0"/>
          <w:i/>
          <w:iCs/>
          <w:color w:val="auto"/>
          <w:kern w:val="0"/>
          <w:sz w:val="36"/>
          <w:highlight w:val="none"/>
          <w:u w:val="single"/>
          <w:lang w:val="en-US" w:eastAsia="zh-CN"/>
        </w:rPr>
        <w:t>、</w:t>
      </w:r>
      <w:r>
        <w:rPr>
          <w:rFonts w:hint="eastAsia" w:ascii="Arial" w:hAnsi="Arial" w:eastAsia="宋体" w:cs="Arial"/>
          <w:b w:val="0"/>
          <w:bCs w:val="0"/>
          <w:i/>
          <w:iCs/>
          <w:color w:val="auto"/>
          <w:kern w:val="0"/>
          <w:sz w:val="36"/>
          <w:highlight w:val="none"/>
          <w:u w:val="single"/>
        </w:rPr>
        <w:t>关于符合本国产品标准的声明函（</w:t>
      </w:r>
      <w:r>
        <w:rPr>
          <w:rFonts w:hint="eastAsia" w:ascii="Arial" w:hAnsi="Arial" w:eastAsia="宋体" w:cs="Arial"/>
          <w:b w:val="0"/>
          <w:bCs w:val="0"/>
          <w:i/>
          <w:iCs/>
          <w:color w:val="auto"/>
          <w:kern w:val="0"/>
          <w:sz w:val="36"/>
          <w:highlight w:val="none"/>
          <w:u w:val="single"/>
          <w:lang w:val="en-US" w:eastAsia="zh-CN"/>
        </w:rPr>
        <w:t>分</w:t>
      </w:r>
      <w:r>
        <w:rPr>
          <w:rFonts w:hint="eastAsia" w:ascii="Arial" w:hAnsi="Arial" w:eastAsia="宋体" w:cs="Arial"/>
          <w:b w:val="0"/>
          <w:bCs w:val="0"/>
          <w:i/>
          <w:iCs/>
          <w:color w:val="auto"/>
          <w:kern w:val="0"/>
          <w:sz w:val="36"/>
          <w:highlight w:val="none"/>
          <w:u w:val="single"/>
        </w:rPr>
        <w:t>包号：**）</w:t>
      </w:r>
    </w:p>
    <w:p w14:paraId="3F9431B8">
      <w:pPr>
        <w:widowControl w:val="0"/>
        <w:spacing w:before="0" w:beforeAutospacing="0" w:after="0" w:afterAutospacing="0" w:line="0" w:lineRule="atLeast"/>
        <w:ind w:left="0" w:right="0" w:firstLine="420"/>
        <w:jc w:val="left"/>
        <w:rPr>
          <w:rFonts w:ascii="方正魏碑_GBK" w:hAnsi="方正魏碑_GBK" w:eastAsia="方正魏碑_GBK" w:cs="方正魏碑_GBK"/>
          <w:color w:val="auto"/>
          <w:kern w:val="0"/>
          <w:sz w:val="24"/>
          <w:szCs w:val="22"/>
          <w:highlight w:val="none"/>
          <w:lang w:val="en-US" w:eastAsia="zh-CN" w:bidi="ar"/>
        </w:rPr>
      </w:pPr>
    </w:p>
    <w:p w14:paraId="2DB5E872">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5466750C">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firstLine="42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9504"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22" name="直接箭头连接符 22"/>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5.6pt;margin-top:53pt;height:11.6pt;width:64.3pt;z-index:251669504;mso-width-relative:page;mso-height-relative:page;" filled="f" stroked="t" coordsize="21600,21600" o:gfxdata="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Iox6SNcAAAALAQAADwAAAAAAAAABACAAAAAi&#10;AAAAZHJzL2Rvd25yZXYueG1sUEsBAhQAFAAAAAgAh07iQNizqgkLAgAA/AMAAA4AAAAAAAAAAQAg&#10;AAAAJgEAAGRycy9lMm9Eb2MueG1sUEsFBgAAAAAGAAYAWQEAAKM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70528"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3" name="直接箭头连接符 2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00.1pt;margin-top:31.9pt;height:7.7pt;width:15.45pt;z-index:251670528;mso-width-relative:page;mso-height-relative:page;" filled="f" stroked="t" coordsize="21600,21600" o:gfxdata="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IPcM4dcAAAAJAQAADwAAAAAAAAABACAAAAAiAAAA&#10;ZHJzL2Rvd25yZXYueG1sUEsBAhQAFAAAAAgAh07iQP4AnXoIAgAA+w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1312"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21" name="直接箭头连接符 2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10.95pt;margin-top:32.95pt;height:8.15pt;width:64.3pt;z-index:251661312;mso-width-relative:page;mso-height-relative:page;" filled="f" stroked="t" coordsize="21600,21600" o:gfxdata="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NHQaUWJZQZf&#10;/Pbtzfc3H26/fP72/ubH13fJ/vSRoB/FGjzUmLOym3A8gd+ExHzfBkNarfxrnKqsBbIj+yz14SS1&#10;3EfC8fKims8rfASOrqp8OCtnCb0YYRKcDxCfSGdIMhoKMTDV9XHlrMVHdWEswXZPIY6JvxJSsrZk&#10;aOij2XSGFRgOaYvDgabxSBRsl9sDp5W4UlqnDAjddqUD2bE0KHkdG/orLBVZM+jHuOxKYazuJROP&#10;rSDx4FFBiz+HphaMFJRoiR8tWTkyMqXPiUQttEVJkuKjxsnaOnHI0ud7HIos2nGA09T9ec7Zvz/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zQBg71wAAAAkBAAAPAAAAAAAAAAEAIAAAACIAAABk&#10;cnMvZG93bnJldi54bWxQSwECFAAUAAAACACHTuJApWMlMgcCAAD8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0288" behindDoc="0" locked="0" layoutInCell="1" allowOverlap="1">
                <wp:simplePos x="0" y="0"/>
                <wp:positionH relativeFrom="column">
                  <wp:posOffset>2829560</wp:posOffset>
                </wp:positionH>
                <wp:positionV relativeFrom="paragraph">
                  <wp:posOffset>406400</wp:posOffset>
                </wp:positionV>
                <wp:extent cx="816610" cy="76200"/>
                <wp:effectExtent l="635" t="4445" r="1905" b="14605"/>
                <wp:wrapNone/>
                <wp:docPr id="24" name="直接箭头连接符 24"/>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2.8pt;margin-top:32pt;height:6pt;width:64.3pt;z-index:251660288;mso-width-relative:page;mso-height-relative:page;" filled="f" stroked="t" coordsize="21600,21600" o:gfxdata="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YYrfTXAAAACQEAAA8AAAAAAAAAAQAgAAAAIgAAAGRy&#10;cy9kb3ducmV2LnhtbFBLAQIUABQAAAAIAIdO4kDy6LGqBgIAAPs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0" name="直接箭头连接符 20"/>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1552;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KbFE9QkCAAD8AwAADgAAAAAAAAABACAAAAAk&#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9" name="直接箭头连接符 19"/>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8480;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zTo1AgUCAAD7AwAADgAAAAAAAAABACAAAAAiAQAAZHJz&#10;L2Uyb0RvYy54bWxQSwUGAAAAAAYABgBZAQAAmQ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8" name="直接箭头连接符 1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7456;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YoXFrWAAAACQEAAA8AAAAAAAAAAQAgAAAAIgAAAGRycy9k&#10;b3ducmV2LnhtbFBLAQIUABQAAAAIAIdO4kCZZ62yBAIAAPsDAAAOAAAAAAAAAAEAIAAAACUBAABk&#10;cnMvZTJvRG9jLnhtbFBLBQYAAAAABgAGAFkBAACb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7" name="直接箭头连接符 1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2336;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Ho6LNMGAgAA/A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lang w:val="en-US" w:eastAsia="zh-CN" w:bidi="ar"/>
        </w:rPr>
        <w:t>1.</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（产品名称1）</w:t>
      </w:r>
      <w:r>
        <w:rPr>
          <w:rStyle w:val="28"/>
          <w:rFonts w:hint="eastAsia" w:ascii="宋体" w:hAnsi="宋体" w:eastAsia="宋体" w:cs="宋体"/>
          <w:i w:val="0"/>
          <w:color w:val="auto"/>
          <w:kern w:val="2"/>
          <w:sz w:val="24"/>
          <w:szCs w:val="24"/>
          <w:highlight w:val="none"/>
          <w:shd w:val="clear" w:color="auto" w:fill="FFFFFF"/>
          <w:vertAlign w:val="superscript"/>
          <w:lang w:val="en-US" w:eastAsia="zh-CN" w:bidi="ar-SA"/>
        </w:rPr>
        <w:t>1</w:t>
      </w:r>
      <w:r>
        <w:rPr>
          <w:rFonts w:hint="eastAsia" w:ascii="宋体" w:hAnsi="宋体" w:eastAsia="宋体" w:cs="宋体"/>
          <w:color w:val="auto"/>
          <w:kern w:val="0"/>
          <w:sz w:val="24"/>
          <w:szCs w:val="24"/>
          <w:highlight w:val="none"/>
          <w:shd w:val="clear" w:color="auto" w:fill="FFFFFF"/>
          <w:lang w:val="en-US" w:eastAsia="zh-CN" w:bidi="ar"/>
        </w:rPr>
        <w:t>，生产厂为</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（厂名）</w:t>
      </w:r>
      <w:r>
        <w:rPr>
          <w:rStyle w:val="28"/>
          <w:rFonts w:hint="eastAsia" w:ascii="宋体" w:hAnsi="宋体" w:eastAsia="宋体" w:cs="宋体"/>
          <w:i w:val="0"/>
          <w:color w:val="auto"/>
          <w:kern w:val="2"/>
          <w:sz w:val="24"/>
          <w:szCs w:val="24"/>
          <w:highlight w:val="none"/>
          <w:shd w:val="clear" w:color="auto" w:fill="FFFFFF"/>
          <w:vertAlign w:val="superscript"/>
          <w:lang w:val="en-US" w:eastAsia="zh-CN" w:bidi="ar-SA"/>
        </w:rPr>
        <w:t>2</w:t>
      </w:r>
      <w:r>
        <w:rPr>
          <w:rFonts w:hint="eastAsia" w:ascii="宋体" w:hAnsi="宋体" w:eastAsia="宋体" w:cs="宋体"/>
          <w:color w:val="auto"/>
          <w:kern w:val="0"/>
          <w:sz w:val="24"/>
          <w:szCs w:val="24"/>
          <w:highlight w:val="none"/>
          <w:shd w:val="clear" w:color="auto" w:fill="FFFFFF"/>
          <w:lang w:val="en-US" w:eastAsia="zh-CN" w:bidi="ar"/>
        </w:rPr>
        <w:t>，厂址为</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（生产厂址）</w:t>
      </w:r>
      <w:r>
        <w:rPr>
          <w:rFonts w:hint="eastAsia" w:ascii="宋体" w:hAnsi="宋体" w:eastAsia="宋体" w:cs="宋体"/>
          <w:color w:val="auto"/>
          <w:kern w:val="0"/>
          <w:sz w:val="24"/>
          <w:szCs w:val="24"/>
          <w:highlight w:val="none"/>
          <w:shd w:val="clear" w:color="auto" w:fill="FFFFFF"/>
          <w:lang w:val="en-US" w:eastAsia="zh-CN" w:bidi="ar"/>
        </w:rPr>
        <w:t>。</w:t>
      </w:r>
      <w:r>
        <w:rPr>
          <w:rFonts w:hint="eastAsia" w:ascii="宋体" w:hAnsi="宋体" w:eastAsia="宋体" w:cs="宋体"/>
          <w:color w:val="auto"/>
          <w:kern w:val="0"/>
          <w:sz w:val="24"/>
          <w:szCs w:val="24"/>
          <w:highlight w:val="none"/>
          <w:u w:val="single"/>
          <w:shd w:val="clear" w:color="auto" w:fill="FFFFFF"/>
          <w:lang w:val="en-US" w:eastAsia="zh-CN" w:bidi="ar"/>
        </w:rPr>
        <w:t xml:space="preserve"> </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 xml:space="preserve">（产品名称1） </w:t>
      </w:r>
      <w:r>
        <w:rPr>
          <w:rFonts w:hint="eastAsia" w:ascii="宋体" w:hAnsi="宋体" w:eastAsia="宋体" w:cs="宋体"/>
          <w:color w:val="auto"/>
          <w:kern w:val="0"/>
          <w:sz w:val="24"/>
          <w:szCs w:val="24"/>
          <w:highlight w:val="none"/>
          <w:shd w:val="clear" w:color="auto" w:fill="FFFFFF"/>
          <w:lang w:val="en-US" w:eastAsia="zh-CN" w:bidi="ar"/>
        </w:rPr>
        <w:t>的中国境内生产的组件成本占比≥</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（规定比例）</w:t>
      </w:r>
      <w:r>
        <w:rPr>
          <w:rStyle w:val="28"/>
          <w:rFonts w:hint="eastAsia" w:ascii="宋体" w:hAnsi="宋体" w:eastAsia="宋体" w:cs="宋体"/>
          <w:i w:val="0"/>
          <w:color w:val="auto"/>
          <w:kern w:val="2"/>
          <w:sz w:val="24"/>
          <w:szCs w:val="24"/>
          <w:highlight w:val="none"/>
          <w:shd w:val="clear" w:color="auto" w:fill="FFFFFF"/>
          <w:vertAlign w:val="superscript"/>
          <w:lang w:val="en-US" w:eastAsia="zh-CN" w:bidi="ar-SA"/>
        </w:rPr>
        <w:t>3</w:t>
      </w:r>
      <w:r>
        <w:rPr>
          <w:rFonts w:hint="eastAsia" w:ascii="宋体" w:hAnsi="宋体" w:eastAsia="宋体" w:cs="宋体"/>
          <w:color w:val="auto"/>
          <w:kern w:val="0"/>
          <w:sz w:val="24"/>
          <w:szCs w:val="24"/>
          <w:highlight w:val="none"/>
          <w:shd w:val="clear" w:color="auto" w:fill="FFFFFF"/>
          <w:lang w:val="en-US" w:eastAsia="zh-CN" w:bidi="ar"/>
        </w:rPr>
        <w:t>。</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（产品名称1）</w:t>
      </w:r>
      <w:r>
        <w:rPr>
          <w:rFonts w:hint="eastAsia" w:ascii="宋体" w:hAnsi="宋体" w:eastAsia="宋体" w:cs="宋体"/>
          <w:color w:val="auto"/>
          <w:kern w:val="0"/>
          <w:sz w:val="24"/>
          <w:szCs w:val="24"/>
          <w:highlight w:val="none"/>
          <w:shd w:val="clear" w:color="auto" w:fill="FFFFFF"/>
          <w:lang w:val="en-US" w:eastAsia="zh-CN" w:bidi="ar"/>
        </w:rPr>
        <w:t>的</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（关键组件）</w:t>
      </w:r>
      <w:r>
        <w:rPr>
          <w:rStyle w:val="28"/>
          <w:rFonts w:hint="eastAsia" w:ascii="宋体" w:hAnsi="宋体" w:eastAsia="宋体" w:cs="宋体"/>
          <w:i w:val="0"/>
          <w:color w:val="auto"/>
          <w:kern w:val="2"/>
          <w:sz w:val="24"/>
          <w:szCs w:val="24"/>
          <w:highlight w:val="none"/>
          <w:shd w:val="clear" w:color="auto" w:fill="FFFFFF"/>
          <w:vertAlign w:val="superscript"/>
          <w:lang w:val="en-US" w:eastAsia="zh-CN" w:bidi="ar-SA"/>
        </w:rPr>
        <w:t>4</w:t>
      </w:r>
      <w:r>
        <w:rPr>
          <w:rFonts w:hint="eastAsia" w:ascii="宋体" w:hAnsi="宋体" w:eastAsia="宋体" w:cs="宋体"/>
          <w:color w:val="auto"/>
          <w:kern w:val="0"/>
          <w:sz w:val="24"/>
          <w:szCs w:val="24"/>
          <w:highlight w:val="none"/>
          <w:shd w:val="clear" w:color="auto" w:fill="FFFFFF"/>
          <w:lang w:val="en-US" w:eastAsia="zh-CN" w:bidi="ar"/>
        </w:rPr>
        <w:t>在中国境内生产。</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（产品名称1）</w:t>
      </w:r>
      <w:r>
        <w:rPr>
          <w:rFonts w:hint="eastAsia" w:ascii="宋体" w:hAnsi="宋体" w:eastAsia="宋体" w:cs="宋体"/>
          <w:color w:val="auto"/>
          <w:kern w:val="0"/>
          <w:sz w:val="24"/>
          <w:szCs w:val="24"/>
          <w:highlight w:val="none"/>
          <w:shd w:val="clear" w:color="auto" w:fill="FFFFFF"/>
          <w:lang w:val="en-US" w:eastAsia="zh-CN" w:bidi="ar"/>
        </w:rPr>
        <w:t>的</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（关键工序）</w:t>
      </w:r>
      <w:r>
        <w:rPr>
          <w:rStyle w:val="28"/>
          <w:rFonts w:hint="eastAsia" w:ascii="宋体" w:hAnsi="宋体" w:eastAsia="宋体" w:cs="宋体"/>
          <w:i w:val="0"/>
          <w:color w:val="auto"/>
          <w:kern w:val="2"/>
          <w:sz w:val="24"/>
          <w:szCs w:val="24"/>
          <w:highlight w:val="none"/>
          <w:shd w:val="clear" w:color="auto" w:fill="FFFFFF"/>
          <w:vertAlign w:val="superscript"/>
          <w:lang w:val="en-US" w:eastAsia="zh-CN" w:bidi="ar-SA"/>
        </w:rPr>
        <w:t>5</w:t>
      </w:r>
      <w:r>
        <w:rPr>
          <w:rFonts w:hint="eastAsia" w:ascii="宋体" w:hAnsi="宋体" w:eastAsia="宋体" w:cs="宋体"/>
          <w:color w:val="auto"/>
          <w:kern w:val="0"/>
          <w:sz w:val="24"/>
          <w:szCs w:val="24"/>
          <w:highlight w:val="none"/>
          <w:shd w:val="clear" w:color="auto" w:fill="FFFFFF"/>
          <w:lang w:val="en-US" w:eastAsia="zh-CN" w:bidi="ar"/>
        </w:rPr>
        <w:t>在中国境内完成。</w:t>
      </w:r>
    </w:p>
    <w:p w14:paraId="456CF2CF">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firstLine="42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6432"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1.7pt;margin-top:54.55pt;height:8.1pt;width:64.7pt;z-index:251666432;mso-width-relative:page;mso-height-relative:page;" filled="f" stroked="t" coordsize="21600,21600" o:gfxdata="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wHMMLZAAAACwEAAA8AAAAAAAAAAQAgAAAA&#10;IgAAAGRycy9kb3ducmV2LnhtbFBLAQIUABQAAAAIAIdO4kD26n78CgIAAPwDAAAOAAAAAAAAAAEA&#10;IAAAACg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5408"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7.3pt;margin-top:53.8pt;height:11.1pt;width:71.55pt;z-index:251665408;mso-width-relative:page;mso-height-relative:page;" filled="f" stroked="t" coordsize="21600,21600" o:gfxdata="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pnIjrYAAAACwEAAA8AAAAAAAAAAQAgAAAAIgAA&#10;AGRycy9kb3ducmV2LnhtbFBLAQIUABQAAAAIAIdO4kDNs2pQCAIAAPwDAAAOAAAAAAAAAAEAIAAA&#10;ACc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4.15pt;margin-top:29.65pt;height:9.9pt;width:66.45pt;z-index:251663360;mso-width-relative:page;mso-height-relative:page;" filled="f" stroked="t" coordsize="21600,21600" o:gfxdata="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n7THNgAAAAJAQAADwAAAAAAAAABACAAAAAi&#10;AAAAZHJzL2Rvd25yZXYueG1sUEsBAhQAFAAAAAgAh07iQMwXgEwKAgAA/AMAAA4AAAAAAAAAAQAg&#10;AAAAJwEAAGRycy9lMm9Eb2MueG1sUEsFBgAAAAAGAAYAWQEAAKM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直接箭头连接符 13"/>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9.95pt;margin-top:29.35pt;height:9.45pt;width:66.9pt;z-index:251664384;mso-width-relative:page;mso-height-relative:page;" filled="f" stroked="t" coordsize="21600,21600" o:gfxdata="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lUOQfWAAAACQEAAA8AAAAAAAAAAQAgAAAAIgAAAGRy&#10;cy9kb3ducmV2LnhtbFBLAQIUABQAAAAIAIdO4kAq710hBwIAAPwDAAAOAAAAAAAAAAEAIAAAACU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2"/>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4624;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B4xyg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25" name="直接箭头连接符 25"/>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564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uqnjJ1QAAAAYBAAAPAAAAAAAAAAEAIAAAACIAAABk&#10;cnMvZG93bnJldi54bWxQSwECFAAUAAAACACHTuJAZvgFgwkCAAD8AwAADgAAAAAAAAABACAAAAAk&#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26" name="直接箭头连接符 26"/>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3600;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NzsgzgcCAAD7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lang w:val="en-US" w:eastAsia="zh-CN" w:bidi="ar"/>
        </w:rPr>
        <mc:AlternateContent>
          <mc:Choice Requires="wps">
            <w:drawing>
              <wp:anchor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7" name="直接箭头连接符 27"/>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257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i3ns2CAIAAPs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KLeezYIAgAA+w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lang w:val="en-US" w:eastAsia="zh-CN" w:bidi="ar"/>
        </w:rPr>
        <w:t>2.</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（产品名称2）</w:t>
      </w:r>
      <w:r>
        <w:rPr>
          <w:rFonts w:hint="eastAsia" w:ascii="宋体" w:hAnsi="宋体" w:eastAsia="宋体" w:cs="宋体"/>
          <w:color w:val="auto"/>
          <w:kern w:val="0"/>
          <w:sz w:val="24"/>
          <w:szCs w:val="24"/>
          <w:highlight w:val="none"/>
          <w:shd w:val="clear" w:color="auto" w:fill="FFFFFF"/>
          <w:lang w:val="en-US" w:eastAsia="zh-CN" w:bidi="ar"/>
        </w:rPr>
        <w:t>，生产厂为</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（厂名）</w:t>
      </w:r>
      <w:r>
        <w:rPr>
          <w:rFonts w:hint="eastAsia" w:ascii="宋体" w:hAnsi="宋体" w:eastAsia="宋体" w:cs="宋体"/>
          <w:color w:val="auto"/>
          <w:kern w:val="0"/>
          <w:sz w:val="24"/>
          <w:szCs w:val="24"/>
          <w:highlight w:val="none"/>
          <w:shd w:val="clear" w:color="auto" w:fill="FFFFFF"/>
          <w:lang w:val="en-US" w:eastAsia="zh-CN" w:bidi="ar"/>
        </w:rPr>
        <w:t>，厂址为</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（生产厂址）</w:t>
      </w:r>
      <w:r>
        <w:rPr>
          <w:rFonts w:hint="eastAsia" w:ascii="宋体" w:hAnsi="宋体" w:eastAsia="宋体" w:cs="宋体"/>
          <w:color w:val="auto"/>
          <w:kern w:val="0"/>
          <w:sz w:val="24"/>
          <w:szCs w:val="24"/>
          <w:highlight w:val="none"/>
          <w:shd w:val="clear" w:color="auto" w:fill="FFFFFF"/>
          <w:lang w:val="en-US" w:eastAsia="zh-CN" w:bidi="ar"/>
        </w:rPr>
        <w:t>。</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（产品名称2）</w:t>
      </w:r>
      <w:r>
        <w:rPr>
          <w:rFonts w:hint="eastAsia" w:ascii="宋体" w:hAnsi="宋体" w:eastAsia="宋体" w:cs="宋体"/>
          <w:color w:val="auto"/>
          <w:kern w:val="0"/>
          <w:sz w:val="24"/>
          <w:szCs w:val="24"/>
          <w:highlight w:val="none"/>
          <w:shd w:val="clear" w:color="auto" w:fill="FFFFFF"/>
          <w:lang w:val="en-US" w:eastAsia="zh-CN" w:bidi="ar"/>
        </w:rPr>
        <w:t>的中国境内生产的组件成本占比≥</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（规定比例）</w:t>
      </w:r>
      <w:r>
        <w:rPr>
          <w:rFonts w:hint="eastAsia" w:ascii="宋体" w:hAnsi="宋体" w:eastAsia="宋体" w:cs="宋体"/>
          <w:color w:val="auto"/>
          <w:kern w:val="0"/>
          <w:sz w:val="24"/>
          <w:szCs w:val="24"/>
          <w:highlight w:val="none"/>
          <w:shd w:val="clear" w:color="auto" w:fill="FFFFFF"/>
          <w:lang w:val="en-US" w:eastAsia="zh-CN" w:bidi="ar"/>
        </w:rPr>
        <w:t>。</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（产品名称2）</w:t>
      </w:r>
      <w:r>
        <w:rPr>
          <w:rFonts w:hint="eastAsia" w:ascii="宋体" w:hAnsi="宋体" w:eastAsia="宋体" w:cs="宋体"/>
          <w:color w:val="auto"/>
          <w:kern w:val="0"/>
          <w:sz w:val="24"/>
          <w:szCs w:val="24"/>
          <w:highlight w:val="none"/>
          <w:shd w:val="clear" w:color="auto" w:fill="FFFFFF"/>
          <w:lang w:val="en-US" w:eastAsia="zh-CN" w:bidi="ar"/>
        </w:rPr>
        <w:t>的</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（关键组件）</w:t>
      </w:r>
      <w:r>
        <w:rPr>
          <w:rFonts w:hint="eastAsia" w:ascii="宋体" w:hAnsi="宋体" w:eastAsia="宋体" w:cs="宋体"/>
          <w:color w:val="auto"/>
          <w:kern w:val="0"/>
          <w:sz w:val="24"/>
          <w:szCs w:val="24"/>
          <w:highlight w:val="none"/>
          <w:shd w:val="clear" w:color="auto" w:fill="FFFFFF"/>
          <w:lang w:val="en-US" w:eastAsia="zh-CN" w:bidi="ar"/>
        </w:rPr>
        <w:t>在中国境内生产。</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（产品名称1）</w:t>
      </w:r>
      <w:r>
        <w:rPr>
          <w:rFonts w:hint="eastAsia" w:ascii="宋体" w:hAnsi="宋体" w:eastAsia="宋体" w:cs="宋体"/>
          <w:color w:val="auto"/>
          <w:kern w:val="0"/>
          <w:sz w:val="24"/>
          <w:szCs w:val="24"/>
          <w:highlight w:val="none"/>
          <w:shd w:val="clear" w:color="auto" w:fill="FFFFFF"/>
          <w:lang w:val="en-US" w:eastAsia="zh-CN" w:bidi="ar"/>
        </w:rPr>
        <w:t>的</w:t>
      </w:r>
      <w:r>
        <w:rPr>
          <w:rStyle w:val="28"/>
          <w:rFonts w:hint="eastAsia" w:ascii="宋体" w:hAnsi="宋体" w:eastAsia="宋体" w:cs="宋体"/>
          <w:i w:val="0"/>
          <w:color w:val="auto"/>
          <w:kern w:val="2"/>
          <w:sz w:val="24"/>
          <w:szCs w:val="24"/>
          <w:highlight w:val="none"/>
          <w:u w:val="single"/>
          <w:shd w:val="clear" w:color="auto" w:fill="FFFFFF"/>
          <w:lang w:val="en-US" w:eastAsia="zh-CN" w:bidi="ar-SA"/>
        </w:rPr>
        <w:t>（关键工序）</w:t>
      </w:r>
      <w:r>
        <w:rPr>
          <w:rFonts w:hint="eastAsia" w:ascii="宋体" w:hAnsi="宋体" w:eastAsia="宋体" w:cs="宋体"/>
          <w:color w:val="auto"/>
          <w:kern w:val="0"/>
          <w:sz w:val="24"/>
          <w:szCs w:val="24"/>
          <w:highlight w:val="none"/>
          <w:shd w:val="clear" w:color="auto" w:fill="FFFFFF"/>
          <w:lang w:val="en-US" w:eastAsia="zh-CN" w:bidi="ar"/>
        </w:rPr>
        <w:t>在中国境内完成。</w:t>
      </w:r>
    </w:p>
    <w:p w14:paraId="799C2386">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firstLine="42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w:t>
      </w:r>
    </w:p>
    <w:p w14:paraId="5CA9DB9F">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firstLine="42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本公司（单位）对上述声明内容的真实性负责。如有虚假，愿承担相应法律责任。</w:t>
      </w:r>
    </w:p>
    <w:p w14:paraId="780D0F3F">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0"/>
        <w:jc w:val="left"/>
        <w:textAlignment w:val="auto"/>
        <w:rPr>
          <w:rFonts w:hint="eastAsia" w:ascii="宋体" w:hAnsi="宋体" w:eastAsia="宋体" w:cs="宋体"/>
          <w:color w:val="auto"/>
          <w:kern w:val="0"/>
          <w:sz w:val="24"/>
          <w:szCs w:val="24"/>
          <w:highlight w:val="none"/>
          <w:lang w:val="en-US" w:eastAsia="zh-CN" w:bidi="ar"/>
        </w:rPr>
      </w:pPr>
    </w:p>
    <w:p w14:paraId="3C3CF9C7">
      <w:pPr>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left="0" w:right="480" w:firstLine="4200" w:firstLineChars="175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公司（单位）名称（盖章）：　                                       日期：　   年　  月　  日         </w:t>
      </w:r>
    </w:p>
    <w:p w14:paraId="3CB79535">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1.产品如有型号，请在“产品名称”栏一并填写。</w:t>
      </w:r>
    </w:p>
    <w:p w14:paraId="19CDD0AB">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2.生产厂名与厂址应与生产厂营业执照载明的相关信息保持一致。</w:t>
      </w:r>
    </w:p>
    <w:p w14:paraId="17D83BE6">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3.该产品的中国境内生产的组件成本占比相关要求实施前，“规定比例”栏可不填，下同。</w:t>
      </w:r>
    </w:p>
    <w:p w14:paraId="6366E76E">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4.该产品的关键组件要求实施前，“关键组件”栏可不填，下同。</w:t>
      </w:r>
    </w:p>
    <w:p w14:paraId="6916FCFE">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5.该产品的关键工序要求实施前，“关键工序”栏可不填，下同。</w:t>
      </w:r>
    </w:p>
    <w:p w14:paraId="5DAB478F">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6.用斜线划除的地方无需填写。</w:t>
      </w:r>
    </w:p>
    <w:p w14:paraId="481DFC84">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7.请供应商如实填写，如填写有误，将承担一切不利后果。</w:t>
      </w:r>
    </w:p>
    <w:p w14:paraId="619F3646">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8.供应商提供虚假《声明函》、虚假证明文件谋取中标的，依照《中华人民共和国政府采购法》等法律法规规定追究相应责任。</w:t>
      </w:r>
    </w:p>
    <w:p w14:paraId="1AD9FB73">
      <w:pPr>
        <w:keepNext w:val="0"/>
        <w:keepLines w:val="0"/>
        <w:pageBreakBefore w:val="0"/>
        <w:widowControl w:val="0"/>
        <w:kinsoku/>
        <w:wordWrap/>
        <w:overflowPunct/>
        <w:topLinePunct w:val="0"/>
        <w:autoSpaceDE/>
        <w:autoSpaceDN/>
        <w:bidi w:val="0"/>
        <w:adjustRightInd/>
        <w:snapToGrid/>
        <w:spacing w:before="30" w:beforeAutospacing="0" w:after="30" w:afterAutospacing="0" w:line="340" w:lineRule="exact"/>
        <w:ind w:left="0" w:right="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9.中标人的《声明函》或有关证明文件随中标结果公开，接受社会监督。</w:t>
      </w:r>
    </w:p>
    <w:p w14:paraId="2EB4BA89">
      <w:pPr>
        <w:keepNext/>
        <w:keepLines/>
        <w:spacing w:before="360" w:after="200" w:line="360" w:lineRule="auto"/>
        <w:jc w:val="left"/>
        <w:outlineLvl w:val="1"/>
        <w:rPr>
          <w:rFonts w:hint="eastAsia" w:ascii="宋体" w:hAnsi="宋体" w:eastAsia="宋体" w:cs="宋体"/>
          <w:i/>
          <w:iCs/>
          <w:color w:val="auto"/>
          <w:sz w:val="36"/>
          <w:highlight w:val="none"/>
          <w:u w:val="single"/>
          <w:lang w:eastAsia="zh-CN"/>
        </w:rPr>
      </w:pPr>
      <w:r>
        <w:rPr>
          <w:rFonts w:hint="eastAsia" w:ascii="宋体" w:hAnsi="宋体" w:eastAsia="宋体" w:cs="宋体"/>
          <w:i/>
          <w:iCs/>
          <w:color w:val="auto"/>
          <w:sz w:val="36"/>
          <w:highlight w:val="none"/>
          <w:u w:val="single"/>
        </w:rPr>
        <w:t>十</w:t>
      </w:r>
      <w:r>
        <w:rPr>
          <w:rFonts w:hint="eastAsia" w:ascii="宋体" w:hAnsi="宋体" w:cs="宋体"/>
          <w:i/>
          <w:iCs/>
          <w:color w:val="auto"/>
          <w:sz w:val="36"/>
          <w:highlight w:val="none"/>
          <w:u w:val="single"/>
          <w:lang w:eastAsia="zh-CN"/>
        </w:rPr>
        <w:t>五</w:t>
      </w:r>
      <w:r>
        <w:rPr>
          <w:rFonts w:hint="eastAsia" w:ascii="宋体" w:hAnsi="宋体" w:eastAsia="宋体" w:cs="宋体"/>
          <w:i/>
          <w:iCs/>
          <w:color w:val="auto"/>
          <w:sz w:val="36"/>
          <w:highlight w:val="none"/>
          <w:u w:val="single"/>
        </w:rPr>
        <w:t>、技术要求响应及偏离表</w:t>
      </w:r>
      <w:r>
        <w:rPr>
          <w:rFonts w:hint="eastAsia" w:ascii="宋体" w:hAnsi="宋体" w:eastAsia="宋体" w:cs="宋体"/>
          <w:i/>
          <w:iCs/>
          <w:color w:val="auto"/>
          <w:sz w:val="36"/>
          <w:highlight w:val="none"/>
          <w:u w:val="single"/>
          <w:lang w:eastAsia="zh-CN"/>
        </w:rPr>
        <w:t>（分包号：</w:t>
      </w:r>
      <w:r>
        <w:rPr>
          <w:rFonts w:hint="eastAsia" w:ascii="宋体" w:hAnsi="宋体" w:eastAsia="宋体" w:cs="宋体"/>
          <w:i/>
          <w:iCs/>
          <w:color w:val="auto"/>
          <w:sz w:val="36"/>
          <w:highlight w:val="none"/>
          <w:u w:val="single"/>
          <w:lang w:val="en-US" w:eastAsia="zh-CN"/>
        </w:rPr>
        <w:t xml:space="preserve"> </w:t>
      </w:r>
      <w:r>
        <w:rPr>
          <w:rFonts w:hint="eastAsia" w:ascii="宋体" w:hAnsi="宋体" w:eastAsia="宋体" w:cs="宋体"/>
          <w:i/>
          <w:iCs/>
          <w:color w:val="auto"/>
          <w:sz w:val="36"/>
          <w:highlight w:val="none"/>
          <w:u w:val="single"/>
          <w:lang w:eastAsia="zh-CN"/>
        </w:rPr>
        <w:t>）</w:t>
      </w:r>
    </w:p>
    <w:p w14:paraId="67EA1A4B">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技术要求响应及偏离表</w:t>
      </w:r>
    </w:p>
    <w:p w14:paraId="5E5E28D6">
      <w:pPr>
        <w:autoSpaceDE w:val="0"/>
        <w:autoSpaceDN w:val="0"/>
        <w:adjustRightInd w:val="0"/>
        <w:spacing w:line="360" w:lineRule="auto"/>
        <w:jc w:val="left"/>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    </w:t>
      </w:r>
    </w:p>
    <w:tbl>
      <w:tblPr>
        <w:tblStyle w:val="24"/>
        <w:tblW w:w="88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6"/>
        <w:gridCol w:w="3273"/>
        <w:gridCol w:w="3024"/>
        <w:gridCol w:w="1399"/>
      </w:tblGrid>
      <w:tr w14:paraId="4C9A1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06" w:type="dxa"/>
            <w:noWrap/>
            <w:vAlign w:val="center"/>
          </w:tcPr>
          <w:p w14:paraId="2E98DC3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73" w:type="dxa"/>
            <w:noWrap/>
            <w:vAlign w:val="center"/>
          </w:tcPr>
          <w:p w14:paraId="0BE4F66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24" w:type="dxa"/>
            <w:noWrap/>
            <w:vAlign w:val="center"/>
          </w:tcPr>
          <w:p w14:paraId="5F9F92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9" w:type="dxa"/>
            <w:noWrap/>
            <w:vAlign w:val="center"/>
          </w:tcPr>
          <w:p w14:paraId="17FEFC1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7E074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06" w:type="dxa"/>
            <w:noWrap/>
            <w:vAlign w:val="center"/>
          </w:tcPr>
          <w:p w14:paraId="585382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73" w:type="dxa"/>
            <w:noWrap/>
            <w:vAlign w:val="center"/>
          </w:tcPr>
          <w:p w14:paraId="3D4739C8">
            <w:pPr>
              <w:jc w:val="center"/>
              <w:rPr>
                <w:rFonts w:hint="eastAsia" w:ascii="宋体" w:hAnsi="宋体" w:eastAsia="宋体" w:cs="宋体"/>
                <w:color w:val="auto"/>
                <w:sz w:val="24"/>
                <w:szCs w:val="24"/>
                <w:highlight w:val="none"/>
              </w:rPr>
            </w:pPr>
          </w:p>
        </w:tc>
        <w:tc>
          <w:tcPr>
            <w:tcW w:w="3024" w:type="dxa"/>
            <w:noWrap/>
            <w:vAlign w:val="center"/>
          </w:tcPr>
          <w:p w14:paraId="733FAF69">
            <w:pPr>
              <w:jc w:val="center"/>
              <w:rPr>
                <w:rFonts w:hint="eastAsia" w:ascii="宋体" w:hAnsi="宋体" w:eastAsia="宋体" w:cs="宋体"/>
                <w:color w:val="auto"/>
                <w:sz w:val="24"/>
                <w:szCs w:val="24"/>
                <w:highlight w:val="none"/>
              </w:rPr>
            </w:pPr>
          </w:p>
        </w:tc>
        <w:tc>
          <w:tcPr>
            <w:tcW w:w="1399" w:type="dxa"/>
            <w:noWrap/>
            <w:vAlign w:val="center"/>
          </w:tcPr>
          <w:p w14:paraId="55F71C52">
            <w:pPr>
              <w:jc w:val="center"/>
              <w:rPr>
                <w:rFonts w:hint="eastAsia" w:ascii="宋体" w:hAnsi="宋体" w:eastAsia="宋体" w:cs="宋体"/>
                <w:color w:val="auto"/>
                <w:sz w:val="24"/>
                <w:szCs w:val="24"/>
                <w:highlight w:val="none"/>
              </w:rPr>
            </w:pPr>
          </w:p>
        </w:tc>
      </w:tr>
      <w:tr w14:paraId="7D976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06" w:type="dxa"/>
            <w:noWrap/>
            <w:vAlign w:val="center"/>
          </w:tcPr>
          <w:p w14:paraId="4A1325F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73" w:type="dxa"/>
            <w:noWrap/>
            <w:vAlign w:val="center"/>
          </w:tcPr>
          <w:p w14:paraId="34E46183">
            <w:pPr>
              <w:jc w:val="center"/>
              <w:rPr>
                <w:rFonts w:hint="eastAsia" w:ascii="宋体" w:hAnsi="宋体" w:eastAsia="宋体" w:cs="宋体"/>
                <w:color w:val="auto"/>
                <w:sz w:val="24"/>
                <w:szCs w:val="24"/>
                <w:highlight w:val="none"/>
              </w:rPr>
            </w:pPr>
          </w:p>
        </w:tc>
        <w:tc>
          <w:tcPr>
            <w:tcW w:w="3024" w:type="dxa"/>
            <w:noWrap/>
            <w:vAlign w:val="center"/>
          </w:tcPr>
          <w:p w14:paraId="2AF46D5C">
            <w:pPr>
              <w:jc w:val="center"/>
              <w:rPr>
                <w:rFonts w:hint="eastAsia" w:ascii="宋体" w:hAnsi="宋体" w:eastAsia="宋体" w:cs="宋体"/>
                <w:color w:val="auto"/>
                <w:sz w:val="24"/>
                <w:szCs w:val="24"/>
                <w:highlight w:val="none"/>
              </w:rPr>
            </w:pPr>
          </w:p>
        </w:tc>
        <w:tc>
          <w:tcPr>
            <w:tcW w:w="1399" w:type="dxa"/>
            <w:noWrap/>
            <w:vAlign w:val="center"/>
          </w:tcPr>
          <w:p w14:paraId="391A070F">
            <w:pPr>
              <w:jc w:val="center"/>
              <w:rPr>
                <w:rFonts w:hint="eastAsia" w:ascii="宋体" w:hAnsi="宋体" w:eastAsia="宋体" w:cs="宋体"/>
                <w:color w:val="auto"/>
                <w:sz w:val="24"/>
                <w:szCs w:val="24"/>
                <w:highlight w:val="none"/>
              </w:rPr>
            </w:pPr>
          </w:p>
        </w:tc>
      </w:tr>
      <w:tr w14:paraId="20F92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06" w:type="dxa"/>
            <w:noWrap/>
            <w:vAlign w:val="center"/>
          </w:tcPr>
          <w:p w14:paraId="26A3FB7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73" w:type="dxa"/>
            <w:noWrap/>
            <w:vAlign w:val="center"/>
          </w:tcPr>
          <w:p w14:paraId="7EF3B1BB">
            <w:pPr>
              <w:jc w:val="center"/>
              <w:rPr>
                <w:rFonts w:hint="eastAsia" w:ascii="宋体" w:hAnsi="宋体" w:eastAsia="宋体" w:cs="宋体"/>
                <w:color w:val="auto"/>
                <w:sz w:val="24"/>
                <w:szCs w:val="24"/>
                <w:highlight w:val="none"/>
              </w:rPr>
            </w:pPr>
          </w:p>
        </w:tc>
        <w:tc>
          <w:tcPr>
            <w:tcW w:w="3024" w:type="dxa"/>
            <w:noWrap/>
            <w:vAlign w:val="center"/>
          </w:tcPr>
          <w:p w14:paraId="5AD581EB">
            <w:pPr>
              <w:jc w:val="center"/>
              <w:rPr>
                <w:rFonts w:hint="eastAsia" w:ascii="宋体" w:hAnsi="宋体" w:eastAsia="宋体" w:cs="宋体"/>
                <w:color w:val="auto"/>
                <w:sz w:val="24"/>
                <w:szCs w:val="24"/>
                <w:highlight w:val="none"/>
              </w:rPr>
            </w:pPr>
          </w:p>
        </w:tc>
        <w:tc>
          <w:tcPr>
            <w:tcW w:w="1399" w:type="dxa"/>
            <w:noWrap/>
            <w:vAlign w:val="center"/>
          </w:tcPr>
          <w:p w14:paraId="5F1F4046">
            <w:pPr>
              <w:jc w:val="center"/>
              <w:rPr>
                <w:rFonts w:hint="eastAsia" w:ascii="宋体" w:hAnsi="宋体" w:eastAsia="宋体" w:cs="宋体"/>
                <w:color w:val="auto"/>
                <w:sz w:val="24"/>
                <w:szCs w:val="24"/>
                <w:highlight w:val="none"/>
              </w:rPr>
            </w:pPr>
          </w:p>
        </w:tc>
      </w:tr>
      <w:tr w14:paraId="04FF4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06" w:type="dxa"/>
            <w:noWrap/>
            <w:vAlign w:val="center"/>
          </w:tcPr>
          <w:p w14:paraId="7BBCAE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73" w:type="dxa"/>
            <w:noWrap/>
            <w:vAlign w:val="center"/>
          </w:tcPr>
          <w:p w14:paraId="0B3B3758">
            <w:pPr>
              <w:jc w:val="center"/>
              <w:rPr>
                <w:rFonts w:hint="eastAsia" w:ascii="宋体" w:hAnsi="宋体" w:eastAsia="宋体" w:cs="宋体"/>
                <w:color w:val="auto"/>
                <w:sz w:val="24"/>
                <w:szCs w:val="24"/>
                <w:highlight w:val="none"/>
              </w:rPr>
            </w:pPr>
          </w:p>
        </w:tc>
        <w:tc>
          <w:tcPr>
            <w:tcW w:w="3024" w:type="dxa"/>
            <w:noWrap/>
            <w:vAlign w:val="center"/>
          </w:tcPr>
          <w:p w14:paraId="136CA6F9">
            <w:pPr>
              <w:jc w:val="center"/>
              <w:rPr>
                <w:rFonts w:hint="eastAsia" w:ascii="宋体" w:hAnsi="宋体" w:eastAsia="宋体" w:cs="宋体"/>
                <w:color w:val="auto"/>
                <w:sz w:val="24"/>
                <w:szCs w:val="24"/>
                <w:highlight w:val="none"/>
              </w:rPr>
            </w:pPr>
          </w:p>
        </w:tc>
        <w:tc>
          <w:tcPr>
            <w:tcW w:w="1399" w:type="dxa"/>
            <w:noWrap/>
            <w:vAlign w:val="center"/>
          </w:tcPr>
          <w:p w14:paraId="3D33AB55">
            <w:pPr>
              <w:jc w:val="center"/>
              <w:rPr>
                <w:rFonts w:hint="eastAsia" w:ascii="宋体" w:hAnsi="宋体" w:eastAsia="宋体" w:cs="宋体"/>
                <w:color w:val="auto"/>
                <w:sz w:val="24"/>
                <w:szCs w:val="24"/>
                <w:highlight w:val="none"/>
              </w:rPr>
            </w:pPr>
          </w:p>
        </w:tc>
      </w:tr>
    </w:tbl>
    <w:p w14:paraId="38D7620A">
      <w:pPr>
        <w:spacing w:line="500" w:lineRule="exact"/>
        <w:ind w:firstLine="480"/>
        <w:rPr>
          <w:rFonts w:hint="eastAsia" w:ascii="宋体" w:hAnsi="宋体" w:eastAsia="宋体" w:cs="宋体"/>
          <w:color w:val="auto"/>
          <w:sz w:val="24"/>
          <w:szCs w:val="24"/>
          <w:highlight w:val="none"/>
        </w:rPr>
      </w:pPr>
    </w:p>
    <w:p w14:paraId="7962E960">
      <w:pPr>
        <w:spacing w:line="500" w:lineRule="exact"/>
        <w:ind w:firstLine="480"/>
        <w:rPr>
          <w:rFonts w:hint="eastAsia" w:ascii="宋体" w:hAnsi="宋体" w:eastAsia="宋体" w:cs="宋体"/>
          <w:color w:val="auto"/>
          <w:sz w:val="24"/>
          <w:szCs w:val="24"/>
          <w:highlight w:val="none"/>
        </w:rPr>
      </w:pPr>
    </w:p>
    <w:p w14:paraId="133E53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48E4DE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75449989">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7918B36">
      <w:pPr>
        <w:rPr>
          <w:rFonts w:hint="eastAsia" w:ascii="宋体" w:hAnsi="宋体" w:eastAsia="宋体" w:cs="宋体"/>
          <w:color w:val="auto"/>
          <w:highlight w:val="none"/>
        </w:rPr>
      </w:pPr>
    </w:p>
    <w:p w14:paraId="4C040622">
      <w:pPr>
        <w:rPr>
          <w:rFonts w:hint="eastAsia" w:ascii="宋体" w:hAnsi="宋体" w:eastAsia="宋体" w:cs="宋体"/>
          <w:color w:val="auto"/>
          <w:highlight w:val="none"/>
        </w:rPr>
      </w:pPr>
    </w:p>
    <w:p w14:paraId="24BE0D3A">
      <w:pPr>
        <w:keepNext/>
        <w:keepLines/>
        <w:spacing w:before="360" w:after="200" w:line="360" w:lineRule="auto"/>
        <w:jc w:val="left"/>
        <w:outlineLvl w:val="1"/>
        <w:rPr>
          <w:rFonts w:hint="eastAsia" w:ascii="宋体" w:hAnsi="宋体" w:eastAsia="宋体" w:cs="宋体"/>
          <w:i/>
          <w:iCs/>
          <w:color w:val="auto"/>
          <w:sz w:val="36"/>
          <w:highlight w:val="none"/>
          <w:u w:val="single"/>
        </w:rPr>
      </w:pPr>
      <w:bookmarkStart w:id="169" w:name="_Hlt26955054"/>
      <w:bookmarkEnd w:id="169"/>
    </w:p>
    <w:p w14:paraId="0A2D47C9">
      <w:pPr>
        <w:keepNext/>
        <w:keepLines/>
        <w:spacing w:before="360" w:after="200" w:line="360" w:lineRule="auto"/>
        <w:jc w:val="left"/>
        <w:outlineLvl w:val="1"/>
        <w:rPr>
          <w:rFonts w:hint="eastAsia" w:ascii="宋体" w:hAnsi="宋体" w:eastAsia="宋体" w:cs="宋体"/>
          <w:i/>
          <w:iCs/>
          <w:color w:val="auto"/>
          <w:sz w:val="36"/>
          <w:highlight w:val="none"/>
          <w:u w:val="single"/>
        </w:rPr>
      </w:pPr>
    </w:p>
    <w:p w14:paraId="23465266">
      <w:pPr>
        <w:keepNext/>
        <w:keepLines/>
        <w:spacing w:before="360" w:after="200" w:line="360" w:lineRule="auto"/>
        <w:jc w:val="left"/>
        <w:outlineLvl w:val="1"/>
        <w:rPr>
          <w:rFonts w:hint="eastAsia" w:ascii="宋体" w:hAnsi="宋体" w:eastAsia="宋体" w:cs="宋体"/>
          <w:i/>
          <w:iCs/>
          <w:color w:val="auto"/>
          <w:sz w:val="36"/>
          <w:highlight w:val="none"/>
          <w:u w:val="single"/>
        </w:rPr>
      </w:pPr>
    </w:p>
    <w:p w14:paraId="09D079F0">
      <w:pPr>
        <w:keepNext/>
        <w:keepLines/>
        <w:spacing w:before="360" w:after="200" w:line="360" w:lineRule="auto"/>
        <w:jc w:val="left"/>
        <w:outlineLvl w:val="1"/>
        <w:rPr>
          <w:rFonts w:hint="eastAsia" w:ascii="宋体" w:hAnsi="宋体" w:eastAsia="宋体" w:cs="宋体"/>
          <w:i/>
          <w:iCs/>
          <w:color w:val="auto"/>
          <w:sz w:val="36"/>
          <w:highlight w:val="none"/>
          <w:u w:val="single"/>
        </w:rPr>
      </w:pPr>
    </w:p>
    <w:p w14:paraId="0AA36105">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p>
    <w:p w14:paraId="0B3BCE03">
      <w:pPr>
        <w:keepNext/>
        <w:keepLines/>
        <w:spacing w:before="360" w:after="200" w:line="360" w:lineRule="auto"/>
        <w:jc w:val="left"/>
        <w:outlineLvl w:val="1"/>
        <w:rPr>
          <w:rFonts w:hint="eastAsia" w:ascii="宋体" w:hAnsi="宋体" w:eastAsia="宋体" w:cs="宋体"/>
          <w:i/>
          <w:iCs/>
          <w:color w:val="auto"/>
          <w:sz w:val="36"/>
          <w:highlight w:val="none"/>
          <w:u w:val="single"/>
          <w:lang w:eastAsia="zh-CN"/>
        </w:rPr>
      </w:pPr>
      <w:r>
        <w:rPr>
          <w:rFonts w:hint="eastAsia" w:ascii="宋体" w:hAnsi="宋体" w:eastAsia="宋体" w:cs="宋体"/>
          <w:i/>
          <w:iCs/>
          <w:color w:val="auto"/>
          <w:sz w:val="36"/>
          <w:highlight w:val="none"/>
          <w:u w:val="single"/>
        </w:rPr>
        <w:t>十</w:t>
      </w:r>
      <w:r>
        <w:rPr>
          <w:rFonts w:hint="eastAsia" w:ascii="宋体" w:hAnsi="宋体" w:cs="宋体"/>
          <w:i/>
          <w:iCs/>
          <w:color w:val="auto"/>
          <w:sz w:val="36"/>
          <w:highlight w:val="none"/>
          <w:u w:val="single"/>
          <w:lang w:eastAsia="zh-CN"/>
        </w:rPr>
        <w:t>六</w:t>
      </w:r>
      <w:r>
        <w:rPr>
          <w:rFonts w:hint="eastAsia" w:ascii="宋体" w:hAnsi="宋体" w:eastAsia="宋体" w:cs="宋体"/>
          <w:i/>
          <w:iCs/>
          <w:color w:val="auto"/>
          <w:sz w:val="36"/>
          <w:highlight w:val="none"/>
          <w:u w:val="single"/>
        </w:rPr>
        <w:t>、商务要求响应及偏离表</w:t>
      </w:r>
      <w:r>
        <w:rPr>
          <w:rFonts w:hint="eastAsia" w:ascii="宋体" w:hAnsi="宋体" w:eastAsia="宋体" w:cs="宋体"/>
          <w:i/>
          <w:iCs/>
          <w:color w:val="auto"/>
          <w:sz w:val="36"/>
          <w:highlight w:val="none"/>
          <w:u w:val="single"/>
          <w:lang w:eastAsia="zh-CN"/>
        </w:rPr>
        <w:t>（分包号：</w:t>
      </w:r>
      <w:r>
        <w:rPr>
          <w:rFonts w:hint="eastAsia" w:ascii="宋体" w:hAnsi="宋体" w:eastAsia="宋体" w:cs="宋体"/>
          <w:i/>
          <w:iCs/>
          <w:color w:val="auto"/>
          <w:sz w:val="36"/>
          <w:highlight w:val="none"/>
          <w:u w:val="single"/>
          <w:lang w:val="en-US" w:eastAsia="zh-CN"/>
        </w:rPr>
        <w:t xml:space="preserve"> </w:t>
      </w:r>
      <w:r>
        <w:rPr>
          <w:rFonts w:hint="eastAsia" w:ascii="宋体" w:hAnsi="宋体" w:eastAsia="宋体" w:cs="宋体"/>
          <w:i/>
          <w:iCs/>
          <w:color w:val="auto"/>
          <w:sz w:val="36"/>
          <w:highlight w:val="none"/>
          <w:u w:val="single"/>
          <w:lang w:eastAsia="zh-CN"/>
        </w:rPr>
        <w:t>）</w:t>
      </w:r>
    </w:p>
    <w:p w14:paraId="08C6A40C">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商务要求响应及偏离表</w:t>
      </w:r>
    </w:p>
    <w:p w14:paraId="7D26B562">
      <w:pPr>
        <w:autoSpaceDE w:val="0"/>
        <w:autoSpaceDN w:val="0"/>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    </w:t>
      </w:r>
    </w:p>
    <w:tbl>
      <w:tblPr>
        <w:tblStyle w:val="2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28DFF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ign w:val="center"/>
          </w:tcPr>
          <w:p w14:paraId="62107D02">
            <w:pPr>
              <w:jc w:val="center"/>
              <w:rPr>
                <w:rFonts w:hint="eastAsia" w:ascii="宋体" w:hAnsi="宋体" w:eastAsia="宋体" w:cs="宋体"/>
                <w:color w:val="auto"/>
                <w:sz w:val="24"/>
                <w:szCs w:val="24"/>
                <w:highlight w:val="none"/>
              </w:rPr>
            </w:pPr>
            <w:bookmarkStart w:id="170" w:name="_Hlt26782999"/>
            <w:bookmarkEnd w:id="170"/>
            <w:bookmarkStart w:id="171" w:name="_Hlt26580838"/>
            <w:bookmarkEnd w:id="171"/>
            <w:bookmarkStart w:id="172" w:name="_Hlt26671343"/>
            <w:bookmarkEnd w:id="172"/>
            <w:bookmarkStart w:id="173" w:name="_Hlt26955056"/>
            <w:bookmarkEnd w:id="173"/>
            <w:bookmarkStart w:id="174" w:name="_Hlt26955064"/>
            <w:bookmarkEnd w:id="174"/>
            <w:bookmarkStart w:id="175" w:name="_Hlt24879081"/>
            <w:bookmarkEnd w:id="175"/>
            <w:bookmarkStart w:id="176" w:name="_Hlt26609391"/>
            <w:bookmarkEnd w:id="176"/>
            <w:bookmarkStart w:id="177" w:name="_Hlt26671372"/>
            <w:bookmarkEnd w:id="177"/>
            <w:r>
              <w:rPr>
                <w:rFonts w:hint="eastAsia" w:ascii="宋体" w:hAnsi="宋体" w:eastAsia="宋体" w:cs="宋体"/>
                <w:color w:val="auto"/>
                <w:sz w:val="24"/>
                <w:szCs w:val="24"/>
                <w:highlight w:val="none"/>
              </w:rPr>
              <w:t>序号</w:t>
            </w:r>
          </w:p>
        </w:tc>
        <w:tc>
          <w:tcPr>
            <w:tcW w:w="3263" w:type="dxa"/>
            <w:noWrap/>
            <w:vAlign w:val="center"/>
          </w:tcPr>
          <w:p w14:paraId="3A6C39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34" w:type="dxa"/>
            <w:noWrap/>
            <w:vAlign w:val="center"/>
          </w:tcPr>
          <w:p w14:paraId="02B2F7B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1" w:type="dxa"/>
            <w:noWrap/>
            <w:vAlign w:val="center"/>
          </w:tcPr>
          <w:p w14:paraId="76703D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4C345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4994BF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63" w:type="dxa"/>
            <w:noWrap/>
            <w:vAlign w:val="center"/>
          </w:tcPr>
          <w:p w14:paraId="39E01138">
            <w:pPr>
              <w:jc w:val="center"/>
              <w:rPr>
                <w:rFonts w:hint="eastAsia" w:ascii="宋体" w:hAnsi="宋体" w:eastAsia="宋体" w:cs="宋体"/>
                <w:color w:val="auto"/>
                <w:sz w:val="24"/>
                <w:szCs w:val="24"/>
                <w:highlight w:val="none"/>
              </w:rPr>
            </w:pPr>
          </w:p>
        </w:tc>
        <w:tc>
          <w:tcPr>
            <w:tcW w:w="3034" w:type="dxa"/>
            <w:noWrap/>
            <w:vAlign w:val="center"/>
          </w:tcPr>
          <w:p w14:paraId="56CF19EE">
            <w:pPr>
              <w:jc w:val="center"/>
              <w:rPr>
                <w:rFonts w:hint="eastAsia" w:ascii="宋体" w:hAnsi="宋体" w:eastAsia="宋体" w:cs="宋体"/>
                <w:color w:val="auto"/>
                <w:sz w:val="24"/>
                <w:szCs w:val="24"/>
                <w:highlight w:val="none"/>
              </w:rPr>
            </w:pPr>
          </w:p>
        </w:tc>
        <w:tc>
          <w:tcPr>
            <w:tcW w:w="1391" w:type="dxa"/>
            <w:noWrap/>
            <w:vAlign w:val="center"/>
          </w:tcPr>
          <w:p w14:paraId="5BBE64F6">
            <w:pPr>
              <w:jc w:val="center"/>
              <w:rPr>
                <w:rFonts w:hint="eastAsia" w:ascii="宋体" w:hAnsi="宋体" w:eastAsia="宋体" w:cs="宋体"/>
                <w:color w:val="auto"/>
                <w:sz w:val="24"/>
                <w:szCs w:val="24"/>
                <w:highlight w:val="none"/>
              </w:rPr>
            </w:pPr>
          </w:p>
        </w:tc>
      </w:tr>
      <w:tr w14:paraId="74B89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24FBE7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63" w:type="dxa"/>
            <w:noWrap/>
            <w:vAlign w:val="center"/>
          </w:tcPr>
          <w:p w14:paraId="004CD4FA">
            <w:pPr>
              <w:jc w:val="center"/>
              <w:rPr>
                <w:rFonts w:hint="eastAsia" w:ascii="宋体" w:hAnsi="宋体" w:eastAsia="宋体" w:cs="宋体"/>
                <w:color w:val="auto"/>
                <w:sz w:val="24"/>
                <w:szCs w:val="24"/>
                <w:highlight w:val="none"/>
              </w:rPr>
            </w:pPr>
          </w:p>
        </w:tc>
        <w:tc>
          <w:tcPr>
            <w:tcW w:w="3034" w:type="dxa"/>
            <w:noWrap/>
            <w:vAlign w:val="center"/>
          </w:tcPr>
          <w:p w14:paraId="2358E1A8">
            <w:pPr>
              <w:jc w:val="center"/>
              <w:rPr>
                <w:rFonts w:hint="eastAsia" w:ascii="宋体" w:hAnsi="宋体" w:eastAsia="宋体" w:cs="宋体"/>
                <w:color w:val="auto"/>
                <w:sz w:val="24"/>
                <w:szCs w:val="24"/>
                <w:highlight w:val="none"/>
              </w:rPr>
            </w:pPr>
          </w:p>
        </w:tc>
        <w:tc>
          <w:tcPr>
            <w:tcW w:w="1391" w:type="dxa"/>
            <w:noWrap/>
            <w:vAlign w:val="center"/>
          </w:tcPr>
          <w:p w14:paraId="14301B3E">
            <w:pPr>
              <w:jc w:val="center"/>
              <w:rPr>
                <w:rFonts w:hint="eastAsia" w:ascii="宋体" w:hAnsi="宋体" w:eastAsia="宋体" w:cs="宋体"/>
                <w:color w:val="auto"/>
                <w:sz w:val="24"/>
                <w:szCs w:val="24"/>
                <w:highlight w:val="none"/>
              </w:rPr>
            </w:pPr>
          </w:p>
        </w:tc>
      </w:tr>
      <w:tr w14:paraId="2845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79329AA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63" w:type="dxa"/>
            <w:noWrap/>
            <w:vAlign w:val="center"/>
          </w:tcPr>
          <w:p w14:paraId="4D7F9238">
            <w:pPr>
              <w:jc w:val="center"/>
              <w:rPr>
                <w:rFonts w:hint="eastAsia" w:ascii="宋体" w:hAnsi="宋体" w:eastAsia="宋体" w:cs="宋体"/>
                <w:color w:val="auto"/>
                <w:sz w:val="24"/>
                <w:szCs w:val="24"/>
                <w:highlight w:val="none"/>
              </w:rPr>
            </w:pPr>
          </w:p>
        </w:tc>
        <w:tc>
          <w:tcPr>
            <w:tcW w:w="3034" w:type="dxa"/>
            <w:noWrap/>
            <w:vAlign w:val="center"/>
          </w:tcPr>
          <w:p w14:paraId="7797240F">
            <w:pPr>
              <w:jc w:val="center"/>
              <w:rPr>
                <w:rFonts w:hint="eastAsia" w:ascii="宋体" w:hAnsi="宋体" w:eastAsia="宋体" w:cs="宋体"/>
                <w:color w:val="auto"/>
                <w:sz w:val="24"/>
                <w:szCs w:val="24"/>
                <w:highlight w:val="none"/>
              </w:rPr>
            </w:pPr>
          </w:p>
        </w:tc>
        <w:tc>
          <w:tcPr>
            <w:tcW w:w="1391" w:type="dxa"/>
            <w:noWrap/>
            <w:vAlign w:val="center"/>
          </w:tcPr>
          <w:p w14:paraId="1297B6BC">
            <w:pPr>
              <w:jc w:val="center"/>
              <w:rPr>
                <w:rFonts w:hint="eastAsia" w:ascii="宋体" w:hAnsi="宋体" w:eastAsia="宋体" w:cs="宋体"/>
                <w:color w:val="auto"/>
                <w:sz w:val="24"/>
                <w:szCs w:val="24"/>
                <w:highlight w:val="none"/>
              </w:rPr>
            </w:pPr>
          </w:p>
        </w:tc>
      </w:tr>
      <w:tr w14:paraId="37E4B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396E9F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63" w:type="dxa"/>
            <w:noWrap/>
            <w:vAlign w:val="center"/>
          </w:tcPr>
          <w:p w14:paraId="0ADF0B8E">
            <w:pPr>
              <w:jc w:val="center"/>
              <w:rPr>
                <w:rFonts w:hint="eastAsia" w:ascii="宋体" w:hAnsi="宋体" w:eastAsia="宋体" w:cs="宋体"/>
                <w:color w:val="auto"/>
                <w:sz w:val="24"/>
                <w:szCs w:val="24"/>
                <w:highlight w:val="none"/>
              </w:rPr>
            </w:pPr>
          </w:p>
        </w:tc>
        <w:tc>
          <w:tcPr>
            <w:tcW w:w="3034" w:type="dxa"/>
            <w:noWrap/>
            <w:vAlign w:val="center"/>
          </w:tcPr>
          <w:p w14:paraId="125ECB91">
            <w:pPr>
              <w:jc w:val="center"/>
              <w:rPr>
                <w:rFonts w:hint="eastAsia" w:ascii="宋体" w:hAnsi="宋体" w:eastAsia="宋体" w:cs="宋体"/>
                <w:color w:val="auto"/>
                <w:sz w:val="24"/>
                <w:szCs w:val="24"/>
                <w:highlight w:val="none"/>
              </w:rPr>
            </w:pPr>
          </w:p>
        </w:tc>
        <w:tc>
          <w:tcPr>
            <w:tcW w:w="1391" w:type="dxa"/>
            <w:noWrap/>
            <w:vAlign w:val="center"/>
          </w:tcPr>
          <w:p w14:paraId="1CE5964B">
            <w:pPr>
              <w:jc w:val="center"/>
              <w:rPr>
                <w:rFonts w:hint="eastAsia" w:ascii="宋体" w:hAnsi="宋体" w:eastAsia="宋体" w:cs="宋体"/>
                <w:color w:val="auto"/>
                <w:sz w:val="24"/>
                <w:szCs w:val="24"/>
                <w:highlight w:val="none"/>
              </w:rPr>
            </w:pPr>
          </w:p>
        </w:tc>
      </w:tr>
    </w:tbl>
    <w:p w14:paraId="700A656D">
      <w:pPr>
        <w:spacing w:line="500" w:lineRule="exact"/>
        <w:ind w:firstLine="480"/>
        <w:rPr>
          <w:rFonts w:hint="eastAsia" w:ascii="宋体" w:hAnsi="宋体" w:eastAsia="宋体" w:cs="宋体"/>
          <w:color w:val="auto"/>
          <w:sz w:val="24"/>
          <w:szCs w:val="24"/>
          <w:highlight w:val="none"/>
        </w:rPr>
      </w:pPr>
    </w:p>
    <w:p w14:paraId="1826682B">
      <w:pPr>
        <w:spacing w:line="500" w:lineRule="exact"/>
        <w:ind w:firstLine="480"/>
        <w:rPr>
          <w:rFonts w:hint="eastAsia" w:ascii="宋体" w:hAnsi="宋体" w:eastAsia="宋体" w:cs="宋体"/>
          <w:color w:val="auto"/>
          <w:sz w:val="24"/>
          <w:szCs w:val="24"/>
          <w:highlight w:val="none"/>
        </w:rPr>
      </w:pPr>
    </w:p>
    <w:p w14:paraId="74283C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35CFA7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19CB68B4">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754C735">
      <w:pPr>
        <w:rPr>
          <w:rFonts w:hint="eastAsia" w:ascii="宋体" w:hAnsi="宋体" w:eastAsia="宋体" w:cs="宋体"/>
          <w:color w:val="auto"/>
          <w:highlight w:val="none"/>
        </w:rPr>
      </w:pPr>
      <w:bookmarkStart w:id="178" w:name="_格式2__法定代表人授权书"/>
      <w:bookmarkEnd w:id="178"/>
      <w:bookmarkStart w:id="179" w:name="_Hlt26609389"/>
      <w:bookmarkEnd w:id="179"/>
      <w:bookmarkStart w:id="180" w:name="_Hlt26955066"/>
      <w:bookmarkEnd w:id="180"/>
      <w:bookmarkStart w:id="181" w:name="_Hlt26671374"/>
      <w:bookmarkEnd w:id="181"/>
    </w:p>
    <w:p w14:paraId="49EF22F9">
      <w:pPr>
        <w:rPr>
          <w:rFonts w:hint="eastAsia" w:ascii="宋体" w:hAnsi="宋体" w:eastAsia="宋体" w:cs="宋体"/>
          <w:color w:val="auto"/>
          <w:highlight w:val="none"/>
        </w:rPr>
      </w:pPr>
    </w:p>
    <w:p w14:paraId="0457D8C8">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p>
    <w:p w14:paraId="565A9D61">
      <w:pPr>
        <w:keepNext/>
        <w:keepLines/>
        <w:spacing w:before="360" w:after="200" w:line="360" w:lineRule="auto"/>
        <w:jc w:val="left"/>
        <w:outlineLvl w:val="1"/>
        <w:rPr>
          <w:rFonts w:hint="eastAsia" w:ascii="宋体" w:hAnsi="宋体" w:eastAsia="宋体" w:cs="宋体"/>
          <w:i w:val="0"/>
          <w:iCs w:val="0"/>
          <w:color w:val="auto"/>
          <w:sz w:val="36"/>
          <w:highlight w:val="none"/>
          <w:u w:val="none"/>
          <w:lang w:eastAsia="zh-CN"/>
        </w:rPr>
      </w:pPr>
      <w:r>
        <w:rPr>
          <w:rFonts w:hint="eastAsia" w:ascii="宋体" w:hAnsi="宋体" w:eastAsia="宋体" w:cs="宋体"/>
          <w:iCs/>
          <w:color w:val="auto"/>
          <w:sz w:val="36"/>
          <w:highlight w:val="none"/>
        </w:rPr>
        <w:t>十</w:t>
      </w:r>
      <w:r>
        <w:rPr>
          <w:rFonts w:hint="eastAsia" w:ascii="宋体" w:hAnsi="宋体" w:cs="宋体"/>
          <w:iCs/>
          <w:color w:val="auto"/>
          <w:sz w:val="36"/>
          <w:highlight w:val="none"/>
          <w:lang w:eastAsia="zh-CN"/>
        </w:rPr>
        <w:t>七</w:t>
      </w:r>
      <w:r>
        <w:rPr>
          <w:rFonts w:hint="eastAsia" w:ascii="宋体" w:hAnsi="宋体" w:eastAsia="宋体" w:cs="宋体"/>
          <w:iCs/>
          <w:color w:val="auto"/>
          <w:sz w:val="36"/>
          <w:highlight w:val="none"/>
        </w:rPr>
        <w:t>、类似项目业绩一览表</w:t>
      </w:r>
      <w:r>
        <w:rPr>
          <w:rFonts w:hint="eastAsia" w:ascii="宋体" w:hAnsi="宋体" w:eastAsia="宋体" w:cs="宋体"/>
          <w:i w:val="0"/>
          <w:iCs w:val="0"/>
          <w:color w:val="auto"/>
          <w:sz w:val="36"/>
          <w:highlight w:val="none"/>
          <w:u w:val="none"/>
          <w:lang w:eastAsia="zh-CN"/>
        </w:rPr>
        <w:t>（分包号：</w:t>
      </w:r>
      <w:r>
        <w:rPr>
          <w:rFonts w:hint="eastAsia" w:ascii="宋体" w:hAnsi="宋体" w:eastAsia="宋体" w:cs="宋体"/>
          <w:i w:val="0"/>
          <w:iCs w:val="0"/>
          <w:color w:val="auto"/>
          <w:sz w:val="36"/>
          <w:highlight w:val="none"/>
          <w:u w:val="none"/>
          <w:lang w:val="en-US" w:eastAsia="zh-CN"/>
        </w:rPr>
        <w:t xml:space="preserve"> </w:t>
      </w:r>
      <w:r>
        <w:rPr>
          <w:rFonts w:hint="eastAsia" w:ascii="宋体" w:hAnsi="宋体" w:eastAsia="宋体" w:cs="宋体"/>
          <w:i w:val="0"/>
          <w:iCs w:val="0"/>
          <w:color w:val="auto"/>
          <w:sz w:val="36"/>
          <w:highlight w:val="none"/>
          <w:u w:val="none"/>
          <w:lang w:eastAsia="zh-CN"/>
        </w:rPr>
        <w:t>）</w:t>
      </w:r>
    </w:p>
    <w:p w14:paraId="72BC5346">
      <w:pPr>
        <w:keepNext/>
        <w:keepLines/>
        <w:spacing w:before="360" w:after="200" w:line="360" w:lineRule="auto"/>
        <w:jc w:val="left"/>
        <w:outlineLvl w:val="1"/>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t xml:space="preserve"> </w:t>
      </w:r>
    </w:p>
    <w:p w14:paraId="48CA5B94">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p w14:paraId="33164F62">
      <w:pPr>
        <w:autoSpaceDE w:val="0"/>
        <w:autoSpaceDN w:val="0"/>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     </w:t>
      </w:r>
    </w:p>
    <w:tbl>
      <w:tblPr>
        <w:tblStyle w:val="2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EC26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ign w:val="center"/>
          </w:tcPr>
          <w:p w14:paraId="0BC48E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86" w:type="dxa"/>
            <w:noWrap/>
            <w:vAlign w:val="center"/>
          </w:tcPr>
          <w:p w14:paraId="6860EF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50" w:type="dxa"/>
            <w:noWrap/>
            <w:vAlign w:val="center"/>
          </w:tcPr>
          <w:p w14:paraId="3613EFE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tc>
        <w:tc>
          <w:tcPr>
            <w:tcW w:w="1985" w:type="dxa"/>
            <w:noWrap/>
            <w:vAlign w:val="center"/>
          </w:tcPr>
          <w:p w14:paraId="1E14E1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309" w:type="dxa"/>
            <w:noWrap/>
            <w:vAlign w:val="center"/>
          </w:tcPr>
          <w:p w14:paraId="03CAB55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主要标的</w:t>
            </w:r>
          </w:p>
        </w:tc>
      </w:tr>
      <w:tr w14:paraId="48F00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68FA5D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86" w:type="dxa"/>
            <w:noWrap/>
            <w:vAlign w:val="center"/>
          </w:tcPr>
          <w:p w14:paraId="0CB06A01">
            <w:pPr>
              <w:jc w:val="center"/>
              <w:rPr>
                <w:rFonts w:hint="eastAsia" w:ascii="宋体" w:hAnsi="宋体" w:eastAsia="宋体" w:cs="宋体"/>
                <w:color w:val="auto"/>
                <w:sz w:val="24"/>
                <w:szCs w:val="24"/>
                <w:highlight w:val="none"/>
              </w:rPr>
            </w:pPr>
          </w:p>
        </w:tc>
        <w:tc>
          <w:tcPr>
            <w:tcW w:w="1850" w:type="dxa"/>
            <w:noWrap/>
          </w:tcPr>
          <w:p w14:paraId="0E033CFF">
            <w:pPr>
              <w:jc w:val="center"/>
              <w:rPr>
                <w:rFonts w:hint="eastAsia" w:ascii="宋体" w:hAnsi="宋体" w:eastAsia="宋体" w:cs="宋体"/>
                <w:color w:val="auto"/>
                <w:sz w:val="24"/>
                <w:szCs w:val="24"/>
                <w:highlight w:val="none"/>
              </w:rPr>
            </w:pPr>
          </w:p>
        </w:tc>
        <w:tc>
          <w:tcPr>
            <w:tcW w:w="1985" w:type="dxa"/>
            <w:noWrap/>
            <w:vAlign w:val="center"/>
          </w:tcPr>
          <w:p w14:paraId="18874B1B">
            <w:pPr>
              <w:jc w:val="center"/>
              <w:rPr>
                <w:rFonts w:hint="eastAsia" w:ascii="宋体" w:hAnsi="宋体" w:eastAsia="宋体" w:cs="宋体"/>
                <w:color w:val="auto"/>
                <w:sz w:val="24"/>
                <w:szCs w:val="24"/>
                <w:highlight w:val="none"/>
              </w:rPr>
            </w:pPr>
          </w:p>
        </w:tc>
        <w:tc>
          <w:tcPr>
            <w:tcW w:w="1309" w:type="dxa"/>
            <w:noWrap/>
            <w:vAlign w:val="center"/>
          </w:tcPr>
          <w:p w14:paraId="45D1C17F">
            <w:pPr>
              <w:jc w:val="center"/>
              <w:rPr>
                <w:rFonts w:hint="eastAsia" w:ascii="宋体" w:hAnsi="宋体" w:eastAsia="宋体" w:cs="宋体"/>
                <w:color w:val="auto"/>
                <w:sz w:val="24"/>
                <w:szCs w:val="24"/>
                <w:highlight w:val="none"/>
              </w:rPr>
            </w:pPr>
          </w:p>
        </w:tc>
      </w:tr>
      <w:tr w14:paraId="35197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47F1F5C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86" w:type="dxa"/>
            <w:noWrap/>
            <w:vAlign w:val="center"/>
          </w:tcPr>
          <w:p w14:paraId="295DE894">
            <w:pPr>
              <w:jc w:val="center"/>
              <w:rPr>
                <w:rFonts w:hint="eastAsia" w:ascii="宋体" w:hAnsi="宋体" w:eastAsia="宋体" w:cs="宋体"/>
                <w:color w:val="auto"/>
                <w:sz w:val="24"/>
                <w:szCs w:val="24"/>
                <w:highlight w:val="none"/>
              </w:rPr>
            </w:pPr>
          </w:p>
        </w:tc>
        <w:tc>
          <w:tcPr>
            <w:tcW w:w="1850" w:type="dxa"/>
            <w:noWrap/>
          </w:tcPr>
          <w:p w14:paraId="7B25E349">
            <w:pPr>
              <w:jc w:val="center"/>
              <w:rPr>
                <w:rFonts w:hint="eastAsia" w:ascii="宋体" w:hAnsi="宋体" w:eastAsia="宋体" w:cs="宋体"/>
                <w:color w:val="auto"/>
                <w:sz w:val="24"/>
                <w:szCs w:val="24"/>
                <w:highlight w:val="none"/>
              </w:rPr>
            </w:pPr>
          </w:p>
        </w:tc>
        <w:tc>
          <w:tcPr>
            <w:tcW w:w="1985" w:type="dxa"/>
            <w:noWrap/>
            <w:vAlign w:val="center"/>
          </w:tcPr>
          <w:p w14:paraId="33921D36">
            <w:pPr>
              <w:jc w:val="center"/>
              <w:rPr>
                <w:rFonts w:hint="eastAsia" w:ascii="宋体" w:hAnsi="宋体" w:eastAsia="宋体" w:cs="宋体"/>
                <w:color w:val="auto"/>
                <w:sz w:val="24"/>
                <w:szCs w:val="24"/>
                <w:highlight w:val="none"/>
              </w:rPr>
            </w:pPr>
          </w:p>
        </w:tc>
        <w:tc>
          <w:tcPr>
            <w:tcW w:w="1309" w:type="dxa"/>
            <w:noWrap/>
            <w:vAlign w:val="center"/>
          </w:tcPr>
          <w:p w14:paraId="67581AF0">
            <w:pPr>
              <w:jc w:val="center"/>
              <w:rPr>
                <w:rFonts w:hint="eastAsia" w:ascii="宋体" w:hAnsi="宋体" w:eastAsia="宋体" w:cs="宋体"/>
                <w:color w:val="auto"/>
                <w:sz w:val="24"/>
                <w:szCs w:val="24"/>
                <w:highlight w:val="none"/>
              </w:rPr>
            </w:pPr>
          </w:p>
        </w:tc>
      </w:tr>
      <w:tr w14:paraId="44FF6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4439C81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86" w:type="dxa"/>
            <w:noWrap/>
            <w:vAlign w:val="center"/>
          </w:tcPr>
          <w:p w14:paraId="22B5FBF6">
            <w:pPr>
              <w:jc w:val="center"/>
              <w:rPr>
                <w:rFonts w:hint="eastAsia" w:ascii="宋体" w:hAnsi="宋体" w:eastAsia="宋体" w:cs="宋体"/>
                <w:color w:val="auto"/>
                <w:sz w:val="24"/>
                <w:szCs w:val="24"/>
                <w:highlight w:val="none"/>
              </w:rPr>
            </w:pPr>
          </w:p>
        </w:tc>
        <w:tc>
          <w:tcPr>
            <w:tcW w:w="1850" w:type="dxa"/>
            <w:noWrap/>
          </w:tcPr>
          <w:p w14:paraId="3429C6DA">
            <w:pPr>
              <w:jc w:val="center"/>
              <w:rPr>
                <w:rFonts w:hint="eastAsia" w:ascii="宋体" w:hAnsi="宋体" w:eastAsia="宋体" w:cs="宋体"/>
                <w:color w:val="auto"/>
                <w:sz w:val="24"/>
                <w:szCs w:val="24"/>
                <w:highlight w:val="none"/>
              </w:rPr>
            </w:pPr>
          </w:p>
        </w:tc>
        <w:tc>
          <w:tcPr>
            <w:tcW w:w="1985" w:type="dxa"/>
            <w:noWrap/>
            <w:vAlign w:val="center"/>
          </w:tcPr>
          <w:p w14:paraId="611E2D86">
            <w:pPr>
              <w:jc w:val="center"/>
              <w:rPr>
                <w:rFonts w:hint="eastAsia" w:ascii="宋体" w:hAnsi="宋体" w:eastAsia="宋体" w:cs="宋体"/>
                <w:color w:val="auto"/>
                <w:sz w:val="24"/>
                <w:szCs w:val="24"/>
                <w:highlight w:val="none"/>
              </w:rPr>
            </w:pPr>
          </w:p>
        </w:tc>
        <w:tc>
          <w:tcPr>
            <w:tcW w:w="1309" w:type="dxa"/>
            <w:noWrap/>
            <w:vAlign w:val="center"/>
          </w:tcPr>
          <w:p w14:paraId="2F8DE606">
            <w:pPr>
              <w:jc w:val="center"/>
              <w:rPr>
                <w:rFonts w:hint="eastAsia" w:ascii="宋体" w:hAnsi="宋体" w:eastAsia="宋体" w:cs="宋体"/>
                <w:color w:val="auto"/>
                <w:sz w:val="24"/>
                <w:szCs w:val="24"/>
                <w:highlight w:val="none"/>
              </w:rPr>
            </w:pPr>
          </w:p>
        </w:tc>
      </w:tr>
      <w:tr w14:paraId="2A4BE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6099D9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86" w:type="dxa"/>
            <w:noWrap/>
            <w:vAlign w:val="center"/>
          </w:tcPr>
          <w:p w14:paraId="425B3030">
            <w:pPr>
              <w:jc w:val="center"/>
              <w:rPr>
                <w:rFonts w:hint="eastAsia" w:ascii="宋体" w:hAnsi="宋体" w:eastAsia="宋体" w:cs="宋体"/>
                <w:color w:val="auto"/>
                <w:sz w:val="24"/>
                <w:szCs w:val="24"/>
                <w:highlight w:val="none"/>
              </w:rPr>
            </w:pPr>
          </w:p>
        </w:tc>
        <w:tc>
          <w:tcPr>
            <w:tcW w:w="1850" w:type="dxa"/>
            <w:noWrap/>
          </w:tcPr>
          <w:p w14:paraId="543A1EA8">
            <w:pPr>
              <w:jc w:val="center"/>
              <w:rPr>
                <w:rFonts w:hint="eastAsia" w:ascii="宋体" w:hAnsi="宋体" w:eastAsia="宋体" w:cs="宋体"/>
                <w:color w:val="auto"/>
                <w:sz w:val="24"/>
                <w:szCs w:val="24"/>
                <w:highlight w:val="none"/>
              </w:rPr>
            </w:pPr>
          </w:p>
        </w:tc>
        <w:tc>
          <w:tcPr>
            <w:tcW w:w="1985" w:type="dxa"/>
            <w:noWrap/>
            <w:vAlign w:val="center"/>
          </w:tcPr>
          <w:p w14:paraId="545FD3FE">
            <w:pPr>
              <w:jc w:val="center"/>
              <w:rPr>
                <w:rFonts w:hint="eastAsia" w:ascii="宋体" w:hAnsi="宋体" w:eastAsia="宋体" w:cs="宋体"/>
                <w:color w:val="auto"/>
                <w:sz w:val="24"/>
                <w:szCs w:val="24"/>
                <w:highlight w:val="none"/>
              </w:rPr>
            </w:pPr>
          </w:p>
        </w:tc>
        <w:tc>
          <w:tcPr>
            <w:tcW w:w="1309" w:type="dxa"/>
            <w:noWrap/>
            <w:vAlign w:val="center"/>
          </w:tcPr>
          <w:p w14:paraId="4EF41C3D">
            <w:pPr>
              <w:jc w:val="center"/>
              <w:rPr>
                <w:rFonts w:hint="eastAsia" w:ascii="宋体" w:hAnsi="宋体" w:eastAsia="宋体" w:cs="宋体"/>
                <w:color w:val="auto"/>
                <w:sz w:val="24"/>
                <w:szCs w:val="24"/>
                <w:highlight w:val="none"/>
              </w:rPr>
            </w:pPr>
          </w:p>
        </w:tc>
      </w:tr>
    </w:tbl>
    <w:p w14:paraId="7349B2FC">
      <w:pPr>
        <w:spacing w:line="500" w:lineRule="exact"/>
        <w:ind w:firstLine="480"/>
        <w:rPr>
          <w:rFonts w:hint="eastAsia" w:ascii="宋体" w:hAnsi="宋体" w:eastAsia="宋体" w:cs="宋体"/>
          <w:color w:val="auto"/>
          <w:sz w:val="24"/>
          <w:szCs w:val="24"/>
          <w:highlight w:val="none"/>
        </w:rPr>
      </w:pPr>
    </w:p>
    <w:p w14:paraId="78113498">
      <w:pPr>
        <w:spacing w:line="500" w:lineRule="exact"/>
        <w:ind w:firstLine="480"/>
        <w:rPr>
          <w:rFonts w:hint="eastAsia" w:ascii="宋体" w:hAnsi="宋体" w:eastAsia="宋体" w:cs="宋体"/>
          <w:color w:val="auto"/>
          <w:sz w:val="24"/>
          <w:szCs w:val="24"/>
          <w:highlight w:val="none"/>
        </w:rPr>
      </w:pPr>
    </w:p>
    <w:p w14:paraId="56CAE7D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49BFEE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598053C5">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0C0D745">
      <w:pPr>
        <w:rPr>
          <w:rFonts w:hint="eastAsia" w:ascii="宋体" w:hAnsi="宋体" w:eastAsia="宋体" w:cs="宋体"/>
          <w:color w:val="auto"/>
          <w:highlight w:val="none"/>
        </w:rPr>
      </w:pPr>
    </w:p>
    <w:p w14:paraId="78F3026F">
      <w:pPr>
        <w:rPr>
          <w:rFonts w:hint="eastAsia" w:ascii="宋体" w:hAnsi="宋体" w:eastAsia="宋体" w:cs="宋体"/>
          <w:color w:val="auto"/>
          <w:highlight w:val="none"/>
        </w:rPr>
      </w:pPr>
    </w:p>
    <w:p w14:paraId="7EC1EF98">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p>
    <w:p w14:paraId="3AC81656">
      <w:pPr>
        <w:keepNext/>
        <w:keepLines/>
        <w:spacing w:before="360" w:after="200" w:line="360" w:lineRule="auto"/>
        <w:jc w:val="left"/>
        <w:outlineLvl w:val="1"/>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t>十</w:t>
      </w:r>
      <w:r>
        <w:rPr>
          <w:rFonts w:hint="eastAsia" w:ascii="宋体" w:hAnsi="宋体" w:cs="宋体"/>
          <w:iCs/>
          <w:color w:val="auto"/>
          <w:sz w:val="36"/>
          <w:highlight w:val="none"/>
          <w:lang w:eastAsia="zh-CN"/>
        </w:rPr>
        <w:t>八</w:t>
      </w:r>
      <w:r>
        <w:rPr>
          <w:rFonts w:hint="eastAsia" w:ascii="宋体" w:hAnsi="宋体" w:eastAsia="宋体" w:cs="宋体"/>
          <w:iCs/>
          <w:color w:val="auto"/>
          <w:sz w:val="36"/>
          <w:highlight w:val="none"/>
        </w:rPr>
        <w:t>、项目团队人员一览表</w:t>
      </w:r>
      <w:r>
        <w:rPr>
          <w:rFonts w:hint="eastAsia" w:ascii="宋体" w:hAnsi="宋体" w:eastAsia="宋体" w:cs="宋体"/>
          <w:i w:val="0"/>
          <w:iCs w:val="0"/>
          <w:color w:val="auto"/>
          <w:sz w:val="36"/>
          <w:highlight w:val="none"/>
          <w:u w:val="none"/>
          <w:lang w:eastAsia="zh-CN"/>
        </w:rPr>
        <w:t>（分包号：</w:t>
      </w:r>
      <w:r>
        <w:rPr>
          <w:rFonts w:hint="eastAsia" w:ascii="宋体" w:hAnsi="宋体" w:eastAsia="宋体" w:cs="宋体"/>
          <w:i w:val="0"/>
          <w:iCs w:val="0"/>
          <w:color w:val="auto"/>
          <w:sz w:val="36"/>
          <w:highlight w:val="none"/>
          <w:u w:val="none"/>
          <w:lang w:val="en-US" w:eastAsia="zh-CN"/>
        </w:rPr>
        <w:t xml:space="preserve"> </w:t>
      </w:r>
      <w:r>
        <w:rPr>
          <w:rFonts w:hint="eastAsia" w:ascii="宋体" w:hAnsi="宋体" w:eastAsia="宋体" w:cs="宋体"/>
          <w:i w:val="0"/>
          <w:iCs w:val="0"/>
          <w:color w:val="auto"/>
          <w:sz w:val="36"/>
          <w:highlight w:val="none"/>
          <w:u w:val="none"/>
          <w:lang w:eastAsia="zh-CN"/>
        </w:rPr>
        <w:t>）</w:t>
      </w:r>
    </w:p>
    <w:p w14:paraId="3BE9B760">
      <w:pP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项目团队人员一览表</w:t>
      </w:r>
    </w:p>
    <w:p w14:paraId="7388DC3F">
      <w:pPr>
        <w:autoSpaceDE w:val="0"/>
        <w:autoSpaceDN w:val="0"/>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   </w:t>
      </w:r>
    </w:p>
    <w:tbl>
      <w:tblPr>
        <w:tblStyle w:val="2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421BA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ign w:val="center"/>
          </w:tcPr>
          <w:p w14:paraId="24986F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446" w:type="dxa"/>
            <w:noWrap/>
            <w:vAlign w:val="center"/>
          </w:tcPr>
          <w:p w14:paraId="58F313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本项目拟担任职务</w:t>
            </w:r>
          </w:p>
        </w:tc>
        <w:tc>
          <w:tcPr>
            <w:tcW w:w="2239" w:type="dxa"/>
            <w:noWrap/>
            <w:vAlign w:val="center"/>
          </w:tcPr>
          <w:p w14:paraId="61684EF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技术职称、专业资质</w:t>
            </w:r>
          </w:p>
        </w:tc>
        <w:tc>
          <w:tcPr>
            <w:tcW w:w="1134" w:type="dxa"/>
            <w:noWrap/>
            <w:vAlign w:val="center"/>
          </w:tcPr>
          <w:p w14:paraId="076442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34" w:type="dxa"/>
            <w:noWrap/>
            <w:vAlign w:val="center"/>
          </w:tcPr>
          <w:p w14:paraId="1905B8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601" w:type="dxa"/>
            <w:noWrap/>
            <w:vAlign w:val="center"/>
          </w:tcPr>
          <w:p w14:paraId="0FC976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主要资历及担任过的职务</w:t>
            </w:r>
          </w:p>
        </w:tc>
      </w:tr>
      <w:tr w14:paraId="15A78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28D87B1B">
            <w:pPr>
              <w:jc w:val="center"/>
              <w:rPr>
                <w:rFonts w:hint="eastAsia" w:ascii="宋体" w:hAnsi="宋体" w:eastAsia="宋体" w:cs="宋体"/>
                <w:color w:val="auto"/>
                <w:sz w:val="24"/>
                <w:szCs w:val="24"/>
                <w:highlight w:val="none"/>
              </w:rPr>
            </w:pPr>
          </w:p>
        </w:tc>
        <w:tc>
          <w:tcPr>
            <w:tcW w:w="1446" w:type="dxa"/>
            <w:noWrap/>
            <w:vAlign w:val="center"/>
          </w:tcPr>
          <w:p w14:paraId="12440151">
            <w:pPr>
              <w:jc w:val="center"/>
              <w:rPr>
                <w:rFonts w:hint="eastAsia" w:ascii="宋体" w:hAnsi="宋体" w:eastAsia="宋体" w:cs="宋体"/>
                <w:color w:val="auto"/>
                <w:sz w:val="24"/>
                <w:szCs w:val="24"/>
                <w:highlight w:val="none"/>
              </w:rPr>
            </w:pPr>
          </w:p>
        </w:tc>
        <w:tc>
          <w:tcPr>
            <w:tcW w:w="2239" w:type="dxa"/>
            <w:noWrap/>
          </w:tcPr>
          <w:p w14:paraId="3C08735B">
            <w:pPr>
              <w:jc w:val="center"/>
              <w:rPr>
                <w:rFonts w:hint="eastAsia" w:ascii="宋体" w:hAnsi="宋体" w:eastAsia="宋体" w:cs="宋体"/>
                <w:color w:val="auto"/>
                <w:sz w:val="24"/>
                <w:szCs w:val="24"/>
                <w:highlight w:val="none"/>
              </w:rPr>
            </w:pPr>
          </w:p>
        </w:tc>
        <w:tc>
          <w:tcPr>
            <w:tcW w:w="1134" w:type="dxa"/>
            <w:noWrap/>
          </w:tcPr>
          <w:p w14:paraId="0D77DC35">
            <w:pPr>
              <w:jc w:val="center"/>
              <w:rPr>
                <w:rFonts w:hint="eastAsia" w:ascii="宋体" w:hAnsi="宋体" w:eastAsia="宋体" w:cs="宋体"/>
                <w:color w:val="auto"/>
                <w:sz w:val="24"/>
                <w:szCs w:val="24"/>
                <w:highlight w:val="none"/>
              </w:rPr>
            </w:pPr>
          </w:p>
        </w:tc>
        <w:tc>
          <w:tcPr>
            <w:tcW w:w="1134" w:type="dxa"/>
            <w:noWrap/>
            <w:vAlign w:val="center"/>
          </w:tcPr>
          <w:p w14:paraId="69605535">
            <w:pPr>
              <w:jc w:val="center"/>
              <w:rPr>
                <w:rFonts w:hint="eastAsia" w:ascii="宋体" w:hAnsi="宋体" w:eastAsia="宋体" w:cs="宋体"/>
                <w:color w:val="auto"/>
                <w:sz w:val="24"/>
                <w:szCs w:val="24"/>
                <w:highlight w:val="none"/>
              </w:rPr>
            </w:pPr>
          </w:p>
        </w:tc>
        <w:tc>
          <w:tcPr>
            <w:tcW w:w="1601" w:type="dxa"/>
            <w:noWrap/>
            <w:vAlign w:val="center"/>
          </w:tcPr>
          <w:p w14:paraId="20CA356E">
            <w:pPr>
              <w:jc w:val="center"/>
              <w:rPr>
                <w:rFonts w:hint="eastAsia" w:ascii="宋体" w:hAnsi="宋体" w:eastAsia="宋体" w:cs="宋体"/>
                <w:color w:val="auto"/>
                <w:sz w:val="24"/>
                <w:szCs w:val="24"/>
                <w:highlight w:val="none"/>
              </w:rPr>
            </w:pPr>
          </w:p>
        </w:tc>
      </w:tr>
      <w:tr w14:paraId="47FD4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19AE4C61">
            <w:pPr>
              <w:jc w:val="center"/>
              <w:rPr>
                <w:rFonts w:hint="eastAsia" w:ascii="宋体" w:hAnsi="宋体" w:eastAsia="宋体" w:cs="宋体"/>
                <w:color w:val="auto"/>
                <w:sz w:val="24"/>
                <w:szCs w:val="24"/>
                <w:highlight w:val="none"/>
              </w:rPr>
            </w:pPr>
          </w:p>
        </w:tc>
        <w:tc>
          <w:tcPr>
            <w:tcW w:w="1446" w:type="dxa"/>
            <w:noWrap/>
            <w:vAlign w:val="center"/>
          </w:tcPr>
          <w:p w14:paraId="362FA603">
            <w:pPr>
              <w:jc w:val="center"/>
              <w:rPr>
                <w:rFonts w:hint="eastAsia" w:ascii="宋体" w:hAnsi="宋体" w:eastAsia="宋体" w:cs="宋体"/>
                <w:color w:val="auto"/>
                <w:sz w:val="24"/>
                <w:szCs w:val="24"/>
                <w:highlight w:val="none"/>
              </w:rPr>
            </w:pPr>
          </w:p>
        </w:tc>
        <w:tc>
          <w:tcPr>
            <w:tcW w:w="2239" w:type="dxa"/>
            <w:noWrap/>
          </w:tcPr>
          <w:p w14:paraId="4BEF1D6A">
            <w:pPr>
              <w:jc w:val="center"/>
              <w:rPr>
                <w:rFonts w:hint="eastAsia" w:ascii="宋体" w:hAnsi="宋体" w:eastAsia="宋体" w:cs="宋体"/>
                <w:color w:val="auto"/>
                <w:sz w:val="24"/>
                <w:szCs w:val="24"/>
                <w:highlight w:val="none"/>
              </w:rPr>
            </w:pPr>
          </w:p>
        </w:tc>
        <w:tc>
          <w:tcPr>
            <w:tcW w:w="1134" w:type="dxa"/>
            <w:noWrap/>
          </w:tcPr>
          <w:p w14:paraId="09AAAD21">
            <w:pPr>
              <w:jc w:val="center"/>
              <w:rPr>
                <w:rFonts w:hint="eastAsia" w:ascii="宋体" w:hAnsi="宋体" w:eastAsia="宋体" w:cs="宋体"/>
                <w:color w:val="auto"/>
                <w:sz w:val="24"/>
                <w:szCs w:val="24"/>
                <w:highlight w:val="none"/>
              </w:rPr>
            </w:pPr>
          </w:p>
        </w:tc>
        <w:tc>
          <w:tcPr>
            <w:tcW w:w="1134" w:type="dxa"/>
            <w:noWrap/>
            <w:vAlign w:val="center"/>
          </w:tcPr>
          <w:p w14:paraId="17DC6D22">
            <w:pPr>
              <w:jc w:val="center"/>
              <w:rPr>
                <w:rFonts w:hint="eastAsia" w:ascii="宋体" w:hAnsi="宋体" w:eastAsia="宋体" w:cs="宋体"/>
                <w:color w:val="auto"/>
                <w:sz w:val="24"/>
                <w:szCs w:val="24"/>
                <w:highlight w:val="none"/>
              </w:rPr>
            </w:pPr>
          </w:p>
        </w:tc>
        <w:tc>
          <w:tcPr>
            <w:tcW w:w="1601" w:type="dxa"/>
            <w:noWrap/>
            <w:vAlign w:val="center"/>
          </w:tcPr>
          <w:p w14:paraId="50D863B2">
            <w:pPr>
              <w:jc w:val="center"/>
              <w:rPr>
                <w:rFonts w:hint="eastAsia" w:ascii="宋体" w:hAnsi="宋体" w:eastAsia="宋体" w:cs="宋体"/>
                <w:color w:val="auto"/>
                <w:sz w:val="24"/>
                <w:szCs w:val="24"/>
                <w:highlight w:val="none"/>
              </w:rPr>
            </w:pPr>
          </w:p>
        </w:tc>
      </w:tr>
      <w:tr w14:paraId="74136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7A8E84BE">
            <w:pPr>
              <w:jc w:val="center"/>
              <w:rPr>
                <w:rFonts w:hint="eastAsia" w:ascii="宋体" w:hAnsi="宋体" w:eastAsia="宋体" w:cs="宋体"/>
                <w:color w:val="auto"/>
                <w:sz w:val="24"/>
                <w:szCs w:val="24"/>
                <w:highlight w:val="none"/>
              </w:rPr>
            </w:pPr>
          </w:p>
        </w:tc>
        <w:tc>
          <w:tcPr>
            <w:tcW w:w="1446" w:type="dxa"/>
            <w:noWrap/>
            <w:vAlign w:val="center"/>
          </w:tcPr>
          <w:p w14:paraId="491E2960">
            <w:pPr>
              <w:jc w:val="center"/>
              <w:rPr>
                <w:rFonts w:hint="eastAsia" w:ascii="宋体" w:hAnsi="宋体" w:eastAsia="宋体" w:cs="宋体"/>
                <w:color w:val="auto"/>
                <w:sz w:val="24"/>
                <w:szCs w:val="24"/>
                <w:highlight w:val="none"/>
              </w:rPr>
            </w:pPr>
          </w:p>
        </w:tc>
        <w:tc>
          <w:tcPr>
            <w:tcW w:w="2239" w:type="dxa"/>
            <w:noWrap/>
          </w:tcPr>
          <w:p w14:paraId="69476673">
            <w:pPr>
              <w:jc w:val="center"/>
              <w:rPr>
                <w:rFonts w:hint="eastAsia" w:ascii="宋体" w:hAnsi="宋体" w:eastAsia="宋体" w:cs="宋体"/>
                <w:color w:val="auto"/>
                <w:sz w:val="24"/>
                <w:szCs w:val="24"/>
                <w:highlight w:val="none"/>
              </w:rPr>
            </w:pPr>
          </w:p>
        </w:tc>
        <w:tc>
          <w:tcPr>
            <w:tcW w:w="1134" w:type="dxa"/>
            <w:noWrap/>
          </w:tcPr>
          <w:p w14:paraId="1A717AAF">
            <w:pPr>
              <w:jc w:val="center"/>
              <w:rPr>
                <w:rFonts w:hint="eastAsia" w:ascii="宋体" w:hAnsi="宋体" w:eastAsia="宋体" w:cs="宋体"/>
                <w:color w:val="auto"/>
                <w:sz w:val="24"/>
                <w:szCs w:val="24"/>
                <w:highlight w:val="none"/>
              </w:rPr>
            </w:pPr>
          </w:p>
        </w:tc>
        <w:tc>
          <w:tcPr>
            <w:tcW w:w="1134" w:type="dxa"/>
            <w:noWrap/>
            <w:vAlign w:val="center"/>
          </w:tcPr>
          <w:p w14:paraId="1E8ECEC7">
            <w:pPr>
              <w:jc w:val="center"/>
              <w:rPr>
                <w:rFonts w:hint="eastAsia" w:ascii="宋体" w:hAnsi="宋体" w:eastAsia="宋体" w:cs="宋体"/>
                <w:color w:val="auto"/>
                <w:sz w:val="24"/>
                <w:szCs w:val="24"/>
                <w:highlight w:val="none"/>
              </w:rPr>
            </w:pPr>
          </w:p>
        </w:tc>
        <w:tc>
          <w:tcPr>
            <w:tcW w:w="1601" w:type="dxa"/>
            <w:noWrap/>
            <w:vAlign w:val="center"/>
          </w:tcPr>
          <w:p w14:paraId="21CADC74">
            <w:pPr>
              <w:jc w:val="center"/>
              <w:rPr>
                <w:rFonts w:hint="eastAsia" w:ascii="宋体" w:hAnsi="宋体" w:eastAsia="宋体" w:cs="宋体"/>
                <w:color w:val="auto"/>
                <w:sz w:val="24"/>
                <w:szCs w:val="24"/>
                <w:highlight w:val="none"/>
              </w:rPr>
            </w:pPr>
          </w:p>
        </w:tc>
      </w:tr>
      <w:tr w14:paraId="0C12B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7C2AD748">
            <w:pPr>
              <w:jc w:val="center"/>
              <w:rPr>
                <w:rFonts w:hint="eastAsia" w:ascii="宋体" w:hAnsi="宋体" w:eastAsia="宋体" w:cs="宋体"/>
                <w:color w:val="auto"/>
                <w:sz w:val="24"/>
                <w:szCs w:val="24"/>
                <w:highlight w:val="none"/>
              </w:rPr>
            </w:pPr>
          </w:p>
        </w:tc>
        <w:tc>
          <w:tcPr>
            <w:tcW w:w="1446" w:type="dxa"/>
            <w:noWrap/>
            <w:vAlign w:val="center"/>
          </w:tcPr>
          <w:p w14:paraId="4EA1B65F">
            <w:pPr>
              <w:jc w:val="center"/>
              <w:rPr>
                <w:rFonts w:hint="eastAsia" w:ascii="宋体" w:hAnsi="宋体" w:eastAsia="宋体" w:cs="宋体"/>
                <w:color w:val="auto"/>
                <w:sz w:val="24"/>
                <w:szCs w:val="24"/>
                <w:highlight w:val="none"/>
              </w:rPr>
            </w:pPr>
          </w:p>
        </w:tc>
        <w:tc>
          <w:tcPr>
            <w:tcW w:w="2239" w:type="dxa"/>
            <w:noWrap/>
          </w:tcPr>
          <w:p w14:paraId="2592CAFB">
            <w:pPr>
              <w:jc w:val="center"/>
              <w:rPr>
                <w:rFonts w:hint="eastAsia" w:ascii="宋体" w:hAnsi="宋体" w:eastAsia="宋体" w:cs="宋体"/>
                <w:color w:val="auto"/>
                <w:sz w:val="24"/>
                <w:szCs w:val="24"/>
                <w:highlight w:val="none"/>
              </w:rPr>
            </w:pPr>
          </w:p>
        </w:tc>
        <w:tc>
          <w:tcPr>
            <w:tcW w:w="1134" w:type="dxa"/>
            <w:noWrap/>
          </w:tcPr>
          <w:p w14:paraId="28D6917E">
            <w:pPr>
              <w:jc w:val="center"/>
              <w:rPr>
                <w:rFonts w:hint="eastAsia" w:ascii="宋体" w:hAnsi="宋体" w:eastAsia="宋体" w:cs="宋体"/>
                <w:color w:val="auto"/>
                <w:sz w:val="24"/>
                <w:szCs w:val="24"/>
                <w:highlight w:val="none"/>
              </w:rPr>
            </w:pPr>
          </w:p>
        </w:tc>
        <w:tc>
          <w:tcPr>
            <w:tcW w:w="1134" w:type="dxa"/>
            <w:noWrap/>
            <w:vAlign w:val="center"/>
          </w:tcPr>
          <w:p w14:paraId="2FBB9504">
            <w:pPr>
              <w:jc w:val="center"/>
              <w:rPr>
                <w:rFonts w:hint="eastAsia" w:ascii="宋体" w:hAnsi="宋体" w:eastAsia="宋体" w:cs="宋体"/>
                <w:color w:val="auto"/>
                <w:sz w:val="24"/>
                <w:szCs w:val="24"/>
                <w:highlight w:val="none"/>
              </w:rPr>
            </w:pPr>
          </w:p>
        </w:tc>
        <w:tc>
          <w:tcPr>
            <w:tcW w:w="1601" w:type="dxa"/>
            <w:noWrap/>
            <w:vAlign w:val="center"/>
          </w:tcPr>
          <w:p w14:paraId="4EBB2C65">
            <w:pPr>
              <w:jc w:val="center"/>
              <w:rPr>
                <w:rFonts w:hint="eastAsia" w:ascii="宋体" w:hAnsi="宋体" w:eastAsia="宋体" w:cs="宋体"/>
                <w:color w:val="auto"/>
                <w:sz w:val="24"/>
                <w:szCs w:val="24"/>
                <w:highlight w:val="none"/>
              </w:rPr>
            </w:pPr>
          </w:p>
        </w:tc>
      </w:tr>
    </w:tbl>
    <w:p w14:paraId="135AD8EA">
      <w:pPr>
        <w:spacing w:line="500" w:lineRule="exact"/>
        <w:ind w:firstLine="480"/>
        <w:rPr>
          <w:rFonts w:hint="eastAsia" w:ascii="宋体" w:hAnsi="宋体" w:eastAsia="宋体" w:cs="宋体"/>
          <w:color w:val="auto"/>
          <w:sz w:val="24"/>
          <w:szCs w:val="24"/>
          <w:highlight w:val="none"/>
        </w:rPr>
      </w:pPr>
    </w:p>
    <w:p w14:paraId="3F85F443">
      <w:pPr>
        <w:spacing w:line="500" w:lineRule="exact"/>
        <w:ind w:firstLine="480"/>
        <w:rPr>
          <w:rFonts w:hint="eastAsia" w:ascii="宋体" w:hAnsi="宋体" w:eastAsia="宋体" w:cs="宋体"/>
          <w:color w:val="auto"/>
          <w:sz w:val="24"/>
          <w:szCs w:val="24"/>
          <w:highlight w:val="none"/>
        </w:rPr>
      </w:pPr>
    </w:p>
    <w:p w14:paraId="13E4C04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0C9667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30F25214">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8C80878">
      <w:pPr>
        <w:rPr>
          <w:rFonts w:hint="eastAsia" w:ascii="宋体" w:hAnsi="宋体" w:eastAsia="宋体" w:cs="宋体"/>
          <w:color w:val="auto"/>
          <w:highlight w:val="none"/>
        </w:rPr>
      </w:pPr>
    </w:p>
    <w:p w14:paraId="245F1613">
      <w:pPr>
        <w:rPr>
          <w:rFonts w:hint="eastAsia" w:ascii="宋体" w:hAnsi="宋体" w:eastAsia="宋体" w:cs="宋体"/>
          <w:color w:val="auto"/>
          <w:highlight w:val="none"/>
        </w:rPr>
      </w:pPr>
    </w:p>
    <w:p w14:paraId="232B7035">
      <w:pPr>
        <w:spacing w:line="500" w:lineRule="exact"/>
        <w:ind w:firstLine="643"/>
        <w:jc w:val="left"/>
        <w:rPr>
          <w:rFonts w:hint="eastAsia" w:ascii="宋体" w:hAnsi="宋体" w:eastAsia="宋体" w:cs="宋体"/>
          <w:b/>
          <w:color w:val="auto"/>
          <w:sz w:val="32"/>
          <w:szCs w:val="32"/>
          <w:highlight w:val="none"/>
        </w:rPr>
      </w:pPr>
    </w:p>
    <w:p w14:paraId="6D25EEE3">
      <w:pPr>
        <w:spacing w:line="500" w:lineRule="exact"/>
        <w:ind w:firstLine="643"/>
        <w:jc w:val="left"/>
        <w:rPr>
          <w:rFonts w:hint="eastAsia" w:ascii="宋体" w:hAnsi="宋体" w:eastAsia="宋体" w:cs="宋体"/>
          <w:b/>
          <w:color w:val="auto"/>
          <w:sz w:val="32"/>
          <w:szCs w:val="32"/>
          <w:highlight w:val="none"/>
        </w:rPr>
      </w:pPr>
    </w:p>
    <w:p w14:paraId="2DE45CEE">
      <w:pPr>
        <w:spacing w:line="500" w:lineRule="exact"/>
        <w:ind w:firstLine="643"/>
        <w:jc w:val="left"/>
        <w:rPr>
          <w:rFonts w:hint="eastAsia" w:ascii="宋体" w:hAnsi="宋体" w:eastAsia="宋体" w:cs="宋体"/>
          <w:b/>
          <w:color w:val="auto"/>
          <w:sz w:val="32"/>
          <w:szCs w:val="32"/>
          <w:highlight w:val="none"/>
        </w:rPr>
      </w:pPr>
    </w:p>
    <w:p w14:paraId="43B24972">
      <w:pPr>
        <w:spacing w:line="500" w:lineRule="exact"/>
        <w:ind w:firstLine="643"/>
        <w:jc w:val="left"/>
        <w:rPr>
          <w:rFonts w:hint="eastAsia" w:ascii="宋体" w:hAnsi="宋体" w:eastAsia="宋体" w:cs="宋体"/>
          <w:b/>
          <w:color w:val="auto"/>
          <w:sz w:val="32"/>
          <w:szCs w:val="32"/>
          <w:highlight w:val="none"/>
        </w:rPr>
      </w:pPr>
    </w:p>
    <w:p w14:paraId="72A5921B">
      <w:pPr>
        <w:spacing w:line="500" w:lineRule="exact"/>
        <w:ind w:firstLine="643"/>
        <w:jc w:val="left"/>
        <w:rPr>
          <w:rFonts w:hint="eastAsia" w:ascii="宋体" w:hAnsi="宋体" w:eastAsia="宋体" w:cs="宋体"/>
          <w:b/>
          <w:color w:val="auto"/>
          <w:sz w:val="32"/>
          <w:szCs w:val="32"/>
          <w:highlight w:val="none"/>
        </w:rPr>
      </w:pPr>
    </w:p>
    <w:p w14:paraId="7A1C834C">
      <w:pPr>
        <w:spacing w:line="500" w:lineRule="exact"/>
        <w:ind w:firstLine="643"/>
        <w:jc w:val="left"/>
        <w:rPr>
          <w:rFonts w:hint="eastAsia" w:ascii="宋体" w:hAnsi="宋体" w:eastAsia="宋体" w:cs="宋体"/>
          <w:b/>
          <w:color w:val="auto"/>
          <w:sz w:val="32"/>
          <w:szCs w:val="32"/>
          <w:highlight w:val="none"/>
        </w:rPr>
      </w:pPr>
    </w:p>
    <w:p w14:paraId="47CFCE6F">
      <w:pPr>
        <w:spacing w:line="500" w:lineRule="exact"/>
        <w:ind w:firstLine="643"/>
        <w:jc w:val="left"/>
        <w:rPr>
          <w:rFonts w:hint="eastAsia" w:ascii="宋体" w:hAnsi="宋体" w:eastAsia="宋体" w:cs="宋体"/>
          <w:b/>
          <w:color w:val="auto"/>
          <w:sz w:val="32"/>
          <w:szCs w:val="32"/>
          <w:highlight w:val="none"/>
        </w:rPr>
      </w:pPr>
    </w:p>
    <w:p w14:paraId="5061C528">
      <w:pPr>
        <w:spacing w:line="500" w:lineRule="exact"/>
        <w:ind w:firstLine="643"/>
        <w:jc w:val="left"/>
        <w:rPr>
          <w:rFonts w:hint="eastAsia" w:ascii="宋体" w:hAnsi="宋体" w:eastAsia="宋体" w:cs="宋体"/>
          <w:b/>
          <w:color w:val="auto"/>
          <w:sz w:val="32"/>
          <w:szCs w:val="32"/>
          <w:highlight w:val="none"/>
        </w:rPr>
      </w:pPr>
    </w:p>
    <w:p w14:paraId="3F92876A">
      <w:pPr>
        <w:spacing w:line="500" w:lineRule="exact"/>
        <w:ind w:firstLine="643"/>
        <w:jc w:val="left"/>
        <w:rPr>
          <w:rFonts w:hint="eastAsia" w:ascii="宋体" w:hAnsi="宋体" w:eastAsia="宋体" w:cs="宋体"/>
          <w:b/>
          <w:color w:val="auto"/>
          <w:sz w:val="32"/>
          <w:szCs w:val="32"/>
          <w:highlight w:val="none"/>
        </w:rPr>
      </w:pPr>
    </w:p>
    <w:p w14:paraId="73948A16">
      <w:pPr>
        <w:spacing w:line="500" w:lineRule="exact"/>
        <w:ind w:firstLine="643"/>
        <w:jc w:val="left"/>
        <w:rPr>
          <w:rFonts w:hint="eastAsia" w:ascii="宋体" w:hAnsi="宋体" w:eastAsia="宋体" w:cs="宋体"/>
          <w:b/>
          <w:color w:val="auto"/>
          <w:sz w:val="32"/>
          <w:szCs w:val="32"/>
          <w:highlight w:val="none"/>
        </w:rPr>
      </w:pPr>
    </w:p>
    <w:p w14:paraId="7048CF36">
      <w:pPr>
        <w:spacing w:line="500" w:lineRule="exact"/>
        <w:jc w:val="left"/>
        <w:rPr>
          <w:rFonts w:hint="eastAsia" w:ascii="宋体" w:hAnsi="宋体" w:eastAsia="宋体" w:cs="宋体"/>
          <w:b/>
          <w:color w:val="auto"/>
          <w:sz w:val="32"/>
          <w:szCs w:val="32"/>
          <w:highlight w:val="none"/>
        </w:rPr>
      </w:pPr>
    </w:p>
    <w:p w14:paraId="36B827B6">
      <w:pPr>
        <w:rPr>
          <w:rFonts w:hint="eastAsia" w:ascii="宋体" w:hAnsi="宋体" w:eastAsia="宋体" w:cs="宋体"/>
          <w:color w:val="auto"/>
          <w:sz w:val="24"/>
          <w:szCs w:val="24"/>
          <w:highlight w:val="none"/>
        </w:rPr>
      </w:pPr>
      <w:r>
        <w:rPr>
          <w:rFonts w:hint="eastAsia" w:ascii="宋体" w:hAnsi="宋体" w:eastAsia="宋体" w:cs="宋体"/>
          <w:bCs/>
          <w:i/>
          <w:color w:val="auto"/>
          <w:sz w:val="36"/>
          <w:szCs w:val="36"/>
          <w:highlight w:val="none"/>
          <w:u w:val="single"/>
        </w:rPr>
        <w:t>十</w:t>
      </w:r>
      <w:r>
        <w:rPr>
          <w:rFonts w:hint="eastAsia" w:ascii="宋体" w:hAnsi="宋体" w:cs="宋体"/>
          <w:bCs/>
          <w:i/>
          <w:color w:val="auto"/>
          <w:sz w:val="36"/>
          <w:szCs w:val="36"/>
          <w:highlight w:val="none"/>
          <w:u w:val="single"/>
          <w:lang w:eastAsia="zh-CN"/>
        </w:rPr>
        <w:t>九</w:t>
      </w:r>
      <w:r>
        <w:rPr>
          <w:rFonts w:hint="eastAsia" w:ascii="宋体" w:hAnsi="宋体" w:eastAsia="宋体" w:cs="宋体"/>
          <w:bCs/>
          <w:i/>
          <w:color w:val="auto"/>
          <w:sz w:val="36"/>
          <w:szCs w:val="36"/>
          <w:highlight w:val="none"/>
          <w:u w:val="single"/>
        </w:rPr>
        <w:t>、开标一览表</w:t>
      </w:r>
    </w:p>
    <w:p w14:paraId="569AF86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14:paraId="76B7F159">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p>
    <w:tbl>
      <w:tblPr>
        <w:tblStyle w:val="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0368C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0" w:type="dxa"/>
            <w:noWrap/>
          </w:tcPr>
          <w:p w14:paraId="64C69F4B">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2841" w:type="dxa"/>
            <w:noWrap/>
          </w:tcPr>
          <w:p w14:paraId="42062DCA">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优惠率（%）</w:t>
            </w:r>
          </w:p>
        </w:tc>
        <w:tc>
          <w:tcPr>
            <w:tcW w:w="2841" w:type="dxa"/>
            <w:noWrap/>
          </w:tcPr>
          <w:p w14:paraId="2E6EF7C1">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D373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0" w:type="dxa"/>
            <w:noWrap/>
          </w:tcPr>
          <w:p w14:paraId="2C9770FE">
            <w:pPr>
              <w:spacing w:line="500" w:lineRule="exact"/>
              <w:rPr>
                <w:rFonts w:hint="eastAsia" w:ascii="宋体" w:hAnsi="宋体" w:eastAsia="宋体" w:cs="宋体"/>
                <w:color w:val="auto"/>
                <w:sz w:val="24"/>
                <w:szCs w:val="24"/>
                <w:highlight w:val="none"/>
              </w:rPr>
            </w:pPr>
          </w:p>
        </w:tc>
        <w:tc>
          <w:tcPr>
            <w:tcW w:w="2841" w:type="dxa"/>
            <w:noWrap/>
          </w:tcPr>
          <w:p w14:paraId="7F3B3F30">
            <w:pPr>
              <w:spacing w:line="500" w:lineRule="exact"/>
              <w:rPr>
                <w:rFonts w:hint="eastAsia" w:ascii="宋体" w:hAnsi="宋体" w:eastAsia="宋体" w:cs="宋体"/>
                <w:color w:val="auto"/>
                <w:sz w:val="24"/>
                <w:szCs w:val="24"/>
                <w:highlight w:val="none"/>
              </w:rPr>
            </w:pPr>
          </w:p>
        </w:tc>
        <w:tc>
          <w:tcPr>
            <w:tcW w:w="2841" w:type="dxa"/>
            <w:noWrap/>
          </w:tcPr>
          <w:p w14:paraId="2017E8A0">
            <w:pPr>
              <w:spacing w:line="500" w:lineRule="exact"/>
              <w:rPr>
                <w:rFonts w:hint="eastAsia" w:ascii="宋体" w:hAnsi="宋体" w:eastAsia="宋体" w:cs="宋体"/>
                <w:color w:val="auto"/>
                <w:sz w:val="24"/>
                <w:szCs w:val="24"/>
                <w:highlight w:val="none"/>
              </w:rPr>
            </w:pPr>
          </w:p>
        </w:tc>
      </w:tr>
    </w:tbl>
    <w:p w14:paraId="457368E2">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             （电子签章）</w:t>
      </w:r>
    </w:p>
    <w:p w14:paraId="754AEDC9">
      <w:pPr>
        <w:spacing w:line="500" w:lineRule="exact"/>
        <w:ind w:firstLine="480"/>
        <w:rPr>
          <w:rFonts w:hint="eastAsia" w:ascii="宋体" w:hAnsi="宋体" w:eastAsia="宋体" w:cs="宋体"/>
          <w:color w:val="auto"/>
          <w:sz w:val="24"/>
          <w:szCs w:val="24"/>
          <w:highlight w:val="none"/>
        </w:rPr>
      </w:pPr>
    </w:p>
    <w:p w14:paraId="05432EBB">
      <w:pPr>
        <w:widowControl/>
        <w:jc w:val="left"/>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p>
    <w:p w14:paraId="6ED96B61">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质疑函范本</w:t>
      </w:r>
    </w:p>
    <w:p w14:paraId="6230158C">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p>
    <w:p w14:paraId="5071A5E9">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18A5C8ED">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p>
    <w:p w14:paraId="79454B17">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14:paraId="4BBE369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联系人：联系电话：</w:t>
      </w:r>
    </w:p>
    <w:p w14:paraId="3FC49314">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p>
    <w:p w14:paraId="3BC1FD0C">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500F269A">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14:paraId="6DA677CB">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4C233101">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p>
    <w:p w14:paraId="4D7A3782">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质疑项目的编号：包号：</w:t>
      </w:r>
    </w:p>
    <w:p w14:paraId="532B1150">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p>
    <w:p w14:paraId="76C03CE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p>
    <w:p w14:paraId="1A1C9AEE">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24C3E807">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p>
    <w:p w14:paraId="08C5E016">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p>
    <w:p w14:paraId="05A3342C">
      <w:pPr>
        <w:spacing w:line="500" w:lineRule="exact"/>
        <w:rPr>
          <w:rFonts w:hint="eastAsia" w:ascii="宋体" w:hAnsi="宋体" w:eastAsia="宋体" w:cs="宋体"/>
          <w:color w:val="auto"/>
          <w:sz w:val="24"/>
          <w:szCs w:val="24"/>
          <w:highlight w:val="none"/>
        </w:rPr>
      </w:pPr>
    </w:p>
    <w:p w14:paraId="46B92C57">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p>
    <w:p w14:paraId="349C0AE0">
      <w:pPr>
        <w:spacing w:line="500" w:lineRule="exact"/>
        <w:rPr>
          <w:rFonts w:hint="eastAsia" w:ascii="宋体" w:hAnsi="宋体" w:eastAsia="宋体" w:cs="宋体"/>
          <w:color w:val="auto"/>
          <w:sz w:val="24"/>
          <w:szCs w:val="24"/>
          <w:highlight w:val="none"/>
          <w:u w:val="single"/>
        </w:rPr>
      </w:pPr>
    </w:p>
    <w:p w14:paraId="6976D6A9">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6BD148D7">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130191F">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307F79F6">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p>
    <w:p w14:paraId="6441C939">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2E3E089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16656E16">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57873CA6">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2768C1DF">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3B94F953">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4ECC5A2F">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20C845C4">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1848EDAB">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973A3AB">
      <w:pPr>
        <w:rPr>
          <w:rFonts w:hint="eastAsia" w:ascii="宋体" w:hAnsi="宋体" w:eastAsia="宋体" w:cs="宋体"/>
          <w:color w:val="auto"/>
          <w:highlight w:val="none"/>
        </w:rPr>
      </w:pPr>
    </w:p>
    <w:p w14:paraId="7D27C3F6">
      <w:pPr>
        <w:rPr>
          <w:rFonts w:hint="eastAsia" w:ascii="宋体" w:hAnsi="宋体" w:eastAsia="宋体" w:cs="宋体"/>
          <w:bCs/>
          <w:color w:val="auto"/>
          <w:sz w:val="24"/>
          <w:szCs w:val="24"/>
          <w:highlight w:val="none"/>
        </w:rPr>
      </w:pPr>
    </w:p>
    <w:sectPr>
      <w:footerReference r:id="rId10" w:type="default"/>
      <w:pgSz w:w="11906" w:h="16838"/>
      <w:pgMar w:top="1440" w:right="1701" w:bottom="1440" w:left="1701" w:header="851" w:footer="992"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6AFFD26-A365-4D76-A985-C1E20DE472B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42446896-E0E5-4BA8-B4CA-0C3EE3E5C5F5}"/>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方正小标宋_GBK">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embedRegular r:id="rId3" w:fontKey="{82AEFF9C-1307-4021-AB98-9E98A58527F6}"/>
  </w:font>
  <w:font w:name="方正魏碑_GBK">
    <w:altName w:val="宋体"/>
    <w:panose1 w:val="03000509000000000000"/>
    <w:charset w:val="86"/>
    <w:family w:val="script"/>
    <w:pitch w:val="default"/>
    <w:sig w:usb0="00000000" w:usb1="00000000" w:usb2="00000010" w:usb3="00000000" w:csb0="00040000" w:csb1="00000000"/>
    <w:embedRegular r:id="rId4" w:fontKey="{713745EB-E9D1-4015-8B4E-A0FA6C55401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5BD2D">
    <w:pPr>
      <w:pStyle w:val="195"/>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6398A">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29EA5">
    <w:pPr>
      <w:pStyle w:val="195"/>
      <w:jc w:val="center"/>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FD395">
    <w:pPr>
      <w:pStyle w:val="4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shape 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591C635">
                          <w:pPr>
                            <w:pStyle w:val="44"/>
                          </w:pPr>
                          <w:r>
                            <w:fldChar w:fldCharType="begin"/>
                          </w:r>
                          <w:r>
                            <w:instrText xml:space="preserve"> PAGE  \* MERGEFORMAT </w:instrText>
                          </w:r>
                          <w:r>
                            <w:fldChar w:fldCharType="separate"/>
                          </w:r>
                          <w:r>
                            <w:t>25</w:t>
                          </w:r>
                          <w:r>
                            <w:fldChar w:fldCharType="end"/>
                          </w:r>
                        </w:p>
                      </w:txbxContent>
                    </wps:txbx>
                    <wps:bodyPr lIns="0" tIns="0" rIns="0" bIns="0" upright="1"/>
                  </wps:wsp>
                </a:graphicData>
              </a:graphic>
            </wp:anchor>
          </w:drawing>
        </mc:Choice>
        <mc:Fallback>
          <w:pict>
            <v:shape id="shape 0" o:spid="_x0000_s1026" o:spt="202" type="#_x0000_t202" style="position:absolute;left:0pt;margin-top:0pt;height:144pt;width:144pt;mso-position-horizontal:center;mso-position-horizontal-relative:margin;z-index:251662336;mso-width-relative:page;mso-height-relative:page;" filled="f" stroked="f" coordsize="21600,21600" o:gfxdata="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5WYuvtEAAAAFAQAADwAA&#10;AAAAAAABACAAAAAiAAAAZHJzL2Rvd25yZXYueG1sUEsBAhQAFAAAAAgAh07iQAgUn9GrAQAAeAMA&#10;AA4AAAAAAAAAAQAgAAAAIAEAAGRycy9lMm9Eb2MueG1sUEsFBgAAAAAGAAYAWQEAAD0FAAAAAA==&#10;">
              <v:fill on="f" focussize="0,0"/>
              <v:stroke on="f" weight="0.5pt"/>
              <v:imagedata o:title=""/>
              <o:lock v:ext="edit" aspectratio="f"/>
              <v:textbox inset="0mm,0mm,0mm,0mm">
                <w:txbxContent>
                  <w:p w14:paraId="1591C635">
                    <w:pPr>
                      <w:pStyle w:val="44"/>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C6153">
    <w:pPr>
      <w:widowControl w:val="0"/>
      <w:tabs>
        <w:tab w:val="center" w:pos="4153"/>
        <w:tab w:val="right" w:pos="8306"/>
      </w:tabs>
      <w:jc w:val="center"/>
      <w:rPr>
        <w:rFonts w:ascii="Times New Roman" w:hAnsi="Times New Roman" w:eastAsia="宋体" w:cs="Times New Roman"/>
        <w:b/>
        <w:i/>
        <w:sz w:val="18"/>
        <w:szCs w:val="18"/>
        <w:lang w:val="en-US" w:eastAsia="zh-CN" w:bidi="ar-S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DB0D5">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3CDB0D5">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rFonts w:ascii="Times New Roman" w:hAnsi="Times New Roman" w:eastAsia="宋体" w:cs="Times New Roman"/>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posOffset>3131820</wp:posOffset>
              </wp:positionH>
              <wp:positionV relativeFrom="paragraph">
                <wp:posOffset>431800</wp:posOffset>
              </wp:positionV>
              <wp:extent cx="624840" cy="13970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24840" cy="1397000"/>
                      </a:xfrm>
                      <a:prstGeom prst="rect">
                        <a:avLst/>
                      </a:prstGeom>
                      <a:noFill/>
                      <a:ln w="6350">
                        <a:noFill/>
                      </a:ln>
                      <a:effectLst/>
                    </wps:spPr>
                    <wps:txbx>
                      <w:txbxContent>
                        <w:p w14:paraId="5C15B062">
                          <w:pPr>
                            <w:widowControl w:val="0"/>
                            <w:tabs>
                              <w:tab w:val="center" w:pos="4153"/>
                              <w:tab w:val="right" w:pos="8306"/>
                            </w:tabs>
                            <w:jc w:val="left"/>
                            <w:rPr>
                              <w:rFonts w:ascii="Calibri" w:hAnsi="Calibri" w:eastAsia="宋体" w:cs="Times New Roman"/>
                              <w:sz w:val="18"/>
                              <w:szCs w:val="18"/>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246.6pt;margin-top:34pt;height:110pt;width:49.2pt;mso-position-horizontal-relative:margin;z-index:251661312;mso-width-relative:page;mso-height-relative:page;" filled="f" stroked="f" coordsize="21600,21600" o:gfxdata="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xE8XodgAAAAKAQAADwAAAAAAAAABACAAAAAiAAAAZHJzL2Rv&#10;d25yZXYueG1sUEsBAhQAFAAAAAgAh07iQMyzjfzIAQAAiQMAAA4AAAAAAAAAAQAgAAAAJwEAAGRy&#10;cy9lMm9Eb2MueG1sUEsFBgAAAAAGAAYAWQEAAGEFAAAAAA==&#10;">
              <v:fill on="f" focussize="0,0"/>
              <v:stroke on="f" weight="0.5pt"/>
              <v:imagedata o:title=""/>
              <o:lock v:ext="edit" aspectratio="f"/>
              <v:textbox inset="0mm,0mm,0mm,0mm">
                <w:txbxContent>
                  <w:p w14:paraId="5C15B062">
                    <w:pPr>
                      <w:widowControl w:val="0"/>
                      <w:tabs>
                        <w:tab w:val="center" w:pos="4153"/>
                        <w:tab w:val="right" w:pos="8306"/>
                      </w:tabs>
                      <w:jc w:val="left"/>
                      <w:rPr>
                        <w:rFonts w:ascii="Calibri" w:hAnsi="Calibri" w:eastAsia="宋体" w:cs="Times New Roman"/>
                        <w:sz w:val="18"/>
                        <w:szCs w:val="18"/>
                        <w:lang w:val="en-US" w:eastAsia="zh-CN" w:bidi="ar-SA"/>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401C6">
    <w:pPr>
      <w:widowControl w:val="0"/>
      <w:tabs>
        <w:tab w:val="center" w:pos="4153"/>
        <w:tab w:val="right" w:pos="8306"/>
      </w:tabs>
      <w:jc w:val="left"/>
      <w:rPr>
        <w:rFonts w:ascii="Calibri" w:hAnsi="Calibri" w:eastAsia="宋体" w:cs="Times New Roman"/>
        <w:sz w:val="18"/>
        <w:szCs w:val="18"/>
        <w:lang w:val="en-US" w:eastAsia="zh-CN" w:bidi="ar-S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2CC1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022CC12">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52E2CE0A">
    <w:pPr>
      <w:widowControl w:val="0"/>
      <w:tabs>
        <w:tab w:val="center" w:pos="4153"/>
        <w:tab w:val="right" w:pos="8306"/>
      </w:tabs>
      <w:jc w:val="left"/>
      <w:rPr>
        <w:rFonts w:ascii="Calibri" w:hAnsi="Calibri" w:eastAsia="宋体" w:cs="Times New Roman"/>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B8335">
    <w:pPr>
      <w:pStyle w:val="195"/>
      <w:jc w:val="center"/>
      <w:rPr>
        <w:b/>
        <w:i/>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shap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480E7AA">
                          <w:pPr>
                            <w:pStyle w:val="44"/>
                            <w:jc w:val="center"/>
                          </w:pPr>
                          <w:r>
                            <w:fldChar w:fldCharType="begin"/>
                          </w:r>
                          <w:r>
                            <w:instrText xml:space="preserve"> PAGE  \* MERGEFORMAT </w:instrText>
                          </w:r>
                          <w:r>
                            <w:fldChar w:fldCharType="separate"/>
                          </w:r>
                          <w:r>
                            <w:t>2</w:t>
                          </w:r>
                          <w:r>
                            <w:fldChar w:fldCharType="end"/>
                          </w:r>
                        </w:p>
                      </w:txbxContent>
                    </wps:txbx>
                    <wps:bodyPr lIns="0" tIns="0" rIns="0" bIns="0" upright="1"/>
                  </wps:wsp>
                </a:graphicData>
              </a:graphic>
            </wp:anchor>
          </w:drawing>
        </mc:Choice>
        <mc:Fallback>
          <w:pict>
            <v:shape id="shape 1" o:spid="_x0000_s1026" o:spt="202" type="#_x0000_t202" style="position:absolute;left:0pt;margin-top:0pt;height:144pt;width:144pt;mso-position-horizontal:center;mso-position-horizontal-relative:margin;z-index:251665408;mso-width-relative:page;mso-height-relative:page;" filled="f" stroked="f" coordsize="21600,21600" o:gfxdata="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OVmLr7RAAAABQEAAA8A&#10;AAAAAAAAAQAgAAAAIgAAAGRycy9kb3ducmV2LnhtbFBLAQIUABQAAAAIAIdO4kCWcjGerAEAAHgD&#10;AAAOAAAAAAAAAAEAIAAAACABAABkcnMvZTJvRG9jLnhtbFBLBQYAAAAABgAGAFkBAAA+BQAAAAA=&#10;">
              <v:fill on="f" focussize="0,0"/>
              <v:stroke on="f" weight="0.5pt"/>
              <v:imagedata o:title=""/>
              <o:lock v:ext="edit" aspectratio="f"/>
              <v:textbox inset="0mm,0mm,0mm,0mm">
                <w:txbxContent>
                  <w:p w14:paraId="5480E7AA">
                    <w:pPr>
                      <w:pStyle w:val="44"/>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DFD0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B6CEC4"/>
    <w:multiLevelType w:val="singleLevel"/>
    <w:tmpl w:val="F9B6CEC4"/>
    <w:lvl w:ilvl="0" w:tentative="0">
      <w:start w:val="4"/>
      <w:numFmt w:val="decimal"/>
      <w:suff w:val="nothing"/>
      <w:lvlText w:val="%1、"/>
      <w:lvlJc w:val="left"/>
    </w:lvl>
  </w:abstractNum>
  <w:abstractNum w:abstractNumId="1">
    <w:nsid w:val="443B5A63"/>
    <w:multiLevelType w:val="multilevel"/>
    <w:tmpl w:val="443B5A6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62FA5EA2"/>
    <w:multiLevelType w:val="multilevel"/>
    <w:tmpl w:val="62FA5EA2"/>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ECE8905"/>
    <w:multiLevelType w:val="singleLevel"/>
    <w:tmpl w:val="7ECE8905"/>
    <w:lvl w:ilvl="0" w:tentative="0">
      <w:start w:val="5"/>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473"/>
    <w:rsid w:val="00671473"/>
    <w:rsid w:val="00A67DFF"/>
    <w:rsid w:val="00CF3752"/>
    <w:rsid w:val="00D5795F"/>
    <w:rsid w:val="015772A4"/>
    <w:rsid w:val="01A87AFF"/>
    <w:rsid w:val="021447C7"/>
    <w:rsid w:val="0264611C"/>
    <w:rsid w:val="02DE5ECF"/>
    <w:rsid w:val="038C592B"/>
    <w:rsid w:val="03F37758"/>
    <w:rsid w:val="044C50BA"/>
    <w:rsid w:val="046356D4"/>
    <w:rsid w:val="04F12EB4"/>
    <w:rsid w:val="05CC06CE"/>
    <w:rsid w:val="05D11D1B"/>
    <w:rsid w:val="06471FDD"/>
    <w:rsid w:val="064B15CF"/>
    <w:rsid w:val="06C4264F"/>
    <w:rsid w:val="073D0CEA"/>
    <w:rsid w:val="07943000"/>
    <w:rsid w:val="08874912"/>
    <w:rsid w:val="089A1160"/>
    <w:rsid w:val="096A04BC"/>
    <w:rsid w:val="097906FF"/>
    <w:rsid w:val="09A60E80"/>
    <w:rsid w:val="0A014251"/>
    <w:rsid w:val="0A1246B0"/>
    <w:rsid w:val="0A2D14EA"/>
    <w:rsid w:val="0A3F5F86"/>
    <w:rsid w:val="0A6273E5"/>
    <w:rsid w:val="0AA55524"/>
    <w:rsid w:val="0AA74DF8"/>
    <w:rsid w:val="0C060244"/>
    <w:rsid w:val="0CA70A23"/>
    <w:rsid w:val="0CCA3020"/>
    <w:rsid w:val="0D505C1B"/>
    <w:rsid w:val="0DE14AC5"/>
    <w:rsid w:val="0DEF71E2"/>
    <w:rsid w:val="0E010CC3"/>
    <w:rsid w:val="0E9D6C3E"/>
    <w:rsid w:val="0EF44B98"/>
    <w:rsid w:val="0F490B74"/>
    <w:rsid w:val="0F4D20F6"/>
    <w:rsid w:val="0F865924"/>
    <w:rsid w:val="0F8E2A2A"/>
    <w:rsid w:val="0FB669C1"/>
    <w:rsid w:val="112315AA"/>
    <w:rsid w:val="112C778A"/>
    <w:rsid w:val="119C142F"/>
    <w:rsid w:val="11E132E5"/>
    <w:rsid w:val="11F0177A"/>
    <w:rsid w:val="11F50B3F"/>
    <w:rsid w:val="12266F4A"/>
    <w:rsid w:val="126D6927"/>
    <w:rsid w:val="13852398"/>
    <w:rsid w:val="13BD743A"/>
    <w:rsid w:val="141D437D"/>
    <w:rsid w:val="14427940"/>
    <w:rsid w:val="147A532B"/>
    <w:rsid w:val="15BD06AD"/>
    <w:rsid w:val="15C076B6"/>
    <w:rsid w:val="15EA37B8"/>
    <w:rsid w:val="16442095"/>
    <w:rsid w:val="1694429A"/>
    <w:rsid w:val="16A4694B"/>
    <w:rsid w:val="17034227"/>
    <w:rsid w:val="179B6364"/>
    <w:rsid w:val="17C23271"/>
    <w:rsid w:val="17D35071"/>
    <w:rsid w:val="180715CC"/>
    <w:rsid w:val="181D051D"/>
    <w:rsid w:val="181D2B9D"/>
    <w:rsid w:val="18694035"/>
    <w:rsid w:val="18DC4807"/>
    <w:rsid w:val="194E5CA9"/>
    <w:rsid w:val="1954439D"/>
    <w:rsid w:val="196F11D7"/>
    <w:rsid w:val="1A7A0749"/>
    <w:rsid w:val="1AC63078"/>
    <w:rsid w:val="1ACD08AB"/>
    <w:rsid w:val="1AED2CFB"/>
    <w:rsid w:val="1C101718"/>
    <w:rsid w:val="1C56042C"/>
    <w:rsid w:val="1C816069"/>
    <w:rsid w:val="1C915908"/>
    <w:rsid w:val="1C9E5823"/>
    <w:rsid w:val="1CA7512B"/>
    <w:rsid w:val="1CD341C1"/>
    <w:rsid w:val="1D5F5A06"/>
    <w:rsid w:val="1DC87107"/>
    <w:rsid w:val="1E77796A"/>
    <w:rsid w:val="1E917E41"/>
    <w:rsid w:val="1FC41B50"/>
    <w:rsid w:val="20C165EF"/>
    <w:rsid w:val="20F052F3"/>
    <w:rsid w:val="21751059"/>
    <w:rsid w:val="2208041A"/>
    <w:rsid w:val="22AF4D3A"/>
    <w:rsid w:val="22B12860"/>
    <w:rsid w:val="23663488"/>
    <w:rsid w:val="23804D16"/>
    <w:rsid w:val="2382248F"/>
    <w:rsid w:val="23D74548"/>
    <w:rsid w:val="24286B52"/>
    <w:rsid w:val="253B4663"/>
    <w:rsid w:val="25861D82"/>
    <w:rsid w:val="25CC175F"/>
    <w:rsid w:val="265D1398"/>
    <w:rsid w:val="26720558"/>
    <w:rsid w:val="26B76B74"/>
    <w:rsid w:val="27207FB4"/>
    <w:rsid w:val="27B626C7"/>
    <w:rsid w:val="286E0F2E"/>
    <w:rsid w:val="287A1B35"/>
    <w:rsid w:val="28A349F9"/>
    <w:rsid w:val="290A0F1C"/>
    <w:rsid w:val="29BB4C70"/>
    <w:rsid w:val="2A866380"/>
    <w:rsid w:val="2B151EA3"/>
    <w:rsid w:val="2B163BA8"/>
    <w:rsid w:val="2B560448"/>
    <w:rsid w:val="2B5D17D7"/>
    <w:rsid w:val="2C123FCF"/>
    <w:rsid w:val="2C377248"/>
    <w:rsid w:val="2CA53081"/>
    <w:rsid w:val="2CFA3055"/>
    <w:rsid w:val="2D2C76B3"/>
    <w:rsid w:val="2D371BB4"/>
    <w:rsid w:val="2DE955A4"/>
    <w:rsid w:val="2DFB52D7"/>
    <w:rsid w:val="2E163359"/>
    <w:rsid w:val="2E4647A4"/>
    <w:rsid w:val="2EA119DB"/>
    <w:rsid w:val="2EC97183"/>
    <w:rsid w:val="2F4F1437"/>
    <w:rsid w:val="30247D84"/>
    <w:rsid w:val="32056724"/>
    <w:rsid w:val="323B2146"/>
    <w:rsid w:val="325B4596"/>
    <w:rsid w:val="325D030E"/>
    <w:rsid w:val="32CF5408"/>
    <w:rsid w:val="32FC18D5"/>
    <w:rsid w:val="332901F1"/>
    <w:rsid w:val="33ED121E"/>
    <w:rsid w:val="34271086"/>
    <w:rsid w:val="34291F23"/>
    <w:rsid w:val="34433534"/>
    <w:rsid w:val="3482405C"/>
    <w:rsid w:val="34DA3E98"/>
    <w:rsid w:val="354362C5"/>
    <w:rsid w:val="358866EC"/>
    <w:rsid w:val="35C171BB"/>
    <w:rsid w:val="35D10FDA"/>
    <w:rsid w:val="35E87EEF"/>
    <w:rsid w:val="35E90436"/>
    <w:rsid w:val="362F5B1E"/>
    <w:rsid w:val="36356EAC"/>
    <w:rsid w:val="3736488C"/>
    <w:rsid w:val="37684629"/>
    <w:rsid w:val="37B95FE7"/>
    <w:rsid w:val="38CF5396"/>
    <w:rsid w:val="391B682D"/>
    <w:rsid w:val="396401D4"/>
    <w:rsid w:val="3B117EE8"/>
    <w:rsid w:val="3B4A5604"/>
    <w:rsid w:val="3B806E1C"/>
    <w:rsid w:val="3BDF3B42"/>
    <w:rsid w:val="3BF05D4F"/>
    <w:rsid w:val="3C1E0B0E"/>
    <w:rsid w:val="3C776471"/>
    <w:rsid w:val="3C7C3A87"/>
    <w:rsid w:val="3CA07775"/>
    <w:rsid w:val="3CE27D8E"/>
    <w:rsid w:val="3D5A3DC8"/>
    <w:rsid w:val="3DFF671E"/>
    <w:rsid w:val="3E682515"/>
    <w:rsid w:val="3E8310FD"/>
    <w:rsid w:val="3E832B35"/>
    <w:rsid w:val="3ECF7E9E"/>
    <w:rsid w:val="3EEB27FE"/>
    <w:rsid w:val="3F034EF5"/>
    <w:rsid w:val="3F073ADC"/>
    <w:rsid w:val="3F1B1335"/>
    <w:rsid w:val="40271F5C"/>
    <w:rsid w:val="40324B88"/>
    <w:rsid w:val="40D7128C"/>
    <w:rsid w:val="41166258"/>
    <w:rsid w:val="41A35612"/>
    <w:rsid w:val="41E579D9"/>
    <w:rsid w:val="424F74DF"/>
    <w:rsid w:val="42FD0171"/>
    <w:rsid w:val="43CB46B0"/>
    <w:rsid w:val="4492209A"/>
    <w:rsid w:val="45436F9D"/>
    <w:rsid w:val="454A343A"/>
    <w:rsid w:val="45CF2E79"/>
    <w:rsid w:val="467A1037"/>
    <w:rsid w:val="47330B7F"/>
    <w:rsid w:val="480D18E1"/>
    <w:rsid w:val="481E41DD"/>
    <w:rsid w:val="48502CAB"/>
    <w:rsid w:val="486378A9"/>
    <w:rsid w:val="48673535"/>
    <w:rsid w:val="495D63AA"/>
    <w:rsid w:val="49777AB0"/>
    <w:rsid w:val="497C0C22"/>
    <w:rsid w:val="49A563CB"/>
    <w:rsid w:val="49C03205"/>
    <w:rsid w:val="4A3B0ADD"/>
    <w:rsid w:val="4A6F58B8"/>
    <w:rsid w:val="4A8741CA"/>
    <w:rsid w:val="4AC30A4E"/>
    <w:rsid w:val="4AED1592"/>
    <w:rsid w:val="4BCB40E3"/>
    <w:rsid w:val="4C215AB1"/>
    <w:rsid w:val="4C547C35"/>
    <w:rsid w:val="4CB16E35"/>
    <w:rsid w:val="4DD51249"/>
    <w:rsid w:val="4E2F2707"/>
    <w:rsid w:val="4E7740AE"/>
    <w:rsid w:val="4E86609F"/>
    <w:rsid w:val="4ED80FF1"/>
    <w:rsid w:val="4F272920"/>
    <w:rsid w:val="4F471CD3"/>
    <w:rsid w:val="4F7725B8"/>
    <w:rsid w:val="501E2A33"/>
    <w:rsid w:val="50D91050"/>
    <w:rsid w:val="50EF2622"/>
    <w:rsid w:val="51767B7F"/>
    <w:rsid w:val="51A52CE0"/>
    <w:rsid w:val="52475C21"/>
    <w:rsid w:val="524A5592"/>
    <w:rsid w:val="52C75604"/>
    <w:rsid w:val="531719BC"/>
    <w:rsid w:val="53A45110"/>
    <w:rsid w:val="53F71F19"/>
    <w:rsid w:val="550A17D8"/>
    <w:rsid w:val="56C16276"/>
    <w:rsid w:val="570D02F7"/>
    <w:rsid w:val="570D735E"/>
    <w:rsid w:val="57DC4BB3"/>
    <w:rsid w:val="58564D34"/>
    <w:rsid w:val="58FD3402"/>
    <w:rsid w:val="59297D78"/>
    <w:rsid w:val="593E4146"/>
    <w:rsid w:val="595C62A8"/>
    <w:rsid w:val="59D6612D"/>
    <w:rsid w:val="5A511C57"/>
    <w:rsid w:val="5AD84127"/>
    <w:rsid w:val="5B0031FB"/>
    <w:rsid w:val="5B1A473F"/>
    <w:rsid w:val="5C407366"/>
    <w:rsid w:val="5C7F2AAC"/>
    <w:rsid w:val="5CA97B29"/>
    <w:rsid w:val="5D683BC1"/>
    <w:rsid w:val="5D9407D9"/>
    <w:rsid w:val="5DBF5E9C"/>
    <w:rsid w:val="5DE03A1E"/>
    <w:rsid w:val="5E56783C"/>
    <w:rsid w:val="5EB32EE1"/>
    <w:rsid w:val="5F734B6B"/>
    <w:rsid w:val="5FDE3F8D"/>
    <w:rsid w:val="60395667"/>
    <w:rsid w:val="60567FC7"/>
    <w:rsid w:val="60597AB8"/>
    <w:rsid w:val="60A6142B"/>
    <w:rsid w:val="60DA41F1"/>
    <w:rsid w:val="60FB0B6F"/>
    <w:rsid w:val="61B47D12"/>
    <w:rsid w:val="620F48D2"/>
    <w:rsid w:val="62AD1C8E"/>
    <w:rsid w:val="62B56081"/>
    <w:rsid w:val="633A3BD0"/>
    <w:rsid w:val="634467FD"/>
    <w:rsid w:val="64357EF4"/>
    <w:rsid w:val="654235D8"/>
    <w:rsid w:val="66012783"/>
    <w:rsid w:val="662A7F2C"/>
    <w:rsid w:val="664D3C1B"/>
    <w:rsid w:val="66546D57"/>
    <w:rsid w:val="66763171"/>
    <w:rsid w:val="67C94F8A"/>
    <w:rsid w:val="67F65BEC"/>
    <w:rsid w:val="68064081"/>
    <w:rsid w:val="68B0223F"/>
    <w:rsid w:val="68E35521"/>
    <w:rsid w:val="697274F4"/>
    <w:rsid w:val="6AC124E1"/>
    <w:rsid w:val="6AF40B09"/>
    <w:rsid w:val="6AFE1987"/>
    <w:rsid w:val="6B234F4A"/>
    <w:rsid w:val="6B5C5FB4"/>
    <w:rsid w:val="6C1A06BB"/>
    <w:rsid w:val="6C870A40"/>
    <w:rsid w:val="6D616AB2"/>
    <w:rsid w:val="6D673814"/>
    <w:rsid w:val="6DE14DB9"/>
    <w:rsid w:val="6E6A3D7F"/>
    <w:rsid w:val="6EF235B1"/>
    <w:rsid w:val="6EF70BC7"/>
    <w:rsid w:val="6F1F1ECC"/>
    <w:rsid w:val="6F5E720F"/>
    <w:rsid w:val="6F712728"/>
    <w:rsid w:val="6FC860C0"/>
    <w:rsid w:val="700156B6"/>
    <w:rsid w:val="705A7660"/>
    <w:rsid w:val="71662034"/>
    <w:rsid w:val="72A2709C"/>
    <w:rsid w:val="733E5017"/>
    <w:rsid w:val="73AA26AC"/>
    <w:rsid w:val="73B40E35"/>
    <w:rsid w:val="74161AF0"/>
    <w:rsid w:val="747B1953"/>
    <w:rsid w:val="757226DA"/>
    <w:rsid w:val="75A373B3"/>
    <w:rsid w:val="76733229"/>
    <w:rsid w:val="76B86E8E"/>
    <w:rsid w:val="76D010DE"/>
    <w:rsid w:val="77813724"/>
    <w:rsid w:val="77AE203F"/>
    <w:rsid w:val="77CE12F1"/>
    <w:rsid w:val="77E51F05"/>
    <w:rsid w:val="78104AA8"/>
    <w:rsid w:val="78212811"/>
    <w:rsid w:val="787212BF"/>
    <w:rsid w:val="790C1713"/>
    <w:rsid w:val="79823784"/>
    <w:rsid w:val="79997052"/>
    <w:rsid w:val="79AF4806"/>
    <w:rsid w:val="79E65AC0"/>
    <w:rsid w:val="79F01948"/>
    <w:rsid w:val="7ABB519F"/>
    <w:rsid w:val="7AD4000F"/>
    <w:rsid w:val="7B5573A2"/>
    <w:rsid w:val="7B863637"/>
    <w:rsid w:val="7BA2010D"/>
    <w:rsid w:val="7CBA4FE2"/>
    <w:rsid w:val="7D577740"/>
    <w:rsid w:val="7E6532D3"/>
    <w:rsid w:val="7ED269D0"/>
    <w:rsid w:val="7F0D1D41"/>
    <w:rsid w:val="7F477001"/>
    <w:rsid w:val="7FE35AC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2"/>
    <w:next w:val="1"/>
    <w:qFormat/>
    <w:uiPriority w:val="9"/>
    <w:pPr>
      <w:keepNext/>
      <w:keepLines/>
      <w:widowControl w:val="0"/>
      <w:spacing w:before="260" w:after="260" w:line="416" w:lineRule="auto"/>
      <w:jc w:val="both"/>
      <w:outlineLvl w:val="1"/>
    </w:pPr>
    <w:rPr>
      <w:rFonts w:ascii="Cambria" w:hAnsi="Cambria" w:eastAsia="宋体" w:cs="Times New Roman"/>
      <w:b/>
      <w:bCs/>
      <w:kern w:val="2"/>
      <w:sz w:val="32"/>
      <w:szCs w:val="32"/>
      <w:lang w:val="en-US" w:eastAsia="zh-CN" w:bidi="ar-SA"/>
    </w:rPr>
  </w:style>
  <w:style w:type="paragraph" w:styleId="3">
    <w:name w:val="heading 3"/>
    <w:next w:val="1"/>
    <w:unhideWhenUsed/>
    <w:qFormat/>
    <w:uiPriority w:val="9"/>
    <w:pPr>
      <w:keepNext/>
      <w:keepLines/>
      <w:spacing w:before="320" w:after="200"/>
      <w:outlineLvl w:val="2"/>
    </w:pPr>
    <w:rPr>
      <w:rFonts w:ascii="Arial" w:hAnsi="Arial" w:eastAsia="Arial" w:cs="Arial"/>
      <w:sz w:val="30"/>
      <w:szCs w:val="30"/>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unhideWhenUsed/>
    <w:qFormat/>
    <w:uiPriority w:val="39"/>
    <w:pPr>
      <w:spacing w:after="57"/>
      <w:ind w:left="1701"/>
    </w:pPr>
  </w:style>
  <w:style w:type="paragraph" w:styleId="5">
    <w:name w:val="annotation text"/>
    <w:basedOn w:val="1"/>
    <w:semiHidden/>
    <w:unhideWhenUsed/>
    <w:qFormat/>
    <w:uiPriority w:val="99"/>
    <w:pPr>
      <w:jc w:val="left"/>
    </w:pPr>
  </w:style>
  <w:style w:type="paragraph" w:styleId="6">
    <w:name w:val="toc 5"/>
    <w:basedOn w:val="1"/>
    <w:next w:val="1"/>
    <w:unhideWhenUsed/>
    <w:qFormat/>
    <w:uiPriority w:val="39"/>
    <w:pPr>
      <w:spacing w:after="57"/>
      <w:ind w:left="1134"/>
    </w:pPr>
  </w:style>
  <w:style w:type="paragraph" w:styleId="7">
    <w:name w:val="toc 3"/>
    <w:basedOn w:val="1"/>
    <w:next w:val="1"/>
    <w:unhideWhenUsed/>
    <w:qFormat/>
    <w:uiPriority w:val="39"/>
    <w:pPr>
      <w:spacing w:after="57"/>
      <w:ind w:left="567"/>
    </w:pPr>
  </w:style>
  <w:style w:type="paragraph" w:styleId="8">
    <w:name w:val="Plain Text"/>
    <w:basedOn w:val="1"/>
    <w:qFormat/>
    <w:uiPriority w:val="0"/>
    <w:rPr>
      <w:rFonts w:ascii="Tahoma" w:hAnsi="黑体" w:cs="方正小标宋_GBK"/>
      <w:szCs w:val="20"/>
    </w:rPr>
  </w:style>
  <w:style w:type="paragraph" w:styleId="9">
    <w:name w:val="toc 8"/>
    <w:basedOn w:val="1"/>
    <w:next w:val="1"/>
    <w:unhideWhenUsed/>
    <w:qFormat/>
    <w:uiPriority w:val="39"/>
    <w:pPr>
      <w:spacing w:after="57"/>
      <w:ind w:left="1984"/>
    </w:pPr>
  </w:style>
  <w:style w:type="paragraph" w:styleId="10">
    <w:name w:val="endnote text"/>
    <w:basedOn w:val="1"/>
    <w:link w:val="192"/>
    <w:semiHidden/>
    <w:unhideWhenUsed/>
    <w:qFormat/>
    <w:uiPriority w:val="99"/>
    <w:rPr>
      <w:sz w:val="20"/>
    </w:rPr>
  </w:style>
  <w:style w:type="paragraph" w:styleId="11">
    <w:name w:val="Balloon Text"/>
    <w:basedOn w:val="1"/>
    <w:link w:val="205"/>
    <w:qFormat/>
    <w:uiPriority w:val="0"/>
    <w:rPr>
      <w:sz w:val="18"/>
      <w:szCs w:val="18"/>
    </w:rPr>
  </w:style>
  <w:style w:type="paragraph" w:styleId="12">
    <w:name w:val="footer"/>
    <w:basedOn w:val="1"/>
    <w:link w:val="207"/>
    <w:semiHidden/>
    <w:unhideWhenUsed/>
    <w:qFormat/>
    <w:uiPriority w:val="99"/>
    <w:pPr>
      <w:tabs>
        <w:tab w:val="center" w:pos="4153"/>
        <w:tab w:val="right" w:pos="8306"/>
      </w:tabs>
      <w:snapToGrid w:val="0"/>
      <w:jc w:val="left"/>
    </w:pPr>
    <w:rPr>
      <w:sz w:val="18"/>
      <w:szCs w:val="18"/>
    </w:rPr>
  </w:style>
  <w:style w:type="paragraph" w:styleId="13">
    <w:name w:val="header"/>
    <w:basedOn w:val="1"/>
    <w:link w:val="20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after="57"/>
    </w:pPr>
  </w:style>
  <w:style w:type="paragraph" w:styleId="15">
    <w:name w:val="toc 4"/>
    <w:basedOn w:val="1"/>
    <w:next w:val="1"/>
    <w:unhideWhenUsed/>
    <w:qFormat/>
    <w:uiPriority w:val="39"/>
    <w:pPr>
      <w:spacing w:after="57"/>
      <w:ind w:left="850"/>
    </w:pPr>
  </w:style>
  <w:style w:type="paragraph" w:styleId="16">
    <w:name w:val="Subtitle"/>
    <w:basedOn w:val="1"/>
    <w:next w:val="1"/>
    <w:link w:val="58"/>
    <w:qFormat/>
    <w:uiPriority w:val="11"/>
    <w:pPr>
      <w:spacing w:before="200" w:after="200"/>
    </w:pPr>
    <w:rPr>
      <w:sz w:val="24"/>
      <w:szCs w:val="24"/>
    </w:rPr>
  </w:style>
  <w:style w:type="paragraph" w:styleId="17">
    <w:name w:val="footnote text"/>
    <w:basedOn w:val="1"/>
    <w:link w:val="191"/>
    <w:semiHidden/>
    <w:unhideWhenUsed/>
    <w:qFormat/>
    <w:uiPriority w:val="99"/>
    <w:pPr>
      <w:spacing w:after="40"/>
    </w:pPr>
    <w:rPr>
      <w:sz w:val="18"/>
    </w:rPr>
  </w:style>
  <w:style w:type="paragraph" w:styleId="18">
    <w:name w:val="toc 6"/>
    <w:basedOn w:val="1"/>
    <w:next w:val="1"/>
    <w:unhideWhenUsed/>
    <w:qFormat/>
    <w:uiPriority w:val="39"/>
    <w:pPr>
      <w:spacing w:after="57"/>
      <w:ind w:left="1417"/>
    </w:pPr>
  </w:style>
  <w:style w:type="paragraph" w:styleId="19">
    <w:name w:val="table of figures"/>
    <w:basedOn w:val="1"/>
    <w:next w:val="1"/>
    <w:unhideWhenUsed/>
    <w:qFormat/>
    <w:uiPriority w:val="99"/>
  </w:style>
  <w:style w:type="paragraph" w:styleId="20">
    <w:name w:val="toc 2"/>
    <w:basedOn w:val="1"/>
    <w:next w:val="1"/>
    <w:unhideWhenUsed/>
    <w:qFormat/>
    <w:uiPriority w:val="39"/>
    <w:pPr>
      <w:spacing w:after="57"/>
      <w:ind w:left="283"/>
    </w:pPr>
  </w:style>
  <w:style w:type="paragraph" w:styleId="21">
    <w:name w:val="toc 9"/>
    <w:basedOn w:val="1"/>
    <w:next w:val="1"/>
    <w:unhideWhenUsed/>
    <w:qFormat/>
    <w:uiPriority w:val="39"/>
    <w:pPr>
      <w:spacing w:after="57"/>
      <w:ind w:left="2268"/>
    </w:pPr>
  </w:style>
  <w:style w:type="paragraph" w:styleId="22">
    <w:name w:val="Normal (Web)"/>
    <w:basedOn w:val="1"/>
    <w:qFormat/>
    <w:uiPriority w:val="0"/>
    <w:pPr>
      <w:spacing w:beforeAutospacing="1" w:afterAutospacing="1"/>
      <w:jc w:val="left"/>
    </w:pPr>
    <w:rPr>
      <w:sz w:val="24"/>
    </w:rPr>
  </w:style>
  <w:style w:type="paragraph" w:styleId="23">
    <w:name w:val="Title"/>
    <w:basedOn w:val="1"/>
    <w:next w:val="1"/>
    <w:link w:val="57"/>
    <w:qFormat/>
    <w:uiPriority w:val="10"/>
    <w:pPr>
      <w:spacing w:before="300" w:after="200"/>
      <w:contextualSpacing/>
    </w:pPr>
    <w:rPr>
      <w:sz w:val="48"/>
      <w:szCs w:val="48"/>
    </w:rPr>
  </w:style>
  <w:style w:type="table" w:styleId="25">
    <w:name w:val="Table Grid"/>
    <w:basedOn w:val="2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7">
    <w:name w:val="endnote reference"/>
    <w:basedOn w:val="26"/>
    <w:semiHidden/>
    <w:unhideWhenUsed/>
    <w:qFormat/>
    <w:uiPriority w:val="99"/>
    <w:rPr>
      <w:vertAlign w:val="superscript"/>
    </w:rPr>
  </w:style>
  <w:style w:type="character" w:styleId="28">
    <w:name w:val="Emphasis"/>
    <w:qFormat/>
    <w:uiPriority w:val="0"/>
    <w:rPr>
      <w:i/>
    </w:rPr>
  </w:style>
  <w:style w:type="character" w:styleId="29">
    <w:name w:val="Hyperlink"/>
    <w:unhideWhenUsed/>
    <w:qFormat/>
    <w:uiPriority w:val="99"/>
    <w:rPr>
      <w:color w:val="0026E5" w:themeColor="hyperlink"/>
      <w:u w:val="single"/>
      <w14:textFill>
        <w14:solidFill>
          <w14:schemeClr w14:val="hlink"/>
        </w14:solidFill>
      </w14:textFill>
    </w:rPr>
  </w:style>
  <w:style w:type="character" w:styleId="30">
    <w:name w:val="footnote reference"/>
    <w:basedOn w:val="26"/>
    <w:unhideWhenUsed/>
    <w:qFormat/>
    <w:uiPriority w:val="99"/>
    <w:rPr>
      <w:vertAlign w:val="superscript"/>
    </w:rPr>
  </w:style>
  <w:style w:type="paragraph" w:customStyle="1" w:styleId="31">
    <w:name w:val="正文首行缩进11"/>
    <w:basedOn w:val="32"/>
    <w:qFormat/>
    <w:uiPriority w:val="0"/>
    <w:pPr>
      <w:spacing w:line="360" w:lineRule="auto"/>
      <w:ind w:firstLine="200"/>
    </w:pPr>
    <w:rPr>
      <w:rFonts w:ascii="仿宋_GB2312" w:hAnsi="Times New Roman" w:eastAsia="仿宋_GB2312"/>
      <w:sz w:val="30"/>
      <w:szCs w:val="30"/>
    </w:rPr>
  </w:style>
  <w:style w:type="paragraph" w:customStyle="1" w:styleId="32">
    <w:name w:val="正文文本11"/>
    <w:basedOn w:val="1"/>
    <w:next w:val="1"/>
    <w:qFormat/>
    <w:uiPriority w:val="0"/>
    <w:rPr>
      <w:rFonts w:ascii="楷体_GB2312" w:hAnsi="Arial" w:eastAsia="楷体_GB2312"/>
      <w:sz w:val="28"/>
      <w:szCs w:val="28"/>
      <w:lang w:eastAsia="en-US"/>
    </w:rPr>
  </w:style>
  <w:style w:type="paragraph" w:customStyle="1" w:styleId="33">
    <w:name w:val="Default"/>
    <w:qFormat/>
    <w:uiPriority w:val="99"/>
    <w:pPr>
      <w:widowControl w:val="0"/>
    </w:pPr>
    <w:rPr>
      <w:rFonts w:ascii="MS Mincho" w:hAnsi="Calibri" w:eastAsia="宋体" w:cs="Times New Roman"/>
      <w:color w:val="000000"/>
      <w:sz w:val="21"/>
      <w:szCs w:val="24"/>
      <w:lang w:val="en-US" w:eastAsia="zh-CN" w:bidi="ar-SA"/>
    </w:rPr>
  </w:style>
  <w:style w:type="paragraph" w:customStyle="1" w:styleId="34">
    <w:name w:val="Heading 1"/>
    <w:basedOn w:val="1"/>
    <w:next w:val="1"/>
    <w:link w:val="202"/>
    <w:qFormat/>
    <w:uiPriority w:val="9"/>
    <w:pPr>
      <w:keepNext/>
      <w:keepLines/>
      <w:spacing w:before="480" w:after="200"/>
      <w:jc w:val="center"/>
      <w:outlineLvl w:val="0"/>
    </w:pPr>
    <w:rPr>
      <w:rFonts w:ascii="Arial" w:hAnsi="Arial" w:eastAsia="黑体" w:cs="Arial"/>
      <w:sz w:val="44"/>
      <w:szCs w:val="40"/>
    </w:rPr>
  </w:style>
  <w:style w:type="paragraph" w:customStyle="1" w:styleId="35">
    <w:name w:val="Heading 2"/>
    <w:basedOn w:val="1"/>
    <w:next w:val="1"/>
    <w:link w:val="204"/>
    <w:unhideWhenUsed/>
    <w:qFormat/>
    <w:uiPriority w:val="9"/>
    <w:pPr>
      <w:keepNext/>
      <w:keepLines/>
      <w:spacing w:before="360" w:after="200" w:line="360" w:lineRule="auto"/>
      <w:jc w:val="center"/>
      <w:outlineLvl w:val="1"/>
    </w:pPr>
    <w:rPr>
      <w:rFonts w:ascii="Arial" w:hAnsi="Arial" w:cs="Arial"/>
      <w:sz w:val="36"/>
    </w:rPr>
  </w:style>
  <w:style w:type="paragraph" w:customStyle="1" w:styleId="36">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customStyle="1" w:styleId="37">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customStyle="1" w:styleId="38">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customStyle="1" w:styleId="39">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customStyle="1" w:styleId="40">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customStyle="1" w:styleId="41">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customStyle="1" w:styleId="42">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paragraph" w:customStyle="1" w:styleId="4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customStyle="1" w:styleId="44">
    <w:name w:val="Footer"/>
    <w:basedOn w:val="1"/>
    <w:qFormat/>
    <w:uiPriority w:val="0"/>
    <w:pPr>
      <w:tabs>
        <w:tab w:val="center" w:pos="4153"/>
        <w:tab w:val="right" w:pos="8306"/>
      </w:tabs>
      <w:jc w:val="left"/>
    </w:pPr>
    <w:rPr>
      <w:sz w:val="18"/>
      <w:szCs w:val="18"/>
    </w:rPr>
  </w:style>
  <w:style w:type="paragraph" w:customStyle="1" w:styleId="4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character" w:customStyle="1" w:styleId="46">
    <w:name w:val="Heading 1 Char"/>
    <w:basedOn w:val="26"/>
    <w:qFormat/>
    <w:uiPriority w:val="9"/>
    <w:rPr>
      <w:rFonts w:ascii="Arial" w:hAnsi="Arial" w:eastAsia="Arial" w:cs="Arial"/>
      <w:sz w:val="40"/>
      <w:szCs w:val="40"/>
    </w:rPr>
  </w:style>
  <w:style w:type="character" w:customStyle="1" w:styleId="47">
    <w:name w:val="Heading 2 Char"/>
    <w:basedOn w:val="26"/>
    <w:qFormat/>
    <w:uiPriority w:val="9"/>
    <w:rPr>
      <w:rFonts w:ascii="Arial" w:hAnsi="Arial" w:eastAsia="Arial" w:cs="Arial"/>
      <w:sz w:val="34"/>
    </w:rPr>
  </w:style>
  <w:style w:type="character" w:customStyle="1" w:styleId="48">
    <w:name w:val="Heading 3 Char"/>
    <w:basedOn w:val="26"/>
    <w:link w:val="36"/>
    <w:qFormat/>
    <w:uiPriority w:val="9"/>
    <w:rPr>
      <w:rFonts w:ascii="Arial" w:hAnsi="Arial" w:eastAsia="Arial" w:cs="Arial"/>
      <w:sz w:val="30"/>
      <w:szCs w:val="30"/>
    </w:rPr>
  </w:style>
  <w:style w:type="character" w:customStyle="1" w:styleId="49">
    <w:name w:val="Heading 4 Char"/>
    <w:basedOn w:val="26"/>
    <w:link w:val="37"/>
    <w:qFormat/>
    <w:uiPriority w:val="9"/>
    <w:rPr>
      <w:rFonts w:ascii="Arial" w:hAnsi="Arial" w:eastAsia="Arial" w:cs="Arial"/>
      <w:b/>
      <w:bCs/>
      <w:sz w:val="26"/>
      <w:szCs w:val="26"/>
    </w:rPr>
  </w:style>
  <w:style w:type="character" w:customStyle="1" w:styleId="50">
    <w:name w:val="Heading 5 Char"/>
    <w:basedOn w:val="26"/>
    <w:link w:val="38"/>
    <w:qFormat/>
    <w:uiPriority w:val="9"/>
    <w:rPr>
      <w:rFonts w:ascii="Arial" w:hAnsi="Arial" w:eastAsia="Arial" w:cs="Arial"/>
      <w:b/>
      <w:bCs/>
      <w:sz w:val="24"/>
      <w:szCs w:val="24"/>
    </w:rPr>
  </w:style>
  <w:style w:type="character" w:customStyle="1" w:styleId="51">
    <w:name w:val="Heading 6 Char"/>
    <w:basedOn w:val="26"/>
    <w:link w:val="39"/>
    <w:qFormat/>
    <w:uiPriority w:val="9"/>
    <w:rPr>
      <w:rFonts w:ascii="Arial" w:hAnsi="Arial" w:eastAsia="Arial" w:cs="Arial"/>
      <w:b/>
      <w:bCs/>
      <w:sz w:val="22"/>
      <w:szCs w:val="22"/>
    </w:rPr>
  </w:style>
  <w:style w:type="character" w:customStyle="1" w:styleId="52">
    <w:name w:val="Heading 7 Char"/>
    <w:basedOn w:val="26"/>
    <w:link w:val="40"/>
    <w:qFormat/>
    <w:uiPriority w:val="9"/>
    <w:rPr>
      <w:rFonts w:ascii="Arial" w:hAnsi="Arial" w:eastAsia="Arial" w:cs="Arial"/>
      <w:b/>
      <w:bCs/>
      <w:i/>
      <w:iCs/>
      <w:sz w:val="22"/>
      <w:szCs w:val="22"/>
    </w:rPr>
  </w:style>
  <w:style w:type="character" w:customStyle="1" w:styleId="53">
    <w:name w:val="Heading 8 Char"/>
    <w:basedOn w:val="26"/>
    <w:link w:val="41"/>
    <w:qFormat/>
    <w:uiPriority w:val="9"/>
    <w:rPr>
      <w:rFonts w:ascii="Arial" w:hAnsi="Arial" w:eastAsia="Arial" w:cs="Arial"/>
      <w:i/>
      <w:iCs/>
      <w:sz w:val="22"/>
      <w:szCs w:val="22"/>
    </w:rPr>
  </w:style>
  <w:style w:type="character" w:customStyle="1" w:styleId="54">
    <w:name w:val="Heading 9 Char"/>
    <w:basedOn w:val="26"/>
    <w:link w:val="42"/>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heme="minorHAnsi" w:hAnsiTheme="minorHAnsi" w:eastAsiaTheme="minorEastAsia" w:cstheme="minorBidi"/>
      <w:lang w:val="en-US" w:eastAsia="zh-CN" w:bidi="ar-SA"/>
    </w:rPr>
  </w:style>
  <w:style w:type="character" w:customStyle="1" w:styleId="57">
    <w:name w:val="标题 Char"/>
    <w:basedOn w:val="26"/>
    <w:link w:val="23"/>
    <w:qFormat/>
    <w:uiPriority w:val="10"/>
    <w:rPr>
      <w:sz w:val="48"/>
      <w:szCs w:val="48"/>
    </w:rPr>
  </w:style>
  <w:style w:type="character" w:customStyle="1" w:styleId="58">
    <w:name w:val="副标题 Char"/>
    <w:basedOn w:val="26"/>
    <w:link w:val="1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qFormat/>
    <w:uiPriority w:val="30"/>
    <w:rPr>
      <w:i/>
    </w:rPr>
  </w:style>
  <w:style w:type="character" w:customStyle="1" w:styleId="63">
    <w:name w:val="Header Char"/>
    <w:basedOn w:val="26"/>
    <w:qFormat/>
    <w:uiPriority w:val="99"/>
  </w:style>
  <w:style w:type="character" w:customStyle="1" w:styleId="64">
    <w:name w:val="Footer Char"/>
    <w:basedOn w:val="26"/>
    <w:qFormat/>
    <w:uiPriority w:val="99"/>
  </w:style>
  <w:style w:type="character" w:customStyle="1" w:styleId="65">
    <w:name w:val="Caption Char"/>
    <w:qFormat/>
    <w:uiPriority w:val="99"/>
  </w:style>
  <w:style w:type="table" w:customStyle="1" w:styleId="66">
    <w:name w:val="Table Grid Light"/>
    <w:basedOn w:val="2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2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2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2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2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2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2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24"/>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4">
    <w:name w:val="Grid Table 1 Light - Accent 2"/>
    <w:basedOn w:val="24"/>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5">
    <w:name w:val="Grid Table 1 Light - Accent 3"/>
    <w:basedOn w:val="24"/>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6">
    <w:name w:val="Grid Table 1 Light - Accent 4"/>
    <w:basedOn w:val="24"/>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7">
    <w:name w:val="Grid Table 1 Light - Accent 5"/>
    <w:basedOn w:val="24"/>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8">
    <w:name w:val="Grid Table 1 Light - Accent 6"/>
    <w:basedOn w:val="24"/>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9">
    <w:name w:val="Grid Table 2"/>
    <w:basedOn w:val="2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24"/>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2 - Accent 2"/>
    <w:basedOn w:val="24"/>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2 - Accent 3"/>
    <w:basedOn w:val="24"/>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2 - Accent 4"/>
    <w:basedOn w:val="24"/>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2 - Accent 5"/>
    <w:basedOn w:val="24"/>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2 - Accent 6"/>
    <w:basedOn w:val="24"/>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3"/>
    <w:basedOn w:val="2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24"/>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8">
    <w:name w:val="Grid Table 3 - Accent 2"/>
    <w:basedOn w:val="24"/>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3 - Accent 3"/>
    <w:basedOn w:val="24"/>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3 - Accent 4"/>
    <w:basedOn w:val="24"/>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3 - Accent 5"/>
    <w:basedOn w:val="24"/>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3 - Accent 6"/>
    <w:basedOn w:val="24"/>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4"/>
    <w:basedOn w:val="2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24"/>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5">
    <w:name w:val="Grid Table 4 - Accent 2"/>
    <w:basedOn w:val="24"/>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6">
    <w:name w:val="Grid Table 4 - Accent 3"/>
    <w:basedOn w:val="24"/>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7">
    <w:name w:val="Grid Table 4 - Accent 4"/>
    <w:basedOn w:val="24"/>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8">
    <w:name w:val="Grid Table 4 - Accent 5"/>
    <w:basedOn w:val="24"/>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9">
    <w:name w:val="Grid Table 4 - Accent 6"/>
    <w:basedOn w:val="24"/>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0">
    <w:name w:val="Grid Table 5 Dark"/>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2">
    <w:name w:val="Grid Table 5 Dark - Accent 2"/>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3">
    <w:name w:val="Grid Table 5 Dark - Accent 3"/>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4">
    <w:name w:val="Grid Table 5 Dark- Accent 4"/>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5">
    <w:name w:val="Grid Table 5 Dark - Accent 5"/>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6">
    <w:name w:val="Grid Table 5 Dark - Accent 6"/>
    <w:basedOn w:val="2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7">
    <w:name w:val="Grid Table 6 Colorful"/>
    <w:basedOn w:val="2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24"/>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24"/>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24"/>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1">
    <w:name w:val="Grid Table 6 Colorful - Accent 4"/>
    <w:basedOn w:val="24"/>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24"/>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6 Colorful - Accent 6"/>
    <w:basedOn w:val="24"/>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4">
    <w:name w:val="Grid Table 7 Colorful"/>
    <w:basedOn w:val="2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24"/>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24"/>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24"/>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8">
    <w:name w:val="Grid Table 7 Colorful - Accent 4"/>
    <w:basedOn w:val="24"/>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24"/>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0">
    <w:name w:val="Grid Table 7 Colorful - Accent 6"/>
    <w:basedOn w:val="24"/>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1">
    <w:name w:val="List Table 1 Light"/>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3">
    <w:name w:val="List Table 1 Light - Accent 2"/>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4">
    <w:name w:val="List Table 1 Light - Accent 3"/>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5">
    <w:name w:val="List Table 1 Light - Accent 4"/>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6">
    <w:name w:val="List Table 1 Light - Accent 5"/>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7">
    <w:name w:val="List Table 1 Light - Accent 6"/>
    <w:basedOn w:val="24"/>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8">
    <w:name w:val="List Table 2"/>
    <w:basedOn w:val="2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24"/>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0">
    <w:name w:val="List Table 2 - Accent 2"/>
    <w:basedOn w:val="24"/>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1">
    <w:name w:val="List Table 2 - Accent 3"/>
    <w:basedOn w:val="24"/>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2">
    <w:name w:val="List Table 2 - Accent 4"/>
    <w:basedOn w:val="24"/>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3">
    <w:name w:val="List Table 2 - Accent 5"/>
    <w:basedOn w:val="24"/>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4">
    <w:name w:val="List Table 2 - Accent 6"/>
    <w:basedOn w:val="24"/>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5">
    <w:name w:val="List Table 3"/>
    <w:basedOn w:val="2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24"/>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7">
    <w:name w:val="List Table 3 - Accent 2"/>
    <w:basedOn w:val="24"/>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8">
    <w:name w:val="List Table 3 - Accent 3"/>
    <w:basedOn w:val="24"/>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9">
    <w:name w:val="List Table 3 - Accent 4"/>
    <w:basedOn w:val="24"/>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0">
    <w:name w:val="List Table 3 - Accent 5"/>
    <w:basedOn w:val="24"/>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1">
    <w:name w:val="List Table 3 - Accent 6"/>
    <w:basedOn w:val="24"/>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2">
    <w:name w:val="List Table 4"/>
    <w:basedOn w:val="2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24"/>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4">
    <w:name w:val="List Table 4 - Accent 2"/>
    <w:basedOn w:val="24"/>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5">
    <w:name w:val="List Table 4 - Accent 3"/>
    <w:basedOn w:val="24"/>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6">
    <w:name w:val="List Table 4 - Accent 4"/>
    <w:basedOn w:val="24"/>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7">
    <w:name w:val="List Table 4 - Accent 5"/>
    <w:basedOn w:val="24"/>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8">
    <w:name w:val="List Table 4 - Accent 6"/>
    <w:basedOn w:val="24"/>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9">
    <w:name w:val="List Table 5 Dark"/>
    <w:basedOn w:val="2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24"/>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1">
    <w:name w:val="List Table 5 Dark - Accent 2"/>
    <w:basedOn w:val="24"/>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2">
    <w:name w:val="List Table 5 Dark - Accent 3"/>
    <w:basedOn w:val="24"/>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3">
    <w:name w:val="List Table 5 Dark - Accent 4"/>
    <w:basedOn w:val="24"/>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4">
    <w:name w:val="List Table 5 Dark - Accent 5"/>
    <w:basedOn w:val="24"/>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5">
    <w:name w:val="List Table 5 Dark - Accent 6"/>
    <w:basedOn w:val="24"/>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6">
    <w:name w:val="List Table 6 Colorful"/>
    <w:basedOn w:val="2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24"/>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6 Colorful - Accent 2"/>
    <w:basedOn w:val="24"/>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24"/>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24"/>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24"/>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24"/>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2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24"/>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5">
    <w:name w:val="List Table 7 Colorful - Accent 2"/>
    <w:basedOn w:val="24"/>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24"/>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24"/>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24"/>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24"/>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Lined - Accent 2"/>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Lined - Accent 3"/>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Lined - Accent 4"/>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Lined - Accent 5"/>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Lined - Accent 6"/>
    <w:basedOn w:val="2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amp; Lined - Accent"/>
    <w:basedOn w:val="2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24"/>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9">
    <w:name w:val="Bordered &amp; Lined - Accent 2"/>
    <w:basedOn w:val="24"/>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0">
    <w:name w:val="Bordered &amp; Lined - Accent 3"/>
    <w:basedOn w:val="24"/>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1">
    <w:name w:val="Bordered &amp; Lined - Accent 4"/>
    <w:basedOn w:val="24"/>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2">
    <w:name w:val="Bordered &amp; Lined - Accent 5"/>
    <w:basedOn w:val="24"/>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3">
    <w:name w:val="Bordered &amp; Lined - Accent 6"/>
    <w:basedOn w:val="24"/>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4">
    <w:name w:val="Bordered"/>
    <w:basedOn w:val="2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24"/>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6">
    <w:name w:val="Bordered - Accent 2"/>
    <w:basedOn w:val="24"/>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7">
    <w:name w:val="Bordered - Accent 3"/>
    <w:basedOn w:val="24"/>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8">
    <w:name w:val="Bordered - Accent 4"/>
    <w:basedOn w:val="24"/>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9">
    <w:name w:val="Bordered - Accent 5"/>
    <w:basedOn w:val="24"/>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0">
    <w:name w:val="Bordered - Accent 6"/>
    <w:basedOn w:val="24"/>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1">
    <w:name w:val="脚注文本 Char"/>
    <w:link w:val="17"/>
    <w:qFormat/>
    <w:uiPriority w:val="99"/>
    <w:rPr>
      <w:sz w:val="18"/>
    </w:rPr>
  </w:style>
  <w:style w:type="character" w:customStyle="1" w:styleId="192">
    <w:name w:val="尾注文本 Char"/>
    <w:link w:val="10"/>
    <w:qFormat/>
    <w:uiPriority w:val="99"/>
    <w:rPr>
      <w:sz w:val="20"/>
    </w:rPr>
  </w:style>
  <w:style w:type="paragraph" w:customStyle="1" w:styleId="193">
    <w:name w:val="TOC 标题1"/>
    <w:unhideWhenUsed/>
    <w:qFormat/>
    <w:uiPriority w:val="39"/>
    <w:rPr>
      <w:rFonts w:asciiTheme="minorHAnsi" w:hAnsiTheme="minorHAnsi" w:eastAsiaTheme="minorEastAsia" w:cstheme="minorBidi"/>
      <w:lang w:val="en-US" w:eastAsia="zh-CN" w:bidi="ar-SA"/>
    </w:rPr>
  </w:style>
  <w:style w:type="paragraph" w:customStyle="1" w:styleId="194">
    <w:name w:val="页眉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195">
    <w:name w:val="页脚1"/>
    <w:basedOn w:val="1"/>
    <w:qFormat/>
    <w:uiPriority w:val="0"/>
    <w:pPr>
      <w:tabs>
        <w:tab w:val="center" w:pos="4153"/>
        <w:tab w:val="right" w:pos="8306"/>
      </w:tabs>
      <w:jc w:val="left"/>
    </w:pPr>
    <w:rPr>
      <w:rFonts w:ascii="Times New Roman" w:hAnsi="Times New Roman"/>
      <w:sz w:val="18"/>
      <w:szCs w:val="18"/>
    </w:rPr>
  </w:style>
  <w:style w:type="character" w:customStyle="1" w:styleId="196">
    <w:name w:val="页码1"/>
    <w:qFormat/>
    <w:uiPriority w:val="0"/>
    <w:rPr>
      <w:rFonts w:hint="default" w:ascii="Calibri" w:hAnsi="Calibri" w:eastAsia="宋体" w:cs="Times New Roman"/>
      <w:sz w:val="21"/>
      <w:szCs w:val="22"/>
      <w:lang w:val="en-US" w:eastAsia="zh-CN" w:bidi="ar-SA"/>
    </w:rPr>
  </w:style>
  <w:style w:type="paragraph" w:customStyle="1" w:styleId="197">
    <w:name w:val="普通正文"/>
    <w:basedOn w:val="1"/>
    <w:qFormat/>
    <w:uiPriority w:val="0"/>
    <w:pPr>
      <w:spacing w:before="120" w:after="120" w:line="360" w:lineRule="auto"/>
      <w:ind w:firstLine="480"/>
      <w:jc w:val="left"/>
    </w:pPr>
    <w:rPr>
      <w:rFonts w:ascii="Arial" w:hAnsi="Arial"/>
      <w:sz w:val="24"/>
      <w:szCs w:val="24"/>
    </w:rPr>
  </w:style>
  <w:style w:type="paragraph" w:customStyle="1" w:styleId="198">
    <w:name w:val="WPSOffice手动目录 1"/>
    <w:qFormat/>
    <w:uiPriority w:val="0"/>
    <w:rPr>
      <w:rFonts w:asciiTheme="minorHAnsi" w:hAnsiTheme="minorHAnsi" w:eastAsiaTheme="minorEastAsia" w:cstheme="minorBidi"/>
      <w:lang w:val="en-US" w:eastAsia="zh-CN" w:bidi="ar-SA"/>
    </w:rPr>
  </w:style>
  <w:style w:type="paragraph" w:customStyle="1" w:styleId="199">
    <w:name w:val="标题 31"/>
    <w:basedOn w:val="1"/>
    <w:next w:val="200"/>
    <w:qFormat/>
    <w:uiPriority w:val="0"/>
    <w:pPr>
      <w:keepNext/>
      <w:keepLines/>
      <w:spacing w:before="260" w:after="260" w:line="416" w:lineRule="auto"/>
      <w:outlineLvl w:val="2"/>
    </w:pPr>
    <w:rPr>
      <w:b/>
      <w:bCs/>
      <w:sz w:val="32"/>
      <w:szCs w:val="32"/>
    </w:rPr>
  </w:style>
  <w:style w:type="paragraph" w:customStyle="1" w:styleId="200">
    <w:name w:val="正文缩进1"/>
    <w:basedOn w:val="1"/>
    <w:qFormat/>
    <w:uiPriority w:val="0"/>
    <w:pPr>
      <w:ind w:firstLine="420"/>
    </w:pPr>
  </w:style>
  <w:style w:type="paragraph" w:customStyle="1" w:styleId="201">
    <w:name w:val="标题 41"/>
    <w:basedOn w:val="1"/>
    <w:next w:val="200"/>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02">
    <w:name w:val="标题 1 Char"/>
    <w:link w:val="34"/>
    <w:qFormat/>
    <w:uiPriority w:val="9"/>
    <w:rPr>
      <w:rFonts w:ascii="Arial" w:hAnsi="Arial" w:eastAsia="黑体" w:cs="Arial"/>
      <w:sz w:val="44"/>
      <w:szCs w:val="40"/>
    </w:rPr>
  </w:style>
  <w:style w:type="paragraph" w:customStyle="1" w:styleId="203">
    <w:name w:val="！BECC正文1"/>
    <w:basedOn w:val="1"/>
    <w:qFormat/>
    <w:uiPriority w:val="0"/>
    <w:pPr>
      <w:spacing w:line="360" w:lineRule="auto"/>
      <w:ind w:firstLine="480"/>
    </w:pPr>
    <w:rPr>
      <w:rFonts w:ascii="Times New Roman" w:hAnsi="Times New Roman"/>
      <w:sz w:val="24"/>
    </w:rPr>
  </w:style>
  <w:style w:type="character" w:customStyle="1" w:styleId="204">
    <w:name w:val="标题 2 Char"/>
    <w:link w:val="35"/>
    <w:qFormat/>
    <w:uiPriority w:val="9"/>
    <w:rPr>
      <w:rFonts w:ascii="Arial" w:hAnsi="Arial" w:cs="Arial"/>
      <w:sz w:val="36"/>
    </w:rPr>
  </w:style>
  <w:style w:type="character" w:customStyle="1" w:styleId="205">
    <w:name w:val="批注框文本 Char"/>
    <w:basedOn w:val="26"/>
    <w:link w:val="11"/>
    <w:qFormat/>
    <w:uiPriority w:val="0"/>
    <w:rPr>
      <w:rFonts w:ascii="Calibri" w:hAnsi="Calibri" w:eastAsia="宋体" w:cs="Times New Roman"/>
      <w:sz w:val="18"/>
      <w:szCs w:val="18"/>
    </w:rPr>
  </w:style>
  <w:style w:type="character" w:customStyle="1" w:styleId="206">
    <w:name w:val="页眉 Char"/>
    <w:basedOn w:val="26"/>
    <w:link w:val="13"/>
    <w:semiHidden/>
    <w:qFormat/>
    <w:uiPriority w:val="99"/>
    <w:rPr>
      <w:rFonts w:ascii="Calibri" w:hAnsi="Calibri" w:eastAsia="宋体" w:cs="Times New Roman"/>
      <w:sz w:val="18"/>
      <w:szCs w:val="18"/>
    </w:rPr>
  </w:style>
  <w:style w:type="character" w:customStyle="1" w:styleId="207">
    <w:name w:val="页脚 Char"/>
    <w:basedOn w:val="26"/>
    <w:link w:val="12"/>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70</Pages>
  <Words>17838</Words>
  <Characters>18860</Characters>
  <Lines>194</Lines>
  <Paragraphs>54</Paragraphs>
  <TotalTime>24</TotalTime>
  <ScaleCrop>false</ScaleCrop>
  <LinksUpToDate>false</LinksUpToDate>
  <CharactersWithSpaces>19194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2025-04-08T08:32:00Z</dcterms:created>
  <dc:creator>净心卐修性</dc:creator>
  <cp:lastModifiedBy>净心卐修性</cp:lastModifiedBy>
  <cp:lastPrinted>2025-04-27T01:14:00Z</cp:lastPrinted>
  <dcterms:modified xsi:type="dcterms:W3CDTF">2026-07-22T03:04:45Z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2DDA19340B1146E2B9C3A47D7380A863_13</vt:lpwstr>
  </property>
  <property fmtid="{D5CDD505-2E9C-101B-9397-08002B2CF9AE}" pid="4" name="KSOTemplateDocerSaveRecord">
    <vt:lpwstr>eyJoZGlkIjoiMzhmNjU1Mzg2MGFkNDFiMzJlZjlkZWZmYWZjYmViNjQiLCJ1c2VySWQiOiI0NjgwMzQxMjYifQ==</vt:lpwstr>
  </property>
</Properties>
</file>