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spacing w:line="360" w:lineRule="auto"/>
        <w:rPr>
          <w:rFonts w:ascii="宋体" w:hAnsi="宋体"/>
          <w:b/>
          <w:color w:val="auto"/>
          <w:sz w:val="96"/>
          <w:szCs w:val="96"/>
          <w:highlight w:val="none"/>
        </w:rPr>
      </w:pPr>
      <w:r>
        <w:rPr>
          <w:rFonts w:ascii="宋体" w:hAnsi="宋体"/>
          <w:b/>
          <w:color w:val="auto"/>
          <w:sz w:val="96"/>
          <w:szCs w:val="96"/>
          <w:highlight w:val="none"/>
        </w:rPr>
      </w:r>
      <w:r/>
    </w:p>
    <w:p>
      <w:pPr>
        <w:pStyle w:val="793"/>
        <w:rPr>
          <w:color w:val="auto"/>
          <w:highlight w:val="none"/>
        </w:rPr>
      </w:pPr>
      <w:r>
        <w:rPr>
          <w:color w:val="auto"/>
          <w:highlight w:val="none"/>
        </w:rPr>
      </w:r>
      <w:r/>
    </w:p>
    <w:p>
      <w:pPr>
        <w:jc w:val="center"/>
        <w:spacing w:line="360" w:lineRule="auto"/>
        <w:rPr>
          <w:rFonts w:ascii="宋体" w:hAnsi="宋体"/>
          <w:b/>
          <w:color w:val="auto"/>
          <w:spacing w:val="40"/>
          <w:sz w:val="72"/>
          <w:szCs w:val="72"/>
          <w:highlight w:val="none"/>
        </w:rPr>
      </w:pPr>
      <w:r>
        <w:rPr>
          <w:rFonts w:hint="eastAsia" w:ascii="宋体" w:hAnsi="宋体"/>
          <w:b/>
          <w:color w:val="auto"/>
          <w:spacing w:val="40"/>
          <w:sz w:val="72"/>
          <w:szCs w:val="72"/>
          <w:highlight w:val="none"/>
        </w:rPr>
        <w:t xml:space="preserve">苏州市吴江区政府采购</w:t>
      </w:r>
      <w:r/>
    </w:p>
    <w:p>
      <w:pPr>
        <w:jc w:val="center"/>
        <w:spacing w:line="360" w:lineRule="auto"/>
        <w:rPr>
          <w:rFonts w:ascii="宋体" w:hAnsi="宋体"/>
          <w:b/>
          <w:color w:val="auto"/>
          <w:spacing w:val="40"/>
          <w:sz w:val="72"/>
          <w:szCs w:val="72"/>
          <w:highlight w:val="none"/>
        </w:rPr>
      </w:pPr>
      <w:r>
        <w:rPr>
          <w:rFonts w:hint="eastAsia" w:ascii="宋体" w:hAnsi="宋体"/>
          <w:b/>
          <w:color w:val="auto"/>
          <w:spacing w:val="40"/>
          <w:sz w:val="72"/>
          <w:szCs w:val="72"/>
          <w:highlight w:val="none"/>
        </w:rPr>
        <w:t xml:space="preserve">招标</w:t>
      </w:r>
      <w:r>
        <w:rPr>
          <w:rFonts w:hint="eastAsia" w:ascii="宋体" w:hAnsi="宋体"/>
          <w:b/>
          <w:color w:val="auto"/>
          <w:spacing w:val="20"/>
          <w:sz w:val="72"/>
          <w:szCs w:val="72"/>
          <w:highlight w:val="none"/>
        </w:rPr>
        <w:t xml:space="preserve">文件</w:t>
      </w:r>
      <w:r/>
    </w:p>
    <w:p>
      <w:pPr>
        <w:jc w:val="center"/>
        <w:spacing w:line="360" w:lineRule="auto"/>
        <w:rPr>
          <w:color w:val="auto"/>
          <w:sz w:val="32"/>
          <w:szCs w:val="32"/>
          <w:highlight w:val="none"/>
        </w:rPr>
      </w:pPr>
      <w:r>
        <w:rPr>
          <w:color w:val="auto"/>
          <w:sz w:val="32"/>
          <w:szCs w:val="32"/>
          <w:highlight w:val="none"/>
        </w:rPr>
      </w:r>
      <w:r/>
    </w:p>
    <w:p>
      <w:pPr>
        <w:jc w:val="center"/>
        <w:spacing w:line="360" w:lineRule="auto"/>
        <w:rPr>
          <w:color w:val="auto"/>
          <w:sz w:val="32"/>
          <w:szCs w:val="32"/>
          <w:highlight w:val="none"/>
        </w:rPr>
      </w:pPr>
      <w:r>
        <w:rPr>
          <w:color w:val="auto"/>
          <w:sz w:val="32"/>
          <w:szCs w:val="32"/>
          <w:highlight w:val="none"/>
        </w:rPr>
      </w:r>
      <w:r/>
    </w:p>
    <w:p>
      <w:pPr>
        <w:jc w:val="center"/>
        <w:spacing w:line="360" w:lineRule="auto"/>
        <w:rPr>
          <w:color w:val="auto"/>
          <w:sz w:val="32"/>
          <w:szCs w:val="32"/>
          <w:highlight w:val="none"/>
        </w:rPr>
      </w:pPr>
      <w:r>
        <w:rPr>
          <w:color w:val="auto"/>
          <w:sz w:val="32"/>
          <w:szCs w:val="32"/>
          <w:highlight w:val="none"/>
        </w:rPr>
      </w:r>
      <w:r/>
    </w:p>
    <w:p>
      <w:pPr>
        <w:jc w:val="center"/>
        <w:spacing w:line="360" w:lineRule="auto"/>
        <w:rPr>
          <w:color w:val="auto"/>
          <w:sz w:val="32"/>
          <w:szCs w:val="32"/>
          <w:highlight w:val="none"/>
        </w:rPr>
      </w:pPr>
      <w:r>
        <w:rPr>
          <w:color w:val="auto"/>
          <w:sz w:val="32"/>
          <w:szCs w:val="32"/>
          <w:highlight w:val="none"/>
        </w:rPr>
      </w:r>
      <w:r/>
    </w:p>
    <w:p>
      <w:pPr>
        <w:ind w:firstLine="1506"/>
        <w:spacing w:line="360" w:lineRule="auto"/>
        <w:tabs>
          <w:tab w:val="left" w:pos="709" w:leader="none"/>
        </w:tabs>
        <w:rPr>
          <w:rFonts w:hint="eastAsia" w:ascii="宋体" w:hAnsi="宋体" w:eastAsia="宋体"/>
          <w:b/>
          <w:bCs/>
          <w:color w:val="auto"/>
          <w:sz w:val="30"/>
          <w:szCs w:val="30"/>
          <w:highlight w:val="none"/>
          <w:lang w:eastAsia="zh-CN"/>
        </w:rPr>
      </w:pPr>
      <w:r>
        <w:rPr>
          <w:rFonts w:hint="eastAsia" w:ascii="宋体" w:hAnsi="宋体"/>
          <w:b/>
          <w:bCs/>
          <w:color w:val="auto"/>
          <w:sz w:val="30"/>
          <w:szCs w:val="30"/>
          <w:highlight w:val="none"/>
        </w:rPr>
        <w:t xml:space="preserve">采购编号：</w:t>
      </w:r>
      <w:r>
        <w:rPr>
          <w:rFonts w:hint="eastAsia" w:ascii="宋体" w:hAnsi="宋体"/>
          <w:b/>
          <w:bCs/>
          <w:color w:val="auto"/>
          <w:sz w:val="30"/>
          <w:szCs w:val="30"/>
          <w:highlight w:val="none"/>
          <w:lang w:eastAsia="zh-CN"/>
        </w:rPr>
        <w:t xml:space="preserve">JSZC-320509-JJJC-C2026-0026</w:t>
      </w:r>
      <w:r/>
    </w:p>
    <w:p>
      <w:pPr>
        <w:ind w:left="2997" w:hanging="1506"/>
        <w:spacing w:line="360" w:lineRule="auto"/>
        <w:tabs>
          <w:tab w:val="left" w:pos="709" w:leader="none"/>
        </w:tabs>
        <w:rPr>
          <w:rFonts w:hint="eastAsia" w:ascii="宋体" w:hAnsi="宋体" w:eastAsia="宋体"/>
          <w:b/>
          <w:bCs/>
          <w:color w:val="auto"/>
          <w:sz w:val="30"/>
          <w:szCs w:val="30"/>
          <w:highlight w:val="none"/>
          <w:lang w:eastAsia="zh-CN"/>
        </w:rPr>
      </w:pPr>
      <w:r>
        <w:rPr>
          <w:rFonts w:hint="eastAsia" w:ascii="宋体" w:hAnsi="宋体"/>
          <w:b/>
          <w:bCs/>
          <w:color w:val="auto"/>
          <w:sz w:val="30"/>
          <w:szCs w:val="30"/>
          <w:highlight w:val="none"/>
        </w:rPr>
        <w:t xml:space="preserve">项目名称：</w:t>
      </w:r>
      <w:r>
        <w:rPr>
          <w:rFonts w:hint="eastAsia" w:ascii="宋体" w:hAnsi="宋体"/>
          <w:b/>
          <w:bCs/>
          <w:color w:val="auto"/>
          <w:sz w:val="30"/>
          <w:szCs w:val="30"/>
          <w:highlight w:val="none"/>
          <w:lang w:eastAsia="zh-CN"/>
        </w:rPr>
        <w:t xml:space="preserve">吴江经济技术开发区产业高质量发展总体战略研究及重点产业片区、主题园区发展研究项目</w:t>
      </w:r>
      <w:r/>
    </w:p>
    <w:p>
      <w:pPr>
        <w:ind w:firstLine="1506"/>
        <w:spacing w:line="360" w:lineRule="auto"/>
        <w:tabs>
          <w:tab w:val="left" w:pos="709" w:leader="none"/>
        </w:tabs>
        <w:rPr>
          <w:rFonts w:ascii="宋体" w:hAnsi="宋体"/>
          <w:b/>
          <w:bCs/>
          <w:color w:val="auto"/>
          <w:sz w:val="30"/>
          <w:szCs w:val="30"/>
          <w:highlight w:val="none"/>
        </w:rPr>
      </w:pPr>
      <w:r>
        <w:rPr>
          <w:rFonts w:hint="eastAsia" w:ascii="宋体" w:hAnsi="宋体"/>
          <w:b/>
          <w:bCs/>
          <w:color w:val="auto"/>
          <w:sz w:val="30"/>
          <w:szCs w:val="30"/>
          <w:highlight w:val="none"/>
        </w:rPr>
        <w:t xml:space="preserve">采购类别：</w:t>
      </w:r>
      <w:r>
        <w:rPr>
          <w:rFonts w:hint="eastAsia" w:ascii="宋体" w:hAnsi="宋体"/>
          <w:b/>
          <w:bCs/>
          <w:color w:val="auto"/>
          <w:sz w:val="30"/>
          <w:szCs w:val="30"/>
          <w:highlight w:val="none"/>
          <w:lang w:val="en-US" w:eastAsia="zh-CN"/>
        </w:rPr>
        <w:t xml:space="preserve">服务</w:t>
      </w:r>
      <w:r>
        <w:rPr>
          <w:rFonts w:hint="eastAsia" w:ascii="宋体" w:hAnsi="宋体"/>
          <w:b/>
          <w:bCs/>
          <w:color w:val="auto"/>
          <w:sz w:val="30"/>
          <w:szCs w:val="30"/>
          <w:highlight w:val="none"/>
        </w:rPr>
        <w:t xml:space="preserve">类</w:t>
      </w:r>
      <w:r/>
    </w:p>
    <w:p>
      <w:pPr>
        <w:ind w:firstLine="1506"/>
        <w:spacing w:line="360" w:lineRule="auto"/>
        <w:tabs>
          <w:tab w:val="left" w:pos="709" w:leader="none"/>
        </w:tabs>
        <w:rPr>
          <w:rFonts w:ascii="宋体" w:hAnsi="宋体"/>
          <w:b/>
          <w:bCs/>
          <w:color w:val="auto"/>
          <w:sz w:val="30"/>
          <w:szCs w:val="30"/>
          <w:highlight w:val="none"/>
        </w:rPr>
      </w:pPr>
      <w:r>
        <w:rPr>
          <w:rFonts w:hint="eastAsia" w:ascii="宋体" w:hAnsi="宋体"/>
          <w:b/>
          <w:bCs/>
          <w:color w:val="auto"/>
          <w:sz w:val="30"/>
          <w:szCs w:val="30"/>
          <w:highlight w:val="none"/>
        </w:rPr>
        <w:t xml:space="preserve">采 购 人：</w:t>
      </w:r>
      <w:r>
        <w:rPr>
          <w:rFonts w:hint="eastAsia" w:ascii="宋体" w:hAnsi="宋体"/>
          <w:b/>
          <w:bCs/>
          <w:color w:val="auto"/>
          <w:sz w:val="30"/>
          <w:szCs w:val="30"/>
          <w:highlight w:val="none"/>
          <w:lang w:eastAsia="zh-CN"/>
        </w:rPr>
        <w:t xml:space="preserve">吴江经济技术开发区管理委员会</w:t>
      </w:r>
      <w:r>
        <w:rPr>
          <w:rFonts w:hint="eastAsia" w:ascii="宋体" w:hAnsi="宋体"/>
          <w:b/>
          <w:bCs/>
          <w:color w:val="auto"/>
          <w:sz w:val="30"/>
          <w:szCs w:val="30"/>
          <w:highlight w:val="none"/>
        </w:rPr>
        <w:t xml:space="preserve"> </w:t>
      </w:r>
      <w:r/>
    </w:p>
    <w:p>
      <w:pPr>
        <w:spacing w:line="360" w:lineRule="auto"/>
        <w:rPr>
          <w:rFonts w:ascii="宋体" w:hAnsi="宋体"/>
          <w:color w:val="auto"/>
          <w:sz w:val="32"/>
          <w:highlight w:val="none"/>
        </w:rPr>
      </w:pPr>
      <w:r>
        <w:rPr>
          <w:rFonts w:ascii="宋体" w:hAnsi="宋体"/>
          <w:color w:val="auto"/>
          <w:sz w:val="32"/>
          <w:highlight w:val="none"/>
        </w:rPr>
      </w:r>
      <w:r/>
    </w:p>
    <w:p>
      <w:pPr>
        <w:spacing w:line="360" w:lineRule="auto"/>
        <w:rPr>
          <w:rFonts w:ascii="宋体" w:hAnsi="宋体"/>
          <w:color w:val="auto"/>
          <w:sz w:val="32"/>
          <w:highlight w:val="none"/>
        </w:rPr>
      </w:pPr>
      <w:r>
        <w:rPr>
          <w:rFonts w:ascii="宋体" w:hAnsi="宋体"/>
          <w:color w:val="auto"/>
          <w:sz w:val="32"/>
          <w:highlight w:val="none"/>
        </w:rPr>
      </w:r>
      <w:r/>
    </w:p>
    <w:p>
      <w:pPr>
        <w:jc w:val="center"/>
        <w:spacing w:line="360" w:lineRule="auto"/>
        <w:rPr>
          <w:rFonts w:ascii="宋体" w:hAnsi="宋体"/>
          <w:color w:val="auto"/>
          <w:sz w:val="32"/>
          <w:highlight w:val="none"/>
        </w:rPr>
      </w:pPr>
      <w:r>
        <w:rPr>
          <w:rFonts w:ascii="宋体" w:hAnsi="宋体"/>
          <w:color w:val="auto"/>
          <w:sz w:val="32"/>
          <w:highlight w:val="none"/>
        </w:rPr>
      </w:r>
      <w:r/>
    </w:p>
    <w:p>
      <w:pPr>
        <w:jc w:val="center"/>
        <w:spacing w:line="360" w:lineRule="auto"/>
        <w:rPr>
          <w:rFonts w:ascii="宋体" w:hAnsi="宋体" w:cs="Arial"/>
          <w:color w:val="auto"/>
          <w:sz w:val="30"/>
          <w:szCs w:val="30"/>
          <w:highlight w:val="none"/>
          <w:lang w:val="zh-CN"/>
        </w:rPr>
      </w:pPr>
      <w:r>
        <w:rPr>
          <w:rFonts w:ascii="宋体" w:hAnsi="宋体" w:cs="Arial"/>
          <w:color w:val="auto"/>
          <w:sz w:val="30"/>
          <w:szCs w:val="30"/>
          <w:highlight w:val="none"/>
          <w:lang w:val="zh-CN"/>
        </w:rPr>
      </w:r>
      <w:r/>
    </w:p>
    <w:p>
      <w:pPr>
        <w:jc w:val="center"/>
        <w:spacing w:line="360" w:lineRule="auto"/>
        <w:rPr>
          <w:rFonts w:ascii="宋体" w:hAnsi="宋体" w:cs="Arial"/>
          <w:b/>
          <w:bCs/>
          <w:color w:val="auto"/>
          <w:sz w:val="30"/>
          <w:szCs w:val="30"/>
          <w:highlight w:val="none"/>
          <w:lang w:val="zh-CN"/>
        </w:rPr>
      </w:pPr>
      <w:r>
        <w:rPr>
          <w:rFonts w:ascii="宋体" w:hAnsi="宋体" w:cs="Arial"/>
          <w:b/>
          <w:bCs/>
          <w:color w:val="auto"/>
          <w:sz w:val="30"/>
          <w:szCs w:val="30"/>
          <w:highlight w:val="none"/>
          <w:lang w:val="zh-CN"/>
        </w:rPr>
        <w:t xml:space="preserve">二</w:t>
      </w:r>
      <w:r>
        <w:rPr>
          <w:rFonts w:hint="eastAsia" w:ascii="宋体" w:hAnsi="宋体" w:cs="Arial"/>
          <w:b/>
          <w:bCs/>
          <w:color w:val="auto"/>
          <w:sz w:val="30"/>
          <w:szCs w:val="30"/>
          <w:highlight w:val="none"/>
          <w:lang w:val="zh-CN"/>
        </w:rPr>
        <w:t xml:space="preserve">〇二</w:t>
      </w:r>
      <w:r>
        <w:rPr>
          <w:rFonts w:hint="eastAsia" w:ascii="宋体" w:hAnsi="宋体" w:cs="Arial"/>
          <w:b/>
          <w:bCs/>
          <w:color w:val="auto"/>
          <w:sz w:val="30"/>
          <w:szCs w:val="30"/>
          <w:highlight w:val="none"/>
        </w:rPr>
        <w:t xml:space="preserve">六</w:t>
      </w:r>
      <w:r>
        <w:rPr>
          <w:rFonts w:ascii="宋体" w:hAnsi="宋体" w:cs="Arial"/>
          <w:b/>
          <w:bCs/>
          <w:color w:val="auto"/>
          <w:sz w:val="30"/>
          <w:szCs w:val="30"/>
          <w:highlight w:val="none"/>
          <w:lang w:val="zh-CN"/>
        </w:rPr>
        <w:t xml:space="preserve">年</w:t>
      </w:r>
      <w:r>
        <w:rPr>
          <w:rFonts w:hint="eastAsia" w:ascii="宋体" w:hAnsi="宋体" w:cs="Arial"/>
          <w:b/>
          <w:bCs/>
          <w:color w:val="auto"/>
          <w:sz w:val="30"/>
          <w:szCs w:val="30"/>
          <w:highlight w:val="none"/>
          <w:lang w:val="en-US" w:eastAsia="zh-CN"/>
        </w:rPr>
        <w:t xml:space="preserve">八</w:t>
      </w:r>
      <w:r>
        <w:rPr>
          <w:rFonts w:hint="eastAsia" w:ascii="宋体" w:hAnsi="宋体" w:cs="Arial"/>
          <w:b/>
          <w:bCs/>
          <w:color w:val="auto"/>
          <w:sz w:val="30"/>
          <w:szCs w:val="30"/>
          <w:highlight w:val="none"/>
          <w:lang w:val="zh-CN"/>
        </w:rPr>
        <w:t xml:space="preserve">月</w:t>
      </w:r>
      <w:r/>
    </w:p>
    <w:p>
      <w:pPr>
        <w:jc w:val="center"/>
        <w:spacing w:line="360" w:lineRule="auto"/>
        <w:rPr>
          <w:rFonts w:ascii="宋体" w:hAnsi="宋体"/>
          <w:b/>
          <w:color w:val="auto"/>
          <w:sz w:val="52"/>
          <w:szCs w:val="52"/>
          <w:highlight w:val="none"/>
        </w:rPr>
        <w:sectPr>
          <w:headerReference w:type="default" r:id="rId9"/>
          <w:headerReference w:type="first" r:id="rId10"/>
          <w:footerReference w:type="default" r:id="rId12"/>
          <w:footnotePr/>
          <w:endnotePr/>
          <w:type w:val="nextPage"/>
          <w:pgSz w:w="11906" w:h="16838" w:orient="portrait"/>
          <w:pgMar w:top="1417" w:right="1417" w:bottom="1134" w:left="1418" w:header="851" w:footer="992" w:gutter="0"/>
          <w:pgNumType w:start="0"/>
          <w:cols w:num="1" w:sep="0" w:space="720" w:equalWidth="1"/>
          <w:docGrid w:linePitch="360"/>
        </w:sectPr>
      </w:pPr>
      <w:r>
        <w:rPr>
          <w:rFonts w:ascii="宋体" w:hAnsi="宋体"/>
          <w:b/>
          <w:color w:val="auto"/>
          <w:sz w:val="52"/>
          <w:szCs w:val="52"/>
          <w:highlight w:val="none"/>
        </w:rPr>
      </w:r>
      <w:r/>
    </w:p>
    <w:p>
      <w:pPr>
        <w:jc w:val="center"/>
        <w:spacing w:line="480" w:lineRule="auto"/>
        <w:rPr>
          <w:b/>
          <w:color w:val="auto"/>
          <w:sz w:val="36"/>
          <w:highlight w:val="none"/>
        </w:rPr>
      </w:pPr>
      <w:r>
        <w:rPr>
          <w:b/>
          <w:color w:val="auto"/>
          <w:sz w:val="36"/>
          <w:highlight w:val="none"/>
        </w:rPr>
        <w:t xml:space="preserve">前附表</w:t>
      </w:r>
      <w:r/>
    </w:p>
    <w:p>
      <w:pPr>
        <w:pStyle w:val="847"/>
        <w:ind w:firstLine="420"/>
        <w:rPr>
          <w:color w:val="auto"/>
          <w:highlight w:val="none"/>
        </w:rPr>
      </w:pPr>
      <w:r>
        <w:rPr>
          <w:color w:val="auto"/>
          <w:highlight w:val="none"/>
        </w:rPr>
      </w:r>
      <w:r/>
    </w:p>
    <w:tbl>
      <w:tblPr>
        <w:tblStyle w:val="785"/>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39"/>
        <w:gridCol w:w="1872"/>
        <w:gridCol w:w="5892"/>
      </w:tblGrid>
      <w:tr>
        <w:trPr>
          <w:jc w:val="center"/>
          <w:trHeight w:val="495"/>
        </w:trPr>
        <w:tc>
          <w:tcPr>
            <w:tcBorders>
              <w:top w:val="single" w:color="auto" w:sz="4" w:space="0"/>
              <w:left w:val="single" w:color="auto" w:sz="4" w:space="0"/>
              <w:bottom w:val="single" w:color="auto" w:sz="4" w:space="0"/>
              <w:right w:val="single" w:color="auto" w:sz="4" w:space="0"/>
            </w:tcBorders>
            <w:tcW w:w="639" w:type="dxa"/>
            <w:vAlign w:val="center"/>
            <w:textDirection w:val="lrTb"/>
            <w:noWrap/>
          </w:tcPr>
          <w:p>
            <w:pPr>
              <w:jc w:val="center"/>
              <w:spacing w:line="360" w:lineRule="auto"/>
              <w:rPr>
                <w:rFonts w:ascii="宋体" w:hAnsi="宋体" w:cs="宋体"/>
                <w:b/>
                <w:color w:val="auto"/>
                <w:szCs w:val="21"/>
                <w:highlight w:val="none"/>
              </w:rPr>
            </w:pPr>
            <w:r>
              <w:rPr>
                <w:rFonts w:hint="eastAsia" w:ascii="宋体" w:hAnsi="宋体" w:cs="宋体"/>
                <w:bCs/>
                <w:color w:val="auto"/>
                <w:szCs w:val="21"/>
                <w:highlight w:val="none"/>
              </w:rPr>
              <w:t xml:space="preserve">序号</w:t>
            </w:r>
            <w:r/>
          </w:p>
        </w:tc>
        <w:tc>
          <w:tcPr>
            <w:tcBorders>
              <w:top w:val="single" w:color="auto" w:sz="4" w:space="0"/>
              <w:left w:val="single" w:color="auto" w:sz="4" w:space="0"/>
              <w:bottom w:val="single" w:color="auto" w:sz="4" w:space="0"/>
              <w:right w:val="single" w:color="auto" w:sz="4" w:space="0"/>
            </w:tcBorders>
            <w:tcW w:w="1872" w:type="dxa"/>
            <w:vAlign w:val="center"/>
            <w:textDirection w:val="lrTb"/>
            <w:noWrap/>
          </w:tcPr>
          <w:p>
            <w:pPr>
              <w:jc w:val="center"/>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项   目</w:t>
            </w:r>
            <w:r/>
          </w:p>
        </w:tc>
        <w:tc>
          <w:tcPr>
            <w:tcBorders>
              <w:top w:val="single" w:color="auto" w:sz="4" w:space="0"/>
              <w:left w:val="single" w:color="auto" w:sz="4" w:space="0"/>
              <w:bottom w:val="single" w:color="auto" w:sz="4" w:space="0"/>
              <w:right w:val="single" w:color="auto" w:sz="4" w:space="0"/>
            </w:tcBorders>
            <w:tcW w:w="5892" w:type="dxa"/>
            <w:vAlign w:val="center"/>
            <w:textDirection w:val="lrTb"/>
            <w:noWrap/>
          </w:tcPr>
          <w:p>
            <w:pPr>
              <w:jc w:val="center"/>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内     容</w:t>
            </w:r>
            <w:r/>
          </w:p>
        </w:tc>
      </w:tr>
      <w:tr>
        <w:trPr>
          <w:jc w:val="center"/>
          <w:trHeight w:val="680"/>
        </w:trPr>
        <w:tc>
          <w:tcPr>
            <w:tcBorders>
              <w:top w:val="single" w:color="auto" w:sz="4" w:space="0"/>
              <w:left w:val="single" w:color="auto" w:sz="4" w:space="0"/>
              <w:bottom w:val="single" w:color="auto" w:sz="4" w:space="0"/>
              <w:right w:val="single" w:color="auto" w:sz="4" w:space="0"/>
            </w:tcBorders>
            <w:tcW w:w="639" w:type="dxa"/>
            <w:vAlign w:val="center"/>
            <w:textDirection w:val="lrTb"/>
            <w:noWrap/>
          </w:tcPr>
          <w:p>
            <w:pPr>
              <w:jc w:val="cente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w:t>
            </w:r>
            <w:r/>
          </w:p>
        </w:tc>
        <w:tc>
          <w:tcPr>
            <w:tcBorders>
              <w:top w:val="single" w:color="auto" w:sz="4" w:space="0"/>
              <w:left w:val="single" w:color="auto" w:sz="4" w:space="0"/>
              <w:bottom w:val="single" w:color="auto" w:sz="4" w:space="0"/>
              <w:right w:val="single" w:color="auto" w:sz="4" w:space="0"/>
            </w:tcBorders>
            <w:tcW w:w="1872" w:type="dxa"/>
            <w:vAlign w:val="center"/>
            <w:textDirection w:val="lrTb"/>
            <w:noWrap/>
          </w:tcPr>
          <w:p>
            <w:pPr>
              <w:jc w:val="cente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项目名称</w:t>
            </w:r>
            <w:r/>
          </w:p>
        </w:tc>
        <w:tc>
          <w:tcPr>
            <w:tcBorders>
              <w:top w:val="single" w:color="auto" w:sz="4" w:space="0"/>
              <w:left w:val="single" w:color="auto" w:sz="4" w:space="0"/>
              <w:bottom w:val="single" w:color="auto" w:sz="4" w:space="0"/>
              <w:right w:val="single" w:color="auto" w:sz="4" w:space="0"/>
            </w:tcBorders>
            <w:tcW w:w="5892" w:type="dxa"/>
            <w:vAlign w:val="center"/>
            <w:textDirection w:val="lrTb"/>
            <w:noWrap/>
          </w:tcPr>
          <w:p>
            <w:pPr>
              <w:jc w:val="center"/>
              <w:spacing w:line="360" w:lineRule="auto"/>
              <w:rPr>
                <w:rFonts w:hint="eastAsia" w:ascii="宋体" w:hAnsi="宋体" w:eastAsia="宋体" w:cs="宋体"/>
                <w:color w:val="auto"/>
                <w:highlight w:val="none"/>
                <w:lang w:eastAsia="zh-CN"/>
              </w:rPr>
            </w:pPr>
            <w:r>
              <w:rPr>
                <w:rFonts w:hint="eastAsia" w:ascii="宋体" w:hAnsi="宋体" w:cs="宋体"/>
                <w:color w:val="auto"/>
                <w:highlight w:val="none"/>
                <w:lang w:eastAsia="zh-CN"/>
              </w:rPr>
              <w:t xml:space="preserve">吴江经济技术开发区产业高质量发展总体战略研究及重点产业片区、主题园区发展研究项目</w:t>
            </w:r>
            <w:r/>
          </w:p>
        </w:tc>
      </w:tr>
      <w:tr>
        <w:trPr>
          <w:jc w:val="center"/>
          <w:trHeight w:val="680"/>
        </w:trPr>
        <w:tc>
          <w:tcPr>
            <w:tcBorders>
              <w:top w:val="single" w:color="auto" w:sz="4" w:space="0"/>
              <w:left w:val="single" w:color="auto" w:sz="4" w:space="0"/>
              <w:bottom w:val="single" w:color="auto" w:sz="4" w:space="0"/>
              <w:right w:val="single" w:color="auto" w:sz="4" w:space="0"/>
            </w:tcBorders>
            <w:tcW w:w="639" w:type="dxa"/>
            <w:vAlign w:val="center"/>
            <w:textDirection w:val="lrTb"/>
            <w:noWrap/>
          </w:tcPr>
          <w:p>
            <w:pPr>
              <w:jc w:val="cente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2</w:t>
            </w:r>
            <w:r/>
          </w:p>
        </w:tc>
        <w:tc>
          <w:tcPr>
            <w:tcBorders>
              <w:top w:val="single" w:color="auto" w:sz="4" w:space="0"/>
              <w:left w:val="single" w:color="auto" w:sz="4" w:space="0"/>
              <w:bottom w:val="single" w:color="auto" w:sz="4" w:space="0"/>
              <w:right w:val="single" w:color="auto" w:sz="4" w:space="0"/>
            </w:tcBorders>
            <w:tcW w:w="1872" w:type="dxa"/>
            <w:vAlign w:val="center"/>
            <w:textDirection w:val="lrTb"/>
            <w:noWrap/>
          </w:tcPr>
          <w:p>
            <w:pPr>
              <w:jc w:val="cente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采购预算（元）</w:t>
            </w:r>
            <w:r/>
          </w:p>
        </w:tc>
        <w:tc>
          <w:tcPr>
            <w:tcBorders>
              <w:top w:val="single" w:color="auto" w:sz="4" w:space="0"/>
              <w:left w:val="single" w:color="auto" w:sz="4" w:space="0"/>
              <w:bottom w:val="single" w:color="auto" w:sz="4" w:space="0"/>
              <w:right w:val="single" w:color="auto" w:sz="4" w:space="0"/>
            </w:tcBorders>
            <w:tcW w:w="5892" w:type="dxa"/>
            <w:vAlign w:val="center"/>
            <w:textDirection w:val="lrTb"/>
            <w:noWrap/>
          </w:tcPr>
          <w:p>
            <w:pPr>
              <w:jc w:val="center"/>
              <w:spacing w:line="360" w:lineRule="auto"/>
              <w:rPr>
                <w:rFonts w:ascii="宋体" w:hAnsi="宋体" w:cs="宋体"/>
                <w:color w:val="auto"/>
                <w:szCs w:val="21"/>
                <w:highlight w:val="none"/>
              </w:rPr>
            </w:pPr>
            <w:r>
              <w:rPr>
                <w:rFonts w:hint="eastAsia" w:ascii="宋体" w:hAnsi="宋体" w:cs="宋体"/>
                <w:bCs/>
                <w:color w:val="auto"/>
                <w:szCs w:val="21"/>
                <w:highlight w:val="none"/>
              </w:rPr>
              <w:t xml:space="preserve">人民币</w:t>
            </w:r>
            <w:r>
              <w:rPr>
                <w:rFonts w:hint="eastAsia" w:ascii="宋体" w:hAnsi="宋体" w:cs="宋体"/>
                <w:bCs/>
                <w:color w:val="auto"/>
                <w:szCs w:val="21"/>
                <w:highlight w:val="none"/>
                <w:lang w:eastAsia="zh-CN"/>
              </w:rPr>
              <w:t xml:space="preserve">壹佰玖拾万元整</w:t>
            </w:r>
            <w:r>
              <w:rPr>
                <w:rFonts w:hint="eastAsia" w:ascii="宋体" w:hAnsi="宋体" w:cs="宋体"/>
                <w:bCs/>
                <w:color w:val="auto"/>
                <w:szCs w:val="21"/>
                <w:highlight w:val="none"/>
              </w:rPr>
              <w:t xml:space="preserve">（¥</w:t>
            </w:r>
            <w:r>
              <w:rPr>
                <w:rFonts w:hint="eastAsia" w:ascii="宋体" w:hAnsi="宋体" w:cs="宋体"/>
                <w:bCs/>
                <w:color w:val="auto"/>
                <w:szCs w:val="21"/>
                <w:highlight w:val="none"/>
                <w:lang w:eastAsia="zh-CN"/>
              </w:rPr>
              <w:t xml:space="preserve">1900000</w:t>
            </w:r>
            <w:r>
              <w:rPr>
                <w:rFonts w:hint="eastAsia" w:ascii="宋体" w:hAnsi="宋体" w:cs="宋体"/>
                <w:bCs/>
                <w:color w:val="auto"/>
                <w:szCs w:val="21"/>
                <w:highlight w:val="none"/>
              </w:rPr>
              <w:t xml:space="preserve">.00）</w:t>
            </w:r>
            <w:r/>
          </w:p>
        </w:tc>
      </w:tr>
      <w:tr>
        <w:trPr>
          <w:jc w:val="center"/>
          <w:trHeight w:val="680"/>
        </w:trPr>
        <w:tc>
          <w:tcPr>
            <w:tcBorders>
              <w:top w:val="single" w:color="auto" w:sz="4" w:space="0"/>
              <w:left w:val="single" w:color="auto" w:sz="4" w:space="0"/>
              <w:bottom w:val="single" w:color="auto" w:sz="4" w:space="0"/>
              <w:right w:val="single" w:color="auto" w:sz="4" w:space="0"/>
            </w:tcBorders>
            <w:tcW w:w="639" w:type="dxa"/>
            <w:vAlign w:val="center"/>
            <w:textDirection w:val="lrTb"/>
            <w:noWrap/>
          </w:tcPr>
          <w:p>
            <w:pPr>
              <w:jc w:val="cente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3</w:t>
            </w:r>
            <w:r/>
          </w:p>
        </w:tc>
        <w:tc>
          <w:tcPr>
            <w:tcBorders>
              <w:top w:val="single" w:color="auto" w:sz="4" w:space="0"/>
              <w:left w:val="single" w:color="auto" w:sz="4" w:space="0"/>
              <w:bottom w:val="single" w:color="auto" w:sz="4" w:space="0"/>
              <w:right w:val="single" w:color="auto" w:sz="4" w:space="0"/>
            </w:tcBorders>
            <w:tcW w:w="1872" w:type="dxa"/>
            <w:vAlign w:val="center"/>
            <w:textDirection w:val="lrTb"/>
            <w:noWrap/>
          </w:tcPr>
          <w:p>
            <w:pPr>
              <w:jc w:val="cente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联合体投标</w:t>
            </w:r>
            <w:r/>
          </w:p>
        </w:tc>
        <w:tc>
          <w:tcPr>
            <w:tcBorders>
              <w:top w:val="single" w:color="auto" w:sz="4" w:space="0"/>
              <w:left w:val="single" w:color="auto" w:sz="4" w:space="0"/>
              <w:bottom w:val="single" w:color="auto" w:sz="4" w:space="0"/>
              <w:right w:val="single" w:color="auto" w:sz="4" w:space="0"/>
            </w:tcBorders>
            <w:tcW w:w="5892" w:type="dxa"/>
            <w:vAlign w:val="center"/>
            <w:textDirection w:val="lrTb"/>
            <w:noWrap/>
          </w:tcPr>
          <w:p>
            <w:pPr>
              <w:jc w:val="cente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不接受</w:t>
            </w:r>
            <w:r/>
          </w:p>
        </w:tc>
      </w:tr>
      <w:tr>
        <w:trPr>
          <w:jc w:val="center"/>
          <w:trHeight w:val="680"/>
        </w:trPr>
        <w:tc>
          <w:tcPr>
            <w:tcBorders>
              <w:top w:val="single" w:color="auto" w:sz="4" w:space="0"/>
              <w:left w:val="single" w:color="auto" w:sz="4" w:space="0"/>
              <w:bottom w:val="single" w:color="auto" w:sz="4" w:space="0"/>
              <w:right w:val="single" w:color="auto" w:sz="4" w:space="0"/>
            </w:tcBorders>
            <w:tcW w:w="639" w:type="dxa"/>
            <w:vAlign w:val="center"/>
            <w:textDirection w:val="lrTb"/>
            <w:noWrap/>
          </w:tcPr>
          <w:p>
            <w:pPr>
              <w:jc w:val="cente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4</w:t>
            </w:r>
            <w:r/>
          </w:p>
        </w:tc>
        <w:tc>
          <w:tcPr>
            <w:tcBorders>
              <w:top w:val="single" w:color="auto" w:sz="4" w:space="0"/>
              <w:left w:val="single" w:color="auto" w:sz="4" w:space="0"/>
              <w:bottom w:val="single" w:color="auto" w:sz="4" w:space="0"/>
              <w:right w:val="single" w:color="auto" w:sz="4" w:space="0"/>
            </w:tcBorders>
            <w:tcW w:w="1872" w:type="dxa"/>
            <w:vAlign w:val="center"/>
            <w:textDirection w:val="lrTb"/>
            <w:noWrap/>
          </w:tcPr>
          <w:p>
            <w:pPr>
              <w:jc w:val="cente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现场勘查</w:t>
            </w:r>
            <w:r/>
          </w:p>
        </w:tc>
        <w:tc>
          <w:tcPr>
            <w:tcBorders>
              <w:top w:val="single" w:color="auto" w:sz="4" w:space="0"/>
              <w:left w:val="single" w:color="auto" w:sz="4" w:space="0"/>
              <w:bottom w:val="single" w:color="auto" w:sz="4" w:space="0"/>
              <w:right w:val="single" w:color="auto" w:sz="4" w:space="0"/>
            </w:tcBorders>
            <w:tcW w:w="5892" w:type="dxa"/>
            <w:vAlign w:val="center"/>
            <w:textDirection w:val="lrTb"/>
            <w:noWrap/>
          </w:tcPr>
          <w:p>
            <w:pPr>
              <w:jc w:val="cente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本项目不组织统一踏勘，由投标人自行踏勘现场。</w:t>
            </w:r>
            <w:r/>
          </w:p>
        </w:tc>
      </w:tr>
      <w:tr>
        <w:trPr>
          <w:jc w:val="center"/>
          <w:trHeight w:val="680"/>
        </w:trPr>
        <w:tc>
          <w:tcPr>
            <w:tcBorders>
              <w:top w:val="single" w:color="auto" w:sz="4" w:space="0"/>
              <w:left w:val="single" w:color="auto" w:sz="4" w:space="0"/>
              <w:bottom w:val="single" w:color="auto" w:sz="4" w:space="0"/>
              <w:right w:val="single" w:color="auto" w:sz="4" w:space="0"/>
            </w:tcBorders>
            <w:tcW w:w="639" w:type="dxa"/>
            <w:vAlign w:val="center"/>
            <w:textDirection w:val="lrTb"/>
            <w:noWrap/>
          </w:tcPr>
          <w:p>
            <w:pPr>
              <w:jc w:val="cente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5</w:t>
            </w:r>
            <w:r/>
          </w:p>
        </w:tc>
        <w:tc>
          <w:tcPr>
            <w:tcBorders>
              <w:top w:val="single" w:color="auto" w:sz="4" w:space="0"/>
              <w:left w:val="single" w:color="auto" w:sz="4" w:space="0"/>
              <w:bottom w:val="single" w:color="auto" w:sz="4" w:space="0"/>
              <w:right w:val="single" w:color="auto" w:sz="4" w:space="0"/>
            </w:tcBorders>
            <w:tcW w:w="1872" w:type="dxa"/>
            <w:vAlign w:val="center"/>
            <w:textDirection w:val="lrTb"/>
            <w:noWrap/>
          </w:tcPr>
          <w:p>
            <w:pPr>
              <w:jc w:val="cente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投标文件份数</w:t>
            </w:r>
            <w:r/>
          </w:p>
        </w:tc>
        <w:tc>
          <w:tcPr>
            <w:tcBorders>
              <w:top w:val="single" w:color="auto" w:sz="4" w:space="0"/>
              <w:left w:val="single" w:color="auto" w:sz="4" w:space="0"/>
              <w:bottom w:val="single" w:color="auto" w:sz="4" w:space="0"/>
              <w:right w:val="single" w:color="auto" w:sz="4" w:space="0"/>
            </w:tcBorders>
            <w:tcW w:w="5892" w:type="dxa"/>
            <w:vAlign w:val="center"/>
            <w:textDirection w:val="lrTb"/>
            <w:noWrap/>
          </w:tcPr>
          <w:p>
            <w:pPr>
              <w:jc w:val="center"/>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网上投标文件</w:t>
            </w:r>
            <w:r>
              <w:rPr>
                <w:rFonts w:hint="eastAsia" w:ascii="宋体" w:hAnsi="宋体" w:cs="宋体"/>
                <w:bCs/>
                <w:color w:val="auto"/>
                <w:szCs w:val="21"/>
                <w:highlight w:val="none"/>
                <w:u w:val="single"/>
              </w:rPr>
              <w:t xml:space="preserve"> 壹 </w:t>
            </w:r>
            <w:r>
              <w:rPr>
                <w:rFonts w:hint="eastAsia" w:ascii="宋体" w:hAnsi="宋体" w:cs="宋体"/>
                <w:bCs/>
                <w:color w:val="auto"/>
                <w:szCs w:val="21"/>
                <w:highlight w:val="none"/>
              </w:rPr>
              <w:t xml:space="preserve">份</w:t>
            </w:r>
            <w:r/>
          </w:p>
        </w:tc>
      </w:tr>
      <w:tr>
        <w:trPr>
          <w:jc w:val="center"/>
          <w:trHeight w:val="680"/>
        </w:trPr>
        <w:tc>
          <w:tcPr>
            <w:tcBorders>
              <w:top w:val="single" w:color="auto" w:sz="4" w:space="0"/>
              <w:left w:val="single" w:color="auto" w:sz="4" w:space="0"/>
              <w:bottom w:val="single" w:color="auto" w:sz="4" w:space="0"/>
              <w:right w:val="single" w:color="auto" w:sz="4" w:space="0"/>
            </w:tcBorders>
            <w:tcW w:w="639" w:type="dxa"/>
            <w:vAlign w:val="center"/>
            <w:textDirection w:val="lrTb"/>
            <w:noWrap/>
          </w:tcPr>
          <w:p>
            <w:pPr>
              <w:jc w:val="cente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6</w:t>
            </w:r>
            <w:r/>
          </w:p>
        </w:tc>
        <w:tc>
          <w:tcPr>
            <w:tcBorders>
              <w:top w:val="single" w:color="auto" w:sz="4" w:space="0"/>
              <w:left w:val="single" w:color="auto" w:sz="4" w:space="0"/>
              <w:bottom w:val="single" w:color="auto" w:sz="4" w:space="0"/>
              <w:right w:val="single" w:color="auto" w:sz="4" w:space="0"/>
            </w:tcBorders>
            <w:tcW w:w="1872" w:type="dxa"/>
            <w:vAlign w:val="center"/>
            <w:textDirection w:val="lrTb"/>
            <w:noWrap/>
          </w:tcPr>
          <w:p>
            <w:pPr>
              <w:jc w:val="cente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投标货币</w:t>
            </w:r>
            <w:r/>
          </w:p>
        </w:tc>
        <w:tc>
          <w:tcPr>
            <w:tcBorders>
              <w:top w:val="single" w:color="auto" w:sz="4" w:space="0"/>
              <w:left w:val="single" w:color="auto" w:sz="4" w:space="0"/>
              <w:bottom w:val="single" w:color="auto" w:sz="4" w:space="0"/>
              <w:right w:val="single" w:color="auto" w:sz="4" w:space="0"/>
            </w:tcBorders>
            <w:tcW w:w="5892" w:type="dxa"/>
            <w:vAlign w:val="center"/>
            <w:textDirection w:val="lrTb"/>
            <w:noWrap/>
          </w:tcPr>
          <w:p>
            <w:pPr>
              <w:jc w:val="cente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人民币</w:t>
            </w:r>
            <w:r/>
          </w:p>
        </w:tc>
      </w:tr>
      <w:tr>
        <w:trPr>
          <w:jc w:val="center"/>
          <w:trHeight w:val="680"/>
        </w:trPr>
        <w:tc>
          <w:tcPr>
            <w:tcBorders>
              <w:top w:val="single" w:color="auto" w:sz="4" w:space="0"/>
              <w:left w:val="single" w:color="auto" w:sz="4" w:space="0"/>
              <w:bottom w:val="single" w:color="auto" w:sz="4" w:space="0"/>
              <w:right w:val="single" w:color="auto" w:sz="4" w:space="0"/>
            </w:tcBorders>
            <w:tcW w:w="639" w:type="dxa"/>
            <w:vAlign w:val="center"/>
            <w:textDirection w:val="lrTb"/>
            <w:noWrap/>
          </w:tcPr>
          <w:p>
            <w:pPr>
              <w:jc w:val="cente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7</w:t>
            </w:r>
            <w:r/>
          </w:p>
        </w:tc>
        <w:tc>
          <w:tcPr>
            <w:tcBorders>
              <w:top w:val="single" w:color="auto" w:sz="4" w:space="0"/>
              <w:left w:val="single" w:color="auto" w:sz="4" w:space="0"/>
              <w:bottom w:val="single" w:color="auto" w:sz="4" w:space="0"/>
              <w:right w:val="single" w:color="auto" w:sz="4" w:space="0"/>
            </w:tcBorders>
            <w:tcW w:w="1872" w:type="dxa"/>
            <w:vAlign w:val="center"/>
            <w:textDirection w:val="lrTb"/>
            <w:noWrap/>
          </w:tcPr>
          <w:p>
            <w:pPr>
              <w:jc w:val="cente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投标文件有效期</w:t>
            </w:r>
            <w:r/>
          </w:p>
        </w:tc>
        <w:tc>
          <w:tcPr>
            <w:tcBorders>
              <w:top w:val="single" w:color="auto" w:sz="4" w:space="0"/>
              <w:left w:val="single" w:color="auto" w:sz="4" w:space="0"/>
              <w:bottom w:val="single" w:color="auto" w:sz="4" w:space="0"/>
              <w:right w:val="single" w:color="auto" w:sz="4" w:space="0"/>
            </w:tcBorders>
            <w:tcW w:w="5892" w:type="dxa"/>
            <w:vAlign w:val="center"/>
            <w:textDirection w:val="lrTb"/>
            <w:noWrap/>
          </w:tcPr>
          <w:p>
            <w:pPr>
              <w:jc w:val="center"/>
              <w:spacing w:line="360" w:lineRule="auto"/>
              <w:rPr>
                <w:rFonts w:ascii="宋体" w:hAnsi="宋体" w:cs="宋体"/>
                <w:color w:val="auto"/>
                <w:szCs w:val="21"/>
                <w:highlight w:val="none"/>
              </w:rPr>
            </w:pPr>
            <w:r>
              <w:rPr>
                <w:rFonts w:hint="eastAsia" w:ascii="宋体" w:hAnsi="宋体" w:cs="宋体"/>
                <w:color w:val="auto"/>
                <w:szCs w:val="21"/>
                <w:highlight w:val="none"/>
                <w:u w:val="single"/>
              </w:rPr>
              <w:t xml:space="preserve">90</w:t>
            </w:r>
            <w:r>
              <w:rPr>
                <w:rFonts w:hint="eastAsia" w:ascii="宋体" w:hAnsi="宋体" w:cs="宋体"/>
                <w:color w:val="auto"/>
                <w:szCs w:val="21"/>
                <w:highlight w:val="none"/>
              </w:rPr>
              <w:t xml:space="preserve">日历天（从响应截止之日算起）</w:t>
            </w:r>
            <w:r/>
          </w:p>
        </w:tc>
      </w:tr>
      <w:tr>
        <w:trPr>
          <w:jc w:val="center"/>
          <w:trHeight w:val="680"/>
        </w:trPr>
        <w:tc>
          <w:tcPr>
            <w:tcBorders>
              <w:left w:val="single" w:color="auto" w:sz="4" w:space="0"/>
              <w:right w:val="single" w:color="auto" w:sz="4" w:space="0"/>
            </w:tcBorders>
            <w:tcW w:w="639" w:type="dxa"/>
            <w:vAlign w:val="center"/>
            <w:vMerge w:val="restart"/>
            <w:textDirection w:val="lrTb"/>
            <w:noWrap/>
          </w:tcPr>
          <w:p>
            <w:pPr>
              <w:pStyle w:val="847"/>
              <w:ind w:firstLine="0"/>
              <w:jc w:val="center"/>
              <w:spacing w:line="360" w:lineRule="auto"/>
              <w:rPr>
                <w:rFonts w:ascii="宋体" w:hAnsi="宋体" w:cs="宋体"/>
                <w:color w:val="auto"/>
                <w:szCs w:val="21"/>
                <w:highlight w:val="none"/>
                <w:lang w:val="en-US"/>
              </w:rPr>
            </w:pPr>
            <w:r>
              <w:rPr>
                <w:rFonts w:hint="eastAsia" w:ascii="宋体" w:hAnsi="宋体" w:cs="宋体"/>
                <w:color w:val="auto"/>
                <w:szCs w:val="21"/>
                <w:highlight w:val="none"/>
                <w:lang w:val="en-US"/>
              </w:rPr>
              <w:t xml:space="preserve">8</w:t>
            </w:r>
            <w:r/>
          </w:p>
        </w:tc>
        <w:tc>
          <w:tcPr>
            <w:tcBorders>
              <w:top w:val="single" w:color="auto" w:sz="4" w:space="0"/>
              <w:left w:val="single" w:color="auto" w:sz="4" w:space="0"/>
              <w:bottom w:val="single" w:color="auto" w:sz="4" w:space="0"/>
              <w:right w:val="single" w:color="auto" w:sz="4" w:space="0"/>
            </w:tcBorders>
            <w:tcW w:w="1872" w:type="dxa"/>
            <w:vAlign w:val="center"/>
            <w:textDirection w:val="lrTb"/>
            <w:noWrap/>
          </w:tcPr>
          <w:p>
            <w:pPr>
              <w:jc w:val="cente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投标文件接收截止时间</w:t>
            </w:r>
            <w:r/>
          </w:p>
        </w:tc>
        <w:tc>
          <w:tcPr>
            <w:tcBorders>
              <w:top w:val="single" w:color="auto" w:sz="4" w:space="0"/>
              <w:left w:val="single" w:color="auto" w:sz="4" w:space="0"/>
              <w:bottom w:val="single" w:color="auto" w:sz="4" w:space="0"/>
              <w:right w:val="single" w:color="auto" w:sz="4" w:space="0"/>
            </w:tcBorders>
            <w:tcW w:w="5892" w:type="dxa"/>
            <w:vAlign w:val="center"/>
            <w:textDirection w:val="lrTb"/>
            <w:noWrap/>
          </w:tcPr>
          <w:p>
            <w:pPr>
              <w:jc w:val="cente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2026年</w:t>
            </w:r>
            <w:r>
              <w:rPr>
                <w:rFonts w:hint="eastAsia" w:ascii="宋体" w:hAnsi="宋体" w:cs="宋体"/>
                <w:color w:val="auto"/>
                <w:szCs w:val="21"/>
                <w:highlight w:val="none"/>
                <w:lang w:val="en-US" w:eastAsia="zh-CN"/>
              </w:rPr>
              <w:t xml:space="preserve">8</w:t>
            </w:r>
            <w:r>
              <w:rPr>
                <w:rFonts w:hint="eastAsia" w:ascii="宋体" w:hAnsi="宋体" w:cs="宋体"/>
                <w:color w:val="auto"/>
                <w:szCs w:val="21"/>
                <w:highlight w:val="none"/>
              </w:rPr>
              <w:t xml:space="preserve">月1</w:t>
            </w:r>
            <w:r>
              <w:rPr>
                <w:rFonts w:hint="eastAsia" w:ascii="宋体" w:hAnsi="宋体" w:cs="宋体"/>
                <w:color w:val="auto"/>
                <w:szCs w:val="21"/>
                <w:highlight w:val="none"/>
                <w:lang w:val="en-US" w:eastAsia="zh-CN"/>
              </w:rPr>
              <w:t xml:space="preserve">4</w:t>
            </w:r>
            <w:r>
              <w:rPr>
                <w:rFonts w:hint="eastAsia" w:ascii="宋体" w:hAnsi="宋体" w:cs="宋体"/>
                <w:color w:val="auto"/>
                <w:szCs w:val="21"/>
                <w:highlight w:val="none"/>
              </w:rPr>
              <w:t xml:space="preserve">日13:30（北京时间）</w:t>
            </w:r>
            <w:r/>
          </w:p>
        </w:tc>
      </w:tr>
      <w:tr>
        <w:trPr>
          <w:jc w:val="center"/>
          <w:trHeight w:val="680"/>
        </w:trPr>
        <w:tc>
          <w:tcPr>
            <w:tcBorders>
              <w:left w:val="single" w:color="auto" w:sz="4" w:space="0"/>
              <w:bottom w:val="single" w:color="auto" w:sz="4" w:space="0"/>
              <w:right w:val="single" w:color="auto" w:sz="4" w:space="0"/>
            </w:tcBorders>
            <w:tcW w:w="639" w:type="dxa"/>
            <w:vAlign w:val="center"/>
            <w:vMerge w:val="continue"/>
            <w:textDirection w:val="lrTb"/>
            <w:noWrap/>
          </w:tcPr>
          <w:p>
            <w:pPr>
              <w:pStyle w:val="847"/>
              <w:ind w:firstLine="420"/>
              <w:jc w:val="center"/>
              <w:spacing w:line="360" w:lineRule="auto"/>
              <w:rPr>
                <w:rFonts w:ascii="宋体" w:hAnsi="宋体" w:cs="宋体"/>
                <w:color w:val="auto"/>
                <w:highlight w:val="none"/>
                <w:lang w:val="en-US"/>
              </w:rPr>
            </w:pPr>
            <w:r>
              <w:rPr>
                <w:rFonts w:ascii="宋体" w:hAnsi="宋体" w:cs="宋体"/>
                <w:color w:val="auto"/>
                <w:highlight w:val="none"/>
                <w:lang w:val="en-US"/>
              </w:rPr>
            </w:r>
            <w:r/>
          </w:p>
        </w:tc>
        <w:tc>
          <w:tcPr>
            <w:tcBorders>
              <w:top w:val="single" w:color="auto" w:sz="4" w:space="0"/>
              <w:left w:val="single" w:color="auto" w:sz="4" w:space="0"/>
              <w:bottom w:val="single" w:color="auto" w:sz="4" w:space="0"/>
              <w:right w:val="single" w:color="auto" w:sz="4" w:space="0"/>
            </w:tcBorders>
            <w:tcW w:w="1872" w:type="dxa"/>
            <w:vAlign w:val="center"/>
            <w:textDirection w:val="lrTb"/>
            <w:noWrap/>
          </w:tcPr>
          <w:p>
            <w:pPr>
              <w:jc w:val="cente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投标截止时间</w:t>
            </w:r>
            <w:r/>
          </w:p>
        </w:tc>
        <w:tc>
          <w:tcPr>
            <w:tcBorders>
              <w:top w:val="single" w:color="auto" w:sz="4" w:space="0"/>
              <w:left w:val="single" w:color="auto" w:sz="4" w:space="0"/>
              <w:bottom w:val="single" w:color="auto" w:sz="4" w:space="0"/>
              <w:right w:val="single" w:color="auto" w:sz="4" w:space="0"/>
            </w:tcBorders>
            <w:tcW w:w="5892" w:type="dxa"/>
            <w:vAlign w:val="center"/>
            <w:textDirection w:val="lrTb"/>
            <w:noWrap/>
          </w:tcPr>
          <w:p>
            <w:pPr>
              <w:jc w:val="cente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2026年</w:t>
            </w:r>
            <w:r>
              <w:rPr>
                <w:rFonts w:hint="eastAsia" w:ascii="宋体" w:hAnsi="宋体" w:cs="宋体"/>
                <w:color w:val="auto"/>
                <w:szCs w:val="21"/>
                <w:highlight w:val="none"/>
                <w:lang w:val="en-US" w:eastAsia="zh-CN"/>
              </w:rPr>
              <w:t xml:space="preserve">8</w:t>
            </w:r>
            <w:r>
              <w:rPr>
                <w:rFonts w:hint="eastAsia" w:ascii="宋体" w:hAnsi="宋体" w:cs="宋体"/>
                <w:color w:val="auto"/>
                <w:szCs w:val="21"/>
                <w:highlight w:val="none"/>
              </w:rPr>
              <w:t xml:space="preserve">月1</w:t>
            </w:r>
            <w:r>
              <w:rPr>
                <w:rFonts w:hint="eastAsia" w:ascii="宋体" w:hAnsi="宋体" w:cs="宋体"/>
                <w:color w:val="auto"/>
                <w:szCs w:val="21"/>
                <w:highlight w:val="none"/>
                <w:lang w:val="en-US" w:eastAsia="zh-CN"/>
              </w:rPr>
              <w:t xml:space="preserve">4</w:t>
            </w:r>
            <w:r>
              <w:rPr>
                <w:rFonts w:hint="eastAsia" w:ascii="宋体" w:hAnsi="宋体" w:cs="宋体"/>
                <w:color w:val="auto"/>
                <w:szCs w:val="21"/>
                <w:highlight w:val="none"/>
              </w:rPr>
              <w:t xml:space="preserve">日13:30（北京时间）</w:t>
            </w:r>
            <w:r/>
          </w:p>
        </w:tc>
      </w:tr>
      <w:tr>
        <w:trPr>
          <w:jc w:val="center"/>
          <w:trHeight w:val="850"/>
        </w:trPr>
        <w:tc>
          <w:tcPr>
            <w:tcBorders>
              <w:top w:val="single" w:color="auto" w:sz="4" w:space="0"/>
              <w:left w:val="single" w:color="auto" w:sz="4" w:space="0"/>
              <w:bottom w:val="single" w:color="auto" w:sz="4" w:space="0"/>
              <w:right w:val="single" w:color="auto" w:sz="4" w:space="0"/>
            </w:tcBorders>
            <w:tcW w:w="639" w:type="dxa"/>
            <w:vAlign w:val="center"/>
            <w:textDirection w:val="lrTb"/>
            <w:noWrap/>
          </w:tcPr>
          <w:p>
            <w:pPr>
              <w:jc w:val="cente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9</w:t>
            </w:r>
            <w:r/>
          </w:p>
        </w:tc>
        <w:tc>
          <w:tcPr>
            <w:tcBorders>
              <w:top w:val="single" w:color="auto" w:sz="4" w:space="0"/>
              <w:left w:val="single" w:color="auto" w:sz="4" w:space="0"/>
              <w:bottom w:val="single" w:color="auto" w:sz="4" w:space="0"/>
              <w:right w:val="single" w:color="auto" w:sz="4" w:space="0"/>
            </w:tcBorders>
            <w:tcW w:w="1872" w:type="dxa"/>
            <w:vAlign w:val="center"/>
            <w:textDirection w:val="lrTb"/>
            <w:noWrap/>
          </w:tcPr>
          <w:p>
            <w:pPr>
              <w:jc w:val="cente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开启时间</w:t>
            </w:r>
            <w:r/>
          </w:p>
          <w:p>
            <w:pPr>
              <w:jc w:val="cente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开启地点</w:t>
            </w:r>
            <w:r/>
          </w:p>
        </w:tc>
        <w:tc>
          <w:tcPr>
            <w:tcBorders>
              <w:top w:val="single" w:color="auto" w:sz="4" w:space="0"/>
              <w:left w:val="single" w:color="auto" w:sz="4" w:space="0"/>
              <w:bottom w:val="single" w:color="auto" w:sz="4" w:space="0"/>
              <w:right w:val="single" w:color="auto" w:sz="4" w:space="0"/>
            </w:tcBorders>
            <w:tcW w:w="5892" w:type="dxa"/>
            <w:vAlign w:val="center"/>
            <w:textDirection w:val="lrTb"/>
            <w:noWrap/>
          </w:tcPr>
          <w:p>
            <w:pPr>
              <w:jc w:val="cente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2026年</w:t>
            </w:r>
            <w:r>
              <w:rPr>
                <w:rFonts w:hint="eastAsia" w:ascii="宋体" w:hAnsi="宋体" w:cs="宋体"/>
                <w:color w:val="auto"/>
                <w:szCs w:val="21"/>
                <w:highlight w:val="none"/>
                <w:lang w:val="en-US" w:eastAsia="zh-CN"/>
              </w:rPr>
              <w:t xml:space="preserve">8</w:t>
            </w:r>
            <w:r>
              <w:rPr>
                <w:rFonts w:hint="eastAsia" w:ascii="宋体" w:hAnsi="宋体" w:cs="宋体"/>
                <w:color w:val="auto"/>
                <w:szCs w:val="21"/>
                <w:highlight w:val="none"/>
              </w:rPr>
              <w:t xml:space="preserve">月1</w:t>
            </w:r>
            <w:r>
              <w:rPr>
                <w:rFonts w:hint="eastAsia" w:ascii="宋体" w:hAnsi="宋体" w:cs="宋体"/>
                <w:color w:val="auto"/>
                <w:szCs w:val="21"/>
                <w:highlight w:val="none"/>
                <w:lang w:val="en-US" w:eastAsia="zh-CN"/>
              </w:rPr>
              <w:t xml:space="preserve">4</w:t>
            </w:r>
            <w:r>
              <w:rPr>
                <w:rFonts w:hint="eastAsia" w:ascii="宋体" w:hAnsi="宋体" w:cs="宋体"/>
                <w:color w:val="auto"/>
                <w:szCs w:val="21"/>
                <w:highlight w:val="none"/>
              </w:rPr>
              <w:t xml:space="preserve">日13:30（北京时间）</w:t>
            </w:r>
            <w:r/>
          </w:p>
          <w:p>
            <w:pPr>
              <w:jc w:val="center"/>
              <w:spacing w:line="360" w:lineRule="auto"/>
              <w:rPr>
                <w:rFonts w:ascii="宋体" w:hAnsi="宋体"/>
                <w:color w:val="auto"/>
                <w:szCs w:val="21"/>
                <w:highlight w:val="none"/>
              </w:rPr>
            </w:pPr>
            <w:r>
              <w:rPr>
                <w:rFonts w:hint="eastAsia" w:ascii="宋体" w:hAnsi="宋体"/>
                <w:color w:val="auto"/>
                <w:szCs w:val="21"/>
                <w:highlight w:val="none"/>
              </w:rPr>
              <w:t xml:space="preserve">“苏采云”系统（网址：</w:t>
            </w:r>
            <w:r>
              <w:rPr>
                <w:rFonts w:ascii="宋体" w:hAnsi="宋体"/>
                <w:color w:val="auto"/>
                <w:szCs w:val="21"/>
                <w:highlight w:val="none"/>
              </w:rPr>
              <w:t xml:space="preserve">http://jszfcg.jsczt.cn/</w:t>
            </w:r>
            <w:r>
              <w:rPr>
                <w:rFonts w:hint="eastAsia" w:ascii="宋体" w:hAnsi="宋体"/>
                <w:color w:val="auto"/>
                <w:szCs w:val="21"/>
                <w:highlight w:val="none"/>
              </w:rPr>
              <w:t xml:space="preserve">）</w:t>
            </w:r>
            <w:r/>
          </w:p>
          <w:p>
            <w:pPr>
              <w:jc w:val="center"/>
              <w:spacing w:line="360" w:lineRule="auto"/>
              <w:rPr>
                <w:rFonts w:ascii="宋体" w:hAnsi="宋体" w:cs="宋体"/>
                <w:color w:val="auto"/>
                <w:szCs w:val="21"/>
                <w:highlight w:val="none"/>
              </w:rPr>
            </w:pPr>
            <w:r>
              <w:rPr>
                <w:rFonts w:hint="eastAsia" w:ascii="宋体" w:hAnsi="宋体"/>
                <w:b/>
                <w:color w:val="auto"/>
                <w:szCs w:val="21"/>
                <w:highlight w:val="none"/>
              </w:rPr>
              <w:t xml:space="preserve">本项目为不见面开标项目，开标阶段投标人在【供应商解密】环节必须使用 CA证书解密电子投标文件，如在系统规定的解密时间内未能完成解密的视为放弃投标。</w:t>
            </w:r>
            <w:r/>
          </w:p>
        </w:tc>
      </w:tr>
      <w:tr>
        <w:trPr>
          <w:jc w:val="center"/>
          <w:trHeight w:val="1000"/>
        </w:trPr>
        <w:tc>
          <w:tcPr>
            <w:tcBorders>
              <w:top w:val="single" w:color="auto" w:sz="4" w:space="0"/>
              <w:left w:val="single" w:color="auto" w:sz="4" w:space="0"/>
              <w:bottom w:val="single" w:color="auto" w:sz="4" w:space="0"/>
              <w:right w:val="single" w:color="auto" w:sz="4" w:space="0"/>
            </w:tcBorders>
            <w:tcW w:w="639" w:type="dxa"/>
            <w:vAlign w:val="center"/>
            <w:textDirection w:val="lrTb"/>
            <w:noWrap/>
          </w:tcPr>
          <w:p>
            <w:pPr>
              <w:jc w:val="cente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10</w:t>
            </w:r>
            <w:r/>
          </w:p>
        </w:tc>
        <w:tc>
          <w:tcPr>
            <w:tcBorders>
              <w:top w:val="single" w:color="auto" w:sz="4" w:space="0"/>
              <w:left w:val="single" w:color="auto" w:sz="4" w:space="0"/>
              <w:bottom w:val="single" w:color="auto" w:sz="4" w:space="0"/>
              <w:right w:val="single" w:color="auto" w:sz="4" w:space="0"/>
            </w:tcBorders>
            <w:tcW w:w="1872" w:type="dxa"/>
            <w:vAlign w:val="center"/>
            <w:textDirection w:val="lrTb"/>
            <w:noWrap/>
          </w:tcPr>
          <w:p>
            <w:pPr>
              <w:jc w:val="cente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评审时间</w:t>
            </w:r>
            <w:r/>
          </w:p>
          <w:p>
            <w:pPr>
              <w:jc w:val="cente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评审地点</w:t>
            </w:r>
            <w:r/>
          </w:p>
        </w:tc>
        <w:tc>
          <w:tcPr>
            <w:tcBorders>
              <w:top w:val="single" w:color="auto" w:sz="4" w:space="0"/>
              <w:left w:val="single" w:color="auto" w:sz="4" w:space="0"/>
              <w:bottom w:val="single" w:color="auto" w:sz="4" w:space="0"/>
              <w:right w:val="single" w:color="auto" w:sz="4" w:space="0"/>
            </w:tcBorders>
            <w:tcW w:w="5892" w:type="dxa"/>
            <w:vAlign w:val="center"/>
            <w:textDirection w:val="lrTb"/>
            <w:noWrap/>
          </w:tcPr>
          <w:p>
            <w:pPr>
              <w:jc w:val="center"/>
              <w:spacing w:line="360" w:lineRule="auto"/>
              <w:rPr>
                <w:rFonts w:ascii="宋体" w:hAnsi="宋体" w:cs="宋体"/>
                <w:b/>
                <w:color w:val="auto"/>
                <w:szCs w:val="21"/>
                <w:highlight w:val="none"/>
              </w:rPr>
            </w:pPr>
            <w:r>
              <w:rPr>
                <w:rFonts w:hint="eastAsia" w:ascii="宋体" w:hAnsi="宋体" w:cs="宋体"/>
                <w:color w:val="auto"/>
                <w:szCs w:val="21"/>
                <w:highlight w:val="none"/>
              </w:rPr>
              <w:t xml:space="preserve">2026年</w:t>
            </w:r>
            <w:r>
              <w:rPr>
                <w:rFonts w:hint="eastAsia" w:ascii="宋体" w:hAnsi="宋体" w:cs="宋体"/>
                <w:color w:val="auto"/>
                <w:szCs w:val="21"/>
                <w:highlight w:val="none"/>
                <w:lang w:val="en-US" w:eastAsia="zh-CN"/>
              </w:rPr>
              <w:t xml:space="preserve">8</w:t>
            </w:r>
            <w:r>
              <w:rPr>
                <w:rFonts w:hint="eastAsia" w:ascii="宋体" w:hAnsi="宋体" w:cs="宋体"/>
                <w:color w:val="auto"/>
                <w:szCs w:val="21"/>
                <w:highlight w:val="none"/>
              </w:rPr>
              <w:t xml:space="preserve">月1</w:t>
            </w:r>
            <w:r>
              <w:rPr>
                <w:rFonts w:hint="eastAsia" w:ascii="宋体" w:hAnsi="宋体" w:cs="宋体"/>
                <w:color w:val="auto"/>
                <w:szCs w:val="21"/>
                <w:highlight w:val="none"/>
                <w:lang w:val="en-US" w:eastAsia="zh-CN"/>
              </w:rPr>
              <w:t xml:space="preserve">4</w:t>
            </w:r>
            <w:r>
              <w:rPr>
                <w:rFonts w:hint="eastAsia" w:ascii="宋体" w:hAnsi="宋体" w:cs="宋体"/>
                <w:color w:val="auto"/>
                <w:szCs w:val="21"/>
                <w:highlight w:val="none"/>
              </w:rPr>
              <w:t xml:space="preserve">日13:30（北京时间）</w:t>
            </w:r>
            <w:r/>
          </w:p>
          <w:p>
            <w:pPr>
              <w:jc w:val="cente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苏州市吴江区开平路998号行政服务大楼三楼开标室</w:t>
            </w:r>
            <w:r/>
          </w:p>
        </w:tc>
      </w:tr>
    </w:tbl>
    <w:p>
      <w:pPr>
        <w:jc w:val="center"/>
        <w:spacing w:line="360" w:lineRule="auto"/>
        <w:rPr>
          <w:rFonts w:ascii="宋体" w:hAnsi="宋体"/>
          <w:b/>
          <w:color w:val="auto"/>
          <w:sz w:val="52"/>
          <w:szCs w:val="52"/>
          <w:highlight w:val="none"/>
        </w:rPr>
      </w:pPr>
      <w:r>
        <w:rPr>
          <w:rFonts w:ascii="宋体" w:hAnsi="宋体"/>
          <w:b/>
          <w:color w:val="auto"/>
          <w:sz w:val="52"/>
          <w:szCs w:val="52"/>
          <w:highlight w:val="none"/>
        </w:rPr>
      </w:r>
      <w:r/>
    </w:p>
    <w:p>
      <w:pPr>
        <w:pStyle w:val="793"/>
        <w:ind w:left="0"/>
        <w:rPr>
          <w:rFonts w:ascii="宋体" w:hAnsi="宋体"/>
          <w:b/>
          <w:color w:val="auto"/>
          <w:sz w:val="52"/>
          <w:szCs w:val="52"/>
          <w:highlight w:val="none"/>
        </w:rPr>
      </w:pPr>
      <w:r>
        <w:rPr>
          <w:rFonts w:ascii="宋体" w:hAnsi="宋体"/>
          <w:b/>
          <w:color w:val="auto"/>
          <w:sz w:val="52"/>
          <w:szCs w:val="52"/>
          <w:highlight w:val="none"/>
        </w:rPr>
      </w:r>
      <w:r/>
    </w:p>
    <w:p>
      <w:pPr>
        <w:pStyle w:val="794"/>
        <w:rPr>
          <w:color w:val="auto"/>
          <w:highlight w:val="none"/>
        </w:rPr>
      </w:pPr>
      <w:r>
        <w:rPr>
          <w:color w:val="auto"/>
          <w:highlight w:val="none"/>
        </w:rPr>
      </w:r>
      <w:r/>
    </w:p>
    <w:p>
      <w:pPr>
        <w:jc w:val="center"/>
        <w:spacing w:line="360" w:lineRule="auto"/>
        <w:rPr>
          <w:rFonts w:ascii="宋体" w:hAnsi="宋体"/>
          <w:b/>
          <w:color w:val="auto"/>
          <w:sz w:val="52"/>
          <w:szCs w:val="52"/>
          <w:highlight w:val="none"/>
        </w:rPr>
      </w:pPr>
      <w:r>
        <w:rPr>
          <w:rFonts w:hint="eastAsia" w:ascii="宋体" w:hAnsi="宋体"/>
          <w:b/>
          <w:color w:val="auto"/>
          <w:sz w:val="52"/>
          <w:szCs w:val="52"/>
          <w:highlight w:val="none"/>
        </w:rPr>
        <w:br w:type="page" w:clear="all"/>
      </w:r>
      <w:r>
        <w:rPr>
          <w:rFonts w:hint="eastAsia" w:ascii="宋体" w:hAnsi="宋体"/>
          <w:b/>
          <w:color w:val="auto"/>
          <w:sz w:val="52"/>
          <w:szCs w:val="52"/>
          <w:highlight w:val="none"/>
        </w:rPr>
        <w:t xml:space="preserve">目    录</w:t>
      </w:r>
      <w:r/>
    </w:p>
    <w:p>
      <w:pPr>
        <w:pStyle w:val="807"/>
        <w:ind w:firstLine="360"/>
        <w:spacing w:line="600" w:lineRule="auto"/>
        <w:tabs>
          <w:tab w:val="right" w:pos="8302" w:leader="dot"/>
        </w:tabs>
        <w:rPr>
          <w:rFonts w:ascii="宋体" w:hAnsi="宋体" w:eastAsia="宋体" w:cs="宋体"/>
          <w:color w:val="auto"/>
          <w:sz w:val="36"/>
          <w:szCs w:val="21"/>
          <w:highlight w:val="none"/>
        </w:rPr>
      </w:pPr>
      <w:r>
        <w:rPr>
          <w:rFonts w:hint="eastAsia" w:ascii="宋体" w:hAnsi="宋体" w:eastAsia="宋体" w:cs="宋体"/>
          <w:color w:val="auto"/>
          <w:sz w:val="36"/>
          <w:szCs w:val="21"/>
          <w:highlight w:val="none"/>
        </w:rPr>
        <w:fldChar w:fldCharType="begin"/>
      </w:r>
      <w:r>
        <w:rPr>
          <w:rFonts w:hint="eastAsia" w:ascii="宋体" w:hAnsi="宋体" w:eastAsia="宋体" w:cs="宋体"/>
          <w:color w:val="auto"/>
          <w:sz w:val="36"/>
          <w:szCs w:val="21"/>
          <w:highlight w:val="none"/>
        </w:rPr>
        <w:instrText xml:space="preserve">TOC \o "1-1" \h \z \u</w:instrText>
      </w:r>
      <w:r>
        <w:rPr>
          <w:rFonts w:hint="eastAsia" w:ascii="宋体" w:hAnsi="宋体" w:eastAsia="宋体" w:cs="宋体"/>
          <w:color w:val="auto"/>
          <w:sz w:val="36"/>
          <w:szCs w:val="21"/>
          <w:highlight w:val="none"/>
        </w:rPr>
        <w:fldChar w:fldCharType="separate"/>
      </w:r>
      <w:r>
        <w:rPr>
          <w:color w:val="auto"/>
          <w:highlight w:val="none"/>
        </w:rPr>
        <w:fldChar w:fldCharType="begin"/>
      </w:r>
      <w:r>
        <w:rPr>
          <w:color w:val="auto"/>
          <w:highlight w:val="none"/>
        </w:rPr>
        <w:instrText xml:space="preserve"> HYPERLINK \l "_Toc7115787" \o "#_Toc7115787" </w:instrText>
      </w:r>
      <w:r>
        <w:rPr>
          <w:color w:val="auto"/>
          <w:highlight w:val="none"/>
        </w:rPr>
        <w:fldChar w:fldCharType="separate"/>
      </w:r>
      <w:r>
        <w:rPr>
          <w:rFonts w:hint="eastAsia" w:ascii="宋体" w:hAnsi="宋体" w:eastAsia="宋体" w:cs="宋体"/>
          <w:color w:val="auto"/>
          <w:sz w:val="36"/>
          <w:szCs w:val="21"/>
          <w:highlight w:val="none"/>
          <w:lang w:val="zh-CN"/>
        </w:rPr>
        <w:t xml:space="preserve">第一章 </w:t>
      </w:r>
      <w:r>
        <w:rPr>
          <w:rFonts w:hint="eastAsia" w:ascii="宋体" w:hAnsi="宋体" w:eastAsia="宋体" w:cs="宋体"/>
          <w:color w:val="auto"/>
          <w:sz w:val="36"/>
          <w:szCs w:val="21"/>
          <w:highlight w:val="none"/>
        </w:rPr>
        <w:t xml:space="preserve">招</w:t>
      </w:r>
      <w:r>
        <w:rPr>
          <w:rFonts w:hint="eastAsia" w:ascii="宋体" w:hAnsi="宋体" w:eastAsia="宋体" w:cs="宋体"/>
          <w:color w:val="auto"/>
          <w:sz w:val="36"/>
          <w:szCs w:val="21"/>
          <w:highlight w:val="none"/>
        </w:rPr>
        <w:fldChar w:fldCharType="end"/>
      </w:r>
      <w:r>
        <w:rPr>
          <w:rFonts w:hint="eastAsia" w:ascii="宋体" w:hAnsi="宋体" w:eastAsia="宋体" w:cs="宋体"/>
          <w:color w:val="auto"/>
          <w:sz w:val="36"/>
          <w:szCs w:val="21"/>
          <w:highlight w:val="none"/>
        </w:rPr>
        <w:t xml:space="preserve">标公告</w:t>
      </w:r>
      <w:r/>
    </w:p>
    <w:p>
      <w:pPr>
        <w:pStyle w:val="807"/>
        <w:ind w:firstLine="278"/>
        <w:spacing w:line="600" w:lineRule="auto"/>
        <w:tabs>
          <w:tab w:val="right" w:pos="8302" w:leader="dot"/>
        </w:tabs>
        <w:rPr>
          <w:rFonts w:ascii="宋体" w:hAnsi="宋体" w:eastAsia="宋体" w:cs="宋体"/>
          <w:color w:val="auto"/>
          <w:sz w:val="36"/>
          <w:szCs w:val="21"/>
          <w:highlight w:val="none"/>
        </w:rPr>
      </w:pPr>
      <w:r>
        <w:rPr>
          <w:color w:val="auto"/>
          <w:highlight w:val="none"/>
        </w:rPr>
        <w:fldChar w:fldCharType="begin"/>
      </w:r>
      <w:r>
        <w:rPr>
          <w:color w:val="auto"/>
          <w:highlight w:val="none"/>
        </w:rPr>
        <w:instrText xml:space="preserve"> HYPERLINK \l "_Toc7115788" \o "#_Toc7115788" </w:instrText>
      </w:r>
      <w:r>
        <w:rPr>
          <w:color w:val="auto"/>
          <w:highlight w:val="none"/>
        </w:rPr>
        <w:fldChar w:fldCharType="separate"/>
      </w:r>
      <w:r>
        <w:rPr>
          <w:rFonts w:hint="eastAsia" w:ascii="宋体" w:hAnsi="宋体" w:eastAsia="宋体" w:cs="宋体"/>
          <w:color w:val="auto"/>
          <w:sz w:val="36"/>
          <w:szCs w:val="21"/>
          <w:highlight w:val="none"/>
          <w:lang w:val="zh-CN"/>
        </w:rPr>
        <w:t xml:space="preserve">第二章 采 购 内 容</w:t>
      </w:r>
      <w:r>
        <w:rPr>
          <w:rFonts w:hint="eastAsia" w:ascii="宋体" w:hAnsi="宋体" w:eastAsia="宋体" w:cs="宋体"/>
          <w:color w:val="auto"/>
          <w:sz w:val="36"/>
          <w:szCs w:val="21"/>
          <w:highlight w:val="none"/>
          <w:lang w:val="zh-CN"/>
        </w:rPr>
        <w:fldChar w:fldCharType="end"/>
      </w:r>
      <w:r/>
    </w:p>
    <w:p>
      <w:pPr>
        <w:pStyle w:val="807"/>
        <w:ind w:firstLine="278"/>
        <w:spacing w:line="600" w:lineRule="auto"/>
        <w:tabs>
          <w:tab w:val="right" w:pos="8302" w:leader="dot"/>
        </w:tabs>
        <w:rPr>
          <w:rFonts w:ascii="宋体" w:hAnsi="宋体" w:eastAsia="宋体" w:cs="宋体"/>
          <w:color w:val="auto"/>
          <w:sz w:val="36"/>
          <w:szCs w:val="21"/>
          <w:highlight w:val="none"/>
        </w:rPr>
      </w:pPr>
      <w:r>
        <w:rPr>
          <w:color w:val="auto"/>
          <w:highlight w:val="none"/>
        </w:rPr>
        <w:fldChar w:fldCharType="begin"/>
      </w:r>
      <w:r>
        <w:rPr>
          <w:color w:val="auto"/>
          <w:highlight w:val="none"/>
        </w:rPr>
        <w:instrText xml:space="preserve"> HYPERLINK \l "_Toc7115789" \o "#_Toc7115789" </w:instrText>
      </w:r>
      <w:r>
        <w:rPr>
          <w:color w:val="auto"/>
          <w:highlight w:val="none"/>
        </w:rPr>
        <w:fldChar w:fldCharType="separate"/>
      </w:r>
      <w:r>
        <w:rPr>
          <w:rFonts w:hint="eastAsia" w:ascii="宋体" w:hAnsi="宋体" w:eastAsia="宋体" w:cs="宋体"/>
          <w:color w:val="auto"/>
          <w:sz w:val="36"/>
          <w:szCs w:val="21"/>
          <w:highlight w:val="none"/>
          <w:lang w:val="zh-CN"/>
        </w:rPr>
        <w:t xml:space="preserve">第三章 投标</w:t>
      </w:r>
      <w:r>
        <w:rPr>
          <w:rFonts w:hint="eastAsia" w:ascii="宋体" w:hAnsi="宋体" w:eastAsia="宋体" w:cs="宋体"/>
          <w:color w:val="auto"/>
          <w:sz w:val="36"/>
          <w:szCs w:val="21"/>
          <w:highlight w:val="none"/>
        </w:rPr>
        <w:t xml:space="preserve">人</w:t>
      </w:r>
      <w:r>
        <w:rPr>
          <w:rFonts w:hint="eastAsia" w:ascii="宋体" w:hAnsi="宋体" w:eastAsia="宋体" w:cs="宋体"/>
          <w:color w:val="auto"/>
          <w:sz w:val="36"/>
          <w:szCs w:val="21"/>
          <w:highlight w:val="none"/>
          <w:lang w:val="zh-CN"/>
        </w:rPr>
        <w:t xml:space="preserve">须知</w:t>
      </w:r>
      <w:r>
        <w:rPr>
          <w:rFonts w:hint="eastAsia" w:ascii="宋体" w:hAnsi="宋体" w:eastAsia="宋体" w:cs="宋体"/>
          <w:color w:val="auto"/>
          <w:sz w:val="36"/>
          <w:szCs w:val="21"/>
          <w:highlight w:val="none"/>
          <w:lang w:val="zh-CN"/>
        </w:rPr>
        <w:fldChar w:fldCharType="end"/>
      </w:r>
      <w:r/>
    </w:p>
    <w:p>
      <w:pPr>
        <w:pStyle w:val="807"/>
        <w:ind w:firstLine="278"/>
        <w:spacing w:line="600" w:lineRule="auto"/>
        <w:tabs>
          <w:tab w:val="right" w:pos="8302" w:leader="dot"/>
        </w:tabs>
        <w:rPr>
          <w:rFonts w:ascii="宋体" w:hAnsi="宋体" w:eastAsia="宋体" w:cs="宋体"/>
          <w:color w:val="auto"/>
          <w:sz w:val="36"/>
          <w:szCs w:val="21"/>
          <w:highlight w:val="none"/>
        </w:rPr>
      </w:pPr>
      <w:r>
        <w:rPr>
          <w:color w:val="auto"/>
          <w:highlight w:val="none"/>
        </w:rPr>
        <w:fldChar w:fldCharType="begin"/>
      </w:r>
      <w:r>
        <w:rPr>
          <w:color w:val="auto"/>
          <w:highlight w:val="none"/>
        </w:rPr>
        <w:instrText xml:space="preserve"> HYPERLINK \l "_Toc7115790" \o "#_Toc7115790" </w:instrText>
      </w:r>
      <w:r>
        <w:rPr>
          <w:color w:val="auto"/>
          <w:highlight w:val="none"/>
        </w:rPr>
        <w:fldChar w:fldCharType="separate"/>
      </w:r>
      <w:r>
        <w:rPr>
          <w:rFonts w:hint="eastAsia" w:ascii="宋体" w:hAnsi="宋体" w:eastAsia="宋体" w:cs="宋体"/>
          <w:color w:val="auto"/>
          <w:sz w:val="36"/>
          <w:szCs w:val="21"/>
          <w:highlight w:val="none"/>
          <w:lang w:val="zh-CN"/>
        </w:rPr>
        <w:t xml:space="preserve">第四章 投标文件格式</w:t>
      </w:r>
      <w:r>
        <w:rPr>
          <w:rFonts w:hint="eastAsia" w:ascii="宋体" w:hAnsi="宋体" w:eastAsia="宋体" w:cs="宋体"/>
          <w:color w:val="auto"/>
          <w:sz w:val="36"/>
          <w:szCs w:val="21"/>
          <w:highlight w:val="none"/>
          <w:lang w:val="zh-CN"/>
        </w:rPr>
        <w:fldChar w:fldCharType="end"/>
      </w:r>
      <w:r/>
    </w:p>
    <w:p>
      <w:pPr>
        <w:pStyle w:val="807"/>
        <w:ind w:firstLine="278"/>
        <w:spacing w:line="600" w:lineRule="auto"/>
        <w:tabs>
          <w:tab w:val="right" w:pos="8302" w:leader="dot"/>
        </w:tabs>
        <w:rPr>
          <w:rFonts w:ascii="宋体" w:hAnsi="宋体" w:eastAsia="宋体" w:cs="宋体"/>
          <w:color w:val="auto"/>
          <w:sz w:val="36"/>
          <w:szCs w:val="21"/>
          <w:highlight w:val="none"/>
        </w:rPr>
      </w:pPr>
      <w:r>
        <w:rPr>
          <w:color w:val="auto"/>
          <w:highlight w:val="none"/>
        </w:rPr>
        <w:fldChar w:fldCharType="begin"/>
      </w:r>
      <w:r>
        <w:rPr>
          <w:color w:val="auto"/>
          <w:highlight w:val="none"/>
        </w:rPr>
        <w:instrText xml:space="preserve"> HYPERLINK \l "_Toc7115792" \o "#_Toc7115792" </w:instrText>
      </w:r>
      <w:r>
        <w:rPr>
          <w:color w:val="auto"/>
          <w:highlight w:val="none"/>
        </w:rPr>
        <w:fldChar w:fldCharType="separate"/>
      </w:r>
      <w:r>
        <w:rPr>
          <w:rFonts w:hint="eastAsia" w:ascii="宋体" w:hAnsi="宋体" w:eastAsia="宋体" w:cs="宋体"/>
          <w:color w:val="auto"/>
          <w:sz w:val="36"/>
          <w:szCs w:val="21"/>
          <w:highlight w:val="none"/>
          <w:lang w:val="zh-CN"/>
        </w:rPr>
        <w:t xml:space="preserve">第五章 拟签订的合同文本</w:t>
      </w:r>
      <w:r>
        <w:rPr>
          <w:rFonts w:hint="eastAsia" w:ascii="宋体" w:hAnsi="宋体" w:eastAsia="宋体" w:cs="宋体"/>
          <w:color w:val="auto"/>
          <w:sz w:val="36"/>
          <w:szCs w:val="21"/>
          <w:highlight w:val="none"/>
          <w:lang w:val="zh-CN"/>
        </w:rPr>
        <w:fldChar w:fldCharType="end"/>
      </w:r>
      <w:r/>
    </w:p>
    <w:p>
      <w:pPr>
        <w:pStyle w:val="807"/>
        <w:ind w:firstLine="278"/>
        <w:spacing w:line="600" w:lineRule="auto"/>
        <w:tabs>
          <w:tab w:val="right" w:pos="8302" w:leader="dot"/>
        </w:tabs>
        <w:rPr>
          <w:rFonts w:ascii="宋体" w:hAnsi="宋体" w:eastAsia="宋体" w:cs="宋体"/>
          <w:color w:val="auto"/>
          <w:sz w:val="36"/>
          <w:szCs w:val="21"/>
          <w:highlight w:val="none"/>
          <w:lang w:val="zh-CN"/>
        </w:rPr>
      </w:pPr>
      <w:r>
        <w:rPr>
          <w:color w:val="auto"/>
          <w:highlight w:val="none"/>
        </w:rPr>
        <w:fldChar w:fldCharType="begin"/>
      </w:r>
      <w:r>
        <w:rPr>
          <w:color w:val="auto"/>
          <w:highlight w:val="none"/>
        </w:rPr>
        <w:instrText xml:space="preserve"> HYPERLINK \l "_Toc7115793" \o "#_Toc7115793" </w:instrText>
      </w:r>
      <w:r>
        <w:rPr>
          <w:color w:val="auto"/>
          <w:highlight w:val="none"/>
        </w:rPr>
        <w:fldChar w:fldCharType="separate"/>
      </w:r>
      <w:r>
        <w:rPr>
          <w:rFonts w:hint="eastAsia" w:ascii="宋体" w:hAnsi="宋体" w:eastAsia="宋体" w:cs="宋体"/>
          <w:color w:val="auto"/>
          <w:sz w:val="36"/>
          <w:szCs w:val="21"/>
          <w:highlight w:val="none"/>
          <w:lang w:val="zh-CN"/>
        </w:rPr>
        <w:t xml:space="preserve">第六章 评标办法与评审内容</w:t>
      </w:r>
      <w:r>
        <w:rPr>
          <w:rFonts w:hint="eastAsia" w:ascii="宋体" w:hAnsi="宋体" w:eastAsia="宋体" w:cs="宋体"/>
          <w:color w:val="auto"/>
          <w:sz w:val="36"/>
          <w:szCs w:val="21"/>
          <w:highlight w:val="none"/>
          <w:lang w:val="zh-CN"/>
        </w:rPr>
        <w:fldChar w:fldCharType="end"/>
      </w:r>
      <w:r/>
    </w:p>
    <w:p>
      <w:pPr>
        <w:pStyle w:val="807"/>
        <w:ind w:firstLine="417"/>
        <w:spacing w:line="600" w:lineRule="auto"/>
        <w:tabs>
          <w:tab w:val="right" w:pos="8302" w:leader="dot"/>
        </w:tabs>
        <w:rPr>
          <w:rFonts w:ascii="黑体" w:eastAsia="黑体"/>
          <w:b/>
          <w:color w:val="auto"/>
          <w:sz w:val="32"/>
          <w:szCs w:val="32"/>
          <w:highlight w:val="none"/>
        </w:rPr>
      </w:pPr>
      <w:r>
        <w:rPr>
          <w:rFonts w:hint="eastAsia" w:ascii="宋体" w:hAnsi="宋体" w:eastAsia="宋体" w:cs="宋体"/>
          <w:color w:val="auto"/>
          <w:sz w:val="36"/>
          <w:szCs w:val="21"/>
          <w:highlight w:val="none"/>
        </w:rPr>
        <w:fldChar w:fldCharType="end"/>
      </w:r>
      <w:r/>
    </w:p>
    <w:p>
      <w:pPr>
        <w:spacing w:line="360" w:lineRule="auto"/>
        <w:tabs>
          <w:tab w:val="left" w:pos="315" w:leader="none"/>
          <w:tab w:val="center" w:pos="4153" w:leader="none"/>
        </w:tabs>
        <w:rPr>
          <w:rFonts w:ascii="黑体" w:eastAsia="黑体"/>
          <w:b/>
          <w:color w:val="auto"/>
          <w:sz w:val="32"/>
          <w:szCs w:val="32"/>
          <w:highlight w:val="none"/>
        </w:rPr>
      </w:pPr>
      <w:r>
        <w:rPr>
          <w:rFonts w:ascii="黑体" w:eastAsia="黑体"/>
          <w:b/>
          <w:color w:val="auto"/>
          <w:sz w:val="32"/>
          <w:szCs w:val="32"/>
          <w:highlight w:val="none"/>
        </w:rPr>
      </w:r>
      <w:r/>
    </w:p>
    <w:p>
      <w:pPr>
        <w:spacing w:line="360" w:lineRule="auto"/>
        <w:tabs>
          <w:tab w:val="left" w:pos="315" w:leader="none"/>
          <w:tab w:val="center" w:pos="4153" w:leader="none"/>
        </w:tabs>
        <w:rPr>
          <w:rFonts w:ascii="黑体" w:eastAsia="黑体"/>
          <w:b/>
          <w:color w:val="auto"/>
          <w:sz w:val="32"/>
          <w:szCs w:val="32"/>
          <w:highlight w:val="none"/>
        </w:rPr>
      </w:pPr>
      <w:r>
        <w:rPr>
          <w:rFonts w:ascii="黑体" w:eastAsia="黑体"/>
          <w:b/>
          <w:color w:val="auto"/>
          <w:sz w:val="32"/>
          <w:szCs w:val="32"/>
          <w:highlight w:val="none"/>
        </w:rPr>
      </w:r>
      <w:r/>
    </w:p>
    <w:p>
      <w:pPr>
        <w:spacing w:line="360" w:lineRule="auto"/>
        <w:tabs>
          <w:tab w:val="left" w:pos="315" w:leader="none"/>
          <w:tab w:val="center" w:pos="4153" w:leader="none"/>
        </w:tabs>
        <w:rPr>
          <w:rFonts w:ascii="黑体" w:eastAsia="黑体"/>
          <w:b/>
          <w:color w:val="auto"/>
          <w:sz w:val="32"/>
          <w:szCs w:val="32"/>
          <w:highlight w:val="none"/>
        </w:rPr>
      </w:pPr>
      <w:r>
        <w:rPr>
          <w:rFonts w:ascii="黑体" w:eastAsia="黑体"/>
          <w:b/>
          <w:color w:val="auto"/>
          <w:sz w:val="32"/>
          <w:szCs w:val="32"/>
          <w:highlight w:val="none"/>
        </w:rPr>
      </w:r>
      <w:r/>
    </w:p>
    <w:p>
      <w:pPr>
        <w:spacing w:line="360" w:lineRule="auto"/>
        <w:tabs>
          <w:tab w:val="left" w:pos="315" w:leader="none"/>
          <w:tab w:val="center" w:pos="4153" w:leader="none"/>
        </w:tabs>
        <w:rPr>
          <w:rFonts w:ascii="黑体" w:eastAsia="黑体"/>
          <w:b/>
          <w:color w:val="auto"/>
          <w:sz w:val="32"/>
          <w:szCs w:val="32"/>
          <w:highlight w:val="none"/>
        </w:rPr>
      </w:pPr>
      <w:r>
        <w:rPr>
          <w:rFonts w:ascii="黑体" w:eastAsia="黑体"/>
          <w:b/>
          <w:color w:val="auto"/>
          <w:sz w:val="32"/>
          <w:szCs w:val="32"/>
          <w:highlight w:val="none"/>
        </w:rPr>
      </w:r>
      <w:r/>
    </w:p>
    <w:p>
      <w:pPr>
        <w:spacing w:line="360" w:lineRule="auto"/>
        <w:tabs>
          <w:tab w:val="left" w:pos="315" w:leader="none"/>
          <w:tab w:val="center" w:pos="4153" w:leader="none"/>
        </w:tabs>
        <w:rPr>
          <w:rFonts w:ascii="黑体" w:eastAsia="黑体"/>
          <w:b/>
          <w:color w:val="auto"/>
          <w:sz w:val="32"/>
          <w:szCs w:val="32"/>
          <w:highlight w:val="none"/>
        </w:rPr>
      </w:pPr>
      <w:r>
        <w:rPr>
          <w:rFonts w:ascii="黑体" w:eastAsia="黑体"/>
          <w:b/>
          <w:color w:val="auto"/>
          <w:sz w:val="32"/>
          <w:szCs w:val="32"/>
          <w:highlight w:val="none"/>
        </w:rPr>
      </w:r>
      <w:r/>
    </w:p>
    <w:p>
      <w:pPr>
        <w:spacing w:line="360" w:lineRule="auto"/>
        <w:tabs>
          <w:tab w:val="left" w:pos="315" w:leader="none"/>
          <w:tab w:val="center" w:pos="4153" w:leader="none"/>
        </w:tabs>
        <w:rPr>
          <w:rFonts w:ascii="黑体" w:eastAsia="黑体"/>
          <w:b/>
          <w:color w:val="auto"/>
          <w:sz w:val="32"/>
          <w:szCs w:val="32"/>
          <w:highlight w:val="none"/>
        </w:rPr>
      </w:pPr>
      <w:r>
        <w:rPr>
          <w:rFonts w:ascii="黑体" w:eastAsia="黑体"/>
          <w:b/>
          <w:color w:val="auto"/>
          <w:sz w:val="32"/>
          <w:szCs w:val="32"/>
          <w:highlight w:val="none"/>
        </w:rPr>
      </w:r>
      <w:r/>
    </w:p>
    <w:p>
      <w:pPr>
        <w:spacing w:line="360" w:lineRule="auto"/>
        <w:tabs>
          <w:tab w:val="left" w:pos="315" w:leader="none"/>
          <w:tab w:val="center" w:pos="4153" w:leader="none"/>
        </w:tabs>
        <w:rPr>
          <w:rFonts w:ascii="宋体" w:hAnsi="宋体"/>
          <w:b/>
          <w:color w:val="auto"/>
          <w:sz w:val="32"/>
          <w:szCs w:val="32"/>
          <w:highlight w:val="none"/>
        </w:rPr>
        <w:sectPr>
          <w:footerReference w:type="default" r:id="rId13"/>
          <w:footerReference w:type="first" r:id="rId14"/>
          <w:footnotePr/>
          <w:endnotePr/>
          <w:type w:val="nextPage"/>
          <w:pgSz w:w="11906" w:h="16838" w:orient="portrait"/>
          <w:pgMar w:top="1417" w:right="1417" w:bottom="1134" w:left="1418" w:header="851" w:footer="992" w:gutter="0"/>
          <w:pgNumType w:start="1"/>
          <w:cols w:num="1" w:sep="0" w:space="720" w:equalWidth="1"/>
          <w:docGrid w:linePitch="360"/>
        </w:sectPr>
      </w:pPr>
      <w:r>
        <w:rPr>
          <w:rFonts w:ascii="宋体" w:hAnsi="宋体"/>
          <w:b/>
          <w:color w:val="auto"/>
          <w:sz w:val="32"/>
          <w:szCs w:val="32"/>
          <w:highlight w:val="none"/>
        </w:rPr>
      </w:r>
      <w:r/>
    </w:p>
    <w:p>
      <w:pPr>
        <w:jc w:val="center"/>
        <w:pageBreakBefore/>
        <w:spacing w:line="360" w:lineRule="auto"/>
        <w:rPr>
          <w:rFonts w:ascii="宋体" w:hAnsi="宋体"/>
          <w:b/>
          <w:color w:val="auto"/>
          <w:sz w:val="32"/>
          <w:szCs w:val="32"/>
          <w:highlight w:val="none"/>
        </w:rPr>
      </w:pPr>
      <w:r>
        <w:rPr>
          <w:rFonts w:hint="eastAsia" w:ascii="宋体" w:hAnsi="宋体"/>
          <w:b/>
          <w:color w:val="auto"/>
          <w:sz w:val="32"/>
          <w:szCs w:val="32"/>
          <w:highlight w:val="none"/>
        </w:rPr>
        <w:t xml:space="preserve">第一章 招标公告</w:t>
      </w:r>
      <w:r/>
    </w:p>
    <w:p>
      <w:pPr>
        <w:ind w:firstLine="420"/>
        <w:jc w:val="left"/>
        <w:spacing w:line="360" w:lineRule="auto"/>
        <w:rPr>
          <w:rFonts w:ascii="宋体" w:hAnsi="宋体" w:cs="宋体"/>
          <w:color w:val="auto"/>
          <w:szCs w:val="21"/>
          <w:highlight w:val="none"/>
          <w:lang w:val="zh-CN"/>
        </w:rPr>
        <w:pBdr>
          <w:top w:val="single" w:color="auto" w:sz="4" w:space="1"/>
          <w:left w:val="single" w:color="auto" w:sz="4" w:space="4"/>
          <w:bottom w:val="single" w:color="auto" w:sz="4" w:space="1"/>
          <w:right w:val="single" w:color="auto" w:sz="4" w:space="4"/>
        </w:pBdr>
      </w:pPr>
      <w:r>
        <w:rPr>
          <w:rFonts w:hint="eastAsia" w:ascii="宋体" w:hAnsi="宋体" w:cs="宋体"/>
          <w:color w:val="auto"/>
          <w:szCs w:val="21"/>
          <w:highlight w:val="none"/>
          <w:lang w:val="zh-CN"/>
        </w:rPr>
        <w:t xml:space="preserve">项目概况</w:t>
      </w:r>
      <w:r/>
    </w:p>
    <w:p>
      <w:pPr>
        <w:ind w:firstLine="420"/>
        <w:jc w:val="left"/>
        <w:spacing w:line="360" w:lineRule="auto"/>
        <w:rPr>
          <w:color w:val="auto"/>
          <w:highlight w:val="none"/>
        </w:rPr>
        <w:pBdr>
          <w:top w:val="single" w:color="auto" w:sz="4" w:space="1"/>
          <w:left w:val="single" w:color="auto" w:sz="4" w:space="4"/>
          <w:bottom w:val="single" w:color="auto" w:sz="4" w:space="1"/>
          <w:right w:val="single" w:color="auto" w:sz="4" w:space="4"/>
        </w:pBdr>
      </w:pPr>
      <w:r>
        <w:rPr>
          <w:rFonts w:hint="eastAsia" w:ascii="宋体"/>
          <w:bCs/>
          <w:color w:val="auto"/>
          <w:szCs w:val="21"/>
          <w:highlight w:val="none"/>
          <w:lang w:eastAsia="zh-CN"/>
        </w:rPr>
        <w:t xml:space="preserve">吴江经济技术开发区管理委员会</w:t>
      </w:r>
      <w:r>
        <w:rPr>
          <w:rFonts w:hint="eastAsia" w:ascii="宋体" w:hAnsi="宋体" w:cs="宋体"/>
          <w:color w:val="auto"/>
          <w:szCs w:val="21"/>
          <w:highlight w:val="none"/>
        </w:rPr>
        <w:t xml:space="preserve">采购</w:t>
      </w:r>
      <w:r>
        <w:rPr>
          <w:rFonts w:hint="eastAsia" w:ascii="宋体" w:hAnsi="宋体" w:cs="宋体"/>
          <w:color w:val="auto"/>
          <w:szCs w:val="21"/>
          <w:highlight w:val="none"/>
          <w:lang w:val="zh-CN"/>
        </w:rPr>
        <w:t xml:space="preserve">的</w:t>
      </w:r>
      <w:r>
        <w:rPr>
          <w:rFonts w:hint="eastAsia" w:ascii="宋体"/>
          <w:bCs/>
          <w:color w:val="auto"/>
          <w:szCs w:val="21"/>
          <w:highlight w:val="none"/>
          <w:lang w:eastAsia="zh-CN"/>
        </w:rPr>
        <w:t xml:space="preserve">吴江经济技术开发区产业高质量发展总体战略研究及重点产业片区、主题园区发展研究项目</w:t>
      </w:r>
      <w:r>
        <w:rPr>
          <w:rFonts w:hint="eastAsia" w:ascii="宋体" w:hAnsi="宋体" w:cs="宋体"/>
          <w:color w:val="auto"/>
          <w:szCs w:val="21"/>
          <w:highlight w:val="none"/>
          <w:lang w:val="zh-CN"/>
        </w:rPr>
        <w:t xml:space="preserve">的潜在</w:t>
      </w:r>
      <w:r>
        <w:rPr>
          <w:rFonts w:hint="eastAsia" w:ascii="宋体" w:hAnsi="宋体" w:cs="宋体"/>
          <w:color w:val="auto"/>
          <w:szCs w:val="21"/>
          <w:highlight w:val="none"/>
        </w:rPr>
        <w:t xml:space="preserve">投标人</w:t>
      </w:r>
      <w:r>
        <w:rPr>
          <w:rFonts w:hint="eastAsia" w:ascii="宋体" w:hAnsi="宋体" w:cs="宋体"/>
          <w:color w:val="auto"/>
          <w:szCs w:val="21"/>
          <w:highlight w:val="none"/>
          <w:lang w:val="zh-CN"/>
        </w:rPr>
        <w:t xml:space="preserve">应在“苏采云”系统获取招标文件，并于</w:t>
      </w:r>
      <w:r>
        <w:rPr>
          <w:rFonts w:hint="eastAsia" w:ascii="宋体" w:hAnsi="宋体" w:cs="宋体"/>
          <w:color w:val="auto"/>
          <w:szCs w:val="21"/>
          <w:highlight w:val="none"/>
        </w:rPr>
        <w:t xml:space="preserve">2026年</w:t>
      </w:r>
      <w:r>
        <w:rPr>
          <w:rFonts w:hint="eastAsia" w:ascii="宋体" w:hAnsi="宋体" w:cs="宋体"/>
          <w:color w:val="auto"/>
          <w:szCs w:val="21"/>
          <w:highlight w:val="none"/>
          <w:lang w:val="en-US" w:eastAsia="zh-CN"/>
        </w:rPr>
        <w:t xml:space="preserve">8</w:t>
      </w:r>
      <w:r>
        <w:rPr>
          <w:rFonts w:hint="eastAsia" w:ascii="宋体" w:hAnsi="宋体" w:cs="宋体"/>
          <w:color w:val="auto"/>
          <w:szCs w:val="21"/>
          <w:highlight w:val="none"/>
        </w:rPr>
        <w:t xml:space="preserve">月1</w:t>
      </w:r>
      <w:r>
        <w:rPr>
          <w:rFonts w:hint="eastAsia" w:ascii="宋体" w:hAnsi="宋体" w:cs="宋体"/>
          <w:color w:val="auto"/>
          <w:szCs w:val="21"/>
          <w:highlight w:val="none"/>
          <w:lang w:val="en-US" w:eastAsia="zh-CN"/>
        </w:rPr>
        <w:t xml:space="preserve">4</w:t>
      </w:r>
      <w:r>
        <w:rPr>
          <w:rFonts w:hint="eastAsia" w:ascii="宋体" w:hAnsi="宋体" w:cs="宋体"/>
          <w:color w:val="auto"/>
          <w:szCs w:val="21"/>
          <w:highlight w:val="none"/>
        </w:rPr>
        <w:t xml:space="preserve">日13时</w:t>
      </w:r>
      <w:r>
        <w:rPr>
          <w:rFonts w:hint="eastAsia" w:ascii="宋体" w:hAnsi="宋体" w:cs="宋体"/>
          <w:color w:val="auto"/>
          <w:szCs w:val="21"/>
          <w:highlight w:val="none"/>
          <w:lang w:val="zh-CN"/>
        </w:rPr>
        <w:t xml:space="preserve">30分（北京时间）前递交投标文件。</w:t>
      </w:r>
      <w:r/>
    </w:p>
    <w:p>
      <w:pPr>
        <w:pStyle w:val="1043"/>
        <w:ind w:firstLine="420"/>
        <w:rPr>
          <w:rFonts w:ascii="宋体" w:hAnsi="宋体" w:cs="宋体"/>
          <w:color w:val="auto"/>
          <w:sz w:val="21"/>
          <w:szCs w:val="21"/>
          <w:highlight w:val="none"/>
        </w:rPr>
      </w:pPr>
      <w:r>
        <w:rPr>
          <w:rFonts w:hint="eastAsia" w:ascii="宋体" w:hAnsi="宋体" w:cs="宋体"/>
          <w:color w:val="auto"/>
          <w:sz w:val="21"/>
          <w:szCs w:val="21"/>
          <w:highlight w:val="none"/>
        </w:rPr>
        <w:t xml:space="preserve">一、项目基本情况</w:t>
      </w:r>
      <w:r/>
    </w:p>
    <w:p>
      <w:pPr>
        <w:pStyle w:val="1043"/>
        <w:ind w:firstLine="420"/>
        <w:rPr>
          <w:rFonts w:ascii="宋体" w:hAnsi="宋体" w:cs="宋体"/>
          <w:color w:val="auto"/>
          <w:sz w:val="21"/>
          <w:szCs w:val="21"/>
          <w:highlight w:val="none"/>
        </w:rPr>
      </w:pPr>
      <w:r>
        <w:rPr>
          <w:rFonts w:hint="eastAsia" w:ascii="宋体" w:hAnsi="宋体" w:cs="宋体"/>
          <w:color w:val="auto"/>
          <w:sz w:val="21"/>
          <w:szCs w:val="21"/>
          <w:highlight w:val="none"/>
        </w:rPr>
        <w:t xml:space="preserve">（一）采购编号：</w:t>
      </w:r>
      <w:r>
        <w:rPr>
          <w:rFonts w:hint="eastAsia" w:ascii="宋体" w:hAnsi="宋体" w:cs="宋体"/>
          <w:color w:val="auto"/>
          <w:sz w:val="21"/>
          <w:szCs w:val="21"/>
          <w:highlight w:val="none"/>
          <w:lang w:eastAsia="zh-CN"/>
        </w:rPr>
        <w:t xml:space="preserve">JSZC-320509-JJJC-C2026-0026</w:t>
      </w:r>
      <w:r>
        <w:rPr>
          <w:rFonts w:hint="eastAsia" w:ascii="宋体" w:hAnsi="宋体" w:cs="宋体"/>
          <w:color w:val="auto"/>
          <w:sz w:val="21"/>
          <w:szCs w:val="21"/>
          <w:highlight w:val="none"/>
        </w:rPr>
        <w:t xml:space="preserve">号</w:t>
      </w:r>
      <w:r/>
    </w:p>
    <w:p>
      <w:pPr>
        <w:pStyle w:val="1043"/>
        <w:ind w:firstLine="420"/>
        <w:rPr>
          <w:rFonts w:hint="eastAsia" w:ascii="宋体" w:hAnsi="宋体" w:eastAsia="宋体" w:cs="宋体"/>
          <w:color w:val="auto"/>
          <w:sz w:val="21"/>
          <w:szCs w:val="21"/>
          <w:highlight w:val="none"/>
          <w:lang w:eastAsia="zh-CN"/>
        </w:rPr>
      </w:pPr>
      <w:r>
        <w:rPr>
          <w:rFonts w:hint="eastAsia" w:ascii="宋体" w:hAnsi="宋体" w:cs="宋体"/>
          <w:color w:val="auto"/>
          <w:sz w:val="21"/>
          <w:szCs w:val="21"/>
          <w:highlight w:val="none"/>
        </w:rPr>
        <w:t xml:space="preserve">（二）项目名称：</w:t>
      </w:r>
      <w:r>
        <w:rPr>
          <w:rFonts w:hint="eastAsia" w:ascii="宋体" w:hAnsi="宋体" w:cs="宋体"/>
          <w:color w:val="auto"/>
          <w:sz w:val="21"/>
          <w:szCs w:val="21"/>
          <w:highlight w:val="none"/>
          <w:lang w:eastAsia="zh-CN"/>
        </w:rPr>
        <w:t xml:space="preserve">吴江经济技术开发区产业高质量发展总体战略研究及重点产业片区、主题园区发展研究项目</w:t>
      </w:r>
      <w:r/>
    </w:p>
    <w:p>
      <w:pPr>
        <w:pStyle w:val="1043"/>
        <w:ind w:firstLine="420"/>
        <w:rPr>
          <w:rFonts w:ascii="宋体" w:hAnsi="宋体" w:cs="宋体"/>
          <w:color w:val="auto"/>
          <w:sz w:val="21"/>
          <w:szCs w:val="21"/>
          <w:highlight w:val="none"/>
        </w:rPr>
      </w:pPr>
      <w:r>
        <w:rPr>
          <w:rFonts w:hint="eastAsia" w:ascii="宋体" w:hAnsi="宋体" w:cs="宋体"/>
          <w:color w:val="auto"/>
          <w:sz w:val="21"/>
          <w:szCs w:val="21"/>
          <w:highlight w:val="none"/>
        </w:rPr>
        <w:t xml:space="preserve">（三）采购方式：竞争性磋商</w:t>
      </w:r>
      <w:r/>
    </w:p>
    <w:p>
      <w:pPr>
        <w:ind w:firstLine="420"/>
        <w:spacing w:line="360" w:lineRule="auto"/>
        <w:rPr>
          <w:rFonts w:ascii="宋体" w:hAnsi="宋体" w:cs="宋体"/>
          <w:bCs/>
          <w:color w:val="auto"/>
          <w:szCs w:val="21"/>
          <w:highlight w:val="none"/>
        </w:rPr>
      </w:pPr>
      <w:r>
        <w:rPr>
          <w:rFonts w:hint="eastAsia" w:ascii="宋体" w:hAnsi="宋体" w:cs="宋体"/>
          <w:color w:val="auto"/>
          <w:szCs w:val="21"/>
          <w:highlight w:val="none"/>
        </w:rPr>
        <w:t xml:space="preserve">（四）</w:t>
      </w:r>
      <w:r>
        <w:rPr>
          <w:rFonts w:hint="eastAsia" w:ascii="宋体" w:hAnsi="宋体" w:cs="宋体"/>
          <w:bCs/>
          <w:color w:val="auto"/>
          <w:szCs w:val="21"/>
          <w:highlight w:val="none"/>
        </w:rPr>
        <w:t xml:space="preserve">预算金额：人民币</w:t>
      </w:r>
      <w:r>
        <w:rPr>
          <w:rFonts w:hint="eastAsia" w:ascii="宋体" w:hAnsi="宋体" w:cs="宋体"/>
          <w:bCs/>
          <w:color w:val="auto"/>
          <w:szCs w:val="21"/>
          <w:highlight w:val="none"/>
          <w:lang w:eastAsia="zh-CN"/>
        </w:rPr>
        <w:t xml:space="preserve">壹佰玖拾万元整</w:t>
      </w:r>
      <w:r>
        <w:rPr>
          <w:rFonts w:hint="eastAsia" w:ascii="宋体" w:hAnsi="宋体" w:cs="宋体"/>
          <w:bCs/>
          <w:color w:val="auto"/>
          <w:szCs w:val="21"/>
          <w:highlight w:val="none"/>
        </w:rPr>
        <w:t xml:space="preserve">（</w:t>
      </w:r>
      <w:r>
        <w:rPr>
          <w:rFonts w:hint="eastAsia" w:ascii="宋体" w:hAnsi="宋体" w:cs="宋体"/>
          <w:bCs/>
          <w:color w:val="auto"/>
          <w:szCs w:val="21"/>
          <w:highlight w:val="none"/>
          <w:lang w:val="en-US" w:eastAsia="zh-CN"/>
        </w:rPr>
        <w:t xml:space="preserve">小写</w:t>
      </w:r>
      <w:r>
        <w:rPr>
          <w:rFonts w:hint="eastAsia" w:ascii="宋体" w:hAnsi="宋体" w:cs="宋体"/>
          <w:bCs/>
          <w:color w:val="auto"/>
          <w:szCs w:val="21"/>
          <w:highlight w:val="none"/>
          <w:lang w:eastAsia="zh-CN"/>
        </w:rPr>
        <w:t xml:space="preserve">1900000</w:t>
      </w:r>
      <w:r>
        <w:rPr>
          <w:rFonts w:hint="eastAsia" w:ascii="宋体" w:hAnsi="宋体" w:cs="宋体"/>
          <w:bCs/>
          <w:color w:val="auto"/>
          <w:szCs w:val="21"/>
          <w:highlight w:val="none"/>
        </w:rPr>
        <w:t xml:space="preserve">.00</w:t>
      </w:r>
      <w:r>
        <w:rPr>
          <w:rFonts w:hint="eastAsia" w:ascii="宋体" w:hAnsi="宋体" w:cs="宋体"/>
          <w:bCs/>
          <w:color w:val="auto"/>
          <w:szCs w:val="21"/>
          <w:highlight w:val="none"/>
          <w:lang w:val="en-US" w:eastAsia="zh-CN"/>
        </w:rPr>
        <w:t xml:space="preserve">元</w:t>
      </w:r>
      <w:r>
        <w:rPr>
          <w:rFonts w:hint="eastAsia" w:ascii="宋体" w:hAnsi="宋体" w:cs="宋体"/>
          <w:bCs/>
          <w:color w:val="auto"/>
          <w:szCs w:val="21"/>
          <w:highlight w:val="none"/>
        </w:rPr>
        <w:t xml:space="preserve">）</w:t>
      </w:r>
      <w:r/>
    </w:p>
    <w:p>
      <w:pPr>
        <w:ind w:firstLine="1050"/>
        <w:spacing w:line="360" w:lineRule="auto"/>
        <w:rPr>
          <w:rFonts w:ascii="宋体" w:hAnsi="宋体" w:cs="宋体"/>
          <w:color w:val="auto"/>
          <w:szCs w:val="21"/>
          <w:highlight w:val="none"/>
        </w:rPr>
      </w:pPr>
      <w:r>
        <w:rPr>
          <w:rFonts w:hint="eastAsia" w:ascii="宋体" w:hAnsi="宋体" w:cs="宋体"/>
          <w:bCs/>
          <w:color w:val="auto"/>
          <w:szCs w:val="21"/>
          <w:highlight w:val="none"/>
        </w:rPr>
        <w:t xml:space="preserve">最高限价：人民币</w:t>
      </w:r>
      <w:r>
        <w:rPr>
          <w:rFonts w:hint="eastAsia" w:ascii="宋体" w:hAnsi="宋体" w:cs="宋体"/>
          <w:bCs/>
          <w:color w:val="auto"/>
          <w:szCs w:val="21"/>
          <w:highlight w:val="none"/>
          <w:lang w:eastAsia="zh-CN"/>
        </w:rPr>
        <w:t xml:space="preserve">壹佰玖拾万元整</w:t>
      </w:r>
      <w:r>
        <w:rPr>
          <w:rFonts w:hint="eastAsia" w:ascii="宋体" w:hAnsi="宋体" w:cs="宋体"/>
          <w:bCs/>
          <w:color w:val="auto"/>
          <w:szCs w:val="21"/>
          <w:highlight w:val="none"/>
        </w:rPr>
        <w:t xml:space="preserve">（</w:t>
      </w:r>
      <w:r>
        <w:rPr>
          <w:rFonts w:hint="eastAsia" w:ascii="宋体" w:hAnsi="宋体" w:cs="宋体"/>
          <w:bCs/>
          <w:color w:val="auto"/>
          <w:szCs w:val="21"/>
          <w:highlight w:val="none"/>
          <w:lang w:val="en-US" w:eastAsia="zh-CN"/>
        </w:rPr>
        <w:t xml:space="preserve">小写</w:t>
      </w:r>
      <w:r>
        <w:rPr>
          <w:rFonts w:hint="eastAsia" w:ascii="宋体" w:hAnsi="宋体" w:cs="宋体"/>
          <w:bCs/>
          <w:color w:val="auto"/>
          <w:szCs w:val="21"/>
          <w:highlight w:val="none"/>
          <w:lang w:eastAsia="zh-CN"/>
        </w:rPr>
        <w:t xml:space="preserve">1900000</w:t>
      </w:r>
      <w:r>
        <w:rPr>
          <w:rFonts w:hint="eastAsia" w:ascii="宋体" w:hAnsi="宋体" w:cs="宋体"/>
          <w:bCs/>
          <w:color w:val="auto"/>
          <w:szCs w:val="21"/>
          <w:highlight w:val="none"/>
        </w:rPr>
        <w:t xml:space="preserve">.00</w:t>
      </w:r>
      <w:r>
        <w:rPr>
          <w:rFonts w:hint="eastAsia" w:ascii="宋体" w:hAnsi="宋体" w:cs="宋体"/>
          <w:bCs/>
          <w:color w:val="auto"/>
          <w:szCs w:val="21"/>
          <w:highlight w:val="none"/>
          <w:lang w:val="en-US" w:eastAsia="zh-CN"/>
        </w:rPr>
        <w:t xml:space="preserve">元</w:t>
      </w:r>
      <w:r>
        <w:rPr>
          <w:rFonts w:hint="eastAsia" w:ascii="宋体" w:hAnsi="宋体" w:cs="宋体"/>
          <w:bCs/>
          <w:color w:val="auto"/>
          <w:szCs w:val="21"/>
          <w:highlight w:val="none"/>
        </w:rPr>
        <w:t xml:space="preserve">）</w:t>
      </w:r>
      <w:r/>
    </w:p>
    <w:p>
      <w:pPr>
        <w:pStyle w:val="1043"/>
        <w:numPr>
          <w:ilvl w:val="0"/>
          <w:numId w:val="5"/>
        </w:numPr>
        <w:ind w:firstLine="420"/>
        <w:rPr>
          <w:rFonts w:hint="eastAsia" w:ascii="宋体" w:hAnsi="宋体" w:cs="宋体"/>
          <w:color w:val="auto"/>
          <w:sz w:val="21"/>
          <w:szCs w:val="21"/>
          <w:highlight w:val="none"/>
          <w:lang w:eastAsia="zh-CN"/>
        </w:rPr>
      </w:pPr>
      <w:r>
        <w:rPr>
          <w:rFonts w:hint="eastAsia" w:ascii="宋体" w:hAnsi="宋体" w:cs="宋体"/>
          <w:color w:val="auto"/>
          <w:sz w:val="21"/>
          <w:szCs w:val="21"/>
          <w:highlight w:val="none"/>
        </w:rPr>
        <w:t xml:space="preserve">采购需求：</w:t>
      </w:r>
      <w:r>
        <w:rPr>
          <w:rFonts w:hint="eastAsia" w:ascii="宋体" w:hAnsi="宋体" w:cs="宋体"/>
          <w:color w:val="auto"/>
          <w:sz w:val="21"/>
          <w:szCs w:val="21"/>
          <w:highlight w:val="none"/>
          <w:lang w:eastAsia="zh-CN"/>
        </w:rPr>
        <w:t xml:space="preserve">吴江经济技术开发区产业高质量发展总体战略研究及重点产业片区、主题园区发展研究</w:t>
      </w:r>
      <w:r/>
    </w:p>
    <w:p>
      <w:pPr>
        <w:numPr>
          <w:ilvl w:val="0"/>
          <w:numId w:val="0"/>
        </w:num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lang w:eastAsia="zh-CN"/>
        </w:rPr>
        <w:t xml:space="preserve">（</w:t>
      </w:r>
      <w:r>
        <w:rPr>
          <w:rFonts w:hint="eastAsia" w:ascii="宋体" w:hAnsi="宋体" w:cs="宋体"/>
          <w:bCs/>
          <w:color w:val="auto"/>
          <w:szCs w:val="21"/>
          <w:highlight w:val="none"/>
          <w:lang w:val="en-US" w:eastAsia="zh-CN"/>
        </w:rPr>
        <w:t xml:space="preserve">六</w:t>
      </w:r>
      <w:r>
        <w:rPr>
          <w:rFonts w:hint="eastAsia" w:ascii="宋体" w:hAnsi="宋体" w:cs="宋体"/>
          <w:bCs/>
          <w:color w:val="auto"/>
          <w:szCs w:val="21"/>
          <w:highlight w:val="none"/>
          <w:lang w:eastAsia="zh-CN"/>
        </w:rPr>
        <w:t xml:space="preserve">）</w:t>
      </w:r>
      <w:r>
        <w:rPr>
          <w:rFonts w:hint="eastAsia" w:ascii="宋体" w:hAnsi="宋体" w:cs="宋体"/>
          <w:bCs/>
          <w:color w:val="auto"/>
          <w:szCs w:val="21"/>
          <w:highlight w:val="none"/>
        </w:rPr>
        <w:t xml:space="preserve">服务期限：</w:t>
      </w:r>
      <w:r>
        <w:rPr>
          <w:rFonts w:hint="eastAsia" w:ascii="宋体" w:hAnsi="宋体" w:cs="宋体"/>
          <w:bCs/>
          <w:color w:val="auto"/>
          <w:szCs w:val="21"/>
          <w:highlight w:val="none"/>
          <w:lang w:val="zh-CN" w:eastAsia="zh-CN"/>
        </w:rPr>
        <w:t xml:space="preserve">合同签订之日起</w:t>
      </w:r>
      <w:r>
        <w:rPr>
          <w:rFonts w:hint="eastAsia" w:ascii="宋体" w:hAnsi="宋体" w:cs="宋体"/>
          <w:bCs/>
          <w:color w:val="auto"/>
          <w:szCs w:val="21"/>
          <w:highlight w:val="none"/>
          <w:lang w:val="en-US" w:eastAsia="zh-CN"/>
        </w:rPr>
        <w:t xml:space="preserve">至2026年12月31日</w:t>
      </w:r>
      <w:r>
        <w:rPr>
          <w:rFonts w:hint="eastAsia" w:ascii="宋体" w:hAnsi="宋体" w:cs="宋体"/>
          <w:bCs/>
          <w:color w:val="auto"/>
          <w:szCs w:val="21"/>
          <w:highlight w:val="none"/>
          <w:lang w:val="zh-CN" w:eastAsia="zh-CN"/>
        </w:rPr>
        <w:t xml:space="preserve">。（具体时间节点以采购单位实际要求为准）</w:t>
      </w:r>
      <w:r/>
    </w:p>
    <w:p>
      <w:pPr>
        <w:numPr>
          <w:ilvl w:val="0"/>
          <w:numId w:val="0"/>
        </w:num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lang w:eastAsia="zh-CN"/>
        </w:rPr>
        <w:t xml:space="preserve">（</w:t>
      </w:r>
      <w:r>
        <w:rPr>
          <w:rFonts w:hint="eastAsia" w:ascii="宋体" w:hAnsi="宋体" w:cs="宋体"/>
          <w:bCs/>
          <w:color w:val="auto"/>
          <w:szCs w:val="21"/>
          <w:highlight w:val="none"/>
          <w:lang w:val="en-US" w:eastAsia="zh-CN"/>
        </w:rPr>
        <w:t xml:space="preserve">七</w:t>
      </w:r>
      <w:r>
        <w:rPr>
          <w:rFonts w:hint="eastAsia" w:ascii="宋体" w:hAnsi="宋体" w:cs="宋体"/>
          <w:bCs/>
          <w:color w:val="auto"/>
          <w:szCs w:val="21"/>
          <w:highlight w:val="none"/>
          <w:lang w:eastAsia="zh-CN"/>
        </w:rPr>
        <w:t xml:space="preserve">）</w:t>
      </w:r>
      <w:r>
        <w:rPr>
          <w:rFonts w:hint="eastAsia" w:ascii="宋体" w:hAnsi="宋体" w:cs="宋体"/>
          <w:bCs/>
          <w:color w:val="auto"/>
          <w:szCs w:val="21"/>
          <w:highlight w:val="none"/>
        </w:rPr>
        <w:t xml:space="preserve">服务地点：</w:t>
      </w:r>
      <w:r>
        <w:rPr>
          <w:rFonts w:hint="eastAsia" w:ascii="宋体" w:hAnsi="宋体" w:cs="宋体"/>
          <w:bCs/>
          <w:color w:val="auto"/>
          <w:szCs w:val="21"/>
          <w:highlight w:val="none"/>
          <w:lang w:val="en-US" w:eastAsia="zh-CN"/>
        </w:rPr>
        <w:t xml:space="preserve">采购单位</w:t>
      </w:r>
      <w:r>
        <w:rPr>
          <w:rFonts w:hint="eastAsia" w:ascii="宋体" w:hAnsi="宋体" w:cs="宋体"/>
          <w:bCs/>
          <w:color w:val="auto"/>
          <w:szCs w:val="21"/>
          <w:highlight w:val="none"/>
          <w:lang w:val="zh-CN"/>
        </w:rPr>
        <w:t xml:space="preserve">指定地点</w:t>
      </w:r>
      <w:r>
        <w:rPr>
          <w:rFonts w:hint="eastAsia" w:ascii="宋体" w:hAnsi="宋体" w:cs="宋体"/>
          <w:bCs/>
          <w:color w:val="auto"/>
          <w:szCs w:val="21"/>
          <w:highlight w:val="none"/>
        </w:rPr>
        <w:t xml:space="preserve">。</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lang w:eastAsia="zh-CN"/>
        </w:rPr>
        <w:t xml:space="preserve">（</w:t>
      </w:r>
      <w:r>
        <w:rPr>
          <w:rFonts w:hint="eastAsia" w:ascii="宋体" w:hAnsi="宋体" w:cs="宋体"/>
          <w:color w:val="auto"/>
          <w:szCs w:val="21"/>
          <w:highlight w:val="none"/>
          <w:lang w:val="en-US" w:eastAsia="zh-CN"/>
        </w:rPr>
        <w:t xml:space="preserve">八</w:t>
      </w:r>
      <w:r>
        <w:rPr>
          <w:rFonts w:hint="eastAsia" w:ascii="宋体" w:hAnsi="宋体" w:eastAsia="宋体" w:cs="宋体"/>
          <w:color w:val="auto"/>
          <w:szCs w:val="21"/>
          <w:highlight w:val="none"/>
          <w:lang w:eastAsia="zh-CN"/>
        </w:rPr>
        <w:t xml:space="preserve">）</w:t>
      </w:r>
      <w:r>
        <w:rPr>
          <w:rFonts w:hint="eastAsia" w:ascii="宋体" w:hAnsi="宋体" w:eastAsia="宋体" w:cs="宋体"/>
          <w:color w:val="auto"/>
          <w:szCs w:val="21"/>
          <w:highlight w:val="none"/>
        </w:rPr>
        <w:t xml:space="preserve">验收标准：</w:t>
      </w:r>
      <w:r>
        <w:rPr>
          <w:rFonts w:hint="eastAsia" w:ascii="宋体" w:hAnsi="宋体" w:cs="宋体"/>
          <w:color w:val="auto"/>
          <w:szCs w:val="21"/>
          <w:highlight w:val="none"/>
          <w:lang w:val="en-US" w:eastAsia="zh-CN"/>
        </w:rPr>
        <w:t xml:space="preserve">采购</w:t>
      </w:r>
      <w:r>
        <w:rPr>
          <w:rFonts w:hint="eastAsia" w:ascii="宋体" w:hAnsi="宋体" w:eastAsia="宋体" w:cs="宋体"/>
          <w:color w:val="auto"/>
          <w:szCs w:val="21"/>
          <w:highlight w:val="none"/>
        </w:rPr>
        <w:t xml:space="preserve">文件、</w:t>
      </w:r>
      <w:r>
        <w:rPr>
          <w:rFonts w:hint="eastAsia" w:ascii="宋体" w:hAnsi="宋体" w:cs="宋体"/>
          <w:color w:val="auto"/>
          <w:szCs w:val="21"/>
          <w:highlight w:val="none"/>
          <w:lang w:val="en-US" w:eastAsia="zh-CN"/>
        </w:rPr>
        <w:t xml:space="preserve">响应</w:t>
      </w:r>
      <w:r>
        <w:rPr>
          <w:rFonts w:hint="eastAsia" w:ascii="宋体" w:hAnsi="宋体" w:eastAsia="宋体" w:cs="宋体"/>
          <w:color w:val="auto"/>
          <w:szCs w:val="21"/>
          <w:highlight w:val="none"/>
        </w:rPr>
        <w:t xml:space="preserve">文件、最终的合同及考核标准均作为验收依据。</w:t>
      </w:r>
      <w:r/>
    </w:p>
    <w:p>
      <w:pPr>
        <w:ind w:firstLine="420"/>
        <w:spacing w:line="360" w:lineRule="auto"/>
        <w:rPr>
          <w:rFonts w:hint="eastAsia" w:ascii="宋体" w:hAnsi="宋体" w:cs="宋体"/>
          <w:color w:val="auto"/>
          <w:sz w:val="21"/>
          <w:szCs w:val="21"/>
          <w:highlight w:val="none"/>
          <w:lang w:eastAsia="zh-CN"/>
        </w:rPr>
      </w:pPr>
      <w:r>
        <w:rPr>
          <w:rFonts w:hint="eastAsia" w:ascii="宋体" w:hAnsi="宋体" w:eastAsia="宋体" w:cs="宋体"/>
          <w:color w:val="auto"/>
          <w:szCs w:val="21"/>
          <w:highlight w:val="none"/>
          <w:lang w:eastAsia="zh-CN"/>
        </w:rPr>
        <w:t xml:space="preserve">（</w:t>
      </w:r>
      <w:r>
        <w:rPr>
          <w:rFonts w:hint="eastAsia" w:ascii="宋体" w:hAnsi="宋体" w:cs="宋体"/>
          <w:color w:val="auto"/>
          <w:szCs w:val="21"/>
          <w:highlight w:val="none"/>
          <w:lang w:val="en-US" w:eastAsia="zh-CN"/>
        </w:rPr>
        <w:t xml:space="preserve">九</w:t>
      </w:r>
      <w:r>
        <w:rPr>
          <w:rFonts w:hint="eastAsia" w:ascii="宋体" w:hAnsi="宋体" w:eastAsia="宋体" w:cs="宋体"/>
          <w:color w:val="auto"/>
          <w:szCs w:val="21"/>
          <w:highlight w:val="none"/>
          <w:lang w:eastAsia="zh-CN"/>
        </w:rPr>
        <w:t xml:space="preserve">）</w:t>
      </w:r>
      <w:r>
        <w:rPr>
          <w:rFonts w:hint="eastAsia" w:ascii="宋体" w:hAnsi="宋体" w:cs="宋体"/>
          <w:bCs/>
          <w:color w:val="auto"/>
          <w:szCs w:val="21"/>
          <w:highlight w:val="none"/>
          <w:lang w:val="zh-CN"/>
        </w:rPr>
        <w:t xml:space="preserve">★</w:t>
      </w:r>
      <w:r>
        <w:rPr>
          <w:rFonts w:hint="eastAsia" w:ascii="宋体" w:hAnsi="宋体" w:cs="宋体"/>
          <w:bCs/>
          <w:color w:val="auto"/>
          <w:szCs w:val="21"/>
          <w:highlight w:val="none"/>
          <w:lang w:val="zh-CN" w:eastAsia="zh-CN"/>
        </w:rPr>
        <w:t xml:space="preserve">本项目（是/否）接受联合体：</w:t>
      </w:r>
      <w:r>
        <w:rPr>
          <w:rFonts w:hint="eastAsia" w:ascii="宋体" w:hAnsi="宋体" w:cs="宋体"/>
          <w:bCs/>
          <w:color w:val="auto"/>
          <w:szCs w:val="21"/>
          <w:highlight w:val="none"/>
          <w:lang w:val="en-US" w:eastAsia="zh-CN"/>
        </w:rPr>
        <w:t xml:space="preserve">否</w:t>
      </w:r>
      <w:r>
        <w:rPr>
          <w:rFonts w:hint="eastAsia" w:ascii="宋体" w:hAnsi="宋体" w:cs="宋体"/>
          <w:b/>
          <w:color w:val="auto"/>
          <w:szCs w:val="21"/>
          <w:highlight w:val="none"/>
        </w:rPr>
        <w:t xml:space="preserve">。</w:t>
      </w:r>
      <w:r/>
    </w:p>
    <w:p>
      <w:pPr>
        <w:ind w:firstLine="422"/>
        <w:spacing w:line="360" w:lineRule="auto"/>
        <w:rPr>
          <w:rFonts w:ascii="宋体" w:hAnsi="宋体" w:cs="宋体"/>
          <w:b/>
          <w:bCs/>
          <w:color w:val="auto"/>
          <w:szCs w:val="21"/>
          <w:highlight w:val="none"/>
          <w:lang w:val="zh-CN"/>
        </w:rPr>
      </w:pPr>
      <w:r>
        <w:rPr>
          <w:rFonts w:hint="eastAsia" w:ascii="宋体" w:hAnsi="宋体" w:cs="宋体"/>
          <w:b/>
          <w:bCs/>
          <w:color w:val="auto"/>
          <w:szCs w:val="21"/>
          <w:highlight w:val="none"/>
          <w:lang w:val="zh-CN"/>
        </w:rPr>
        <w:t xml:space="preserve">二、★申请人的资格要求：</w:t>
      </w:r>
      <w:r/>
    </w:p>
    <w:p>
      <w:pPr>
        <w:pStyle w:val="1043"/>
        <w:ind w:firstLine="420"/>
        <w:rPr>
          <w:rFonts w:ascii="宋体" w:hAnsi="宋体" w:cs="宋体"/>
          <w:color w:val="auto"/>
          <w:sz w:val="21"/>
          <w:szCs w:val="21"/>
          <w:highlight w:val="none"/>
        </w:rPr>
      </w:pPr>
      <w:r>
        <w:rPr>
          <w:rFonts w:hint="eastAsia" w:ascii="宋体" w:hAnsi="宋体" w:cs="宋体"/>
          <w:color w:val="auto"/>
          <w:sz w:val="21"/>
          <w:szCs w:val="21"/>
          <w:highlight w:val="none"/>
        </w:rPr>
        <w:t xml:space="preserve">（一）满足《中华人民共和国政府采购法》之第二十二条“投标人参加政府采购活动应当具备下列条件”规定：</w:t>
      </w:r>
      <w:r/>
    </w:p>
    <w:p>
      <w:pPr>
        <w:pStyle w:val="1043"/>
        <w:ind w:firstLine="420"/>
        <w:rPr>
          <w:rFonts w:ascii="宋体" w:hAnsi="宋体" w:cs="宋体"/>
          <w:color w:val="auto"/>
          <w:sz w:val="21"/>
          <w:szCs w:val="21"/>
          <w:highlight w:val="none"/>
        </w:rPr>
      </w:pPr>
      <w:r>
        <w:rPr>
          <w:rFonts w:hint="eastAsia" w:ascii="宋体" w:hAnsi="宋体" w:cs="宋体"/>
          <w:color w:val="auto"/>
          <w:sz w:val="21"/>
          <w:szCs w:val="21"/>
          <w:highlight w:val="none"/>
        </w:rPr>
        <w:t xml:space="preserve">1、具有独立承担民事责任的能力；</w:t>
      </w:r>
      <w:r/>
    </w:p>
    <w:p>
      <w:pPr>
        <w:pStyle w:val="1043"/>
        <w:ind w:firstLine="420"/>
        <w:rPr>
          <w:rFonts w:ascii="宋体" w:hAnsi="宋体" w:cs="宋体"/>
          <w:color w:val="auto"/>
          <w:sz w:val="21"/>
          <w:szCs w:val="21"/>
          <w:highlight w:val="none"/>
        </w:rPr>
      </w:pPr>
      <w:r>
        <w:rPr>
          <w:rFonts w:hint="eastAsia" w:ascii="宋体" w:hAnsi="宋体" w:cs="宋体"/>
          <w:color w:val="auto"/>
          <w:sz w:val="21"/>
          <w:szCs w:val="21"/>
          <w:highlight w:val="none"/>
        </w:rPr>
        <w:t xml:space="preserve">2、具有良好的商业信誉和健全的财务会计制度；</w:t>
      </w:r>
      <w:r/>
    </w:p>
    <w:p>
      <w:pPr>
        <w:pStyle w:val="1043"/>
        <w:ind w:firstLine="420"/>
        <w:rPr>
          <w:rFonts w:ascii="宋体" w:hAnsi="宋体" w:cs="宋体"/>
          <w:color w:val="auto"/>
          <w:sz w:val="21"/>
          <w:szCs w:val="21"/>
          <w:highlight w:val="none"/>
        </w:rPr>
      </w:pPr>
      <w:r>
        <w:rPr>
          <w:rFonts w:hint="eastAsia" w:ascii="宋体" w:hAnsi="宋体" w:cs="宋体"/>
          <w:color w:val="auto"/>
          <w:sz w:val="21"/>
          <w:szCs w:val="21"/>
          <w:highlight w:val="none"/>
        </w:rPr>
        <w:t xml:space="preserve">3、具有履行合同所必需的设备和专业技术能力；</w:t>
      </w:r>
      <w:r/>
    </w:p>
    <w:p>
      <w:pPr>
        <w:pStyle w:val="1043"/>
        <w:ind w:firstLine="420"/>
        <w:rPr>
          <w:rFonts w:ascii="宋体" w:hAnsi="宋体" w:cs="宋体"/>
          <w:color w:val="auto"/>
          <w:sz w:val="21"/>
          <w:szCs w:val="21"/>
          <w:highlight w:val="none"/>
        </w:rPr>
      </w:pPr>
      <w:r>
        <w:rPr>
          <w:rFonts w:hint="eastAsia" w:ascii="宋体" w:hAnsi="宋体" w:cs="宋体"/>
          <w:color w:val="auto"/>
          <w:sz w:val="21"/>
          <w:szCs w:val="21"/>
          <w:highlight w:val="none"/>
        </w:rPr>
        <w:t xml:space="preserve">4、有依法缴纳税收和社会保障资金的良好记录；</w:t>
      </w:r>
      <w:r/>
    </w:p>
    <w:p>
      <w:pPr>
        <w:pStyle w:val="1043"/>
        <w:ind w:firstLine="420"/>
        <w:rPr>
          <w:rFonts w:ascii="宋体" w:hAnsi="宋体" w:cs="宋体"/>
          <w:color w:val="auto"/>
          <w:sz w:val="21"/>
          <w:szCs w:val="21"/>
          <w:highlight w:val="none"/>
        </w:rPr>
      </w:pPr>
      <w:r>
        <w:rPr>
          <w:rFonts w:hint="eastAsia" w:ascii="宋体" w:hAnsi="宋体" w:cs="宋体"/>
          <w:color w:val="auto"/>
          <w:sz w:val="21"/>
          <w:szCs w:val="21"/>
          <w:highlight w:val="none"/>
        </w:rPr>
        <w:t xml:space="preserve">5、参加政府采购活动前三年内，在经营活动中没有重大违法记录；</w:t>
      </w:r>
      <w:r/>
    </w:p>
    <w:p>
      <w:pPr>
        <w:pStyle w:val="1043"/>
        <w:ind w:firstLine="420"/>
        <w:rPr>
          <w:rFonts w:ascii="宋体" w:hAnsi="宋体" w:cs="宋体"/>
          <w:color w:val="auto"/>
          <w:sz w:val="21"/>
          <w:szCs w:val="21"/>
          <w:highlight w:val="none"/>
        </w:rPr>
      </w:pPr>
      <w:r>
        <w:rPr>
          <w:rFonts w:hint="eastAsia" w:ascii="宋体" w:hAnsi="宋体" w:cs="宋体"/>
          <w:color w:val="auto"/>
          <w:sz w:val="21"/>
          <w:szCs w:val="21"/>
          <w:highlight w:val="none"/>
        </w:rPr>
        <w:t xml:space="preserve">6、法律、行政法规规定的其他条件。</w:t>
      </w:r>
      <w:r/>
    </w:p>
    <w:p>
      <w:pPr>
        <w:ind w:firstLine="420"/>
        <w:spacing w:line="360" w:lineRule="auto"/>
        <w:rPr>
          <w:rFonts w:ascii="宋体" w:hAnsi="宋体" w:cs="宋体"/>
          <w:color w:val="auto"/>
          <w:szCs w:val="21"/>
          <w:highlight w:val="none"/>
          <w:lang w:val="zh-CN"/>
        </w:rPr>
      </w:pPr>
      <w:r>
        <w:rPr>
          <w:rFonts w:hint="eastAsia" w:ascii="宋体" w:hAnsi="宋体" w:cs="宋体"/>
          <w:color w:val="auto"/>
          <w:szCs w:val="21"/>
          <w:highlight w:val="none"/>
        </w:rPr>
        <w:t xml:space="preserve">（二）落实政府采购政策需满足的资格要求：</w:t>
      </w:r>
      <w:r>
        <w:rPr>
          <w:rFonts w:hint="eastAsia" w:ascii="宋体" w:hAnsi="宋体" w:cs="宋体"/>
          <w:b/>
          <w:bCs/>
          <w:color w:val="auto"/>
          <w:szCs w:val="21"/>
          <w:highlight w:val="none"/>
          <w:lang w:val="zh-CN"/>
        </w:rPr>
        <w:t xml:space="preserve">本项目专门面向中小企业，根据《政府采购促进中小企业发展管理办法》（财库〔2020〕46号）及《中小企业划型标准规定》（工信部联企业〔2011〕300号）</w:t>
      </w:r>
      <w:r>
        <w:rPr>
          <w:rFonts w:hint="eastAsia" w:ascii="宋体" w:hAnsi="宋体" w:cs="宋体"/>
          <w:b/>
          <w:bCs/>
          <w:color w:val="auto"/>
          <w:szCs w:val="21"/>
          <w:highlight w:val="none"/>
          <w:lang w:val="zh-CN"/>
        </w:rPr>
        <w:t xml:space="preserve">。本项目专门面向中小企业采购,承接服务的供应商及其所投产品生产厂家应为中小微企业、监狱企业、残疾人福利性单位。</w:t>
      </w:r>
      <w:r/>
    </w:p>
    <w:p>
      <w:pPr>
        <w:ind w:firstLine="420"/>
        <w:spacing w:line="360" w:lineRule="auto"/>
        <w:rPr>
          <w:rFonts w:hint="eastAsia" w:ascii="宋体" w:hAnsi="宋体" w:eastAsia="宋体" w:cs="宋体"/>
          <w:color w:val="auto"/>
          <w:szCs w:val="21"/>
          <w:highlight w:val="none"/>
          <w:lang w:val="en-US" w:eastAsia="zh-CN"/>
        </w:rPr>
      </w:pPr>
      <w:r>
        <w:rPr>
          <w:rFonts w:hint="eastAsia" w:ascii="宋体" w:hAnsi="宋体" w:cs="宋体"/>
          <w:color w:val="auto"/>
          <w:szCs w:val="21"/>
          <w:highlight w:val="none"/>
          <w:lang w:val="zh-CN"/>
        </w:rPr>
        <w:t xml:space="preserve">（三）本项目的特定资格要求：</w:t>
      </w:r>
      <w:r>
        <w:rPr>
          <w:rFonts w:hint="eastAsia" w:ascii="宋体" w:hAnsi="宋体" w:cs="宋体"/>
          <w:color w:val="auto"/>
          <w:szCs w:val="21"/>
          <w:highlight w:val="none"/>
          <w:lang w:val="en-US" w:eastAsia="zh-CN"/>
        </w:rPr>
        <w:t xml:space="preserve">无</w:t>
      </w:r>
      <w:r/>
    </w:p>
    <w:p>
      <w:pPr>
        <w:ind w:firstLine="420"/>
        <w:spacing w:line="360" w:lineRule="auto"/>
        <w:rPr>
          <w:rFonts w:ascii="宋体" w:hAnsi="宋体" w:cs="宋体"/>
          <w:color w:val="auto"/>
          <w:szCs w:val="21"/>
          <w:highlight w:val="none"/>
          <w:lang w:val="zh-CN"/>
        </w:rPr>
      </w:pPr>
      <w:r>
        <w:rPr>
          <w:rFonts w:hint="eastAsia" w:ascii="宋体" w:hAnsi="宋体" w:cs="宋体"/>
          <w:color w:val="auto"/>
          <w:szCs w:val="21"/>
          <w:highlight w:val="none"/>
        </w:rPr>
        <w:t xml:space="preserve">（四）其他要求</w:t>
      </w:r>
      <w:r>
        <w:rPr>
          <w:rFonts w:hint="eastAsia" w:ascii="宋体" w:hAnsi="宋体" w:cs="宋体"/>
          <w:color w:val="auto"/>
          <w:szCs w:val="21"/>
          <w:highlight w:val="none"/>
          <w:lang w:val="zh-CN"/>
        </w:rPr>
        <w:t xml:space="preserve">：</w:t>
      </w:r>
      <w:r/>
    </w:p>
    <w:p>
      <w:pPr>
        <w:ind w:firstLine="420"/>
        <w:spacing w:line="360" w:lineRule="auto"/>
        <w:rPr>
          <w:rFonts w:ascii="宋体" w:hAnsi="宋体" w:cs="宋体"/>
          <w:color w:val="auto"/>
          <w:szCs w:val="21"/>
          <w:highlight w:val="none"/>
          <w:lang w:val="zh-CN"/>
        </w:rPr>
      </w:pPr>
      <w:r>
        <w:rPr>
          <w:rFonts w:hint="eastAsia" w:ascii="宋体" w:hAnsi="宋体" w:cs="宋体"/>
          <w:color w:val="auto"/>
          <w:szCs w:val="21"/>
          <w:highlight w:val="none"/>
          <w:lang w:val="zh-CN"/>
        </w:rPr>
        <w:t xml:space="preserve">1、单位负责人为同一人或者存在直接控股、管理关系的不同供应商（包含法定代表人为同一个人的两个及两个以上法人，母公司、全资子公司及其控股公司），不得参加同一合同项下的政府采购活动。</w:t>
      </w:r>
      <w:r/>
    </w:p>
    <w:p>
      <w:pPr>
        <w:ind w:firstLine="420"/>
        <w:spacing w:line="360" w:lineRule="auto"/>
        <w:rPr>
          <w:rFonts w:ascii="宋体" w:hAnsi="宋体" w:cs="宋体"/>
          <w:color w:val="auto"/>
          <w:szCs w:val="21"/>
          <w:highlight w:val="none"/>
          <w:lang w:val="zh-CN"/>
        </w:rPr>
      </w:pPr>
      <w:r>
        <w:rPr>
          <w:rFonts w:hint="eastAsia" w:ascii="宋体" w:hAnsi="宋体" w:cs="宋体"/>
          <w:color w:val="auto"/>
          <w:szCs w:val="21"/>
          <w:highlight w:val="none"/>
          <w:lang w:val="zh-CN"/>
        </w:rPr>
        <w:t xml:space="preserve">2、法人的分支机构参加政府采购活动</w:t>
      </w:r>
      <w:r>
        <w:rPr>
          <w:rFonts w:hint="eastAsia" w:ascii="宋体" w:hAnsi="宋体" w:cs="宋体"/>
          <w:color w:val="auto"/>
          <w:szCs w:val="21"/>
          <w:highlight w:val="none"/>
        </w:rPr>
        <w:t xml:space="preserve">须提供总公司同意其独立开展业务的授权证明</w:t>
      </w:r>
      <w:r>
        <w:rPr>
          <w:rFonts w:hint="eastAsia" w:ascii="宋体" w:hAnsi="宋体" w:cs="宋体"/>
          <w:color w:val="auto"/>
          <w:szCs w:val="21"/>
          <w:highlight w:val="none"/>
          <w:lang w:val="zh-CN"/>
        </w:rPr>
        <w:t xml:space="preserve">（除银行、保险、石油石化、电力、电信等行业特殊情况外）。</w:t>
      </w:r>
      <w:r/>
    </w:p>
    <w:p>
      <w:pPr>
        <w:ind w:firstLine="420"/>
        <w:spacing w:line="360" w:lineRule="auto"/>
        <w:rPr>
          <w:rFonts w:ascii="宋体" w:hAnsi="宋体" w:cs="宋体"/>
          <w:color w:val="auto"/>
          <w:szCs w:val="21"/>
          <w:highlight w:val="none"/>
          <w:lang w:val="zh-CN"/>
        </w:rPr>
      </w:pPr>
      <w:r>
        <w:rPr>
          <w:rFonts w:hint="eastAsia" w:ascii="宋体" w:hAnsi="宋体" w:cs="宋体"/>
          <w:color w:val="auto"/>
          <w:szCs w:val="21"/>
          <w:highlight w:val="none"/>
          <w:lang w:val="zh-CN"/>
        </w:rPr>
        <w:t xml:space="preserve">3、根据政府采购法及相关法规，以及苏州市财政局《关于印发苏州市市级政府采购信用记录查询和使用工作试行办法的通知》（苏财购〔201</w:t>
      </w:r>
      <w:r>
        <w:rPr>
          <w:rFonts w:hint="eastAsia" w:ascii="宋体" w:hAnsi="宋体" w:cs="宋体"/>
          <w:color w:val="auto"/>
          <w:szCs w:val="21"/>
          <w:highlight w:val="none"/>
        </w:rPr>
        <w:t xml:space="preserve">7</w:t>
      </w:r>
      <w:r>
        <w:rPr>
          <w:rFonts w:hint="eastAsia" w:ascii="宋体" w:hAnsi="宋体" w:cs="宋体"/>
          <w:color w:val="auto"/>
          <w:szCs w:val="21"/>
          <w:highlight w:val="none"/>
          <w:lang w:val="zh-CN"/>
        </w:rPr>
        <w:t xml:space="preserve">〕11号）文件的规定，采购单位将对供应商进行信用查询。对列入失信被执行人名单、重大税收违法案件当事人名单、政府采购严重违法失信行为记录名单以及其他有关部门、单位认定的不良信用记录的供应商，拒绝其参与政府采购活动。</w:t>
      </w:r>
      <w:r/>
    </w:p>
    <w:p>
      <w:pPr>
        <w:ind w:firstLine="422"/>
        <w:spacing w:line="360" w:lineRule="auto"/>
        <w:rPr>
          <w:rFonts w:ascii="宋体" w:hAnsi="宋体" w:cs="宋体"/>
          <w:b/>
          <w:bCs/>
          <w:color w:val="auto"/>
          <w:szCs w:val="21"/>
          <w:highlight w:val="none"/>
          <w:lang w:val="zh-CN"/>
        </w:rPr>
        <w:outlineLvl w:val="0"/>
      </w:pPr>
      <w:r>
        <w:rPr>
          <w:rFonts w:hint="eastAsia" w:ascii="宋体" w:hAnsi="宋体" w:cs="宋体"/>
          <w:b/>
          <w:bCs/>
          <w:color w:val="auto"/>
          <w:szCs w:val="21"/>
          <w:highlight w:val="none"/>
        </w:rPr>
        <w:t xml:space="preserve">三</w:t>
      </w:r>
      <w:r>
        <w:rPr>
          <w:rFonts w:hint="eastAsia" w:ascii="宋体" w:hAnsi="宋体" w:cs="宋体"/>
          <w:b/>
          <w:bCs/>
          <w:color w:val="auto"/>
          <w:szCs w:val="21"/>
          <w:highlight w:val="none"/>
          <w:lang w:val="zh-CN"/>
        </w:rPr>
        <w:t xml:space="preserve">、获取</w:t>
      </w:r>
      <w:r>
        <w:rPr>
          <w:rFonts w:hint="eastAsia" w:ascii="宋体" w:hAnsi="宋体" w:cs="宋体"/>
          <w:b/>
          <w:bCs/>
          <w:color w:val="auto"/>
          <w:szCs w:val="21"/>
          <w:highlight w:val="none"/>
        </w:rPr>
        <w:t xml:space="preserve">招标文件</w:t>
      </w:r>
      <w:r/>
    </w:p>
    <w:p>
      <w:pPr>
        <w:ind w:firstLine="420"/>
        <w:spacing w:line="360" w:lineRule="auto"/>
        <w:rPr>
          <w:rFonts w:ascii="宋体" w:hAnsi="宋体" w:cs="宋体"/>
          <w:color w:val="auto"/>
          <w:szCs w:val="21"/>
          <w:highlight w:val="none"/>
          <w:lang w:val="zh-CN"/>
        </w:rPr>
      </w:pPr>
      <w:r>
        <w:rPr>
          <w:rFonts w:hint="eastAsia" w:ascii="宋体" w:hAnsi="宋体" w:cs="宋体"/>
          <w:color w:val="auto"/>
          <w:szCs w:val="21"/>
          <w:highlight w:val="none"/>
          <w:lang w:val="zh-CN"/>
        </w:rPr>
        <w:t xml:space="preserve">时间：自</w:t>
      </w:r>
      <w:r>
        <w:rPr>
          <w:rFonts w:hint="eastAsia" w:ascii="宋体" w:hAnsi="宋体" w:cs="宋体"/>
          <w:color w:val="auto"/>
          <w:szCs w:val="21"/>
          <w:highlight w:val="none"/>
        </w:rPr>
        <w:t xml:space="preserve">招标</w:t>
      </w:r>
      <w:r>
        <w:rPr>
          <w:rFonts w:hint="eastAsia" w:ascii="宋体" w:hAnsi="宋体" w:cs="宋体"/>
          <w:color w:val="auto"/>
          <w:szCs w:val="21"/>
          <w:highlight w:val="none"/>
          <w:lang w:val="zh-CN"/>
        </w:rPr>
        <w:t xml:space="preserve">文件公告发布之日起5个工作日。</w:t>
      </w:r>
      <w:r/>
    </w:p>
    <w:p>
      <w:pPr>
        <w:ind w:firstLine="420"/>
        <w:spacing w:line="360" w:lineRule="auto"/>
        <w:rPr>
          <w:rFonts w:ascii="宋体" w:hAnsi="宋体" w:cs="宋体"/>
          <w:color w:val="auto"/>
          <w:szCs w:val="21"/>
          <w:highlight w:val="none"/>
          <w:lang w:val="zh-CN"/>
        </w:rPr>
      </w:pPr>
      <w:r>
        <w:rPr>
          <w:rFonts w:hint="eastAsia" w:ascii="宋体" w:hAnsi="宋体" w:cs="宋体"/>
          <w:color w:val="auto"/>
          <w:szCs w:val="21"/>
          <w:highlight w:val="none"/>
          <w:lang w:val="zh-CN"/>
        </w:rPr>
        <w:t xml:space="preserve">地点：“苏采云”系统 </w:t>
      </w:r>
      <w:r/>
    </w:p>
    <w:p>
      <w:pPr>
        <w:ind w:firstLine="420"/>
        <w:spacing w:line="360" w:lineRule="auto"/>
        <w:rPr>
          <w:rFonts w:ascii="宋体" w:hAnsi="宋体" w:cs="宋体"/>
          <w:color w:val="auto"/>
          <w:szCs w:val="21"/>
          <w:highlight w:val="none"/>
          <w:lang w:val="zh-CN"/>
        </w:rPr>
      </w:pPr>
      <w:r>
        <w:rPr>
          <w:rFonts w:hint="eastAsia" w:ascii="宋体" w:hAnsi="宋体" w:cs="宋体"/>
          <w:color w:val="auto"/>
          <w:szCs w:val="21"/>
          <w:highlight w:val="none"/>
          <w:lang w:val="zh-CN"/>
        </w:rPr>
        <w:t xml:space="preserve">售价：0.00元</w:t>
      </w:r>
      <w:r/>
    </w:p>
    <w:p>
      <w:pPr>
        <w:ind w:firstLine="422"/>
        <w:spacing w:line="360" w:lineRule="auto"/>
        <w:rPr>
          <w:rFonts w:ascii="宋体" w:hAnsi="宋体" w:cs="宋体"/>
          <w:b/>
          <w:bCs/>
          <w:color w:val="auto"/>
          <w:szCs w:val="21"/>
          <w:highlight w:val="none"/>
        </w:rPr>
      </w:pPr>
      <w:r/>
      <w:bookmarkStart w:id="0" w:name="_Toc28359008"/>
      <w:r/>
      <w:bookmarkStart w:id="1" w:name="_Toc35393796"/>
      <w:r/>
      <w:bookmarkStart w:id="2" w:name="_Toc28359085"/>
      <w:r/>
      <w:bookmarkStart w:id="3" w:name="_Toc35393627"/>
      <w:r>
        <w:rPr>
          <w:rFonts w:hint="eastAsia" w:ascii="宋体" w:hAnsi="宋体" w:cs="宋体"/>
          <w:b/>
          <w:bCs/>
          <w:color w:val="auto"/>
          <w:szCs w:val="21"/>
          <w:highlight w:val="none"/>
        </w:rPr>
        <w:t xml:space="preserve">四</w:t>
      </w:r>
      <w:r>
        <w:rPr>
          <w:rFonts w:hint="eastAsia" w:ascii="宋体" w:hAnsi="宋体" w:cs="宋体"/>
          <w:b/>
          <w:bCs/>
          <w:color w:val="auto"/>
          <w:szCs w:val="21"/>
          <w:highlight w:val="none"/>
          <w:lang w:val="zh-CN"/>
        </w:rPr>
        <w:t xml:space="preserve">、</w:t>
      </w:r>
      <w:r>
        <w:rPr>
          <w:rFonts w:hint="eastAsia" w:ascii="宋体" w:hAnsi="宋体" w:cs="宋体"/>
          <w:b/>
          <w:bCs/>
          <w:color w:val="auto"/>
          <w:szCs w:val="21"/>
          <w:highlight w:val="none"/>
        </w:rPr>
        <w:t xml:space="preserve">提交投标文件截止时间、开标时间和地点</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时间：</w:t>
      </w:r>
      <w:r>
        <w:rPr>
          <w:rFonts w:hint="eastAsia" w:ascii="宋体" w:hAnsi="宋体" w:cs="宋体"/>
          <w:color w:val="auto"/>
          <w:szCs w:val="21"/>
          <w:highlight w:val="none"/>
        </w:rPr>
        <w:t xml:space="preserve">2026年</w:t>
      </w:r>
      <w:r>
        <w:rPr>
          <w:rFonts w:hint="eastAsia" w:ascii="宋体" w:hAnsi="宋体" w:cs="宋体"/>
          <w:color w:val="auto"/>
          <w:szCs w:val="21"/>
          <w:highlight w:val="none"/>
          <w:lang w:val="en-US" w:eastAsia="zh-CN"/>
        </w:rPr>
        <w:t xml:space="preserve">8</w:t>
      </w:r>
      <w:r>
        <w:rPr>
          <w:rFonts w:hint="eastAsia" w:ascii="宋体" w:hAnsi="宋体" w:cs="宋体"/>
          <w:color w:val="auto"/>
          <w:szCs w:val="21"/>
          <w:highlight w:val="none"/>
        </w:rPr>
        <w:t xml:space="preserve">月1</w:t>
      </w:r>
      <w:r>
        <w:rPr>
          <w:rFonts w:hint="eastAsia" w:ascii="宋体" w:hAnsi="宋体" w:cs="宋体"/>
          <w:color w:val="auto"/>
          <w:szCs w:val="21"/>
          <w:highlight w:val="none"/>
          <w:lang w:val="en-US" w:eastAsia="zh-CN"/>
        </w:rPr>
        <w:t xml:space="preserve">4</w:t>
      </w:r>
      <w:r>
        <w:rPr>
          <w:rFonts w:hint="eastAsia" w:ascii="宋体" w:hAnsi="宋体" w:cs="宋体"/>
          <w:color w:val="auto"/>
          <w:szCs w:val="21"/>
          <w:highlight w:val="none"/>
        </w:rPr>
        <w:t xml:space="preserve">日13</w:t>
      </w:r>
      <w:r>
        <w:rPr>
          <w:rFonts w:hint="eastAsia" w:ascii="宋体" w:hAnsi="宋体" w:cs="宋体"/>
          <w:bCs/>
          <w:color w:val="auto"/>
          <w:szCs w:val="21"/>
          <w:highlight w:val="none"/>
        </w:rPr>
        <w:t xml:space="preserve">:30（北京时间）</w:t>
      </w:r>
      <w:r/>
    </w:p>
    <w:p>
      <w:pPr>
        <w:ind w:firstLine="420"/>
        <w:jc w:val="left"/>
        <w:spacing w:line="360" w:lineRule="auto"/>
        <w:rPr>
          <w:rFonts w:ascii="宋体" w:hAnsi="宋体" w:cs="宋体"/>
          <w:color w:val="auto"/>
          <w:szCs w:val="21"/>
          <w:highlight w:val="none"/>
        </w:rPr>
      </w:pPr>
      <w:r>
        <w:rPr>
          <w:rFonts w:hint="eastAsia" w:ascii="宋体" w:hAnsi="宋体" w:cs="宋体"/>
          <w:bCs/>
          <w:color w:val="auto"/>
          <w:szCs w:val="21"/>
          <w:highlight w:val="none"/>
        </w:rPr>
        <w:t xml:space="preserve">地点：“苏采云”系统</w:t>
      </w:r>
      <w:r/>
    </w:p>
    <w:p>
      <w:pPr>
        <w:ind w:firstLine="422"/>
        <w:jc w:val="left"/>
        <w:spacing w:line="360" w:lineRule="auto"/>
        <w:rPr>
          <w:rFonts w:ascii="宋体" w:hAnsi="宋体" w:cs="宋体"/>
          <w:b/>
          <w:bCs/>
          <w:color w:val="auto"/>
          <w:szCs w:val="21"/>
          <w:highlight w:val="none"/>
        </w:rPr>
      </w:pPr>
      <w:r>
        <w:rPr>
          <w:rFonts w:hint="eastAsia" w:ascii="宋体" w:hAnsi="宋体" w:cs="宋体"/>
          <w:b/>
          <w:bCs/>
          <w:color w:val="auto"/>
          <w:szCs w:val="21"/>
          <w:highlight w:val="none"/>
        </w:rPr>
        <w:t xml:space="preserve">五</w:t>
      </w:r>
      <w:r>
        <w:rPr>
          <w:rFonts w:hint="eastAsia" w:ascii="宋体" w:hAnsi="宋体" w:cs="宋体"/>
          <w:b/>
          <w:bCs/>
          <w:color w:val="auto"/>
          <w:szCs w:val="21"/>
          <w:highlight w:val="none"/>
          <w:lang w:val="zh-CN"/>
        </w:rPr>
        <w:t xml:space="preserve">、</w:t>
      </w:r>
      <w:r>
        <w:rPr>
          <w:rFonts w:hint="eastAsia" w:ascii="宋体" w:hAnsi="宋体" w:cs="宋体"/>
          <w:b/>
          <w:bCs/>
          <w:color w:val="auto"/>
          <w:szCs w:val="21"/>
          <w:highlight w:val="none"/>
        </w:rPr>
        <w:t xml:space="preserve">公告期限：</w:t>
      </w:r>
      <w:r/>
    </w:p>
    <w:p>
      <w:pPr>
        <w:ind w:firstLine="420"/>
        <w:jc w:val="left"/>
        <w:spacing w:line="360" w:lineRule="auto"/>
        <w:rPr>
          <w:rFonts w:ascii="宋体" w:hAnsi="宋体" w:cs="宋体"/>
          <w:color w:val="auto"/>
          <w:szCs w:val="21"/>
          <w:highlight w:val="none"/>
          <w:lang w:val="zh-CN"/>
        </w:rPr>
      </w:pPr>
      <w:r>
        <w:rPr>
          <w:rFonts w:hint="eastAsia" w:ascii="宋体" w:hAnsi="宋体" w:cs="宋体"/>
          <w:color w:val="auto"/>
          <w:szCs w:val="21"/>
          <w:highlight w:val="none"/>
          <w:lang w:val="zh-CN"/>
        </w:rPr>
        <w:t xml:space="preserve">自本公告发布之日起3个工作日。</w:t>
      </w:r>
      <w:r/>
    </w:p>
    <w:p>
      <w:pPr>
        <w:ind w:firstLine="422"/>
        <w:jc w:val="left"/>
        <w:spacing w:line="360" w:lineRule="auto"/>
        <w:rPr>
          <w:rFonts w:ascii="宋体" w:hAnsi="宋体" w:cs="宋体"/>
          <w:b/>
          <w:bCs/>
          <w:color w:val="auto"/>
          <w:szCs w:val="21"/>
          <w:highlight w:val="none"/>
          <w:lang w:val="zh-CN"/>
        </w:rPr>
      </w:pPr>
      <w:r>
        <w:rPr>
          <w:rFonts w:hint="eastAsia" w:ascii="宋体" w:hAnsi="宋体" w:cs="宋体"/>
          <w:b/>
          <w:bCs/>
          <w:color w:val="auto"/>
          <w:szCs w:val="21"/>
          <w:highlight w:val="none"/>
        </w:rPr>
        <w:t xml:space="preserve">六、</w:t>
      </w:r>
      <w:r>
        <w:rPr>
          <w:rFonts w:hint="eastAsia" w:ascii="宋体" w:hAnsi="宋体" w:cs="宋体"/>
          <w:b/>
          <w:bCs/>
          <w:color w:val="auto"/>
          <w:szCs w:val="21"/>
          <w:highlight w:val="none"/>
          <w:lang w:val="zh-CN"/>
        </w:rPr>
        <w:t xml:space="preserve">其他补充事宜：</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1、“苏采云”系统网址：http://jszfcg.jsczt.cn/</w:t>
      </w:r>
      <w:r/>
    </w:p>
    <w:p>
      <w:pPr>
        <w:ind w:firstLine="420"/>
        <w:spacing w:line="360" w:lineRule="auto"/>
        <w:rPr>
          <w:rFonts w:ascii="宋体" w:hAnsi="宋体" w:cs="宋体"/>
          <w:color w:val="auto"/>
          <w:szCs w:val="21"/>
          <w:highlight w:val="none"/>
          <w:lang w:val="zh-CN"/>
        </w:rPr>
      </w:pPr>
      <w:r>
        <w:rPr>
          <w:rFonts w:hint="eastAsia" w:ascii="宋体" w:hAnsi="宋体" w:cs="宋体"/>
          <w:color w:val="auto"/>
          <w:szCs w:val="21"/>
          <w:highlight w:val="none"/>
          <w:lang w:val="zh-CN"/>
        </w:rPr>
        <w:t xml:space="preserve">2、</w:t>
      </w:r>
      <w:r>
        <w:rPr>
          <w:rFonts w:hint="eastAsia" w:ascii="宋体" w:hAnsi="宋体" w:cs="宋体"/>
          <w:color w:val="auto"/>
          <w:szCs w:val="21"/>
          <w:highlight w:val="none"/>
        </w:rPr>
        <w:t xml:space="preserve">报名流程</w:t>
      </w:r>
      <w:r>
        <w:rPr>
          <w:rFonts w:hint="eastAsia" w:ascii="宋体" w:hAnsi="宋体" w:cs="宋体"/>
          <w:color w:val="auto"/>
          <w:szCs w:val="21"/>
          <w:highlight w:val="none"/>
          <w:lang w:val="zh-CN"/>
        </w:rPr>
        <w:t xml:space="preserve">： </w:t>
      </w:r>
      <w:r/>
    </w:p>
    <w:p>
      <w:pPr>
        <w:ind w:firstLine="420"/>
        <w:spacing w:line="360" w:lineRule="auto"/>
        <w:rPr>
          <w:rFonts w:ascii="宋体" w:hAnsi="宋体" w:cs="宋体"/>
          <w:color w:val="auto"/>
          <w:szCs w:val="21"/>
          <w:highlight w:val="none"/>
          <w:lang w:val="zh-CN"/>
        </w:rPr>
      </w:pPr>
      <w:r>
        <w:rPr>
          <w:rFonts w:hint="eastAsia" w:ascii="宋体" w:hAnsi="宋体" w:cs="宋体"/>
          <w:color w:val="auto"/>
          <w:szCs w:val="21"/>
          <w:highlight w:val="none"/>
          <w:lang w:val="zh-CN"/>
        </w:rPr>
        <w:t xml:space="preserve">（1）CA证书办理 </w:t>
      </w:r>
      <w:r/>
    </w:p>
    <w:p>
      <w:pPr>
        <w:ind w:firstLine="420"/>
        <w:spacing w:line="360" w:lineRule="auto"/>
        <w:rPr>
          <w:rFonts w:ascii="宋体" w:hAnsi="宋体" w:cs="宋体"/>
          <w:color w:val="auto"/>
          <w:szCs w:val="21"/>
          <w:highlight w:val="none"/>
          <w:lang w:val="zh-CN"/>
        </w:rPr>
      </w:pPr>
      <w:r>
        <w:rPr>
          <w:rFonts w:hint="eastAsia" w:ascii="宋体" w:hAnsi="宋体" w:cs="宋体"/>
          <w:color w:val="auto"/>
          <w:szCs w:val="21"/>
          <w:highlight w:val="none"/>
          <w:lang w:val="zh-CN"/>
        </w:rPr>
        <w:t xml:space="preserve">投标人参</w:t>
      </w:r>
      <w:r>
        <w:rPr>
          <w:rFonts w:hint="eastAsia" w:ascii="宋体" w:hAnsi="宋体" w:cs="宋体"/>
          <w:color w:val="auto"/>
          <w:szCs w:val="21"/>
          <w:highlight w:val="none"/>
          <w:lang w:val="zh-CN"/>
        </w:rPr>
        <w:t xml:space="preserve">与政府采购活动需办理江苏省电子政务证书认证中心CA证书和方正国际软件（北京）有限公司电子签章。CA证书及电子签章的办理方法详见苏州市政府采购网―法规政策--《转发省财政厅关于更换全省政府采购交易系统CA数字证书和电子签章的通知》或者“苏采云”系统登录界面中的“新CA办理指南”。“苏采云”系统目前仅支持“苏采云”系统下的政务CA证书，江苏省内各地区办理的“苏采云”系统下的政务CA证书全省通用。苏州现场办理地址：苏州市姑苏区平泷路251号政务服务中心4楼公共交易中心窗口，咨询电话：0512-69820834。 </w:t>
      </w:r>
      <w:r/>
    </w:p>
    <w:p>
      <w:pPr>
        <w:ind w:firstLine="420"/>
        <w:spacing w:line="360" w:lineRule="auto"/>
        <w:rPr>
          <w:rFonts w:ascii="宋体" w:hAnsi="宋体" w:cs="宋体"/>
          <w:color w:val="auto"/>
          <w:szCs w:val="21"/>
          <w:highlight w:val="none"/>
          <w:lang w:val="zh-CN"/>
        </w:rPr>
      </w:pPr>
      <w:r>
        <w:rPr>
          <w:rFonts w:hint="eastAsia" w:ascii="宋体" w:hAnsi="宋体" w:cs="宋体"/>
          <w:color w:val="auto"/>
          <w:szCs w:val="21"/>
          <w:highlight w:val="none"/>
          <w:lang w:val="zh-CN"/>
        </w:rPr>
        <w:t xml:space="preserve">（2）参与采购活动 </w:t>
      </w:r>
      <w:r/>
    </w:p>
    <w:p>
      <w:pPr>
        <w:ind w:firstLine="420"/>
        <w:spacing w:line="360" w:lineRule="auto"/>
        <w:rPr>
          <w:rFonts w:ascii="宋体" w:hAnsi="宋体" w:cs="宋体"/>
          <w:color w:val="auto"/>
          <w:szCs w:val="21"/>
          <w:highlight w:val="none"/>
          <w:lang w:val="zh-CN"/>
        </w:rPr>
      </w:pPr>
      <w:r>
        <w:rPr>
          <w:rFonts w:hint="eastAsia" w:ascii="宋体" w:hAnsi="宋体" w:cs="宋体"/>
          <w:color w:val="auto"/>
          <w:szCs w:val="21"/>
          <w:highlight w:val="none"/>
          <w:lang w:val="zh-CN"/>
        </w:rPr>
        <w:t xml:space="preserve">投标人使用CA证书登录“苏采云”系统后选择具体项目，点击“我要参与”并签章提交《投标供应商确认函》，提交《投标供应商确认函》的日期视同为依法获取招标文件日期。投标人须打印、保留《投标供应商确认函》，质疑时《投标供应商确认函》与质疑函一并提交；未依照采购公告要求提交《投标供应商确认函》的投标人，视为未参与该项政府采购活动，不具备对该政府采购项目提出质疑的法定权利，但因投标人资格条件或获取招标文件时间设定不符合有关法律法规规定等原因使投标人权益受损的除外。 </w:t>
      </w:r>
      <w:r/>
    </w:p>
    <w:p>
      <w:pPr>
        <w:ind w:firstLine="420"/>
        <w:spacing w:line="360" w:lineRule="auto"/>
        <w:rPr>
          <w:rFonts w:ascii="宋体" w:hAnsi="宋体" w:cs="宋体"/>
          <w:color w:val="auto"/>
          <w:szCs w:val="21"/>
          <w:highlight w:val="none"/>
          <w:lang w:val="zh-CN"/>
        </w:rPr>
      </w:pPr>
      <w:r>
        <w:rPr>
          <w:rFonts w:hint="eastAsia" w:ascii="宋体" w:hAnsi="宋体" w:cs="宋体"/>
          <w:color w:val="auto"/>
          <w:szCs w:val="21"/>
          <w:highlight w:val="none"/>
          <w:lang w:val="zh-CN"/>
        </w:rPr>
        <w:t xml:space="preserve">（3）电子投标准备 </w:t>
      </w:r>
      <w:r/>
    </w:p>
    <w:p>
      <w:pPr>
        <w:ind w:firstLine="420"/>
        <w:spacing w:line="360" w:lineRule="auto"/>
        <w:rPr>
          <w:rFonts w:ascii="宋体" w:hAnsi="宋体" w:cs="宋体"/>
          <w:color w:val="auto"/>
          <w:szCs w:val="21"/>
          <w:highlight w:val="none"/>
          <w:lang w:val="zh-CN"/>
        </w:rPr>
      </w:pPr>
      <w:r>
        <w:rPr>
          <w:rFonts w:hint="eastAsia" w:ascii="宋体" w:hAnsi="宋体" w:cs="宋体"/>
          <w:color w:val="auto"/>
          <w:szCs w:val="21"/>
          <w:highlight w:val="none"/>
          <w:lang w:val="zh-CN"/>
        </w:rPr>
        <w:t xml:space="preserve">投标人在“苏采云”系统中操作参与项目后，必须在“已参与项目”界面中下载电子招标文件（后缀名为“.kedt”）并导入政府采购客户端工具后方可进行投标文件制作和提交（具体详见《苏采云系统供应商操作手册》，网址链接https://czju.suzhou.gov.cn/zfcg/html/content/20231220161910031.shtml）。 </w:t>
      </w:r>
      <w:r/>
    </w:p>
    <w:p>
      <w:pPr>
        <w:ind w:firstLine="420"/>
        <w:spacing w:line="360" w:lineRule="auto"/>
        <w:rPr>
          <w:rFonts w:ascii="宋体" w:hAnsi="宋体" w:cs="宋体"/>
          <w:color w:val="auto"/>
          <w:szCs w:val="21"/>
          <w:highlight w:val="none"/>
          <w:lang w:val="zh-CN"/>
        </w:rPr>
      </w:pPr>
      <w:r>
        <w:rPr>
          <w:rFonts w:hint="eastAsia" w:ascii="宋体" w:hAnsi="宋体" w:cs="宋体"/>
          <w:color w:val="auto"/>
          <w:szCs w:val="21"/>
          <w:highlight w:val="none"/>
          <w:lang w:val="zh-CN"/>
        </w:rPr>
        <w:t xml:space="preserve">（</w:t>
      </w:r>
      <w:r>
        <w:rPr>
          <w:rFonts w:hint="eastAsia" w:ascii="宋体" w:hAnsi="宋体" w:cs="宋体"/>
          <w:color w:val="auto"/>
          <w:szCs w:val="21"/>
          <w:highlight w:val="none"/>
        </w:rPr>
        <w:t xml:space="preserve">4</w:t>
      </w:r>
      <w:r>
        <w:rPr>
          <w:rFonts w:hint="eastAsia" w:ascii="宋体" w:hAnsi="宋体" w:cs="宋体"/>
          <w:color w:val="auto"/>
          <w:szCs w:val="21"/>
          <w:highlight w:val="none"/>
          <w:lang w:val="zh-CN"/>
        </w:rPr>
        <w:t xml:space="preserve">）补充通知（如有）。成功获取</w:t>
      </w:r>
      <w:r>
        <w:rPr>
          <w:rFonts w:hint="eastAsia" w:ascii="宋体" w:hAnsi="宋体" w:cs="宋体"/>
          <w:color w:val="auto"/>
          <w:szCs w:val="21"/>
          <w:highlight w:val="none"/>
        </w:rPr>
        <w:t xml:space="preserve">招标</w:t>
      </w:r>
      <w:r>
        <w:rPr>
          <w:rFonts w:hint="eastAsia" w:ascii="宋体" w:hAnsi="宋体" w:cs="宋体"/>
          <w:color w:val="auto"/>
          <w:szCs w:val="21"/>
          <w:highlight w:val="none"/>
          <w:lang w:val="zh-CN"/>
        </w:rPr>
        <w:t xml:space="preserve">文件的投标人通过“苏州市政府采购网”或“苏采云”系统自行查看所报项目的补充通知。</w:t>
      </w:r>
      <w:r/>
    </w:p>
    <w:p>
      <w:pPr>
        <w:ind w:firstLine="420"/>
        <w:spacing w:line="360" w:lineRule="auto"/>
        <w:rPr>
          <w:rFonts w:ascii="宋体" w:hAnsi="宋体" w:cs="宋体"/>
          <w:color w:val="auto"/>
          <w:szCs w:val="21"/>
          <w:highlight w:val="none"/>
          <w:lang w:val="zh-CN"/>
        </w:rPr>
      </w:pPr>
      <w:r>
        <w:rPr>
          <w:rFonts w:hint="eastAsia" w:ascii="宋体" w:hAnsi="宋体" w:cs="宋体"/>
          <w:color w:val="auto"/>
          <w:szCs w:val="21"/>
          <w:highlight w:val="none"/>
        </w:rPr>
        <w:t xml:space="preserve">3</w:t>
      </w:r>
      <w:r>
        <w:rPr>
          <w:rFonts w:hint="eastAsia" w:ascii="宋体" w:hAnsi="宋体" w:cs="宋体"/>
          <w:color w:val="auto"/>
          <w:szCs w:val="21"/>
          <w:highlight w:val="none"/>
          <w:lang w:val="zh-CN"/>
        </w:rPr>
        <w:t xml:space="preserve">、在网上报名和</w:t>
      </w:r>
      <w:r>
        <w:rPr>
          <w:rFonts w:hint="eastAsia" w:ascii="宋体" w:hAnsi="宋体" w:cs="宋体"/>
          <w:color w:val="auto"/>
          <w:szCs w:val="21"/>
          <w:highlight w:val="none"/>
        </w:rPr>
        <w:t xml:space="preserve">投标</w:t>
      </w:r>
      <w:r>
        <w:rPr>
          <w:rFonts w:hint="eastAsia" w:ascii="宋体" w:hAnsi="宋体" w:cs="宋体"/>
          <w:color w:val="auto"/>
          <w:szCs w:val="21"/>
          <w:highlight w:val="none"/>
          <w:lang w:val="zh-CN"/>
        </w:rPr>
        <w:t xml:space="preserve">过程中如有疑问，请按以下方式联系：</w:t>
      </w:r>
      <w:r/>
    </w:p>
    <w:p>
      <w:pPr>
        <w:ind w:firstLine="420"/>
        <w:spacing w:line="360" w:lineRule="auto"/>
        <w:rPr>
          <w:rFonts w:ascii="宋体" w:hAnsi="宋体" w:cs="宋体"/>
          <w:color w:val="auto"/>
          <w:szCs w:val="21"/>
          <w:highlight w:val="none"/>
          <w:lang w:val="zh-CN"/>
        </w:rPr>
      </w:pPr>
      <w:r>
        <w:rPr>
          <w:rFonts w:hint="eastAsia" w:ascii="宋体" w:hAnsi="宋体" w:cs="宋体"/>
          <w:color w:val="auto"/>
          <w:szCs w:val="21"/>
          <w:highlight w:val="none"/>
          <w:lang w:val="zh-CN"/>
        </w:rPr>
        <w:t xml:space="preserve">注册咨询：18261002950； </w:t>
      </w:r>
      <w:r/>
    </w:p>
    <w:p>
      <w:pPr>
        <w:ind w:firstLine="420"/>
        <w:spacing w:line="360" w:lineRule="auto"/>
        <w:rPr>
          <w:rFonts w:ascii="宋体" w:hAnsi="宋体" w:cs="宋体"/>
          <w:color w:val="auto"/>
          <w:szCs w:val="21"/>
          <w:highlight w:val="none"/>
          <w:lang w:val="zh-CN"/>
        </w:rPr>
      </w:pPr>
      <w:r>
        <w:rPr>
          <w:rFonts w:hint="eastAsia" w:ascii="宋体" w:hAnsi="宋体" w:cs="宋体"/>
          <w:color w:val="auto"/>
          <w:szCs w:val="21"/>
          <w:highlight w:val="none"/>
          <w:lang w:val="zh-CN"/>
        </w:rPr>
        <w:t xml:space="preserve">CA技术咨询电话：400-608-6099； </w:t>
      </w:r>
      <w:r/>
    </w:p>
    <w:p>
      <w:pPr>
        <w:ind w:firstLine="420"/>
        <w:spacing w:line="360" w:lineRule="auto"/>
        <w:rPr>
          <w:rFonts w:ascii="宋体" w:hAnsi="宋体" w:cs="宋体"/>
          <w:color w:val="auto"/>
          <w:szCs w:val="21"/>
          <w:highlight w:val="none"/>
          <w:lang w:val="zh-CN"/>
        </w:rPr>
      </w:pPr>
      <w:r>
        <w:rPr>
          <w:rFonts w:hint="eastAsia" w:ascii="宋体" w:hAnsi="宋体" w:cs="宋体"/>
          <w:color w:val="auto"/>
          <w:szCs w:val="21"/>
          <w:highlight w:val="none"/>
          <w:lang w:val="zh-CN"/>
        </w:rPr>
        <w:t xml:space="preserve">签章使用问题：025-83633811、025-83633812、15380932027、15371015030； </w:t>
      </w:r>
      <w:r/>
    </w:p>
    <w:p>
      <w:pPr>
        <w:ind w:firstLine="420"/>
        <w:spacing w:line="360" w:lineRule="auto"/>
        <w:rPr>
          <w:rFonts w:ascii="宋体" w:hAnsi="宋体" w:cs="宋体"/>
          <w:color w:val="auto"/>
          <w:szCs w:val="21"/>
          <w:highlight w:val="none"/>
          <w:lang w:val="zh-CN"/>
        </w:rPr>
      </w:pPr>
      <w:r>
        <w:rPr>
          <w:rFonts w:hint="eastAsia" w:ascii="宋体" w:hAnsi="宋体" w:cs="宋体"/>
          <w:color w:val="auto"/>
          <w:szCs w:val="21"/>
          <w:highlight w:val="none"/>
          <w:lang w:val="zh-CN"/>
        </w:rPr>
        <w:t xml:space="preserve">系统使用指导与咨询：联系电话：18261002950；QQ：3048755361、1315179389、895706745。</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4、线上参加开标（开启）会方式：投标人登录“苏采云”系统在平台首页点击“开标大厅”，进入江苏省政府采购一体化不见面开标（采购）大厅，在今日项目列表，点击项目，进入不见面开标系统。本项目为不见面投标项目，开启阶段投标人在【供应商解密】环节必须使用 CA证书解密电子投标文件，如在系统规定的解密时间（解密时间30分钟）内未能完成解密的视为放弃参与本项目。</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请投标人确保电脑、系统及其他设备（视频输入输出设备等）无误，且开启直至项目结束始终保持系统在线状态。</w:t>
      </w:r>
      <w:r/>
    </w:p>
    <w:p>
      <w:pPr>
        <w:ind w:firstLine="420"/>
        <w:spacing w:line="360" w:lineRule="auto"/>
        <w:rPr>
          <w:rFonts w:ascii="宋体" w:hAnsi="宋体" w:cs="宋体"/>
          <w:b/>
          <w:color w:val="auto"/>
          <w:szCs w:val="21"/>
          <w:highlight w:val="none"/>
        </w:rPr>
      </w:pPr>
      <w:r>
        <w:rPr>
          <w:rFonts w:hint="eastAsia" w:ascii="宋体" w:hAnsi="宋体" w:cs="宋体"/>
          <w:color w:val="auto"/>
          <w:szCs w:val="21"/>
          <w:highlight w:val="none"/>
        </w:rPr>
        <w:t xml:space="preserve">5、勘查现场：为更好地了解现场情况，各投标人可自行至现场进行踏勘，熟悉实际情况，以获得一切可能影响其投标的直接资料。投标人中标后，不得以不完全了解现场情况为理由而向采购人提出任何索赔或加价的要求，对此采购人不承担任何责任并将不作任何答复与考虑。勘查现场</w:t>
      </w:r>
      <w:r>
        <w:rPr>
          <w:rFonts w:hint="eastAsia" w:ascii="宋体" w:hAnsi="宋体" w:cs="宋体"/>
          <w:b/>
          <w:color w:val="auto"/>
          <w:szCs w:val="21"/>
          <w:highlight w:val="none"/>
        </w:rPr>
        <w:t xml:space="preserve">费用自理。</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6、质疑按《中华人民共和国财政部令第94号—政府采购质疑和投诉办法》中相关规定提出，投标人应在法定质疑期内一次性提出针对同一采购程序环节的质疑，质疑函（必须附“投标供应商确认函”）现场提交或邮寄至本公司（不接收到付快递）。</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地址：</w:t>
      </w:r>
      <w:r>
        <w:rPr>
          <w:rFonts w:hint="eastAsia" w:ascii="宋体" w:hAnsi="宋体" w:cs="宋体"/>
          <w:color w:val="auto"/>
          <w:szCs w:val="21"/>
          <w:highlight w:val="none"/>
          <w:lang w:val="zh-CN"/>
        </w:rPr>
        <w:t xml:space="preserve">苏州市吴江区松陵镇双板桥路172号</w:t>
      </w:r>
      <w:r/>
    </w:p>
    <w:p>
      <w:pPr>
        <w:ind w:firstLine="420"/>
        <w:spacing w:line="360" w:lineRule="auto"/>
        <w:rPr>
          <w:rFonts w:hint="eastAsia" w:ascii="宋体" w:hAnsi="宋体" w:eastAsia="宋体" w:cs="宋体"/>
          <w:color w:val="auto"/>
          <w:szCs w:val="21"/>
          <w:highlight w:val="none"/>
          <w:lang w:eastAsia="zh-CN"/>
        </w:rPr>
      </w:pPr>
      <w:r>
        <w:rPr>
          <w:rFonts w:hint="eastAsia" w:ascii="宋体" w:hAnsi="宋体" w:cs="宋体"/>
          <w:color w:val="auto"/>
          <w:szCs w:val="21"/>
          <w:highlight w:val="none"/>
        </w:rPr>
        <w:t xml:space="preserve">联 系 人：</w:t>
      </w:r>
      <w:r>
        <w:rPr>
          <w:rFonts w:hint="eastAsia" w:ascii="宋体" w:hAnsi="宋体" w:cs="宋体"/>
          <w:color w:val="auto"/>
          <w:szCs w:val="21"/>
          <w:highlight w:val="none"/>
          <w:lang w:eastAsia="zh-CN"/>
        </w:rPr>
        <w:t xml:space="preserve">朱春东</w:t>
      </w:r>
      <w:r/>
    </w:p>
    <w:p>
      <w:pPr>
        <w:ind w:firstLine="420"/>
        <w:spacing w:line="360" w:lineRule="auto"/>
        <w:rPr>
          <w:rFonts w:hint="eastAsia" w:ascii="宋体" w:hAnsi="宋体" w:eastAsia="宋体" w:cs="宋体"/>
          <w:color w:val="auto"/>
          <w:szCs w:val="21"/>
          <w:highlight w:val="none"/>
          <w:lang w:eastAsia="zh-CN"/>
        </w:rPr>
      </w:pPr>
      <w:r>
        <w:rPr>
          <w:rFonts w:hint="eastAsia" w:ascii="宋体" w:hAnsi="宋体" w:cs="宋体"/>
          <w:color w:val="auto"/>
          <w:szCs w:val="21"/>
          <w:highlight w:val="none"/>
        </w:rPr>
        <w:t xml:space="preserve">联系电话：</w:t>
      </w:r>
      <w:r>
        <w:rPr>
          <w:rFonts w:hint="eastAsia" w:ascii="宋体" w:hAnsi="宋体" w:cs="宋体"/>
          <w:color w:val="auto"/>
          <w:szCs w:val="21"/>
          <w:highlight w:val="none"/>
          <w:lang w:eastAsia="zh-CN"/>
        </w:rPr>
        <w:t xml:space="preserve">0512-63405799</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7、采购代理服务费</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其收取标准按预算金额100万元以下费率为预算金额的1.5%；预算金额100万元-500万元费率为预算金额的1.1%的差额定率累进法计算收取</w:t>
      </w:r>
      <w:r>
        <w:rPr>
          <w:rFonts w:hint="eastAsia" w:ascii="宋体" w:hAnsi="宋体" w:cs="宋体"/>
          <w:b/>
          <w:bCs/>
          <w:color w:val="auto"/>
          <w:szCs w:val="21"/>
          <w:highlight w:val="none"/>
        </w:rPr>
        <w:t xml:space="preserve">。</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8、投标保证金：无，需提供投标（响应）保证承诺书。 </w:t>
      </w:r>
      <w:r/>
    </w:p>
    <w:p>
      <w:pPr>
        <w:ind w:firstLine="422"/>
        <w:jc w:val="left"/>
        <w:spacing w:line="360" w:lineRule="auto"/>
        <w:rPr>
          <w:rFonts w:ascii="宋体" w:hAnsi="宋体" w:cs="宋体"/>
          <w:b/>
          <w:bCs/>
          <w:color w:val="auto"/>
          <w:szCs w:val="21"/>
          <w:highlight w:val="none"/>
        </w:rPr>
      </w:pPr>
      <w:r>
        <w:rPr>
          <w:rFonts w:hint="eastAsia" w:ascii="宋体" w:hAnsi="宋体" w:cs="宋体"/>
          <w:b/>
          <w:bCs/>
          <w:color w:val="auto"/>
          <w:szCs w:val="21"/>
          <w:highlight w:val="none"/>
        </w:rPr>
        <w:t xml:space="preserve">9、本次采购的有关信息将在中国政府采购网、江苏政府采购网、苏州市政府采购网等媒体上发布，敬请留意！请各单位获取本次招标文件后，认真阅读各项内容，进行必要准备工作，按采购文件的要求详细填写和编制投标文件，并按以上确定的时间、地点准时参加招标。</w:t>
      </w:r>
      <w:r/>
    </w:p>
    <w:p>
      <w:pPr>
        <w:ind w:firstLine="420"/>
        <w:jc w:val="left"/>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10、本项目支持政府采购合同信用融资，具体详见《政府采购合同信用融资政策告知函》。</w:t>
      </w:r>
      <w:r/>
    </w:p>
    <w:p>
      <w:pPr>
        <w:ind w:firstLine="422"/>
        <w:spacing w:line="360" w:lineRule="auto"/>
        <w:rPr>
          <w:rFonts w:ascii="宋体" w:hAnsi="宋体" w:cs="宋体"/>
          <w:color w:val="auto"/>
          <w:szCs w:val="21"/>
          <w:highlight w:val="none"/>
        </w:rPr>
        <w:outlineLvl w:val="0"/>
      </w:pPr>
      <w:r>
        <w:rPr>
          <w:rFonts w:hint="eastAsia" w:ascii="宋体" w:hAnsi="宋体" w:cs="宋体"/>
          <w:b/>
          <w:bCs/>
          <w:color w:val="auto"/>
          <w:szCs w:val="21"/>
          <w:highlight w:val="none"/>
        </w:rPr>
        <w:t xml:space="preserve">七、对本次投标提出询问，请按以下方式联系</w:t>
      </w:r>
      <w:bookmarkEnd w:id="0"/>
      <w:r/>
      <w:bookmarkEnd w:id="1"/>
      <w:r/>
      <w:bookmarkEnd w:id="2"/>
      <w:r/>
      <w:bookmarkEnd w:id="3"/>
      <w:r>
        <w:rPr>
          <w:rFonts w:hint="eastAsia" w:ascii="宋体" w:hAnsi="宋体" w:cs="宋体"/>
          <w:b/>
          <w:bCs/>
          <w:color w:val="auto"/>
          <w:szCs w:val="21"/>
          <w:highlight w:val="none"/>
        </w:rPr>
        <w:t xml:space="preserve">：</w:t>
      </w:r>
      <w:r/>
    </w:p>
    <w:p>
      <w:pPr>
        <w:ind w:firstLine="420"/>
        <w:spacing w:line="360" w:lineRule="auto"/>
        <w:rPr>
          <w:rFonts w:ascii="宋体" w:hAnsi="宋体" w:cs="宋体"/>
          <w:color w:val="auto"/>
          <w:szCs w:val="21"/>
          <w:highlight w:val="none"/>
          <w:lang w:val="zh-CN"/>
        </w:rPr>
        <w:outlineLvl w:val="1"/>
      </w:pPr>
      <w:r>
        <w:rPr>
          <w:rFonts w:hint="eastAsia" w:ascii="宋体" w:hAnsi="宋体" w:cs="宋体"/>
          <w:color w:val="auto"/>
          <w:szCs w:val="21"/>
          <w:highlight w:val="none"/>
          <w:lang w:val="zh-CN"/>
        </w:rPr>
        <w:t xml:space="preserve">1、采购单位信息</w:t>
      </w:r>
      <w:r/>
    </w:p>
    <w:p>
      <w:pPr>
        <w:ind w:firstLine="420"/>
        <w:spacing w:line="360" w:lineRule="auto"/>
        <w:rPr>
          <w:rFonts w:hint="eastAsia" w:ascii="宋体" w:hAnsi="宋体" w:eastAsia="宋体" w:cs="宋体"/>
          <w:color w:val="auto"/>
          <w:szCs w:val="21"/>
          <w:highlight w:val="none"/>
          <w:lang w:eastAsia="zh-CN"/>
        </w:rPr>
        <w:outlineLvl w:val="2"/>
      </w:pPr>
      <w:r>
        <w:rPr>
          <w:rFonts w:hint="eastAsia" w:ascii="宋体" w:hAnsi="宋体" w:cs="宋体"/>
          <w:color w:val="auto"/>
          <w:szCs w:val="21"/>
          <w:highlight w:val="none"/>
          <w:lang w:val="zh-CN"/>
        </w:rPr>
        <w:t xml:space="preserve">名称：</w:t>
      </w:r>
      <w:r>
        <w:rPr>
          <w:rFonts w:hint="eastAsia" w:ascii="宋体" w:hAnsi="宋体" w:cs="宋体"/>
          <w:color w:val="auto"/>
          <w:szCs w:val="21"/>
          <w:highlight w:val="none"/>
          <w:lang w:eastAsia="zh-CN"/>
        </w:rPr>
        <w:t xml:space="preserve">吴江经济技术开发区管理委员会</w:t>
      </w:r>
      <w:r/>
    </w:p>
    <w:p>
      <w:pPr>
        <w:ind w:firstLine="420"/>
        <w:spacing w:line="360" w:lineRule="auto"/>
        <w:rPr>
          <w:rFonts w:ascii="宋体" w:hAnsi="宋体" w:cs="宋体"/>
          <w:color w:val="auto"/>
          <w:szCs w:val="21"/>
          <w:highlight w:val="none"/>
          <w:lang w:val="zh-CN"/>
        </w:rPr>
        <w:outlineLvl w:val="0"/>
      </w:pPr>
      <w:r>
        <w:rPr>
          <w:rFonts w:hint="eastAsia" w:ascii="宋体" w:hAnsi="宋体" w:cs="宋体"/>
          <w:color w:val="auto"/>
          <w:szCs w:val="21"/>
          <w:highlight w:val="none"/>
          <w:lang w:val="zh-CN"/>
        </w:rPr>
        <w:t xml:space="preserve">地址：</w:t>
      </w:r>
      <w:r>
        <w:rPr>
          <w:rFonts w:hint="eastAsia" w:ascii="宋体" w:hAnsi="宋体" w:cs="宋体"/>
          <w:color w:val="auto"/>
          <w:szCs w:val="21"/>
          <w:highlight w:val="none"/>
          <w:lang w:val="en-US" w:eastAsia="zh-CN"/>
        </w:rPr>
        <w:t xml:space="preserve">苏州市吴江区云梨路1688号 </w:t>
      </w:r>
      <w:r>
        <w:rPr>
          <w:rFonts w:hint="eastAsia" w:ascii="宋体" w:hAnsi="宋体" w:cs="宋体"/>
          <w:color w:val="auto"/>
          <w:szCs w:val="21"/>
          <w:highlight w:val="none"/>
        </w:rPr>
        <w:t xml:space="preserve"> </w:t>
      </w:r>
      <w:r/>
    </w:p>
    <w:p>
      <w:pPr>
        <w:ind w:firstLine="420"/>
        <w:spacing w:line="360" w:lineRule="auto"/>
        <w:rPr>
          <w:rFonts w:ascii="宋体" w:hAnsi="宋体" w:cs="宋体"/>
          <w:color w:val="auto"/>
          <w:szCs w:val="21"/>
          <w:highlight w:val="none"/>
          <w:lang w:val="zh-CN"/>
        </w:rPr>
        <w:outlineLvl w:val="0"/>
      </w:pPr>
      <w:r>
        <w:rPr>
          <w:rFonts w:hint="eastAsia" w:ascii="宋体" w:hAnsi="宋体" w:cs="宋体"/>
          <w:color w:val="auto"/>
          <w:szCs w:val="21"/>
          <w:highlight w:val="none"/>
          <w:lang w:val="zh-CN"/>
        </w:rPr>
        <w:t xml:space="preserve">联系人：</w:t>
      </w:r>
      <w:r>
        <w:rPr>
          <w:rFonts w:hint="eastAsia" w:ascii="宋体" w:hAnsi="宋体" w:cs="宋体"/>
          <w:color w:val="auto"/>
          <w:szCs w:val="21"/>
          <w:highlight w:val="none"/>
          <w:lang w:val="en-US" w:eastAsia="zh-CN"/>
        </w:rPr>
        <w:t xml:space="preserve">盛悦 </w:t>
      </w:r>
      <w:r>
        <w:rPr>
          <w:rFonts w:hint="eastAsia" w:ascii="宋体" w:hAnsi="宋体" w:cs="宋体"/>
          <w:color w:val="auto"/>
          <w:szCs w:val="21"/>
          <w:highlight w:val="none"/>
        </w:rPr>
        <w:t xml:space="preserve"> </w:t>
      </w:r>
      <w:r>
        <w:rPr>
          <w:rFonts w:hint="eastAsia" w:ascii="宋体" w:hAnsi="宋体" w:cs="宋体"/>
          <w:color w:val="auto"/>
          <w:szCs w:val="21"/>
          <w:highlight w:val="none"/>
          <w:lang w:val="zh-CN"/>
        </w:rPr>
        <w:t xml:space="preserve"> </w:t>
      </w:r>
      <w:r>
        <w:rPr>
          <w:rFonts w:hint="eastAsia" w:ascii="宋体" w:hAnsi="宋体" w:cs="宋体"/>
          <w:color w:val="auto"/>
          <w:szCs w:val="21"/>
          <w:highlight w:val="none"/>
        </w:rPr>
        <w:t xml:space="preserve"> </w:t>
      </w:r>
      <w:r>
        <w:rPr>
          <w:rFonts w:hint="eastAsia" w:ascii="宋体" w:hAnsi="宋体" w:cs="宋体"/>
          <w:color w:val="auto"/>
          <w:szCs w:val="21"/>
          <w:highlight w:val="none"/>
          <w:lang w:val="zh-CN"/>
        </w:rPr>
        <w:t xml:space="preserve">   </w:t>
      </w:r>
      <w:r/>
    </w:p>
    <w:p>
      <w:pPr>
        <w:ind w:firstLine="420"/>
        <w:spacing w:line="360" w:lineRule="auto"/>
        <w:rPr>
          <w:rFonts w:ascii="宋体" w:hAnsi="宋体" w:cs="宋体"/>
          <w:color w:val="auto"/>
          <w:szCs w:val="21"/>
          <w:highlight w:val="none"/>
          <w:lang w:val="zh-CN"/>
        </w:rPr>
        <w:outlineLvl w:val="0"/>
      </w:pPr>
      <w:r>
        <w:rPr>
          <w:rFonts w:hint="eastAsia" w:ascii="宋体" w:hAnsi="宋体" w:cs="宋体"/>
          <w:color w:val="auto"/>
          <w:szCs w:val="21"/>
          <w:highlight w:val="none"/>
          <w:lang w:val="zh-CN"/>
        </w:rPr>
        <w:t xml:space="preserve">联系方式：</w:t>
      </w:r>
      <w:r>
        <w:rPr>
          <w:rFonts w:hint="eastAsia" w:ascii="宋体" w:hAnsi="宋体" w:cs="宋体"/>
          <w:color w:val="auto"/>
          <w:szCs w:val="21"/>
          <w:highlight w:val="none"/>
          <w:lang w:val="en-US" w:eastAsia="zh-CN"/>
        </w:rPr>
        <w:t xml:space="preserve">0512-63960529 </w:t>
      </w:r>
      <w:r>
        <w:rPr>
          <w:rFonts w:hint="eastAsia" w:ascii="宋体" w:hAnsi="宋体" w:cs="宋体"/>
          <w:color w:val="auto"/>
          <w:szCs w:val="21"/>
          <w:highlight w:val="none"/>
        </w:rPr>
        <w:t xml:space="preserve">       </w:t>
      </w:r>
      <w:r>
        <w:rPr>
          <w:rFonts w:hint="eastAsia" w:ascii="宋体" w:hAnsi="宋体" w:cs="宋体"/>
          <w:color w:val="auto"/>
          <w:szCs w:val="21"/>
          <w:highlight w:val="none"/>
          <w:lang w:val="zh-CN"/>
        </w:rPr>
        <w:t xml:space="preserve"> </w:t>
      </w:r>
      <w:r/>
    </w:p>
    <w:p>
      <w:pPr>
        <w:ind w:firstLine="420"/>
        <w:spacing w:line="360" w:lineRule="auto"/>
        <w:rPr>
          <w:rFonts w:ascii="宋体" w:hAnsi="宋体" w:cs="宋体"/>
          <w:color w:val="auto"/>
          <w:szCs w:val="21"/>
          <w:highlight w:val="none"/>
          <w:lang w:val="zh-CN"/>
        </w:rPr>
        <w:outlineLvl w:val="1"/>
      </w:pPr>
      <w:r>
        <w:rPr>
          <w:rFonts w:hint="eastAsia" w:ascii="宋体" w:hAnsi="宋体" w:cs="宋体"/>
          <w:color w:val="auto"/>
          <w:szCs w:val="21"/>
          <w:highlight w:val="none"/>
          <w:lang w:val="zh-CN"/>
        </w:rPr>
        <w:t xml:space="preserve">2、采购代理机构信息</w:t>
      </w:r>
      <w:r/>
    </w:p>
    <w:p>
      <w:pPr>
        <w:ind w:firstLine="420"/>
        <w:spacing w:line="360" w:lineRule="auto"/>
        <w:rPr>
          <w:rFonts w:ascii="宋体" w:hAnsi="宋体" w:cs="宋体"/>
          <w:color w:val="auto"/>
          <w:szCs w:val="21"/>
          <w:highlight w:val="none"/>
          <w:lang w:val="zh-CN"/>
        </w:rPr>
        <w:outlineLvl w:val="2"/>
      </w:pPr>
      <w:r>
        <w:rPr>
          <w:rFonts w:hint="eastAsia" w:ascii="宋体" w:hAnsi="宋体" w:cs="宋体"/>
          <w:color w:val="auto"/>
          <w:szCs w:val="21"/>
          <w:highlight w:val="none"/>
          <w:lang w:val="zh-CN"/>
        </w:rPr>
        <w:t xml:space="preserve">名称：江苏嘉加诚工程投资咨询有限公司</w:t>
      </w:r>
      <w:r/>
    </w:p>
    <w:p>
      <w:pPr>
        <w:ind w:firstLine="420"/>
        <w:spacing w:line="360" w:lineRule="auto"/>
        <w:rPr>
          <w:rFonts w:ascii="宋体" w:hAnsi="宋体" w:cs="宋体"/>
          <w:color w:val="auto"/>
          <w:szCs w:val="21"/>
          <w:highlight w:val="none"/>
          <w:lang w:val="zh-CN"/>
        </w:rPr>
        <w:outlineLvl w:val="0"/>
      </w:pPr>
      <w:r>
        <w:rPr>
          <w:rFonts w:hint="eastAsia" w:ascii="宋体" w:hAnsi="宋体" w:cs="宋体"/>
          <w:color w:val="auto"/>
          <w:szCs w:val="21"/>
          <w:highlight w:val="none"/>
          <w:lang w:val="zh-CN"/>
        </w:rPr>
        <w:t xml:space="preserve">地址：苏州市吴江区松陵镇双板桥路172号</w:t>
      </w:r>
      <w:r/>
    </w:p>
    <w:p>
      <w:pPr>
        <w:ind w:firstLine="420"/>
        <w:spacing w:line="360" w:lineRule="auto"/>
        <w:rPr>
          <w:rFonts w:ascii="宋体" w:hAnsi="宋体" w:cs="宋体"/>
          <w:color w:val="auto"/>
          <w:szCs w:val="21"/>
          <w:highlight w:val="none"/>
          <w:lang w:val="zh-CN"/>
        </w:rPr>
        <w:outlineLvl w:val="0"/>
      </w:pPr>
      <w:r>
        <w:rPr>
          <w:rFonts w:hint="eastAsia" w:ascii="宋体" w:hAnsi="宋体" w:cs="宋体"/>
          <w:color w:val="auto"/>
          <w:szCs w:val="21"/>
          <w:highlight w:val="none"/>
          <w:lang w:val="zh-CN"/>
        </w:rPr>
        <w:t xml:space="preserve">联系方式：0512-63405799</w:t>
      </w:r>
      <w:r/>
    </w:p>
    <w:p>
      <w:pPr>
        <w:ind w:firstLine="420"/>
        <w:spacing w:line="360" w:lineRule="auto"/>
        <w:rPr>
          <w:rFonts w:ascii="宋体" w:hAnsi="宋体" w:cs="宋体"/>
          <w:color w:val="auto"/>
          <w:szCs w:val="21"/>
          <w:highlight w:val="none"/>
          <w:lang w:val="zh-CN"/>
        </w:rPr>
        <w:outlineLvl w:val="1"/>
      </w:pPr>
      <w:r>
        <w:rPr>
          <w:rFonts w:hint="eastAsia" w:ascii="宋体" w:hAnsi="宋体" w:cs="宋体"/>
          <w:color w:val="auto"/>
          <w:szCs w:val="21"/>
          <w:highlight w:val="none"/>
          <w:lang w:val="zh-CN"/>
        </w:rPr>
        <w:t xml:space="preserve">3、项目联系方式</w:t>
      </w:r>
      <w:r/>
    </w:p>
    <w:p>
      <w:pPr>
        <w:ind w:firstLine="420"/>
        <w:spacing w:line="360" w:lineRule="auto"/>
        <w:rPr>
          <w:rFonts w:hint="eastAsia" w:ascii="宋体" w:hAnsi="宋体" w:eastAsia="宋体" w:cs="宋体"/>
          <w:color w:val="auto"/>
          <w:szCs w:val="21"/>
          <w:highlight w:val="none"/>
          <w:lang w:eastAsia="zh-CN"/>
        </w:rPr>
        <w:outlineLvl w:val="0"/>
      </w:pPr>
      <w:r>
        <w:rPr>
          <w:rFonts w:hint="eastAsia" w:ascii="宋体" w:hAnsi="宋体" w:cs="宋体"/>
          <w:color w:val="auto"/>
          <w:szCs w:val="21"/>
          <w:highlight w:val="none"/>
          <w:lang w:val="zh-CN"/>
        </w:rPr>
        <w:t xml:space="preserve">项目联系人：</w:t>
      </w:r>
      <w:r>
        <w:rPr>
          <w:rFonts w:hint="eastAsia" w:ascii="宋体" w:hAnsi="宋体" w:cs="宋体"/>
          <w:color w:val="auto"/>
          <w:szCs w:val="21"/>
          <w:highlight w:val="none"/>
          <w:lang w:eastAsia="zh-CN"/>
        </w:rPr>
        <w:t xml:space="preserve">朱春东</w:t>
      </w:r>
      <w:r/>
    </w:p>
    <w:p>
      <w:pPr>
        <w:ind w:firstLine="420"/>
        <w:spacing w:line="360" w:lineRule="auto"/>
        <w:rPr>
          <w:rFonts w:ascii="宋体" w:hAnsi="宋体" w:cs="宋体"/>
          <w:color w:val="auto"/>
          <w:szCs w:val="21"/>
          <w:highlight w:val="none"/>
          <w:lang w:val="zh-CN"/>
        </w:rPr>
        <w:outlineLvl w:val="0"/>
      </w:pPr>
      <w:r>
        <w:rPr>
          <w:rFonts w:hint="eastAsia" w:ascii="宋体" w:hAnsi="宋体" w:cs="宋体"/>
          <w:color w:val="auto"/>
          <w:szCs w:val="21"/>
          <w:highlight w:val="none"/>
          <w:lang w:val="zh-CN"/>
        </w:rPr>
        <w:t xml:space="preserve">电　话：0512-63405799</w:t>
      </w:r>
      <w:r/>
    </w:p>
    <w:p>
      <w:pPr>
        <w:ind w:firstLine="420"/>
        <w:spacing w:line="360" w:lineRule="auto"/>
        <w:widowControl/>
        <w:rPr>
          <w:rFonts w:ascii="宋体" w:hAnsi="宋体" w:cs="宋体"/>
          <w:color w:val="auto"/>
          <w:szCs w:val="21"/>
          <w:highlight w:val="none"/>
          <w:shd w:val="clear" w:color="auto" w:fill="ffffff"/>
        </w:rPr>
        <w:outlineLvl w:val="0"/>
      </w:pPr>
      <w:r>
        <w:rPr>
          <w:rFonts w:ascii="宋体" w:hAnsi="宋体" w:cs="宋体"/>
          <w:color w:val="auto"/>
          <w:szCs w:val="21"/>
          <w:highlight w:val="none"/>
          <w:shd w:val="clear" w:color="auto" w:fill="ffffff"/>
        </w:rPr>
      </w:r>
      <w:r/>
    </w:p>
    <w:p>
      <w:pPr>
        <w:ind w:firstLine="420"/>
        <w:jc w:val="right"/>
        <w:spacing w:line="360" w:lineRule="auto"/>
        <w:rPr>
          <w:rFonts w:hint="eastAsia" w:ascii="宋体" w:hAnsi="宋体" w:eastAsia="宋体" w:cs="宋体"/>
          <w:color w:val="auto"/>
          <w:szCs w:val="21"/>
          <w:highlight w:val="none"/>
          <w:shd w:val="clear" w:color="auto" w:fill="ffffff"/>
          <w:lang w:eastAsia="zh-CN"/>
        </w:rPr>
      </w:pPr>
      <w:r>
        <w:rPr>
          <w:rFonts w:hint="eastAsia" w:ascii="宋体" w:hAnsi="宋体" w:cs="宋体"/>
          <w:color w:val="auto"/>
          <w:szCs w:val="21"/>
          <w:highlight w:val="none"/>
          <w:shd w:val="clear" w:color="auto" w:fill="ffffff"/>
        </w:rPr>
        <w:t xml:space="preserve"> </w:t>
      </w:r>
      <w:r>
        <w:rPr>
          <w:rFonts w:hint="eastAsia" w:ascii="宋体" w:hAnsi="宋体" w:cs="宋体"/>
          <w:color w:val="auto"/>
          <w:szCs w:val="21"/>
          <w:highlight w:val="none"/>
          <w:shd w:val="clear" w:color="auto" w:fill="ffffff"/>
          <w:lang w:eastAsia="zh-CN"/>
        </w:rPr>
        <w:t xml:space="preserve">江苏嘉加诚工程投资咨询有限公司</w:t>
      </w:r>
      <w:r/>
    </w:p>
    <w:p>
      <w:pPr>
        <w:ind w:firstLine="420"/>
        <w:jc w:val="right"/>
        <w:spacing w:line="360" w:lineRule="auto"/>
        <w:rPr>
          <w:rFonts w:ascii="宋体" w:hAnsi="宋体" w:cs="宋体"/>
          <w:color w:val="auto"/>
          <w:szCs w:val="21"/>
          <w:highlight w:val="none"/>
          <w:shd w:val="clear" w:color="auto" w:fill="ffffff"/>
        </w:rPr>
      </w:pPr>
      <w:r>
        <w:rPr>
          <w:rFonts w:hint="eastAsia" w:ascii="宋体" w:hAnsi="宋体" w:cs="宋体"/>
          <w:color w:val="auto"/>
          <w:szCs w:val="21"/>
          <w:highlight w:val="none"/>
          <w:shd w:val="clear" w:color="auto" w:fill="ffffff"/>
        </w:rPr>
        <w:t xml:space="preserve">2026年</w:t>
      </w:r>
      <w:r>
        <w:rPr>
          <w:rFonts w:hint="eastAsia" w:ascii="宋体" w:hAnsi="宋体" w:cs="宋体"/>
          <w:color w:val="auto"/>
          <w:szCs w:val="21"/>
          <w:highlight w:val="none"/>
          <w:shd w:val="clear" w:color="auto" w:fill="ffffff"/>
          <w:lang w:val="en-US" w:eastAsia="zh-CN"/>
        </w:rPr>
        <w:t xml:space="preserve">8</w:t>
      </w:r>
      <w:r>
        <w:rPr>
          <w:rFonts w:hint="eastAsia" w:ascii="宋体" w:hAnsi="宋体" w:cs="宋体"/>
          <w:color w:val="auto"/>
          <w:szCs w:val="21"/>
          <w:highlight w:val="none"/>
          <w:shd w:val="clear" w:color="auto" w:fill="ffffff"/>
        </w:rPr>
        <w:t xml:space="preserve">月</w:t>
      </w:r>
      <w:r>
        <w:rPr>
          <w:rFonts w:hint="eastAsia" w:ascii="宋体" w:hAnsi="宋体" w:cs="宋体"/>
          <w:color w:val="auto"/>
          <w:szCs w:val="21"/>
          <w:highlight w:val="none"/>
          <w:shd w:val="clear" w:color="auto" w:fill="ffffff"/>
          <w:lang w:val="en-US" w:eastAsia="zh-CN"/>
        </w:rPr>
        <w:t xml:space="preserve">3</w:t>
      </w:r>
      <w:r>
        <w:rPr>
          <w:rFonts w:hint="eastAsia" w:ascii="宋体" w:hAnsi="宋体" w:cs="宋体"/>
          <w:color w:val="auto"/>
          <w:szCs w:val="21"/>
          <w:highlight w:val="none"/>
          <w:shd w:val="clear" w:color="auto" w:fill="ffffff"/>
        </w:rPr>
        <w:t xml:space="preserve">日</w:t>
      </w:r>
      <w:r/>
    </w:p>
    <w:p>
      <w:pPr>
        <w:jc w:val="center"/>
        <w:pageBreakBefore/>
        <w:spacing w:line="360" w:lineRule="auto"/>
        <w:rPr>
          <w:rFonts w:ascii="宋体" w:hAnsi="宋体"/>
          <w:b/>
          <w:color w:val="auto"/>
          <w:sz w:val="32"/>
          <w:szCs w:val="32"/>
          <w:highlight w:val="none"/>
        </w:rPr>
      </w:pPr>
      <w:r>
        <w:rPr>
          <w:rFonts w:hint="eastAsia" w:ascii="宋体" w:hAnsi="宋体"/>
          <w:b/>
          <w:color w:val="auto"/>
          <w:sz w:val="32"/>
          <w:szCs w:val="32"/>
          <w:highlight w:val="none"/>
        </w:rPr>
        <w:t xml:space="preserve">第二章 采购内容</w:t>
      </w:r>
      <w:r/>
    </w:p>
    <w:p>
      <w:pPr>
        <w:ind w:firstLine="420"/>
        <w:jc w:val="left"/>
        <w:spacing w:line="360" w:lineRule="auto"/>
        <w:widowControl/>
        <w:rPr>
          <w:rFonts w:ascii="宋体" w:hAnsi="宋体" w:cs="宋体"/>
          <w:color w:val="auto"/>
          <w:szCs w:val="21"/>
          <w:highlight w:val="none"/>
        </w:rPr>
      </w:pPr>
      <w:r>
        <w:rPr>
          <w:rFonts w:hint="eastAsia" w:ascii="宋体" w:hAnsi="宋体" w:cs="宋体"/>
          <w:color w:val="auto"/>
          <w:szCs w:val="21"/>
          <w:highlight w:val="none"/>
        </w:rPr>
        <w:t xml:space="preserve">受</w:t>
      </w:r>
      <w:r>
        <w:rPr>
          <w:rFonts w:hint="eastAsia" w:ascii="宋体" w:hAnsi="宋体" w:cs="宋体"/>
          <w:color w:val="auto"/>
          <w:szCs w:val="21"/>
          <w:highlight w:val="none"/>
          <w:lang w:eastAsia="zh-CN"/>
        </w:rPr>
        <w:t xml:space="preserve">吴江经济技术开发区管理委员会</w:t>
      </w:r>
      <w:r>
        <w:rPr>
          <w:rFonts w:hint="eastAsia" w:ascii="宋体" w:hAnsi="宋体" w:cs="宋体"/>
          <w:color w:val="auto"/>
          <w:szCs w:val="21"/>
          <w:highlight w:val="none"/>
        </w:rPr>
        <w:t xml:space="preserve">之委托，</w:t>
      </w:r>
      <w:r>
        <w:rPr>
          <w:rFonts w:hint="eastAsia" w:ascii="宋体" w:hAnsi="宋体" w:cs="宋体"/>
          <w:color w:val="auto"/>
          <w:szCs w:val="21"/>
          <w:highlight w:val="none"/>
          <w:lang w:eastAsia="zh-CN"/>
        </w:rPr>
        <w:t xml:space="preserve">江苏嘉加诚工程投资咨询有限公司</w:t>
      </w:r>
      <w:r>
        <w:rPr>
          <w:rFonts w:hint="eastAsia" w:ascii="宋体" w:hAnsi="宋体" w:cs="宋体"/>
          <w:color w:val="auto"/>
          <w:szCs w:val="21"/>
          <w:highlight w:val="none"/>
        </w:rPr>
        <w:t xml:space="preserve">对其需采购的</w:t>
      </w:r>
      <w:r>
        <w:rPr>
          <w:rFonts w:hint="eastAsia" w:ascii="宋体" w:hAnsi="宋体" w:cs="宋体"/>
          <w:color w:val="auto"/>
          <w:szCs w:val="21"/>
          <w:highlight w:val="none"/>
          <w:lang w:eastAsia="zh-CN"/>
        </w:rPr>
        <w:t xml:space="preserve">吴江经济技术开发区产业高质量发展总体战略研究及重点产业片区、主题园区发展研究项目</w:t>
      </w:r>
      <w:r>
        <w:rPr>
          <w:rFonts w:hint="eastAsia" w:ascii="宋体" w:hAnsi="宋体" w:cs="宋体"/>
          <w:color w:val="auto"/>
          <w:szCs w:val="21"/>
          <w:highlight w:val="none"/>
        </w:rPr>
        <w:t xml:space="preserve">在国内组织</w:t>
      </w:r>
      <w:r>
        <w:rPr>
          <w:rFonts w:hint="eastAsia" w:ascii="宋体" w:hAnsi="宋体" w:cs="宋体"/>
          <w:color w:val="auto"/>
          <w:szCs w:val="21"/>
          <w:highlight w:val="none"/>
          <w:lang w:val="en-US" w:eastAsia="zh-CN"/>
        </w:rPr>
        <w:t xml:space="preserve">竞争性磋商</w:t>
      </w:r>
      <w:r>
        <w:rPr>
          <w:rFonts w:hint="eastAsia" w:ascii="宋体" w:hAnsi="宋体" w:cs="宋体"/>
          <w:color w:val="auto"/>
          <w:szCs w:val="21"/>
          <w:highlight w:val="none"/>
        </w:rPr>
        <w:t xml:space="preserve">招标。欢迎符合招标文件资格条件的投标人前来参加。</w:t>
      </w:r>
      <w:r/>
    </w:p>
    <w:p>
      <w:pPr>
        <w:ind w:firstLine="422"/>
        <w:jc w:val="left"/>
        <w:spacing w:line="360" w:lineRule="auto"/>
        <w:widowControl/>
        <w:rPr>
          <w:rFonts w:ascii="宋体" w:hAnsi="宋体" w:cs="宋体"/>
          <w:color w:val="auto"/>
          <w:szCs w:val="21"/>
          <w:highlight w:val="none"/>
          <w:lang w:val="zh-CN"/>
        </w:rPr>
        <w:outlineLvl w:val="1"/>
      </w:pPr>
      <w:r>
        <w:rPr>
          <w:rFonts w:hint="eastAsia" w:ascii="宋体" w:hAnsi="宋体" w:cs="宋体"/>
          <w:b/>
          <w:bCs/>
          <w:color w:val="auto"/>
          <w:szCs w:val="21"/>
          <w:highlight w:val="none"/>
          <w:lang w:val="zh-CN"/>
        </w:rPr>
        <w:t xml:space="preserve">一、采购编号：JSZC-320509-JJJC-C2026-0026</w:t>
      </w:r>
      <w:r/>
    </w:p>
    <w:p>
      <w:pPr>
        <w:ind w:firstLine="422"/>
        <w:jc w:val="left"/>
        <w:spacing w:line="360" w:lineRule="auto"/>
        <w:widowControl/>
        <w:rPr>
          <w:rFonts w:ascii="宋体" w:hAnsi="宋体" w:cs="宋体"/>
          <w:color w:val="auto"/>
          <w:szCs w:val="21"/>
          <w:highlight w:val="none"/>
          <w:lang w:val="zh-CN"/>
        </w:rPr>
      </w:pPr>
      <w:r>
        <w:rPr>
          <w:rFonts w:hint="eastAsia" w:ascii="宋体" w:hAnsi="宋体" w:cs="宋体"/>
          <w:b/>
          <w:bCs/>
          <w:color w:val="auto"/>
          <w:szCs w:val="21"/>
          <w:highlight w:val="none"/>
          <w:lang w:val="zh-CN"/>
        </w:rPr>
        <w:t xml:space="preserve">二、采购内容：</w:t>
      </w:r>
      <w:r/>
    </w:p>
    <w:p>
      <w:pPr>
        <w:ind w:firstLine="420"/>
        <w:jc w:val="left"/>
        <w:spacing w:line="360" w:lineRule="auto"/>
        <w:widowControl/>
        <w:rPr>
          <w:rFonts w:ascii="宋体" w:hAnsi="宋体" w:cs="宋体"/>
          <w:color w:val="auto"/>
          <w:szCs w:val="21"/>
          <w:highlight w:val="none"/>
          <w:lang w:val="zh-CN"/>
        </w:rPr>
      </w:pPr>
      <w:r>
        <w:rPr>
          <w:rFonts w:hint="eastAsia" w:ascii="宋体" w:hAnsi="宋体" w:cs="宋体"/>
          <w:color w:val="auto"/>
          <w:szCs w:val="21"/>
          <w:highlight w:val="none"/>
        </w:rPr>
        <w:t xml:space="preserve">1、</w:t>
      </w:r>
      <w:r>
        <w:rPr>
          <w:rFonts w:hint="eastAsia" w:ascii="宋体" w:hAnsi="宋体" w:cs="宋体"/>
          <w:color w:val="auto"/>
          <w:szCs w:val="21"/>
          <w:highlight w:val="none"/>
          <w:lang w:val="zh-CN"/>
        </w:rPr>
        <w:t xml:space="preserve">项目名称：吴江经济技术开发区产业高质量发展总体战略研究及重点产业片区、主题园区发展研究项目</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2、预算金额：人民币</w:t>
      </w:r>
      <w:r>
        <w:rPr>
          <w:rFonts w:hint="eastAsia" w:ascii="宋体" w:hAnsi="宋体" w:cs="宋体"/>
          <w:bCs/>
          <w:color w:val="auto"/>
          <w:szCs w:val="21"/>
          <w:highlight w:val="none"/>
          <w:lang w:eastAsia="zh-CN"/>
        </w:rPr>
        <w:t xml:space="preserve">壹佰玖拾万元整</w:t>
      </w:r>
      <w:r>
        <w:rPr>
          <w:rFonts w:hint="eastAsia" w:ascii="宋体" w:hAnsi="宋体" w:cs="宋体"/>
          <w:bCs/>
          <w:color w:val="auto"/>
          <w:szCs w:val="21"/>
          <w:highlight w:val="none"/>
        </w:rPr>
        <w:t xml:space="preserve">（</w:t>
      </w:r>
      <w:r>
        <w:rPr>
          <w:rFonts w:hint="eastAsia" w:ascii="宋体" w:hAnsi="宋体" w:cs="宋体"/>
          <w:bCs/>
          <w:color w:val="auto"/>
          <w:szCs w:val="21"/>
          <w:highlight w:val="none"/>
          <w:lang w:val="en-US" w:eastAsia="zh-CN"/>
        </w:rPr>
        <w:t xml:space="preserve">小写</w:t>
      </w:r>
      <w:r>
        <w:rPr>
          <w:rFonts w:hint="eastAsia" w:ascii="宋体" w:hAnsi="宋体" w:cs="宋体"/>
          <w:bCs/>
          <w:color w:val="auto"/>
          <w:szCs w:val="21"/>
          <w:highlight w:val="none"/>
          <w:lang w:eastAsia="zh-CN"/>
        </w:rPr>
        <w:t xml:space="preserve">1900000</w:t>
      </w:r>
      <w:r>
        <w:rPr>
          <w:rFonts w:hint="eastAsia" w:ascii="宋体" w:hAnsi="宋体" w:cs="宋体"/>
          <w:bCs/>
          <w:color w:val="auto"/>
          <w:szCs w:val="21"/>
          <w:highlight w:val="none"/>
        </w:rPr>
        <w:t xml:space="preserve">.00</w:t>
      </w:r>
      <w:r>
        <w:rPr>
          <w:rFonts w:hint="eastAsia" w:ascii="宋体" w:hAnsi="宋体" w:cs="宋体"/>
          <w:bCs/>
          <w:color w:val="auto"/>
          <w:szCs w:val="21"/>
          <w:highlight w:val="none"/>
          <w:lang w:val="en-US" w:eastAsia="zh-CN"/>
        </w:rPr>
        <w:t xml:space="preserve">元</w:t>
      </w:r>
      <w:r>
        <w:rPr>
          <w:rFonts w:hint="eastAsia" w:ascii="宋体" w:hAnsi="宋体" w:cs="宋体"/>
          <w:bCs/>
          <w:color w:val="auto"/>
          <w:szCs w:val="21"/>
          <w:highlight w:val="none"/>
        </w:rPr>
        <w:t xml:space="preserve">）</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3、最高限价：人民币</w:t>
      </w:r>
      <w:r>
        <w:rPr>
          <w:rFonts w:hint="eastAsia" w:ascii="宋体" w:hAnsi="宋体" w:cs="宋体"/>
          <w:bCs/>
          <w:color w:val="auto"/>
          <w:szCs w:val="21"/>
          <w:highlight w:val="none"/>
          <w:lang w:eastAsia="zh-CN"/>
        </w:rPr>
        <w:t xml:space="preserve">壹佰玖拾万元整</w:t>
      </w:r>
      <w:r>
        <w:rPr>
          <w:rFonts w:hint="eastAsia" w:ascii="宋体" w:hAnsi="宋体" w:cs="宋体"/>
          <w:bCs/>
          <w:color w:val="auto"/>
          <w:szCs w:val="21"/>
          <w:highlight w:val="none"/>
        </w:rPr>
        <w:t xml:space="preserve">（</w:t>
      </w:r>
      <w:r>
        <w:rPr>
          <w:rFonts w:hint="eastAsia" w:ascii="宋体" w:hAnsi="宋体" w:cs="宋体"/>
          <w:bCs/>
          <w:color w:val="auto"/>
          <w:szCs w:val="21"/>
          <w:highlight w:val="none"/>
          <w:lang w:val="en-US" w:eastAsia="zh-CN"/>
        </w:rPr>
        <w:t xml:space="preserve">小写</w:t>
      </w:r>
      <w:r>
        <w:rPr>
          <w:rFonts w:hint="eastAsia" w:ascii="宋体" w:hAnsi="宋体" w:cs="宋体"/>
          <w:bCs/>
          <w:color w:val="auto"/>
          <w:szCs w:val="21"/>
          <w:highlight w:val="none"/>
          <w:lang w:eastAsia="zh-CN"/>
        </w:rPr>
        <w:t xml:space="preserve">1900000</w:t>
      </w:r>
      <w:r>
        <w:rPr>
          <w:rFonts w:hint="eastAsia" w:ascii="宋体" w:hAnsi="宋体" w:cs="宋体"/>
          <w:bCs/>
          <w:color w:val="auto"/>
          <w:szCs w:val="21"/>
          <w:highlight w:val="none"/>
        </w:rPr>
        <w:t xml:space="preserve">.00</w:t>
      </w:r>
      <w:r>
        <w:rPr>
          <w:rFonts w:hint="eastAsia" w:ascii="宋体" w:hAnsi="宋体" w:cs="宋体"/>
          <w:bCs/>
          <w:color w:val="auto"/>
          <w:szCs w:val="21"/>
          <w:highlight w:val="none"/>
          <w:lang w:val="en-US" w:eastAsia="zh-CN"/>
        </w:rPr>
        <w:t xml:space="preserve">元</w:t>
      </w:r>
      <w:r>
        <w:rPr>
          <w:rFonts w:hint="eastAsia" w:ascii="宋体" w:hAnsi="宋体" w:cs="宋体"/>
          <w:bCs/>
          <w:color w:val="auto"/>
          <w:szCs w:val="21"/>
          <w:highlight w:val="none"/>
        </w:rPr>
        <w:t xml:space="preserve">）</w:t>
      </w:r>
      <w:r/>
    </w:p>
    <w:p>
      <w:pPr>
        <w:ind w:firstLine="420"/>
        <w:jc w:val="left"/>
        <w:keepLines w:val="0"/>
        <w:keepNext w:val="0"/>
        <w:pageBreakBefore w:val="0"/>
        <w:spacing w:line="360" w:lineRule="auto"/>
        <w:widowControl/>
        <w:rPr>
          <w:rFonts w:ascii="宋体" w:hAnsi="宋体" w:cs="宋体"/>
          <w:color w:val="auto"/>
          <w:szCs w:val="22"/>
          <w:highlight w:val="none"/>
        </w:rPr>
      </w:pPr>
      <w:r>
        <w:rPr>
          <w:rFonts w:hint="eastAsia" w:ascii="宋体" w:hAnsi="宋体" w:cs="宋体"/>
          <w:color w:val="auto"/>
          <w:szCs w:val="21"/>
          <w:highlight w:val="none"/>
          <w:lang w:val="en-US" w:eastAsia="zh-CN"/>
        </w:rPr>
        <w:t xml:space="preserve">4、</w:t>
      </w:r>
      <w:r>
        <w:rPr>
          <w:rFonts w:hint="eastAsia" w:ascii="宋体" w:hAnsi="宋体" w:cs="宋体"/>
          <w:color w:val="auto"/>
          <w:szCs w:val="21"/>
          <w:highlight w:val="none"/>
        </w:rPr>
        <w:t xml:space="preserve">服务地点：采购单位指定地点</w:t>
      </w:r>
      <w:r/>
    </w:p>
    <w:p>
      <w:pPr>
        <w:ind w:firstLine="420"/>
        <w:jc w:val="left"/>
        <w:spacing w:line="360" w:lineRule="auto"/>
        <w:widowControl/>
        <w:rPr>
          <w:rFonts w:ascii="宋体" w:hAnsi="宋体" w:cs="宋体"/>
          <w:color w:val="auto"/>
          <w:szCs w:val="22"/>
          <w:highlight w:val="none"/>
        </w:rPr>
      </w:pPr>
      <w:r>
        <w:rPr>
          <w:rFonts w:hint="eastAsia" w:ascii="宋体" w:hAnsi="宋体" w:cs="宋体"/>
          <w:color w:val="auto"/>
          <w:szCs w:val="22"/>
          <w:highlight w:val="none"/>
          <w:lang w:val="en-US" w:eastAsia="zh-CN"/>
        </w:rPr>
        <w:t xml:space="preserve">5、</w:t>
      </w:r>
      <w:r>
        <w:rPr>
          <w:rFonts w:hint="eastAsia" w:ascii="宋体" w:hAnsi="宋体" w:cs="宋体"/>
          <w:color w:val="auto"/>
          <w:szCs w:val="22"/>
          <w:highlight w:val="none"/>
        </w:rPr>
        <w:t xml:space="preserve">服务期限：</w:t>
      </w:r>
      <w:r>
        <w:rPr>
          <w:rFonts w:hint="eastAsia" w:ascii="宋体" w:hAnsi="宋体" w:cs="宋体"/>
          <w:color w:val="auto"/>
          <w:szCs w:val="22"/>
          <w:highlight w:val="none"/>
          <w:lang w:val="zh-CN" w:eastAsia="zh-CN"/>
        </w:rPr>
        <w:t xml:space="preserve">合同签订之日起</w:t>
      </w:r>
      <w:r>
        <w:rPr>
          <w:rFonts w:hint="eastAsia" w:ascii="宋体" w:hAnsi="宋体" w:cs="宋体"/>
          <w:color w:val="auto"/>
          <w:szCs w:val="22"/>
          <w:highlight w:val="none"/>
          <w:lang w:val="en-US" w:eastAsia="zh-CN"/>
        </w:rPr>
        <w:t xml:space="preserve">2026年12月31日</w:t>
      </w:r>
      <w:r>
        <w:rPr>
          <w:rFonts w:hint="eastAsia" w:ascii="宋体" w:hAnsi="宋体" w:cs="宋体"/>
          <w:color w:val="auto"/>
          <w:szCs w:val="22"/>
          <w:highlight w:val="none"/>
          <w:lang w:val="zh-CN" w:eastAsia="zh-CN"/>
        </w:rPr>
        <w:t xml:space="preserve">。（具体时间节点以采购单位实际要求为准）</w:t>
      </w:r>
      <w:r/>
    </w:p>
    <w:p>
      <w:pPr>
        <w:ind w:firstLine="422"/>
        <w:jc w:val="left"/>
        <w:spacing w:line="360" w:lineRule="auto"/>
        <w:widowControl/>
        <w:rPr>
          <w:rFonts w:ascii="宋体" w:hAnsi="宋体" w:cs="宋体"/>
          <w:b/>
          <w:bCs/>
          <w:color w:val="auto"/>
          <w:spacing w:val="13"/>
          <w:szCs w:val="21"/>
          <w:highlight w:val="none"/>
        </w:rPr>
        <w:outlineLvl w:val="0"/>
      </w:pPr>
      <w:r>
        <w:rPr>
          <w:rFonts w:hint="eastAsia" w:ascii="宋体" w:hAnsi="宋体" w:cs="宋体"/>
          <w:b/>
          <w:bCs/>
          <w:color w:val="auto"/>
          <w:szCs w:val="22"/>
          <w:highlight w:val="none"/>
        </w:rPr>
        <w:t xml:space="preserve">三、</w:t>
      </w:r>
      <w:r>
        <w:rPr>
          <w:rFonts w:hint="eastAsia" w:ascii="宋体" w:hAnsi="宋体" w:cs="宋体"/>
          <w:b/>
          <w:bCs/>
          <w:color w:val="auto"/>
          <w:spacing w:val="13"/>
          <w:szCs w:val="21"/>
          <w:highlight w:val="none"/>
        </w:rPr>
        <w:t xml:space="preserve">采购需求：</w:t>
      </w:r>
      <w:r/>
    </w:p>
    <w:p>
      <w:pPr>
        <w:pStyle w:val="847"/>
        <w:ind w:firstLine="422"/>
        <w:spacing w:line="360" w:lineRule="auto"/>
        <w:rPr>
          <w:rStyle w:val="1036"/>
          <w:rFonts w:hint="eastAsia" w:cs="宋体"/>
          <w:b w:val="0"/>
          <w:bCs/>
          <w:color w:val="auto"/>
          <w:szCs w:val="21"/>
          <w:highlight w:val="none"/>
          <w:lang w:val="en-US"/>
        </w:rPr>
      </w:pPr>
      <w:r>
        <w:rPr>
          <w:rStyle w:val="1036"/>
          <w:rFonts w:hint="eastAsia" w:cs="宋体"/>
          <w:b w:val="0"/>
          <w:bCs/>
          <w:color w:val="auto"/>
          <w:szCs w:val="21"/>
          <w:highlight w:val="none"/>
          <w:lang w:val="en-US"/>
        </w:rPr>
        <w:t xml:space="preserve">（一）项目背景</w:t>
      </w:r>
      <w:r/>
    </w:p>
    <w:p>
      <w:pPr>
        <w:pStyle w:val="847"/>
        <w:ind w:firstLine="422"/>
        <w:spacing w:line="360" w:lineRule="auto"/>
        <w:rPr>
          <w:rStyle w:val="1036"/>
          <w:rFonts w:hint="eastAsia" w:cs="宋体"/>
          <w:b w:val="0"/>
          <w:bCs/>
          <w:color w:val="auto"/>
          <w:szCs w:val="21"/>
          <w:highlight w:val="none"/>
          <w:lang w:val="en-US"/>
        </w:rPr>
      </w:pPr>
      <w:r>
        <w:rPr>
          <w:rStyle w:val="1036"/>
          <w:rFonts w:hint="eastAsia" w:cs="宋体"/>
          <w:b w:val="0"/>
          <w:bCs/>
          <w:color w:val="auto"/>
          <w:szCs w:val="21"/>
          <w:highlight w:val="none"/>
          <w:lang w:val="en-US"/>
        </w:rPr>
        <w:t xml:space="preserve">当前，长三角生态绿色一体化发展示范区建设进入纵深推进关键阶段，国家对国家级经济技术开发区高质量发展考核要求持续升级，商务部综合发展水平考核评价体系不断完善，推动开发区从规模扩张向质量效益转变的导向愈发明确。苏州市正全力打造全球先进制造业基地，加快培育壮大新质生产力，区域产业竞争持续加剧。</w:t>
      </w:r>
      <w:r/>
    </w:p>
    <w:p>
      <w:pPr>
        <w:pStyle w:val="847"/>
        <w:ind w:firstLine="422"/>
        <w:spacing w:line="360" w:lineRule="auto"/>
        <w:rPr>
          <w:rStyle w:val="1036"/>
          <w:rFonts w:hint="eastAsia" w:cs="宋体"/>
          <w:b w:val="0"/>
          <w:bCs/>
          <w:color w:val="auto"/>
          <w:szCs w:val="21"/>
          <w:highlight w:val="none"/>
          <w:lang w:val="en-US"/>
        </w:rPr>
      </w:pPr>
      <w:r>
        <w:rPr>
          <w:rStyle w:val="1036"/>
          <w:rFonts w:hint="eastAsia" w:cs="宋体"/>
          <w:b w:val="0"/>
          <w:bCs/>
          <w:color w:val="auto"/>
          <w:szCs w:val="21"/>
          <w:highlight w:val="none"/>
          <w:lang w:val="en-US"/>
        </w:rPr>
        <w:t xml:space="preserve">吴江经济技术开发区作为吴江区工业经济主阵地、长三角先进制造业核心承载区，自升级为国家级经开区以来综合实力稳步攀升，面向“十五五”新发展阶段，在建设用地负增长的硬约束下，开发区传统外延式发展路径难以为继，亟需通过系统性产业研究与空间布局优化，将宏观产业战略转化为可落地、可招商、可运营的实体载体，为巩固国家级经开区第一方阵地位、实现高质量发展提供全链条支撑。</w:t>
      </w:r>
      <w:r/>
    </w:p>
    <w:p>
      <w:pPr>
        <w:pStyle w:val="847"/>
        <w:ind w:firstLine="422"/>
        <w:spacing w:line="360" w:lineRule="auto"/>
        <w:rPr>
          <w:rStyle w:val="1036"/>
          <w:rFonts w:hint="eastAsia" w:cs="宋体"/>
          <w:b w:val="0"/>
          <w:bCs/>
          <w:color w:val="auto"/>
          <w:szCs w:val="21"/>
          <w:highlight w:val="none"/>
          <w:lang w:val="en-US"/>
        </w:rPr>
      </w:pPr>
      <w:r>
        <w:rPr>
          <w:rStyle w:val="1036"/>
          <w:rFonts w:hint="eastAsia" w:cs="宋体"/>
          <w:b w:val="0"/>
          <w:bCs/>
          <w:color w:val="auto"/>
          <w:szCs w:val="21"/>
          <w:highlight w:val="none"/>
          <w:lang w:val="en-US"/>
        </w:rPr>
        <w:t xml:space="preserve">（二）项目简介</w:t>
      </w:r>
      <w:r/>
    </w:p>
    <w:p>
      <w:pPr>
        <w:pStyle w:val="847"/>
        <w:ind w:firstLine="422"/>
        <w:spacing w:line="360" w:lineRule="auto"/>
        <w:rPr>
          <w:rStyle w:val="1036"/>
          <w:rFonts w:hint="eastAsia" w:cs="宋体"/>
          <w:b w:val="0"/>
          <w:bCs/>
          <w:color w:val="auto"/>
          <w:szCs w:val="21"/>
          <w:highlight w:val="none"/>
          <w:lang w:val="en-US"/>
        </w:rPr>
      </w:pPr>
      <w:r>
        <w:rPr>
          <w:rStyle w:val="1036"/>
          <w:rFonts w:hint="eastAsia" w:cs="宋体"/>
          <w:b w:val="0"/>
          <w:bCs/>
          <w:color w:val="auto"/>
          <w:szCs w:val="21"/>
          <w:highlight w:val="none"/>
          <w:lang w:val="en-US"/>
        </w:rPr>
        <w:t xml:space="preserve">本项目围绕吴江经济技术开发区产业高质量发展核心目标，全面开展产业深度调研、资源底数摸排与发展瓶颈诊断，系统构建现代化产业体系，优化全域产业空间布局，制定产业升级攻坚行动与全要素支撑方案，完成重点产业片区、主题园区的发展研究与落地策划，形成兼具前瞻性、指导性的研究成果，推动开发区产业高端化、智能化、绿色化发展。</w:t>
      </w:r>
      <w:r/>
    </w:p>
    <w:p>
      <w:pPr>
        <w:pStyle w:val="847"/>
        <w:ind w:firstLine="422"/>
        <w:spacing w:line="360" w:lineRule="auto"/>
        <w:rPr>
          <w:rStyle w:val="1036"/>
          <w:rFonts w:hint="eastAsia" w:cs="宋体"/>
          <w:b w:val="0"/>
          <w:bCs/>
          <w:color w:val="auto"/>
          <w:szCs w:val="21"/>
          <w:highlight w:val="none"/>
          <w:lang w:val="en-US"/>
        </w:rPr>
      </w:pPr>
      <w:r>
        <w:rPr>
          <w:rStyle w:val="1036"/>
          <w:rFonts w:hint="eastAsia" w:cs="宋体"/>
          <w:b w:val="0"/>
          <w:bCs/>
          <w:color w:val="auto"/>
          <w:szCs w:val="21"/>
          <w:highlight w:val="none"/>
          <w:lang w:val="en-US"/>
        </w:rPr>
        <w:t xml:space="preserve">（</w:t>
      </w:r>
      <w:r>
        <w:rPr>
          <w:rStyle w:val="1036"/>
          <w:rFonts w:hint="eastAsia" w:cs="宋体"/>
          <w:b w:val="0"/>
          <w:bCs/>
          <w:color w:val="auto"/>
          <w:szCs w:val="21"/>
          <w:highlight w:val="none"/>
          <w:lang w:val="en-US" w:eastAsia="zh-CN"/>
        </w:rPr>
        <w:t xml:space="preserve">三</w:t>
      </w:r>
      <w:r>
        <w:rPr>
          <w:rStyle w:val="1036"/>
          <w:rFonts w:hint="eastAsia" w:cs="宋体"/>
          <w:b w:val="0"/>
          <w:bCs/>
          <w:color w:val="auto"/>
          <w:szCs w:val="21"/>
          <w:highlight w:val="none"/>
          <w:lang w:val="en-US"/>
        </w:rPr>
        <w:t xml:space="preserve">）服务内容</w:t>
      </w:r>
      <w:r/>
    </w:p>
    <w:p>
      <w:pPr>
        <w:pStyle w:val="847"/>
        <w:ind w:firstLine="422"/>
        <w:spacing w:line="360" w:lineRule="auto"/>
        <w:rPr>
          <w:rStyle w:val="1036"/>
          <w:rFonts w:hint="eastAsia" w:cs="宋体"/>
          <w:b w:val="0"/>
          <w:bCs/>
          <w:color w:val="auto"/>
          <w:szCs w:val="21"/>
          <w:highlight w:val="none"/>
          <w:lang w:val="en-US"/>
        </w:rPr>
      </w:pPr>
      <w:r>
        <w:rPr>
          <w:rStyle w:val="1036"/>
          <w:rFonts w:hint="eastAsia" w:cs="宋体"/>
          <w:b w:val="0"/>
          <w:bCs/>
          <w:color w:val="auto"/>
          <w:szCs w:val="21"/>
          <w:highlight w:val="none"/>
          <w:lang w:val="en-US"/>
        </w:rPr>
        <w:t xml:space="preserve">本项目将围绕开发区全域范围，聚焦“摸清底数、明确方向、构建体系、落地空间”四大核心任务，系统开展产业深度诊断、战略体系构建、发展策略制定与重点片区园区研究，形成兼具前瞻性、指导性的产业发展行动纲领。</w:t>
      </w:r>
      <w:r/>
    </w:p>
    <w:p>
      <w:pPr>
        <w:pStyle w:val="847"/>
        <w:ind w:firstLine="422"/>
        <w:spacing w:line="360" w:lineRule="auto"/>
        <w:rPr>
          <w:rStyle w:val="1036"/>
          <w:rFonts w:hint="eastAsia" w:cs="宋体"/>
          <w:b w:val="0"/>
          <w:bCs/>
          <w:color w:val="auto"/>
          <w:szCs w:val="21"/>
          <w:highlight w:val="none"/>
          <w:lang w:val="en-US"/>
        </w:rPr>
      </w:pPr>
      <w:r>
        <w:rPr>
          <w:rStyle w:val="1036"/>
          <w:rFonts w:hint="eastAsia" w:cs="宋体"/>
          <w:b w:val="0"/>
          <w:bCs/>
          <w:color w:val="auto"/>
          <w:szCs w:val="21"/>
          <w:highlight w:val="none"/>
          <w:lang w:val="en-US"/>
        </w:rPr>
        <w:t xml:space="preserve">1、全域产业与空间现状调研诊断。统筹开展政府部门座谈、实地踏勘、企业走访、产业链调研等工作，系统梳理区域产业发展、企业经营、创新要素等基础情况，摸清产业用地底数、识别产业空间发展条件，研判发展短板与资源潜力，形成现状诊断，为后续战略研究提供数据与现状支撑。</w:t>
      </w:r>
      <w:r/>
    </w:p>
    <w:p>
      <w:pPr>
        <w:pStyle w:val="847"/>
        <w:ind w:firstLine="422"/>
        <w:spacing w:line="360" w:lineRule="auto"/>
        <w:rPr>
          <w:rStyle w:val="1036"/>
          <w:rFonts w:hint="eastAsia" w:cs="宋体"/>
          <w:b w:val="0"/>
          <w:bCs/>
          <w:color w:val="auto"/>
          <w:szCs w:val="21"/>
          <w:highlight w:val="none"/>
          <w:lang w:val="en-US"/>
        </w:rPr>
      </w:pPr>
      <w:r>
        <w:rPr>
          <w:rStyle w:val="1036"/>
          <w:rFonts w:hint="eastAsia" w:cs="宋体"/>
          <w:b w:val="0"/>
          <w:bCs/>
          <w:color w:val="auto"/>
          <w:szCs w:val="21"/>
          <w:highlight w:val="none"/>
          <w:lang w:val="en-US"/>
        </w:rPr>
        <w:t xml:space="preserve">2、产业体系构建与赛道研判。立足国家战略和区域定位，系统构建适应开发区实际、契合发展趋势的现代化产业体系，明确主导产业、新兴产业的梯次布局。科学遴选重点细分赛道，研判产业发展主攻方向，提出产业链关键环节和招商靶向目标，形成清晰的产业发展路径。</w:t>
      </w:r>
      <w:r/>
    </w:p>
    <w:p>
      <w:pPr>
        <w:pStyle w:val="847"/>
        <w:ind w:firstLine="422"/>
        <w:spacing w:line="360" w:lineRule="auto"/>
        <w:rPr>
          <w:rStyle w:val="1036"/>
          <w:rFonts w:hint="eastAsia" w:cs="宋体"/>
          <w:b w:val="0"/>
          <w:bCs/>
          <w:color w:val="auto"/>
          <w:szCs w:val="21"/>
          <w:highlight w:val="none"/>
          <w:lang w:val="en-US"/>
        </w:rPr>
      </w:pPr>
      <w:r>
        <w:rPr>
          <w:rStyle w:val="1036"/>
          <w:rFonts w:hint="eastAsia" w:cs="宋体"/>
          <w:b w:val="0"/>
          <w:bCs/>
          <w:color w:val="auto"/>
          <w:szCs w:val="21"/>
          <w:highlight w:val="none"/>
          <w:lang w:val="en-US"/>
        </w:rPr>
        <w:t xml:space="preserve">3、发展策略与行动方案制定。围绕产业动能转换、空间供需匹配和服务效能提升等核心议题，研究提出存量盘活、增量引育、创新重构等方面的策略举措，优化产业空间供给机制与用地管控标准，完善要素保障支撑体系。</w:t>
      </w:r>
      <w:r/>
    </w:p>
    <w:p>
      <w:pPr>
        <w:pStyle w:val="847"/>
        <w:ind w:firstLine="422"/>
        <w:spacing w:line="360" w:lineRule="auto"/>
        <w:rPr>
          <w:rStyle w:val="1036"/>
          <w:rFonts w:hint="eastAsia" w:cs="宋体"/>
          <w:b w:val="0"/>
          <w:bCs/>
          <w:color w:val="auto"/>
          <w:szCs w:val="21"/>
          <w:highlight w:val="none"/>
          <w:lang w:val="en-US"/>
        </w:rPr>
      </w:pPr>
      <w:r>
        <w:rPr>
          <w:rStyle w:val="1036"/>
          <w:rFonts w:hint="eastAsia" w:cs="宋体"/>
          <w:b w:val="0"/>
          <w:bCs/>
          <w:color w:val="auto"/>
          <w:szCs w:val="21"/>
          <w:highlight w:val="none"/>
          <w:lang w:val="en-US"/>
        </w:rPr>
        <w:t xml:space="preserve">4、重点产业片区与主题园区发展研究。结合开发区空间框架和重点开发区域，针对半导体、人工智能服务器等重点方向，开展片区和园区的产业定位、功能布局、空间形态及开发路径研究，提出概念设计、产业准入及开发模式建议，为产业集聚和精准招商提供实施指引。</w:t>
      </w:r>
      <w:r/>
    </w:p>
    <w:p>
      <w:pPr>
        <w:pStyle w:val="847"/>
        <w:ind w:firstLine="422"/>
        <w:spacing w:line="360" w:lineRule="auto"/>
        <w:rPr>
          <w:rStyle w:val="1036"/>
          <w:rFonts w:hint="eastAsia" w:cs="宋体"/>
          <w:b w:val="0"/>
          <w:bCs/>
          <w:color w:val="auto"/>
          <w:szCs w:val="21"/>
          <w:highlight w:val="none"/>
          <w:lang w:val="en-US"/>
        </w:rPr>
      </w:pPr>
      <w:r>
        <w:rPr>
          <w:rStyle w:val="1036"/>
          <w:rFonts w:hint="eastAsia" w:cs="宋体"/>
          <w:b w:val="0"/>
          <w:bCs/>
          <w:color w:val="auto"/>
          <w:szCs w:val="21"/>
          <w:highlight w:val="none"/>
          <w:lang w:val="en-US"/>
        </w:rPr>
        <w:t xml:space="preserve">（</w:t>
      </w:r>
      <w:r>
        <w:rPr>
          <w:rStyle w:val="1036"/>
          <w:rFonts w:hint="eastAsia" w:cs="宋体"/>
          <w:b w:val="0"/>
          <w:bCs/>
          <w:color w:val="auto"/>
          <w:szCs w:val="21"/>
          <w:highlight w:val="none"/>
          <w:lang w:val="en-US" w:eastAsia="zh-CN"/>
        </w:rPr>
        <w:t xml:space="preserve">四</w:t>
      </w:r>
      <w:r>
        <w:rPr>
          <w:rStyle w:val="1036"/>
          <w:rFonts w:hint="eastAsia" w:cs="宋体"/>
          <w:b w:val="0"/>
          <w:bCs/>
          <w:color w:val="auto"/>
          <w:szCs w:val="21"/>
          <w:highlight w:val="none"/>
          <w:lang w:val="en-US"/>
        </w:rPr>
        <w:t xml:space="preserve">）服务要求</w:t>
      </w:r>
      <w:r/>
    </w:p>
    <w:p>
      <w:pPr>
        <w:pStyle w:val="847"/>
        <w:ind w:firstLine="422"/>
        <w:spacing w:line="360" w:lineRule="auto"/>
        <w:rPr>
          <w:rStyle w:val="1036"/>
          <w:rFonts w:hint="eastAsia" w:cs="宋体"/>
          <w:b w:val="0"/>
          <w:bCs/>
          <w:color w:val="auto"/>
          <w:szCs w:val="21"/>
          <w:highlight w:val="none"/>
          <w:lang w:val="en-US"/>
        </w:rPr>
      </w:pPr>
      <w:r>
        <w:rPr>
          <w:rStyle w:val="1036"/>
          <w:rFonts w:hint="eastAsia" w:cs="宋体"/>
          <w:b w:val="0"/>
          <w:bCs/>
          <w:color w:val="auto"/>
          <w:szCs w:val="21"/>
          <w:highlight w:val="none"/>
          <w:lang w:val="en-US"/>
        </w:rPr>
        <w:t xml:space="preserve">1、调研工作需掌握产业现状、企业需求、用地资源等信息，确保基础数据真实准确，问题分析客观深入。</w:t>
      </w:r>
      <w:r/>
    </w:p>
    <w:p>
      <w:pPr>
        <w:pStyle w:val="847"/>
        <w:ind w:firstLine="422"/>
        <w:spacing w:line="360" w:lineRule="auto"/>
        <w:rPr>
          <w:rStyle w:val="1036"/>
          <w:rFonts w:hint="eastAsia" w:cs="宋体"/>
          <w:b w:val="0"/>
          <w:bCs/>
          <w:color w:val="auto"/>
          <w:szCs w:val="21"/>
          <w:highlight w:val="none"/>
          <w:lang w:val="en-US"/>
        </w:rPr>
      </w:pPr>
      <w:r>
        <w:rPr>
          <w:rStyle w:val="1036"/>
          <w:rFonts w:hint="eastAsia" w:cs="宋体"/>
          <w:b w:val="0"/>
          <w:bCs/>
          <w:color w:val="auto"/>
          <w:szCs w:val="21"/>
          <w:highlight w:val="none"/>
          <w:lang w:val="en-US"/>
        </w:rPr>
        <w:t xml:space="preserve">2、做好本研究方案与国家及省市相关规划、吴江区国土空间规划、产业发展规划等上位规划的衔接，确保方案内容合规、协同一致。</w:t>
      </w:r>
      <w:r/>
    </w:p>
    <w:p>
      <w:pPr>
        <w:pStyle w:val="847"/>
        <w:ind w:firstLine="422"/>
        <w:spacing w:line="360" w:lineRule="auto"/>
        <w:rPr>
          <w:rStyle w:val="1036"/>
          <w:rFonts w:hint="eastAsia" w:cs="宋体"/>
          <w:b/>
          <w:color w:val="auto"/>
          <w:szCs w:val="21"/>
          <w:highlight w:val="none"/>
          <w:lang w:val="en-US"/>
        </w:rPr>
      </w:pPr>
      <w:r>
        <w:rPr>
          <w:rStyle w:val="1036"/>
          <w:rFonts w:hint="eastAsia" w:cs="宋体"/>
          <w:b w:val="0"/>
          <w:bCs/>
          <w:color w:val="auto"/>
          <w:szCs w:val="21"/>
          <w:highlight w:val="none"/>
          <w:lang w:val="en-US"/>
        </w:rPr>
        <w:t xml:space="preserve">3、中标单位在规定时间内，保质保量完成研究编制工作，提交的研究成果需符合行业规范，逻辑严谨、内容完整；配合开展研究汇报、意见征求及修改完善等工作。</w:t>
      </w:r>
      <w:r/>
    </w:p>
    <w:p>
      <w:pPr>
        <w:pStyle w:val="847"/>
        <w:ind w:firstLine="422"/>
        <w:spacing w:line="360" w:lineRule="auto"/>
        <w:rPr>
          <w:rStyle w:val="1036"/>
          <w:rFonts w:cs="宋体"/>
          <w:b/>
          <w:color w:val="auto"/>
          <w:szCs w:val="21"/>
          <w:highlight w:val="none"/>
        </w:rPr>
      </w:pPr>
      <w:r>
        <w:rPr>
          <w:rStyle w:val="1036"/>
          <w:rFonts w:hint="eastAsia" w:cs="宋体"/>
          <w:b/>
          <w:color w:val="auto"/>
          <w:szCs w:val="21"/>
          <w:highlight w:val="none"/>
          <w:lang w:val="en-US"/>
        </w:rPr>
        <w:t xml:space="preserve">四</w:t>
      </w:r>
      <w:r>
        <w:rPr>
          <w:rStyle w:val="1036"/>
          <w:rFonts w:hint="eastAsia" w:cs="宋体"/>
          <w:b/>
          <w:color w:val="auto"/>
          <w:szCs w:val="21"/>
          <w:highlight w:val="none"/>
        </w:rPr>
        <w:t xml:space="preserve">、综合说明及其他要求</w:t>
      </w:r>
      <w:r/>
    </w:p>
    <w:p>
      <w:pPr>
        <w:ind w:left="0" w:firstLine="420"/>
        <w:keepLines w:val="0"/>
        <w:keepNext w:val="0"/>
        <w:pageBreakBefore w:val="0"/>
        <w:spacing w:line="360" w:lineRule="auto"/>
        <w:widowControl w:val="off"/>
        <w:rPr>
          <w:rFonts w:hint="eastAsia" w:ascii="宋体" w:hAnsi="宋体" w:cs="宋体"/>
          <w:b w:val="0"/>
          <w:bCs w:val="0"/>
          <w:color w:val="auto"/>
          <w:highlight w:val="none"/>
          <w:lang w:val="zh-CN"/>
        </w:rPr>
      </w:pPr>
      <w:r>
        <w:rPr>
          <w:rFonts w:hint="eastAsia" w:ascii="宋体" w:hAnsi="宋体" w:cs="宋体"/>
          <w:b w:val="0"/>
          <w:bCs w:val="0"/>
          <w:color w:val="auto"/>
          <w:highlight w:val="none"/>
          <w:lang w:val="en-US" w:eastAsia="zh-CN"/>
        </w:rPr>
        <w:t xml:space="preserve">1</w:t>
      </w:r>
      <w:r>
        <w:rPr>
          <w:rFonts w:hint="eastAsia" w:ascii="宋体" w:hAnsi="宋体" w:cs="宋体"/>
          <w:b w:val="0"/>
          <w:bCs w:val="0"/>
          <w:color w:val="auto"/>
          <w:highlight w:val="none"/>
          <w:lang w:val="zh-CN"/>
        </w:rPr>
        <w:t xml:space="preserve">、</w:t>
      </w:r>
      <w:r>
        <w:rPr>
          <w:rFonts w:hint="eastAsia" w:ascii="宋体" w:hAnsi="宋体" w:cs="宋体"/>
          <w:b w:val="0"/>
          <w:bCs w:val="0"/>
          <w:color w:val="auto"/>
          <w:highlight w:val="none"/>
          <w:lang w:val="en-US" w:eastAsia="zh-CN"/>
        </w:rPr>
        <w:t xml:space="preserve">供应商</w:t>
      </w:r>
      <w:r>
        <w:rPr>
          <w:rFonts w:hint="eastAsia" w:ascii="宋体" w:hAnsi="宋体" w:cs="宋体"/>
          <w:b w:val="0"/>
          <w:bCs w:val="0"/>
          <w:color w:val="auto"/>
          <w:highlight w:val="none"/>
          <w:lang w:val="zh-CN"/>
        </w:rPr>
        <w:t xml:space="preserve">提供的服务能够至少达到以上要求，同时明确详细的服务方案。</w:t>
      </w:r>
      <w:r/>
    </w:p>
    <w:p>
      <w:pPr>
        <w:ind w:left="0" w:firstLine="420"/>
        <w:keepLines w:val="0"/>
        <w:keepNext w:val="0"/>
        <w:pageBreakBefore w:val="0"/>
        <w:spacing w:line="360" w:lineRule="auto"/>
        <w:widowControl w:val="off"/>
        <w:rPr>
          <w:rFonts w:hint="eastAsia" w:ascii="宋体" w:hAnsi="宋体" w:cs="宋体"/>
          <w:b w:val="0"/>
          <w:bCs w:val="0"/>
          <w:color w:val="auto"/>
          <w:highlight w:val="none"/>
          <w:lang w:val="en-US" w:eastAsia="zh-CN"/>
        </w:rPr>
      </w:pPr>
      <w:r>
        <w:rPr>
          <w:rFonts w:hint="eastAsia" w:ascii="宋体" w:hAnsi="宋体" w:cs="宋体"/>
          <w:b w:val="0"/>
          <w:bCs w:val="0"/>
          <w:color w:val="auto"/>
          <w:highlight w:val="none"/>
          <w:lang w:val="en-US" w:eastAsia="zh-CN"/>
        </w:rPr>
        <w:t xml:space="preserve">2</w:t>
      </w:r>
      <w:r>
        <w:rPr>
          <w:rFonts w:hint="eastAsia" w:ascii="宋体" w:hAnsi="宋体" w:cs="宋体"/>
          <w:b w:val="0"/>
          <w:bCs w:val="0"/>
          <w:color w:val="auto"/>
          <w:highlight w:val="none"/>
          <w:lang w:val="zh-CN"/>
        </w:rPr>
        <w:t xml:space="preserve">、</w:t>
      </w:r>
      <w:r>
        <w:rPr>
          <w:rFonts w:hint="eastAsia" w:ascii="宋体" w:hAnsi="宋体" w:cs="宋体"/>
          <w:b w:val="0"/>
          <w:bCs w:val="0"/>
          <w:color w:val="auto"/>
          <w:highlight w:val="none"/>
          <w:lang w:val="en-US" w:eastAsia="zh-CN"/>
        </w:rPr>
        <w:t xml:space="preserve">供应商必须承诺采购文件中提出的全部服务要求，如果其中某些条款不响应时，应在响应文件中逐条列出，未列出的视同响应。</w:t>
      </w:r>
      <w:r/>
    </w:p>
    <w:p>
      <w:pPr>
        <w:ind w:left="0" w:firstLine="420"/>
        <w:keepLines w:val="0"/>
        <w:keepNext w:val="0"/>
        <w:pageBreakBefore w:val="0"/>
        <w:spacing w:line="360" w:lineRule="auto"/>
        <w:widowControl w:val="off"/>
        <w:rPr>
          <w:rFonts w:hint="eastAsia" w:ascii="宋体" w:hAnsi="宋体" w:cs="宋体"/>
          <w:b w:val="0"/>
          <w:bCs w:val="0"/>
          <w:color w:val="auto"/>
          <w:highlight w:val="none"/>
          <w:lang w:val="en-US" w:eastAsia="zh-CN"/>
        </w:rPr>
      </w:pPr>
      <w:r>
        <w:rPr>
          <w:rFonts w:hint="eastAsia" w:ascii="宋体" w:hAnsi="宋体" w:cs="宋体"/>
          <w:b w:val="0"/>
          <w:bCs w:val="0"/>
          <w:color w:val="auto"/>
          <w:highlight w:val="none"/>
          <w:lang w:val="en-US" w:eastAsia="zh-CN"/>
        </w:rPr>
        <w:t xml:space="preserve">3、供应商必须保证响应文件中全部响应资料的真实性，如有虚假或对采购文件所要求说明的情况故意隐瞒或虚报，视为不实质性响应采购文件，为无效响应。已成交的将取消成交资格，并按相关法律法规处理。</w:t>
      </w:r>
      <w:r/>
    </w:p>
    <w:p>
      <w:pPr>
        <w:ind w:left="0" w:firstLine="420"/>
        <w:keepLines w:val="0"/>
        <w:keepNext w:val="0"/>
        <w:pageBreakBefore w:val="0"/>
        <w:spacing w:line="360" w:lineRule="auto"/>
        <w:widowControl w:val="off"/>
        <w:rPr>
          <w:rFonts w:hint="eastAsia" w:ascii="宋体" w:hAnsi="宋体" w:cs="宋体"/>
          <w:b w:val="0"/>
          <w:bCs w:val="0"/>
          <w:color w:val="auto"/>
          <w:highlight w:val="none"/>
          <w:lang w:val="en-US" w:eastAsia="zh-CN"/>
        </w:rPr>
      </w:pPr>
      <w:r>
        <w:rPr>
          <w:rFonts w:hint="eastAsia" w:ascii="宋体" w:hAnsi="宋体" w:cs="宋体"/>
          <w:b w:val="0"/>
          <w:bCs w:val="0"/>
          <w:color w:val="auto"/>
          <w:highlight w:val="none"/>
          <w:lang w:val="en-US" w:eastAsia="zh-CN"/>
        </w:rPr>
        <w:t xml:space="preserve">4、报价说明：供应商应对所投项目的全部内容进行报价，只投其中部分内容或出现选择性报价的，其标书将被拒绝。响应报价包括但不限于完成全部服务所需的人工费、通讯费、交通费、资料费、调查费、报告编制费（含印刷费）、利润、税金、政策性文件规定及合同包含的所有风险、责任等完成本项目的各项应有费用。除非因特殊原因并经买卖双方协商同意，供应商不得再要求追加任何费用。</w:t>
      </w:r>
      <w:r/>
    </w:p>
    <w:p>
      <w:pPr>
        <w:ind w:left="0" w:firstLine="420"/>
        <w:keepLines w:val="0"/>
        <w:keepNext w:val="0"/>
        <w:pageBreakBefore w:val="0"/>
        <w:spacing w:line="360" w:lineRule="auto"/>
        <w:widowControl w:val="off"/>
        <w:rPr>
          <w:rFonts w:hint="eastAsia" w:cs="宋体"/>
          <w:color w:val="auto"/>
          <w:szCs w:val="21"/>
          <w:highlight w:val="none"/>
        </w:rPr>
      </w:pPr>
      <w:r>
        <w:rPr>
          <w:rFonts w:hint="eastAsia" w:ascii="宋体" w:hAnsi="宋体" w:cs="宋体"/>
          <w:b w:val="0"/>
          <w:bCs w:val="0"/>
          <w:color w:val="auto"/>
          <w:highlight w:val="none"/>
          <w:lang w:val="en-US" w:eastAsia="zh-CN"/>
        </w:rPr>
        <w:t xml:space="preserve">5、本项目所有人员在服务期间内出现的工伤及其他意外事故，均由成交单位自行负责，采购人不承担任何责任。</w:t>
      </w:r>
      <w:r/>
    </w:p>
    <w:p>
      <w:pPr>
        <w:numPr>
          <w:ilvl w:val="0"/>
          <w:numId w:val="6"/>
        </w:numPr>
        <w:ind w:firstLine="422"/>
        <w:spacing w:line="360" w:lineRule="auto"/>
        <w:rPr>
          <w:rFonts w:ascii="宋体" w:hAnsi="宋体"/>
          <w:b/>
          <w:bCs/>
          <w:color w:val="auto"/>
          <w:szCs w:val="21"/>
          <w:highlight w:val="none"/>
        </w:rPr>
      </w:pPr>
      <w:r>
        <w:rPr>
          <w:rFonts w:hint="eastAsia" w:ascii="宋体" w:hAnsi="宋体"/>
          <w:b/>
          <w:bCs/>
          <w:color w:val="auto"/>
          <w:szCs w:val="21"/>
          <w:highlight w:val="none"/>
        </w:rPr>
        <w:t xml:space="preserve">采购政策</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根据政府采购法及相关法规，以及苏州市财政局《关于印发苏州市市级政府采购信用记录查询和使用工作试行办法的通知》（苏财购〔2017〕11号）文件的规定，采购单位将对投标人进行信用查询，凡经确认不符合政府采购相关法律法规规定的，将拒绝其参与政府采购活动。</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2、针对中小型企业的评审：</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（1）本项目专门面向中小企业采购。</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2）依据《政府采购促进中小企业发展管理办法》（财库〔2020〕46号）、《关于印发&lt;苏州市政府采购促进中小企业发展实施意见&gt;的通知》（苏财购〔2022〕16号）的有关规定，享受扶持政策获得政府采购合同的，小微企业不得将合同分包给大中型企业，中型企业不得将合同分包给大型企业。</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（3）本项目采购标的对应的中小企业划型标准规定所属行业为：</w:t>
      </w:r>
      <w:r>
        <w:rPr>
          <w:rFonts w:hint="eastAsia" w:ascii="宋体" w:hAnsi="宋体" w:cs="宋体"/>
          <w:b/>
          <w:color w:val="auto"/>
          <w:szCs w:val="21"/>
          <w:highlight w:val="none"/>
        </w:rPr>
        <w:t xml:space="preserve">/</w:t>
      </w:r>
      <w:r>
        <w:rPr>
          <w:rFonts w:hint="eastAsia" w:ascii="宋体" w:hAnsi="宋体" w:cs="宋体"/>
          <w:color w:val="auto"/>
          <w:szCs w:val="21"/>
          <w:highlight w:val="none"/>
        </w:rPr>
        <w:t xml:space="preserve">。</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（4）中小企业参加政府采购活动，应当出具《政府采购促进中小企业发展管理办法》附件规定《中小企业声明函》，否则不得享受相关中小企业扶持政策。</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注：在货物采购项目中，供应商提供的货物既有中小企业制造货物，也有大型企业制造货物的，不享受《政府采购促进中小企业发展管理办法》规定的中小企业扶持政策。若供应商提供的《中小企业声明函》为虚假声明则视同提供虚假材料，按政府采购相关规定处理并报请政府监管部门给予行政处罚。</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未按本项目采购标的对应的中小企业划型标准规定所属行业承诺的《中小企业声明函》为无效《中小企业声明函》。</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3、针对监狱企业的评审：</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根据财政部、司法部《关于政府采购支持监狱企业发展有关问题的通知》（财库〔2014〕68号）的规定，对属于监狱企业的供应商给予评审：</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符合《关于政府采购支持监狱企业发展有关问题的通知》（财库〔2014〕68号）条件的监狱企业参加政府采购活动时，应当提供由省级以上监狱管理局、戒毒管理局（含新疆生产建设兵团）出具的属于监狱企业的证明文件。</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4、针对残疾人福利性单位的评审：</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根据财政部、民政部、中国残疾人联合会《关于促进残疾人就业政府采购政策的通知》（财库〔2017〕141号）的规定，对属于残疾人福利性单位的供应商给予评审：</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根据供应商提供的《残疾人福利性单位声明函》。</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注：</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（1）供应商对上述声明的真实性负责，若供应商提供的《残疾人福利性单位声明函》与事实不符的，依照《政府采购法》第七十七条第一款的规定追究法律责任。</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（2）供应商为残疾人福利性单位的，采购代理机构将随中标结果同时公告其《残疾人福利性单位声明函》，接受社会监督。</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5、上述针对中小型企业、监狱企业和残疾人福利性单位的评审政策不重复享受。</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6、强制采购节能产品、信息安全产品，优先采购环境标志产品。节能产品是指列入财政部、国家发展和改革委员会制定的节能产品品目政府采购清单，且经过认定的节能产品；信息安全产品是指列入国家市场监督管理总局国家认监委《信息安全产品强制性认证目录》，并获得强制性产品认证证书的产品；环境标志产品是指列入财政部、国家环保总局制定的环境标志产品品目政府采购清单，且经过认证的环境标志产品。</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7、若本次采购的产品属于以上财政部、国家发展改革委、生态环境部、市场监管总局等部门发布的节能产品中强制采购产品品目清单的，投标单位须在投标文件中提供所投产品由国家确定的认证机构出具的、处于有效期之内</w:t>
      </w:r>
      <w:r>
        <w:rPr>
          <w:rFonts w:hint="eastAsia" w:ascii="宋体" w:hAnsi="宋体" w:cs="宋体"/>
          <w:bCs/>
          <w:color w:val="auto"/>
          <w:szCs w:val="21"/>
          <w:highlight w:val="none"/>
        </w:rPr>
        <w:t xml:space="preserve">（即“开标时间”当天在有效期之内）</w:t>
      </w:r>
      <w:r>
        <w:rPr>
          <w:rFonts w:hint="eastAsia" w:ascii="宋体" w:hAnsi="宋体" w:cs="宋体"/>
          <w:color w:val="auto"/>
          <w:szCs w:val="21"/>
          <w:highlight w:val="none"/>
        </w:rPr>
        <w:t xml:space="preserve">的节能产品认证证书，上述品目清单可通过“中国政府采购网”（http://www.ccgp.gov.cn）查询,并在投标文件中提供由国家确定的认证机构出具的、处于有效期之内的节能产品认证证书原件的扫描件，强制采购产品认证证书扫描件未提供或提供不全的将视为未实质性响应采购要求。</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8、提供的产品属于环境标志产品的,供应商应当选择经过认证的环境标志产品投标,并提供有效的环境标志产品认证证书复印件。</w:t>
      </w:r>
      <w:r/>
    </w:p>
    <w:p>
      <w:pPr>
        <w:ind w:firstLine="420"/>
        <w:spacing w:line="360" w:lineRule="auto"/>
        <w:rPr>
          <w:rFonts w:ascii="宋体" w:hAnsi="宋体" w:cs="宋体"/>
          <w:color w:val="auto"/>
          <w:szCs w:val="21"/>
          <w:highlight w:val="none"/>
          <w:lang w:val="zh-CN"/>
        </w:rPr>
      </w:pPr>
      <w:r>
        <w:rPr>
          <w:rFonts w:hint="eastAsia" w:ascii="宋体" w:hAnsi="宋体" w:cs="宋体"/>
          <w:color w:val="auto"/>
          <w:szCs w:val="21"/>
          <w:highlight w:val="none"/>
        </w:rPr>
        <w:t xml:space="preserve">9、本次采购清单中涉及政府采购协议供货产品的，投标人须按照苏州市政府采购共享江苏省级最新一期的政府采购协议供货中标结果的基础上提供投标产品，其产品及服务必须同时满足招标文件及协议供货的相关要求，描述不一致时从优选择，否则其投标文件将被拒绝</w:t>
      </w:r>
      <w:r>
        <w:rPr>
          <w:rFonts w:hint="eastAsia" w:ascii="宋体" w:hAnsi="宋体" w:cs="宋体"/>
          <w:color w:val="auto"/>
          <w:szCs w:val="21"/>
          <w:highlight w:val="none"/>
          <w:lang w:val="zh-CN"/>
        </w:rPr>
        <w:t xml:space="preserve">。</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10、绿色采购</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根据《关于调整优化节能产品、环境标志产品政府采购执行机制的通知》（财库〔2019〕9号）等相关文件的规定，对属于《节能产品政府采购品目清单》中强制采购范围内产品的，供应商须提供由国家确定的认证机构出具的、处于有效期之内的节能产品认证证书，上述品目清单可通过“中国政府采购网”（http://www.ccgp.gov.cn）查询,并在投标文件中提供由国家确定的认证机构出具的、处于有效期之内的节能产品认证证书复印件，否则视为未实质性响应。</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2）为加快数据中心绿色转型，根据财政部、生态环境部、工业和信息化部关于印发《绿色数据中心政府采购需求标准（试行）》的通知（财库〔2023〕7号）文件规定，采购数据中心相关设备、运维服务，应当有利于节约能源、环境保护和资源循环利用，按照标准要求实施相关采购活动，供应商应提供符合标准要求的设备或服务。</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3）为助力打好污染防治攻坚战，推广使用绿色包装，根据财政部办公厅、生态环境部办公厅、国家邮政局办公室关于印发《商品包装政府采购需求标准（试行）》、《快递包装政府采购需求标准（试行）》的通知（财办库〔2020〕123 号文）文件规定，供应商提供产品及相关快递服务的包装应符合标准要求。</w:t>
      </w:r>
      <w:r/>
    </w:p>
    <w:p>
      <w:pPr>
        <w:pStyle w:val="847"/>
        <w:ind w:firstLine="482"/>
        <w:spacing w:line="360" w:lineRule="auto"/>
        <w:rPr>
          <w:rFonts w:ascii="宋体" w:hAnsi="宋体" w:cs="宋体"/>
          <w:color w:val="auto"/>
          <w:szCs w:val="21"/>
          <w:highlight w:val="none"/>
          <w:lang w:val="en-US"/>
        </w:rPr>
      </w:pPr>
      <w:r>
        <w:rPr>
          <w:rFonts w:hint="eastAsia" w:ascii="宋体" w:hAnsi="宋体" w:cs="宋体"/>
          <w:color w:val="auto"/>
          <w:szCs w:val="21"/>
          <w:highlight w:val="none"/>
          <w:lang w:val="en-US"/>
        </w:rPr>
        <w:t xml:space="preserve">11、</w:t>
      </w:r>
      <w:r>
        <w:rPr>
          <w:rFonts w:hint="eastAsia" w:ascii="宋体" w:hAnsi="宋体" w:cs="宋体"/>
          <w:color w:val="auto"/>
          <w:szCs w:val="22"/>
          <w:highlight w:val="none"/>
        </w:rPr>
        <w:t xml:space="preserve">对本国产品的支持政策</w:t>
      </w:r>
      <w:r/>
    </w:p>
    <w:p>
      <w:pPr>
        <w:ind w:firstLine="420"/>
        <w:spacing w:line="440" w:lineRule="exact"/>
        <w:tabs>
          <w:tab w:val="left" w:pos="567" w:leader="none"/>
        </w:tabs>
        <w:rPr>
          <w:rFonts w:ascii="宋体" w:hAnsi="宋体" w:cs="宋体"/>
          <w:color w:val="auto"/>
          <w:szCs w:val="22"/>
          <w:highlight w:val="none"/>
        </w:rPr>
      </w:pPr>
      <w:r>
        <w:rPr>
          <w:rFonts w:hint="eastAsia" w:ascii="宋体" w:hAnsi="宋体" w:cs="宋体"/>
          <w:color w:val="auto"/>
          <w:szCs w:val="22"/>
          <w:highlight w:val="none"/>
        </w:rPr>
        <w:t xml:space="preserve">根据《国务院办公厅关于在</w:t>
      </w:r>
      <w:r>
        <w:rPr>
          <w:rFonts w:hint="eastAsia" w:ascii="宋体" w:hAnsi="宋体" w:cs="宋体"/>
          <w:color w:val="auto"/>
          <w:szCs w:val="22"/>
          <w:highlight w:val="none"/>
        </w:rPr>
        <w:t xml:space="preserve">政府采购中实施本国产品标准及相关政策的通知》（国办发〔2025〕34号）的相关规定，政府采购活动中既有本国产品又有非本国产品参与竞争的，依法对本国产品给予价格评审优惠，对本国产品的报价给予20%的价格扣除，用扣除后的价格参与评审。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r/>
    </w:p>
    <w:p>
      <w:pPr>
        <w:ind w:firstLine="422"/>
        <w:spacing w:line="440" w:lineRule="exact"/>
        <w:tabs>
          <w:tab w:val="left" w:pos="567" w:leader="none"/>
        </w:tabs>
        <w:rPr>
          <w:rFonts w:ascii="宋体" w:hAnsi="宋体" w:cs="宋体"/>
          <w:b/>
          <w:bCs/>
          <w:color w:val="auto"/>
          <w:szCs w:val="22"/>
          <w:highlight w:val="none"/>
        </w:rPr>
      </w:pPr>
      <w:r>
        <w:rPr>
          <w:rFonts w:hint="eastAsia" w:ascii="宋体" w:hAnsi="宋体" w:cs="宋体"/>
          <w:b/>
          <w:bCs/>
          <w:color w:val="auto"/>
          <w:szCs w:val="22"/>
          <w:highlight w:val="none"/>
        </w:rPr>
        <w:t xml:space="preserve">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firstLine="420"/>
        <w:spacing w:line="440" w:lineRule="exact"/>
        <w:tabs>
          <w:tab w:val="left" w:pos="567" w:leader="none"/>
        </w:tabs>
        <w:rPr>
          <w:rFonts w:ascii="宋体" w:hAnsi="宋体" w:cs="宋体"/>
          <w:color w:val="auto"/>
          <w:szCs w:val="22"/>
          <w:highlight w:val="none"/>
        </w:rPr>
      </w:pPr>
      <w:r>
        <w:rPr>
          <w:rFonts w:hint="eastAsia" w:ascii="宋体" w:hAnsi="宋体" w:cs="宋体"/>
          <w:color w:val="auto"/>
          <w:szCs w:val="22"/>
          <w:highlight w:val="none"/>
        </w:rPr>
        <w:t xml:space="preserve">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ind w:firstLine="420"/>
        <w:spacing w:line="440" w:lineRule="exact"/>
        <w:tabs>
          <w:tab w:val="left" w:pos="567" w:leader="none"/>
        </w:tabs>
        <w:rPr>
          <w:rFonts w:hint="eastAsia" w:ascii="宋体" w:hAnsi="宋体" w:cs="宋体"/>
          <w:color w:val="auto"/>
          <w:szCs w:val="22"/>
          <w:highlight w:val="none"/>
        </w:rPr>
      </w:pPr>
      <w:r>
        <w:rPr>
          <w:rFonts w:hint="eastAsia" w:ascii="宋体" w:hAnsi="宋体" w:cs="宋体"/>
          <w:color w:val="auto"/>
          <w:szCs w:val="22"/>
          <w:highlight w:val="none"/>
        </w:rPr>
        <w:t xml:space="preserve">供应商对其提供的产品出具《关于符合本国产品标准的声明函》或财政部会同有关部门规定的有关证明文件。出具符合要求的《声明函》或有关证明文件的，该产品视为本国产品。供应商提供虚假《声明函》、虚假证明文件谋取中标、成交的，依照《中华人民共和国政府采购法》等法律法规规定追究相应责任。</w:t>
      </w:r>
      <w:r/>
    </w:p>
    <w:p>
      <w:pPr>
        <w:ind w:firstLine="420"/>
        <w:spacing w:line="440" w:lineRule="exact"/>
        <w:tabs>
          <w:tab w:val="left" w:pos="567" w:leader="none"/>
        </w:tabs>
        <w:rPr>
          <w:rFonts w:hint="eastAsia" w:ascii="宋体" w:hAnsi="宋体" w:cs="宋体"/>
          <w:color w:val="auto"/>
          <w:szCs w:val="22"/>
          <w:highlight w:val="none"/>
        </w:rPr>
      </w:pPr>
      <w:r>
        <w:rPr>
          <w:rFonts w:hint="eastAsia" w:ascii="宋体" w:hAnsi="宋体" w:cs="宋体"/>
          <w:color w:val="auto"/>
          <w:szCs w:val="22"/>
          <w:highlight w:val="none"/>
        </w:rPr>
      </w:r>
      <w:r/>
    </w:p>
    <w:p>
      <w:pPr>
        <w:ind w:firstLine="420"/>
        <w:spacing w:line="440" w:lineRule="exact"/>
        <w:tabs>
          <w:tab w:val="left" w:pos="567" w:leader="none"/>
        </w:tabs>
        <w:rPr>
          <w:rFonts w:hint="eastAsia" w:ascii="宋体" w:hAnsi="宋体" w:cs="宋体"/>
          <w:color w:val="auto"/>
          <w:szCs w:val="22"/>
          <w:highlight w:val="none"/>
        </w:rPr>
      </w:pPr>
      <w:r>
        <w:rPr>
          <w:rFonts w:hint="eastAsia" w:ascii="宋体" w:hAnsi="宋体" w:cs="宋体"/>
          <w:color w:val="auto"/>
          <w:szCs w:val="22"/>
          <w:highlight w:val="none"/>
        </w:rPr>
      </w:r>
      <w:r/>
    </w:p>
    <w:p>
      <w:pPr>
        <w:ind w:firstLine="420"/>
        <w:spacing w:line="440" w:lineRule="exact"/>
        <w:tabs>
          <w:tab w:val="left" w:pos="567" w:leader="none"/>
        </w:tabs>
        <w:rPr>
          <w:rFonts w:hint="eastAsia" w:ascii="宋体" w:hAnsi="宋体" w:cs="宋体"/>
          <w:color w:val="auto"/>
          <w:szCs w:val="22"/>
          <w:highlight w:val="none"/>
        </w:rPr>
      </w:pPr>
      <w:r>
        <w:rPr>
          <w:rFonts w:hint="eastAsia" w:ascii="宋体" w:hAnsi="宋体" w:cs="宋体"/>
          <w:color w:val="auto"/>
          <w:szCs w:val="22"/>
          <w:highlight w:val="none"/>
        </w:rPr>
      </w:r>
      <w:r/>
    </w:p>
    <w:p>
      <w:pPr>
        <w:ind w:firstLine="420"/>
        <w:spacing w:line="440" w:lineRule="exact"/>
        <w:tabs>
          <w:tab w:val="left" w:pos="567" w:leader="none"/>
        </w:tabs>
        <w:rPr>
          <w:rFonts w:hint="eastAsia" w:ascii="宋体" w:hAnsi="宋体" w:cs="宋体"/>
          <w:color w:val="auto"/>
          <w:szCs w:val="22"/>
          <w:highlight w:val="none"/>
        </w:rPr>
      </w:pPr>
      <w:r>
        <w:rPr>
          <w:rFonts w:hint="eastAsia" w:ascii="宋体" w:hAnsi="宋体" w:cs="宋体"/>
          <w:color w:val="auto"/>
          <w:szCs w:val="22"/>
          <w:highlight w:val="none"/>
        </w:rPr>
      </w:r>
      <w:r/>
    </w:p>
    <w:p>
      <w:pPr>
        <w:ind w:firstLine="420"/>
        <w:spacing w:line="440" w:lineRule="exact"/>
        <w:tabs>
          <w:tab w:val="left" w:pos="567" w:leader="none"/>
        </w:tabs>
        <w:rPr>
          <w:rFonts w:hint="eastAsia" w:ascii="宋体" w:hAnsi="宋体" w:cs="宋体"/>
          <w:color w:val="auto"/>
          <w:szCs w:val="22"/>
          <w:highlight w:val="none"/>
        </w:rPr>
      </w:pPr>
      <w:r>
        <w:rPr>
          <w:rFonts w:hint="eastAsia" w:ascii="宋体" w:hAnsi="宋体" w:cs="宋体"/>
          <w:color w:val="auto"/>
          <w:szCs w:val="22"/>
          <w:highlight w:val="none"/>
        </w:rPr>
      </w:r>
      <w:r/>
    </w:p>
    <w:p>
      <w:pPr>
        <w:ind w:firstLine="420"/>
        <w:spacing w:line="440" w:lineRule="exact"/>
        <w:tabs>
          <w:tab w:val="left" w:pos="567" w:leader="none"/>
        </w:tabs>
        <w:rPr>
          <w:rFonts w:hint="eastAsia" w:ascii="宋体" w:hAnsi="宋体" w:cs="宋体"/>
          <w:color w:val="auto"/>
          <w:szCs w:val="22"/>
          <w:highlight w:val="none"/>
        </w:rPr>
      </w:pPr>
      <w:r>
        <w:rPr>
          <w:rFonts w:hint="eastAsia" w:ascii="宋体" w:hAnsi="宋体" w:cs="宋体"/>
          <w:color w:val="auto"/>
          <w:szCs w:val="22"/>
          <w:highlight w:val="none"/>
        </w:rPr>
      </w:r>
      <w:r/>
    </w:p>
    <w:p>
      <w:pPr>
        <w:ind w:firstLine="420"/>
        <w:spacing w:line="440" w:lineRule="exact"/>
        <w:tabs>
          <w:tab w:val="left" w:pos="567" w:leader="none"/>
        </w:tabs>
        <w:rPr>
          <w:rFonts w:hint="eastAsia" w:ascii="宋体" w:hAnsi="宋体" w:cs="宋体"/>
          <w:color w:val="auto"/>
          <w:szCs w:val="22"/>
          <w:highlight w:val="none"/>
        </w:rPr>
      </w:pPr>
      <w:r>
        <w:rPr>
          <w:rFonts w:hint="eastAsia" w:ascii="宋体" w:hAnsi="宋体" w:cs="宋体"/>
          <w:color w:val="auto"/>
          <w:szCs w:val="22"/>
          <w:highlight w:val="none"/>
        </w:rPr>
      </w:r>
      <w:r/>
    </w:p>
    <w:p>
      <w:pPr>
        <w:ind w:firstLine="420"/>
        <w:spacing w:line="440" w:lineRule="exact"/>
        <w:tabs>
          <w:tab w:val="left" w:pos="567" w:leader="none"/>
        </w:tabs>
        <w:rPr>
          <w:rFonts w:hint="eastAsia" w:ascii="宋体" w:hAnsi="宋体" w:cs="宋体"/>
          <w:color w:val="auto"/>
          <w:szCs w:val="22"/>
          <w:highlight w:val="none"/>
        </w:rPr>
      </w:pPr>
      <w:r>
        <w:rPr>
          <w:rFonts w:hint="eastAsia" w:ascii="宋体" w:hAnsi="宋体" w:cs="宋体"/>
          <w:color w:val="auto"/>
          <w:szCs w:val="22"/>
          <w:highlight w:val="none"/>
        </w:rPr>
      </w:r>
      <w:r/>
    </w:p>
    <w:p>
      <w:pPr>
        <w:ind w:firstLine="420"/>
        <w:spacing w:line="440" w:lineRule="exact"/>
        <w:tabs>
          <w:tab w:val="left" w:pos="567" w:leader="none"/>
        </w:tabs>
        <w:rPr>
          <w:rFonts w:hint="eastAsia" w:ascii="宋体" w:hAnsi="宋体" w:cs="宋体"/>
          <w:color w:val="auto"/>
          <w:szCs w:val="22"/>
          <w:highlight w:val="none"/>
        </w:rPr>
      </w:pPr>
      <w:r>
        <w:rPr>
          <w:rFonts w:hint="eastAsia" w:ascii="宋体" w:hAnsi="宋体" w:cs="宋体"/>
          <w:color w:val="auto"/>
          <w:szCs w:val="22"/>
          <w:highlight w:val="none"/>
        </w:rPr>
      </w:r>
      <w:r/>
    </w:p>
    <w:p>
      <w:pPr>
        <w:ind w:firstLine="420"/>
        <w:spacing w:line="440" w:lineRule="exact"/>
        <w:tabs>
          <w:tab w:val="left" w:pos="567" w:leader="none"/>
        </w:tabs>
        <w:rPr>
          <w:rFonts w:hint="eastAsia" w:ascii="宋体" w:hAnsi="宋体" w:cs="宋体"/>
          <w:color w:val="auto"/>
          <w:szCs w:val="22"/>
          <w:highlight w:val="none"/>
        </w:rPr>
      </w:pPr>
      <w:r>
        <w:rPr>
          <w:rFonts w:hint="eastAsia" w:ascii="宋体" w:hAnsi="宋体" w:cs="宋体"/>
          <w:color w:val="auto"/>
          <w:szCs w:val="22"/>
          <w:highlight w:val="none"/>
        </w:rPr>
      </w:r>
      <w:r/>
    </w:p>
    <w:p>
      <w:pPr>
        <w:ind w:firstLine="420"/>
        <w:spacing w:line="440" w:lineRule="exact"/>
        <w:tabs>
          <w:tab w:val="left" w:pos="567" w:leader="none"/>
        </w:tabs>
        <w:rPr>
          <w:rFonts w:hint="eastAsia" w:ascii="宋体" w:hAnsi="宋体" w:cs="宋体"/>
          <w:color w:val="auto"/>
          <w:szCs w:val="22"/>
          <w:highlight w:val="none"/>
        </w:rPr>
      </w:pPr>
      <w:r>
        <w:rPr>
          <w:rFonts w:hint="eastAsia" w:ascii="宋体" w:hAnsi="宋体" w:cs="宋体"/>
          <w:color w:val="auto"/>
          <w:szCs w:val="22"/>
          <w:highlight w:val="none"/>
        </w:rPr>
      </w:r>
      <w:r/>
    </w:p>
    <w:p>
      <w:pPr>
        <w:ind w:firstLine="420"/>
        <w:spacing w:line="440" w:lineRule="exact"/>
        <w:tabs>
          <w:tab w:val="left" w:pos="567" w:leader="none"/>
        </w:tabs>
        <w:rPr>
          <w:rFonts w:hint="eastAsia" w:ascii="宋体" w:hAnsi="宋体" w:cs="宋体"/>
          <w:color w:val="auto"/>
          <w:szCs w:val="22"/>
          <w:highlight w:val="none"/>
        </w:rPr>
      </w:pPr>
      <w:r>
        <w:rPr>
          <w:rFonts w:hint="eastAsia" w:ascii="宋体" w:hAnsi="宋体" w:cs="宋体"/>
          <w:color w:val="auto"/>
          <w:szCs w:val="22"/>
          <w:highlight w:val="none"/>
        </w:rPr>
      </w:r>
      <w:r/>
    </w:p>
    <w:p>
      <w:pPr>
        <w:ind w:firstLine="420"/>
        <w:spacing w:line="440" w:lineRule="exact"/>
        <w:tabs>
          <w:tab w:val="left" w:pos="567" w:leader="none"/>
        </w:tabs>
        <w:rPr>
          <w:rFonts w:hint="eastAsia" w:ascii="宋体" w:hAnsi="宋体" w:cs="宋体"/>
          <w:color w:val="auto"/>
          <w:szCs w:val="22"/>
          <w:highlight w:val="none"/>
        </w:rPr>
      </w:pPr>
      <w:r>
        <w:rPr>
          <w:rFonts w:hint="eastAsia" w:ascii="宋体" w:hAnsi="宋体" w:cs="宋体"/>
          <w:color w:val="auto"/>
          <w:szCs w:val="22"/>
          <w:highlight w:val="none"/>
        </w:rPr>
      </w:r>
      <w:r/>
    </w:p>
    <w:p>
      <w:pPr>
        <w:ind w:firstLine="420"/>
        <w:spacing w:line="440" w:lineRule="exact"/>
        <w:tabs>
          <w:tab w:val="left" w:pos="567" w:leader="none"/>
        </w:tabs>
        <w:rPr>
          <w:rFonts w:hint="eastAsia" w:ascii="宋体" w:hAnsi="宋体" w:cs="宋体"/>
          <w:color w:val="auto"/>
          <w:szCs w:val="22"/>
          <w:highlight w:val="none"/>
        </w:rPr>
      </w:pPr>
      <w:r>
        <w:rPr>
          <w:rFonts w:hint="eastAsia" w:ascii="宋体" w:hAnsi="宋体" w:cs="宋体"/>
          <w:color w:val="auto"/>
          <w:szCs w:val="22"/>
          <w:highlight w:val="none"/>
        </w:rPr>
      </w:r>
      <w:r/>
    </w:p>
    <w:p>
      <w:pPr>
        <w:ind w:firstLine="420"/>
        <w:spacing w:line="440" w:lineRule="exact"/>
        <w:tabs>
          <w:tab w:val="left" w:pos="567" w:leader="none"/>
        </w:tabs>
        <w:rPr>
          <w:rFonts w:hint="eastAsia" w:ascii="宋体" w:hAnsi="宋体" w:cs="宋体"/>
          <w:color w:val="auto"/>
          <w:szCs w:val="22"/>
          <w:highlight w:val="none"/>
        </w:rPr>
      </w:pPr>
      <w:r>
        <w:rPr>
          <w:rFonts w:hint="eastAsia" w:ascii="宋体" w:hAnsi="宋体" w:cs="宋体"/>
          <w:color w:val="auto"/>
          <w:szCs w:val="22"/>
          <w:highlight w:val="none"/>
        </w:rPr>
      </w:r>
      <w:r/>
    </w:p>
    <w:p>
      <w:pPr>
        <w:ind w:firstLine="420"/>
        <w:spacing w:line="440" w:lineRule="exact"/>
        <w:tabs>
          <w:tab w:val="left" w:pos="567" w:leader="none"/>
        </w:tabs>
        <w:rPr>
          <w:rFonts w:hint="eastAsia" w:ascii="宋体" w:hAnsi="宋体" w:cs="宋体"/>
          <w:color w:val="auto"/>
          <w:szCs w:val="22"/>
          <w:highlight w:val="none"/>
        </w:rPr>
      </w:pPr>
      <w:r>
        <w:rPr>
          <w:rFonts w:hint="eastAsia" w:ascii="宋体" w:hAnsi="宋体" w:cs="宋体"/>
          <w:color w:val="auto"/>
          <w:szCs w:val="22"/>
          <w:highlight w:val="none"/>
        </w:rPr>
      </w:r>
      <w:r/>
    </w:p>
    <w:p>
      <w:pPr>
        <w:spacing w:line="440" w:lineRule="exact"/>
        <w:tabs>
          <w:tab w:val="left" w:pos="567" w:leader="none"/>
        </w:tabs>
        <w:rPr>
          <w:rFonts w:hint="eastAsia" w:ascii="宋体" w:hAnsi="宋体" w:cs="宋体"/>
          <w:color w:val="auto"/>
          <w:szCs w:val="22"/>
          <w:highlight w:val="none"/>
        </w:rPr>
      </w:pPr>
      <w:r>
        <w:rPr>
          <w:rFonts w:hint="eastAsia" w:ascii="宋体" w:hAnsi="宋体" w:cs="宋体"/>
          <w:color w:val="auto"/>
          <w:szCs w:val="22"/>
          <w:highlight w:val="none"/>
        </w:rPr>
      </w:r>
      <w:r/>
    </w:p>
    <w:p>
      <w:pPr>
        <w:jc w:val="center"/>
        <w:spacing w:line="360" w:lineRule="auto"/>
        <w:rPr>
          <w:rFonts w:hint="eastAsia" w:ascii="宋体" w:hAnsi="宋体"/>
          <w:b/>
          <w:color w:val="auto"/>
          <w:sz w:val="32"/>
          <w:szCs w:val="32"/>
          <w:highlight w:val="none"/>
        </w:rPr>
      </w:pPr>
      <w:r>
        <w:rPr>
          <w:rFonts w:hint="eastAsia" w:ascii="宋体" w:hAnsi="宋体"/>
          <w:b/>
          <w:color w:val="auto"/>
          <w:sz w:val="32"/>
          <w:szCs w:val="32"/>
          <w:highlight w:val="none"/>
        </w:rPr>
      </w:r>
      <w:r/>
    </w:p>
    <w:p>
      <w:pPr>
        <w:jc w:val="center"/>
        <w:spacing w:line="360" w:lineRule="auto"/>
        <w:rPr>
          <w:rFonts w:ascii="宋体" w:hAnsi="宋体"/>
          <w:b/>
          <w:color w:val="auto"/>
          <w:sz w:val="32"/>
          <w:szCs w:val="32"/>
          <w:highlight w:val="none"/>
        </w:rPr>
      </w:pPr>
      <w:r>
        <w:rPr>
          <w:rFonts w:hint="eastAsia" w:ascii="宋体" w:hAnsi="宋体"/>
          <w:b/>
          <w:color w:val="auto"/>
          <w:sz w:val="32"/>
          <w:szCs w:val="32"/>
          <w:highlight w:val="none"/>
        </w:rPr>
        <w:t xml:space="preserve">第三章 投标人须知</w:t>
      </w:r>
      <w:r/>
    </w:p>
    <w:p>
      <w:pPr>
        <w:ind w:firstLine="420"/>
        <w:spacing w:line="360" w:lineRule="auto"/>
        <w:rPr>
          <w:rFonts w:ascii="宋体" w:hAnsi="宋体" w:cs="宋体"/>
          <w:color w:val="auto"/>
          <w:szCs w:val="21"/>
          <w:highlight w:val="none"/>
          <w:lang w:val="zh-CN"/>
        </w:rPr>
      </w:pPr>
      <w:r>
        <w:rPr>
          <w:rFonts w:hint="eastAsia" w:ascii="宋体" w:hAnsi="宋体" w:cs="宋体"/>
          <w:color w:val="auto"/>
          <w:szCs w:val="21"/>
          <w:highlight w:val="none"/>
          <w:lang w:val="zh-CN"/>
        </w:rPr>
        <w:t xml:space="preserve">一、说明和释义</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 说明</w:t>
      </w:r>
      <w:r/>
    </w:p>
    <w:p>
      <w:pPr>
        <w:pStyle w:val="787"/>
        <w:jc w:val="both"/>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1.1本招标文件仅适用于</w:t>
      </w:r>
      <w:r>
        <w:rPr>
          <w:rFonts w:hint="eastAsia" w:ascii="宋体" w:hAnsi="宋体" w:eastAsia="宋体" w:cs="宋体"/>
          <w:color w:val="auto"/>
          <w:sz w:val="21"/>
          <w:szCs w:val="21"/>
          <w:highlight w:val="none"/>
          <w:lang w:eastAsia="zh-CN"/>
        </w:rPr>
        <w:t xml:space="preserve">江苏嘉加诚工程投资咨询有限公司</w:t>
      </w:r>
      <w:r>
        <w:rPr>
          <w:rFonts w:hint="eastAsia" w:ascii="宋体" w:hAnsi="宋体" w:eastAsia="宋体" w:cs="宋体"/>
          <w:color w:val="auto"/>
          <w:sz w:val="21"/>
          <w:szCs w:val="21"/>
          <w:highlight w:val="none"/>
        </w:rPr>
        <w:t xml:space="preserve">组织的招标活动。</w:t>
      </w:r>
      <w:r/>
    </w:p>
    <w:p>
      <w:pPr>
        <w:pStyle w:val="787"/>
        <w:jc w:val="both"/>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1.2本次招标活动及因本次招标产生的合同受中国法律制约和保护。</w:t>
      </w:r>
      <w:r/>
    </w:p>
    <w:p>
      <w:pPr>
        <w:pStyle w:val="787"/>
        <w:jc w:val="both"/>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1.3本招标文件的解释权属于</w:t>
      </w:r>
      <w:r>
        <w:rPr>
          <w:rFonts w:hint="eastAsia" w:ascii="宋体" w:hAnsi="宋体" w:eastAsia="宋体" w:cs="宋体"/>
          <w:color w:val="auto"/>
          <w:sz w:val="21"/>
          <w:szCs w:val="21"/>
          <w:highlight w:val="none"/>
          <w:lang w:eastAsia="zh-CN"/>
        </w:rPr>
        <w:t xml:space="preserve">江苏嘉加诚工程投资咨询有限公司</w:t>
      </w:r>
      <w:r>
        <w:rPr>
          <w:rFonts w:hint="eastAsia" w:ascii="宋体" w:hAnsi="宋体" w:eastAsia="宋体" w:cs="宋体"/>
          <w:color w:val="auto"/>
          <w:sz w:val="21"/>
          <w:szCs w:val="21"/>
          <w:highlight w:val="none"/>
        </w:rPr>
        <w:t xml:space="preserve">。</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2. 词语释义</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2.1</w:t>
      </w:r>
      <w:r>
        <w:rPr>
          <w:rFonts w:hint="eastAsia" w:ascii="宋体" w:hAnsi="宋体" w:cs="宋体"/>
          <w:color w:val="auto"/>
          <w:szCs w:val="21"/>
          <w:highlight w:val="none"/>
          <w:lang w:val="zh-CN"/>
        </w:rPr>
        <w:t xml:space="preserve">采购人或者采购代理机构：具体组织实施招标活动的法人</w:t>
      </w:r>
      <w:r>
        <w:rPr>
          <w:rFonts w:hint="eastAsia" w:ascii="宋体" w:hAnsi="宋体" w:cs="宋体"/>
          <w:color w:val="auto"/>
          <w:szCs w:val="21"/>
          <w:highlight w:val="none"/>
        </w:rPr>
        <w:t xml:space="preserve">。</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2.2</w:t>
      </w:r>
      <w:r>
        <w:rPr>
          <w:rFonts w:hint="eastAsia" w:ascii="宋体" w:hAnsi="宋体" w:cs="宋体"/>
          <w:color w:val="auto"/>
          <w:szCs w:val="21"/>
          <w:highlight w:val="none"/>
          <w:lang w:val="zh-CN"/>
        </w:rPr>
        <w:t xml:space="preserve">投标人（</w:t>
      </w:r>
      <w:r>
        <w:rPr>
          <w:rFonts w:hint="eastAsia" w:ascii="宋体" w:hAnsi="宋体" w:cs="宋体"/>
          <w:color w:val="auto"/>
          <w:szCs w:val="21"/>
          <w:highlight w:val="none"/>
        </w:rPr>
        <w:t xml:space="preserve">投标单位</w:t>
      </w:r>
      <w:r>
        <w:rPr>
          <w:rFonts w:hint="eastAsia" w:ascii="宋体" w:hAnsi="宋体" w:cs="宋体"/>
          <w:color w:val="auto"/>
          <w:szCs w:val="21"/>
          <w:highlight w:val="none"/>
          <w:lang w:val="zh-CN"/>
        </w:rPr>
        <w:t xml:space="preserve">）：经认定有资格响应招标，参加投标竞争的法人或其他组织和自然人</w:t>
      </w:r>
      <w:r>
        <w:rPr>
          <w:rFonts w:hint="eastAsia" w:ascii="宋体" w:hAnsi="宋体" w:cs="宋体"/>
          <w:color w:val="auto"/>
          <w:szCs w:val="21"/>
          <w:highlight w:val="none"/>
        </w:rPr>
        <w:t xml:space="preserve">。</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2.3投标：投标人根据招标采购单位或招标采购单位发布的招标文件，编制投标文件并按规定投标的行为。</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2.4合同：采供双方根据招标文件和中标的投标文件及中标通知书规定的内容签署的以书面形式所达成的协议，包括所有的附件、附录和构成协议的所有文件。</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2.5甲方（采购人）：合同中明确规定的实际购买货物和服务的法人或其他组织和自然人（采购人）。</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2.6乙方（供应商）：合同中规定的向采购方提供货物和服务的法人或其他组织和自然人（中标人）。</w:t>
      </w:r>
      <w:r/>
    </w:p>
    <w:p>
      <w:pPr>
        <w:ind w:right="62"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2.7货物：系指乙方按招标采购文件规定，应向甲方提供的一切设备、备品、备件、工具、手册及其它有关技术资料和材料。</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2.8服务：系指本次招标采购文件规定乙方应承担的与提供货物和服务有关的辅助服务，比如运输、保险、安装、调试、提供技术援助、培训、配合措施、维修响应及合同中规定乙方应承担的其它义务。</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2.9知识产权：指专利权、商标权、著作权等无形财产专有权的统称。</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2.10天：日历日。</w:t>
      </w:r>
      <w:r/>
    </w:p>
    <w:p>
      <w:pPr>
        <w:pStyle w:val="787"/>
        <w:jc w:val="both"/>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2.11交货地点：合同中明确约定的乙方提交的货物和服务最终到达地点。</w:t>
      </w:r>
      <w:r/>
    </w:p>
    <w:p>
      <w:pPr>
        <w:pStyle w:val="787"/>
        <w:jc w:val="both"/>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2.12验收：系指合同双方依据规定的程序和条件确认合同项下的</w:t>
      </w:r>
      <w:r>
        <w:rPr>
          <w:rFonts w:hint="eastAsia" w:ascii="宋体" w:hAnsi="宋体" w:eastAsia="宋体" w:cs="宋体"/>
          <w:color w:val="auto"/>
          <w:sz w:val="21"/>
          <w:szCs w:val="21"/>
          <w:highlight w:val="none"/>
          <w:lang w:val="en-US" w:eastAsia="zh-CN"/>
        </w:rPr>
        <w:t xml:space="preserve">服务</w:t>
      </w:r>
      <w:r>
        <w:rPr>
          <w:rFonts w:hint="eastAsia" w:ascii="宋体" w:hAnsi="宋体" w:eastAsia="宋体" w:cs="宋体"/>
          <w:color w:val="auto"/>
          <w:sz w:val="21"/>
          <w:szCs w:val="21"/>
          <w:highlight w:val="none"/>
        </w:rPr>
        <w:t xml:space="preserve">符项目招采的要求。</w:t>
      </w:r>
      <w:r/>
    </w:p>
    <w:p>
      <w:pPr>
        <w:pStyle w:val="787"/>
        <w:jc w:val="both"/>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2.13合同价款：根据合同规定，乙方在正确地履行合同义务后甲方应支付乙方的价款。</w:t>
      </w:r>
      <w:r/>
    </w:p>
    <w:p>
      <w:pPr>
        <w:pStyle w:val="787"/>
        <w:jc w:val="both"/>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2.14产地：货物开采、生长、生产、最终制造、加工或提供服务的来源地。</w:t>
      </w:r>
      <w:r/>
    </w:p>
    <w:p>
      <w:pPr>
        <w:pStyle w:val="787"/>
        <w:jc w:val="both"/>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2.15不可抗力：不能预见、不能避免并且不能克服的客观情况。</w:t>
      </w:r>
      <w:r/>
    </w:p>
    <w:p>
      <w:pPr>
        <w:pStyle w:val="787"/>
        <w:jc w:val="both"/>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2.16实质性响应：满足有关本次采购标的、数量、质量、价款或者报酬、履行期限、履行地点和方式、违约责任和解决争议方法等要求。</w:t>
      </w:r>
      <w:r/>
    </w:p>
    <w:p>
      <w:pPr>
        <w:pStyle w:val="787"/>
        <w:jc w:val="both"/>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2.17损失：本合同所指损失是指合同任何一方因对方不履行合同义务或履行不当而遭致的各种损害，包括直接和间接的一切损害，还包括守约一方为减轻损害或维护权利而需要支付的各种调查费用，车旅费用、律师费用等。</w:t>
      </w:r>
      <w:r/>
    </w:p>
    <w:p>
      <w:pPr>
        <w:pStyle w:val="787"/>
        <w:jc w:val="both"/>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2.18进口产品：指通过中国海关报关验收进入中国境内且产自境外的产品，具体按照苏财购〔2008〕14号江苏省财政厅转发财政部办公厅关于政府采购进口产品管理有关问题的通知的规定。本次招标不接受全进口设备的投标。</w:t>
      </w:r>
      <w:r/>
    </w:p>
    <w:p>
      <w:pPr>
        <w:pStyle w:val="787"/>
        <w:jc w:val="both"/>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2.19书面形式：指书面文字、合同书、信件和数据电文（包括传真、电子数据交换和电子邮件）等可以有形地表现所载内容的形式。</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二、投标人</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3. 合格投标人的一般条件</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3.1具有独立承担民事责任的能力。 </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3.2具有良好的商业信誉和健全的财务会计制度。</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3.3具有履行合同所必需的设备和专业技术能力。</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3.4有依法缴纳税收和社会保障资金的良好记录。</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3.5参加政府采购活动前三年内，在经营活动中没有重大违法记录。</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3.6法律、行政法规规定的其他条件。</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4. 投标人代表</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4.1指全权代表投标人参加投标活动并签署投标文件的人，如果投标人代表不是法定代表人，须持有《法定代表人授权委托书》（详见统一格式）。 </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5. 投标费用 </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5.1无论投标过程中的做法和结果如何，投标人自行承担所有与参加投标有关的全部费用。</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6. 联合投标及分包转包</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6.1本次招标不接受联合投标。</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6.2本次招标不接受分包转包。</w:t>
      </w:r>
      <w:r/>
    </w:p>
    <w:p>
      <w:pPr>
        <w:ind w:firstLine="420"/>
        <w:spacing w:line="360" w:lineRule="auto"/>
        <w:rPr>
          <w:rFonts w:ascii="宋体" w:hAnsi="宋体" w:cs="宋体"/>
          <w:bCs/>
          <w:color w:val="auto"/>
          <w:szCs w:val="21"/>
          <w:highlight w:val="none"/>
          <w:lang w:val="zh-CN"/>
        </w:rPr>
      </w:pPr>
      <w:r>
        <w:rPr>
          <w:rFonts w:hint="eastAsia" w:ascii="宋体" w:hAnsi="宋体" w:cs="宋体"/>
          <w:bCs/>
          <w:color w:val="auto"/>
          <w:szCs w:val="21"/>
          <w:highlight w:val="none"/>
          <w:lang w:val="zh-CN"/>
        </w:rPr>
        <w:t xml:space="preserve">6.3本项目不接受进口产品。</w:t>
      </w:r>
      <w:r/>
    </w:p>
    <w:p>
      <w:pPr>
        <w:ind w:firstLine="420"/>
        <w:spacing w:line="360" w:lineRule="auto"/>
        <w:rPr>
          <w:rFonts w:ascii="宋体" w:hAnsi="宋体" w:cs="宋体"/>
          <w:bCs/>
          <w:color w:val="auto"/>
          <w:szCs w:val="21"/>
          <w:highlight w:val="none"/>
          <w:lang w:val="zh-CN"/>
        </w:rPr>
      </w:pPr>
      <w:r>
        <w:rPr>
          <w:rFonts w:hint="eastAsia" w:ascii="宋体" w:hAnsi="宋体" w:cs="宋体"/>
          <w:bCs/>
          <w:color w:val="auto"/>
          <w:szCs w:val="21"/>
          <w:highlight w:val="none"/>
          <w:lang w:val="zh-CN"/>
        </w:rPr>
        <w:t xml:space="preserve">三、招标文件的说明</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7. 招标文件</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7.1招标文件由招标文件总目录所列内容组成，投标人应仔细检查招标文件的所有内容。若投标人的投标文件没有按招标文件要求提交全部资料，或投标文件没有对招标文件作出实质性响应，其风险由投标人自行承担，并根据有关条款规定，该投标有可能被拒绝。</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7.2招标文件及其更正公告不是直接从</w:t>
      </w:r>
      <w:r>
        <w:rPr>
          <w:rFonts w:hint="eastAsia" w:ascii="宋体" w:hAnsi="宋体" w:cs="宋体"/>
          <w:bCs/>
          <w:color w:val="auto"/>
          <w:szCs w:val="21"/>
          <w:highlight w:val="none"/>
        </w:rPr>
        <w:t xml:space="preserve">“苏采云”系统</w:t>
      </w:r>
      <w:r>
        <w:rPr>
          <w:rFonts w:hint="eastAsia" w:ascii="宋体" w:hAnsi="宋体" w:cs="宋体"/>
          <w:color w:val="auto"/>
          <w:szCs w:val="21"/>
          <w:highlight w:val="none"/>
        </w:rPr>
        <w:t xml:space="preserve">或者苏州政府采购网下载获取的，采购单位或采购代理机构对招标文件及其补遗的真实性、完整性不承担任何责任。</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8. 招标文件的澄清和修改</w:t>
      </w:r>
      <w:r/>
    </w:p>
    <w:p>
      <w:pPr>
        <w:pStyle w:val="787"/>
        <w:jc w:val="both"/>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8.1采购人或者采购代理机构无论出于自己的考虑，还是出于对投标人提问的澄清，均可对已发出的招标文件用补充通知（包括更正公告）的方式进行澄清或者修改，但不得改变采购标的和资格条件，并通过苏州市政府采购网对外进行发布。澄清或者修改的内容为招标文件的组成部分。</w:t>
      </w:r>
      <w:r/>
    </w:p>
    <w:p>
      <w:pPr>
        <w:pStyle w:val="787"/>
        <w:jc w:val="both"/>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澄清或者修改的内容可能影响投标文件编制的，采购人或者采购代理机构应当在投标截止时间至少15日前，并通过苏州市政府采购网对外进行发布；不足15日的，采购人或者采购代理机构应当顺延提交投标文件的截止时间。</w:t>
      </w:r>
      <w:r/>
    </w:p>
    <w:p>
      <w:pPr>
        <w:pStyle w:val="787"/>
        <w:jc w:val="both"/>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8.2补充通知（包括更正公告）将作为招标文件的组成部分，对所有投标人有约束力。</w:t>
      </w:r>
      <w:r/>
    </w:p>
    <w:p>
      <w:pPr>
        <w:ind w:firstLine="420"/>
        <w:spacing w:line="360" w:lineRule="auto"/>
        <w:rPr>
          <w:rFonts w:ascii="宋体" w:hAnsi="宋体" w:cs="宋体"/>
          <w:bCs/>
          <w:color w:val="auto"/>
          <w:szCs w:val="21"/>
          <w:highlight w:val="none"/>
        </w:rPr>
      </w:pPr>
      <w:r>
        <w:rPr>
          <w:rFonts w:hint="eastAsia" w:ascii="宋体" w:hAnsi="宋体" w:cs="宋体"/>
          <w:color w:val="auto"/>
          <w:szCs w:val="21"/>
          <w:highlight w:val="none"/>
        </w:rPr>
        <w:t xml:space="preserve">8.3招标文件的澄清、修改、补充等内容均以苏州市政府采购网上发布的内容为准</w:t>
      </w:r>
      <w:r>
        <w:rPr>
          <w:rFonts w:hint="eastAsia" w:ascii="宋体" w:hAnsi="宋体" w:cs="宋体"/>
          <w:bCs/>
          <w:color w:val="auto"/>
          <w:szCs w:val="21"/>
          <w:highlight w:val="none"/>
        </w:rPr>
        <w:t xml:space="preserve">。</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9. 勘查现场</w:t>
      </w:r>
      <w:r/>
    </w:p>
    <w:p>
      <w:pPr>
        <w:ind w:firstLine="420"/>
        <w:spacing w:line="360" w:lineRule="auto"/>
        <w:rPr>
          <w:rFonts w:ascii="宋体" w:hAnsi="宋体" w:cs="宋体"/>
          <w:color w:val="auto"/>
          <w:szCs w:val="21"/>
          <w:highlight w:val="none"/>
        </w:rPr>
      </w:pPr>
      <w:r>
        <w:rPr>
          <w:rFonts w:hint="eastAsia" w:ascii="宋体" w:hAnsi="宋体" w:cs="宋体"/>
          <w:bCs/>
          <w:color w:val="auto"/>
          <w:szCs w:val="21"/>
          <w:highlight w:val="none"/>
        </w:rPr>
        <w:t xml:space="preserve">9.1</w:t>
      </w:r>
      <w:r>
        <w:rPr>
          <w:rFonts w:hint="eastAsia" w:ascii="宋体" w:hAnsi="宋体"/>
          <w:color w:val="auto"/>
          <w:szCs w:val="21"/>
          <w:highlight w:val="none"/>
        </w:rPr>
        <w:t xml:space="preserve">根据自身投标需要，投标人可对有关现场和周围环境进行勘察</w:t>
      </w:r>
      <w:r>
        <w:rPr>
          <w:rFonts w:hint="eastAsia" w:ascii="宋体" w:hAnsi="宋体" w:cs="宋体"/>
          <w:color w:val="auto"/>
          <w:szCs w:val="21"/>
          <w:highlight w:val="none"/>
        </w:rPr>
        <w:t xml:space="preserve">，</w:t>
      </w:r>
      <w:r>
        <w:rPr>
          <w:rFonts w:hint="eastAsia" w:ascii="宋体" w:hAnsi="宋体"/>
          <w:color w:val="auto"/>
          <w:szCs w:val="21"/>
          <w:highlight w:val="none"/>
        </w:rPr>
        <w:t xml:space="preserve">以获取编制投标文件和签署合同所需的信息。勘察现场所发生的费用由投标人自己承担</w:t>
      </w:r>
      <w:r>
        <w:rPr>
          <w:rFonts w:hint="eastAsia" w:ascii="宋体" w:hAnsi="宋体" w:cs="宋体"/>
          <w:color w:val="auto"/>
          <w:szCs w:val="21"/>
          <w:highlight w:val="none"/>
        </w:rPr>
        <w:t xml:space="preserve">。</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9.2经采购人允许，投标人可为勘察目的进入采购人的项目现场，但投标人不得因此使采购人承担有关的责任和蒙受损失。投标人应承担勘查现场的责任和风险。</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9.3投标人应在现场勘察时，熟悉现场及周围交通道路等情况，以获得一切可能影响其投标的直接资料。投标人中标后，不得以不完全了解现场情况为理由而向采购人或采购代理机构提出任何索赔的要求，对此采购人或采购代理机构不承担任何责任并将不作任何答复与考虑。</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9.4</w:t>
      </w:r>
      <w:r>
        <w:rPr>
          <w:rFonts w:hint="eastAsia" w:ascii="宋体" w:hAnsi="宋体" w:cs="宋体"/>
          <w:color w:val="auto"/>
          <w:szCs w:val="21"/>
          <w:highlight w:val="none"/>
        </w:rPr>
        <w:t xml:space="preserve">采购人或采购代理机构向投标人提供的有关现场的资料和数据，是采购人或采购代理机构现有的并认为能使投标人可利用的资料。采购人或采购代理机构对投标人由此而做出的推论、理解和结论概不负责</w:t>
      </w:r>
      <w:r>
        <w:rPr>
          <w:rFonts w:hint="eastAsia" w:ascii="宋体" w:hAnsi="宋体" w:cs="宋体"/>
          <w:bCs/>
          <w:color w:val="auto"/>
          <w:szCs w:val="21"/>
          <w:highlight w:val="none"/>
        </w:rPr>
        <w:t xml:space="preserve">。</w:t>
      </w:r>
      <w:r/>
    </w:p>
    <w:p>
      <w:pPr>
        <w:ind w:firstLine="420"/>
        <w:spacing w:line="360" w:lineRule="auto"/>
        <w:rPr>
          <w:rFonts w:ascii="宋体" w:hAnsi="宋体" w:cs="宋体"/>
          <w:bCs/>
          <w:color w:val="auto"/>
          <w:szCs w:val="21"/>
          <w:highlight w:val="none"/>
          <w:lang w:val="zh-CN"/>
        </w:rPr>
      </w:pPr>
      <w:r>
        <w:rPr>
          <w:rFonts w:hint="eastAsia" w:ascii="宋体" w:hAnsi="宋体" w:cs="宋体"/>
          <w:bCs/>
          <w:color w:val="auto"/>
          <w:szCs w:val="21"/>
          <w:highlight w:val="none"/>
          <w:lang w:val="zh-CN"/>
        </w:rPr>
        <w:t xml:space="preserve">四、投标文件说明</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10.提示与要求</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10.1投标人应仔细阅读招标文件的所有内容，按招标文件的要求提供投标文件，并保证所提供的全部资料的真实性，以使其投标对招标文件作出实质性响应，否则，其投标可能被拒绝。</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10.2无论是否递交投标文件，投标人都应将招标文件及以后的所有通知、文件等视为保密文件。</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11. </w:t>
      </w:r>
      <w:r>
        <w:rPr>
          <w:rFonts w:hint="eastAsia" w:ascii="宋体" w:hAnsi="宋体" w:cs="宋体"/>
          <w:b/>
          <w:color w:val="auto"/>
          <w:szCs w:val="21"/>
          <w:highlight w:val="none"/>
        </w:rPr>
        <w:t xml:space="preserve">★</w:t>
      </w:r>
      <w:r>
        <w:rPr>
          <w:rFonts w:hint="eastAsia" w:ascii="宋体" w:hAnsi="宋体" w:cs="宋体"/>
          <w:bCs/>
          <w:color w:val="auto"/>
          <w:szCs w:val="21"/>
          <w:highlight w:val="none"/>
        </w:rPr>
        <w:t xml:space="preserve">投标文件计量单位和使用文字</w:t>
      </w:r>
      <w:r/>
    </w:p>
    <w:p>
      <w:pPr>
        <w:pStyle w:val="787"/>
        <w:jc w:val="both"/>
        <w:spacing w:line="360" w:lineRule="auto"/>
        <w:rPr>
          <w:rFonts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11.1投标文件中所使用的计量单位，除招标文件中有特殊要求外，均应使用中华人民共和国法定计量单位。</w:t>
      </w:r>
      <w:r/>
    </w:p>
    <w:p>
      <w:pPr>
        <w:ind w:firstLine="420"/>
        <w:spacing w:line="360" w:lineRule="auto"/>
        <w:rPr>
          <w:rFonts w:ascii="宋体" w:hAnsi="宋体" w:cs="宋体"/>
          <w:color w:val="auto"/>
          <w:szCs w:val="21"/>
          <w:highlight w:val="none"/>
        </w:rPr>
      </w:pPr>
      <w:r>
        <w:rPr>
          <w:rFonts w:hint="eastAsia" w:ascii="宋体" w:hAnsi="宋体" w:cs="宋体"/>
          <w:bCs/>
          <w:color w:val="auto"/>
          <w:szCs w:val="21"/>
          <w:highlight w:val="none"/>
        </w:rPr>
        <w:t xml:space="preserve">11.2投标文件应使用中文编制，投标文件中必须使用其他文字的，必须附有中文译本。对于未附有中文译本和中文译本不准确的投标文件可能引起的对</w:t>
      </w:r>
      <w:r>
        <w:rPr>
          <w:rFonts w:hint="eastAsia" w:ascii="宋体" w:hAnsi="宋体" w:cs="宋体"/>
          <w:color w:val="auto"/>
          <w:szCs w:val="21"/>
          <w:highlight w:val="none"/>
        </w:rPr>
        <w:t xml:space="preserve">投标人不利的后果，招标代理机构概不负责。</w:t>
      </w:r>
      <w:r/>
    </w:p>
    <w:p>
      <w:pPr>
        <w:ind w:firstLine="422"/>
        <w:spacing w:line="360" w:lineRule="auto"/>
        <w:rPr>
          <w:rFonts w:ascii="宋体" w:hAnsi="宋体" w:cs="宋体"/>
          <w:color w:val="auto"/>
          <w:szCs w:val="21"/>
          <w:highlight w:val="none"/>
        </w:rPr>
      </w:pPr>
      <w:r>
        <w:rPr>
          <w:rFonts w:hint="eastAsia" w:ascii="宋体" w:hAnsi="宋体" w:cs="宋体"/>
          <w:b/>
          <w:color w:val="auto"/>
          <w:szCs w:val="21"/>
          <w:highlight w:val="none"/>
        </w:rPr>
        <w:t xml:space="preserve">12.投标文件的组成</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12.1</w:t>
      </w:r>
      <w:r>
        <w:rPr>
          <w:rFonts w:hint="eastAsia" w:ascii="宋体" w:hAnsi="宋体" w:cs="宋体"/>
          <w:b/>
          <w:color w:val="auto"/>
          <w:szCs w:val="21"/>
          <w:highlight w:val="none"/>
        </w:rPr>
        <w:t xml:space="preserve">封面</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12.2</w:t>
      </w:r>
      <w:r>
        <w:rPr>
          <w:rFonts w:hint="eastAsia" w:ascii="宋体" w:hAnsi="宋体" w:cs="宋体"/>
          <w:b/>
          <w:color w:val="auto"/>
          <w:szCs w:val="21"/>
          <w:highlight w:val="none"/>
        </w:rPr>
        <w:t xml:space="preserve">开标一览表（总报价）</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12.</w:t>
      </w:r>
      <w:r>
        <w:rPr>
          <w:rFonts w:hint="eastAsia" w:ascii="宋体" w:hAnsi="宋体" w:cs="宋体"/>
          <w:color w:val="auto"/>
          <w:szCs w:val="21"/>
          <w:highlight w:val="none"/>
          <w:lang w:val="en-US" w:eastAsia="zh-CN"/>
        </w:rPr>
        <w:t xml:space="preserve">3</w:t>
      </w:r>
      <w:r>
        <w:rPr>
          <w:rFonts w:hint="eastAsia" w:ascii="宋体" w:hAnsi="宋体" w:cs="宋体"/>
          <w:b/>
          <w:color w:val="auto"/>
          <w:szCs w:val="21"/>
          <w:highlight w:val="none"/>
        </w:rPr>
        <w:t xml:space="preserve">资格审查文件</w:t>
      </w:r>
      <w:r/>
    </w:p>
    <w:p>
      <w:pPr>
        <w:pStyle w:val="787"/>
        <w:spacing w:line="360" w:lineRule="auto"/>
        <w:tabs>
          <w:tab w:val="left" w:pos="0" w:leader="none"/>
        </w:tabs>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12.</w:t>
      </w:r>
      <w:r>
        <w:rPr>
          <w:rFonts w:hint="eastAsia" w:ascii="宋体" w:hAnsi="宋体" w:eastAsia="宋体" w:cs="宋体"/>
          <w:color w:val="auto"/>
          <w:sz w:val="21"/>
          <w:szCs w:val="21"/>
          <w:highlight w:val="none"/>
          <w:lang w:val="en-US" w:eastAsia="zh-CN"/>
        </w:rPr>
        <w:t xml:space="preserve">3</w:t>
      </w:r>
      <w:r>
        <w:rPr>
          <w:rFonts w:hint="eastAsia" w:ascii="宋体" w:hAnsi="宋体" w:eastAsia="宋体" w:cs="宋体"/>
          <w:color w:val="auto"/>
          <w:sz w:val="21"/>
          <w:szCs w:val="21"/>
          <w:highlight w:val="none"/>
        </w:rPr>
        <w:t xml:space="preserve">.1合格投标人资格证明材料：</w:t>
      </w:r>
      <w:r/>
    </w:p>
    <w:p>
      <w:pPr>
        <w:pStyle w:val="818"/>
        <w:ind w:firstLine="420"/>
        <w:spacing w:before="0" w:beforeAutospacing="0" w:after="0" w:afterAutospacing="0" w:line="360" w:lineRule="auto"/>
        <w:rPr>
          <w:color w:val="auto"/>
          <w:sz w:val="21"/>
          <w:szCs w:val="21"/>
          <w:highlight w:val="none"/>
        </w:rPr>
      </w:pPr>
      <w:r>
        <w:rPr>
          <w:rFonts w:hint="eastAsia"/>
          <w:color w:val="auto"/>
          <w:sz w:val="21"/>
          <w:szCs w:val="21"/>
          <w:highlight w:val="none"/>
        </w:rPr>
        <w:t xml:space="preserve">（1）具有独立承担民事责任的能力证明。包括供应商三证合一营业执照副本或民办非企业单位（法人）登记证书副本、社会团体法人登记证书副本或事业单位法人证书（注：公益一类事业单位、使用事业编制且由财政拨款保障的群团组织，不作为政府购买服务的承接主体）副本复印件，自然人的身份证明（加盖公章）；</w:t>
      </w:r>
      <w:r/>
    </w:p>
    <w:p>
      <w:pPr>
        <w:pStyle w:val="818"/>
        <w:ind w:firstLine="420"/>
        <w:spacing w:before="0" w:beforeAutospacing="0" w:after="0" w:afterAutospacing="0" w:line="360" w:lineRule="auto"/>
        <w:rPr>
          <w:color w:val="auto"/>
          <w:sz w:val="21"/>
          <w:szCs w:val="21"/>
          <w:highlight w:val="none"/>
        </w:rPr>
      </w:pPr>
      <w:r>
        <w:rPr>
          <w:rFonts w:hint="eastAsia"/>
          <w:color w:val="auto"/>
          <w:sz w:val="21"/>
          <w:szCs w:val="21"/>
          <w:highlight w:val="none"/>
        </w:rPr>
        <w:t xml:space="preserve">（2）</w:t>
      </w:r>
      <w:r>
        <w:rPr>
          <w:rFonts w:hint="eastAsia"/>
          <w:bCs/>
          <w:color w:val="auto"/>
          <w:sz w:val="21"/>
          <w:szCs w:val="21"/>
          <w:highlight w:val="none"/>
        </w:rPr>
        <w:t xml:space="preserve">具有良好的商业信誉和健全的财务会计制度证明（法人应提供包括但不限于最近一期（2024年或2025年度）经会计师事务所审计的财务报告或最近一期（2026年1月以来任意一期）财务报表（须包含资产负债表、利润表、现金流量表和所有者权益变动表、报表附注），其他组织、自然人及成立未满一年的法人应提供银行出具的资信证明）</w:t>
      </w:r>
      <w:r>
        <w:rPr>
          <w:rFonts w:hint="eastAsia"/>
          <w:color w:val="auto"/>
          <w:sz w:val="21"/>
          <w:szCs w:val="21"/>
          <w:highlight w:val="none"/>
        </w:rPr>
        <w:t xml:space="preserve">；</w:t>
      </w:r>
      <w:r/>
    </w:p>
    <w:p>
      <w:pPr>
        <w:pStyle w:val="818"/>
        <w:ind w:firstLine="420"/>
        <w:spacing w:before="0" w:beforeAutospacing="0" w:after="0" w:afterAutospacing="0" w:line="360" w:lineRule="auto"/>
        <w:rPr>
          <w:color w:val="auto"/>
          <w:sz w:val="21"/>
          <w:szCs w:val="21"/>
          <w:highlight w:val="none"/>
        </w:rPr>
      </w:pPr>
      <w:r>
        <w:rPr>
          <w:rFonts w:hint="eastAsia"/>
          <w:color w:val="auto"/>
          <w:sz w:val="21"/>
          <w:szCs w:val="21"/>
          <w:highlight w:val="none"/>
        </w:rPr>
        <w:t xml:space="preserve">（3）</w:t>
      </w:r>
      <w:r>
        <w:rPr>
          <w:rFonts w:hint="eastAsia"/>
          <w:bCs/>
          <w:color w:val="auto"/>
          <w:sz w:val="21"/>
          <w:szCs w:val="21"/>
          <w:highlight w:val="none"/>
        </w:rPr>
        <w:t xml:space="preserve">有依法缴纳税收和社会保障资金的良好记录（供应商提供提交投标文件截止时间前6个月内（至少一个月）依法缴纳税收及社会保障资金的证明材料，如相关主管部门证明或银行代扣证明。供应商如依法享受缓缴、免缴税收、社会保障资金的应提供相关主管部门出具的证明材料，否则不予认可）</w:t>
      </w:r>
      <w:r>
        <w:rPr>
          <w:rFonts w:hint="eastAsia"/>
          <w:color w:val="auto"/>
          <w:sz w:val="21"/>
          <w:szCs w:val="21"/>
          <w:highlight w:val="none"/>
        </w:rPr>
        <w:t xml:space="preserve">；</w:t>
      </w:r>
      <w:r/>
    </w:p>
    <w:p>
      <w:pPr>
        <w:pStyle w:val="787"/>
        <w:spacing w:line="360" w:lineRule="auto"/>
        <w:tabs>
          <w:tab w:val="left" w:pos="0" w:leader="none"/>
        </w:tabs>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（4）具备履行合同所必需的设备和专业技术能力的证明材料或承诺；</w:t>
      </w:r>
      <w:r/>
    </w:p>
    <w:p>
      <w:pPr>
        <w:pStyle w:val="787"/>
        <w:spacing w:line="360" w:lineRule="auto"/>
        <w:tabs>
          <w:tab w:val="left" w:pos="0" w:leader="none"/>
        </w:tabs>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（5）参加政府采购活动前三年内在经营活动中没有重大违法记录的书面声明函；</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12.</w:t>
      </w:r>
      <w:r>
        <w:rPr>
          <w:rFonts w:hint="eastAsia" w:ascii="宋体" w:hAnsi="宋体" w:cs="宋体"/>
          <w:color w:val="auto"/>
          <w:szCs w:val="21"/>
          <w:highlight w:val="none"/>
          <w:lang w:val="en-US" w:eastAsia="zh-CN"/>
        </w:rPr>
        <w:t xml:space="preserve">3</w:t>
      </w:r>
      <w:r>
        <w:rPr>
          <w:rFonts w:hint="eastAsia" w:ascii="宋体" w:hAnsi="宋体" w:cs="宋体"/>
          <w:color w:val="auto"/>
          <w:szCs w:val="21"/>
          <w:highlight w:val="none"/>
        </w:rPr>
        <w:t xml:space="preserve">.2《中小企业声明函》或《残疾人福利性单位声明函》或由省级以上监狱管理局、戒毒管理局（含新疆生产建设兵团）出具的属于监狱企业的证明文件；</w:t>
      </w:r>
      <w:r/>
    </w:p>
    <w:p>
      <w:pPr>
        <w:ind w:firstLine="422"/>
        <w:spacing w:line="360" w:lineRule="auto"/>
        <w:rPr>
          <w:rFonts w:ascii="宋体" w:hAnsi="宋体" w:cs="宋体"/>
          <w:b/>
          <w:color w:val="auto"/>
          <w:szCs w:val="21"/>
          <w:highlight w:val="none"/>
        </w:rPr>
      </w:pPr>
      <w:r>
        <w:rPr>
          <w:rFonts w:hint="eastAsia" w:ascii="宋体" w:hAnsi="宋体" w:cs="宋体"/>
          <w:b/>
          <w:color w:val="auto"/>
          <w:szCs w:val="21"/>
          <w:highlight w:val="none"/>
        </w:rPr>
        <w:t xml:space="preserve">12.</w:t>
      </w:r>
      <w:r>
        <w:rPr>
          <w:rFonts w:hint="eastAsia" w:ascii="宋体" w:hAnsi="宋体" w:cs="宋体"/>
          <w:b/>
          <w:color w:val="auto"/>
          <w:szCs w:val="21"/>
          <w:highlight w:val="none"/>
          <w:lang w:val="en-US" w:eastAsia="zh-CN"/>
        </w:rPr>
        <w:t xml:space="preserve">4</w:t>
      </w:r>
      <w:r>
        <w:rPr>
          <w:rFonts w:hint="eastAsia" w:ascii="宋体" w:hAnsi="宋体" w:cs="宋体"/>
          <w:b/>
          <w:color w:val="auto"/>
          <w:szCs w:val="21"/>
          <w:highlight w:val="none"/>
        </w:rPr>
        <w:t xml:space="preserve">符合性审查文件</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12.</w:t>
      </w:r>
      <w:r>
        <w:rPr>
          <w:rFonts w:hint="eastAsia" w:ascii="宋体" w:hAnsi="宋体" w:cs="宋体"/>
          <w:color w:val="auto"/>
          <w:szCs w:val="21"/>
          <w:highlight w:val="none"/>
          <w:lang w:val="en-US" w:eastAsia="zh-CN"/>
        </w:rPr>
        <w:t xml:space="preserve">4</w:t>
      </w:r>
      <w:r>
        <w:rPr>
          <w:rFonts w:hint="eastAsia" w:ascii="宋体" w:hAnsi="宋体" w:cs="宋体"/>
          <w:color w:val="auto"/>
          <w:szCs w:val="21"/>
          <w:highlight w:val="none"/>
        </w:rPr>
        <w:t xml:space="preserve">.1关于资格文件的声明函（格式见第四章）；</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12.</w:t>
      </w:r>
      <w:r>
        <w:rPr>
          <w:rFonts w:hint="eastAsia" w:ascii="宋体" w:hAnsi="宋体" w:cs="宋体"/>
          <w:color w:val="auto"/>
          <w:szCs w:val="21"/>
          <w:highlight w:val="none"/>
          <w:lang w:val="en-US" w:eastAsia="zh-CN"/>
        </w:rPr>
        <w:t xml:space="preserve">4</w:t>
      </w:r>
      <w:r>
        <w:rPr>
          <w:rFonts w:hint="eastAsia" w:ascii="宋体" w:hAnsi="宋体" w:cs="宋体"/>
          <w:color w:val="auto"/>
          <w:szCs w:val="21"/>
          <w:highlight w:val="none"/>
        </w:rPr>
        <w:t xml:space="preserve">.2投标人法定代表人身份证复印件；</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12.</w:t>
      </w:r>
      <w:r>
        <w:rPr>
          <w:rFonts w:hint="eastAsia" w:ascii="宋体" w:hAnsi="宋体" w:cs="宋体"/>
          <w:color w:val="auto"/>
          <w:szCs w:val="21"/>
          <w:highlight w:val="none"/>
          <w:lang w:val="en-US" w:eastAsia="zh-CN"/>
        </w:rPr>
        <w:t xml:space="preserve">4</w:t>
      </w:r>
      <w:r>
        <w:rPr>
          <w:rFonts w:hint="eastAsia" w:ascii="宋体" w:hAnsi="宋体" w:cs="宋体"/>
          <w:color w:val="auto"/>
          <w:szCs w:val="21"/>
          <w:highlight w:val="none"/>
        </w:rPr>
        <w:t xml:space="preserve">.3法定代表人授权委托书（如有授权，格式见第四章）；</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12.</w:t>
      </w:r>
      <w:r>
        <w:rPr>
          <w:rFonts w:hint="eastAsia" w:ascii="宋体" w:hAnsi="宋体" w:cs="宋体"/>
          <w:color w:val="auto"/>
          <w:szCs w:val="21"/>
          <w:highlight w:val="none"/>
          <w:lang w:val="en-US" w:eastAsia="zh-CN"/>
        </w:rPr>
        <w:t xml:space="preserve">4</w:t>
      </w:r>
      <w:r>
        <w:rPr>
          <w:rFonts w:hint="eastAsia" w:ascii="宋体" w:hAnsi="宋体" w:cs="宋体"/>
          <w:color w:val="auto"/>
          <w:szCs w:val="21"/>
          <w:highlight w:val="none"/>
        </w:rPr>
        <w:t xml:space="preserve">.4投标人授权代理人身份证复印件（如有授权）；</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12.</w:t>
      </w:r>
      <w:r>
        <w:rPr>
          <w:rFonts w:hint="eastAsia" w:ascii="宋体" w:hAnsi="宋体" w:cs="宋体"/>
          <w:color w:val="auto"/>
          <w:szCs w:val="21"/>
          <w:highlight w:val="none"/>
          <w:lang w:val="en-US" w:eastAsia="zh-CN"/>
        </w:rPr>
        <w:t xml:space="preserve">4</w:t>
      </w:r>
      <w:r>
        <w:rPr>
          <w:rFonts w:hint="eastAsia" w:ascii="宋体" w:hAnsi="宋体" w:cs="宋体"/>
          <w:color w:val="auto"/>
          <w:szCs w:val="21"/>
          <w:highlight w:val="none"/>
        </w:rPr>
        <w:t xml:space="preserve">.5投标函（格式见第四章）；</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12.</w:t>
      </w:r>
      <w:r>
        <w:rPr>
          <w:rFonts w:hint="eastAsia" w:ascii="宋体" w:hAnsi="宋体" w:cs="宋体"/>
          <w:color w:val="auto"/>
          <w:szCs w:val="21"/>
          <w:highlight w:val="none"/>
          <w:lang w:val="en-US" w:eastAsia="zh-CN"/>
        </w:rPr>
        <w:t xml:space="preserve">4</w:t>
      </w:r>
      <w:r>
        <w:rPr>
          <w:rFonts w:hint="eastAsia" w:ascii="宋体" w:hAnsi="宋体" w:cs="宋体"/>
          <w:color w:val="auto"/>
          <w:szCs w:val="21"/>
          <w:highlight w:val="none"/>
        </w:rPr>
        <w:t xml:space="preserve">.6投标人基本情况表（格式见第四章）；</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12.</w:t>
      </w:r>
      <w:r>
        <w:rPr>
          <w:rFonts w:hint="eastAsia" w:ascii="宋体" w:hAnsi="宋体" w:cs="宋体"/>
          <w:color w:val="auto"/>
          <w:szCs w:val="21"/>
          <w:highlight w:val="none"/>
          <w:lang w:val="en-US" w:eastAsia="zh-CN"/>
        </w:rPr>
        <w:t xml:space="preserve">4</w:t>
      </w:r>
      <w:r>
        <w:rPr>
          <w:rFonts w:hint="eastAsia" w:ascii="宋体" w:hAnsi="宋体" w:cs="宋体"/>
          <w:color w:val="auto"/>
          <w:szCs w:val="21"/>
          <w:highlight w:val="none"/>
        </w:rPr>
        <w:t xml:space="preserve">.</w:t>
      </w:r>
      <w:r>
        <w:rPr>
          <w:rFonts w:hint="eastAsia" w:ascii="宋体" w:hAnsi="宋体" w:cs="宋体"/>
          <w:color w:val="auto"/>
          <w:szCs w:val="21"/>
          <w:highlight w:val="none"/>
          <w:lang w:val="en-US" w:eastAsia="zh-CN"/>
        </w:rPr>
        <w:t xml:space="preserve">7</w:t>
      </w:r>
      <w:r>
        <w:rPr>
          <w:rFonts w:hint="eastAsia" w:ascii="宋体" w:hAnsi="宋体" w:cs="宋体"/>
          <w:color w:val="auto"/>
          <w:szCs w:val="21"/>
          <w:highlight w:val="none"/>
        </w:rPr>
        <w:t xml:space="preserve">技术参数偏离表（格式见第四章）；</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12.</w:t>
      </w:r>
      <w:r>
        <w:rPr>
          <w:rFonts w:hint="eastAsia" w:ascii="宋体" w:hAnsi="宋体" w:cs="宋体"/>
          <w:color w:val="auto"/>
          <w:szCs w:val="21"/>
          <w:highlight w:val="none"/>
          <w:lang w:val="en-US" w:eastAsia="zh-CN"/>
        </w:rPr>
        <w:t xml:space="preserve">4</w:t>
      </w:r>
      <w:r>
        <w:rPr>
          <w:rFonts w:hint="eastAsia" w:ascii="宋体" w:hAnsi="宋体" w:cs="宋体"/>
          <w:color w:val="auto"/>
          <w:szCs w:val="21"/>
          <w:highlight w:val="none"/>
        </w:rPr>
        <w:t xml:space="preserve">.</w:t>
      </w:r>
      <w:r>
        <w:rPr>
          <w:rFonts w:hint="eastAsia" w:ascii="宋体" w:hAnsi="宋体" w:cs="宋体"/>
          <w:color w:val="auto"/>
          <w:szCs w:val="21"/>
          <w:highlight w:val="none"/>
          <w:lang w:val="en-US" w:eastAsia="zh-CN"/>
        </w:rPr>
        <w:t xml:space="preserve">8</w:t>
      </w:r>
      <w:r>
        <w:rPr>
          <w:rFonts w:hint="eastAsia" w:ascii="宋体" w:hAnsi="宋体" w:cs="宋体"/>
          <w:color w:val="auto"/>
          <w:szCs w:val="21"/>
          <w:highlight w:val="none"/>
        </w:rPr>
        <w:t xml:space="preserve">商务条款偏离表（格式见第四章）；</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12.</w:t>
      </w:r>
      <w:r>
        <w:rPr>
          <w:rFonts w:hint="eastAsia" w:ascii="宋体" w:hAnsi="宋体" w:cs="宋体"/>
          <w:color w:val="auto"/>
          <w:szCs w:val="21"/>
          <w:highlight w:val="none"/>
          <w:lang w:val="en-US" w:eastAsia="zh-CN"/>
        </w:rPr>
        <w:t xml:space="preserve">4</w:t>
      </w:r>
      <w:r>
        <w:rPr>
          <w:rFonts w:hint="eastAsia" w:ascii="宋体" w:hAnsi="宋体" w:cs="宋体"/>
          <w:color w:val="auto"/>
          <w:szCs w:val="21"/>
          <w:highlight w:val="none"/>
        </w:rPr>
        <w:t xml:space="preserve">.</w:t>
      </w:r>
      <w:r>
        <w:rPr>
          <w:rFonts w:hint="eastAsia" w:ascii="宋体" w:hAnsi="宋体" w:cs="宋体"/>
          <w:color w:val="auto"/>
          <w:szCs w:val="21"/>
          <w:highlight w:val="none"/>
          <w:lang w:val="en-US" w:eastAsia="zh-CN"/>
        </w:rPr>
        <w:t xml:space="preserve">9</w:t>
      </w:r>
      <w:r>
        <w:rPr>
          <w:rFonts w:hint="eastAsia" w:ascii="宋体" w:hAnsi="宋体" w:cs="宋体"/>
          <w:color w:val="auto"/>
          <w:szCs w:val="21"/>
          <w:highlight w:val="none"/>
        </w:rPr>
        <w:t xml:space="preserve">对属于《节能产品政府采购品目清单》政府强制采购产品的，需提供该产品有效期内的认证等相关证明材料（如有）；</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12.</w:t>
      </w:r>
      <w:r>
        <w:rPr>
          <w:rFonts w:hint="eastAsia" w:ascii="宋体" w:hAnsi="宋体" w:cs="宋体"/>
          <w:color w:val="auto"/>
          <w:szCs w:val="21"/>
          <w:highlight w:val="none"/>
          <w:lang w:val="en-US" w:eastAsia="zh-CN"/>
        </w:rPr>
        <w:t xml:space="preserve">4</w:t>
      </w:r>
      <w:r>
        <w:rPr>
          <w:rFonts w:hint="eastAsia" w:ascii="宋体" w:hAnsi="宋体" w:cs="宋体"/>
          <w:color w:val="auto"/>
          <w:szCs w:val="21"/>
          <w:highlight w:val="none"/>
        </w:rPr>
        <w:t xml:space="preserve">.1</w:t>
      </w:r>
      <w:r>
        <w:rPr>
          <w:rFonts w:hint="eastAsia" w:ascii="宋体" w:hAnsi="宋体" w:cs="宋体"/>
          <w:color w:val="auto"/>
          <w:szCs w:val="21"/>
          <w:highlight w:val="none"/>
          <w:lang w:val="en-US" w:eastAsia="zh-CN"/>
        </w:rPr>
        <w:t xml:space="preserve">0</w:t>
      </w:r>
      <w:r>
        <w:rPr>
          <w:rFonts w:hint="eastAsia" w:ascii="宋体" w:hAnsi="宋体" w:cs="宋体"/>
          <w:color w:val="auto"/>
          <w:szCs w:val="21"/>
          <w:highlight w:val="none"/>
        </w:rPr>
        <w:t xml:space="preserve">★投标（响应）保证承诺书（必须提供，不提供视为无效标）；</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12.</w:t>
      </w:r>
      <w:r>
        <w:rPr>
          <w:rFonts w:hint="eastAsia" w:ascii="宋体" w:hAnsi="宋体" w:cs="宋体"/>
          <w:color w:val="auto"/>
          <w:szCs w:val="21"/>
          <w:highlight w:val="none"/>
          <w:lang w:val="en-US" w:eastAsia="zh-CN"/>
        </w:rPr>
        <w:t xml:space="preserve">4</w:t>
      </w:r>
      <w:r>
        <w:rPr>
          <w:rFonts w:hint="eastAsia" w:ascii="宋体" w:hAnsi="宋体" w:cs="宋体"/>
          <w:color w:val="auto"/>
          <w:szCs w:val="21"/>
          <w:highlight w:val="none"/>
        </w:rPr>
        <w:t xml:space="preserve">.1</w:t>
      </w:r>
      <w:r>
        <w:rPr>
          <w:rFonts w:hint="eastAsia" w:ascii="宋体" w:hAnsi="宋体" w:cs="宋体"/>
          <w:color w:val="auto"/>
          <w:szCs w:val="21"/>
          <w:highlight w:val="none"/>
          <w:lang w:val="en-US" w:eastAsia="zh-CN"/>
        </w:rPr>
        <w:t xml:space="preserve">1</w:t>
      </w:r>
      <w:r>
        <w:rPr>
          <w:rFonts w:hint="eastAsia" w:ascii="宋体" w:hAnsi="宋体" w:cs="宋体"/>
          <w:color w:val="auto"/>
          <w:szCs w:val="21"/>
          <w:highlight w:val="none"/>
        </w:rPr>
        <w:t xml:space="preserve">关于符合本国产品标准的声明函</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12.</w:t>
      </w:r>
      <w:r>
        <w:rPr>
          <w:rFonts w:hint="eastAsia" w:ascii="宋体" w:hAnsi="宋体" w:cs="宋体"/>
          <w:color w:val="auto"/>
          <w:szCs w:val="21"/>
          <w:highlight w:val="none"/>
          <w:lang w:val="en-US" w:eastAsia="zh-CN"/>
        </w:rPr>
        <w:t xml:space="preserve">4</w:t>
      </w:r>
      <w:r>
        <w:rPr>
          <w:rFonts w:hint="eastAsia" w:ascii="宋体" w:hAnsi="宋体" w:cs="宋体"/>
          <w:color w:val="auto"/>
          <w:szCs w:val="21"/>
          <w:highlight w:val="none"/>
        </w:rPr>
        <w:t xml:space="preserve">.1</w:t>
      </w:r>
      <w:r>
        <w:rPr>
          <w:rFonts w:hint="eastAsia" w:ascii="宋体" w:hAnsi="宋体" w:cs="宋体"/>
          <w:color w:val="auto"/>
          <w:szCs w:val="21"/>
          <w:highlight w:val="none"/>
          <w:lang w:val="en-US" w:eastAsia="zh-CN"/>
        </w:rPr>
        <w:t xml:space="preserve">2</w:t>
      </w:r>
      <w:r>
        <w:rPr>
          <w:rFonts w:hint="eastAsia" w:ascii="宋体" w:hAnsi="宋体" w:cs="宋体"/>
          <w:color w:val="auto"/>
          <w:szCs w:val="21"/>
          <w:highlight w:val="none"/>
        </w:rPr>
        <w:t xml:space="preserve">其他有关符合性证明的文件（实质性条款响应证明等）；</w:t>
      </w:r>
      <w:r/>
    </w:p>
    <w:p>
      <w:pPr>
        <w:ind w:firstLine="422"/>
        <w:spacing w:line="360" w:lineRule="auto"/>
        <w:rPr>
          <w:rFonts w:ascii="宋体" w:hAnsi="宋体" w:cs="宋体"/>
          <w:b/>
          <w:color w:val="auto"/>
          <w:szCs w:val="21"/>
          <w:highlight w:val="none"/>
        </w:rPr>
      </w:pPr>
      <w:r>
        <w:rPr>
          <w:rFonts w:hint="eastAsia" w:ascii="宋体" w:hAnsi="宋体" w:cs="宋体"/>
          <w:b/>
          <w:color w:val="auto"/>
          <w:szCs w:val="21"/>
          <w:highlight w:val="none"/>
        </w:rPr>
        <w:t xml:space="preserve">12.</w:t>
      </w:r>
      <w:r>
        <w:rPr>
          <w:rFonts w:hint="eastAsia" w:ascii="宋体" w:hAnsi="宋体" w:cs="宋体"/>
          <w:b/>
          <w:color w:val="auto"/>
          <w:szCs w:val="21"/>
          <w:highlight w:val="none"/>
          <w:lang w:val="en-US" w:eastAsia="zh-CN"/>
        </w:rPr>
        <w:t xml:space="preserve">5</w:t>
      </w:r>
      <w:r>
        <w:rPr>
          <w:rFonts w:hint="eastAsia" w:ascii="宋体" w:hAnsi="宋体" w:cs="宋体"/>
          <w:b/>
          <w:color w:val="auto"/>
          <w:szCs w:val="21"/>
          <w:highlight w:val="none"/>
        </w:rPr>
        <w:t xml:space="preserve">综合评审文件</w:t>
      </w:r>
      <w:r/>
    </w:p>
    <w:p>
      <w:pPr>
        <w:ind w:firstLine="420"/>
        <w:jc w:val="both"/>
        <w:spacing w:after="120"/>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12.5.1服务实施方案</w:t>
      </w:r>
      <w:r/>
    </w:p>
    <w:p>
      <w:pPr>
        <w:ind w:firstLine="420"/>
        <w:jc w:val="both"/>
        <w:spacing w:after="120"/>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12.5.2 针对本项目的人员配置</w:t>
      </w:r>
      <w:r/>
    </w:p>
    <w:p>
      <w:pPr>
        <w:ind w:firstLine="420"/>
        <w:spacing w:line="360" w:lineRule="auto"/>
        <w:rPr>
          <w:rFonts w:hint="eastAsia" w:ascii="宋体" w:hAnsi="宋体" w:cs="宋体"/>
          <w:color w:val="auto"/>
          <w:szCs w:val="21"/>
          <w:highlight w:val="none"/>
          <w:lang w:val="zh-CN" w:eastAsia="zh-CN" w:bidi="ar-SA"/>
        </w:rPr>
      </w:pPr>
      <w:r>
        <w:rPr>
          <w:rFonts w:hint="eastAsia" w:ascii="宋体" w:hAnsi="宋体"/>
          <w:color w:val="auto"/>
          <w:szCs w:val="21"/>
          <w:highlight w:val="none"/>
          <w:lang w:val="en-US" w:eastAsia="zh-CN" w:bidi="ar-SA"/>
        </w:rPr>
        <w:t xml:space="preserve">12.5.3企业综合实力；</w:t>
      </w:r>
      <w:r/>
    </w:p>
    <w:p>
      <w:pPr>
        <w:ind w:firstLine="420"/>
        <w:spacing w:line="360" w:lineRule="auto"/>
        <w:rPr>
          <w:rFonts w:hint="eastAsia" w:ascii="宋体" w:hAnsi="宋体" w:cs="宋体"/>
          <w:color w:val="auto"/>
          <w:szCs w:val="21"/>
          <w:highlight w:val="none"/>
          <w:lang w:val="zh-CN" w:eastAsia="zh-CN" w:bidi="ar-SA"/>
        </w:rPr>
      </w:pPr>
      <w:r>
        <w:rPr>
          <w:rFonts w:hint="eastAsia" w:ascii="宋体" w:hAnsi="宋体" w:cs="宋体"/>
          <w:color w:val="auto"/>
          <w:szCs w:val="21"/>
          <w:highlight w:val="none"/>
          <w:lang w:val="zh-CN" w:eastAsia="zh-CN" w:bidi="ar-SA"/>
        </w:rPr>
        <w:t xml:space="preserve">1</w:t>
      </w:r>
      <w:r>
        <w:rPr>
          <w:rFonts w:hint="eastAsia" w:ascii="宋体" w:hAnsi="宋体" w:cs="宋体"/>
          <w:color w:val="auto"/>
          <w:szCs w:val="21"/>
          <w:highlight w:val="none"/>
          <w:lang w:val="en-US" w:eastAsia="zh-CN" w:bidi="ar-SA"/>
        </w:rPr>
        <w:t xml:space="preserve">2</w:t>
      </w:r>
      <w:r>
        <w:rPr>
          <w:rFonts w:hint="eastAsia" w:ascii="宋体" w:hAnsi="宋体" w:cs="宋体"/>
          <w:color w:val="auto"/>
          <w:szCs w:val="21"/>
          <w:highlight w:val="none"/>
          <w:lang w:val="zh-CN" w:eastAsia="zh-CN" w:bidi="ar-SA"/>
        </w:rPr>
        <w:t xml:space="preserve">.</w:t>
      </w:r>
      <w:r>
        <w:rPr>
          <w:rFonts w:hint="eastAsia" w:ascii="宋体" w:hAnsi="宋体" w:cs="宋体"/>
          <w:color w:val="auto"/>
          <w:szCs w:val="21"/>
          <w:highlight w:val="none"/>
          <w:lang w:val="en-US" w:eastAsia="zh-CN" w:bidi="ar-SA"/>
        </w:rPr>
        <w:t xml:space="preserve">5</w:t>
      </w:r>
      <w:r>
        <w:rPr>
          <w:rFonts w:hint="eastAsia" w:ascii="宋体" w:hAnsi="宋体" w:cs="宋体"/>
          <w:color w:val="auto"/>
          <w:szCs w:val="21"/>
          <w:highlight w:val="none"/>
          <w:lang w:val="zh-CN" w:eastAsia="zh-CN" w:bidi="ar-SA"/>
        </w:rPr>
        <w:t xml:space="preserve">.</w:t>
      </w:r>
      <w:r>
        <w:rPr>
          <w:rFonts w:hint="eastAsia" w:ascii="宋体" w:hAnsi="宋体" w:cs="宋体"/>
          <w:color w:val="auto"/>
          <w:szCs w:val="21"/>
          <w:highlight w:val="none"/>
          <w:lang w:val="en-US" w:eastAsia="zh-CN" w:bidi="ar-SA"/>
        </w:rPr>
        <w:t xml:space="preserve">4 采购需求及评分标准中所涉及到的其他材料等</w:t>
      </w:r>
      <w:r>
        <w:rPr>
          <w:rFonts w:hint="eastAsia" w:ascii="宋体" w:hAnsi="宋体" w:cs="宋体"/>
          <w:color w:val="auto"/>
          <w:szCs w:val="21"/>
          <w:highlight w:val="none"/>
          <w:lang w:val="zh-CN" w:eastAsia="zh-CN" w:bidi="ar-SA"/>
        </w:rPr>
        <w:t xml:space="preserve">。</w:t>
      </w:r>
      <w:r/>
    </w:p>
    <w:p>
      <w:pPr>
        <w:ind w:firstLine="422"/>
        <w:spacing w:line="360" w:lineRule="auto"/>
        <w:rPr>
          <w:rFonts w:ascii="宋体" w:hAnsi="宋体" w:cs="宋体"/>
          <w:b/>
          <w:bCs/>
          <w:color w:val="auto"/>
          <w:szCs w:val="21"/>
          <w:highlight w:val="none"/>
        </w:rPr>
      </w:pPr>
      <w:r>
        <w:rPr>
          <w:rFonts w:hint="eastAsia" w:ascii="宋体" w:hAnsi="宋体" w:cs="宋体"/>
          <w:b/>
          <w:bCs/>
          <w:color w:val="auto"/>
          <w:szCs w:val="21"/>
          <w:highlight w:val="none"/>
        </w:rPr>
        <w:t xml:space="preserve">12.</w:t>
      </w:r>
      <w:r>
        <w:rPr>
          <w:rFonts w:hint="eastAsia" w:ascii="宋体" w:hAnsi="宋体" w:cs="宋体"/>
          <w:b/>
          <w:bCs/>
          <w:color w:val="auto"/>
          <w:szCs w:val="21"/>
          <w:highlight w:val="none"/>
          <w:lang w:val="en-US" w:eastAsia="zh-CN"/>
        </w:rPr>
        <w:t xml:space="preserve">6</w:t>
      </w:r>
      <w:r>
        <w:rPr>
          <w:rFonts w:hint="eastAsia" w:ascii="宋体" w:hAnsi="宋体" w:cs="宋体"/>
          <w:b/>
          <w:bCs/>
          <w:color w:val="auto"/>
          <w:szCs w:val="21"/>
          <w:highlight w:val="none"/>
        </w:rPr>
        <w:t xml:space="preserve">其他可以证明投标人资质、服务质量的证书、文件等相关资料。</w:t>
      </w:r>
      <w:r/>
    </w:p>
    <w:p>
      <w:pPr>
        <w:pStyle w:val="847"/>
        <w:ind w:firstLine="422"/>
        <w:spacing w:line="360" w:lineRule="auto"/>
        <w:rPr>
          <w:rFonts w:ascii="宋体" w:hAnsi="宋体" w:cs="宋体"/>
          <w:b/>
          <w:bCs/>
          <w:color w:val="auto"/>
          <w:szCs w:val="21"/>
          <w:highlight w:val="none"/>
        </w:rPr>
      </w:pPr>
      <w:r>
        <w:rPr>
          <w:rFonts w:hint="eastAsia" w:ascii="宋体" w:hAnsi="宋体" w:cs="宋体"/>
          <w:b/>
          <w:bCs/>
          <w:color w:val="auto"/>
          <w:szCs w:val="21"/>
          <w:highlight w:val="none"/>
        </w:rPr>
        <w:t xml:space="preserve">注：</w:t>
      </w:r>
      <w:r>
        <w:rPr>
          <w:rFonts w:hint="eastAsia" w:ascii="宋体" w:hAnsi="宋体" w:cs="宋体"/>
          <w:color w:val="auto"/>
          <w:szCs w:val="21"/>
          <w:highlight w:val="none"/>
          <w:lang w:val="en-US"/>
        </w:rPr>
        <w:t xml:space="preserve">★</w:t>
      </w:r>
      <w:r>
        <w:rPr>
          <w:rFonts w:hint="eastAsia" w:ascii="宋体" w:hAnsi="宋体" w:cs="宋体"/>
          <w:b/>
          <w:bCs/>
          <w:color w:val="auto"/>
          <w:szCs w:val="21"/>
          <w:highlight w:val="none"/>
        </w:rPr>
        <w:t xml:space="preserve">（1）以上1</w:t>
      </w:r>
      <w:r>
        <w:rPr>
          <w:rFonts w:hint="eastAsia" w:ascii="宋体" w:hAnsi="宋体" w:cs="宋体"/>
          <w:b/>
          <w:bCs/>
          <w:color w:val="auto"/>
          <w:szCs w:val="21"/>
          <w:highlight w:val="none"/>
          <w:lang w:val="en-US"/>
        </w:rPr>
        <w:t xml:space="preserve">2.</w:t>
      </w:r>
      <w:r>
        <w:rPr>
          <w:rFonts w:hint="eastAsia" w:ascii="宋体" w:hAnsi="宋体" w:cs="宋体"/>
          <w:b/>
          <w:bCs/>
          <w:color w:val="auto"/>
          <w:szCs w:val="21"/>
          <w:highlight w:val="none"/>
          <w:lang w:val="en-US" w:eastAsia="zh-CN"/>
        </w:rPr>
        <w:t xml:space="preserve">3</w:t>
      </w:r>
      <w:r>
        <w:rPr>
          <w:rFonts w:hint="eastAsia" w:ascii="宋体" w:hAnsi="宋体" w:cs="宋体"/>
          <w:b/>
          <w:bCs/>
          <w:color w:val="auto"/>
          <w:szCs w:val="21"/>
          <w:highlight w:val="none"/>
        </w:rPr>
        <w:t xml:space="preserve">为资格审查要求提供的材料，是作为对投标</w:t>
      </w:r>
      <w:r>
        <w:rPr>
          <w:rFonts w:hint="eastAsia" w:ascii="宋体" w:hAnsi="宋体" w:cs="宋体"/>
          <w:b/>
          <w:bCs/>
          <w:color w:val="auto"/>
          <w:szCs w:val="21"/>
          <w:highlight w:val="none"/>
          <w:lang w:val="en-US"/>
        </w:rPr>
        <w:t xml:space="preserve">人</w:t>
      </w:r>
      <w:r>
        <w:rPr>
          <w:rFonts w:hint="eastAsia" w:ascii="宋体" w:hAnsi="宋体" w:cs="宋体"/>
          <w:b/>
          <w:bCs/>
          <w:color w:val="auto"/>
          <w:szCs w:val="21"/>
          <w:highlight w:val="none"/>
        </w:rPr>
        <w:t xml:space="preserve">资格审查、质疑身份认定的依据，投标人必须提供并加盖电子公章。否则，投标文件将被认定为不符合资格审查要求。</w:t>
      </w:r>
      <w:r/>
    </w:p>
    <w:p>
      <w:pPr>
        <w:pStyle w:val="847"/>
        <w:ind w:firstLine="420"/>
        <w:spacing w:line="360" w:lineRule="auto"/>
        <w:rPr>
          <w:rFonts w:ascii="宋体" w:hAnsi="宋体" w:cs="宋体"/>
          <w:b/>
          <w:bCs/>
          <w:color w:val="auto"/>
          <w:szCs w:val="21"/>
          <w:highlight w:val="none"/>
        </w:rPr>
      </w:pPr>
      <w:r>
        <w:rPr>
          <w:rFonts w:hint="eastAsia" w:ascii="宋体" w:hAnsi="宋体" w:cs="宋体"/>
          <w:color w:val="auto"/>
          <w:szCs w:val="21"/>
          <w:highlight w:val="none"/>
          <w:lang w:val="en-US"/>
        </w:rPr>
        <w:t xml:space="preserve">★</w:t>
      </w:r>
      <w:r>
        <w:rPr>
          <w:rFonts w:hint="eastAsia" w:ascii="宋体" w:hAnsi="宋体" w:cs="宋体"/>
          <w:b/>
          <w:bCs/>
          <w:color w:val="auto"/>
          <w:szCs w:val="21"/>
          <w:highlight w:val="none"/>
        </w:rPr>
        <w:t xml:space="preserve">（2）以上1</w:t>
      </w:r>
      <w:r>
        <w:rPr>
          <w:rFonts w:hint="eastAsia" w:ascii="宋体" w:hAnsi="宋体" w:cs="宋体"/>
          <w:b/>
          <w:bCs/>
          <w:color w:val="auto"/>
          <w:szCs w:val="21"/>
          <w:highlight w:val="none"/>
          <w:lang w:val="en-US"/>
        </w:rPr>
        <w:t xml:space="preserve">2</w:t>
      </w:r>
      <w:r>
        <w:rPr>
          <w:rFonts w:hint="eastAsia" w:ascii="宋体" w:hAnsi="宋体" w:cs="宋体"/>
          <w:b/>
          <w:bCs/>
          <w:color w:val="auto"/>
          <w:szCs w:val="21"/>
          <w:highlight w:val="none"/>
        </w:rPr>
        <w:t xml:space="preserve">.</w:t>
      </w:r>
      <w:r>
        <w:rPr>
          <w:rFonts w:hint="eastAsia" w:ascii="宋体" w:hAnsi="宋体" w:cs="宋体"/>
          <w:b/>
          <w:bCs/>
          <w:color w:val="auto"/>
          <w:szCs w:val="21"/>
          <w:highlight w:val="none"/>
          <w:lang w:val="en-US" w:eastAsia="zh-CN"/>
        </w:rPr>
        <w:t xml:space="preserve">4</w:t>
      </w:r>
      <w:r>
        <w:rPr>
          <w:rFonts w:hint="eastAsia" w:ascii="宋体" w:hAnsi="宋体" w:cs="宋体"/>
          <w:b/>
          <w:bCs/>
          <w:color w:val="auto"/>
          <w:szCs w:val="21"/>
          <w:highlight w:val="none"/>
        </w:rPr>
        <w:t xml:space="preserve">为符合性审查须提供的资料，投标人必须提供并加盖电子公章。否则，投标文件将被认定为未实质性响应。</w:t>
      </w:r>
      <w:r/>
    </w:p>
    <w:p>
      <w:pPr>
        <w:pStyle w:val="847"/>
        <w:ind w:firstLine="422"/>
        <w:spacing w:line="360" w:lineRule="auto"/>
        <w:rPr>
          <w:rFonts w:ascii="宋体" w:hAnsi="宋体" w:cs="宋体"/>
          <w:color w:val="auto"/>
          <w:szCs w:val="21"/>
          <w:highlight w:val="none"/>
        </w:rPr>
      </w:pPr>
      <w:r>
        <w:rPr>
          <w:rFonts w:hint="eastAsia" w:ascii="宋体" w:hAnsi="宋体" w:cs="宋体"/>
          <w:b/>
          <w:color w:val="auto"/>
          <w:szCs w:val="21"/>
          <w:highlight w:val="none"/>
        </w:rPr>
        <w:t xml:space="preserve">（3）“1</w:t>
      </w:r>
      <w:r>
        <w:rPr>
          <w:rFonts w:hint="eastAsia" w:ascii="宋体" w:hAnsi="宋体" w:cs="宋体"/>
          <w:b/>
          <w:color w:val="auto"/>
          <w:szCs w:val="21"/>
          <w:highlight w:val="none"/>
          <w:lang w:val="en-US"/>
        </w:rPr>
        <w:t xml:space="preserve">2</w:t>
      </w:r>
      <w:r>
        <w:rPr>
          <w:rFonts w:hint="eastAsia" w:ascii="宋体" w:hAnsi="宋体" w:cs="宋体"/>
          <w:b/>
          <w:color w:val="auto"/>
          <w:szCs w:val="21"/>
          <w:highlight w:val="none"/>
        </w:rPr>
        <w:t xml:space="preserve">.4-1</w:t>
      </w:r>
      <w:r>
        <w:rPr>
          <w:rFonts w:hint="eastAsia" w:ascii="宋体" w:hAnsi="宋体" w:cs="宋体"/>
          <w:b/>
          <w:color w:val="auto"/>
          <w:szCs w:val="21"/>
          <w:highlight w:val="none"/>
          <w:lang w:val="en-US"/>
        </w:rPr>
        <w:t xml:space="preserve">2</w:t>
      </w:r>
      <w:r>
        <w:rPr>
          <w:rFonts w:hint="eastAsia" w:ascii="宋体" w:hAnsi="宋体" w:cs="宋体"/>
          <w:b/>
          <w:color w:val="auto"/>
          <w:szCs w:val="21"/>
          <w:highlight w:val="none"/>
        </w:rPr>
        <w:t xml:space="preserve">.</w:t>
      </w:r>
      <w:r>
        <w:rPr>
          <w:rFonts w:hint="eastAsia" w:ascii="宋体" w:hAnsi="宋体" w:cs="宋体"/>
          <w:b/>
          <w:color w:val="auto"/>
          <w:szCs w:val="21"/>
          <w:highlight w:val="none"/>
          <w:lang w:val="en-US" w:eastAsia="zh-CN"/>
        </w:rPr>
        <w:t xml:space="preserve">6</w:t>
      </w:r>
      <w:r>
        <w:rPr>
          <w:rFonts w:hint="eastAsia" w:ascii="宋体" w:hAnsi="宋体" w:cs="宋体"/>
          <w:b/>
          <w:color w:val="auto"/>
          <w:szCs w:val="21"/>
          <w:highlight w:val="none"/>
        </w:rPr>
        <w:t xml:space="preserve">”中不得出现投标总报价。</w:t>
      </w:r>
      <w:r>
        <w:rPr>
          <w:rFonts w:hint="eastAsia" w:ascii="宋体" w:hAnsi="宋体" w:cs="宋体"/>
          <w:color w:val="auto"/>
          <w:szCs w:val="21"/>
          <w:highlight w:val="none"/>
        </w:rPr>
        <w:t xml:space="preserve">投标人所提交的资料的完整与否，将直接影响投标人的评分。</w:t>
      </w:r>
      <w:r/>
    </w:p>
    <w:p>
      <w:pPr>
        <w:pStyle w:val="847"/>
        <w:ind w:firstLine="422"/>
        <w:spacing w:line="360" w:lineRule="auto"/>
        <w:rPr>
          <w:rFonts w:ascii="宋体" w:hAnsi="宋体" w:cs="宋体"/>
          <w:b/>
          <w:bCs/>
          <w:color w:val="auto"/>
          <w:szCs w:val="21"/>
          <w:highlight w:val="none"/>
        </w:rPr>
      </w:pPr>
      <w:r>
        <w:rPr>
          <w:rFonts w:hint="eastAsia" w:ascii="宋体" w:hAnsi="宋体" w:cs="宋体"/>
          <w:b/>
          <w:color w:val="auto"/>
          <w:szCs w:val="21"/>
          <w:highlight w:val="none"/>
        </w:rPr>
        <w:t xml:space="preserve">（4）制作电子投标文件时必须与投标文件制作软件目录一一对应，将相关资料上传至相应模块。</w:t>
      </w:r>
      <w:r/>
    </w:p>
    <w:p>
      <w:pPr>
        <w:pStyle w:val="847"/>
        <w:ind w:firstLine="422"/>
        <w:spacing w:line="360" w:lineRule="auto"/>
        <w:rPr>
          <w:rFonts w:ascii="宋体" w:hAnsi="宋体" w:cs="宋体"/>
          <w:b/>
          <w:color w:val="auto"/>
          <w:szCs w:val="21"/>
          <w:highlight w:val="none"/>
        </w:rPr>
      </w:pPr>
      <w:r>
        <w:rPr>
          <w:rFonts w:hint="eastAsia" w:ascii="宋体" w:hAnsi="宋体" w:cs="宋体"/>
          <w:b/>
          <w:color w:val="auto"/>
          <w:szCs w:val="21"/>
          <w:highlight w:val="none"/>
        </w:rPr>
        <w:t xml:space="preserve">（5）开评标过程中如有问题采购代理机构工作人员会及时通过《投标供应商确认函》留存的手机号与投标</w:t>
      </w:r>
      <w:r>
        <w:rPr>
          <w:rFonts w:hint="eastAsia" w:ascii="宋体" w:hAnsi="宋体" w:cs="宋体"/>
          <w:b/>
          <w:color w:val="auto"/>
          <w:szCs w:val="21"/>
          <w:highlight w:val="none"/>
          <w:lang w:val="en-US"/>
        </w:rPr>
        <w:t xml:space="preserve">人</w:t>
      </w:r>
      <w:r>
        <w:rPr>
          <w:rFonts w:hint="eastAsia" w:ascii="宋体" w:hAnsi="宋体" w:cs="宋体"/>
          <w:b/>
          <w:color w:val="auto"/>
          <w:szCs w:val="21"/>
          <w:highlight w:val="none"/>
        </w:rPr>
        <w:t xml:space="preserve">联系。请投标</w:t>
      </w:r>
      <w:r>
        <w:rPr>
          <w:rFonts w:hint="eastAsia" w:ascii="宋体" w:hAnsi="宋体" w:cs="宋体"/>
          <w:b/>
          <w:color w:val="auto"/>
          <w:szCs w:val="21"/>
          <w:highlight w:val="none"/>
          <w:lang w:val="en-US"/>
        </w:rPr>
        <w:t xml:space="preserve">人</w:t>
      </w:r>
      <w:r>
        <w:rPr>
          <w:rFonts w:hint="eastAsia" w:ascii="宋体" w:hAnsi="宋体" w:cs="宋体"/>
          <w:b/>
          <w:color w:val="auto"/>
          <w:szCs w:val="21"/>
          <w:highlight w:val="none"/>
        </w:rPr>
        <w:t xml:space="preserve">确保该手机号通讯畅通，否则导致的不利后果由投标</w:t>
      </w:r>
      <w:r>
        <w:rPr>
          <w:rFonts w:hint="eastAsia" w:ascii="宋体" w:hAnsi="宋体" w:cs="宋体"/>
          <w:b/>
          <w:color w:val="auto"/>
          <w:szCs w:val="21"/>
          <w:highlight w:val="none"/>
          <w:lang w:val="en-US"/>
        </w:rPr>
        <w:t xml:space="preserve">人</w:t>
      </w:r>
      <w:r>
        <w:rPr>
          <w:rFonts w:hint="eastAsia" w:ascii="宋体" w:hAnsi="宋体" w:cs="宋体"/>
          <w:b/>
          <w:color w:val="auto"/>
          <w:szCs w:val="21"/>
          <w:highlight w:val="none"/>
        </w:rPr>
        <w:t xml:space="preserve">自行承担。</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13. 投标文件编制要求</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13.1投标文件按统一格式、顺序编写。</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13.2《开标一览表》为在开标仪式上唱标的内容，要求按格式填写，统一规范，不得自行增减内容。</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lang w:val="zh-CN"/>
        </w:rPr>
        <w:t xml:space="preserve">1</w:t>
      </w:r>
      <w:r>
        <w:rPr>
          <w:rFonts w:hint="eastAsia" w:ascii="宋体" w:hAnsi="宋体" w:cs="宋体"/>
          <w:color w:val="auto"/>
          <w:szCs w:val="21"/>
          <w:highlight w:val="none"/>
        </w:rPr>
        <w:t xml:space="preserve">4</w:t>
      </w:r>
      <w:r>
        <w:rPr>
          <w:rFonts w:hint="eastAsia" w:ascii="宋体" w:hAnsi="宋体" w:cs="宋体"/>
          <w:color w:val="auto"/>
          <w:szCs w:val="21"/>
          <w:highlight w:val="none"/>
          <w:lang w:val="zh-CN"/>
        </w:rPr>
        <w:t xml:space="preserve">. </w:t>
      </w:r>
      <w:r>
        <w:rPr>
          <w:rFonts w:hint="eastAsia" w:ascii="宋体" w:hAnsi="宋体" w:cs="宋体"/>
          <w:color w:val="auto"/>
          <w:szCs w:val="21"/>
          <w:highlight w:val="none"/>
        </w:rPr>
        <w:t xml:space="preserve">投标报价（编制）要求的说明</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14.1除非合同中另有规定，投标人对《开标一览表》中的报价应综合考量提供全部货物和服务所需的各项成本、法定税费和管理企业的利润、保险及合同包含的所有风险、责任等各项应有费用。投标报价为最终报价，除非因特殊原因并经买卖双方协商同意，投标人不得再要求追加任何费用。同时，除非合同条款中另有规定，否则，投标人所报价格在合同实施期间不因市场变化因素而变动。</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14.3投标人应对招标文件内所要采购的全部内容进行报价，只投其中部分内容者，其标书将被拒绝（如为多标段项目，则上述提到的全部内容是指所投标段对应采购的全部内容）。</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14.4一项投标内容只允许一个报价，招标人不接受任何有选择性的投标报价。</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14.5投标文件报价采用人民币表示，除非合同的特殊条款另有规定。</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14.6最低的报价或最高的折扣率不能作为中标的保证。</w:t>
      </w:r>
      <w:r/>
    </w:p>
    <w:p>
      <w:pPr>
        <w:ind w:firstLine="420"/>
        <w:spacing w:line="360" w:lineRule="auto"/>
        <w:rPr>
          <w:rFonts w:ascii="宋体" w:hAnsi="宋体" w:cs="宋体"/>
          <w:color w:val="auto"/>
          <w:szCs w:val="21"/>
          <w:highlight w:val="none"/>
          <w:lang w:val="zh-CN"/>
        </w:rPr>
      </w:pPr>
      <w:r>
        <w:rPr>
          <w:rFonts w:hint="eastAsia" w:ascii="宋体" w:hAnsi="宋体" w:cs="宋体"/>
          <w:color w:val="auto"/>
          <w:szCs w:val="21"/>
          <w:highlight w:val="none"/>
          <w:lang w:val="zh-CN"/>
        </w:rPr>
        <w:t xml:space="preserve">1</w:t>
      </w:r>
      <w:r>
        <w:rPr>
          <w:rFonts w:hint="eastAsia" w:ascii="宋体" w:hAnsi="宋体" w:cs="宋体"/>
          <w:color w:val="auto"/>
          <w:szCs w:val="21"/>
          <w:highlight w:val="none"/>
        </w:rPr>
        <w:t xml:space="preserve">5</w:t>
      </w:r>
      <w:r>
        <w:rPr>
          <w:rFonts w:hint="eastAsia" w:ascii="宋体" w:hAnsi="宋体" w:cs="宋体"/>
          <w:color w:val="auto"/>
          <w:szCs w:val="21"/>
          <w:highlight w:val="none"/>
          <w:lang w:val="zh-CN"/>
        </w:rPr>
        <w:t xml:space="preserve">. </w:t>
      </w:r>
      <w:r>
        <w:rPr>
          <w:rFonts w:hint="eastAsia" w:ascii="宋体" w:hAnsi="宋体" w:cs="宋体"/>
          <w:b/>
          <w:bCs/>
          <w:color w:val="auto"/>
          <w:szCs w:val="21"/>
          <w:highlight w:val="none"/>
        </w:rPr>
        <w:t xml:space="preserve">★</w:t>
      </w:r>
      <w:r>
        <w:rPr>
          <w:rFonts w:hint="eastAsia" w:ascii="宋体" w:hAnsi="宋体" w:cs="宋体"/>
          <w:color w:val="auto"/>
          <w:szCs w:val="21"/>
          <w:highlight w:val="none"/>
          <w:lang w:val="zh-CN"/>
        </w:rPr>
        <w:t xml:space="preserve">投标保证金：</w:t>
      </w:r>
      <w:r>
        <w:rPr>
          <w:rFonts w:hint="eastAsia" w:ascii="宋体" w:hAnsi="宋体" w:cs="宋体"/>
          <w:color w:val="auto"/>
          <w:szCs w:val="21"/>
          <w:highlight w:val="none"/>
        </w:rPr>
        <w:t xml:space="preserve">无，</w:t>
      </w:r>
      <w:r>
        <w:rPr>
          <w:rFonts w:hint="eastAsia" w:ascii="宋体" w:hAnsi="宋体" w:cs="宋体"/>
          <w:b/>
          <w:bCs/>
          <w:color w:val="auto"/>
          <w:szCs w:val="21"/>
          <w:highlight w:val="none"/>
        </w:rPr>
        <w:t xml:space="preserve">但须提供《投标（响应）保证承诺书》（格式见第四章）</w:t>
      </w:r>
      <w:r>
        <w:rPr>
          <w:rFonts w:hint="eastAsia" w:ascii="宋体" w:hAnsi="宋体" w:cs="宋体"/>
          <w:color w:val="auto"/>
          <w:szCs w:val="21"/>
          <w:highlight w:val="none"/>
        </w:rPr>
        <w:t xml:space="preserve">。</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16. </w:t>
      </w:r>
      <w:r>
        <w:rPr>
          <w:rFonts w:hint="eastAsia" w:ascii="宋体" w:hAnsi="宋体" w:cs="宋体"/>
          <w:b/>
          <w:bCs/>
          <w:color w:val="auto"/>
          <w:szCs w:val="21"/>
          <w:highlight w:val="none"/>
        </w:rPr>
        <w:t xml:space="preserve">★</w:t>
      </w:r>
      <w:r>
        <w:rPr>
          <w:rFonts w:hint="eastAsia" w:ascii="宋体" w:hAnsi="宋体" w:cs="宋体"/>
          <w:color w:val="auto"/>
          <w:szCs w:val="21"/>
          <w:highlight w:val="none"/>
        </w:rPr>
        <w:t xml:space="preserve">投标文件的有效期</w:t>
      </w:r>
      <w:r/>
    </w:p>
    <w:p>
      <w:pPr>
        <w:ind w:firstLine="420"/>
        <w:spacing w:line="360" w:lineRule="auto"/>
        <w:rPr>
          <w:rFonts w:ascii="宋体" w:hAnsi="宋体" w:cs="宋体"/>
          <w:b/>
          <w:bCs/>
          <w:color w:val="auto"/>
          <w:szCs w:val="21"/>
          <w:highlight w:val="none"/>
        </w:rPr>
      </w:pPr>
      <w:r>
        <w:rPr>
          <w:rFonts w:hint="eastAsia" w:ascii="宋体" w:hAnsi="宋体" w:cs="宋体"/>
          <w:color w:val="auto"/>
          <w:szCs w:val="21"/>
          <w:highlight w:val="none"/>
        </w:rPr>
        <w:t xml:space="preserve">16.1自开标日起90天内，投标人所提交的投标文件应保持有效。无有效期或有效期短于这个规定期限的投标，视为非实质性响应。</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16.2在特殊情况下，采购代理机构可与投标人协商延长投标书的有效期。这种要求和答复都应以书面、传真的形式进行。同意延长有效期的投标人不能修改投标文件。拒绝接受延期要求的投标人的投标将被拒绝。</w:t>
      </w:r>
      <w:r/>
    </w:p>
    <w:p>
      <w:pPr>
        <w:pStyle w:val="787"/>
        <w:jc w:val="both"/>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17. 投标文件的制作、签署、上传</w:t>
      </w:r>
      <w:r/>
    </w:p>
    <w:p>
      <w:pPr>
        <w:pStyle w:val="787"/>
        <w:jc w:val="both"/>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17.1本项目采用电子招投标形式，请投标人按照《苏采云系统供应商操作手册》进行制作、上传电子投标文件。</w:t>
      </w:r>
      <w:r/>
    </w:p>
    <w:p>
      <w:pPr>
        <w:pStyle w:val="787"/>
        <w:jc w:val="both"/>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17.2制作电子投标文件时，应按照招标文件要求加盖投标人电子公章。</w:t>
      </w:r>
      <w:r/>
    </w:p>
    <w:p>
      <w:pPr>
        <w:pStyle w:val="787"/>
        <w:jc w:val="both"/>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17.3电子投标文件制作完成后请于投标文件网上提交截止时间前成功上传至“苏采云”系统，否则视为放弃参加该采购项目。投标人提交投标文件的时间以系统收到上传的电子投标文件时间为准，投标人应充分考虑到网络环境、网络带宽等风险因素，如因投标人自身原因造成的电子投标文件上传不成功由投标人自行承担全部责任。</w:t>
      </w:r>
      <w:r/>
    </w:p>
    <w:p>
      <w:pPr>
        <w:ind w:firstLine="422"/>
        <w:spacing w:line="360" w:lineRule="auto"/>
        <w:rPr>
          <w:rFonts w:ascii="宋体" w:hAnsi="宋体" w:cs="宋体"/>
          <w:b/>
          <w:bCs/>
          <w:color w:val="auto"/>
          <w:szCs w:val="21"/>
          <w:highlight w:val="none"/>
          <w:lang w:val="zh-CN"/>
        </w:rPr>
      </w:pPr>
      <w:r>
        <w:rPr>
          <w:rFonts w:hint="eastAsia" w:ascii="宋体" w:hAnsi="宋体" w:cs="宋体"/>
          <w:b/>
          <w:bCs/>
          <w:color w:val="auto"/>
          <w:szCs w:val="21"/>
          <w:highlight w:val="none"/>
          <w:lang w:val="zh-CN"/>
        </w:rPr>
        <w:t xml:space="preserve">五、投标文件的递交、补充、修改和撤回</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18.投标文件的递交</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18.1投标人应当在投标截止时间前制作并上传电子投标文件。</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18.2投标人通过“苏采云”系统不见面开标大厅在线参与开标活动。（具体操作详见《苏采云系统供应商操作手册》，网址链接https://czju.suzhou.gov.cn/zfcg/html/content/20231220161910031.shtml）</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19.投标截止时间</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19.1投标人应当在招标文件要求投标文件网上提交截止时间前，将投标文件完成提交（上传）。逾期提交（上传）的投标文件，采购人和采购代理机构拒绝接收。</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19.2采购人和采购代理机构推迟投标截止时间时，将按本须知规定的更正公告的方式对外发布。在这种情况下，采购人、采购代理机构和投标人的权利和义务将受到新的截止期的约束。</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20.投标文件的补充、修改和撤回</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20.1投标人在投标文件网上提交截止时间前，可以对其电子投标文件进行补充、修改，具体操作方法见《苏采云系统供应商操作手册》。在投标文件网上提交截止时间之后，投标人不得对其电子投标文件作任何修改。</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20.2投标人在投标文件网上提交截止时间前，可以撤回其电子投标文件，具体操作方法见《苏采云系统供应商操作手册》。投标人撤回电子投标文件，则认为其不再参与本项目投标活动。在投标截止时间至招标文件中规定的投标有效期满之间的这段时间内，投标人不得撤回其投标。</w:t>
      </w:r>
      <w:r/>
    </w:p>
    <w:p>
      <w:pPr>
        <w:ind w:firstLine="422"/>
        <w:spacing w:line="360" w:lineRule="auto"/>
        <w:rPr>
          <w:rFonts w:ascii="宋体" w:hAnsi="宋体" w:cs="宋体"/>
          <w:b/>
          <w:bCs/>
          <w:color w:val="auto"/>
          <w:szCs w:val="21"/>
          <w:highlight w:val="none"/>
          <w:lang w:val="zh-CN"/>
        </w:rPr>
      </w:pPr>
      <w:r>
        <w:rPr>
          <w:rFonts w:hint="eastAsia" w:ascii="宋体" w:hAnsi="宋体" w:cs="宋体"/>
          <w:b/>
          <w:bCs/>
          <w:color w:val="auto"/>
          <w:szCs w:val="21"/>
          <w:highlight w:val="none"/>
          <w:lang w:val="zh-CN"/>
        </w:rPr>
        <w:t xml:space="preserve">六、开标和评标</w:t>
      </w:r>
      <w:r/>
    </w:p>
    <w:p>
      <w:pPr>
        <w:ind w:firstLine="420"/>
        <w:jc w:val="left"/>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21磋商仪式</w:t>
      </w:r>
      <w:r/>
    </w:p>
    <w:p>
      <w:pPr>
        <w:ind w:firstLine="420"/>
        <w:jc w:val="left"/>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21.1采购代理机构将在竞争性磋商公告中规定的时间和地点组织磋商。</w:t>
      </w:r>
      <w:r/>
    </w:p>
    <w:p>
      <w:pPr>
        <w:ind w:firstLine="420"/>
        <w:jc w:val="left"/>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21.2磋商仪式由采购代理机构主持，采购人代表、供应商代表以及有关工作人员参加。</w:t>
      </w:r>
      <w:r/>
    </w:p>
    <w:p>
      <w:pPr>
        <w:ind w:firstLine="420"/>
        <w:jc w:val="left"/>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21.3磋商小组依法对供应商的资格进行审查。</w:t>
      </w:r>
      <w:r/>
    </w:p>
    <w:p>
      <w:pPr>
        <w:ind w:firstLine="420"/>
        <w:jc w:val="left"/>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21.4磋商代理人对供应商进行信用查询。</w:t>
      </w:r>
      <w:r/>
    </w:p>
    <w:p>
      <w:pPr>
        <w:ind w:firstLine="420"/>
        <w:jc w:val="left"/>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22.磋商小组</w:t>
      </w:r>
      <w:r/>
    </w:p>
    <w:p>
      <w:pPr>
        <w:ind w:firstLine="420"/>
        <w:jc w:val="left"/>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22.1磋商仪式结束后，采购代理机构将立即组织磋商小组（以下简称评委会）进行磋商。</w:t>
      </w:r>
      <w:r/>
    </w:p>
    <w:p>
      <w:pPr>
        <w:ind w:firstLine="420"/>
        <w:jc w:val="left"/>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22.2磋商小组由磋商采购单位依法组建，由采购人代表和评审专家共3人以上单数组成，其中评审专家人数不得少于磋商小组成员总数的2/3。采购人代表不得以评审专家身份参加本部门或本单位采购项目的评审。</w:t>
      </w:r>
      <w:r/>
    </w:p>
    <w:p>
      <w:pPr>
        <w:ind w:firstLine="420"/>
        <w:jc w:val="left"/>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22.3磋商小组负责具体的磋商事务，并独立履行以下职责：</w:t>
      </w:r>
      <w:r/>
    </w:p>
    <w:p>
      <w:pPr>
        <w:ind w:firstLine="420"/>
        <w:jc w:val="left"/>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（1）确认或者制定磋商文件； </w:t>
      </w:r>
      <w:r/>
    </w:p>
    <w:p>
      <w:pPr>
        <w:ind w:firstLine="420"/>
        <w:jc w:val="left"/>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（2）从符合相应资格条件的供应商名单中确定供应商参加磋商；</w:t>
      </w:r>
      <w:r/>
    </w:p>
    <w:p>
      <w:pPr>
        <w:ind w:firstLine="420"/>
        <w:jc w:val="left"/>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（3）审查供应商的投标文件并做出评价；</w:t>
      </w:r>
      <w:r/>
    </w:p>
    <w:p>
      <w:pPr>
        <w:ind w:firstLine="420"/>
        <w:jc w:val="left"/>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（4）要求供应商解释或者澄清其投标文件；</w:t>
      </w:r>
      <w:r/>
    </w:p>
    <w:p>
      <w:pPr>
        <w:ind w:firstLine="420"/>
        <w:jc w:val="left"/>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（5）编写评审报告；</w:t>
      </w:r>
      <w:r/>
    </w:p>
    <w:p>
      <w:pPr>
        <w:ind w:firstLine="420"/>
        <w:jc w:val="left"/>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（6）告知采购人、采购代理机构在评审过程中发现的供应商的违法违规行为。</w:t>
      </w:r>
      <w:r/>
    </w:p>
    <w:p>
      <w:pPr>
        <w:ind w:firstLine="420"/>
        <w:jc w:val="left"/>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22.4磋商小组成员应当履行下列义务：</w:t>
      </w:r>
      <w:r/>
    </w:p>
    <w:p>
      <w:pPr>
        <w:ind w:firstLine="420"/>
        <w:jc w:val="left"/>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（1）遵纪守法，客观、公正、廉洁地履行职责；</w:t>
      </w:r>
      <w:r/>
    </w:p>
    <w:p>
      <w:pPr>
        <w:ind w:firstLine="420"/>
        <w:jc w:val="left"/>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（2）按照磋商文件规定的评审办法独立进行评审，对个人的评审意见承担法律责任；</w:t>
      </w:r>
      <w:r/>
    </w:p>
    <w:p>
      <w:pPr>
        <w:ind w:firstLine="420"/>
        <w:jc w:val="left"/>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（3）参与评审报告的起草；</w:t>
      </w:r>
      <w:r/>
    </w:p>
    <w:p>
      <w:pPr>
        <w:ind w:firstLine="420"/>
        <w:jc w:val="left"/>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（4）配合采购人、采购代理机构答复供应商提出的质疑；</w:t>
      </w:r>
      <w:r/>
    </w:p>
    <w:p>
      <w:pPr>
        <w:ind w:firstLine="420"/>
        <w:jc w:val="left"/>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（5）配合财政部门的投诉处理和监督检查工作。</w:t>
      </w:r>
      <w:r/>
    </w:p>
    <w:p>
      <w:pPr>
        <w:ind w:firstLine="420"/>
        <w:jc w:val="left"/>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23磋商工作纪律及保密</w:t>
      </w:r>
      <w:r/>
    </w:p>
    <w:p>
      <w:pPr>
        <w:ind w:firstLine="420"/>
        <w:jc w:val="left"/>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23.1磋商开始后，直到宣布授予成交供应商合同为止，凡属于审查、澄清、评价和比较投标文件的所有资料，有关授予合同的信息都不应向供应商或与评审无关的其他人泄露。</w:t>
      </w:r>
      <w:r/>
    </w:p>
    <w:p>
      <w:pPr>
        <w:ind w:firstLine="420"/>
        <w:jc w:val="left"/>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23.2评审专家应当遵守评审工作纪律，不得泄露评审情况和评审中获悉的商业秘密。</w:t>
      </w:r>
      <w:r/>
    </w:p>
    <w:p>
      <w:pPr>
        <w:ind w:firstLine="420"/>
        <w:jc w:val="left"/>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23.3在评审期间，磋商采购单位将通过指定联络人与供应商进行联系。</w:t>
      </w:r>
      <w:r/>
    </w:p>
    <w:p>
      <w:pPr>
        <w:ind w:firstLine="420"/>
        <w:jc w:val="left"/>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24投标文件审查</w:t>
      </w:r>
      <w:r/>
    </w:p>
    <w:p>
      <w:pPr>
        <w:ind w:firstLine="420"/>
        <w:jc w:val="left"/>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24.1磋商小组应当对符合资格的响应人的投标文件进行符合性审查，以确定其是否满足磋商文件的实质性要求。</w:t>
      </w:r>
      <w:r/>
    </w:p>
    <w:p>
      <w:pPr>
        <w:ind w:firstLine="420"/>
        <w:jc w:val="left"/>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24.2磋商小组在对投标文件的有效性、完整性和响应程度进行审查时，可以要求供应商对投标文件中含义不明确、同类问题表述不一致或者有明显文字和计算错误的内容等作出必要的澄清、说明或者更正。供应商的澄清、说明或者更正不得超出投标文件的范围或者改变投标文件的实质性内容。</w:t>
      </w:r>
      <w:r/>
    </w:p>
    <w:p>
      <w:pPr>
        <w:ind w:firstLine="420"/>
        <w:jc w:val="left"/>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25供应商澄清</w:t>
      </w:r>
      <w:r/>
    </w:p>
    <w:p>
      <w:pPr>
        <w:ind w:firstLine="420"/>
        <w:jc w:val="left"/>
        <w:spacing w:line="360" w:lineRule="auto"/>
        <w:rPr>
          <w:rFonts w:ascii="宋体" w:hAnsi="宋体" w:cs="宋体"/>
          <w:b/>
          <w:bCs/>
          <w:color w:val="auto"/>
          <w:szCs w:val="21"/>
          <w:highlight w:val="none"/>
        </w:rPr>
      </w:pPr>
      <w:r>
        <w:rPr>
          <w:rFonts w:hint="eastAsia" w:ascii="宋体" w:hAnsi="宋体" w:cs="宋体"/>
          <w:color w:val="auto"/>
          <w:szCs w:val="21"/>
          <w:highlight w:val="none"/>
        </w:rPr>
        <w:t xml:space="preserve">磋商小组要求供应商澄清、说明或者更正投标文件应当以书面形式做出。供应商的澄清、说明或者更正应当由其单位加盖电子公章。</w:t>
      </w:r>
      <w:r/>
    </w:p>
    <w:p>
      <w:pPr>
        <w:ind w:firstLine="422"/>
        <w:jc w:val="left"/>
        <w:spacing w:line="360" w:lineRule="auto"/>
        <w:rPr>
          <w:rFonts w:ascii="宋体" w:hAnsi="宋体" w:cs="宋体"/>
          <w:color w:val="auto"/>
          <w:szCs w:val="21"/>
          <w:highlight w:val="none"/>
        </w:rPr>
      </w:pPr>
      <w:r>
        <w:rPr>
          <w:rFonts w:hint="eastAsia" w:ascii="宋体" w:hAnsi="宋体" w:cs="宋体"/>
          <w:b/>
          <w:bCs/>
          <w:color w:val="auto"/>
          <w:szCs w:val="21"/>
          <w:highlight w:val="none"/>
        </w:rPr>
        <w:t xml:space="preserve">本项目供应商的澄清、说明或者补正采用线上澄清:磋商小组将通过“苏采云”系统向供应商发布“澄清要求函”，接到“澄清要求函”的供应商应当按要求在规定时间内通过“苏采云”系统提交“澄清响应函”并加盖CA电子公章，澄清、说明和补充的内容作为投标文件的补充部分。（此处规定时间的计算以系统中的倒计时间为准，供应商应随时保持系统在线，如因供应商自身原因未在规定时间内提交澄清确认资料的，导致的不利后果由供应商自行承担。）</w:t>
      </w:r>
      <w:r/>
    </w:p>
    <w:p>
      <w:pPr>
        <w:ind w:firstLine="420"/>
        <w:jc w:val="left"/>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26磋商程序、最后报价</w:t>
      </w:r>
      <w:r/>
    </w:p>
    <w:p>
      <w:pPr>
        <w:ind w:firstLine="420"/>
        <w:jc w:val="left"/>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26.1磋商程序</w:t>
      </w:r>
      <w:r/>
    </w:p>
    <w:p>
      <w:pPr>
        <w:ind w:firstLine="420"/>
        <w:jc w:val="left"/>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对于通过资格审查和符合性审查的供应商，磋商小组所有成员集中与单一供应商分别进行磋商，并给予所有参加磋商的供应商平等的磋商机会。</w:t>
      </w:r>
      <w:r>
        <w:rPr>
          <w:rFonts w:hint="eastAsia" w:ascii="宋体" w:hAnsi="宋体" w:cs="宋体"/>
          <w:b/>
          <w:color w:val="auto"/>
          <w:szCs w:val="21"/>
          <w:highlight w:val="none"/>
        </w:rPr>
        <w:t xml:space="preserve">磋商小组通过“苏采云”系统向供应商发布“磋商函”，供应商应当按照要求在“苏采云”系统提交“磋商响应函”并加盖CA电子公章。</w:t>
      </w:r>
      <w:r/>
    </w:p>
    <w:p>
      <w:pPr>
        <w:ind w:firstLine="420"/>
        <w:jc w:val="left"/>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26.2磋商内容</w:t>
      </w:r>
      <w:r/>
    </w:p>
    <w:p>
      <w:pPr>
        <w:ind w:firstLine="420"/>
        <w:jc w:val="left"/>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在磋商过程中，磋商小组可以根据采购文件和磋商情况实质性变动采购需求中的技术、服务要求以及合同草案条款。对采购文件做出的实质性变动是采购文件的有效组成部分，磋商小组将在“苏采云”系统中同时通知所有参加磋商的供应商，供应商应当按照磋商文件的变动情况和磋商小组的要求在“苏采云”系统中重新提交投标文件，并加盖CA电子公章。</w:t>
      </w:r>
      <w:r/>
    </w:p>
    <w:p>
      <w:pPr>
        <w:ind w:firstLine="420"/>
        <w:jc w:val="left"/>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26.3最后报价</w:t>
      </w:r>
      <w:r/>
    </w:p>
    <w:p>
      <w:pPr>
        <w:ind w:firstLine="422"/>
        <w:jc w:val="left"/>
        <w:spacing w:line="360" w:lineRule="auto"/>
        <w:rPr>
          <w:rFonts w:ascii="宋体" w:hAnsi="宋体" w:cs="宋体"/>
          <w:b/>
          <w:bCs/>
          <w:color w:val="auto"/>
          <w:szCs w:val="21"/>
          <w:highlight w:val="none"/>
        </w:rPr>
      </w:pPr>
      <w:r>
        <w:rPr>
          <w:rFonts w:hint="eastAsia" w:ascii="宋体" w:hAnsi="宋体" w:cs="宋体"/>
          <w:b/>
          <w:bCs/>
          <w:color w:val="auto"/>
          <w:szCs w:val="21"/>
          <w:highlight w:val="none"/>
        </w:rPr>
        <w:t xml:space="preserve">（1）磋商结束后，磋商小组将在“苏采云”系统向所有实质性响应的供应商发布“最后报价要求函”及最后报价格式表，要求所有实质性响应的供应商在规定时间内提交最后报价。</w:t>
      </w:r>
      <w:r>
        <w:rPr>
          <w:rFonts w:hint="eastAsia" w:ascii="宋体" w:hAnsi="宋体" w:cs="宋体"/>
          <w:color w:val="auto"/>
          <w:szCs w:val="21"/>
          <w:highlight w:val="none"/>
        </w:rPr>
        <w:t xml:space="preserve">最后报价作为评审报价。提交最后报价的供应商不得少于3家（符合《政府采购竞争性磋商采购方式管理暂行办法》第三条第（一）、第（四）项情形的，即政府购买服务项目（含政府和社会资本合作项目）；市场竞争不充分的科研项目，以及需要扶持的科技成果转化项目，为不得少于2家）。</w:t>
      </w:r>
      <w:r>
        <w:rPr>
          <w:rFonts w:hint="eastAsia" w:ascii="宋体" w:hAnsi="宋体" w:cs="宋体"/>
          <w:b/>
          <w:bCs/>
          <w:color w:val="auto"/>
          <w:szCs w:val="21"/>
          <w:highlight w:val="none"/>
        </w:rPr>
        <w:t xml:space="preserve">除因磋商采购文件修改导致供应商成本增加的，最后报价不得高于第一次报价，否则为无效响应报价。</w:t>
      </w:r>
      <w:r/>
    </w:p>
    <w:p>
      <w:pPr>
        <w:ind w:firstLine="422"/>
        <w:jc w:val="left"/>
        <w:spacing w:line="360" w:lineRule="auto"/>
        <w:rPr>
          <w:rFonts w:ascii="宋体" w:hAnsi="宋体" w:cs="宋体"/>
          <w:b/>
          <w:bCs/>
          <w:color w:val="auto"/>
          <w:szCs w:val="21"/>
          <w:highlight w:val="none"/>
        </w:rPr>
      </w:pPr>
      <w:r>
        <w:rPr>
          <w:rFonts w:hint="eastAsia" w:ascii="宋体" w:hAnsi="宋体" w:cs="宋体"/>
          <w:b/>
          <w:bCs/>
          <w:color w:val="auto"/>
          <w:szCs w:val="21"/>
          <w:highlight w:val="none"/>
        </w:rPr>
        <w:t xml:space="preserve">（2）供应商未在磋商小组规定的时间内在“苏采云”系统中提交最后报价的视为放弃磋商，其投标文件按无效响应处理，最后报价格式表须加盖CA电子公章,否则视为未提交最后报价。（此处规定时间的计算以系统中的倒计时间为准，系统中的线上最后报价只有一次机会，提交后无法撤回，请供应商慎重提交）</w:t>
      </w:r>
      <w:r/>
    </w:p>
    <w:p>
      <w:pPr>
        <w:ind w:firstLine="422"/>
        <w:jc w:val="left"/>
        <w:spacing w:line="360" w:lineRule="auto"/>
        <w:rPr>
          <w:rFonts w:ascii="宋体" w:hAnsi="宋体" w:cs="宋体"/>
          <w:b/>
          <w:bCs/>
          <w:color w:val="auto"/>
          <w:szCs w:val="21"/>
          <w:highlight w:val="none"/>
        </w:rPr>
      </w:pPr>
      <w:r>
        <w:rPr>
          <w:rFonts w:hint="eastAsia" w:ascii="宋体" w:hAnsi="宋体" w:cs="宋体"/>
          <w:b/>
          <w:bCs/>
          <w:color w:val="auto"/>
          <w:szCs w:val="21"/>
          <w:highlight w:val="none"/>
        </w:rPr>
        <w:t xml:space="preserve">（3）已提交投标文件的供应商，在提交最后报价之前，可以根据磋商情况退出磋商，并在“苏采云”系统中提交“退出磋商函”并加盖CA电子公章。</w:t>
      </w:r>
      <w:r/>
    </w:p>
    <w:p>
      <w:pPr>
        <w:ind w:firstLine="422"/>
        <w:jc w:val="left"/>
        <w:spacing w:line="360" w:lineRule="auto"/>
        <w:rPr>
          <w:rFonts w:ascii="宋体" w:hAnsi="宋体" w:cs="宋体"/>
          <w:color w:val="auto"/>
          <w:szCs w:val="21"/>
          <w:highlight w:val="none"/>
        </w:rPr>
      </w:pPr>
      <w:r>
        <w:rPr>
          <w:rFonts w:hint="eastAsia" w:ascii="宋体" w:hAnsi="宋体" w:cs="宋体"/>
          <w:b/>
          <w:bCs/>
          <w:color w:val="auto"/>
          <w:szCs w:val="21"/>
          <w:highlight w:val="none"/>
        </w:rPr>
        <w:t xml:space="preserve">注：进入项目评审流程后，建议各供应商法定代表人或授权委托人始终保持通讯顺畅，时刻关注不见面开标大厅，不离开不见面开标大厅。</w:t>
      </w:r>
      <w:r/>
    </w:p>
    <w:p>
      <w:pPr>
        <w:ind w:firstLine="422"/>
        <w:jc w:val="left"/>
        <w:spacing w:line="360" w:lineRule="auto"/>
        <w:rPr>
          <w:rFonts w:ascii="宋体" w:hAnsi="宋体" w:cs="宋体"/>
          <w:b/>
          <w:bCs/>
          <w:color w:val="auto"/>
          <w:szCs w:val="21"/>
          <w:highlight w:val="none"/>
        </w:rPr>
      </w:pPr>
      <w:r>
        <w:rPr>
          <w:rFonts w:hint="eastAsia" w:ascii="宋体" w:hAnsi="宋体" w:cs="宋体"/>
          <w:b/>
          <w:bCs/>
          <w:color w:val="auto"/>
          <w:szCs w:val="21"/>
          <w:highlight w:val="none"/>
        </w:rPr>
        <w:t xml:space="preserve">27强化政府采购异常低价审查</w:t>
      </w:r>
      <w:r/>
    </w:p>
    <w:p>
      <w:pPr>
        <w:ind w:firstLine="422"/>
        <w:jc w:val="left"/>
        <w:spacing w:line="360" w:lineRule="auto"/>
        <w:rPr>
          <w:rFonts w:ascii="宋体" w:hAnsi="宋体" w:cs="宋体"/>
          <w:b/>
          <w:bCs/>
          <w:color w:val="auto"/>
          <w:szCs w:val="21"/>
          <w:highlight w:val="none"/>
        </w:rPr>
      </w:pPr>
      <w:r>
        <w:rPr>
          <w:rFonts w:hint="eastAsia" w:ascii="宋体" w:hAnsi="宋体" w:cs="宋体"/>
          <w:b/>
          <w:bCs/>
          <w:color w:val="auto"/>
          <w:szCs w:val="21"/>
          <w:highlight w:val="none"/>
        </w:rPr>
        <w:t xml:space="preserve">明确评审委员会启动异常低价投标（响应）审查的情形和具体要求，包括：</w:t>
      </w:r>
      <w:r/>
    </w:p>
    <w:p>
      <w:pPr>
        <w:ind w:firstLine="422"/>
        <w:jc w:val="left"/>
        <w:spacing w:line="360" w:lineRule="auto"/>
        <w:rPr>
          <w:rFonts w:ascii="宋体" w:hAnsi="宋体" w:cs="宋体"/>
          <w:b/>
          <w:bCs/>
          <w:color w:val="auto"/>
          <w:szCs w:val="21"/>
          <w:highlight w:val="none"/>
        </w:rPr>
      </w:pPr>
      <w:r>
        <w:rPr>
          <w:rFonts w:hint="eastAsia" w:ascii="宋体" w:hAnsi="宋体" w:cs="宋体"/>
          <w:b/>
          <w:bCs/>
          <w:color w:val="auto"/>
          <w:szCs w:val="21"/>
          <w:highlight w:val="none"/>
        </w:rPr>
        <w:t xml:space="preserve">（1）评审过程中出现下列情形之一的，评审委员会应当启动异常低价投标（响应）审查程序：</w:t>
      </w:r>
      <w:r/>
    </w:p>
    <w:p>
      <w:pPr>
        <w:ind w:firstLine="422"/>
        <w:jc w:val="left"/>
        <w:spacing w:line="360" w:lineRule="auto"/>
        <w:rPr>
          <w:rFonts w:ascii="宋体" w:hAnsi="宋体" w:cs="宋体"/>
          <w:b/>
          <w:bCs/>
          <w:color w:val="auto"/>
          <w:szCs w:val="21"/>
          <w:highlight w:val="none"/>
        </w:rPr>
      </w:pPr>
      <w:r>
        <w:rPr>
          <w:rFonts w:hint="eastAsia" w:ascii="宋体" w:hAnsi="宋体" w:cs="宋体"/>
          <w:b/>
          <w:bCs/>
          <w:color w:val="auto"/>
          <w:szCs w:val="21"/>
          <w:highlight w:val="none"/>
        </w:rPr>
        <w:t xml:space="preserve">①投标（响应）报价低于全部通过符合性审查供应商投标（响应）报价平均值65%的，即投标（响应）报价&lt;全部通过符合性审查供应商投标（响应）报价平均值×65%；</w:t>
      </w:r>
      <w:r/>
    </w:p>
    <w:p>
      <w:pPr>
        <w:ind w:firstLine="422"/>
        <w:jc w:val="left"/>
        <w:spacing w:line="360" w:lineRule="auto"/>
        <w:rPr>
          <w:rFonts w:ascii="宋体" w:hAnsi="宋体" w:cs="宋体"/>
          <w:b/>
          <w:bCs/>
          <w:color w:val="auto"/>
          <w:szCs w:val="21"/>
          <w:highlight w:val="none"/>
        </w:rPr>
      </w:pPr>
      <w:r>
        <w:rPr>
          <w:rFonts w:hint="eastAsia" w:ascii="宋体" w:hAnsi="宋体" w:cs="宋体"/>
          <w:b/>
          <w:bCs/>
          <w:color w:val="auto"/>
          <w:szCs w:val="21"/>
          <w:highlight w:val="none"/>
        </w:rPr>
        <w:t xml:space="preserve">②投标（响应）报价低于通过符合性审查的次低报价供应商投标（响应）报价65%的，即投标（响应）报价&lt;通过符合性审查的次低报价供应商投标（响应）报价×65%；</w:t>
      </w:r>
      <w:r/>
    </w:p>
    <w:p>
      <w:pPr>
        <w:ind w:firstLine="422"/>
        <w:jc w:val="left"/>
        <w:spacing w:line="360" w:lineRule="auto"/>
        <w:rPr>
          <w:rFonts w:ascii="宋体" w:hAnsi="宋体" w:cs="宋体"/>
          <w:b/>
          <w:bCs/>
          <w:color w:val="auto"/>
          <w:szCs w:val="21"/>
          <w:highlight w:val="none"/>
        </w:rPr>
      </w:pPr>
      <w:r>
        <w:rPr>
          <w:rFonts w:hint="eastAsia" w:ascii="宋体" w:hAnsi="宋体" w:cs="宋体"/>
          <w:b/>
          <w:bCs/>
          <w:color w:val="auto"/>
          <w:szCs w:val="21"/>
          <w:highlight w:val="none"/>
        </w:rPr>
        <w:t xml:space="preserve">③投标（响应）报价低于采购项目最高限价65%的，即投标（响应）报价&lt;采购项目最高限价×65%；</w:t>
      </w:r>
      <w:r/>
    </w:p>
    <w:p>
      <w:pPr>
        <w:ind w:firstLine="422"/>
        <w:jc w:val="left"/>
        <w:spacing w:line="360" w:lineRule="auto"/>
        <w:rPr>
          <w:rFonts w:ascii="宋体" w:hAnsi="宋体" w:cs="宋体"/>
          <w:b/>
          <w:bCs/>
          <w:color w:val="auto"/>
          <w:szCs w:val="21"/>
          <w:highlight w:val="none"/>
        </w:rPr>
      </w:pPr>
      <w:r>
        <w:rPr>
          <w:rFonts w:hint="eastAsia" w:ascii="宋体" w:hAnsi="宋体" w:cs="宋体"/>
          <w:b/>
          <w:bCs/>
          <w:color w:val="auto"/>
          <w:szCs w:val="21"/>
          <w:highlight w:val="none"/>
        </w:rPr>
        <w:t xml:space="preserve">④评审委员会基于专业判断，认为供应商报价过低，有可能影响产品质量或者不能诚信履约的其他情形。</w:t>
      </w:r>
      <w:r/>
    </w:p>
    <w:p>
      <w:pPr>
        <w:ind w:firstLine="422"/>
        <w:jc w:val="left"/>
        <w:spacing w:line="360" w:lineRule="auto"/>
        <w:rPr>
          <w:rFonts w:ascii="宋体" w:hAnsi="宋体" w:cs="宋体"/>
          <w:b/>
          <w:bCs/>
          <w:color w:val="auto"/>
          <w:szCs w:val="21"/>
          <w:highlight w:val="none"/>
        </w:rPr>
      </w:pPr>
      <w:r>
        <w:rPr>
          <w:rFonts w:hint="eastAsia" w:ascii="宋体" w:hAnsi="宋体" w:cs="宋体"/>
          <w:b/>
          <w:bCs/>
          <w:color w:val="auto"/>
          <w:szCs w:val="21"/>
          <w:highlight w:val="none"/>
        </w:rPr>
        <w:t xml:space="preserve">（2）评审委员会启动异常低价投标（响应）审查后，属于前述第①项至第④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③项情形，供应商已随投标（响应）文件一并提交相关书面说明及必要的证明材料的，在评审现场可不再重复提交。</w:t>
      </w:r>
      <w:r/>
    </w:p>
    <w:p>
      <w:pPr>
        <w:ind w:firstLine="422"/>
        <w:jc w:val="left"/>
        <w:spacing w:line="360" w:lineRule="auto"/>
        <w:rPr>
          <w:rFonts w:ascii="宋体" w:hAnsi="宋体" w:cs="宋体"/>
          <w:b/>
          <w:bCs/>
          <w:color w:val="auto"/>
          <w:szCs w:val="21"/>
          <w:highlight w:val="none"/>
        </w:rPr>
      </w:pPr>
      <w:r>
        <w:rPr>
          <w:rFonts w:hint="eastAsia" w:ascii="宋体" w:hAnsi="宋体" w:cs="宋体"/>
          <w:b/>
          <w:bCs/>
          <w:color w:val="auto"/>
          <w:szCs w:val="21"/>
          <w:highlight w:val="none"/>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firstLine="422"/>
        <w:jc w:val="left"/>
        <w:spacing w:line="360" w:lineRule="auto"/>
        <w:rPr>
          <w:rFonts w:ascii="宋体" w:hAnsi="宋体" w:cs="宋体"/>
          <w:b/>
          <w:bCs/>
          <w:color w:val="auto"/>
          <w:szCs w:val="21"/>
          <w:highlight w:val="none"/>
        </w:rPr>
      </w:pPr>
      <w:r>
        <w:rPr>
          <w:rFonts w:hint="eastAsia" w:ascii="宋体" w:hAnsi="宋体" w:cs="宋体"/>
          <w:b/>
          <w:bCs/>
          <w:color w:val="auto"/>
          <w:szCs w:val="21"/>
          <w:highlight w:val="none"/>
        </w:rPr>
        <w:t xml:space="preserve">异常低价投标（响应）审查的启动原因、审查意见和审查结果应当在评审报告中记录，并随供应商提供的相关书面说明及证明材料，以及评审委员会有关互联网浏览、查询历史一并归档。</w:t>
      </w:r>
      <w:r/>
    </w:p>
    <w:p>
      <w:pPr>
        <w:ind w:firstLine="420"/>
        <w:jc w:val="left"/>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28响应无效和终止磋商活动条款</w:t>
      </w:r>
      <w:r/>
    </w:p>
    <w:p>
      <w:pPr>
        <w:ind w:firstLine="420"/>
        <w:jc w:val="left"/>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28.1响应人存在下列情况之一的，响应无效：</w:t>
      </w:r>
      <w:r/>
    </w:p>
    <w:p>
      <w:pPr>
        <w:ind w:firstLine="420"/>
        <w:jc w:val="left"/>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（1）未按照竞争性磋商文件规定要求签署、盖章的；</w:t>
      </w:r>
      <w:r/>
    </w:p>
    <w:p>
      <w:pPr>
        <w:ind w:firstLine="420"/>
        <w:jc w:val="left"/>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（2）供应商不具备竞争性磋商文件中规定资格条件的；</w:t>
      </w:r>
      <w:r/>
    </w:p>
    <w:p>
      <w:pPr>
        <w:ind w:firstLine="420"/>
        <w:jc w:val="left"/>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（3）报价超过磋商文件中规定的预算金额或者最高限价的；</w:t>
      </w:r>
      <w:r/>
    </w:p>
    <w:p>
      <w:pPr>
        <w:ind w:firstLine="420"/>
        <w:jc w:val="left"/>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（4）投标文件含有采购人不能接受的附加条件；</w:t>
      </w:r>
      <w:r/>
    </w:p>
    <w:p>
      <w:pPr>
        <w:ind w:firstLine="420"/>
        <w:jc w:val="left"/>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（5）因磋商响应单位自身原因导致网上磋商投标文件无法递交的其他情况；</w:t>
      </w:r>
      <w:r/>
    </w:p>
    <w:p>
      <w:pPr>
        <w:ind w:firstLine="420"/>
        <w:jc w:val="left"/>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（6）不符合法律、法规和竞争性磋商文件中规定的其他实质性要求的；</w:t>
      </w:r>
      <w:r/>
    </w:p>
    <w:p>
      <w:pPr>
        <w:ind w:firstLine="420"/>
        <w:jc w:val="left"/>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（7）法律、法规及本竞争性磋商文件规定的其他无效的情形。</w:t>
      </w:r>
      <w:r/>
    </w:p>
    <w:p>
      <w:pPr>
        <w:ind w:firstLine="420"/>
        <w:jc w:val="left"/>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28.2响应人应当遵循公平竞争的原则，不得恶意串通，不得妨碍其他响应人的竞争行为，不得损害采购人或者其他响应人的合法权益。</w:t>
      </w:r>
      <w:r/>
    </w:p>
    <w:p>
      <w:pPr>
        <w:ind w:firstLine="420"/>
        <w:jc w:val="left"/>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磋商在过程中发现响应人有上述情形的，磋商小组应当认定其响应无效，并书面报告本级财政部门。</w:t>
      </w:r>
      <w:r/>
    </w:p>
    <w:p>
      <w:pPr>
        <w:ind w:firstLine="420"/>
        <w:jc w:val="left"/>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28.3有下列情形之一的，视为响应人恶意串通，其响应无效：</w:t>
      </w:r>
      <w:r/>
    </w:p>
    <w:p>
      <w:pPr>
        <w:ind w:firstLine="420"/>
        <w:jc w:val="left"/>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（1）不同响应人的投标文件由同一单位或者个人编制；</w:t>
      </w:r>
      <w:r/>
    </w:p>
    <w:p>
      <w:pPr>
        <w:ind w:firstLine="420"/>
        <w:jc w:val="left"/>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（2）不同响应人委托同一单位或者个人办理磋商事宜；</w:t>
      </w:r>
      <w:r/>
    </w:p>
    <w:p>
      <w:pPr>
        <w:ind w:firstLine="420"/>
        <w:jc w:val="left"/>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（3）不同响应人的投标文件载明的项目管理成员或者联系人员为同一人；</w:t>
      </w:r>
      <w:r/>
    </w:p>
    <w:p>
      <w:pPr>
        <w:ind w:firstLine="420"/>
        <w:jc w:val="left"/>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（4）不同响应人的投标文件异常一致或者报价呈规律性差异；</w:t>
      </w:r>
      <w:r/>
    </w:p>
    <w:p>
      <w:pPr>
        <w:ind w:firstLine="422"/>
        <w:spacing w:line="360" w:lineRule="auto"/>
        <w:rPr>
          <w:rFonts w:ascii="宋体" w:hAnsi="宋体" w:cs="宋体"/>
          <w:color w:val="auto"/>
          <w:szCs w:val="21"/>
          <w:highlight w:val="none"/>
        </w:rPr>
      </w:pPr>
      <w:r>
        <w:rPr>
          <w:rFonts w:hint="eastAsia" w:ascii="宋体" w:hAnsi="宋体" w:cs="宋体"/>
          <w:b/>
          <w:bCs/>
          <w:color w:val="auto"/>
          <w:szCs w:val="21"/>
          <w:highlight w:val="none"/>
        </w:rPr>
        <w:t xml:space="preserve">（5）不同响应单位的投标文件在同一台电脑上制作，机器码一致的。</w:t>
      </w:r>
      <w:r/>
    </w:p>
    <w:p>
      <w:pPr>
        <w:ind w:firstLine="420"/>
        <w:jc w:val="left"/>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28.4终止竞争性磋商采购活动的条款</w:t>
      </w:r>
      <w:r/>
    </w:p>
    <w:p>
      <w:pPr>
        <w:ind w:firstLine="420"/>
        <w:jc w:val="left"/>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出现下列情形之一的，采购代理机构将终止竞争性磋商采购活动，发布项目终止公告并说明原因，重新开展采购活动：</w:t>
      </w:r>
      <w:r/>
    </w:p>
    <w:p>
      <w:pPr>
        <w:ind w:firstLine="420"/>
        <w:jc w:val="left"/>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（1）因情况变化，不再符合规定的竞争性磋商采购方式适用情形的；</w:t>
      </w:r>
      <w:r/>
    </w:p>
    <w:p>
      <w:pPr>
        <w:ind w:firstLine="420"/>
        <w:jc w:val="left"/>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（2）出现影响采购公正的违法、违规行为的；</w:t>
      </w:r>
      <w:r/>
    </w:p>
    <w:p>
      <w:pPr>
        <w:ind w:firstLine="420"/>
        <w:spacing w:line="360" w:lineRule="auto"/>
        <w:rPr>
          <w:rFonts w:ascii="宋体" w:hAnsi="宋体" w:cs="宋体"/>
          <w:b/>
          <w:bCs/>
          <w:color w:val="auto"/>
          <w:szCs w:val="21"/>
          <w:highlight w:val="none"/>
          <w:lang w:val="zh-CN"/>
        </w:rPr>
      </w:pPr>
      <w:r>
        <w:rPr>
          <w:rFonts w:hint="eastAsia" w:ascii="宋体" w:hAnsi="宋体" w:cs="宋体"/>
          <w:color w:val="auto"/>
          <w:szCs w:val="21"/>
          <w:highlight w:val="none"/>
        </w:rPr>
        <w:t xml:space="preserve">（3）在采购过程中符合要求的供应商或者报价未超过采购预算的供应商不足3家的。</w:t>
      </w:r>
      <w:r/>
    </w:p>
    <w:p>
      <w:pPr>
        <w:ind w:firstLine="422"/>
        <w:spacing w:line="360" w:lineRule="auto"/>
        <w:rPr>
          <w:rFonts w:ascii="宋体" w:hAnsi="宋体" w:cs="宋体"/>
          <w:b/>
          <w:bCs/>
          <w:color w:val="auto"/>
          <w:szCs w:val="21"/>
          <w:highlight w:val="none"/>
          <w:lang w:val="zh-CN"/>
        </w:rPr>
      </w:pPr>
      <w:r>
        <w:rPr>
          <w:rFonts w:hint="eastAsia" w:ascii="宋体" w:hAnsi="宋体" w:cs="宋体"/>
          <w:b/>
          <w:bCs/>
          <w:color w:val="auto"/>
          <w:szCs w:val="21"/>
          <w:highlight w:val="none"/>
          <w:lang w:val="zh-CN"/>
        </w:rPr>
        <w:t xml:space="preserve">七、</w:t>
      </w:r>
      <w:r>
        <w:rPr>
          <w:rFonts w:hint="eastAsia" w:ascii="宋体" w:hAnsi="宋体" w:cs="宋体"/>
          <w:b/>
          <w:bCs/>
          <w:color w:val="auto"/>
          <w:szCs w:val="21"/>
          <w:highlight w:val="none"/>
        </w:rPr>
        <w:t xml:space="preserve">授予</w:t>
      </w:r>
      <w:r>
        <w:rPr>
          <w:rFonts w:hint="eastAsia" w:ascii="宋体" w:hAnsi="宋体" w:cs="宋体"/>
          <w:b/>
          <w:bCs/>
          <w:color w:val="auto"/>
          <w:szCs w:val="21"/>
          <w:highlight w:val="none"/>
          <w:lang w:val="zh-CN"/>
        </w:rPr>
        <w:t xml:space="preserve">合同</w:t>
      </w:r>
      <w:r/>
    </w:p>
    <w:p>
      <w:pPr>
        <w:ind w:firstLine="420"/>
        <w:jc w:val="left"/>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29. 中标单位的确认</w:t>
      </w:r>
      <w:r/>
    </w:p>
    <w:p>
      <w:pPr>
        <w:ind w:firstLine="420"/>
        <w:jc w:val="left"/>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29.1磋商小组根据投标人资格审查情况，对投标文件进行评价和比较，按照评标办法和标准进行评标，并按招标采购单位的委托向招标采购单位推荐中标单位。</w:t>
      </w:r>
      <w:r/>
    </w:p>
    <w:p>
      <w:pPr>
        <w:ind w:firstLine="420"/>
        <w:jc w:val="left"/>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29.2自中标人确定之日起2个工作日内，中标结果将在</w:t>
      </w:r>
      <w:r>
        <w:rPr>
          <w:rFonts w:hint="eastAsia" w:ascii="宋体" w:hAnsi="宋体" w:cs="宋体"/>
          <w:b/>
          <w:bCs/>
          <w:color w:val="auto"/>
          <w:szCs w:val="21"/>
          <w:highlight w:val="none"/>
        </w:rPr>
        <w:t xml:space="preserve">中国政府采购网、江苏政府采购网、苏州市政府采购网等媒体上</w:t>
      </w:r>
      <w:r>
        <w:rPr>
          <w:rFonts w:hint="eastAsia" w:ascii="宋体" w:hAnsi="宋体" w:cs="宋体"/>
          <w:color w:val="auto"/>
          <w:szCs w:val="21"/>
          <w:highlight w:val="none"/>
        </w:rPr>
        <w:t xml:space="preserve">进行公告，公告期限为1个工作日。</w:t>
      </w:r>
      <w:r/>
    </w:p>
    <w:p>
      <w:pPr>
        <w:pStyle w:val="787"/>
        <w:jc w:val="both"/>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30.投标质疑</w:t>
      </w:r>
      <w:r/>
    </w:p>
    <w:p>
      <w:pPr>
        <w:pStyle w:val="787"/>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30.1投标人认为招标文件、采购过程或中标、成交结果使自己的权益受到损害的，可以在知道或者应知其权益受到损害之日起7个工作日内，以书面形式向采购人、采购代理机构提出质疑，该质疑须按《政府采购质疑和投诉办法》《江苏省政府采购供应商监督管理暂行办法》的规定提交。采购代理机构应当在收到投标人书面质疑后7个工作日内，对质疑内容做出答复。在此期限后向采购代理机构提出质疑或质疑未经投标人法定代表人或参加投标的代理人签署和盖公章（原件），采购代理机构有权对该质疑不予答复。</w:t>
      </w:r>
      <w:r/>
    </w:p>
    <w:p>
      <w:pPr>
        <w:pStyle w:val="787"/>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30.2本次招标文件要求投标人在法定质疑期内一次性提出针对同一采购程序环节的质疑，否则不予受理。</w:t>
      </w:r>
      <w:r/>
    </w:p>
    <w:p>
      <w:pPr>
        <w:pStyle w:val="787"/>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30.3投标人提出质疑应当提交质疑函和必要的证明材料，质疑函应当包括下列内容：</w:t>
      </w:r>
      <w:r/>
    </w:p>
    <w:p>
      <w:pPr>
        <w:pStyle w:val="787"/>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（1）投标人的姓名或者名称（以提供的营业执照副本复印件为准）、地址、邮编、联系人及联系电话；</w:t>
      </w:r>
      <w:r/>
    </w:p>
    <w:p>
      <w:pPr>
        <w:pStyle w:val="787"/>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（2）质疑项目的名称、编号；</w:t>
      </w:r>
      <w:r/>
    </w:p>
    <w:p>
      <w:pPr>
        <w:pStyle w:val="787"/>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（3）具体、明确的质疑事项和与质疑事项相关的请求；</w:t>
      </w:r>
      <w:r/>
    </w:p>
    <w:p>
      <w:pPr>
        <w:pStyle w:val="787"/>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（4）事实依据；</w:t>
      </w:r>
      <w:r/>
    </w:p>
    <w:p>
      <w:pPr>
        <w:pStyle w:val="787"/>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（5）必要的法律依据；</w:t>
      </w:r>
      <w:r/>
    </w:p>
    <w:p>
      <w:pPr>
        <w:pStyle w:val="787"/>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（6）提出质疑的日期。</w:t>
      </w:r>
      <w:r/>
    </w:p>
    <w:p>
      <w:pPr>
        <w:pStyle w:val="787"/>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投标人为自然人的，应当由本人签字；投标人为法人或者其他组织的，应当由法定代表人、主要负责人，或者其授权代表签字或者盖章，并加盖公章。投标人委托代理人进行质疑的，其授权委托书上应当载明代理人的姓名或者名称、代理事项、具体权限、期限和相关事项。</w:t>
      </w:r>
      <w:r/>
    </w:p>
    <w:p>
      <w:pPr>
        <w:pStyle w:val="787"/>
        <w:ind w:firstLine="422"/>
        <w:spacing w:line="360" w:lineRule="auto"/>
        <w:rPr>
          <w:rFonts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投标人提交的质疑函必须按照《政府采购供应商质疑函范本》要求的格式和内容进行填写。</w:t>
      </w:r>
      <w:r/>
    </w:p>
    <w:p>
      <w:pPr>
        <w:pStyle w:val="787"/>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30.4根据《政府采购质疑和投诉办法》（财政部第94号令）第十一条规定，提出质疑的投标人应当是参与所质疑项目采购活动的投标人。因此凡是对招标文件提出质疑的投标人，必须是依法获取招标文件，请将合法获取招标文件的证明材料（即</w:t>
      </w:r>
      <w:r>
        <w:rPr>
          <w:rFonts w:hint="eastAsia" w:ascii="宋体" w:hAnsi="宋体" w:eastAsia="宋体" w:cs="宋体"/>
          <w:b/>
          <w:bCs/>
          <w:color w:val="auto"/>
          <w:sz w:val="21"/>
          <w:szCs w:val="21"/>
          <w:highlight w:val="none"/>
        </w:rPr>
        <w:t xml:space="preserve">《投标供应商确认函》</w:t>
      </w:r>
      <w:r>
        <w:rPr>
          <w:rFonts w:hint="eastAsia" w:ascii="宋体" w:hAnsi="宋体" w:eastAsia="宋体" w:cs="宋体"/>
          <w:color w:val="auto"/>
          <w:sz w:val="21"/>
          <w:szCs w:val="21"/>
          <w:highlight w:val="none"/>
        </w:rPr>
        <w:t xml:space="preserve">）与质疑函一起递交，否则不予受理。</w:t>
      </w:r>
      <w:r/>
    </w:p>
    <w:p>
      <w:pPr>
        <w:pStyle w:val="787"/>
        <w:ind w:firstLine="422"/>
        <w:spacing w:line="360" w:lineRule="auto"/>
        <w:rPr>
          <w:rFonts w:ascii="宋体" w:hAnsi="宋体" w:eastAsia="宋体" w:cs="宋体"/>
          <w:color w:val="auto"/>
          <w:sz w:val="21"/>
          <w:szCs w:val="21"/>
          <w:highlight w:val="none"/>
        </w:rPr>
      </w:pPr>
      <w:r>
        <w:rPr>
          <w:rFonts w:hint="eastAsia" w:ascii="宋体" w:hAnsi="宋体" w:eastAsia="宋体" w:cs="宋体"/>
          <w:b/>
          <w:bCs/>
          <w:color w:val="auto"/>
          <w:sz w:val="21"/>
          <w:szCs w:val="21"/>
          <w:highlight w:val="none"/>
        </w:rPr>
        <w:t xml:space="preserve">30.5接收质疑函的方式：书面形式（当场送达或邮寄方式）</w:t>
      </w:r>
      <w:r/>
    </w:p>
    <w:p>
      <w:pPr>
        <w:pStyle w:val="787"/>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 xml:space="preserve">采购代理机构：</w:t>
      </w:r>
      <w:r>
        <w:rPr>
          <w:rFonts w:hint="eastAsia" w:ascii="宋体" w:hAnsi="宋体" w:eastAsia="宋体" w:cs="宋体"/>
          <w:color w:val="auto"/>
          <w:sz w:val="21"/>
          <w:szCs w:val="21"/>
          <w:highlight w:val="none"/>
          <w:lang w:eastAsia="zh-CN"/>
        </w:rPr>
        <w:t xml:space="preserve">江苏嘉加诚工程投资咨询有限公司</w:t>
      </w:r>
      <w:r/>
    </w:p>
    <w:p>
      <w:pPr>
        <w:pStyle w:val="787"/>
        <w:ind w:left="420" w:firstLine="0"/>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地址：</w:t>
      </w:r>
      <w:r>
        <w:rPr>
          <w:rFonts w:hint="eastAsia" w:ascii="宋体" w:hAnsi="宋体" w:eastAsia="宋体" w:cs="宋体"/>
          <w:color w:val="auto"/>
          <w:sz w:val="21"/>
          <w:szCs w:val="21"/>
          <w:highlight w:val="none"/>
          <w:lang w:eastAsia="zh-CN"/>
        </w:rPr>
        <w:t xml:space="preserve">苏州市吴江区松陵镇双板桥路172号</w:t>
      </w:r>
      <w:r>
        <w:rPr>
          <w:rFonts w:hint="eastAsia" w:ascii="宋体" w:hAnsi="宋体" w:eastAsia="宋体" w:cs="宋体"/>
          <w:color w:val="auto"/>
          <w:sz w:val="21"/>
          <w:szCs w:val="21"/>
          <w:highlight w:val="none"/>
        </w:rPr>
        <w:t xml:space="preserve">       邮编：215200</w:t>
      </w:r>
      <w:r/>
    </w:p>
    <w:p>
      <w:pPr>
        <w:pStyle w:val="787"/>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 xml:space="preserve">联系人：</w:t>
      </w:r>
      <w:r>
        <w:rPr>
          <w:rFonts w:hint="eastAsia" w:ascii="宋体" w:hAnsi="宋体" w:eastAsia="宋体" w:cs="宋体"/>
          <w:color w:val="auto"/>
          <w:sz w:val="21"/>
          <w:szCs w:val="21"/>
          <w:highlight w:val="none"/>
          <w:lang w:eastAsia="zh-CN"/>
        </w:rPr>
        <w:t xml:space="preserve">朱春东</w:t>
      </w:r>
      <w:r/>
    </w:p>
    <w:p>
      <w:pPr>
        <w:pStyle w:val="787"/>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电话：</w:t>
      </w:r>
      <w:r>
        <w:rPr>
          <w:rFonts w:hint="eastAsia" w:ascii="宋体" w:hAnsi="宋体" w:eastAsia="宋体" w:cs="宋体"/>
          <w:color w:val="auto"/>
          <w:sz w:val="21"/>
          <w:szCs w:val="21"/>
          <w:highlight w:val="none"/>
          <w:lang w:val="zh-CN"/>
        </w:rPr>
        <w:t xml:space="preserve">0512-63405799</w:t>
      </w:r>
      <w:r/>
    </w:p>
    <w:p>
      <w:pPr>
        <w:pStyle w:val="787"/>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提交方式：书面形式（当场送达或邮寄）</w:t>
      </w:r>
      <w:r/>
    </w:p>
    <w:p>
      <w:pPr>
        <w:pStyle w:val="787"/>
        <w:jc w:val="both"/>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30.6投标人提出书面质疑必须有理、有据，不得恶意质疑或提交虚假质疑。否则，一经查实，招标采购人有权依据政府采购的有关规定，报请政府采购监管部门对该投标人进行相应的行政处罚。</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31.合同授予标准</w:t>
      </w:r>
      <w:r/>
    </w:p>
    <w:p>
      <w:pPr>
        <w:ind w:firstLine="420"/>
        <w:jc w:val="left"/>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31.1</w:t>
      </w:r>
      <w:r>
        <w:rPr>
          <w:rFonts w:hint="eastAsia" w:ascii="宋体" w:hAnsi="宋体" w:cs="宋体"/>
          <w:color w:val="auto"/>
          <w:szCs w:val="21"/>
          <w:highlight w:val="none"/>
          <w:lang w:val="zh-CN"/>
        </w:rPr>
        <w:t xml:space="preserve">采购人或者采购代理机构</w:t>
      </w:r>
      <w:r>
        <w:rPr>
          <w:rFonts w:hint="eastAsia" w:ascii="宋体" w:hAnsi="宋体" w:cs="宋体"/>
          <w:color w:val="auto"/>
          <w:szCs w:val="21"/>
          <w:highlight w:val="none"/>
        </w:rPr>
        <w:t xml:space="preserve">将把合同授予其投标文件在实质上响应招标文件要求和按本须知规定评选出的投标人。确定为中标的投标人必须具有实施本合同的能力和资源。</w:t>
      </w:r>
      <w:r/>
    </w:p>
    <w:p>
      <w:pPr>
        <w:ind w:firstLine="420"/>
        <w:jc w:val="left"/>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31.2在合同签订之前，如发现中标投标人提供的材料或对招标文件所要求说明的情况故意隐瞒或虚报，则采购人有权取消其签约资格，并依据本办法的规定从其他中标人或中标候选人中重新确定，或者重新进行招标。</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32.中标通知书</w:t>
      </w:r>
      <w:r/>
    </w:p>
    <w:p>
      <w:pPr>
        <w:pStyle w:val="787"/>
        <w:jc w:val="both"/>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32.1确定中标人后，采购代理机构在法定时间内向中标人发出中标通知书。请中标人在中标结果公告届满之日起30日内,使用CA证书登录“苏采云”系统及时下载中标通知书。因系统存储空间有限，自中标结果公告届满之日起30日后，“苏采云”系统不再保证提供下载中标通知书服务,因未及时下载而造成的不利后果由中标人自行承担。</w:t>
      </w:r>
      <w:r/>
    </w:p>
    <w:p>
      <w:pPr>
        <w:pStyle w:val="787"/>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32.2中标通知书将成为合同的组成部分，对采购人和中标人具有同等法律效力。</w:t>
      </w:r>
      <w:r/>
    </w:p>
    <w:p>
      <w:pPr>
        <w:ind w:firstLine="420"/>
        <w:spacing w:line="360" w:lineRule="auto"/>
        <w:tabs>
          <w:tab w:val="left" w:pos="540" w:leader="none"/>
          <w:tab w:val="left" w:pos="567" w:leader="none"/>
        </w:tabs>
        <w:rPr>
          <w:rFonts w:ascii="宋体" w:hAnsi="宋体" w:cs="宋体"/>
          <w:color w:val="auto"/>
          <w:szCs w:val="21"/>
          <w:highlight w:val="none"/>
        </w:rPr>
      </w:pPr>
      <w:r>
        <w:rPr>
          <w:rFonts w:hint="eastAsia" w:ascii="宋体" w:hAnsi="宋体" w:cs="宋体"/>
          <w:bCs/>
          <w:color w:val="auto"/>
          <w:szCs w:val="21"/>
          <w:highlight w:val="none"/>
        </w:rPr>
        <w:t xml:space="preserve">32.3招标采</w:t>
      </w:r>
      <w:r>
        <w:rPr>
          <w:rFonts w:hint="eastAsia" w:ascii="宋体" w:hAnsi="宋体" w:cs="宋体"/>
          <w:color w:val="auto"/>
          <w:szCs w:val="21"/>
          <w:highlight w:val="none"/>
        </w:rPr>
        <w:t xml:space="preserve">购单位对未中标投标人不承担解释未中标原因的义务。</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32.4</w:t>
      </w:r>
      <w:r>
        <w:rPr>
          <w:rFonts w:hint="eastAsia" w:ascii="宋体" w:hAnsi="宋体" w:cs="宋体"/>
          <w:color w:val="auto"/>
          <w:szCs w:val="21"/>
          <w:highlight w:val="none"/>
        </w:rPr>
        <w:t xml:space="preserve">中标通知书发出后，采购人不得违法改变中标结果，中标人无正当理由不得放弃中标</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33.履约保证金：</w:t>
      </w:r>
      <w:r>
        <w:rPr>
          <w:rFonts w:hint="eastAsia" w:ascii="宋体" w:hAnsi="宋体" w:cs="仿宋_GB2312"/>
          <w:color w:val="auto"/>
          <w:szCs w:val="21"/>
          <w:highlight w:val="none"/>
        </w:rPr>
        <w:t xml:space="preserve">（如有）</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33.1中标单位应按规定提交履约保证金，以支票、汇票、本票或者金融机构、担保机构出具的保函等非现金形式提交。</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33.2中标单位必须在发出中标通知书后（合同签订前）的三日内按规定将履约保证金交至采购人指定账户。履约保证金用以约束中标单位在合同履行中的行为，弥补合同执行中由于自身行为可能给采购人带来的各种损失。如果中标单位不按照规定，采购人有权取消本次采购中标决定，并按投标（响应）保证承诺书中承诺履行违约赔偿。</w:t>
      </w:r>
      <w:r/>
    </w:p>
    <w:p>
      <w:pPr>
        <w:ind w:left="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33.3履约保证金（无息）将在验收合格满一年后由保证收取单位（采购方）全额退回。</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34. 合同的签订</w:t>
      </w:r>
      <w:r/>
    </w:p>
    <w:p>
      <w:pPr>
        <w:pStyle w:val="818"/>
        <w:ind w:firstLine="420"/>
        <w:jc w:val="both"/>
        <w:spacing w:before="0" w:beforeAutospacing="0" w:after="0" w:afterAutospacing="0" w:line="360" w:lineRule="auto"/>
        <w:widowControl w:val="off"/>
        <w:rPr>
          <w:color w:val="auto"/>
          <w:sz w:val="21"/>
          <w:szCs w:val="21"/>
          <w:highlight w:val="none"/>
        </w:rPr>
      </w:pPr>
      <w:r>
        <w:rPr>
          <w:rFonts w:hint="eastAsia"/>
          <w:color w:val="auto"/>
          <w:sz w:val="21"/>
          <w:szCs w:val="21"/>
          <w:highlight w:val="none"/>
        </w:rPr>
        <w:t xml:space="preserve">34.1中标单位应按中标通知书中规定的时间和地点，由法定代表人（负责人）或代理人与采购人代表签订合同，否则按放弃中标权处理。</w:t>
      </w:r>
      <w:r/>
    </w:p>
    <w:p>
      <w:pPr>
        <w:pStyle w:val="818"/>
        <w:ind w:firstLine="420"/>
        <w:jc w:val="both"/>
        <w:spacing w:before="0" w:beforeAutospacing="0" w:after="0" w:afterAutospacing="0" w:line="360" w:lineRule="auto"/>
        <w:widowControl w:val="off"/>
        <w:rPr>
          <w:color w:val="auto"/>
          <w:sz w:val="21"/>
          <w:szCs w:val="21"/>
          <w:highlight w:val="none"/>
        </w:rPr>
      </w:pPr>
      <w:r>
        <w:rPr>
          <w:rFonts w:hint="eastAsia"/>
          <w:color w:val="auto"/>
          <w:sz w:val="21"/>
          <w:szCs w:val="21"/>
          <w:highlight w:val="none"/>
        </w:rPr>
        <w:t xml:space="preserve">34.2签订合同及合同条款应以招标文件和中标单位的投标文件及其澄清文件为依据。</w:t>
      </w:r>
      <w:r/>
    </w:p>
    <w:p>
      <w:pPr>
        <w:ind w:firstLine="420"/>
        <w:jc w:val="left"/>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34.3</w:t>
      </w:r>
      <w:r>
        <w:rPr>
          <w:rFonts w:hint="eastAsia" w:ascii="宋体" w:hAnsi="宋体" w:cs="宋体"/>
          <w:bCs/>
          <w:color w:val="auto"/>
          <w:szCs w:val="21"/>
          <w:highlight w:val="none"/>
        </w:rPr>
        <w:t xml:space="preserve">中标人无正当理由拒签合同的，或在签订合同时向采购人提出附加条件或者更改合同实质性内容的，采购</w:t>
      </w:r>
      <w:r>
        <w:rPr>
          <w:rFonts w:hint="eastAsia" w:ascii="宋体" w:hAnsi="宋体" w:cs="宋体"/>
          <w:color w:val="auto"/>
          <w:szCs w:val="21"/>
          <w:highlight w:val="none"/>
        </w:rPr>
        <w:t xml:space="preserve">人可取消其中标资格，对中标人按投标（响应）保证承诺书中承诺履行违约赔偿，同时由中标人承担相应的法律责任。</w:t>
      </w:r>
      <w:r/>
    </w:p>
    <w:p>
      <w:pPr>
        <w:pStyle w:val="818"/>
        <w:ind w:firstLine="420"/>
        <w:jc w:val="both"/>
        <w:spacing w:before="0" w:beforeAutospacing="0" w:after="0" w:afterAutospacing="0" w:line="360" w:lineRule="auto"/>
        <w:widowControl w:val="off"/>
        <w:rPr>
          <w:color w:val="auto"/>
          <w:sz w:val="21"/>
          <w:szCs w:val="21"/>
          <w:highlight w:val="none"/>
          <w:lang w:val="zh-CN"/>
        </w:rPr>
      </w:pPr>
      <w:r>
        <w:rPr>
          <w:rFonts w:hint="eastAsia"/>
          <w:color w:val="auto"/>
          <w:sz w:val="21"/>
          <w:szCs w:val="21"/>
          <w:highlight w:val="none"/>
        </w:rPr>
        <w:t xml:space="preserve">34.4</w:t>
      </w:r>
      <w:r>
        <w:rPr>
          <w:rFonts w:hint="eastAsia"/>
          <w:color w:val="auto"/>
          <w:sz w:val="21"/>
          <w:szCs w:val="21"/>
          <w:highlight w:val="none"/>
          <w:lang w:val="zh-CN"/>
        </w:rPr>
        <w:t xml:space="preserve">政府采购合同履行中，采购人需追加与合同标的相同货物、工程或者服务的，在不改变合同其他条款的前提下，可以与中标人协商签订补充合同，但所有补充合同的采购金额不得超过原合同采购金额的10%。</w:t>
      </w:r>
      <w:r/>
    </w:p>
    <w:p>
      <w:pPr>
        <w:ind w:firstLine="422"/>
        <w:spacing w:line="360" w:lineRule="auto"/>
        <w:rPr>
          <w:rFonts w:ascii="宋体" w:hAnsi="宋体" w:cs="宋体"/>
          <w:b/>
          <w:bCs/>
          <w:color w:val="auto"/>
          <w:szCs w:val="21"/>
          <w:highlight w:val="none"/>
          <w:lang w:val="zh-CN"/>
        </w:rPr>
      </w:pPr>
      <w:r>
        <w:rPr>
          <w:rFonts w:hint="eastAsia" w:ascii="宋体" w:hAnsi="宋体" w:cs="宋体"/>
          <w:b/>
          <w:bCs/>
          <w:color w:val="auto"/>
          <w:szCs w:val="21"/>
          <w:highlight w:val="none"/>
          <w:lang w:val="zh-CN"/>
        </w:rPr>
        <w:t xml:space="preserve">八、其他事项</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35.采购代理服务费</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其收取标准按预算金额100万元以下费率为预算金额的1.5%；预算金额100万元-500万元费率为预算金额的1.1%的差额定率累进法计算收取。</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36. 监督和公证</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37.1政府有关监督部门将对招投标全过程进行监督。</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38. 未尽事宜</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按《中华人民共和国政府采购法》及其他有关政府采购的法律法规的规定执行。</w:t>
      </w:r>
      <w:r/>
    </w:p>
    <w:p>
      <w:pPr>
        <w:ind w:firstLine="422"/>
        <w:spacing w:line="360" w:lineRule="auto"/>
        <w:rPr>
          <w:rFonts w:ascii="宋体" w:hAnsi="宋体" w:cs="宋体"/>
          <w:color w:val="auto"/>
          <w:szCs w:val="21"/>
          <w:highlight w:val="none"/>
        </w:rPr>
      </w:pPr>
      <w:r>
        <w:rPr>
          <w:rFonts w:hint="eastAsia" w:ascii="宋体" w:hAnsi="宋体" w:cs="宋体"/>
          <w:b/>
          <w:bCs/>
          <w:color w:val="auto"/>
          <w:szCs w:val="21"/>
          <w:highlight w:val="none"/>
        </w:rPr>
        <w:t xml:space="preserve">九、备注：本文件打“★”为实质性条款，不可偏离；如偏离，投标文件无效。</w:t>
      </w:r>
      <w:r/>
    </w:p>
    <w:p>
      <w:pPr>
        <w:jc w:val="center"/>
        <w:spacing w:line="360" w:lineRule="auto"/>
        <w:rPr>
          <w:rFonts w:ascii="宋体" w:hAnsi="宋体" w:cs="Arial"/>
          <w:color w:val="auto"/>
          <w:sz w:val="36"/>
          <w:szCs w:val="36"/>
          <w:highlight w:val="none"/>
          <w:lang w:val="zh-CN"/>
        </w:rPr>
      </w:pPr>
      <w:r>
        <w:rPr>
          <w:rFonts w:hint="eastAsia" w:ascii="宋体" w:hAnsi="宋体"/>
          <w:b/>
          <w:color w:val="auto"/>
          <w:sz w:val="32"/>
          <w:szCs w:val="32"/>
          <w:highlight w:val="none"/>
        </w:rPr>
        <w:br w:type="page" w:clear="all"/>
      </w:r>
      <w:r>
        <w:rPr>
          <w:rFonts w:hint="eastAsia" w:ascii="宋体" w:hAnsi="宋体"/>
          <w:b/>
          <w:color w:val="auto"/>
          <w:sz w:val="32"/>
          <w:szCs w:val="32"/>
          <w:highlight w:val="none"/>
        </w:rPr>
        <w:t xml:space="preserve">第四章 </w:t>
      </w:r>
      <w:r>
        <w:rPr>
          <w:rFonts w:hint="eastAsia" w:ascii="宋体" w:hAnsi="宋体"/>
          <w:b/>
          <w:color w:val="auto"/>
          <w:sz w:val="32"/>
          <w:szCs w:val="32"/>
          <w:highlight w:val="none"/>
          <w:lang w:val="zh-CN"/>
        </w:rPr>
        <w:t xml:space="preserve">投标文件格式</w:t>
      </w:r>
      <w:r/>
    </w:p>
    <w:p>
      <w:pPr>
        <w:ind w:left="-73" w:firstLine="517"/>
        <w:spacing w:line="360" w:lineRule="auto"/>
        <w:rPr>
          <w:rFonts w:ascii="宋体" w:hAnsi="宋体" w:cs="宋体"/>
          <w:b/>
          <w:bCs/>
          <w:color w:val="auto"/>
          <w:szCs w:val="21"/>
          <w:highlight w:val="none"/>
          <w:lang w:val="zh-CN"/>
        </w:rPr>
      </w:pPr>
      <w:r>
        <w:rPr>
          <w:rFonts w:hint="eastAsia" w:ascii="宋体" w:hAnsi="宋体" w:cs="宋体"/>
          <w:b/>
          <w:bCs/>
          <w:color w:val="auto"/>
          <w:szCs w:val="21"/>
          <w:highlight w:val="none"/>
          <w:lang w:val="zh-CN"/>
        </w:rPr>
        <w:t xml:space="preserve">说明：对本章所有的投标书格式 ，投标方可根据自身情况进行补充和修改，但补充和修改不得造成与本格式内容有实质性的违背。</w:t>
      </w:r>
      <w:r/>
    </w:p>
    <w:p>
      <w:pPr>
        <w:pStyle w:val="776"/>
        <w:jc w:val="left"/>
        <w:spacing w:before="480" w:after="240"/>
        <w:rPr>
          <w:rFonts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附件1：授权委托书</w:t>
      </w:r>
      <w:r/>
    </w:p>
    <w:p>
      <w:pPr>
        <w:pStyle w:val="787"/>
        <w:ind w:firstLine="0"/>
        <w:spacing w:line="360" w:lineRule="auto"/>
        <w:rPr>
          <w:rFonts w:ascii="宋体" w:hAnsi="宋体" w:eastAsia="宋体" w:cs="宋体"/>
          <w:b/>
          <w:bCs/>
          <w:color w:val="auto"/>
          <w:sz w:val="21"/>
          <w:szCs w:val="21"/>
          <w:highlight w:val="none"/>
        </w:rPr>
        <w:outlineLvl w:val="1"/>
      </w:pPr>
      <w:r>
        <w:rPr>
          <w:rFonts w:hint="eastAsia" w:ascii="宋体" w:hAnsi="宋体" w:eastAsia="宋体" w:cs="宋体"/>
          <w:b/>
          <w:bCs/>
          <w:color w:val="auto"/>
          <w:sz w:val="21"/>
          <w:szCs w:val="21"/>
          <w:highlight w:val="none"/>
        </w:rPr>
        <w:t xml:space="preserve">法定代表人（负责人）授权委托书</w:t>
      </w:r>
      <w:r/>
    </w:p>
    <w:p>
      <w:pPr>
        <w:jc w:val="center"/>
        <w:spacing w:line="400" w:lineRule="exact"/>
        <w:rPr>
          <w:rFonts w:ascii="宋体" w:hAnsi="宋体" w:cs="宋体"/>
          <w:color w:val="auto"/>
          <w:szCs w:val="21"/>
          <w:highlight w:val="none"/>
        </w:rPr>
      </w:pPr>
      <w:r>
        <w:rPr>
          <w:rFonts w:ascii="宋体" w:hAnsi="宋体" w:cs="宋体"/>
          <w:color w:val="auto"/>
          <w:szCs w:val="21"/>
          <w:highlight w:val="none"/>
        </w:rPr>
      </w:r>
      <w:r/>
    </w:p>
    <w:p>
      <w:pPr>
        <w:jc w:val="center"/>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授权委托书</w:t>
      </w:r>
      <w:r/>
    </w:p>
    <w:p>
      <w:pPr>
        <w:pStyle w:val="787"/>
        <w:jc w:val="both"/>
        <w:spacing w:line="360" w:lineRule="auto"/>
        <w:rPr>
          <w:rFonts w:ascii="宋体" w:hAnsi="宋体" w:eastAsia="宋体" w:cs="宋体"/>
          <w:color w:val="auto"/>
          <w:sz w:val="21"/>
          <w:highlight w:val="none"/>
        </w:rPr>
      </w:pPr>
      <w:r>
        <w:rPr>
          <w:rFonts w:ascii="宋体" w:hAnsi="宋体" w:eastAsia="宋体" w:cs="宋体"/>
          <w:color w:val="auto"/>
          <w:sz w:val="21"/>
          <w:highlight w:val="none"/>
        </w:rPr>
      </w:r>
      <w:r/>
    </w:p>
    <w:p>
      <w:pPr>
        <w:pStyle w:val="787"/>
        <w:jc w:val="both"/>
        <w:spacing w:line="360" w:lineRule="auto"/>
        <w:rPr>
          <w:rFonts w:ascii="宋体" w:hAnsi="宋体" w:eastAsia="宋体" w:cs="宋体"/>
          <w:color w:val="auto"/>
          <w:sz w:val="21"/>
          <w:highlight w:val="none"/>
        </w:rPr>
      </w:pPr>
      <w:r>
        <w:rPr>
          <w:rFonts w:hint="eastAsia" w:ascii="宋体" w:hAnsi="宋体" w:eastAsia="宋体" w:cs="宋体"/>
          <w:color w:val="auto"/>
          <w:sz w:val="21"/>
          <w:highlight w:val="none"/>
        </w:rPr>
        <w:t xml:space="preserve">本授权委托书声明：我 </w:t>
      </w:r>
      <w:r>
        <w:rPr>
          <w:rFonts w:hint="eastAsia" w:ascii="宋体" w:hAnsi="宋体" w:eastAsia="宋体" w:cs="宋体"/>
          <w:color w:val="auto"/>
          <w:sz w:val="21"/>
          <w:highlight w:val="none"/>
          <w:u w:val="single"/>
        </w:rPr>
        <w:t xml:space="preserve">          </w:t>
      </w:r>
      <w:r>
        <w:rPr>
          <w:rFonts w:hint="eastAsia" w:ascii="宋体" w:hAnsi="宋体" w:eastAsia="宋体" w:cs="宋体"/>
          <w:color w:val="auto"/>
          <w:sz w:val="21"/>
          <w:highlight w:val="none"/>
        </w:rPr>
        <w:t xml:space="preserve">（姓名）系</w:t>
      </w:r>
      <w:r>
        <w:rPr>
          <w:rFonts w:hint="eastAsia" w:ascii="宋体" w:hAnsi="宋体" w:eastAsia="宋体" w:cs="宋体"/>
          <w:color w:val="auto"/>
          <w:sz w:val="21"/>
          <w:highlight w:val="none"/>
          <w:u w:val="single"/>
        </w:rPr>
        <w:t xml:space="preserve">             </w:t>
      </w:r>
      <w:r>
        <w:rPr>
          <w:rFonts w:hint="eastAsia" w:ascii="宋体" w:hAnsi="宋体" w:eastAsia="宋体" w:cs="宋体"/>
          <w:color w:val="auto"/>
          <w:sz w:val="21"/>
          <w:highlight w:val="none"/>
        </w:rPr>
        <w:t xml:space="preserve">（投标人名称）的法定代表人（单位负责人），现授权委托</w:t>
      </w:r>
      <w:r>
        <w:rPr>
          <w:rFonts w:hint="eastAsia" w:ascii="宋体" w:hAnsi="宋体" w:eastAsia="宋体" w:cs="宋体"/>
          <w:color w:val="auto"/>
          <w:sz w:val="21"/>
          <w:highlight w:val="none"/>
          <w:u w:val="single"/>
        </w:rPr>
        <w:t xml:space="preserve">              （</w:t>
      </w:r>
      <w:r>
        <w:rPr>
          <w:rFonts w:hint="eastAsia" w:ascii="宋体" w:hAnsi="宋体" w:eastAsia="宋体" w:cs="宋体"/>
          <w:color w:val="auto"/>
          <w:sz w:val="21"/>
          <w:highlight w:val="none"/>
        </w:rPr>
        <w:t xml:space="preserve">单位名称）的</w:t>
      </w:r>
      <w:r>
        <w:rPr>
          <w:rFonts w:hint="eastAsia" w:ascii="宋体" w:hAnsi="宋体" w:eastAsia="宋体" w:cs="宋体"/>
          <w:color w:val="auto"/>
          <w:sz w:val="21"/>
          <w:highlight w:val="none"/>
          <w:u w:val="single"/>
        </w:rPr>
        <w:t xml:space="preserve">         </w:t>
      </w:r>
      <w:r>
        <w:rPr>
          <w:rFonts w:hint="eastAsia" w:ascii="宋体" w:hAnsi="宋体" w:eastAsia="宋体" w:cs="宋体"/>
          <w:color w:val="auto"/>
          <w:sz w:val="21"/>
          <w:highlight w:val="none"/>
        </w:rPr>
        <w:t xml:space="preserve">（姓名）为我公司代理人，以本公司的名义参加</w:t>
      </w:r>
      <w:r>
        <w:rPr>
          <w:rFonts w:hint="eastAsia" w:ascii="宋体" w:hAnsi="宋体" w:eastAsia="宋体" w:cs="宋体"/>
          <w:color w:val="auto"/>
          <w:sz w:val="21"/>
          <w:highlight w:val="none"/>
          <w:lang w:eastAsia="zh-CN"/>
        </w:rPr>
        <w:t xml:space="preserve">江苏嘉加诚工程投资咨询有限公司</w:t>
      </w:r>
      <w:r>
        <w:rPr>
          <w:rFonts w:hint="eastAsia" w:ascii="宋体" w:hAnsi="宋体" w:eastAsia="宋体" w:cs="宋体"/>
          <w:color w:val="auto"/>
          <w:sz w:val="21"/>
          <w:highlight w:val="none"/>
        </w:rPr>
        <w:t xml:space="preserve">组织实施的编号为</w:t>
      </w:r>
      <w:r>
        <w:rPr>
          <w:rFonts w:hint="eastAsia" w:ascii="宋体" w:hAnsi="宋体" w:eastAsia="宋体" w:cs="宋体"/>
          <w:color w:val="auto"/>
          <w:sz w:val="21"/>
          <w:highlight w:val="none"/>
          <w:u w:val="single"/>
        </w:rPr>
        <w:t xml:space="preserve">         </w:t>
      </w:r>
      <w:r>
        <w:rPr>
          <w:rFonts w:hint="eastAsia" w:ascii="宋体" w:hAnsi="宋体" w:eastAsia="宋体" w:cs="宋体"/>
          <w:color w:val="auto"/>
          <w:sz w:val="21"/>
          <w:highlight w:val="none"/>
        </w:rPr>
        <w:t xml:space="preserve">号</w:t>
      </w:r>
      <w:r>
        <w:rPr>
          <w:rFonts w:hint="eastAsia" w:ascii="宋体" w:hAnsi="宋体" w:eastAsia="宋体" w:cs="宋体"/>
          <w:color w:val="auto"/>
          <w:sz w:val="21"/>
          <w:highlight w:val="none"/>
          <w:u w:val="single"/>
        </w:rPr>
        <w:t xml:space="preserve">        </w:t>
      </w:r>
      <w:r>
        <w:rPr>
          <w:rFonts w:hint="eastAsia" w:ascii="宋体" w:hAnsi="宋体" w:eastAsia="宋体" w:cs="宋体"/>
          <w:color w:val="auto"/>
          <w:sz w:val="21"/>
          <w:highlight w:val="none"/>
        </w:rPr>
        <w:t xml:space="preserve">的招标活动。代理人在报名、制作投标文件、开标、评标、合同谈判过程中所签署的一切文件和处理与这有关的一切事务，我均予以承认。</w:t>
      </w:r>
      <w:r/>
    </w:p>
    <w:p>
      <w:pPr>
        <w:pStyle w:val="787"/>
        <w:jc w:val="both"/>
        <w:spacing w:line="360" w:lineRule="auto"/>
        <w:rPr>
          <w:rFonts w:ascii="宋体" w:hAnsi="宋体" w:eastAsia="宋体" w:cs="宋体"/>
          <w:color w:val="auto"/>
          <w:sz w:val="21"/>
          <w:highlight w:val="none"/>
        </w:rPr>
      </w:pPr>
      <w:r>
        <w:rPr>
          <w:rFonts w:hint="eastAsia" w:ascii="宋体" w:hAnsi="宋体" w:eastAsia="宋体" w:cs="宋体"/>
          <w:color w:val="auto"/>
          <w:sz w:val="21"/>
          <w:highlight w:val="none"/>
        </w:rPr>
        <w:t xml:space="preserve">代理人在授权委托书有效期内签署的所有文件不因授权委托的撤销而失效，除非有撤销授权委托的书面通知，本授权委托书自签署之日起至合同履行完毕止均有效。</w:t>
      </w:r>
      <w:r/>
    </w:p>
    <w:p>
      <w:pPr>
        <w:pStyle w:val="787"/>
        <w:jc w:val="both"/>
        <w:spacing w:line="360" w:lineRule="auto"/>
        <w:rPr>
          <w:rFonts w:hint="eastAsia" w:ascii="宋体" w:hAnsi="宋体" w:eastAsia="宋体" w:cs="宋体"/>
          <w:color w:val="auto"/>
          <w:sz w:val="21"/>
          <w:highlight w:val="none"/>
        </w:rPr>
      </w:pPr>
      <w:r>
        <w:rPr>
          <w:rFonts w:hint="eastAsia" w:ascii="宋体" w:hAnsi="宋体" w:eastAsia="宋体" w:cs="宋体"/>
          <w:color w:val="auto"/>
          <w:sz w:val="21"/>
          <w:highlight w:val="none"/>
        </w:rPr>
        <w:t xml:space="preserve">代理人无转委托权。特此委托。</w:t>
      </w:r>
      <w:r/>
    </w:p>
    <w:p>
      <w:pPr>
        <w:rPr>
          <w:rFonts w:hint="eastAsia" w:ascii="宋体" w:hAnsi="宋体" w:eastAsia="宋体" w:cs="宋体"/>
          <w:color w:val="auto"/>
          <w:sz w:val="21"/>
          <w:highlight w:val="none"/>
        </w:rPr>
      </w:pPr>
      <w:r>
        <w:rPr>
          <w:rFonts w:hint="eastAsia" w:ascii="宋体" w:hAnsi="宋体" w:eastAsia="宋体" w:cs="宋体"/>
          <w:color w:val="auto"/>
          <w:sz w:val="21"/>
          <w:highlight w:val="none"/>
        </w:rPr>
      </w:r>
      <w:r/>
    </w:p>
    <w:p>
      <w:pPr>
        <w:pStyle w:val="787"/>
        <w:jc w:val="both"/>
        <w:spacing w:line="360" w:lineRule="auto"/>
        <w:rPr>
          <w:rFonts w:hint="eastAsia" w:ascii="宋体" w:hAnsi="宋体" w:eastAsia="宋体" w:cs="宋体"/>
          <w:color w:val="auto"/>
          <w:sz w:val="21"/>
          <w:highlight w:val="none"/>
        </w:rPr>
      </w:pPr>
      <w:r>
        <w:rPr>
          <w:rFonts w:hint="eastAsia" w:ascii="宋体" w:hAnsi="宋体" w:eastAsia="宋体" w:cs="宋体"/>
          <w:color w:val="auto"/>
          <w:sz w:val="21"/>
          <w:highlight w:val="none"/>
        </w:rPr>
        <w:t xml:space="preserve">（附法人及授权委托人身份证正反面）</w:t>
      </w:r>
      <w:r/>
    </w:p>
    <w:p>
      <w:pPr>
        <w:rPr>
          <w:color w:val="auto"/>
          <w:highlight w:val="none"/>
        </w:rPr>
      </w:pPr>
      <w:r>
        <w:rPr>
          <w:color w:val="auto"/>
          <w:highlight w:val="none"/>
        </w:rPr>
      </w:r>
      <w:r/>
    </w:p>
    <w:p>
      <w:pPr>
        <w:pStyle w:val="787"/>
        <w:jc w:val="both"/>
        <w:spacing w:line="360" w:lineRule="auto"/>
        <w:rPr>
          <w:rFonts w:ascii="宋体" w:hAnsi="宋体" w:eastAsia="宋体" w:cs="宋体"/>
          <w:color w:val="auto"/>
          <w:sz w:val="21"/>
          <w:highlight w:val="none"/>
        </w:rPr>
      </w:pPr>
      <w:r>
        <w:rPr>
          <w:rFonts w:hint="eastAsia" w:ascii="宋体" w:hAnsi="宋体" w:eastAsia="宋体" w:cs="宋体"/>
          <w:color w:val="auto"/>
          <w:sz w:val="21"/>
          <w:highlight w:val="none"/>
        </w:rPr>
        <w:t xml:space="preserve">投标人：（公章）</w:t>
      </w:r>
      <w:r/>
    </w:p>
    <w:p>
      <w:pPr>
        <w:pStyle w:val="787"/>
        <w:jc w:val="both"/>
        <w:spacing w:line="360" w:lineRule="auto"/>
        <w:rPr>
          <w:rFonts w:ascii="宋体" w:hAnsi="宋体" w:eastAsia="宋体" w:cs="宋体"/>
          <w:color w:val="auto"/>
          <w:sz w:val="21"/>
          <w:highlight w:val="none"/>
        </w:rPr>
      </w:pPr>
      <w:r>
        <w:rPr>
          <w:rFonts w:hint="eastAsia" w:ascii="宋体" w:hAnsi="宋体" w:eastAsia="宋体" w:cs="宋体"/>
          <w:color w:val="auto"/>
          <w:sz w:val="21"/>
          <w:highlight w:val="none"/>
        </w:rPr>
        <w:t xml:space="preserve">法定代表人（单位负责人）：（签字或盖章）</w:t>
      </w:r>
      <w:r/>
    </w:p>
    <w:p>
      <w:pPr>
        <w:pStyle w:val="787"/>
        <w:jc w:val="both"/>
        <w:spacing w:line="360" w:lineRule="auto"/>
        <w:rPr>
          <w:rFonts w:ascii="宋体" w:hAnsi="宋体" w:eastAsia="宋体" w:cs="宋体"/>
          <w:color w:val="auto"/>
          <w:sz w:val="21"/>
          <w:highlight w:val="none"/>
        </w:rPr>
      </w:pPr>
      <w:r>
        <w:rPr>
          <w:rFonts w:hint="eastAsia" w:ascii="宋体" w:hAnsi="宋体" w:eastAsia="宋体" w:cs="宋体"/>
          <w:color w:val="auto"/>
          <w:sz w:val="21"/>
          <w:highlight w:val="none"/>
        </w:rPr>
        <w:t xml:space="preserve">代理人：（签字或盖章）</w:t>
      </w:r>
      <w:r/>
    </w:p>
    <w:p>
      <w:pPr>
        <w:pStyle w:val="787"/>
        <w:spacing w:line="360" w:lineRule="auto"/>
        <w:rPr>
          <w:rFonts w:ascii="宋体" w:hAnsi="宋体" w:eastAsia="宋体" w:cs="宋体"/>
          <w:color w:val="auto"/>
          <w:sz w:val="21"/>
          <w:highlight w:val="none"/>
        </w:rPr>
      </w:pPr>
      <w:r>
        <w:rPr>
          <w:rFonts w:hint="eastAsia" w:ascii="宋体" w:hAnsi="宋体" w:eastAsia="宋体" w:cs="宋体"/>
          <w:color w:val="auto"/>
          <w:sz w:val="21"/>
          <w:highlight w:val="none"/>
        </w:rPr>
        <w:t xml:space="preserve">日期：     年    月    日</w:t>
      </w:r>
      <w:r/>
    </w:p>
    <w:p>
      <w:pPr>
        <w:pStyle w:val="787"/>
        <w:spacing w:line="360" w:lineRule="auto"/>
        <w:rPr>
          <w:rFonts w:ascii="宋体" w:hAnsi="宋体" w:eastAsia="宋体" w:cs="宋体"/>
          <w:color w:val="auto"/>
          <w:sz w:val="21"/>
          <w:szCs w:val="21"/>
          <w:highlight w:val="none"/>
        </w:rPr>
      </w:pPr>
      <w:r>
        <w:rPr>
          <w:rFonts w:ascii="宋体" w:hAnsi="宋体" w:eastAsia="宋体" w:cs="宋体"/>
          <w:color w:val="auto"/>
          <w:sz w:val="21"/>
          <w:szCs w:val="21"/>
          <w:highlight w:val="none"/>
        </w:rPr>
      </w:r>
      <w:r/>
    </w:p>
    <w:p>
      <w:pPr>
        <w:pStyle w:val="787"/>
        <w:ind w:firstLine="0"/>
        <w:spacing w:line="360" w:lineRule="auto"/>
        <w:rPr>
          <w:rFonts w:ascii="宋体" w:hAnsi="宋体" w:eastAsia="宋体" w:cs="宋体"/>
          <w:b/>
          <w:bCs/>
          <w:color w:val="auto"/>
          <w:sz w:val="21"/>
          <w:szCs w:val="21"/>
          <w:highlight w:val="none"/>
        </w:rPr>
      </w:pPr>
      <w:r>
        <w:rPr>
          <w:rFonts w:ascii="宋体" w:hAnsi="宋体" w:eastAsia="宋体" w:cs="宋体"/>
          <w:b/>
          <w:bCs/>
          <w:color w:val="auto"/>
          <w:sz w:val="21"/>
          <w:szCs w:val="21"/>
          <w:highlight w:val="none"/>
        </w:rPr>
      </w:r>
      <w:r/>
    </w:p>
    <w:p>
      <w:pPr>
        <w:spacing w:line="360" w:lineRule="auto"/>
        <w:tabs>
          <w:tab w:val="left" w:pos="1275" w:leader="none"/>
        </w:tabs>
        <w:rPr>
          <w:rFonts w:ascii="宋体" w:hAnsi="宋体" w:cs="宋体"/>
          <w:b/>
          <w:bCs/>
          <w:color w:val="auto"/>
          <w:sz w:val="22"/>
          <w:szCs w:val="20"/>
          <w:highlight w:val="none"/>
        </w:rPr>
      </w:pPr>
      <w:r>
        <w:rPr>
          <w:rFonts w:hint="eastAsia" w:ascii="宋体" w:hAnsi="宋体" w:cs="宋体"/>
          <w:b/>
          <w:bCs/>
          <w:color w:val="auto"/>
          <w:sz w:val="22"/>
          <w:szCs w:val="20"/>
          <w:highlight w:val="none"/>
        </w:rPr>
        <w:t xml:space="preserve">注：须单位签章、法定代表人签字或盖章、代理人签字或盖章三者齐全，否则该授权委托书无效。</w:t>
      </w:r>
      <w:r/>
    </w:p>
    <w:p>
      <w:pPr>
        <w:pStyle w:val="787"/>
        <w:spacing w:line="360" w:lineRule="auto"/>
        <w:rPr>
          <w:rFonts w:ascii="宋体" w:hAnsi="宋体" w:eastAsia="宋体" w:cs="宋体"/>
          <w:color w:val="auto"/>
          <w:sz w:val="21"/>
          <w:szCs w:val="21"/>
          <w:highlight w:val="none"/>
        </w:rPr>
      </w:pPr>
      <w:r>
        <w:rPr>
          <w:rFonts w:ascii="宋体" w:hAnsi="宋体" w:eastAsia="宋体" w:cs="宋体"/>
          <w:color w:val="auto"/>
          <w:sz w:val="21"/>
          <w:szCs w:val="21"/>
          <w:highlight w:val="none"/>
        </w:rPr>
      </w:r>
      <w:r/>
    </w:p>
    <w:p>
      <w:pPr>
        <w:pStyle w:val="787"/>
        <w:ind w:firstLine="0"/>
        <w:spacing w:line="360" w:lineRule="auto"/>
        <w:rPr>
          <w:rFonts w:ascii="宋体" w:hAnsi="宋体" w:eastAsia="宋体" w:cs="宋体"/>
          <w:b/>
          <w:bCs/>
          <w:color w:val="auto"/>
          <w:sz w:val="21"/>
          <w:szCs w:val="21"/>
          <w:highlight w:val="none"/>
        </w:rPr>
      </w:pPr>
      <w:r>
        <w:rPr>
          <w:rFonts w:ascii="宋体" w:hAnsi="宋体" w:eastAsia="宋体" w:cs="宋体"/>
          <w:b/>
          <w:bCs/>
          <w:color w:val="auto"/>
          <w:sz w:val="21"/>
          <w:szCs w:val="21"/>
          <w:highlight w:val="none"/>
        </w:rPr>
      </w:r>
      <w:r/>
    </w:p>
    <w:p>
      <w:pPr>
        <w:pStyle w:val="787"/>
        <w:spacing w:line="360" w:lineRule="auto"/>
        <w:rPr>
          <w:rFonts w:ascii="宋体" w:hAnsi="宋体" w:eastAsia="宋体" w:cs="宋体"/>
          <w:color w:val="auto"/>
          <w:sz w:val="21"/>
          <w:highlight w:val="none"/>
        </w:rPr>
      </w:pPr>
      <w:r>
        <w:rPr>
          <w:rFonts w:ascii="宋体" w:hAnsi="宋体" w:eastAsia="宋体" w:cs="宋体"/>
          <w:color w:val="auto"/>
          <w:sz w:val="21"/>
          <w:highlight w:val="none"/>
        </w:rPr>
      </w:r>
      <w:r/>
    </w:p>
    <w:p>
      <w:pPr>
        <w:spacing w:line="360" w:lineRule="auto"/>
        <w:rPr>
          <w:rFonts w:ascii="宋体" w:hAnsi="宋体" w:cs="宋体"/>
          <w:color w:val="auto"/>
          <w:szCs w:val="21"/>
          <w:highlight w:val="none"/>
        </w:rPr>
      </w:pPr>
      <w:r>
        <w:rPr>
          <w:rFonts w:ascii="宋体" w:hAnsi="宋体" w:cs="宋体"/>
          <w:color w:val="auto"/>
          <w:szCs w:val="21"/>
          <w:highlight w:val="none"/>
        </w:rPr>
      </w:r>
      <w:r/>
    </w:p>
    <w:p>
      <w:pPr>
        <w:rPr>
          <w:rFonts w:ascii="宋体" w:hAnsi="宋体" w:cs="宋体"/>
          <w:b/>
          <w:bCs/>
          <w:color w:val="auto"/>
          <w:szCs w:val="21"/>
          <w:highlight w:val="none"/>
        </w:rPr>
      </w:pPr>
      <w:r>
        <w:rPr>
          <w:rFonts w:hint="eastAsia" w:ascii="宋体" w:hAnsi="宋体" w:cs="宋体"/>
          <w:b/>
          <w:bCs/>
          <w:color w:val="auto"/>
          <w:szCs w:val="21"/>
          <w:highlight w:val="none"/>
        </w:rPr>
        <w:br w:type="page" w:clear="all"/>
      </w:r>
      <w:r/>
    </w:p>
    <w:p>
      <w:pPr>
        <w:pStyle w:val="776"/>
        <w:jc w:val="left"/>
        <w:spacing w:before="480" w:after="240"/>
        <w:rPr>
          <w:rFonts w:ascii="宋体" w:hAnsi="宋体" w:cs="宋体"/>
          <w:color w:val="auto"/>
          <w:sz w:val="21"/>
          <w:szCs w:val="21"/>
          <w:highlight w:val="none"/>
        </w:rPr>
      </w:pPr>
      <w:r>
        <w:rPr>
          <w:rFonts w:hint="eastAsia" w:ascii="宋体" w:hAnsi="宋体" w:cs="宋体"/>
          <w:color w:val="auto"/>
          <w:sz w:val="21"/>
          <w:szCs w:val="21"/>
          <w:highlight w:val="none"/>
          <w:lang w:val="zh-CN"/>
        </w:rPr>
        <w:t xml:space="preserve">附件2：投标函</w:t>
      </w:r>
      <w:r/>
    </w:p>
    <w:p>
      <w:pPr>
        <w:jc w:val="center"/>
        <w:spacing w:line="400" w:lineRule="exact"/>
        <w:rPr>
          <w:rFonts w:ascii="宋体" w:hAnsi="宋体" w:cs="宋体"/>
          <w:b/>
          <w:bCs/>
          <w:color w:val="auto"/>
          <w:szCs w:val="21"/>
          <w:highlight w:val="none"/>
        </w:rPr>
      </w:pPr>
      <w:r>
        <w:rPr>
          <w:rFonts w:hint="eastAsia" w:ascii="宋体" w:hAnsi="宋体" w:cs="宋体"/>
          <w:b/>
          <w:bCs/>
          <w:color w:val="auto"/>
          <w:szCs w:val="21"/>
          <w:highlight w:val="none"/>
        </w:rPr>
        <w:t xml:space="preserve">投标函</w:t>
      </w:r>
      <w:r/>
    </w:p>
    <w:p>
      <w:pPr>
        <w:spacing w:line="360" w:lineRule="auto"/>
        <w:rPr>
          <w:rFonts w:ascii="宋体" w:hAnsi="宋体" w:cs="宋体"/>
          <w:color w:val="auto"/>
          <w:szCs w:val="21"/>
          <w:highlight w:val="none"/>
        </w:rPr>
      </w:pPr>
      <w:r>
        <w:rPr>
          <w:rFonts w:hint="eastAsia" w:ascii="宋体" w:hAnsi="宋体" w:cs="宋体"/>
          <w:color w:val="auto"/>
          <w:szCs w:val="21"/>
          <w:highlight w:val="none"/>
          <w:u w:val="single"/>
          <w:lang w:val="zh-CN"/>
        </w:rPr>
        <w:t xml:space="preserve">江苏嘉加诚工程投资咨询有限公司</w:t>
      </w:r>
      <w:r>
        <w:rPr>
          <w:rFonts w:hint="eastAsia" w:ascii="宋体" w:hAnsi="宋体" w:cs="宋体"/>
          <w:color w:val="auto"/>
          <w:szCs w:val="21"/>
          <w:highlight w:val="none"/>
        </w:rPr>
        <w:t xml:space="preserve">：</w:t>
      </w:r>
      <w:r/>
    </w:p>
    <w:p>
      <w:pPr>
        <w:ind w:firstLine="435"/>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我们收到贵公司</w:t>
      </w:r>
      <w:r>
        <w:rPr>
          <w:rFonts w:hint="eastAsia" w:ascii="宋体" w:hAnsi="宋体" w:cs="宋体"/>
          <w:color w:val="auto"/>
          <w:szCs w:val="21"/>
          <w:highlight w:val="none"/>
          <w:u w:val="single"/>
        </w:rPr>
        <w:t xml:space="preserve">   （项目编号）   </w:t>
      </w:r>
      <w:r>
        <w:rPr>
          <w:rFonts w:hint="eastAsia" w:ascii="宋体" w:hAnsi="宋体" w:cs="宋体"/>
          <w:color w:val="auto"/>
          <w:szCs w:val="21"/>
          <w:highlight w:val="none"/>
        </w:rPr>
        <w:t xml:space="preserve">号</w:t>
      </w:r>
      <w:r>
        <w:rPr>
          <w:rFonts w:hint="eastAsia" w:ascii="宋体" w:hAnsi="宋体" w:cs="宋体"/>
          <w:color w:val="auto"/>
          <w:szCs w:val="21"/>
          <w:highlight w:val="none"/>
          <w:u w:val="single"/>
        </w:rPr>
        <w:t xml:space="preserve">  （项目名称）  </w:t>
      </w:r>
      <w:r>
        <w:rPr>
          <w:rFonts w:hint="eastAsia" w:ascii="宋体" w:hAnsi="宋体" w:cs="宋体"/>
          <w:color w:val="auto"/>
          <w:szCs w:val="21"/>
          <w:highlight w:val="none"/>
        </w:rPr>
        <w:t xml:space="preserve">招标文件，经仔细阅读和研究，我们决定参加投标。并向贵单位承诺：</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1.我们愿意按照招标文件的一切要求，履行招标文件所约定的一切相关职责，提供本次招标范围内的所有</w:t>
      </w:r>
      <w:r>
        <w:rPr>
          <w:rFonts w:hint="eastAsia" w:ascii="宋体" w:hAnsi="宋体" w:cs="宋体"/>
          <w:color w:val="auto"/>
          <w:highlight w:val="none"/>
        </w:rPr>
        <w:t xml:space="preserve">产品及其配套服务</w:t>
      </w:r>
      <w:r>
        <w:rPr>
          <w:rFonts w:hint="eastAsia" w:ascii="宋体" w:hAnsi="宋体" w:cs="宋体"/>
          <w:color w:val="auto"/>
          <w:szCs w:val="21"/>
          <w:highlight w:val="none"/>
        </w:rPr>
        <w:t xml:space="preserve">，投标报价包括</w:t>
      </w:r>
      <w:r>
        <w:rPr>
          <w:rFonts w:hint="eastAsia" w:ascii="宋体" w:hAnsi="宋体" w:cs="宋体"/>
          <w:b w:val="0"/>
          <w:bCs w:val="0"/>
          <w:color w:val="auto"/>
          <w:highlight w:val="none"/>
          <w:lang w:val="en-US" w:eastAsia="zh-CN"/>
        </w:rPr>
        <w:t xml:space="preserve">人工费、通讯费、交通费、资料费、调查费、报告编制费（含印刷费）、利润、税金、政策性文件规定及合同包含的所有风险、责任等完成本项目的各项应有费用</w:t>
      </w:r>
      <w:r>
        <w:rPr>
          <w:rFonts w:hint="eastAsia" w:ascii="宋体" w:hAnsi="宋体" w:cs="宋体"/>
          <w:bCs/>
          <w:color w:val="auto"/>
          <w:szCs w:val="21"/>
          <w:highlight w:val="none"/>
        </w:rPr>
        <w:t xml:space="preserve">。</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2.如果我们的投标书被接受，我们将严格履行招标文件中规定的每一项要求，保证按期、按质、按量履行合同，完成合同内容所规定的全部工作。</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3.我们同意按招标文件中的规定，本投标书的有效期限为开标后</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天。</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4.我们愿意提供采购代理机构在招标文件中要求的所有资料。也同意向贵方提供贵方可能另外要求的与我方投标有关的任何证据或资料。</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5.我们承诺该项投标在开标后的全过程中保持有效，不作任何更改和变动。</w:t>
      </w:r>
      <w:r>
        <w:rPr>
          <w:rFonts w:hint="eastAsia" w:ascii="宋体" w:hAnsi="宋体" w:cs="宋体"/>
          <w:color w:val="auto"/>
          <w:szCs w:val="21"/>
          <w:highlight w:val="none"/>
          <w:lang w:val="zh-CN"/>
        </w:rPr>
        <w:t xml:space="preserve">我们同意中标后若不履行投标文件的内容要求和各项承诺及义务的即被视为违约，中标资格将被取消</w:t>
      </w:r>
      <w:r>
        <w:rPr>
          <w:rFonts w:hint="eastAsia" w:ascii="宋体" w:hAnsi="宋体" w:cs="宋体"/>
          <w:color w:val="auto"/>
          <w:szCs w:val="21"/>
          <w:highlight w:val="none"/>
        </w:rPr>
        <w:t xml:space="preserve">，并可就因我方未能履约而导致采购方损失的向我方进行索赔。</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6.如果我们中标，我们愿意按招标文件要求支付采购代理服务费，</w:t>
      </w:r>
      <w:r>
        <w:rPr>
          <w:rFonts w:hint="eastAsia" w:ascii="宋体" w:hAnsi="宋体" w:cs="宋体"/>
          <w:color w:val="auto"/>
          <w:szCs w:val="21"/>
          <w:highlight w:val="none"/>
          <w:lang w:val="zh-CN"/>
        </w:rPr>
        <w:t xml:space="preserve">逾期按中国人民银行公布的同期人民币贷款最高利率计付利息</w:t>
      </w:r>
      <w:r>
        <w:rPr>
          <w:rFonts w:hint="eastAsia" w:ascii="宋体" w:hAnsi="宋体" w:cs="宋体"/>
          <w:color w:val="auto"/>
          <w:szCs w:val="21"/>
          <w:highlight w:val="none"/>
        </w:rPr>
        <w:t xml:space="preserve">。</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7.我们愿意按照《中华人民共和国民法典》履行自己应该承担的全部责任。</w:t>
      </w:r>
      <w:r/>
    </w:p>
    <w:p>
      <w:pPr>
        <w:ind w:firstLine="420"/>
        <w:spacing w:line="360" w:lineRule="auto"/>
        <w:rPr>
          <w:rFonts w:ascii="宋体" w:hAnsi="宋体" w:cs="宋体"/>
          <w:color w:val="auto"/>
          <w:szCs w:val="20"/>
          <w:highlight w:val="none"/>
        </w:rPr>
      </w:pPr>
      <w:r>
        <w:rPr>
          <w:rFonts w:hint="eastAsia" w:ascii="宋体" w:hAnsi="宋体" w:cs="宋体"/>
          <w:color w:val="auto"/>
          <w:szCs w:val="20"/>
          <w:highlight w:val="none"/>
        </w:rPr>
        <w:t xml:space="preserve">所有有关标书的函电，请按下列地址联系：</w:t>
      </w:r>
      <w:r/>
    </w:p>
    <w:p>
      <w:pPr>
        <w:ind w:firstLine="420"/>
        <w:spacing w:line="360" w:lineRule="auto"/>
        <w:rPr>
          <w:rFonts w:ascii="宋体" w:hAnsi="宋体" w:cs="宋体"/>
          <w:color w:val="auto"/>
          <w:szCs w:val="20"/>
          <w:highlight w:val="none"/>
        </w:rPr>
      </w:pPr>
      <w:r>
        <w:rPr>
          <w:rFonts w:hint="eastAsia" w:ascii="宋体" w:hAnsi="宋体" w:cs="宋体"/>
          <w:color w:val="auto"/>
          <w:szCs w:val="20"/>
          <w:highlight w:val="none"/>
        </w:rPr>
        <w:t xml:space="preserve">单位：                      联系人：</w:t>
      </w:r>
      <w:r/>
    </w:p>
    <w:p>
      <w:pPr>
        <w:ind w:firstLine="420"/>
        <w:spacing w:line="360" w:lineRule="auto"/>
        <w:rPr>
          <w:rFonts w:ascii="宋体" w:hAnsi="宋体" w:cs="宋体"/>
          <w:color w:val="auto"/>
          <w:szCs w:val="20"/>
          <w:highlight w:val="none"/>
        </w:rPr>
      </w:pPr>
      <w:r>
        <w:rPr>
          <w:rFonts w:hint="eastAsia" w:ascii="宋体" w:hAnsi="宋体" w:cs="宋体"/>
          <w:color w:val="auto"/>
          <w:szCs w:val="20"/>
          <w:highlight w:val="none"/>
        </w:rPr>
        <w:t xml:space="preserve">地址：                      联系电话：</w:t>
      </w:r>
      <w:r/>
    </w:p>
    <w:p>
      <w:pPr>
        <w:ind w:firstLine="315"/>
        <w:spacing w:line="440" w:lineRule="exact"/>
        <w:rPr>
          <w:rFonts w:ascii="宋体" w:hAnsi="宋体" w:cs="宋体"/>
          <w:color w:val="auto"/>
          <w:szCs w:val="21"/>
          <w:highlight w:val="none"/>
        </w:rPr>
      </w:pPr>
      <w:r>
        <w:rPr>
          <w:rFonts w:hint="eastAsia" w:ascii="宋体" w:hAnsi="宋体" w:cs="宋体"/>
          <w:color w:val="auto"/>
          <w:szCs w:val="21"/>
          <w:highlight w:val="none"/>
        </w:rPr>
        <w:t xml:space="preserve">投标人（公章）：</w:t>
      </w:r>
      <w:r/>
    </w:p>
    <w:p>
      <w:pPr>
        <w:ind w:firstLine="315"/>
        <w:spacing w:line="440" w:lineRule="exact"/>
        <w:rPr>
          <w:rFonts w:ascii="宋体" w:hAnsi="宋体" w:cs="宋体"/>
          <w:color w:val="auto"/>
          <w:szCs w:val="21"/>
          <w:highlight w:val="none"/>
        </w:rPr>
      </w:pPr>
      <w:r>
        <w:rPr>
          <w:rFonts w:hint="eastAsia" w:ascii="宋体" w:hAnsi="宋体" w:cs="宋体"/>
          <w:color w:val="auto"/>
          <w:szCs w:val="21"/>
          <w:highlight w:val="none"/>
        </w:rPr>
        <w:t xml:space="preserve">法定代表人或代理人：（签字或盖章） </w:t>
      </w:r>
      <w:r/>
    </w:p>
    <w:p>
      <w:pPr>
        <w:ind w:firstLine="315"/>
        <w:spacing w:line="440" w:lineRule="exact"/>
        <w:rPr>
          <w:rFonts w:ascii="宋体" w:hAnsi="宋体" w:cs="宋体"/>
          <w:color w:val="auto"/>
          <w:szCs w:val="21"/>
          <w:highlight w:val="none"/>
        </w:rPr>
      </w:pPr>
      <w:r>
        <w:rPr>
          <w:rFonts w:hint="eastAsia" w:ascii="宋体" w:hAnsi="宋体" w:cs="宋体"/>
          <w:color w:val="auto"/>
          <w:szCs w:val="21"/>
          <w:highlight w:val="none"/>
        </w:rPr>
        <w:t xml:space="preserve">日期：    年  月  日</w:t>
      </w:r>
      <w:r/>
    </w:p>
    <w:p>
      <w:pPr>
        <w:pStyle w:val="776"/>
        <w:jc w:val="left"/>
        <w:spacing w:before="0" w:after="0"/>
        <w:rPr>
          <w:rFonts w:ascii="宋体" w:hAnsi="宋体" w:cs="宋体"/>
          <w:b w:val="0"/>
          <w:color w:val="auto"/>
          <w:szCs w:val="21"/>
          <w:highlight w:val="none"/>
        </w:rPr>
      </w:pPr>
      <w:r>
        <w:rPr>
          <w:rFonts w:hint="eastAsia" w:ascii="宋体" w:hAnsi="宋体" w:cs="宋体"/>
          <w:color w:val="auto"/>
          <w:szCs w:val="21"/>
          <w:highlight w:val="none"/>
          <w:lang w:val="zh-CN"/>
        </w:rPr>
        <w:br w:type="page" w:clear="all"/>
      </w:r>
      <w:r>
        <w:rPr>
          <w:rFonts w:hint="eastAsia" w:ascii="宋体" w:hAnsi="宋体" w:cs="宋体"/>
          <w:color w:val="auto"/>
          <w:sz w:val="21"/>
          <w:szCs w:val="21"/>
          <w:highlight w:val="none"/>
          <w:lang w:val="zh-CN"/>
        </w:rPr>
        <w:t xml:space="preserve">附件3：开标一览表（总报价）</w:t>
      </w:r>
      <w:r/>
    </w:p>
    <w:p>
      <w:pPr>
        <w:jc w:val="center"/>
        <w:spacing w:line="360" w:lineRule="auto"/>
        <w:rPr>
          <w:rFonts w:ascii="宋体" w:hAnsi="宋体" w:cs="宋体"/>
          <w:b/>
          <w:bCs/>
          <w:color w:val="auto"/>
          <w:szCs w:val="21"/>
          <w:highlight w:val="none"/>
        </w:rPr>
      </w:pPr>
      <w:r>
        <w:rPr>
          <w:rFonts w:hint="eastAsia" w:ascii="宋体" w:hAnsi="宋体" w:cs="宋体"/>
          <w:b/>
          <w:bCs/>
          <w:color w:val="auto"/>
          <w:szCs w:val="21"/>
          <w:highlight w:val="none"/>
        </w:rPr>
        <w:t xml:space="preserve">开标一览表（总报价）</w:t>
      </w:r>
      <w:r/>
    </w:p>
    <w:p>
      <w:pPr>
        <w:pStyle w:val="818"/>
        <w:rPr>
          <w:color w:val="auto"/>
          <w:sz w:val="21"/>
          <w:szCs w:val="21"/>
          <w:highlight w:val="none"/>
        </w:rPr>
      </w:pPr>
      <w:r>
        <w:rPr>
          <w:rFonts w:hint="eastAsia"/>
          <w:color w:val="auto"/>
          <w:sz w:val="21"/>
          <w:szCs w:val="21"/>
          <w:highlight w:val="none"/>
        </w:rPr>
        <w:t xml:space="preserve">投标人全称（加盖公章）：供应商名称 </w:t>
      </w:r>
      <w:r/>
    </w:p>
    <w:p>
      <w:pPr>
        <w:pStyle w:val="818"/>
        <w:rPr>
          <w:color w:val="auto"/>
          <w:sz w:val="21"/>
          <w:szCs w:val="21"/>
          <w:highlight w:val="none"/>
        </w:rPr>
      </w:pPr>
      <w:r>
        <w:rPr>
          <w:rFonts w:hint="eastAsia"/>
          <w:color w:val="auto"/>
          <w:sz w:val="21"/>
          <w:szCs w:val="21"/>
          <w:highlight w:val="none"/>
        </w:rPr>
        <w:t xml:space="preserve">项目编号：项目编号 </w:t>
      </w:r>
      <w:r/>
    </w:p>
    <w:p>
      <w:pPr>
        <w:pStyle w:val="818"/>
        <w:rPr>
          <w:color w:val="auto"/>
          <w:sz w:val="21"/>
          <w:szCs w:val="21"/>
          <w:highlight w:val="none"/>
        </w:rPr>
      </w:pPr>
      <w:r>
        <w:rPr>
          <w:rFonts w:hint="eastAsia"/>
          <w:color w:val="auto"/>
          <w:sz w:val="21"/>
          <w:szCs w:val="21"/>
          <w:highlight w:val="none"/>
        </w:rPr>
        <w:t xml:space="preserve">分包号：分包号</w:t>
      </w:r>
      <w:r/>
    </w:p>
    <w:tbl>
      <w:tblPr>
        <w:tblStyle w:val="785"/>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2930"/>
        <w:gridCol w:w="6539"/>
      </w:tblGrid>
      <w:tr>
        <w:trPr>
          <w:jc w:val="center"/>
          <w:trHeight w:val="680"/>
        </w:trPr>
        <w:tc>
          <w:tcPr>
            <w:tcW w:w="2930" w:type="dxa"/>
            <w:vAlign w:val="center"/>
            <w:textDirection w:val="lrTb"/>
            <w:noWrap w:val="false"/>
          </w:tcPr>
          <w:p>
            <w:pPr>
              <w:spacing w:line="360" w:lineRule="exact"/>
              <w:rPr>
                <w:rFonts w:ascii="宋体" w:hAnsi="宋体"/>
                <w:color w:val="auto"/>
                <w:szCs w:val="21"/>
                <w:highlight w:val="none"/>
                <w:lang w:val="zh-CN"/>
              </w:rPr>
            </w:pPr>
            <w:r>
              <w:rPr>
                <w:rFonts w:ascii="宋体" w:hAnsi="宋体" w:cs="宋体"/>
                <w:color w:val="auto"/>
                <w:szCs w:val="21"/>
                <w:highlight w:val="none"/>
              </w:rPr>
              <w:t xml:space="preserve">项目名称</w:t>
            </w:r>
            <w:r/>
          </w:p>
        </w:tc>
        <w:tc>
          <w:tcPr>
            <w:tcW w:w="6539" w:type="dxa"/>
            <w:vAlign w:val="center"/>
            <w:textDirection w:val="lrTb"/>
            <w:noWrap w:val="false"/>
          </w:tcPr>
          <w:p>
            <w:pPr>
              <w:jc w:val="left"/>
              <w:spacing w:line="360" w:lineRule="exact"/>
              <w:rPr>
                <w:rFonts w:ascii="宋体" w:hAnsi="宋体"/>
                <w:color w:val="auto"/>
                <w:szCs w:val="21"/>
                <w:highlight w:val="none"/>
                <w:lang w:val="zh-CN"/>
              </w:rPr>
            </w:pPr>
            <w:r>
              <w:rPr>
                <w:rFonts w:ascii="宋体" w:hAnsi="宋体" w:cs="宋体"/>
                <w:color w:val="auto"/>
                <w:szCs w:val="21"/>
                <w:highlight w:val="none"/>
              </w:rPr>
              <w:t xml:space="preserve">投标总报价</w:t>
            </w:r>
            <w:r/>
          </w:p>
        </w:tc>
      </w:tr>
      <w:tr>
        <w:trPr>
          <w:jc w:val="center"/>
          <w:trHeight w:val="680"/>
        </w:trPr>
        <w:tc>
          <w:tcPr>
            <w:tcW w:w="2930" w:type="dxa"/>
            <w:vAlign w:val="center"/>
            <w:textDirection w:val="lrTb"/>
            <w:noWrap w:val="false"/>
          </w:tcPr>
          <w:p>
            <w:pPr>
              <w:spacing w:line="360" w:lineRule="exact"/>
              <w:rPr>
                <w:rFonts w:ascii="宋体" w:hAnsi="宋体"/>
                <w:color w:val="auto"/>
                <w:szCs w:val="21"/>
                <w:highlight w:val="none"/>
                <w:lang w:val="zh-CN"/>
              </w:rPr>
            </w:pPr>
            <w:r>
              <w:rPr>
                <w:rFonts w:ascii="宋体" w:hAnsi="宋体" w:cs="宋体"/>
                <w:color w:val="auto"/>
                <w:szCs w:val="21"/>
                <w:highlight w:val="none"/>
              </w:rPr>
              <w:t xml:space="preserve">项目名称</w:t>
            </w:r>
            <w:r/>
          </w:p>
        </w:tc>
        <w:tc>
          <w:tcPr>
            <w:tcW w:w="6539" w:type="dxa"/>
            <w:vAlign w:val="center"/>
            <w:textDirection w:val="lrTb"/>
            <w:noWrap w:val="false"/>
          </w:tcPr>
          <w:p>
            <w:pPr>
              <w:jc w:val="left"/>
              <w:spacing w:line="360" w:lineRule="exact"/>
              <w:rPr>
                <w:rFonts w:ascii="宋体" w:hAnsi="宋体"/>
                <w:color w:val="auto"/>
                <w:szCs w:val="21"/>
                <w:highlight w:val="none"/>
                <w:lang w:val="zh-CN"/>
              </w:rPr>
            </w:pPr>
            <w:r>
              <w:rPr>
                <w:rFonts w:ascii="宋体" w:hAnsi="宋体" w:cs="宋体"/>
                <w:color w:val="auto"/>
                <w:szCs w:val="21"/>
                <w:highlight w:val="none"/>
              </w:rPr>
              <w:t xml:space="preserve">小写：</w:t>
            </w:r>
            <w:r>
              <w:rPr>
                <w:rFonts w:ascii="宋体" w:hAnsi="宋体" w:cs="宋体"/>
                <w:color w:val="auto"/>
                <w:szCs w:val="21"/>
                <w:highlight w:val="none"/>
              </w:rPr>
              <mc:AlternateContent>
                <mc:Choice Requires="wpg">
                  <w:drawing>
                    <wp:inline xmlns:wp="http://schemas.openxmlformats.org/drawingml/2006/wordprocessingDrawing" distT="0" distB="0" distL="0" distR="0">
                      <wp:extent cx="635" cy="0"/>
                      <wp:effectExtent l="0" t="0" r="0" b="0"/>
                      <wp:docPr id="3" name="矩形 3"/>
                      <wp:cNvGraphicFramePr/>
                      <a:graphic xmlns:a="http://schemas.openxmlformats.org/drawingml/2006/main">
                        <a:graphicData uri="http://schemas.microsoft.com/office/word/2010/wordprocessingShape">
                          <wps:wsp>
                            <wps:cNvPr id="0" name=""/>
                            <wps:cNvSpPr/>
                            <wps:spPr bwMode="auto">
                              <a:xfrm>
                                <a:off x="0" y="0"/>
                                <a:ext cx="635" cy="0"/>
                              </a:xfrm>
                              <a:prstGeom prst="rect">
                                <a:avLst/>
                              </a:prstGeom>
                              <a:noFill/>
                              <a:ln>
                                <a:solidFill>
                                  <a:srgbClr val="000000"/>
                                </a:solidFill>
                              </a:ln>
                            </wps:spPr>
                            <wps:bodyPr rot="0">
                              <a:prstTxWarp prst="textNoShape">
                                <a:avLst/>
                              </a:prstTxWarp>
                              <a:noAutofit/>
                            </wps:bodyPr>
                          </wps:wsp>
                        </a:graphicData>
                      </a:graphic>
                    </wp:inline>
                  </w:drawing>
                </mc:Choice>
                <mc:Fallback>
                  <w:pict>
                    <v:shape id="shape 2" o:spid="_x0000_s2" o:spt="1" type="#_x0000_t1" style="width:0.0pt;height:0.0pt;mso-wrap-distance-left:0.0pt;mso-wrap-distance-top:0.0pt;mso-wrap-distance-right:0.0pt;mso-wrap-distance-bottom:0.0pt;visibility:visible;" filled="f" strokecolor="#000000"/>
                  </w:pict>
                </mc:Fallback>
              </mc:AlternateContent>
            </w:r>
            <w:r>
              <w:rPr>
                <w:rFonts w:hint="eastAsia" w:ascii="宋体" w:hAnsi="宋体" w:cs="宋体"/>
                <w:color w:val="auto"/>
                <w:szCs w:val="21"/>
                <w:highlight w:val="none"/>
              </w:rPr>
              <w:t xml:space="preserve">     </w:t>
            </w:r>
            <w:r>
              <w:rPr>
                <w:rFonts w:ascii="宋体" w:hAnsi="宋体" w:cs="宋体"/>
                <w:color w:val="auto"/>
                <w:szCs w:val="21"/>
                <w:highlight w:val="none"/>
              </w:rPr>
              <w:t xml:space="preserve"> （元人民币）</w:t>
            </w:r>
            <w:r/>
          </w:p>
        </w:tc>
      </w:tr>
      <w:tr>
        <w:trPr>
          <w:jc w:val="center"/>
          <w:trHeight w:val="680"/>
        </w:trPr>
        <w:tc>
          <w:tcPr>
            <w:tcW w:w="2930" w:type="dxa"/>
            <w:vAlign w:val="center"/>
            <w:textDirection w:val="lrTb"/>
            <w:noWrap w:val="false"/>
          </w:tcPr>
          <w:p>
            <w:pPr>
              <w:spacing w:line="360" w:lineRule="exact"/>
              <w:rPr>
                <w:rFonts w:ascii="宋体" w:hAnsi="宋体"/>
                <w:color w:val="auto"/>
                <w:szCs w:val="21"/>
                <w:highlight w:val="none"/>
                <w:lang w:val="zh-CN"/>
              </w:rPr>
            </w:pPr>
            <w:r>
              <w:rPr>
                <w:rFonts w:ascii="宋体" w:hAnsi="宋体" w:cs="宋体"/>
                <w:color w:val="auto"/>
                <w:szCs w:val="21"/>
                <w:highlight w:val="none"/>
              </w:rPr>
              <w:t xml:space="preserve">投标报价大写金额</w:t>
            </w:r>
            <w:r/>
          </w:p>
        </w:tc>
        <w:tc>
          <w:tcPr>
            <w:tcW w:w="6539" w:type="dxa"/>
            <w:vAlign w:val="center"/>
            <w:textDirection w:val="lrTb"/>
            <w:noWrap w:val="false"/>
          </w:tcPr>
          <w:p>
            <w:pPr>
              <w:jc w:val="left"/>
              <w:spacing w:line="360" w:lineRule="exact"/>
              <w:rPr>
                <w:rFonts w:ascii="宋体" w:hAnsi="宋体"/>
                <w:color w:val="auto"/>
                <w:szCs w:val="21"/>
                <w:highlight w:val="none"/>
                <w:lang w:val="zh-CN"/>
              </w:rPr>
            </w:pPr>
            <w:r>
              <w:rPr>
                <w:rFonts w:ascii="宋体" w:hAnsi="宋体" w:cs="宋体"/>
                <w:color w:val="auto"/>
                <w:szCs w:val="21"/>
                <w:highlight w:val="none"/>
              </w:rPr>
              <w:t xml:space="preserve">金额大写</w:t>
            </w:r>
            <w:r/>
          </w:p>
        </w:tc>
      </w:tr>
    </w:tbl>
    <w:p>
      <w:pPr>
        <w:pStyle w:val="990"/>
        <w:rPr>
          <w:color w:val="auto"/>
          <w:szCs w:val="21"/>
          <w:highlight w:val="none"/>
        </w:rPr>
      </w:pPr>
      <w:r>
        <w:rPr>
          <w:color w:val="auto"/>
          <w:szCs w:val="21"/>
          <w:highlight w:val="none"/>
        </w:rPr>
      </w:r>
      <w:r/>
    </w:p>
    <w:p>
      <w:pPr>
        <w:jc w:val="right"/>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日期：      年    月    日</w:t>
      </w:r>
      <w:r/>
    </w:p>
    <w:p>
      <w:pPr>
        <w:ind w:firstLine="210"/>
        <w:jc w:val="left"/>
        <w:spacing w:line="360" w:lineRule="auto"/>
        <w:rPr>
          <w:rFonts w:ascii="宋体" w:hAnsi="宋体" w:cs="宋体"/>
          <w:color w:val="auto"/>
          <w:szCs w:val="21"/>
          <w:highlight w:val="none"/>
        </w:rPr>
      </w:pPr>
      <w:r>
        <w:rPr>
          <w:rFonts w:ascii="宋体" w:hAnsi="宋体" w:cs="宋体"/>
          <w:color w:val="auto"/>
          <w:szCs w:val="21"/>
          <w:highlight w:val="none"/>
        </w:rPr>
      </w:r>
      <w:r/>
    </w:p>
    <w:p>
      <w:pPr>
        <w:ind w:firstLine="210"/>
        <w:jc w:val="left"/>
        <w:spacing w:line="360" w:lineRule="auto"/>
        <w:rPr>
          <w:rFonts w:ascii="宋体" w:hAnsi="宋体" w:cs="宋体"/>
          <w:color w:val="auto"/>
          <w:szCs w:val="20"/>
          <w:highlight w:val="none"/>
        </w:rPr>
      </w:pPr>
      <w:r>
        <w:rPr>
          <w:rFonts w:ascii="宋体" w:hAnsi="宋体" w:cs="宋体"/>
          <w:color w:val="auto"/>
          <w:szCs w:val="20"/>
          <w:highlight w:val="none"/>
        </w:rPr>
      </w:r>
      <w:r/>
    </w:p>
    <w:p>
      <w:pPr>
        <w:pStyle w:val="818"/>
        <w:rPr>
          <w:color w:val="auto"/>
          <w:sz w:val="21"/>
          <w:szCs w:val="21"/>
          <w:highlight w:val="none"/>
        </w:rPr>
      </w:pPr>
      <w:r>
        <w:rPr>
          <w:rFonts w:hint="eastAsia"/>
          <w:color w:val="auto"/>
          <w:sz w:val="21"/>
          <w:szCs w:val="21"/>
          <w:highlight w:val="none"/>
        </w:rPr>
        <w:t xml:space="preserve">填写说明：</w:t>
      </w:r>
      <w:r/>
    </w:p>
    <w:p>
      <w:pPr>
        <w:pStyle w:val="818"/>
        <w:rPr>
          <w:color w:val="auto"/>
          <w:sz w:val="21"/>
          <w:szCs w:val="21"/>
          <w:highlight w:val="none"/>
        </w:rPr>
      </w:pPr>
      <w:r>
        <w:rPr>
          <w:rStyle w:val="828"/>
          <w:rFonts w:hint="eastAsia"/>
          <w:i w:val="0"/>
          <w:iCs w:val="0"/>
          <w:color w:val="auto"/>
          <w:sz w:val="21"/>
          <w:szCs w:val="21"/>
          <w:highlight w:val="none"/>
          <w:u w:val="single"/>
        </w:rPr>
        <w:t xml:space="preserve">1、开标一览表必须加盖投标人公章（复印件无效）。</w:t>
      </w:r>
      <w:r/>
    </w:p>
    <w:p>
      <w:pPr>
        <w:pStyle w:val="818"/>
        <w:rPr>
          <w:color w:val="auto"/>
          <w:sz w:val="21"/>
          <w:szCs w:val="21"/>
          <w:highlight w:val="none"/>
        </w:rPr>
      </w:pPr>
      <w:r>
        <w:rPr>
          <w:rStyle w:val="828"/>
          <w:rFonts w:hint="eastAsia"/>
          <w:i w:val="0"/>
          <w:iCs w:val="0"/>
          <w:color w:val="auto"/>
          <w:sz w:val="21"/>
          <w:szCs w:val="21"/>
          <w:highlight w:val="none"/>
          <w:u w:val="single"/>
        </w:rPr>
        <w:t xml:space="preserve">2、如有分包，投标人投任何一个包的标的，都需单独填写开标一览表。</w:t>
      </w:r>
      <w:r/>
    </w:p>
    <w:p>
      <w:pPr>
        <w:rPr>
          <w:rFonts w:ascii="宋体" w:hAnsi="宋体" w:cs="宋体"/>
          <w:b/>
          <w:bCs/>
          <w:color w:val="auto"/>
          <w:szCs w:val="21"/>
          <w:highlight w:val="none"/>
        </w:rPr>
      </w:pPr>
      <w:r>
        <w:rPr>
          <w:rFonts w:hint="eastAsia" w:ascii="宋体" w:hAnsi="宋体" w:cs="宋体"/>
          <w:color w:val="auto"/>
          <w:spacing w:val="5"/>
          <w:szCs w:val="21"/>
          <w:highlight w:val="none"/>
        </w:rPr>
        <w:br w:type="page" w:clear="all"/>
      </w:r>
      <w:r/>
    </w:p>
    <w:p>
      <w:pPr>
        <w:spacing w:line="360" w:lineRule="auto"/>
        <w:rPr>
          <w:rFonts w:ascii="宋体" w:hAnsi="宋体" w:cs="宋体"/>
          <w:color w:val="auto"/>
          <w:szCs w:val="21"/>
          <w:highlight w:val="none"/>
        </w:rPr>
      </w:pPr>
      <w:r>
        <w:rPr>
          <w:rFonts w:hint="eastAsia"/>
          <w:b/>
          <w:color w:val="auto"/>
          <w:highlight w:val="none"/>
          <w:lang w:val="zh-CN"/>
        </w:rPr>
        <w:t xml:space="preserve">附件</w:t>
      </w:r>
      <w:r>
        <w:rPr>
          <w:rFonts w:hint="eastAsia"/>
          <w:b/>
          <w:color w:val="auto"/>
          <w:highlight w:val="none"/>
          <w:lang w:val="en-US" w:eastAsia="zh-CN"/>
        </w:rPr>
        <w:t xml:space="preserve">4</w:t>
      </w:r>
      <w:r>
        <w:rPr>
          <w:rFonts w:hint="eastAsia"/>
          <w:b/>
          <w:color w:val="auto"/>
          <w:highlight w:val="none"/>
          <w:lang w:val="zh-CN"/>
        </w:rPr>
        <w:t xml:space="preserve">：</w:t>
      </w:r>
      <w:r>
        <w:rPr>
          <w:rFonts w:hint="eastAsia" w:ascii="宋体" w:hAnsi="宋体" w:cs="宋体"/>
          <w:b/>
          <w:bCs/>
          <w:color w:val="auto"/>
          <w:szCs w:val="21"/>
          <w:highlight w:val="none"/>
        </w:rPr>
        <w:t xml:space="preserve">技术要求偏离表</w:t>
      </w:r>
      <w:r>
        <w:rPr>
          <w:rFonts w:hint="eastAsia" w:ascii="宋体" w:hAnsi="宋体" w:cs="宋体"/>
          <w:b/>
          <w:color w:val="auto"/>
          <w:szCs w:val="21"/>
          <w:highlight w:val="none"/>
          <w:lang w:val="zh-CN"/>
        </w:rPr>
        <w:t xml:space="preserve">、商务条款偏离表</w:t>
      </w:r>
      <w:r/>
    </w:p>
    <w:p>
      <w:pPr>
        <w:ind w:firstLine="211"/>
        <w:spacing w:line="400" w:lineRule="exact"/>
        <w:rPr>
          <w:rFonts w:ascii="宋体" w:hAnsi="宋体" w:cs="宋体"/>
          <w:b/>
          <w:bCs/>
          <w:color w:val="auto"/>
          <w:szCs w:val="21"/>
          <w:highlight w:val="none"/>
        </w:rPr>
      </w:pPr>
      <w:r>
        <w:rPr>
          <w:rFonts w:hint="eastAsia" w:ascii="宋体" w:hAnsi="宋体" w:cs="宋体"/>
          <w:b/>
          <w:bCs/>
          <w:color w:val="auto"/>
          <w:szCs w:val="21"/>
          <w:highlight w:val="none"/>
        </w:rPr>
        <w:t xml:space="preserve">                                  （1）技术要求偏离表</w:t>
      </w:r>
      <w:r/>
    </w:p>
    <w:p>
      <w:pPr>
        <w:ind w:firstLine="420"/>
        <w:tabs>
          <w:tab w:val="center" w:pos="4201" w:leader="none"/>
          <w:tab w:val="right" w:pos="9298" w:leader="dot"/>
        </w:tabs>
        <w:rPr>
          <w:rFonts w:ascii="宋体" w:hAnsi="宋体" w:cs="宋体"/>
          <w:bCs/>
          <w:color w:val="auto"/>
          <w:szCs w:val="21"/>
          <w:highlight w:val="none"/>
        </w:rPr>
      </w:pPr>
      <w:r>
        <w:rPr>
          <w:rFonts w:ascii="宋体" w:hAnsi="宋体" w:cs="宋体"/>
          <w:bCs/>
          <w:color w:val="auto"/>
          <w:szCs w:val="21"/>
          <w:highlight w:val="none"/>
        </w:rPr>
      </w:r>
      <w:r/>
    </w:p>
    <w:p>
      <w:pPr>
        <w:ind w:firstLine="420"/>
        <w:tabs>
          <w:tab w:val="center" w:pos="4201" w:leader="none"/>
          <w:tab w:val="right" w:pos="9298" w:leader="dot"/>
        </w:tabs>
        <w:rPr>
          <w:rFonts w:hint="eastAsia" w:ascii="宋体" w:hAnsi="宋体" w:eastAsia="宋体" w:cs="宋体"/>
          <w:bCs/>
          <w:color w:val="auto"/>
          <w:szCs w:val="21"/>
          <w:highlight w:val="none"/>
          <w:lang w:eastAsia="zh-CN"/>
        </w:rPr>
      </w:pPr>
      <w:r>
        <w:rPr>
          <w:rFonts w:hint="eastAsia" w:ascii="宋体" w:hAnsi="宋体" w:cs="宋体"/>
          <w:bCs/>
          <w:color w:val="auto"/>
          <w:szCs w:val="21"/>
          <w:highlight w:val="none"/>
        </w:rPr>
        <w:t xml:space="preserve">项目名称：</w:t>
      </w:r>
      <w:r>
        <w:rPr>
          <w:rFonts w:hint="eastAsia" w:ascii="宋体" w:hAnsi="宋体" w:cs="宋体"/>
          <w:bCs/>
          <w:color w:val="auto"/>
          <w:szCs w:val="21"/>
          <w:highlight w:val="none"/>
          <w:lang w:eastAsia="zh-CN"/>
        </w:rPr>
        <w:t xml:space="preserve">吴江经济技术开发区产业高质量发展总体战略研究及重点产业片区、主题园区发展研究项目</w:t>
      </w:r>
      <w:r/>
    </w:p>
    <w:p>
      <w:pPr>
        <w:ind w:firstLine="420"/>
        <w:tabs>
          <w:tab w:val="center" w:pos="4201" w:leader="none"/>
          <w:tab w:val="right" w:pos="9298" w:leader="dot"/>
        </w:tabs>
        <w:rPr>
          <w:rFonts w:ascii="宋体" w:hAnsi="宋体" w:cs="宋体"/>
          <w:bCs/>
          <w:color w:val="auto"/>
          <w:szCs w:val="21"/>
          <w:highlight w:val="none"/>
        </w:rPr>
      </w:pPr>
      <w:r>
        <w:rPr>
          <w:rFonts w:hint="eastAsia" w:ascii="宋体" w:hAnsi="宋体" w:cs="宋体"/>
          <w:bCs/>
          <w:color w:val="auto"/>
          <w:szCs w:val="21"/>
          <w:highlight w:val="none"/>
        </w:rPr>
        <w:t xml:space="preserve">采购编号： </w:t>
      </w:r>
      <w:r/>
    </w:p>
    <w:tbl>
      <w:tblPr>
        <w:tblStyle w:val="785"/>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20"/>
        <w:gridCol w:w="2076"/>
        <w:gridCol w:w="1656"/>
        <w:gridCol w:w="2076"/>
        <w:gridCol w:w="2884"/>
      </w:tblGrid>
      <w:tr>
        <w:trPr>
          <w:jc w:val="center"/>
          <w:trHeight w:val="570"/>
        </w:trPr>
        <w:tc>
          <w:tcPr>
            <w:tcW w:w="720" w:type="dxa"/>
            <w:textDirection w:val="lrTb"/>
            <w:noWrap w:val="false"/>
          </w:tcPr>
          <w:p>
            <w:pPr>
              <w:spacing w:line="400" w:lineRule="exact"/>
              <w:rPr>
                <w:color w:val="auto"/>
                <w:sz w:val="20"/>
                <w:szCs w:val="21"/>
                <w:highlight w:val="none"/>
              </w:rPr>
            </w:pPr>
            <w:r>
              <w:rPr>
                <w:rFonts w:hint="eastAsia"/>
                <w:color w:val="auto"/>
                <w:szCs w:val="21"/>
                <w:highlight w:val="none"/>
              </w:rPr>
              <w:t xml:space="preserve">序号</w:t>
            </w:r>
            <w:r/>
          </w:p>
        </w:tc>
        <w:tc>
          <w:tcPr>
            <w:tcW w:w="2076" w:type="dxa"/>
            <w:textDirection w:val="lrTb"/>
            <w:noWrap w:val="false"/>
          </w:tcPr>
          <w:p>
            <w:pPr>
              <w:spacing w:line="400" w:lineRule="exact"/>
              <w:rPr>
                <w:color w:val="auto"/>
                <w:sz w:val="20"/>
                <w:szCs w:val="21"/>
                <w:highlight w:val="none"/>
              </w:rPr>
            </w:pPr>
            <w:r>
              <w:rPr>
                <w:rFonts w:hint="eastAsia" w:ascii="宋体" w:hAnsi="宋体"/>
                <w:color w:val="auto"/>
                <w:highlight w:val="none"/>
              </w:rPr>
              <w:t xml:space="preserve">货物名称</w:t>
            </w:r>
            <w:r/>
          </w:p>
        </w:tc>
        <w:tc>
          <w:tcPr>
            <w:tcW w:w="1656" w:type="dxa"/>
            <w:textDirection w:val="lrTb"/>
            <w:noWrap w:val="false"/>
          </w:tcPr>
          <w:p>
            <w:pPr>
              <w:spacing w:line="400" w:lineRule="exact"/>
              <w:rPr>
                <w:color w:val="auto"/>
                <w:sz w:val="20"/>
                <w:szCs w:val="21"/>
                <w:highlight w:val="none"/>
              </w:rPr>
            </w:pPr>
            <w:r>
              <w:rPr>
                <w:rFonts w:hint="eastAsia"/>
                <w:color w:val="auto"/>
                <w:szCs w:val="21"/>
                <w:highlight w:val="none"/>
              </w:rPr>
              <w:t xml:space="preserve">招标技术要求</w:t>
            </w:r>
            <w:r/>
          </w:p>
        </w:tc>
        <w:tc>
          <w:tcPr>
            <w:tcW w:w="2076" w:type="dxa"/>
            <w:textDirection w:val="lrTb"/>
            <w:noWrap w:val="false"/>
          </w:tcPr>
          <w:p>
            <w:pPr>
              <w:spacing w:line="400" w:lineRule="exact"/>
              <w:rPr>
                <w:color w:val="auto"/>
                <w:sz w:val="20"/>
                <w:szCs w:val="21"/>
                <w:highlight w:val="none"/>
              </w:rPr>
            </w:pPr>
            <w:r>
              <w:rPr>
                <w:rFonts w:hint="eastAsia"/>
                <w:color w:val="auto"/>
                <w:szCs w:val="21"/>
                <w:highlight w:val="none"/>
              </w:rPr>
              <w:t xml:space="preserve">投标技术要求</w:t>
            </w:r>
            <w:r/>
          </w:p>
        </w:tc>
        <w:tc>
          <w:tcPr>
            <w:tcW w:w="2884" w:type="dxa"/>
            <w:textDirection w:val="lrTb"/>
            <w:noWrap w:val="false"/>
          </w:tcPr>
          <w:p>
            <w:pPr>
              <w:spacing w:line="400" w:lineRule="exact"/>
              <w:rPr>
                <w:color w:val="auto"/>
                <w:sz w:val="20"/>
                <w:szCs w:val="21"/>
                <w:highlight w:val="none"/>
              </w:rPr>
            </w:pPr>
            <w:r>
              <w:rPr>
                <w:rFonts w:hint="eastAsia"/>
                <w:color w:val="auto"/>
                <w:szCs w:val="21"/>
                <w:highlight w:val="none"/>
              </w:rPr>
              <w:t xml:space="preserve">选择项（正偏离、负偏离或无偏离）</w:t>
            </w:r>
            <w:r/>
          </w:p>
        </w:tc>
      </w:tr>
      <w:tr>
        <w:trPr>
          <w:jc w:val="center"/>
          <w:trHeight w:val="570"/>
        </w:trPr>
        <w:tc>
          <w:tcPr>
            <w:tcW w:w="720" w:type="dxa"/>
            <w:textDirection w:val="lrTb"/>
            <w:noWrap w:val="false"/>
          </w:tcPr>
          <w:p>
            <w:pPr>
              <w:spacing w:line="400" w:lineRule="exact"/>
              <w:rPr>
                <w:b/>
                <w:bCs/>
                <w:color w:val="auto"/>
                <w:sz w:val="20"/>
                <w:szCs w:val="21"/>
                <w:highlight w:val="none"/>
              </w:rPr>
            </w:pPr>
            <w:r>
              <w:rPr>
                <w:b/>
                <w:bCs/>
                <w:color w:val="auto"/>
                <w:sz w:val="20"/>
                <w:szCs w:val="21"/>
                <w:highlight w:val="none"/>
              </w:rPr>
            </w:r>
            <w:r/>
          </w:p>
        </w:tc>
        <w:tc>
          <w:tcPr>
            <w:tcW w:w="2076" w:type="dxa"/>
            <w:textDirection w:val="lrTb"/>
            <w:noWrap w:val="false"/>
          </w:tcPr>
          <w:p>
            <w:pPr>
              <w:spacing w:line="400" w:lineRule="exact"/>
              <w:rPr>
                <w:b/>
                <w:bCs/>
                <w:color w:val="auto"/>
                <w:sz w:val="20"/>
                <w:szCs w:val="21"/>
                <w:highlight w:val="none"/>
              </w:rPr>
            </w:pPr>
            <w:r>
              <w:rPr>
                <w:b/>
                <w:bCs/>
                <w:color w:val="auto"/>
                <w:sz w:val="20"/>
                <w:szCs w:val="21"/>
                <w:highlight w:val="none"/>
              </w:rPr>
            </w:r>
            <w:r/>
          </w:p>
        </w:tc>
        <w:tc>
          <w:tcPr>
            <w:tcW w:w="1656" w:type="dxa"/>
            <w:textDirection w:val="lrTb"/>
            <w:noWrap w:val="false"/>
          </w:tcPr>
          <w:p>
            <w:pPr>
              <w:spacing w:line="400" w:lineRule="exact"/>
              <w:rPr>
                <w:b/>
                <w:bCs/>
                <w:color w:val="auto"/>
                <w:sz w:val="20"/>
                <w:szCs w:val="21"/>
                <w:highlight w:val="none"/>
              </w:rPr>
            </w:pPr>
            <w:r>
              <w:rPr>
                <w:b/>
                <w:bCs/>
                <w:color w:val="auto"/>
                <w:sz w:val="20"/>
                <w:szCs w:val="21"/>
                <w:highlight w:val="none"/>
              </w:rPr>
            </w:r>
            <w:r/>
          </w:p>
        </w:tc>
        <w:tc>
          <w:tcPr>
            <w:tcW w:w="2076" w:type="dxa"/>
            <w:textDirection w:val="lrTb"/>
            <w:noWrap w:val="false"/>
          </w:tcPr>
          <w:p>
            <w:pPr>
              <w:spacing w:line="400" w:lineRule="exact"/>
              <w:rPr>
                <w:b/>
                <w:bCs/>
                <w:color w:val="auto"/>
                <w:sz w:val="20"/>
                <w:szCs w:val="21"/>
                <w:highlight w:val="none"/>
              </w:rPr>
            </w:pPr>
            <w:r>
              <w:rPr>
                <w:b/>
                <w:bCs/>
                <w:color w:val="auto"/>
                <w:sz w:val="20"/>
                <w:szCs w:val="21"/>
                <w:highlight w:val="none"/>
              </w:rPr>
            </w:r>
            <w:r/>
          </w:p>
        </w:tc>
        <w:tc>
          <w:tcPr>
            <w:tcW w:w="2884" w:type="dxa"/>
            <w:textDirection w:val="lrTb"/>
            <w:noWrap w:val="false"/>
          </w:tcPr>
          <w:p>
            <w:pPr>
              <w:spacing w:line="400" w:lineRule="exact"/>
              <w:rPr>
                <w:b/>
                <w:bCs/>
                <w:color w:val="auto"/>
                <w:sz w:val="20"/>
                <w:szCs w:val="21"/>
                <w:highlight w:val="none"/>
              </w:rPr>
            </w:pPr>
            <w:r>
              <w:rPr>
                <w:b/>
                <w:bCs/>
                <w:color w:val="auto"/>
                <w:sz w:val="20"/>
                <w:szCs w:val="21"/>
                <w:highlight w:val="none"/>
              </w:rPr>
            </w:r>
            <w:r/>
          </w:p>
        </w:tc>
      </w:tr>
      <w:tr>
        <w:trPr>
          <w:jc w:val="center"/>
          <w:trHeight w:val="570"/>
        </w:trPr>
        <w:tc>
          <w:tcPr>
            <w:tcW w:w="720" w:type="dxa"/>
            <w:textDirection w:val="lrTb"/>
            <w:noWrap w:val="false"/>
          </w:tcPr>
          <w:p>
            <w:pPr>
              <w:spacing w:line="400" w:lineRule="exact"/>
              <w:rPr>
                <w:b/>
                <w:bCs/>
                <w:color w:val="auto"/>
                <w:sz w:val="20"/>
                <w:szCs w:val="21"/>
                <w:highlight w:val="none"/>
              </w:rPr>
            </w:pPr>
            <w:r>
              <w:rPr>
                <w:b/>
                <w:bCs/>
                <w:color w:val="auto"/>
                <w:sz w:val="20"/>
                <w:szCs w:val="21"/>
                <w:highlight w:val="none"/>
              </w:rPr>
            </w:r>
            <w:r/>
          </w:p>
        </w:tc>
        <w:tc>
          <w:tcPr>
            <w:tcW w:w="2076" w:type="dxa"/>
            <w:textDirection w:val="lrTb"/>
            <w:noWrap w:val="false"/>
          </w:tcPr>
          <w:p>
            <w:pPr>
              <w:spacing w:line="400" w:lineRule="exact"/>
              <w:rPr>
                <w:b/>
                <w:bCs/>
                <w:color w:val="auto"/>
                <w:sz w:val="20"/>
                <w:szCs w:val="21"/>
                <w:highlight w:val="none"/>
              </w:rPr>
            </w:pPr>
            <w:r>
              <w:rPr>
                <w:b/>
                <w:bCs/>
                <w:color w:val="auto"/>
                <w:sz w:val="20"/>
                <w:szCs w:val="21"/>
                <w:highlight w:val="none"/>
              </w:rPr>
            </w:r>
            <w:r/>
          </w:p>
        </w:tc>
        <w:tc>
          <w:tcPr>
            <w:tcW w:w="1656" w:type="dxa"/>
            <w:textDirection w:val="lrTb"/>
            <w:noWrap w:val="false"/>
          </w:tcPr>
          <w:p>
            <w:pPr>
              <w:spacing w:line="400" w:lineRule="exact"/>
              <w:rPr>
                <w:b/>
                <w:bCs/>
                <w:color w:val="auto"/>
                <w:sz w:val="20"/>
                <w:szCs w:val="21"/>
                <w:highlight w:val="none"/>
              </w:rPr>
            </w:pPr>
            <w:r>
              <w:rPr>
                <w:b/>
                <w:bCs/>
                <w:color w:val="auto"/>
                <w:sz w:val="20"/>
                <w:szCs w:val="21"/>
                <w:highlight w:val="none"/>
              </w:rPr>
            </w:r>
            <w:r/>
          </w:p>
        </w:tc>
        <w:tc>
          <w:tcPr>
            <w:tcW w:w="2076" w:type="dxa"/>
            <w:textDirection w:val="lrTb"/>
            <w:noWrap w:val="false"/>
          </w:tcPr>
          <w:p>
            <w:pPr>
              <w:spacing w:line="400" w:lineRule="exact"/>
              <w:rPr>
                <w:b/>
                <w:bCs/>
                <w:color w:val="auto"/>
                <w:sz w:val="20"/>
                <w:szCs w:val="21"/>
                <w:highlight w:val="none"/>
              </w:rPr>
            </w:pPr>
            <w:r>
              <w:rPr>
                <w:b/>
                <w:bCs/>
                <w:color w:val="auto"/>
                <w:sz w:val="20"/>
                <w:szCs w:val="21"/>
                <w:highlight w:val="none"/>
              </w:rPr>
            </w:r>
            <w:r/>
          </w:p>
        </w:tc>
        <w:tc>
          <w:tcPr>
            <w:tcW w:w="2884" w:type="dxa"/>
            <w:textDirection w:val="lrTb"/>
            <w:noWrap w:val="false"/>
          </w:tcPr>
          <w:p>
            <w:pPr>
              <w:spacing w:line="400" w:lineRule="exact"/>
              <w:rPr>
                <w:b/>
                <w:bCs/>
                <w:color w:val="auto"/>
                <w:sz w:val="20"/>
                <w:szCs w:val="21"/>
                <w:highlight w:val="none"/>
              </w:rPr>
            </w:pPr>
            <w:r>
              <w:rPr>
                <w:b/>
                <w:bCs/>
                <w:color w:val="auto"/>
                <w:sz w:val="20"/>
                <w:szCs w:val="21"/>
                <w:highlight w:val="none"/>
              </w:rPr>
            </w:r>
            <w:r/>
          </w:p>
        </w:tc>
      </w:tr>
      <w:tr>
        <w:trPr>
          <w:jc w:val="center"/>
          <w:trHeight w:val="570"/>
        </w:trPr>
        <w:tc>
          <w:tcPr>
            <w:tcW w:w="720" w:type="dxa"/>
            <w:textDirection w:val="lrTb"/>
            <w:noWrap w:val="false"/>
          </w:tcPr>
          <w:p>
            <w:pPr>
              <w:spacing w:line="400" w:lineRule="exact"/>
              <w:rPr>
                <w:b/>
                <w:bCs/>
                <w:color w:val="auto"/>
                <w:sz w:val="20"/>
                <w:szCs w:val="21"/>
                <w:highlight w:val="none"/>
              </w:rPr>
            </w:pPr>
            <w:r>
              <w:rPr>
                <w:b/>
                <w:bCs/>
                <w:color w:val="auto"/>
                <w:sz w:val="20"/>
                <w:szCs w:val="21"/>
                <w:highlight w:val="none"/>
              </w:rPr>
            </w:r>
            <w:r/>
          </w:p>
        </w:tc>
        <w:tc>
          <w:tcPr>
            <w:tcW w:w="2076" w:type="dxa"/>
            <w:textDirection w:val="lrTb"/>
            <w:noWrap w:val="false"/>
          </w:tcPr>
          <w:p>
            <w:pPr>
              <w:spacing w:line="400" w:lineRule="exact"/>
              <w:rPr>
                <w:b/>
                <w:bCs/>
                <w:color w:val="auto"/>
                <w:sz w:val="20"/>
                <w:szCs w:val="21"/>
                <w:highlight w:val="none"/>
              </w:rPr>
            </w:pPr>
            <w:r>
              <w:rPr>
                <w:b/>
                <w:bCs/>
                <w:color w:val="auto"/>
                <w:sz w:val="20"/>
                <w:szCs w:val="21"/>
                <w:highlight w:val="none"/>
              </w:rPr>
            </w:r>
            <w:r/>
          </w:p>
        </w:tc>
        <w:tc>
          <w:tcPr>
            <w:tcW w:w="1656" w:type="dxa"/>
            <w:textDirection w:val="lrTb"/>
            <w:noWrap w:val="false"/>
          </w:tcPr>
          <w:p>
            <w:pPr>
              <w:spacing w:line="400" w:lineRule="exact"/>
              <w:rPr>
                <w:b/>
                <w:bCs/>
                <w:color w:val="auto"/>
                <w:sz w:val="20"/>
                <w:szCs w:val="21"/>
                <w:highlight w:val="none"/>
              </w:rPr>
            </w:pPr>
            <w:r>
              <w:rPr>
                <w:b/>
                <w:bCs/>
                <w:color w:val="auto"/>
                <w:sz w:val="20"/>
                <w:szCs w:val="21"/>
                <w:highlight w:val="none"/>
              </w:rPr>
            </w:r>
            <w:r/>
          </w:p>
        </w:tc>
        <w:tc>
          <w:tcPr>
            <w:tcW w:w="2076" w:type="dxa"/>
            <w:textDirection w:val="lrTb"/>
            <w:noWrap w:val="false"/>
          </w:tcPr>
          <w:p>
            <w:pPr>
              <w:spacing w:line="400" w:lineRule="exact"/>
              <w:rPr>
                <w:b/>
                <w:bCs/>
                <w:color w:val="auto"/>
                <w:sz w:val="20"/>
                <w:szCs w:val="21"/>
                <w:highlight w:val="none"/>
              </w:rPr>
            </w:pPr>
            <w:r>
              <w:rPr>
                <w:b/>
                <w:bCs/>
                <w:color w:val="auto"/>
                <w:sz w:val="20"/>
                <w:szCs w:val="21"/>
                <w:highlight w:val="none"/>
              </w:rPr>
            </w:r>
            <w:r/>
          </w:p>
        </w:tc>
        <w:tc>
          <w:tcPr>
            <w:tcW w:w="2884" w:type="dxa"/>
            <w:textDirection w:val="lrTb"/>
            <w:noWrap w:val="false"/>
          </w:tcPr>
          <w:p>
            <w:pPr>
              <w:spacing w:line="400" w:lineRule="exact"/>
              <w:rPr>
                <w:b/>
                <w:bCs/>
                <w:color w:val="auto"/>
                <w:sz w:val="20"/>
                <w:szCs w:val="21"/>
                <w:highlight w:val="none"/>
              </w:rPr>
            </w:pPr>
            <w:r>
              <w:rPr>
                <w:b/>
                <w:bCs/>
                <w:color w:val="auto"/>
                <w:sz w:val="20"/>
                <w:szCs w:val="21"/>
                <w:highlight w:val="none"/>
              </w:rPr>
            </w:r>
            <w:r/>
          </w:p>
        </w:tc>
      </w:tr>
      <w:tr>
        <w:trPr>
          <w:jc w:val="center"/>
          <w:trHeight w:val="570"/>
        </w:trPr>
        <w:tc>
          <w:tcPr>
            <w:tcW w:w="720" w:type="dxa"/>
            <w:textDirection w:val="lrTb"/>
            <w:noWrap w:val="false"/>
          </w:tcPr>
          <w:p>
            <w:pPr>
              <w:spacing w:line="400" w:lineRule="exact"/>
              <w:rPr>
                <w:b/>
                <w:bCs/>
                <w:color w:val="auto"/>
                <w:sz w:val="20"/>
                <w:szCs w:val="21"/>
                <w:highlight w:val="none"/>
              </w:rPr>
            </w:pPr>
            <w:r>
              <w:rPr>
                <w:b/>
                <w:bCs/>
                <w:color w:val="auto"/>
                <w:sz w:val="20"/>
                <w:szCs w:val="21"/>
                <w:highlight w:val="none"/>
              </w:rPr>
            </w:r>
            <w:r/>
          </w:p>
        </w:tc>
        <w:tc>
          <w:tcPr>
            <w:tcW w:w="2076" w:type="dxa"/>
            <w:textDirection w:val="lrTb"/>
            <w:noWrap w:val="false"/>
          </w:tcPr>
          <w:p>
            <w:pPr>
              <w:spacing w:line="400" w:lineRule="exact"/>
              <w:rPr>
                <w:b/>
                <w:bCs/>
                <w:color w:val="auto"/>
                <w:sz w:val="20"/>
                <w:szCs w:val="21"/>
                <w:highlight w:val="none"/>
              </w:rPr>
            </w:pPr>
            <w:r>
              <w:rPr>
                <w:b/>
                <w:bCs/>
                <w:color w:val="auto"/>
                <w:sz w:val="20"/>
                <w:szCs w:val="21"/>
                <w:highlight w:val="none"/>
              </w:rPr>
            </w:r>
            <w:r/>
          </w:p>
        </w:tc>
        <w:tc>
          <w:tcPr>
            <w:tcW w:w="1656" w:type="dxa"/>
            <w:textDirection w:val="lrTb"/>
            <w:noWrap w:val="false"/>
          </w:tcPr>
          <w:p>
            <w:pPr>
              <w:spacing w:line="400" w:lineRule="exact"/>
              <w:rPr>
                <w:b/>
                <w:bCs/>
                <w:color w:val="auto"/>
                <w:sz w:val="20"/>
                <w:szCs w:val="21"/>
                <w:highlight w:val="none"/>
              </w:rPr>
            </w:pPr>
            <w:r>
              <w:rPr>
                <w:b/>
                <w:bCs/>
                <w:color w:val="auto"/>
                <w:sz w:val="20"/>
                <w:szCs w:val="21"/>
                <w:highlight w:val="none"/>
              </w:rPr>
            </w:r>
            <w:r/>
          </w:p>
        </w:tc>
        <w:tc>
          <w:tcPr>
            <w:tcW w:w="2076" w:type="dxa"/>
            <w:textDirection w:val="lrTb"/>
            <w:noWrap w:val="false"/>
          </w:tcPr>
          <w:p>
            <w:pPr>
              <w:spacing w:line="400" w:lineRule="exact"/>
              <w:rPr>
                <w:b/>
                <w:bCs/>
                <w:color w:val="auto"/>
                <w:sz w:val="20"/>
                <w:szCs w:val="21"/>
                <w:highlight w:val="none"/>
              </w:rPr>
            </w:pPr>
            <w:r>
              <w:rPr>
                <w:b/>
                <w:bCs/>
                <w:color w:val="auto"/>
                <w:sz w:val="20"/>
                <w:szCs w:val="21"/>
                <w:highlight w:val="none"/>
              </w:rPr>
            </w:r>
            <w:r/>
          </w:p>
        </w:tc>
        <w:tc>
          <w:tcPr>
            <w:tcW w:w="2884" w:type="dxa"/>
            <w:textDirection w:val="lrTb"/>
            <w:noWrap w:val="false"/>
          </w:tcPr>
          <w:p>
            <w:pPr>
              <w:spacing w:line="400" w:lineRule="exact"/>
              <w:rPr>
                <w:b/>
                <w:bCs/>
                <w:color w:val="auto"/>
                <w:sz w:val="20"/>
                <w:szCs w:val="21"/>
                <w:highlight w:val="none"/>
              </w:rPr>
            </w:pPr>
            <w:r>
              <w:rPr>
                <w:b/>
                <w:bCs/>
                <w:color w:val="auto"/>
                <w:sz w:val="20"/>
                <w:szCs w:val="21"/>
                <w:highlight w:val="none"/>
              </w:rPr>
            </w:r>
            <w:r/>
          </w:p>
        </w:tc>
      </w:tr>
      <w:tr>
        <w:trPr>
          <w:jc w:val="center"/>
          <w:trHeight w:val="570"/>
        </w:trPr>
        <w:tc>
          <w:tcPr>
            <w:tcW w:w="720" w:type="dxa"/>
            <w:textDirection w:val="lrTb"/>
            <w:noWrap w:val="false"/>
          </w:tcPr>
          <w:p>
            <w:pPr>
              <w:spacing w:line="400" w:lineRule="exact"/>
              <w:rPr>
                <w:b/>
                <w:bCs/>
                <w:color w:val="auto"/>
                <w:sz w:val="20"/>
                <w:szCs w:val="21"/>
                <w:highlight w:val="none"/>
              </w:rPr>
            </w:pPr>
            <w:r>
              <w:rPr>
                <w:b/>
                <w:bCs/>
                <w:color w:val="auto"/>
                <w:sz w:val="20"/>
                <w:szCs w:val="21"/>
                <w:highlight w:val="none"/>
              </w:rPr>
            </w:r>
            <w:r/>
          </w:p>
        </w:tc>
        <w:tc>
          <w:tcPr>
            <w:tcW w:w="2076" w:type="dxa"/>
            <w:textDirection w:val="lrTb"/>
            <w:noWrap w:val="false"/>
          </w:tcPr>
          <w:p>
            <w:pPr>
              <w:spacing w:line="400" w:lineRule="exact"/>
              <w:rPr>
                <w:b/>
                <w:bCs/>
                <w:color w:val="auto"/>
                <w:sz w:val="20"/>
                <w:szCs w:val="21"/>
                <w:highlight w:val="none"/>
              </w:rPr>
            </w:pPr>
            <w:r>
              <w:rPr>
                <w:b/>
                <w:bCs/>
                <w:color w:val="auto"/>
                <w:sz w:val="20"/>
                <w:szCs w:val="21"/>
                <w:highlight w:val="none"/>
              </w:rPr>
            </w:r>
            <w:r/>
          </w:p>
        </w:tc>
        <w:tc>
          <w:tcPr>
            <w:tcW w:w="1656" w:type="dxa"/>
            <w:textDirection w:val="lrTb"/>
            <w:noWrap w:val="false"/>
          </w:tcPr>
          <w:p>
            <w:pPr>
              <w:spacing w:line="400" w:lineRule="exact"/>
              <w:rPr>
                <w:b/>
                <w:bCs/>
                <w:color w:val="auto"/>
                <w:sz w:val="20"/>
                <w:szCs w:val="21"/>
                <w:highlight w:val="none"/>
              </w:rPr>
            </w:pPr>
            <w:r>
              <w:rPr>
                <w:b/>
                <w:bCs/>
                <w:color w:val="auto"/>
                <w:sz w:val="20"/>
                <w:szCs w:val="21"/>
                <w:highlight w:val="none"/>
              </w:rPr>
            </w:r>
            <w:r/>
          </w:p>
        </w:tc>
        <w:tc>
          <w:tcPr>
            <w:tcW w:w="2076" w:type="dxa"/>
            <w:textDirection w:val="lrTb"/>
            <w:noWrap w:val="false"/>
          </w:tcPr>
          <w:p>
            <w:pPr>
              <w:spacing w:line="400" w:lineRule="exact"/>
              <w:rPr>
                <w:b/>
                <w:bCs/>
                <w:color w:val="auto"/>
                <w:sz w:val="20"/>
                <w:szCs w:val="21"/>
                <w:highlight w:val="none"/>
              </w:rPr>
            </w:pPr>
            <w:r>
              <w:rPr>
                <w:b/>
                <w:bCs/>
                <w:color w:val="auto"/>
                <w:sz w:val="20"/>
                <w:szCs w:val="21"/>
                <w:highlight w:val="none"/>
              </w:rPr>
            </w:r>
            <w:r/>
          </w:p>
        </w:tc>
        <w:tc>
          <w:tcPr>
            <w:tcW w:w="2884" w:type="dxa"/>
            <w:textDirection w:val="lrTb"/>
            <w:noWrap w:val="false"/>
          </w:tcPr>
          <w:p>
            <w:pPr>
              <w:spacing w:line="400" w:lineRule="exact"/>
              <w:rPr>
                <w:b/>
                <w:bCs/>
                <w:color w:val="auto"/>
                <w:sz w:val="20"/>
                <w:szCs w:val="21"/>
                <w:highlight w:val="none"/>
              </w:rPr>
            </w:pPr>
            <w:r>
              <w:rPr>
                <w:b/>
                <w:bCs/>
                <w:color w:val="auto"/>
                <w:sz w:val="20"/>
                <w:szCs w:val="21"/>
                <w:highlight w:val="none"/>
              </w:rPr>
            </w:r>
            <w:r/>
          </w:p>
        </w:tc>
      </w:tr>
    </w:tbl>
    <w:p>
      <w:pPr>
        <w:spacing w:line="360" w:lineRule="auto"/>
        <w:rPr>
          <w:rFonts w:ascii="宋体" w:hAnsi="宋体" w:cs="宋体"/>
          <w:color w:val="auto"/>
          <w:szCs w:val="21"/>
          <w:highlight w:val="none"/>
          <w:lang w:val="zh-CN"/>
        </w:rPr>
      </w:pPr>
      <w:r>
        <w:rPr>
          <w:rFonts w:ascii="宋体" w:hAnsi="宋体" w:cs="宋体"/>
          <w:color w:val="auto"/>
          <w:szCs w:val="21"/>
          <w:highlight w:val="none"/>
          <w:lang w:val="zh-CN"/>
        </w:rPr>
      </w:r>
      <w:r/>
    </w:p>
    <w:p>
      <w:pPr>
        <w:ind w:firstLine="210"/>
        <w:jc w:val="left"/>
        <w:spacing w:line="360" w:lineRule="auto"/>
        <w:rPr>
          <w:rFonts w:ascii="宋体" w:hAnsi="宋体" w:cs="宋体"/>
          <w:color w:val="auto"/>
          <w:szCs w:val="20"/>
          <w:highlight w:val="none"/>
        </w:rPr>
      </w:pPr>
      <w:r>
        <w:rPr>
          <w:rFonts w:hint="eastAsia" w:ascii="宋体" w:hAnsi="宋体" w:cs="宋体"/>
          <w:color w:val="auto"/>
          <w:szCs w:val="20"/>
          <w:highlight w:val="none"/>
        </w:rPr>
        <w:t xml:space="preserve">投标人：（公章）</w:t>
      </w:r>
      <w:r/>
    </w:p>
    <w:p>
      <w:pPr>
        <w:ind w:firstLine="210"/>
        <w:jc w:val="left"/>
        <w:spacing w:line="360" w:lineRule="auto"/>
        <w:rPr>
          <w:rFonts w:ascii="宋体" w:hAnsi="宋体" w:cs="宋体"/>
          <w:color w:val="auto"/>
          <w:szCs w:val="20"/>
          <w:highlight w:val="none"/>
        </w:rPr>
      </w:pPr>
      <w:r>
        <w:rPr>
          <w:rFonts w:hint="eastAsia" w:ascii="宋体" w:hAnsi="宋体" w:cs="宋体"/>
          <w:color w:val="auto"/>
          <w:szCs w:val="20"/>
          <w:highlight w:val="none"/>
        </w:rPr>
        <w:t xml:space="preserve">法定代表人或代理人：（签字或盖章）</w:t>
      </w:r>
      <w:r/>
    </w:p>
    <w:p>
      <w:pPr>
        <w:ind w:firstLine="210"/>
        <w:jc w:val="left"/>
        <w:spacing w:line="360" w:lineRule="auto"/>
        <w:rPr>
          <w:rFonts w:ascii="宋体" w:hAnsi="宋体" w:cs="宋体"/>
          <w:color w:val="auto"/>
          <w:szCs w:val="20"/>
          <w:highlight w:val="none"/>
        </w:rPr>
      </w:pPr>
      <w:r>
        <w:rPr>
          <w:rFonts w:hint="eastAsia" w:ascii="宋体" w:hAnsi="宋体" w:cs="宋体"/>
          <w:color w:val="auto"/>
          <w:szCs w:val="20"/>
          <w:highlight w:val="none"/>
        </w:rPr>
        <w:t xml:space="preserve">日期：      年    月    日</w:t>
      </w:r>
      <w:r/>
    </w:p>
    <w:p>
      <w:pPr>
        <w:spacing w:line="360" w:lineRule="auto"/>
        <w:rPr>
          <w:rFonts w:ascii="宋体" w:hAnsi="宋体" w:cs="宋体"/>
          <w:color w:val="auto"/>
          <w:szCs w:val="21"/>
          <w:highlight w:val="none"/>
          <w:lang w:val="zh-CN"/>
        </w:rPr>
      </w:pPr>
      <w:r>
        <w:rPr>
          <w:rFonts w:ascii="宋体" w:hAnsi="宋体" w:cs="宋体"/>
          <w:color w:val="auto"/>
          <w:szCs w:val="21"/>
          <w:highlight w:val="none"/>
          <w:lang w:val="zh-CN"/>
        </w:rPr>
      </w:r>
      <w:r/>
    </w:p>
    <w:p>
      <w:pPr>
        <w:spacing w:line="360" w:lineRule="auto"/>
        <w:rPr>
          <w:rFonts w:ascii="宋体" w:hAnsi="宋体" w:cs="宋体"/>
          <w:b/>
          <w:bCs/>
          <w:color w:val="auto"/>
          <w:szCs w:val="21"/>
          <w:highlight w:val="none"/>
        </w:rPr>
      </w:pPr>
      <w:r>
        <w:rPr>
          <w:rFonts w:hint="eastAsia" w:ascii="宋体" w:hAnsi="宋体" w:cs="宋体"/>
          <w:color w:val="auto"/>
          <w:szCs w:val="21"/>
          <w:highlight w:val="none"/>
          <w:lang w:val="zh-CN"/>
        </w:rPr>
        <w:t xml:space="preserve">注：1、各投标</w:t>
      </w:r>
      <w:r>
        <w:rPr>
          <w:rFonts w:hint="eastAsia" w:ascii="宋体" w:hAnsi="宋体" w:cs="宋体"/>
          <w:color w:val="auto"/>
          <w:szCs w:val="21"/>
          <w:highlight w:val="none"/>
        </w:rPr>
        <w:t xml:space="preserve">人</w:t>
      </w:r>
      <w:r>
        <w:rPr>
          <w:rFonts w:hint="eastAsia" w:ascii="宋体" w:hAnsi="宋体" w:cs="宋体"/>
          <w:color w:val="auto"/>
          <w:szCs w:val="21"/>
          <w:highlight w:val="none"/>
          <w:lang w:val="zh-CN"/>
        </w:rPr>
        <w:t xml:space="preserve">可参照上述格式自制《技术要求偏离表》投标；</w:t>
      </w:r>
      <w:r/>
    </w:p>
    <w:p>
      <w:pPr>
        <w:ind w:firstLine="420"/>
        <w:jc w:val="left"/>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2、各投标人必须真实填写此表格内容，对于技术规格中重要技术条款（参数）（如涉及）的响应，投标人的投标文件中应提供技术支持资料（包括投标货物的样本、说明书等），若有虚假，将取消其投标资格或中标资格。</w:t>
      </w:r>
      <w:r/>
    </w:p>
    <w:p>
      <w:pPr>
        <w:ind w:firstLine="420"/>
        <w:jc w:val="left"/>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3、各投标人提交的投标文件中与招标文件的技术部分的要求有不同时，应在本表中把招标文件要求与实际响应内容逐项对应列出，并在“偏离说明”项下填写以下内容：优于的，填写“正偏离”；符合的，填写“无偏离”；低于的，填写“负偏离”。</w:t>
      </w:r>
      <w:r/>
    </w:p>
    <w:p>
      <w:pPr>
        <w:ind w:firstLine="420"/>
        <w:jc w:val="left"/>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4、若事项较多，投标人可根据响应内容的实际情况另纸说明。</w:t>
      </w:r>
      <w:r/>
    </w:p>
    <w:p>
      <w:pPr>
        <w:jc w:val="center"/>
        <w:spacing w:line="400" w:lineRule="exact"/>
        <w:rPr>
          <w:rFonts w:ascii="宋体" w:hAnsi="宋体" w:cs="宋体"/>
          <w:b/>
          <w:bCs/>
          <w:color w:val="auto"/>
          <w:szCs w:val="21"/>
          <w:highlight w:val="none"/>
        </w:rPr>
      </w:pPr>
      <w:r>
        <w:rPr>
          <w:rFonts w:ascii="宋体" w:hAnsi="宋体" w:cs="宋体"/>
          <w:b/>
          <w:bCs/>
          <w:color w:val="auto"/>
          <w:szCs w:val="21"/>
          <w:highlight w:val="none"/>
        </w:rPr>
      </w:r>
      <w:r/>
    </w:p>
    <w:p>
      <w:pPr>
        <w:rPr>
          <w:rFonts w:ascii="宋体" w:hAnsi="宋体" w:cs="宋体"/>
          <w:b/>
          <w:bCs/>
          <w:color w:val="auto"/>
          <w:szCs w:val="21"/>
          <w:highlight w:val="none"/>
        </w:rPr>
      </w:pPr>
      <w:r>
        <w:rPr>
          <w:rFonts w:hint="eastAsia" w:ascii="宋体" w:hAnsi="宋体" w:cs="宋体"/>
          <w:b/>
          <w:bCs/>
          <w:color w:val="auto"/>
          <w:szCs w:val="21"/>
          <w:highlight w:val="none"/>
        </w:rPr>
        <w:br w:type="page" w:clear="all"/>
      </w:r>
      <w:r/>
    </w:p>
    <w:p>
      <w:pPr>
        <w:jc w:val="center"/>
        <w:spacing w:line="400" w:lineRule="exact"/>
        <w:rPr>
          <w:rFonts w:ascii="宋体" w:hAnsi="宋体" w:cs="宋体"/>
          <w:b/>
          <w:bCs/>
          <w:color w:val="auto"/>
          <w:szCs w:val="21"/>
          <w:highlight w:val="none"/>
        </w:rPr>
      </w:pPr>
      <w:r>
        <w:rPr>
          <w:rFonts w:hint="eastAsia" w:ascii="宋体" w:hAnsi="宋体" w:cs="宋体"/>
          <w:b/>
          <w:bCs/>
          <w:color w:val="auto"/>
          <w:szCs w:val="21"/>
          <w:highlight w:val="none"/>
        </w:rPr>
        <w:t xml:space="preserve">（2）商务条款偏离表</w:t>
      </w:r>
      <w:r/>
    </w:p>
    <w:p>
      <w:pPr>
        <w:spacing w:line="276" w:lineRule="auto"/>
        <w:rPr>
          <w:rFonts w:ascii="宋体" w:hAnsi="宋体"/>
          <w:color w:val="auto"/>
          <w:szCs w:val="21"/>
          <w:highlight w:val="none"/>
        </w:rPr>
      </w:pPr>
      <w:r>
        <w:rPr>
          <w:rFonts w:ascii="宋体" w:hAnsi="宋体"/>
          <w:color w:val="auto"/>
          <w:szCs w:val="21"/>
          <w:highlight w:val="none"/>
        </w:rPr>
      </w:r>
      <w:r/>
    </w:p>
    <w:p>
      <w:pPr>
        <w:spacing w:line="276" w:lineRule="auto"/>
        <w:rPr>
          <w:rFonts w:hint="eastAsia" w:ascii="宋体" w:hAnsi="宋体" w:eastAsia="宋体"/>
          <w:color w:val="auto"/>
          <w:szCs w:val="21"/>
          <w:highlight w:val="none"/>
          <w:lang w:eastAsia="zh-CN"/>
        </w:rPr>
      </w:pPr>
      <w:r>
        <w:rPr>
          <w:rFonts w:hint="eastAsia" w:ascii="宋体" w:hAnsi="宋体"/>
          <w:color w:val="auto"/>
          <w:szCs w:val="21"/>
          <w:highlight w:val="none"/>
        </w:rPr>
        <w:t xml:space="preserve">项目名称：</w:t>
      </w:r>
      <w:r>
        <w:rPr>
          <w:rFonts w:hint="eastAsia" w:ascii="宋体" w:hAnsi="宋体"/>
          <w:color w:val="auto"/>
          <w:szCs w:val="21"/>
          <w:highlight w:val="none"/>
          <w:lang w:eastAsia="zh-CN"/>
        </w:rPr>
        <w:t xml:space="preserve">吴江经济技术开发区产业高质量发展总体战略研究及重点产业片区、主题园区发展研究项目</w:t>
      </w:r>
      <w:r/>
    </w:p>
    <w:p>
      <w:pPr>
        <w:spacing w:line="276" w:lineRule="auto"/>
        <w:rPr>
          <w:rFonts w:ascii="宋体" w:hAnsi="宋体"/>
          <w:color w:val="auto"/>
          <w:szCs w:val="21"/>
          <w:highlight w:val="none"/>
        </w:rPr>
      </w:pPr>
      <w:r>
        <w:rPr>
          <w:rFonts w:hint="eastAsia" w:ascii="宋体" w:hAnsi="宋体"/>
          <w:color w:val="auto"/>
          <w:szCs w:val="21"/>
          <w:highlight w:val="none"/>
        </w:rPr>
        <w:t xml:space="preserve">采购编号：</w:t>
      </w:r>
      <w:r/>
    </w:p>
    <w:tbl>
      <w:tblPr>
        <w:tblStyle w:val="785"/>
        <w:tblW w:w="931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32"/>
        <w:gridCol w:w="2243"/>
        <w:gridCol w:w="2631"/>
        <w:gridCol w:w="2481"/>
        <w:gridCol w:w="1124"/>
      </w:tblGrid>
      <w:tr>
        <w:trPr>
          <w:jc w:val="center"/>
          <w:trHeight w:val="413" w:hRule="exact"/>
        </w:trPr>
        <w:tc>
          <w:tcPr>
            <w:tcW w:w="832" w:type="dxa"/>
            <w:vAlign w:val="center"/>
            <w:textDirection w:val="lrTb"/>
            <w:noWrap w:val="false"/>
          </w:tcPr>
          <w:p>
            <w:pPr>
              <w:jc w:val="center"/>
              <w:rPr>
                <w:rFonts w:ascii="宋体" w:hAnsi="宋体"/>
                <w:color w:val="auto"/>
                <w:szCs w:val="21"/>
                <w:highlight w:val="none"/>
              </w:rPr>
            </w:pPr>
            <w:r>
              <w:rPr>
                <w:rFonts w:hint="eastAsia" w:ascii="宋体" w:hAnsi="宋体"/>
                <w:color w:val="auto"/>
                <w:szCs w:val="21"/>
                <w:highlight w:val="none"/>
              </w:rPr>
              <w:t xml:space="preserve">序号</w:t>
            </w:r>
            <w:r/>
          </w:p>
        </w:tc>
        <w:tc>
          <w:tcPr>
            <w:tcW w:w="2243" w:type="dxa"/>
            <w:vAlign w:val="center"/>
            <w:textDirection w:val="lrTb"/>
            <w:noWrap w:val="false"/>
          </w:tcPr>
          <w:p>
            <w:pPr>
              <w:jc w:val="center"/>
              <w:rPr>
                <w:rFonts w:ascii="宋体" w:hAnsi="宋体"/>
                <w:color w:val="auto"/>
                <w:szCs w:val="21"/>
                <w:highlight w:val="none"/>
              </w:rPr>
            </w:pPr>
            <w:r>
              <w:rPr>
                <w:rFonts w:hint="eastAsia" w:ascii="宋体" w:hAnsi="宋体"/>
                <w:color w:val="auto"/>
                <w:szCs w:val="21"/>
                <w:highlight w:val="none"/>
              </w:rPr>
              <w:t xml:space="preserve">采购文件要求</w:t>
            </w:r>
            <w:r/>
          </w:p>
        </w:tc>
        <w:tc>
          <w:tcPr>
            <w:tcW w:w="2631" w:type="dxa"/>
            <w:vAlign w:val="center"/>
            <w:textDirection w:val="lrTb"/>
            <w:noWrap w:val="false"/>
          </w:tcPr>
          <w:p>
            <w:pPr>
              <w:jc w:val="center"/>
              <w:rPr>
                <w:rFonts w:ascii="宋体" w:hAnsi="宋体"/>
                <w:color w:val="auto"/>
                <w:szCs w:val="21"/>
                <w:highlight w:val="none"/>
              </w:rPr>
            </w:pPr>
            <w:r>
              <w:rPr>
                <w:rFonts w:hint="eastAsia" w:ascii="宋体" w:hAnsi="宋体"/>
                <w:color w:val="auto"/>
                <w:szCs w:val="21"/>
                <w:highlight w:val="none"/>
              </w:rPr>
              <w:t xml:space="preserve">招标文件的商务条款</w:t>
            </w:r>
            <w:r/>
          </w:p>
        </w:tc>
        <w:tc>
          <w:tcPr>
            <w:tcW w:w="2481" w:type="dxa"/>
            <w:vAlign w:val="center"/>
            <w:textDirection w:val="lrTb"/>
            <w:noWrap w:val="false"/>
          </w:tcPr>
          <w:p>
            <w:pPr>
              <w:jc w:val="center"/>
              <w:rPr>
                <w:rFonts w:ascii="宋体" w:hAnsi="宋体"/>
                <w:color w:val="auto"/>
                <w:szCs w:val="21"/>
                <w:highlight w:val="none"/>
              </w:rPr>
            </w:pPr>
            <w:r>
              <w:rPr>
                <w:rFonts w:hint="eastAsia" w:ascii="宋体" w:hAnsi="宋体"/>
                <w:color w:val="auto"/>
                <w:szCs w:val="21"/>
                <w:highlight w:val="none"/>
              </w:rPr>
              <w:t xml:space="preserve">投标文件的商务条款</w:t>
            </w:r>
            <w:r/>
          </w:p>
        </w:tc>
        <w:tc>
          <w:tcPr>
            <w:tcW w:w="1124" w:type="dxa"/>
            <w:vAlign w:val="center"/>
            <w:textDirection w:val="lrTb"/>
            <w:noWrap w:val="false"/>
          </w:tcPr>
          <w:p>
            <w:pPr>
              <w:jc w:val="center"/>
              <w:rPr>
                <w:rFonts w:ascii="宋体" w:hAnsi="宋体"/>
                <w:color w:val="auto"/>
                <w:szCs w:val="21"/>
                <w:highlight w:val="none"/>
              </w:rPr>
            </w:pPr>
            <w:r>
              <w:rPr>
                <w:rFonts w:hint="eastAsia" w:ascii="宋体" w:hAnsi="宋体"/>
                <w:color w:val="auto"/>
                <w:szCs w:val="21"/>
                <w:highlight w:val="none"/>
              </w:rPr>
              <w:t xml:space="preserve">偏离说明</w:t>
            </w:r>
            <w:r/>
          </w:p>
        </w:tc>
      </w:tr>
      <w:tr>
        <w:trPr>
          <w:jc w:val="center"/>
          <w:trHeight w:val="413" w:hRule="exact"/>
        </w:trPr>
        <w:tc>
          <w:tcPr>
            <w:tcW w:w="832" w:type="dxa"/>
            <w:vAlign w:val="center"/>
            <w:textDirection w:val="lrTb"/>
            <w:noWrap w:val="false"/>
          </w:tcPr>
          <w:p>
            <w:pPr>
              <w:jc w:val="center"/>
              <w:rPr>
                <w:rFonts w:ascii="宋体" w:hAnsi="宋体"/>
                <w:color w:val="auto"/>
                <w:szCs w:val="21"/>
                <w:highlight w:val="none"/>
              </w:rPr>
            </w:pPr>
            <w:r>
              <w:rPr>
                <w:rFonts w:hint="eastAsia" w:ascii="宋体" w:hAnsi="宋体"/>
                <w:color w:val="auto"/>
                <w:szCs w:val="21"/>
                <w:highlight w:val="none"/>
              </w:rPr>
              <w:t xml:space="preserve">1</w:t>
            </w:r>
            <w:r/>
          </w:p>
        </w:tc>
        <w:tc>
          <w:tcPr>
            <w:tcW w:w="2243" w:type="dxa"/>
            <w:textDirection w:val="lrTb"/>
            <w:noWrap w:val="false"/>
          </w:tcPr>
          <w:p>
            <w:pPr>
              <w:spacing w:line="400" w:lineRule="exact"/>
              <w:rPr>
                <w:rFonts w:ascii="宋体" w:hAnsi="宋体"/>
                <w:color w:val="auto"/>
                <w:szCs w:val="21"/>
                <w:highlight w:val="none"/>
              </w:rPr>
            </w:pPr>
            <w:r>
              <w:rPr>
                <w:rFonts w:hint="eastAsia" w:ascii="宋体" w:hAnsi="宋体" w:cs="宋体"/>
                <w:color w:val="auto"/>
                <w:szCs w:val="21"/>
                <w:highlight w:val="none"/>
              </w:rPr>
              <w:t xml:space="preserve">交付期限</w:t>
            </w:r>
            <w:r/>
          </w:p>
        </w:tc>
        <w:tc>
          <w:tcPr>
            <w:tcW w:w="2631" w:type="dxa"/>
            <w:vAlign w:val="center"/>
            <w:textDirection w:val="lrTb"/>
            <w:noWrap w:val="false"/>
          </w:tcPr>
          <w:p>
            <w:pPr>
              <w:rPr>
                <w:rFonts w:ascii="宋体" w:hAnsi="宋体"/>
                <w:color w:val="auto"/>
                <w:szCs w:val="21"/>
                <w:highlight w:val="none"/>
              </w:rPr>
            </w:pPr>
            <w:r>
              <w:rPr>
                <w:rFonts w:ascii="宋体" w:hAnsi="宋体"/>
                <w:color w:val="auto"/>
                <w:szCs w:val="21"/>
                <w:highlight w:val="none"/>
              </w:rPr>
            </w:r>
            <w:r/>
          </w:p>
        </w:tc>
        <w:tc>
          <w:tcPr>
            <w:tcW w:w="2481" w:type="dxa"/>
            <w:vAlign w:val="center"/>
            <w:textDirection w:val="lrTb"/>
            <w:noWrap w:val="false"/>
          </w:tcPr>
          <w:p>
            <w:pPr>
              <w:rPr>
                <w:rFonts w:ascii="宋体" w:hAnsi="宋体"/>
                <w:color w:val="auto"/>
                <w:szCs w:val="21"/>
                <w:highlight w:val="none"/>
              </w:rPr>
            </w:pPr>
            <w:r>
              <w:rPr>
                <w:rFonts w:ascii="宋体" w:hAnsi="宋体"/>
                <w:color w:val="auto"/>
                <w:szCs w:val="21"/>
                <w:highlight w:val="none"/>
              </w:rPr>
            </w:r>
            <w:r/>
          </w:p>
        </w:tc>
        <w:tc>
          <w:tcPr>
            <w:tcW w:w="1124" w:type="dxa"/>
            <w:vAlign w:val="center"/>
            <w:textDirection w:val="lrTb"/>
            <w:noWrap w:val="false"/>
          </w:tcPr>
          <w:p>
            <w:pPr>
              <w:rPr>
                <w:rFonts w:ascii="宋体" w:hAnsi="宋体"/>
                <w:color w:val="auto"/>
                <w:szCs w:val="21"/>
                <w:highlight w:val="none"/>
              </w:rPr>
            </w:pPr>
            <w:r>
              <w:rPr>
                <w:rFonts w:ascii="宋体" w:hAnsi="宋体"/>
                <w:color w:val="auto"/>
                <w:szCs w:val="21"/>
                <w:highlight w:val="none"/>
              </w:rPr>
            </w:r>
            <w:r/>
          </w:p>
        </w:tc>
      </w:tr>
      <w:tr>
        <w:trPr>
          <w:jc w:val="center"/>
          <w:trHeight w:val="413" w:hRule="exact"/>
        </w:trPr>
        <w:tc>
          <w:tcPr>
            <w:tcW w:w="832" w:type="dxa"/>
            <w:vAlign w:val="center"/>
            <w:textDirection w:val="lrTb"/>
            <w:noWrap w:val="false"/>
          </w:tcPr>
          <w:p>
            <w:pPr>
              <w:jc w:val="center"/>
              <w:rPr>
                <w:rFonts w:ascii="宋体" w:hAnsi="宋体"/>
                <w:color w:val="auto"/>
                <w:szCs w:val="21"/>
                <w:highlight w:val="none"/>
              </w:rPr>
            </w:pPr>
            <w:r>
              <w:rPr>
                <w:rFonts w:hint="eastAsia" w:ascii="宋体" w:hAnsi="宋体"/>
                <w:color w:val="auto"/>
                <w:szCs w:val="21"/>
                <w:highlight w:val="none"/>
              </w:rPr>
              <w:t xml:space="preserve">2</w:t>
            </w:r>
            <w:r/>
          </w:p>
        </w:tc>
        <w:tc>
          <w:tcPr>
            <w:tcW w:w="2243" w:type="dxa"/>
            <w:textDirection w:val="lrTb"/>
            <w:noWrap w:val="false"/>
          </w:tcPr>
          <w:p>
            <w:pPr>
              <w:spacing w:line="400" w:lineRule="exact"/>
              <w:rPr>
                <w:rFonts w:hAnsi="宋体"/>
                <w:color w:val="auto"/>
                <w:szCs w:val="21"/>
                <w:highlight w:val="none"/>
              </w:rPr>
            </w:pPr>
            <w:r>
              <w:rPr>
                <w:rFonts w:hint="eastAsia" w:ascii="宋体" w:hAnsi="宋体" w:cs="宋体"/>
                <w:color w:val="auto"/>
                <w:szCs w:val="21"/>
                <w:highlight w:val="none"/>
                <w:lang w:val="zh-CN"/>
              </w:rPr>
              <w:t xml:space="preserve">交付地点</w:t>
            </w:r>
            <w:r/>
          </w:p>
        </w:tc>
        <w:tc>
          <w:tcPr>
            <w:tcW w:w="2631" w:type="dxa"/>
            <w:vAlign w:val="center"/>
            <w:textDirection w:val="lrTb"/>
            <w:noWrap w:val="false"/>
          </w:tcPr>
          <w:p>
            <w:pPr>
              <w:rPr>
                <w:rFonts w:ascii="宋体" w:hAnsi="宋体"/>
                <w:color w:val="auto"/>
                <w:szCs w:val="21"/>
                <w:highlight w:val="none"/>
              </w:rPr>
            </w:pPr>
            <w:r>
              <w:rPr>
                <w:rFonts w:ascii="宋体" w:hAnsi="宋体"/>
                <w:color w:val="auto"/>
                <w:szCs w:val="21"/>
                <w:highlight w:val="none"/>
              </w:rPr>
            </w:r>
            <w:r/>
          </w:p>
        </w:tc>
        <w:tc>
          <w:tcPr>
            <w:tcW w:w="2481" w:type="dxa"/>
            <w:vAlign w:val="center"/>
            <w:textDirection w:val="lrTb"/>
            <w:noWrap w:val="false"/>
          </w:tcPr>
          <w:p>
            <w:pPr>
              <w:rPr>
                <w:rFonts w:ascii="宋体" w:hAnsi="宋体"/>
                <w:color w:val="auto"/>
                <w:szCs w:val="21"/>
                <w:highlight w:val="none"/>
              </w:rPr>
            </w:pPr>
            <w:r>
              <w:rPr>
                <w:rFonts w:ascii="宋体" w:hAnsi="宋体"/>
                <w:color w:val="auto"/>
                <w:szCs w:val="21"/>
                <w:highlight w:val="none"/>
              </w:rPr>
            </w:r>
            <w:r/>
          </w:p>
        </w:tc>
        <w:tc>
          <w:tcPr>
            <w:tcW w:w="1124" w:type="dxa"/>
            <w:vAlign w:val="center"/>
            <w:textDirection w:val="lrTb"/>
            <w:noWrap w:val="false"/>
          </w:tcPr>
          <w:p>
            <w:pPr>
              <w:rPr>
                <w:rFonts w:ascii="宋体" w:hAnsi="宋体"/>
                <w:color w:val="auto"/>
                <w:szCs w:val="21"/>
                <w:highlight w:val="none"/>
              </w:rPr>
            </w:pPr>
            <w:r>
              <w:rPr>
                <w:rFonts w:ascii="宋体" w:hAnsi="宋体"/>
                <w:color w:val="auto"/>
                <w:szCs w:val="21"/>
                <w:highlight w:val="none"/>
              </w:rPr>
            </w:r>
            <w:r/>
          </w:p>
        </w:tc>
      </w:tr>
      <w:tr>
        <w:trPr>
          <w:jc w:val="center"/>
          <w:trHeight w:val="413" w:hRule="exact"/>
        </w:trPr>
        <w:tc>
          <w:tcPr>
            <w:tcW w:w="832" w:type="dxa"/>
            <w:vAlign w:val="center"/>
            <w:textDirection w:val="lrTb"/>
            <w:noWrap w:val="false"/>
          </w:tcPr>
          <w:p>
            <w:pPr>
              <w:jc w:val="center"/>
              <w:rPr>
                <w:rFonts w:ascii="宋体" w:hAnsi="宋体"/>
                <w:color w:val="auto"/>
                <w:szCs w:val="21"/>
                <w:highlight w:val="none"/>
              </w:rPr>
            </w:pPr>
            <w:r>
              <w:rPr>
                <w:rFonts w:hint="eastAsia" w:ascii="宋体" w:hAnsi="宋体"/>
                <w:color w:val="auto"/>
                <w:szCs w:val="21"/>
                <w:highlight w:val="none"/>
              </w:rPr>
              <w:t xml:space="preserve">3</w:t>
            </w:r>
            <w:r/>
          </w:p>
        </w:tc>
        <w:tc>
          <w:tcPr>
            <w:tcW w:w="2243" w:type="dxa"/>
            <w:textDirection w:val="lrTb"/>
            <w:noWrap w:val="false"/>
          </w:tcPr>
          <w:p>
            <w:pPr>
              <w:spacing w:line="400" w:lineRule="exact"/>
              <w:rPr>
                <w:rFonts w:ascii="宋体" w:hAnsi="宋体"/>
                <w:color w:val="auto"/>
                <w:szCs w:val="21"/>
                <w:highlight w:val="none"/>
              </w:rPr>
            </w:pPr>
            <w:r>
              <w:rPr>
                <w:rFonts w:hint="eastAsia" w:ascii="宋体" w:hAnsi="宋体" w:cs="宋体"/>
                <w:color w:val="auto"/>
                <w:szCs w:val="21"/>
                <w:highlight w:val="none"/>
                <w:lang w:val="zh-CN"/>
              </w:rPr>
              <w:t xml:space="preserve">付款方式</w:t>
            </w:r>
            <w:r/>
          </w:p>
        </w:tc>
        <w:tc>
          <w:tcPr>
            <w:tcW w:w="2631" w:type="dxa"/>
            <w:vAlign w:val="center"/>
            <w:textDirection w:val="lrTb"/>
            <w:noWrap w:val="false"/>
          </w:tcPr>
          <w:p>
            <w:pPr>
              <w:rPr>
                <w:rFonts w:ascii="宋体" w:hAnsi="宋体"/>
                <w:color w:val="auto"/>
                <w:szCs w:val="21"/>
                <w:highlight w:val="none"/>
              </w:rPr>
            </w:pPr>
            <w:r>
              <w:rPr>
                <w:rFonts w:ascii="宋体" w:hAnsi="宋体"/>
                <w:color w:val="auto"/>
                <w:szCs w:val="21"/>
                <w:highlight w:val="none"/>
              </w:rPr>
            </w:r>
            <w:r/>
          </w:p>
        </w:tc>
        <w:tc>
          <w:tcPr>
            <w:tcW w:w="2481" w:type="dxa"/>
            <w:vAlign w:val="center"/>
            <w:textDirection w:val="lrTb"/>
            <w:noWrap w:val="false"/>
          </w:tcPr>
          <w:p>
            <w:pPr>
              <w:rPr>
                <w:rFonts w:ascii="宋体" w:hAnsi="宋体"/>
                <w:color w:val="auto"/>
                <w:szCs w:val="21"/>
                <w:highlight w:val="none"/>
              </w:rPr>
            </w:pPr>
            <w:r>
              <w:rPr>
                <w:rFonts w:ascii="宋体" w:hAnsi="宋体"/>
                <w:color w:val="auto"/>
                <w:szCs w:val="21"/>
                <w:highlight w:val="none"/>
              </w:rPr>
            </w:r>
            <w:r/>
          </w:p>
        </w:tc>
        <w:tc>
          <w:tcPr>
            <w:tcW w:w="1124" w:type="dxa"/>
            <w:vAlign w:val="center"/>
            <w:textDirection w:val="lrTb"/>
            <w:noWrap w:val="false"/>
          </w:tcPr>
          <w:p>
            <w:pPr>
              <w:rPr>
                <w:rFonts w:ascii="宋体" w:hAnsi="宋体"/>
                <w:color w:val="auto"/>
                <w:szCs w:val="21"/>
                <w:highlight w:val="none"/>
              </w:rPr>
            </w:pPr>
            <w:r>
              <w:rPr>
                <w:rFonts w:ascii="宋体" w:hAnsi="宋体"/>
                <w:color w:val="auto"/>
                <w:szCs w:val="21"/>
                <w:highlight w:val="none"/>
              </w:rPr>
            </w:r>
            <w:r/>
          </w:p>
        </w:tc>
      </w:tr>
      <w:tr>
        <w:trPr>
          <w:jc w:val="center"/>
          <w:trHeight w:val="413" w:hRule="exact"/>
        </w:trPr>
        <w:tc>
          <w:tcPr>
            <w:tcW w:w="832" w:type="dxa"/>
            <w:vAlign w:val="center"/>
            <w:textDirection w:val="lrTb"/>
            <w:noWrap w:val="false"/>
          </w:tcPr>
          <w:p>
            <w:pPr>
              <w:jc w:val="center"/>
              <w:rPr>
                <w:rFonts w:ascii="宋体" w:hAnsi="宋体"/>
                <w:color w:val="auto"/>
                <w:szCs w:val="21"/>
                <w:highlight w:val="none"/>
                <w:lang w:val="zh-CN"/>
              </w:rPr>
            </w:pPr>
            <w:r>
              <w:rPr>
                <w:rFonts w:hint="eastAsia" w:ascii="宋体" w:hAnsi="宋体"/>
                <w:color w:val="auto"/>
                <w:szCs w:val="21"/>
                <w:highlight w:val="none"/>
              </w:rPr>
              <w:t xml:space="preserve">4</w:t>
            </w:r>
            <w:r/>
          </w:p>
        </w:tc>
        <w:tc>
          <w:tcPr>
            <w:tcW w:w="2243" w:type="dxa"/>
            <w:textDirection w:val="lrTb"/>
            <w:noWrap w:val="false"/>
          </w:tcPr>
          <w:p>
            <w:pPr>
              <w:spacing w:line="400" w:lineRule="exact"/>
              <w:rPr>
                <w:rFonts w:ascii="宋体" w:hAnsi="宋体"/>
                <w:color w:val="auto"/>
                <w:szCs w:val="21"/>
                <w:highlight w:val="none"/>
                <w:lang w:val="zh-CN"/>
              </w:rPr>
            </w:pPr>
            <w:r>
              <w:rPr>
                <w:rFonts w:hint="eastAsia" w:ascii="宋体" w:hAnsi="宋体" w:cs="宋体"/>
                <w:color w:val="auto"/>
                <w:szCs w:val="21"/>
                <w:highlight w:val="none"/>
              </w:rPr>
              <w:t xml:space="preserve">质保期限</w:t>
            </w:r>
            <w:r/>
          </w:p>
        </w:tc>
        <w:tc>
          <w:tcPr>
            <w:tcW w:w="2631" w:type="dxa"/>
            <w:vAlign w:val="center"/>
            <w:textDirection w:val="lrTb"/>
            <w:noWrap w:val="false"/>
          </w:tcPr>
          <w:p>
            <w:pPr>
              <w:rPr>
                <w:rFonts w:ascii="宋体" w:hAnsi="宋体"/>
                <w:color w:val="auto"/>
                <w:szCs w:val="21"/>
                <w:highlight w:val="none"/>
                <w:lang w:val="zh-CN"/>
              </w:rPr>
            </w:pPr>
            <w:r>
              <w:rPr>
                <w:rFonts w:ascii="宋体" w:hAnsi="宋体"/>
                <w:color w:val="auto"/>
                <w:szCs w:val="21"/>
                <w:highlight w:val="none"/>
                <w:lang w:val="zh-CN"/>
              </w:rPr>
            </w:r>
            <w:r/>
          </w:p>
        </w:tc>
        <w:tc>
          <w:tcPr>
            <w:tcW w:w="2481" w:type="dxa"/>
            <w:vAlign w:val="center"/>
            <w:textDirection w:val="lrTb"/>
            <w:noWrap w:val="false"/>
          </w:tcPr>
          <w:p>
            <w:pPr>
              <w:rPr>
                <w:rFonts w:ascii="宋体" w:hAnsi="宋体"/>
                <w:color w:val="auto"/>
                <w:szCs w:val="21"/>
                <w:highlight w:val="none"/>
                <w:lang w:val="zh-CN"/>
              </w:rPr>
            </w:pPr>
            <w:r>
              <w:rPr>
                <w:rFonts w:ascii="宋体" w:hAnsi="宋体"/>
                <w:color w:val="auto"/>
                <w:szCs w:val="21"/>
                <w:highlight w:val="none"/>
                <w:lang w:val="zh-CN"/>
              </w:rPr>
            </w:r>
            <w:r/>
          </w:p>
        </w:tc>
        <w:tc>
          <w:tcPr>
            <w:tcW w:w="1124" w:type="dxa"/>
            <w:vAlign w:val="center"/>
            <w:textDirection w:val="lrTb"/>
            <w:noWrap w:val="false"/>
          </w:tcPr>
          <w:p>
            <w:pPr>
              <w:rPr>
                <w:rFonts w:ascii="宋体" w:hAnsi="宋体"/>
                <w:color w:val="auto"/>
                <w:szCs w:val="21"/>
                <w:highlight w:val="none"/>
                <w:lang w:val="zh-CN"/>
              </w:rPr>
            </w:pPr>
            <w:r>
              <w:rPr>
                <w:rFonts w:ascii="宋体" w:hAnsi="宋体"/>
                <w:color w:val="auto"/>
                <w:szCs w:val="21"/>
                <w:highlight w:val="none"/>
                <w:lang w:val="zh-CN"/>
              </w:rPr>
            </w:r>
            <w:r/>
          </w:p>
        </w:tc>
      </w:tr>
      <w:tr>
        <w:trPr>
          <w:jc w:val="center"/>
          <w:trHeight w:val="413" w:hRule="exact"/>
        </w:trPr>
        <w:tc>
          <w:tcPr>
            <w:tcW w:w="832" w:type="dxa"/>
            <w:vAlign w:val="center"/>
            <w:textDirection w:val="lrTb"/>
            <w:noWrap w:val="false"/>
          </w:tcPr>
          <w:p>
            <w:pPr>
              <w:jc w:val="center"/>
              <w:rPr>
                <w:rFonts w:ascii="宋体" w:hAnsi="宋体"/>
                <w:color w:val="auto"/>
                <w:szCs w:val="21"/>
                <w:highlight w:val="none"/>
              </w:rPr>
            </w:pPr>
            <w:r>
              <w:rPr>
                <w:rFonts w:hint="eastAsia" w:ascii="宋体" w:hAnsi="宋体"/>
                <w:color w:val="auto"/>
                <w:szCs w:val="21"/>
                <w:highlight w:val="none"/>
              </w:rPr>
              <w:t xml:space="preserve">5</w:t>
            </w:r>
            <w:r/>
          </w:p>
        </w:tc>
        <w:tc>
          <w:tcPr>
            <w:tcW w:w="2243" w:type="dxa"/>
            <w:textDirection w:val="lrTb"/>
            <w:noWrap w:val="false"/>
          </w:tcPr>
          <w:p>
            <w:pPr>
              <w:spacing w:line="400" w:lineRule="exact"/>
              <w:rPr>
                <w:rFonts w:ascii="宋体" w:hAnsi="宋体"/>
                <w:color w:val="auto"/>
                <w:szCs w:val="21"/>
                <w:highlight w:val="none"/>
              </w:rPr>
            </w:pPr>
            <w:r>
              <w:rPr>
                <w:rFonts w:hint="eastAsia" w:ascii="宋体" w:hAnsi="宋体" w:cs="宋体"/>
                <w:color w:val="auto"/>
                <w:szCs w:val="21"/>
                <w:highlight w:val="none"/>
                <w:lang w:val="zh-CN"/>
              </w:rPr>
              <w:t xml:space="preserve">其他商务要求</w:t>
            </w:r>
            <w:r/>
          </w:p>
        </w:tc>
        <w:tc>
          <w:tcPr>
            <w:tcW w:w="2631" w:type="dxa"/>
            <w:vAlign w:val="center"/>
            <w:textDirection w:val="lrTb"/>
            <w:noWrap w:val="false"/>
          </w:tcPr>
          <w:p>
            <w:pPr>
              <w:jc w:val="center"/>
              <w:rPr>
                <w:rFonts w:ascii="宋体" w:hAnsi="宋体"/>
                <w:color w:val="auto"/>
                <w:szCs w:val="21"/>
                <w:highlight w:val="none"/>
              </w:rPr>
            </w:pPr>
            <w:r>
              <w:rPr>
                <w:rFonts w:ascii="宋体" w:hAnsi="宋体"/>
                <w:color w:val="auto"/>
                <w:szCs w:val="21"/>
                <w:highlight w:val="none"/>
              </w:rPr>
            </w:r>
            <w:r/>
          </w:p>
        </w:tc>
        <w:tc>
          <w:tcPr>
            <w:tcW w:w="2481" w:type="dxa"/>
            <w:vAlign w:val="center"/>
            <w:textDirection w:val="lrTb"/>
            <w:noWrap w:val="false"/>
          </w:tcPr>
          <w:p>
            <w:pPr>
              <w:jc w:val="center"/>
              <w:rPr>
                <w:rFonts w:ascii="宋体" w:hAnsi="宋体"/>
                <w:color w:val="auto"/>
                <w:szCs w:val="21"/>
                <w:highlight w:val="none"/>
              </w:rPr>
            </w:pPr>
            <w:r>
              <w:rPr>
                <w:rFonts w:ascii="宋体" w:hAnsi="宋体"/>
                <w:color w:val="auto"/>
                <w:szCs w:val="21"/>
                <w:highlight w:val="none"/>
              </w:rPr>
            </w:r>
            <w:r/>
          </w:p>
        </w:tc>
        <w:tc>
          <w:tcPr>
            <w:tcW w:w="1124" w:type="dxa"/>
            <w:vAlign w:val="center"/>
            <w:textDirection w:val="lrTb"/>
            <w:noWrap w:val="false"/>
          </w:tcPr>
          <w:p>
            <w:pPr>
              <w:jc w:val="center"/>
              <w:rPr>
                <w:rFonts w:ascii="宋体" w:hAnsi="宋体"/>
                <w:color w:val="auto"/>
                <w:szCs w:val="21"/>
                <w:highlight w:val="none"/>
              </w:rPr>
            </w:pPr>
            <w:r>
              <w:rPr>
                <w:rFonts w:ascii="宋体" w:hAnsi="宋体"/>
                <w:color w:val="auto"/>
                <w:szCs w:val="21"/>
                <w:highlight w:val="none"/>
              </w:rPr>
            </w:r>
            <w:r/>
          </w:p>
        </w:tc>
      </w:tr>
      <w:tr>
        <w:trPr>
          <w:jc w:val="center"/>
          <w:trHeight w:val="413" w:hRule="exact"/>
        </w:trPr>
        <w:tc>
          <w:tcPr>
            <w:tcW w:w="832" w:type="dxa"/>
            <w:vAlign w:val="center"/>
            <w:textDirection w:val="lrTb"/>
            <w:noWrap w:val="false"/>
          </w:tcPr>
          <w:p>
            <w:pPr>
              <w:jc w:val="center"/>
              <w:rPr>
                <w:rFonts w:ascii="宋体" w:hAnsi="宋体"/>
                <w:color w:val="auto"/>
                <w:szCs w:val="21"/>
                <w:highlight w:val="none"/>
                <w:lang w:val="zh-CN"/>
              </w:rPr>
            </w:pPr>
            <w:r>
              <w:rPr>
                <w:rFonts w:ascii="宋体" w:hAnsi="宋体"/>
                <w:color w:val="auto"/>
                <w:szCs w:val="21"/>
                <w:highlight w:val="none"/>
                <w:lang w:val="zh-CN"/>
              </w:rPr>
              <w:t xml:space="preserve">……</w:t>
            </w:r>
            <w:r/>
          </w:p>
        </w:tc>
        <w:tc>
          <w:tcPr>
            <w:tcW w:w="2243" w:type="dxa"/>
            <w:textDirection w:val="lrTb"/>
            <w:noWrap w:val="false"/>
          </w:tcPr>
          <w:p>
            <w:pPr>
              <w:spacing w:line="400" w:lineRule="exact"/>
              <w:rPr>
                <w:rFonts w:ascii="宋体" w:hAnsi="宋体" w:cs="宋体"/>
                <w:color w:val="auto"/>
                <w:szCs w:val="21"/>
                <w:highlight w:val="none"/>
                <w:lang w:val="zh-CN"/>
              </w:rPr>
            </w:pPr>
            <w:r>
              <w:rPr>
                <w:rFonts w:hint="eastAsia" w:ascii="宋体" w:hAnsi="宋体" w:cs="宋体"/>
                <w:color w:val="auto"/>
                <w:szCs w:val="21"/>
                <w:highlight w:val="none"/>
                <w:lang w:val="zh-CN"/>
              </w:rPr>
              <w:t xml:space="preserve">……</w:t>
            </w:r>
            <w:r/>
          </w:p>
        </w:tc>
        <w:tc>
          <w:tcPr>
            <w:shd w:val="clear" w:color="auto" w:fill="auto"/>
            <w:tcW w:w="2631" w:type="dxa"/>
            <w:vAlign w:val="center"/>
            <w:textDirection w:val="lrTb"/>
            <w:noWrap w:val="false"/>
          </w:tcPr>
          <w:p>
            <w:pPr>
              <w:jc w:val="center"/>
              <w:rPr>
                <w:rFonts w:ascii="宋体" w:hAnsi="宋体"/>
                <w:color w:val="auto"/>
                <w:szCs w:val="21"/>
                <w:highlight w:val="none"/>
                <w:lang w:val="zh-CN"/>
              </w:rPr>
            </w:pPr>
            <w:r>
              <w:rPr>
                <w:rFonts w:ascii="宋体" w:hAnsi="宋体"/>
                <w:color w:val="auto"/>
                <w:szCs w:val="21"/>
                <w:highlight w:val="none"/>
                <w:lang w:val="zh-CN"/>
              </w:rPr>
              <w:t xml:space="preserve">……</w:t>
            </w:r>
            <w:r/>
          </w:p>
        </w:tc>
        <w:tc>
          <w:tcPr>
            <w:shd w:val="clear" w:color="auto" w:fill="auto"/>
            <w:tcW w:w="2481" w:type="dxa"/>
            <w:vAlign w:val="center"/>
            <w:textDirection w:val="lrTb"/>
            <w:noWrap w:val="false"/>
          </w:tcPr>
          <w:p>
            <w:pPr>
              <w:jc w:val="center"/>
              <w:rPr>
                <w:rFonts w:ascii="宋体" w:hAnsi="宋体"/>
                <w:color w:val="auto"/>
                <w:szCs w:val="21"/>
                <w:highlight w:val="none"/>
                <w:lang w:val="zh-CN"/>
              </w:rPr>
            </w:pPr>
            <w:r>
              <w:rPr>
                <w:rFonts w:ascii="宋体" w:hAnsi="宋体"/>
                <w:color w:val="auto"/>
                <w:szCs w:val="21"/>
                <w:highlight w:val="none"/>
                <w:lang w:val="zh-CN"/>
              </w:rPr>
              <w:t xml:space="preserve">……</w:t>
            </w:r>
            <w:r/>
          </w:p>
        </w:tc>
        <w:tc>
          <w:tcPr>
            <w:shd w:val="clear" w:color="auto" w:fill="auto"/>
            <w:tcW w:w="1124" w:type="dxa"/>
            <w:vAlign w:val="center"/>
            <w:textDirection w:val="lrTb"/>
            <w:noWrap w:val="false"/>
          </w:tcPr>
          <w:p>
            <w:pPr>
              <w:jc w:val="center"/>
              <w:rPr>
                <w:rFonts w:ascii="宋体" w:hAnsi="宋体"/>
                <w:color w:val="auto"/>
                <w:szCs w:val="21"/>
                <w:highlight w:val="none"/>
                <w:lang w:val="zh-CN"/>
              </w:rPr>
            </w:pPr>
            <w:r>
              <w:rPr>
                <w:rFonts w:ascii="宋体" w:hAnsi="宋体"/>
                <w:color w:val="auto"/>
                <w:szCs w:val="21"/>
                <w:highlight w:val="none"/>
                <w:lang w:val="zh-CN"/>
              </w:rPr>
              <w:t xml:space="preserve">……</w:t>
            </w:r>
            <w:r/>
          </w:p>
        </w:tc>
      </w:tr>
    </w:tbl>
    <w:p>
      <w:pPr>
        <w:ind w:firstLine="210"/>
        <w:jc w:val="left"/>
        <w:spacing w:line="360" w:lineRule="auto"/>
        <w:rPr>
          <w:rFonts w:ascii="宋体" w:hAnsi="宋体" w:cs="宋体"/>
          <w:color w:val="auto"/>
          <w:szCs w:val="20"/>
          <w:highlight w:val="none"/>
        </w:rPr>
      </w:pPr>
      <w:r>
        <w:rPr>
          <w:rFonts w:ascii="宋体" w:hAnsi="宋体" w:cs="宋体"/>
          <w:color w:val="auto"/>
          <w:szCs w:val="20"/>
          <w:highlight w:val="none"/>
        </w:rPr>
      </w:r>
      <w:r/>
    </w:p>
    <w:p>
      <w:pPr>
        <w:ind w:firstLine="210"/>
        <w:jc w:val="left"/>
        <w:spacing w:line="360" w:lineRule="auto"/>
        <w:rPr>
          <w:rFonts w:ascii="宋体" w:hAnsi="宋体" w:cs="宋体"/>
          <w:color w:val="auto"/>
          <w:szCs w:val="20"/>
          <w:highlight w:val="none"/>
        </w:rPr>
      </w:pPr>
      <w:r>
        <w:rPr>
          <w:rFonts w:hint="eastAsia" w:ascii="宋体" w:hAnsi="宋体" w:cs="宋体"/>
          <w:color w:val="auto"/>
          <w:szCs w:val="20"/>
          <w:highlight w:val="none"/>
        </w:rPr>
        <w:t xml:space="preserve">投标人：（公章）</w:t>
      </w:r>
      <w:r/>
    </w:p>
    <w:p>
      <w:pPr>
        <w:ind w:firstLine="210"/>
        <w:jc w:val="left"/>
        <w:spacing w:line="360" w:lineRule="auto"/>
        <w:rPr>
          <w:rFonts w:ascii="宋体" w:hAnsi="宋体" w:cs="宋体"/>
          <w:color w:val="auto"/>
          <w:szCs w:val="20"/>
          <w:highlight w:val="none"/>
        </w:rPr>
      </w:pPr>
      <w:r>
        <w:rPr>
          <w:rFonts w:hint="eastAsia" w:ascii="宋体" w:hAnsi="宋体" w:cs="宋体"/>
          <w:color w:val="auto"/>
          <w:szCs w:val="20"/>
          <w:highlight w:val="none"/>
        </w:rPr>
        <w:t xml:space="preserve">法定代表人或代理人：（签字或盖章）</w:t>
      </w:r>
      <w:r/>
    </w:p>
    <w:p>
      <w:pPr>
        <w:ind w:firstLine="210"/>
        <w:spacing w:line="360" w:lineRule="auto"/>
        <w:rPr>
          <w:rFonts w:ascii="宋体" w:hAnsi="宋体" w:cs="宋体"/>
          <w:color w:val="auto"/>
          <w:szCs w:val="20"/>
          <w:highlight w:val="none"/>
        </w:rPr>
      </w:pPr>
      <w:r>
        <w:rPr>
          <w:rFonts w:hint="eastAsia" w:ascii="宋体" w:hAnsi="宋体" w:cs="宋体"/>
          <w:color w:val="auto"/>
          <w:szCs w:val="20"/>
          <w:highlight w:val="none"/>
        </w:rPr>
        <w:t xml:space="preserve">日期：      年    月    日</w:t>
      </w:r>
      <w:r/>
    </w:p>
    <w:p>
      <w:pPr>
        <w:rPr>
          <w:color w:val="auto"/>
          <w:highlight w:val="none"/>
        </w:rPr>
      </w:pPr>
      <w:r>
        <w:rPr>
          <w:color w:val="auto"/>
          <w:highlight w:val="none"/>
        </w:rPr>
      </w:r>
      <w:r/>
    </w:p>
    <w:p>
      <w:pPr>
        <w:ind w:firstLine="211"/>
        <w:spacing w:line="400" w:lineRule="exact"/>
        <w:rPr>
          <w:rFonts w:cs="宋体"/>
          <w:b/>
          <w:bCs/>
          <w:color w:val="auto"/>
          <w:szCs w:val="21"/>
          <w:highlight w:val="none"/>
        </w:rPr>
      </w:pPr>
      <w:r>
        <w:rPr>
          <w:rFonts w:cs="宋体"/>
          <w:b/>
          <w:bCs/>
          <w:color w:val="auto"/>
          <w:szCs w:val="21"/>
          <w:highlight w:val="none"/>
        </w:rPr>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注：1.投标人提交的投标文件（除技术要求部分）与招标文件要求有不同时，应在本表中把招标文件要求与实际响应内容逐项对应列出，并在“偏离说明”项下填写以下内容：优于的，填写“正偏离”；符合的，填写“无偏离”；低于的，填写“负偏离”。</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2.若事项较多，投标人可根据响应内容的实际情况另纸说明。</w:t>
      </w:r>
      <w:r/>
    </w:p>
    <w:p>
      <w:pPr>
        <w:rPr>
          <w:rFonts w:ascii="宋体" w:hAnsi="宋体" w:cs="宋体"/>
          <w:color w:val="auto"/>
          <w:szCs w:val="21"/>
          <w:highlight w:val="none"/>
          <w:lang w:val="zh-CN"/>
        </w:rPr>
      </w:pPr>
      <w:r>
        <w:rPr>
          <w:rFonts w:hint="eastAsia" w:ascii="宋体" w:hAnsi="宋体" w:cs="宋体"/>
          <w:color w:val="auto"/>
          <w:szCs w:val="21"/>
          <w:highlight w:val="none"/>
          <w:lang w:val="zh-CN"/>
        </w:rPr>
        <w:br w:type="page" w:clear="all"/>
      </w:r>
      <w:r/>
    </w:p>
    <w:p>
      <w:pPr>
        <w:spacing w:line="360" w:lineRule="auto"/>
        <w:rPr>
          <w:rFonts w:ascii="宋体" w:hAnsi="宋体" w:cs="宋体"/>
          <w:color w:val="auto"/>
          <w:szCs w:val="21"/>
          <w:highlight w:val="none"/>
          <w:lang w:val="zh-CN"/>
        </w:rPr>
      </w:pPr>
      <w:r>
        <w:rPr>
          <w:rFonts w:hint="eastAsia" w:ascii="宋体" w:hAnsi="宋体" w:cs="宋体"/>
          <w:b/>
          <w:bCs/>
          <w:color w:val="auto"/>
          <w:szCs w:val="21"/>
          <w:highlight w:val="none"/>
        </w:rPr>
        <w:t xml:space="preserve">附件</w:t>
      </w:r>
      <w:r>
        <w:rPr>
          <w:rFonts w:hint="eastAsia" w:ascii="宋体" w:hAnsi="宋体" w:cs="宋体"/>
          <w:b/>
          <w:bCs/>
          <w:color w:val="auto"/>
          <w:szCs w:val="21"/>
          <w:highlight w:val="none"/>
          <w:lang w:val="en-US" w:eastAsia="zh-CN"/>
        </w:rPr>
        <w:t xml:space="preserve">5</w:t>
      </w:r>
      <w:r>
        <w:rPr>
          <w:rFonts w:hint="eastAsia" w:ascii="宋体" w:hAnsi="宋体" w:cs="宋体"/>
          <w:b/>
          <w:bCs/>
          <w:color w:val="auto"/>
          <w:szCs w:val="21"/>
          <w:highlight w:val="none"/>
        </w:rPr>
        <w:t xml:space="preserve">：</w:t>
      </w:r>
      <w:r>
        <w:rPr>
          <w:rFonts w:hint="eastAsia" w:ascii="宋体" w:hAnsi="宋体" w:cs="宋体"/>
          <w:b/>
          <w:bCs/>
          <w:color w:val="auto"/>
          <w:szCs w:val="21"/>
          <w:highlight w:val="none"/>
          <w:lang w:val="zh-CN"/>
        </w:rPr>
        <w:t xml:space="preserve">类似项目业绩一览表</w:t>
      </w:r>
      <w:r/>
    </w:p>
    <w:p>
      <w:pPr>
        <w:jc w:val="center"/>
        <w:spacing w:line="360" w:lineRule="auto"/>
        <w:rPr>
          <w:rFonts w:ascii="宋体" w:hAnsi="宋体" w:cs="宋体"/>
          <w:b/>
          <w:color w:val="auto"/>
          <w:highlight w:val="none"/>
        </w:rPr>
      </w:pPr>
      <w:r>
        <w:rPr>
          <w:rFonts w:hint="eastAsia" w:ascii="宋体" w:hAnsi="宋体" w:cs="宋体"/>
          <w:b/>
          <w:color w:val="auto"/>
          <w:highlight w:val="none"/>
        </w:rPr>
        <w:t xml:space="preserve">类似项目业绩一览表</w:t>
      </w:r>
      <w:r/>
    </w:p>
    <w:p>
      <w:pPr>
        <w:spacing w:line="360" w:lineRule="auto"/>
        <w:rPr>
          <w:rFonts w:ascii="宋体" w:hAnsi="宋体" w:cs="宋体"/>
          <w:color w:val="auto"/>
          <w:highlight w:val="none"/>
        </w:rPr>
      </w:pPr>
      <w:r>
        <w:rPr>
          <w:rFonts w:hint="eastAsia" w:ascii="宋体" w:hAnsi="宋体" w:cs="宋体"/>
          <w:color w:val="auto"/>
          <w:szCs w:val="21"/>
          <w:highlight w:val="none"/>
        </w:rPr>
        <w:t xml:space="preserve">项目名称：</w:t>
      </w:r>
      <w:r>
        <w:rPr>
          <w:rFonts w:hint="eastAsia" w:ascii="宋体" w:hAnsi="宋体" w:cs="宋体"/>
          <w:color w:val="auto"/>
          <w:spacing w:val="20"/>
          <w:highlight w:val="none"/>
        </w:rPr>
        <w:t xml:space="preserve">                            招标编号：          号</w:t>
      </w:r>
      <w:r/>
    </w:p>
    <w:tbl>
      <w:tblPr>
        <w:tblStyle w:val="785"/>
        <w:tblW w:w="0" w:type="auto"/>
        <w:tblInd w:w="0" w:type="dxa"/>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left w:w="28" w:type="dxa"/>
          <w:top w:w="0" w:type="dxa"/>
          <w:right w:w="28" w:type="dxa"/>
          <w:bottom w:w="0" w:type="dxa"/>
        </w:tblCellMar>
        <w:tblLook w:val="04A0" w:firstRow="1" w:lastRow="0" w:firstColumn="1" w:lastColumn="0" w:noHBand="0" w:noVBand="1"/>
      </w:tblPr>
      <w:tblGrid>
        <w:gridCol w:w="899"/>
        <w:gridCol w:w="1440"/>
        <w:gridCol w:w="1500"/>
        <w:gridCol w:w="1845"/>
        <w:gridCol w:w="1875"/>
        <w:gridCol w:w="1440"/>
      </w:tblGrid>
      <w:tr>
        <w:trPr>
          <w:cantSplit/>
          <w:trHeight w:val="740"/>
        </w:trPr>
        <w:tc>
          <w:tcPr>
            <w:tcW w:w="899" w:type="dxa"/>
            <w:vAlign w:val="center"/>
            <w:textDirection w:val="lrTb"/>
            <w:noWrap w:val="false"/>
          </w:tcPr>
          <w:p>
            <w:pPr>
              <w:jc w:val="cente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序号</w:t>
            </w:r>
            <w:r/>
          </w:p>
        </w:tc>
        <w:tc>
          <w:tcPr>
            <w:tcW w:w="1440" w:type="dxa"/>
            <w:vAlign w:val="center"/>
            <w:textDirection w:val="lrTb"/>
            <w:noWrap w:val="false"/>
          </w:tcPr>
          <w:p>
            <w:pPr>
              <w:jc w:val="cente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项目名称</w:t>
            </w:r>
            <w:r/>
          </w:p>
        </w:tc>
        <w:tc>
          <w:tcPr>
            <w:tcW w:w="1500" w:type="dxa"/>
            <w:vAlign w:val="center"/>
            <w:textDirection w:val="lrTb"/>
            <w:noWrap w:val="false"/>
          </w:tcPr>
          <w:p>
            <w:pPr>
              <w:jc w:val="cente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合同签订时间</w:t>
            </w:r>
            <w:r/>
          </w:p>
        </w:tc>
        <w:tc>
          <w:tcPr>
            <w:tcBorders>
              <w:right w:val="single" w:color="auto" w:sz="4" w:space="0"/>
            </w:tcBorders>
            <w:tcW w:w="1845" w:type="dxa"/>
            <w:vAlign w:val="center"/>
            <w:textDirection w:val="lrTb"/>
            <w:noWrap w:val="false"/>
          </w:tcPr>
          <w:p>
            <w:pPr>
              <w:jc w:val="cente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项目内容</w:t>
            </w:r>
            <w:r/>
          </w:p>
        </w:tc>
        <w:tc>
          <w:tcPr>
            <w:tcBorders>
              <w:left w:val="single" w:color="auto" w:sz="4" w:space="0"/>
              <w:right w:val="single" w:color="auto" w:sz="4" w:space="0"/>
            </w:tcBorders>
            <w:tcW w:w="1875" w:type="dxa"/>
            <w:vAlign w:val="center"/>
            <w:textDirection w:val="lrTb"/>
            <w:noWrap w:val="false"/>
          </w:tcPr>
          <w:p>
            <w:pPr>
              <w:jc w:val="cente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合同金额（万元）</w:t>
            </w:r>
            <w:r/>
          </w:p>
        </w:tc>
        <w:tc>
          <w:tcPr>
            <w:tcW w:w="1440" w:type="dxa"/>
            <w:vAlign w:val="center"/>
            <w:textDirection w:val="lrTb"/>
            <w:noWrap w:val="false"/>
          </w:tcPr>
          <w:p>
            <w:pPr>
              <w:jc w:val="cente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甲方联系人及电话</w:t>
            </w:r>
            <w:r/>
          </w:p>
        </w:tc>
      </w:tr>
      <w:tr>
        <w:trPr>
          <w:cantSplit/>
          <w:trHeight w:val="510" w:hRule="exact"/>
        </w:trPr>
        <w:tc>
          <w:tcPr>
            <w:tcW w:w="899" w:type="dxa"/>
            <w:vAlign w:val="center"/>
            <w:textDirection w:val="lrTb"/>
            <w:noWrap w:val="false"/>
          </w:tcPr>
          <w:p>
            <w:pPr>
              <w:jc w:val="cente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w:t>
            </w:r>
            <w:r/>
          </w:p>
        </w:tc>
        <w:tc>
          <w:tcPr>
            <w:tcW w:w="1440" w:type="dxa"/>
            <w:vAlign w:val="center"/>
            <w:textDirection w:val="lrTb"/>
            <w:noWrap w:val="false"/>
          </w:tcPr>
          <w:p>
            <w:pPr>
              <w:ind w:left="420"/>
              <w:spacing w:line="360" w:lineRule="auto"/>
              <w:rPr>
                <w:rFonts w:ascii="宋体" w:hAnsi="宋体" w:cs="宋体"/>
                <w:color w:val="auto"/>
                <w:szCs w:val="21"/>
                <w:highlight w:val="none"/>
              </w:rPr>
            </w:pPr>
            <w:r>
              <w:rPr>
                <w:rFonts w:ascii="宋体" w:hAnsi="宋体" w:cs="宋体"/>
                <w:color w:val="auto"/>
                <w:szCs w:val="21"/>
                <w:highlight w:val="none"/>
              </w:rPr>
            </w:r>
            <w:r/>
          </w:p>
        </w:tc>
        <w:tc>
          <w:tcPr>
            <w:tcW w:w="1500" w:type="dxa"/>
            <w:vAlign w:val="center"/>
            <w:textDirection w:val="lrTb"/>
            <w:noWrap w:val="false"/>
          </w:tcPr>
          <w:p>
            <w:pPr>
              <w:ind w:left="420"/>
              <w:spacing w:line="360" w:lineRule="auto"/>
              <w:rPr>
                <w:rFonts w:ascii="宋体" w:hAnsi="宋体" w:cs="宋体"/>
                <w:color w:val="auto"/>
                <w:szCs w:val="21"/>
                <w:highlight w:val="none"/>
              </w:rPr>
            </w:pPr>
            <w:r>
              <w:rPr>
                <w:rFonts w:ascii="宋体" w:hAnsi="宋体" w:cs="宋体"/>
                <w:color w:val="auto"/>
                <w:szCs w:val="21"/>
                <w:highlight w:val="none"/>
              </w:rPr>
            </w:r>
            <w:r/>
          </w:p>
        </w:tc>
        <w:tc>
          <w:tcPr>
            <w:tcBorders>
              <w:right w:val="single" w:color="auto" w:sz="4" w:space="0"/>
            </w:tcBorders>
            <w:tcW w:w="1845" w:type="dxa"/>
            <w:vAlign w:val="center"/>
            <w:textDirection w:val="lrTb"/>
            <w:noWrap w:val="false"/>
          </w:tcPr>
          <w:p>
            <w:pPr>
              <w:ind w:left="420"/>
              <w:spacing w:line="360" w:lineRule="auto"/>
              <w:rPr>
                <w:rFonts w:ascii="宋体" w:hAnsi="宋体" w:cs="宋体"/>
                <w:color w:val="auto"/>
                <w:szCs w:val="21"/>
                <w:highlight w:val="none"/>
              </w:rPr>
            </w:pPr>
            <w:r>
              <w:rPr>
                <w:rFonts w:ascii="宋体" w:hAnsi="宋体" w:cs="宋体"/>
                <w:color w:val="auto"/>
                <w:szCs w:val="21"/>
                <w:highlight w:val="none"/>
              </w:rPr>
            </w:r>
            <w:r/>
          </w:p>
        </w:tc>
        <w:tc>
          <w:tcPr>
            <w:tcBorders>
              <w:left w:val="single" w:color="auto" w:sz="4" w:space="0"/>
              <w:right w:val="single" w:color="auto" w:sz="4" w:space="0"/>
            </w:tcBorders>
            <w:tcW w:w="1875" w:type="dxa"/>
            <w:vAlign w:val="center"/>
            <w:textDirection w:val="lrTb"/>
            <w:noWrap w:val="false"/>
          </w:tcPr>
          <w:p>
            <w:pPr>
              <w:ind w:left="420"/>
              <w:spacing w:line="360" w:lineRule="auto"/>
              <w:rPr>
                <w:rFonts w:ascii="宋体" w:hAnsi="宋体" w:cs="宋体"/>
                <w:color w:val="auto"/>
                <w:szCs w:val="21"/>
                <w:highlight w:val="none"/>
              </w:rPr>
            </w:pPr>
            <w:r>
              <w:rPr>
                <w:rFonts w:ascii="宋体" w:hAnsi="宋体" w:cs="宋体"/>
                <w:color w:val="auto"/>
                <w:szCs w:val="21"/>
                <w:highlight w:val="none"/>
              </w:rPr>
            </w:r>
            <w:r/>
          </w:p>
        </w:tc>
        <w:tc>
          <w:tcPr>
            <w:tcW w:w="1440" w:type="dxa"/>
            <w:vAlign w:val="center"/>
            <w:textDirection w:val="lrTb"/>
            <w:noWrap w:val="false"/>
          </w:tcPr>
          <w:p>
            <w:pPr>
              <w:ind w:left="420"/>
              <w:spacing w:line="360" w:lineRule="auto"/>
              <w:rPr>
                <w:rFonts w:ascii="宋体" w:hAnsi="宋体" w:cs="宋体"/>
                <w:color w:val="auto"/>
                <w:szCs w:val="21"/>
                <w:highlight w:val="none"/>
              </w:rPr>
            </w:pPr>
            <w:r>
              <w:rPr>
                <w:rFonts w:ascii="宋体" w:hAnsi="宋体" w:cs="宋体"/>
                <w:color w:val="auto"/>
                <w:szCs w:val="21"/>
                <w:highlight w:val="none"/>
              </w:rPr>
            </w:r>
            <w:r/>
          </w:p>
        </w:tc>
      </w:tr>
      <w:tr>
        <w:trPr>
          <w:cantSplit/>
          <w:trHeight w:val="510" w:hRule="exact"/>
        </w:trPr>
        <w:tc>
          <w:tcPr>
            <w:tcW w:w="899" w:type="dxa"/>
            <w:vAlign w:val="center"/>
            <w:textDirection w:val="lrTb"/>
            <w:noWrap w:val="false"/>
          </w:tcPr>
          <w:p>
            <w:pPr>
              <w:jc w:val="cente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2</w:t>
            </w:r>
            <w:r/>
          </w:p>
        </w:tc>
        <w:tc>
          <w:tcPr>
            <w:tcW w:w="1440" w:type="dxa"/>
            <w:vAlign w:val="center"/>
            <w:textDirection w:val="lrTb"/>
            <w:noWrap w:val="false"/>
          </w:tcPr>
          <w:p>
            <w:pPr>
              <w:ind w:left="420"/>
              <w:spacing w:line="360" w:lineRule="auto"/>
              <w:rPr>
                <w:rFonts w:ascii="宋体" w:hAnsi="宋体" w:cs="宋体"/>
                <w:color w:val="auto"/>
                <w:szCs w:val="21"/>
                <w:highlight w:val="none"/>
              </w:rPr>
            </w:pPr>
            <w:r>
              <w:rPr>
                <w:rFonts w:ascii="宋体" w:hAnsi="宋体" w:cs="宋体"/>
                <w:color w:val="auto"/>
                <w:szCs w:val="21"/>
                <w:highlight w:val="none"/>
              </w:rPr>
            </w:r>
            <w:r/>
          </w:p>
        </w:tc>
        <w:tc>
          <w:tcPr>
            <w:tcW w:w="1500" w:type="dxa"/>
            <w:vAlign w:val="center"/>
            <w:textDirection w:val="lrTb"/>
            <w:noWrap w:val="false"/>
          </w:tcPr>
          <w:p>
            <w:pPr>
              <w:ind w:left="420"/>
              <w:spacing w:line="360" w:lineRule="auto"/>
              <w:rPr>
                <w:rFonts w:ascii="宋体" w:hAnsi="宋体" w:cs="宋体"/>
                <w:color w:val="auto"/>
                <w:szCs w:val="21"/>
                <w:highlight w:val="none"/>
              </w:rPr>
            </w:pPr>
            <w:r>
              <w:rPr>
                <w:rFonts w:ascii="宋体" w:hAnsi="宋体" w:cs="宋体"/>
                <w:color w:val="auto"/>
                <w:szCs w:val="21"/>
                <w:highlight w:val="none"/>
              </w:rPr>
            </w:r>
            <w:r/>
          </w:p>
        </w:tc>
        <w:tc>
          <w:tcPr>
            <w:tcBorders>
              <w:right w:val="single" w:color="auto" w:sz="4" w:space="0"/>
            </w:tcBorders>
            <w:tcW w:w="1845" w:type="dxa"/>
            <w:vAlign w:val="center"/>
            <w:textDirection w:val="lrTb"/>
            <w:noWrap w:val="false"/>
          </w:tcPr>
          <w:p>
            <w:pPr>
              <w:ind w:left="420"/>
              <w:spacing w:line="360" w:lineRule="auto"/>
              <w:rPr>
                <w:rFonts w:ascii="宋体" w:hAnsi="宋体" w:cs="宋体"/>
                <w:color w:val="auto"/>
                <w:szCs w:val="21"/>
                <w:highlight w:val="none"/>
              </w:rPr>
            </w:pPr>
            <w:r>
              <w:rPr>
                <w:rFonts w:ascii="宋体" w:hAnsi="宋体" w:cs="宋体"/>
                <w:color w:val="auto"/>
                <w:szCs w:val="21"/>
                <w:highlight w:val="none"/>
              </w:rPr>
            </w:r>
            <w:r/>
          </w:p>
        </w:tc>
        <w:tc>
          <w:tcPr>
            <w:tcBorders>
              <w:left w:val="single" w:color="auto" w:sz="4" w:space="0"/>
              <w:right w:val="single" w:color="auto" w:sz="4" w:space="0"/>
            </w:tcBorders>
            <w:tcW w:w="1875" w:type="dxa"/>
            <w:vAlign w:val="center"/>
            <w:textDirection w:val="lrTb"/>
            <w:noWrap w:val="false"/>
          </w:tcPr>
          <w:p>
            <w:pPr>
              <w:ind w:left="420"/>
              <w:spacing w:line="360" w:lineRule="auto"/>
              <w:rPr>
                <w:rFonts w:ascii="宋体" w:hAnsi="宋体" w:cs="宋体"/>
                <w:color w:val="auto"/>
                <w:szCs w:val="21"/>
                <w:highlight w:val="none"/>
              </w:rPr>
            </w:pPr>
            <w:r>
              <w:rPr>
                <w:rFonts w:ascii="宋体" w:hAnsi="宋体" w:cs="宋体"/>
                <w:color w:val="auto"/>
                <w:szCs w:val="21"/>
                <w:highlight w:val="none"/>
              </w:rPr>
            </w:r>
            <w:r/>
          </w:p>
        </w:tc>
        <w:tc>
          <w:tcPr>
            <w:tcW w:w="1440" w:type="dxa"/>
            <w:vAlign w:val="center"/>
            <w:textDirection w:val="lrTb"/>
            <w:noWrap w:val="false"/>
          </w:tcPr>
          <w:p>
            <w:pPr>
              <w:ind w:left="420"/>
              <w:spacing w:line="360" w:lineRule="auto"/>
              <w:rPr>
                <w:rFonts w:ascii="宋体" w:hAnsi="宋体" w:cs="宋体"/>
                <w:color w:val="auto"/>
                <w:szCs w:val="21"/>
                <w:highlight w:val="none"/>
              </w:rPr>
            </w:pPr>
            <w:r>
              <w:rPr>
                <w:rFonts w:ascii="宋体" w:hAnsi="宋体" w:cs="宋体"/>
                <w:color w:val="auto"/>
                <w:szCs w:val="21"/>
                <w:highlight w:val="none"/>
              </w:rPr>
            </w:r>
            <w:r/>
          </w:p>
        </w:tc>
      </w:tr>
      <w:tr>
        <w:trPr>
          <w:cantSplit/>
          <w:trHeight w:val="510" w:hRule="exact"/>
        </w:trPr>
        <w:tc>
          <w:tcPr>
            <w:tcW w:w="899" w:type="dxa"/>
            <w:vAlign w:val="center"/>
            <w:textDirection w:val="lrTb"/>
            <w:noWrap w:val="false"/>
          </w:tcPr>
          <w:p>
            <w:pPr>
              <w:jc w:val="cente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3</w:t>
            </w:r>
            <w:r/>
          </w:p>
        </w:tc>
        <w:tc>
          <w:tcPr>
            <w:tcW w:w="1440" w:type="dxa"/>
            <w:vAlign w:val="center"/>
            <w:textDirection w:val="lrTb"/>
            <w:noWrap w:val="false"/>
          </w:tcPr>
          <w:p>
            <w:pPr>
              <w:ind w:left="420"/>
              <w:spacing w:line="360" w:lineRule="auto"/>
              <w:rPr>
                <w:rFonts w:ascii="宋体" w:hAnsi="宋体" w:cs="宋体"/>
                <w:color w:val="auto"/>
                <w:szCs w:val="21"/>
                <w:highlight w:val="none"/>
              </w:rPr>
            </w:pPr>
            <w:r>
              <w:rPr>
                <w:rFonts w:ascii="宋体" w:hAnsi="宋体" w:cs="宋体"/>
                <w:color w:val="auto"/>
                <w:szCs w:val="21"/>
                <w:highlight w:val="none"/>
              </w:rPr>
            </w:r>
            <w:r/>
          </w:p>
        </w:tc>
        <w:tc>
          <w:tcPr>
            <w:tcW w:w="1500" w:type="dxa"/>
            <w:vAlign w:val="center"/>
            <w:textDirection w:val="lrTb"/>
            <w:noWrap w:val="false"/>
          </w:tcPr>
          <w:p>
            <w:pPr>
              <w:ind w:left="420"/>
              <w:spacing w:line="360" w:lineRule="auto"/>
              <w:rPr>
                <w:rFonts w:ascii="宋体" w:hAnsi="宋体" w:cs="宋体"/>
                <w:color w:val="auto"/>
                <w:szCs w:val="21"/>
                <w:highlight w:val="none"/>
              </w:rPr>
            </w:pPr>
            <w:r>
              <w:rPr>
                <w:rFonts w:ascii="宋体" w:hAnsi="宋体" w:cs="宋体"/>
                <w:color w:val="auto"/>
                <w:szCs w:val="21"/>
                <w:highlight w:val="none"/>
              </w:rPr>
            </w:r>
            <w:r/>
          </w:p>
        </w:tc>
        <w:tc>
          <w:tcPr>
            <w:tcBorders>
              <w:right w:val="single" w:color="auto" w:sz="4" w:space="0"/>
            </w:tcBorders>
            <w:tcW w:w="1845" w:type="dxa"/>
            <w:vAlign w:val="center"/>
            <w:textDirection w:val="lrTb"/>
            <w:noWrap w:val="false"/>
          </w:tcPr>
          <w:p>
            <w:pPr>
              <w:ind w:left="420"/>
              <w:spacing w:line="360" w:lineRule="auto"/>
              <w:rPr>
                <w:rFonts w:ascii="宋体" w:hAnsi="宋体" w:cs="宋体"/>
                <w:color w:val="auto"/>
                <w:szCs w:val="21"/>
                <w:highlight w:val="none"/>
              </w:rPr>
            </w:pPr>
            <w:r>
              <w:rPr>
                <w:rFonts w:ascii="宋体" w:hAnsi="宋体" w:cs="宋体"/>
                <w:color w:val="auto"/>
                <w:szCs w:val="21"/>
                <w:highlight w:val="none"/>
              </w:rPr>
            </w:r>
            <w:r/>
          </w:p>
        </w:tc>
        <w:tc>
          <w:tcPr>
            <w:tcBorders>
              <w:left w:val="single" w:color="auto" w:sz="4" w:space="0"/>
              <w:right w:val="single" w:color="auto" w:sz="4" w:space="0"/>
            </w:tcBorders>
            <w:tcW w:w="1875" w:type="dxa"/>
            <w:vAlign w:val="center"/>
            <w:textDirection w:val="lrTb"/>
            <w:noWrap w:val="false"/>
          </w:tcPr>
          <w:p>
            <w:pPr>
              <w:ind w:left="420"/>
              <w:spacing w:line="360" w:lineRule="auto"/>
              <w:rPr>
                <w:rFonts w:ascii="宋体" w:hAnsi="宋体" w:cs="宋体"/>
                <w:color w:val="auto"/>
                <w:szCs w:val="21"/>
                <w:highlight w:val="none"/>
              </w:rPr>
            </w:pPr>
            <w:r>
              <w:rPr>
                <w:rFonts w:ascii="宋体" w:hAnsi="宋体" w:cs="宋体"/>
                <w:color w:val="auto"/>
                <w:szCs w:val="21"/>
                <w:highlight w:val="none"/>
              </w:rPr>
            </w:r>
            <w:r/>
          </w:p>
        </w:tc>
        <w:tc>
          <w:tcPr>
            <w:tcW w:w="1440" w:type="dxa"/>
            <w:vAlign w:val="center"/>
            <w:textDirection w:val="lrTb"/>
            <w:noWrap w:val="false"/>
          </w:tcPr>
          <w:p>
            <w:pPr>
              <w:ind w:left="420"/>
              <w:spacing w:line="360" w:lineRule="auto"/>
              <w:rPr>
                <w:rFonts w:ascii="宋体" w:hAnsi="宋体" w:cs="宋体"/>
                <w:color w:val="auto"/>
                <w:szCs w:val="21"/>
                <w:highlight w:val="none"/>
              </w:rPr>
            </w:pPr>
            <w:r>
              <w:rPr>
                <w:rFonts w:ascii="宋体" w:hAnsi="宋体" w:cs="宋体"/>
                <w:color w:val="auto"/>
                <w:szCs w:val="21"/>
                <w:highlight w:val="none"/>
              </w:rPr>
            </w:r>
            <w:r/>
          </w:p>
        </w:tc>
      </w:tr>
      <w:tr>
        <w:trPr>
          <w:cantSplit/>
          <w:trHeight w:val="510" w:hRule="exact"/>
        </w:trPr>
        <w:tc>
          <w:tcPr>
            <w:tcW w:w="899" w:type="dxa"/>
            <w:vAlign w:val="center"/>
            <w:textDirection w:val="lrTb"/>
            <w:noWrap w:val="false"/>
          </w:tcPr>
          <w:p>
            <w:pPr>
              <w:jc w:val="cente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4</w:t>
            </w:r>
            <w:r/>
          </w:p>
        </w:tc>
        <w:tc>
          <w:tcPr>
            <w:tcW w:w="1440" w:type="dxa"/>
            <w:vAlign w:val="center"/>
            <w:textDirection w:val="lrTb"/>
            <w:noWrap w:val="false"/>
          </w:tcPr>
          <w:p>
            <w:pPr>
              <w:ind w:left="420"/>
              <w:spacing w:line="360" w:lineRule="auto"/>
              <w:rPr>
                <w:rFonts w:ascii="宋体" w:hAnsi="宋体" w:cs="宋体"/>
                <w:color w:val="auto"/>
                <w:szCs w:val="21"/>
                <w:highlight w:val="none"/>
              </w:rPr>
            </w:pPr>
            <w:r>
              <w:rPr>
                <w:rFonts w:ascii="宋体" w:hAnsi="宋体" w:cs="宋体"/>
                <w:color w:val="auto"/>
                <w:szCs w:val="21"/>
                <w:highlight w:val="none"/>
              </w:rPr>
            </w:r>
            <w:r/>
          </w:p>
        </w:tc>
        <w:tc>
          <w:tcPr>
            <w:tcW w:w="1500" w:type="dxa"/>
            <w:vAlign w:val="center"/>
            <w:textDirection w:val="lrTb"/>
            <w:noWrap w:val="false"/>
          </w:tcPr>
          <w:p>
            <w:pPr>
              <w:ind w:left="420"/>
              <w:spacing w:line="360" w:lineRule="auto"/>
              <w:rPr>
                <w:rFonts w:ascii="宋体" w:hAnsi="宋体" w:cs="宋体"/>
                <w:color w:val="auto"/>
                <w:szCs w:val="21"/>
                <w:highlight w:val="none"/>
              </w:rPr>
            </w:pPr>
            <w:r>
              <w:rPr>
                <w:rFonts w:ascii="宋体" w:hAnsi="宋体" w:cs="宋体"/>
                <w:color w:val="auto"/>
                <w:szCs w:val="21"/>
                <w:highlight w:val="none"/>
              </w:rPr>
            </w:r>
            <w:r/>
          </w:p>
        </w:tc>
        <w:tc>
          <w:tcPr>
            <w:tcBorders>
              <w:right w:val="single" w:color="auto" w:sz="4" w:space="0"/>
            </w:tcBorders>
            <w:tcW w:w="1845" w:type="dxa"/>
            <w:vAlign w:val="center"/>
            <w:textDirection w:val="lrTb"/>
            <w:noWrap w:val="false"/>
          </w:tcPr>
          <w:p>
            <w:pPr>
              <w:ind w:left="420"/>
              <w:spacing w:line="360" w:lineRule="auto"/>
              <w:rPr>
                <w:rFonts w:ascii="宋体" w:hAnsi="宋体" w:cs="宋体"/>
                <w:color w:val="auto"/>
                <w:szCs w:val="21"/>
                <w:highlight w:val="none"/>
              </w:rPr>
            </w:pPr>
            <w:r>
              <w:rPr>
                <w:rFonts w:ascii="宋体" w:hAnsi="宋体" w:cs="宋体"/>
                <w:color w:val="auto"/>
                <w:szCs w:val="21"/>
                <w:highlight w:val="none"/>
              </w:rPr>
            </w:r>
            <w:r/>
          </w:p>
        </w:tc>
        <w:tc>
          <w:tcPr>
            <w:tcBorders>
              <w:left w:val="single" w:color="auto" w:sz="4" w:space="0"/>
              <w:right w:val="single" w:color="auto" w:sz="4" w:space="0"/>
            </w:tcBorders>
            <w:tcW w:w="1875" w:type="dxa"/>
            <w:vAlign w:val="center"/>
            <w:textDirection w:val="lrTb"/>
            <w:noWrap w:val="false"/>
          </w:tcPr>
          <w:p>
            <w:pPr>
              <w:ind w:left="420"/>
              <w:spacing w:line="360" w:lineRule="auto"/>
              <w:rPr>
                <w:rFonts w:ascii="宋体" w:hAnsi="宋体" w:cs="宋体"/>
                <w:color w:val="auto"/>
                <w:szCs w:val="21"/>
                <w:highlight w:val="none"/>
              </w:rPr>
            </w:pPr>
            <w:r>
              <w:rPr>
                <w:rFonts w:ascii="宋体" w:hAnsi="宋体" w:cs="宋体"/>
                <w:color w:val="auto"/>
                <w:szCs w:val="21"/>
                <w:highlight w:val="none"/>
              </w:rPr>
            </w:r>
            <w:r/>
          </w:p>
        </w:tc>
        <w:tc>
          <w:tcPr>
            <w:tcW w:w="1440" w:type="dxa"/>
            <w:vAlign w:val="center"/>
            <w:textDirection w:val="lrTb"/>
            <w:noWrap w:val="false"/>
          </w:tcPr>
          <w:p>
            <w:pPr>
              <w:ind w:left="420"/>
              <w:spacing w:line="360" w:lineRule="auto"/>
              <w:rPr>
                <w:rFonts w:ascii="宋体" w:hAnsi="宋体" w:cs="宋体"/>
                <w:color w:val="auto"/>
                <w:szCs w:val="21"/>
                <w:highlight w:val="none"/>
              </w:rPr>
            </w:pPr>
            <w:r>
              <w:rPr>
                <w:rFonts w:ascii="宋体" w:hAnsi="宋体" w:cs="宋体"/>
                <w:color w:val="auto"/>
                <w:szCs w:val="21"/>
                <w:highlight w:val="none"/>
              </w:rPr>
            </w:r>
            <w:r/>
          </w:p>
        </w:tc>
      </w:tr>
      <w:tr>
        <w:trPr>
          <w:cantSplit/>
          <w:trHeight w:val="510" w:hRule="exact"/>
        </w:trPr>
        <w:tc>
          <w:tcPr>
            <w:tcW w:w="899" w:type="dxa"/>
            <w:vAlign w:val="center"/>
            <w:textDirection w:val="lrTb"/>
            <w:noWrap w:val="false"/>
          </w:tcPr>
          <w:p>
            <w:pPr>
              <w:jc w:val="cente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5</w:t>
            </w:r>
            <w:r/>
          </w:p>
        </w:tc>
        <w:tc>
          <w:tcPr>
            <w:tcW w:w="1440" w:type="dxa"/>
            <w:vAlign w:val="center"/>
            <w:textDirection w:val="lrTb"/>
            <w:noWrap w:val="false"/>
          </w:tcPr>
          <w:p>
            <w:pPr>
              <w:ind w:left="420"/>
              <w:spacing w:line="360" w:lineRule="auto"/>
              <w:rPr>
                <w:rFonts w:ascii="宋体" w:hAnsi="宋体" w:cs="宋体"/>
                <w:color w:val="auto"/>
                <w:szCs w:val="21"/>
                <w:highlight w:val="none"/>
              </w:rPr>
            </w:pPr>
            <w:r>
              <w:rPr>
                <w:rFonts w:ascii="宋体" w:hAnsi="宋体" w:cs="宋体"/>
                <w:color w:val="auto"/>
                <w:szCs w:val="21"/>
                <w:highlight w:val="none"/>
              </w:rPr>
            </w:r>
            <w:r/>
          </w:p>
        </w:tc>
        <w:tc>
          <w:tcPr>
            <w:tcW w:w="1500" w:type="dxa"/>
            <w:vAlign w:val="center"/>
            <w:textDirection w:val="lrTb"/>
            <w:noWrap w:val="false"/>
          </w:tcPr>
          <w:p>
            <w:pPr>
              <w:ind w:left="420"/>
              <w:spacing w:line="360" w:lineRule="auto"/>
              <w:rPr>
                <w:rFonts w:ascii="宋体" w:hAnsi="宋体" w:cs="宋体"/>
                <w:color w:val="auto"/>
                <w:szCs w:val="21"/>
                <w:highlight w:val="none"/>
              </w:rPr>
            </w:pPr>
            <w:r>
              <w:rPr>
                <w:rFonts w:ascii="宋体" w:hAnsi="宋体" w:cs="宋体"/>
                <w:color w:val="auto"/>
                <w:szCs w:val="21"/>
                <w:highlight w:val="none"/>
              </w:rPr>
            </w:r>
            <w:r/>
          </w:p>
        </w:tc>
        <w:tc>
          <w:tcPr>
            <w:tcBorders>
              <w:right w:val="single" w:color="auto" w:sz="4" w:space="0"/>
            </w:tcBorders>
            <w:tcW w:w="1845" w:type="dxa"/>
            <w:vAlign w:val="center"/>
            <w:textDirection w:val="lrTb"/>
            <w:noWrap w:val="false"/>
          </w:tcPr>
          <w:p>
            <w:pPr>
              <w:ind w:left="420"/>
              <w:spacing w:line="360" w:lineRule="auto"/>
              <w:rPr>
                <w:rFonts w:ascii="宋体" w:hAnsi="宋体" w:cs="宋体"/>
                <w:color w:val="auto"/>
                <w:szCs w:val="21"/>
                <w:highlight w:val="none"/>
              </w:rPr>
            </w:pPr>
            <w:r>
              <w:rPr>
                <w:rFonts w:ascii="宋体" w:hAnsi="宋体" w:cs="宋体"/>
                <w:color w:val="auto"/>
                <w:szCs w:val="21"/>
                <w:highlight w:val="none"/>
              </w:rPr>
            </w:r>
            <w:r/>
          </w:p>
        </w:tc>
        <w:tc>
          <w:tcPr>
            <w:tcBorders>
              <w:left w:val="single" w:color="auto" w:sz="4" w:space="0"/>
              <w:right w:val="single" w:color="auto" w:sz="4" w:space="0"/>
            </w:tcBorders>
            <w:tcW w:w="1875" w:type="dxa"/>
            <w:vAlign w:val="center"/>
            <w:textDirection w:val="lrTb"/>
            <w:noWrap w:val="false"/>
          </w:tcPr>
          <w:p>
            <w:pPr>
              <w:ind w:left="420"/>
              <w:spacing w:line="360" w:lineRule="auto"/>
              <w:rPr>
                <w:rFonts w:ascii="宋体" w:hAnsi="宋体" w:cs="宋体"/>
                <w:color w:val="auto"/>
                <w:szCs w:val="21"/>
                <w:highlight w:val="none"/>
              </w:rPr>
            </w:pPr>
            <w:r>
              <w:rPr>
                <w:rFonts w:ascii="宋体" w:hAnsi="宋体" w:cs="宋体"/>
                <w:color w:val="auto"/>
                <w:szCs w:val="21"/>
                <w:highlight w:val="none"/>
              </w:rPr>
            </w:r>
            <w:r/>
          </w:p>
        </w:tc>
        <w:tc>
          <w:tcPr>
            <w:tcW w:w="1440" w:type="dxa"/>
            <w:vAlign w:val="center"/>
            <w:textDirection w:val="lrTb"/>
            <w:noWrap w:val="false"/>
          </w:tcPr>
          <w:p>
            <w:pPr>
              <w:ind w:left="420"/>
              <w:spacing w:line="360" w:lineRule="auto"/>
              <w:rPr>
                <w:rFonts w:ascii="宋体" w:hAnsi="宋体" w:cs="宋体"/>
                <w:color w:val="auto"/>
                <w:szCs w:val="21"/>
                <w:highlight w:val="none"/>
              </w:rPr>
            </w:pPr>
            <w:r>
              <w:rPr>
                <w:rFonts w:ascii="宋体" w:hAnsi="宋体" w:cs="宋体"/>
                <w:color w:val="auto"/>
                <w:szCs w:val="21"/>
                <w:highlight w:val="none"/>
              </w:rPr>
            </w:r>
            <w:r/>
          </w:p>
        </w:tc>
      </w:tr>
      <w:tr>
        <w:trPr>
          <w:cantSplit/>
          <w:trHeight w:val="510" w:hRule="exact"/>
        </w:trPr>
        <w:tc>
          <w:tcPr>
            <w:tcW w:w="899" w:type="dxa"/>
            <w:vAlign w:val="center"/>
            <w:textDirection w:val="tbRlV"/>
            <w:noWrap w:val="false"/>
          </w:tcPr>
          <w:p>
            <w:pPr>
              <w:ind w:left="113" w:right="113"/>
              <w:jc w:val="center"/>
              <w:spacing w:line="360" w:lineRule="auto"/>
              <w:rPr>
                <w:rFonts w:ascii="宋体" w:hAnsi="宋体" w:cs="宋体"/>
                <w:color w:val="auto"/>
                <w:szCs w:val="21"/>
                <w:highlight w:val="none"/>
              </w:rPr>
            </w:pPr>
            <w:r>
              <w:rPr>
                <w:rFonts w:ascii="宋体" w:hAnsi="宋体" w:cs="宋体"/>
                <w:color w:val="auto"/>
                <w:szCs w:val="21"/>
                <w:highlight w:val="none"/>
              </w:rPr>
            </w:r>
            <w:r/>
          </w:p>
        </w:tc>
        <w:tc>
          <w:tcPr>
            <w:tcW w:w="1440" w:type="dxa"/>
            <w:vAlign w:val="center"/>
            <w:textDirection w:val="lrTb"/>
            <w:noWrap w:val="false"/>
          </w:tcPr>
          <w:p>
            <w:pPr>
              <w:ind w:left="420"/>
              <w:spacing w:line="360" w:lineRule="auto"/>
              <w:rPr>
                <w:rFonts w:ascii="宋体" w:hAnsi="宋体" w:cs="宋体"/>
                <w:color w:val="auto"/>
                <w:szCs w:val="21"/>
                <w:highlight w:val="none"/>
              </w:rPr>
            </w:pPr>
            <w:r>
              <w:rPr>
                <w:rFonts w:ascii="宋体" w:hAnsi="宋体" w:cs="宋体"/>
                <w:color w:val="auto"/>
                <w:szCs w:val="21"/>
                <w:highlight w:val="none"/>
              </w:rPr>
            </w:r>
            <w:r/>
          </w:p>
        </w:tc>
        <w:tc>
          <w:tcPr>
            <w:tcW w:w="1500" w:type="dxa"/>
            <w:vAlign w:val="center"/>
            <w:textDirection w:val="lrTb"/>
            <w:noWrap w:val="false"/>
          </w:tcPr>
          <w:p>
            <w:pPr>
              <w:ind w:left="420"/>
              <w:spacing w:line="360" w:lineRule="auto"/>
              <w:rPr>
                <w:rFonts w:ascii="宋体" w:hAnsi="宋体" w:cs="宋体"/>
                <w:color w:val="auto"/>
                <w:szCs w:val="21"/>
                <w:highlight w:val="none"/>
              </w:rPr>
            </w:pPr>
            <w:r>
              <w:rPr>
                <w:rFonts w:ascii="宋体" w:hAnsi="宋体" w:cs="宋体"/>
                <w:color w:val="auto"/>
                <w:szCs w:val="21"/>
                <w:highlight w:val="none"/>
              </w:rPr>
            </w:r>
            <w:r/>
          </w:p>
        </w:tc>
        <w:tc>
          <w:tcPr>
            <w:tcBorders>
              <w:right w:val="single" w:color="auto" w:sz="4" w:space="0"/>
            </w:tcBorders>
            <w:tcW w:w="1845" w:type="dxa"/>
            <w:vAlign w:val="center"/>
            <w:textDirection w:val="lrTb"/>
            <w:noWrap w:val="false"/>
          </w:tcPr>
          <w:p>
            <w:pPr>
              <w:ind w:left="420"/>
              <w:spacing w:line="360" w:lineRule="auto"/>
              <w:rPr>
                <w:rFonts w:ascii="宋体" w:hAnsi="宋体" w:cs="宋体"/>
                <w:color w:val="auto"/>
                <w:szCs w:val="21"/>
                <w:highlight w:val="none"/>
              </w:rPr>
            </w:pPr>
            <w:r>
              <w:rPr>
                <w:rFonts w:ascii="宋体" w:hAnsi="宋体" w:cs="宋体"/>
                <w:color w:val="auto"/>
                <w:szCs w:val="21"/>
                <w:highlight w:val="none"/>
              </w:rPr>
            </w:r>
            <w:r/>
          </w:p>
        </w:tc>
        <w:tc>
          <w:tcPr>
            <w:tcBorders>
              <w:left w:val="single" w:color="auto" w:sz="4" w:space="0"/>
              <w:right w:val="single" w:color="auto" w:sz="4" w:space="0"/>
            </w:tcBorders>
            <w:tcW w:w="1875" w:type="dxa"/>
            <w:vAlign w:val="center"/>
            <w:textDirection w:val="lrTb"/>
            <w:noWrap w:val="false"/>
          </w:tcPr>
          <w:p>
            <w:pPr>
              <w:ind w:left="420"/>
              <w:spacing w:line="360" w:lineRule="auto"/>
              <w:rPr>
                <w:rFonts w:ascii="宋体" w:hAnsi="宋体" w:cs="宋体"/>
                <w:color w:val="auto"/>
                <w:szCs w:val="21"/>
                <w:highlight w:val="none"/>
              </w:rPr>
            </w:pPr>
            <w:r>
              <w:rPr>
                <w:rFonts w:ascii="宋体" w:hAnsi="宋体" w:cs="宋体"/>
                <w:color w:val="auto"/>
                <w:szCs w:val="21"/>
                <w:highlight w:val="none"/>
              </w:rPr>
            </w:r>
            <w:r/>
          </w:p>
        </w:tc>
        <w:tc>
          <w:tcPr>
            <w:tcW w:w="1440" w:type="dxa"/>
            <w:vAlign w:val="center"/>
            <w:textDirection w:val="lrTb"/>
            <w:noWrap w:val="false"/>
          </w:tcPr>
          <w:p>
            <w:pPr>
              <w:ind w:left="420"/>
              <w:spacing w:line="360" w:lineRule="auto"/>
              <w:rPr>
                <w:rFonts w:ascii="宋体" w:hAnsi="宋体" w:cs="宋体"/>
                <w:color w:val="auto"/>
                <w:szCs w:val="21"/>
                <w:highlight w:val="none"/>
              </w:rPr>
            </w:pPr>
            <w:r>
              <w:rPr>
                <w:rFonts w:ascii="宋体" w:hAnsi="宋体" w:cs="宋体"/>
                <w:color w:val="auto"/>
                <w:szCs w:val="21"/>
                <w:highlight w:val="none"/>
              </w:rPr>
            </w:r>
            <w:r/>
          </w:p>
        </w:tc>
      </w:tr>
      <w:tr>
        <w:trPr>
          <w:cantSplit/>
          <w:trHeight w:val="510" w:hRule="exact"/>
        </w:trPr>
        <w:tc>
          <w:tcPr>
            <w:tcW w:w="899" w:type="dxa"/>
            <w:vAlign w:val="center"/>
            <w:textDirection w:val="lrTb"/>
            <w:noWrap w:val="false"/>
          </w:tcPr>
          <w:p>
            <w:pPr>
              <w:jc w:val="center"/>
              <w:spacing w:line="360" w:lineRule="auto"/>
              <w:rPr>
                <w:rFonts w:ascii="宋体" w:hAnsi="宋体" w:cs="宋体"/>
                <w:color w:val="auto"/>
                <w:szCs w:val="21"/>
                <w:highlight w:val="none"/>
              </w:rPr>
            </w:pPr>
            <w:r>
              <w:rPr>
                <w:rFonts w:ascii="宋体" w:hAnsi="宋体" w:cs="宋体"/>
                <w:color w:val="auto"/>
                <w:szCs w:val="21"/>
                <w:highlight w:val="none"/>
              </w:rPr>
            </w:r>
            <w:r/>
          </w:p>
        </w:tc>
        <w:tc>
          <w:tcPr>
            <w:tcW w:w="1440" w:type="dxa"/>
            <w:vAlign w:val="center"/>
            <w:textDirection w:val="lrTb"/>
            <w:noWrap w:val="false"/>
          </w:tcPr>
          <w:p>
            <w:pPr>
              <w:jc w:val="center"/>
              <w:spacing w:line="360" w:lineRule="auto"/>
              <w:rPr>
                <w:rFonts w:ascii="宋体" w:hAnsi="宋体" w:cs="宋体"/>
                <w:color w:val="auto"/>
                <w:szCs w:val="21"/>
                <w:highlight w:val="none"/>
              </w:rPr>
            </w:pPr>
            <w:r>
              <w:rPr>
                <w:rFonts w:ascii="宋体" w:hAnsi="宋体" w:cs="宋体"/>
                <w:color w:val="auto"/>
                <w:szCs w:val="21"/>
                <w:highlight w:val="none"/>
              </w:rPr>
            </w:r>
            <w:r/>
          </w:p>
        </w:tc>
        <w:tc>
          <w:tcPr>
            <w:tcW w:w="1500" w:type="dxa"/>
            <w:vAlign w:val="center"/>
            <w:textDirection w:val="lrTb"/>
            <w:noWrap w:val="false"/>
          </w:tcPr>
          <w:p>
            <w:pPr>
              <w:jc w:val="center"/>
              <w:spacing w:line="360" w:lineRule="auto"/>
              <w:rPr>
                <w:rFonts w:ascii="宋体" w:hAnsi="宋体" w:cs="宋体"/>
                <w:color w:val="auto"/>
                <w:szCs w:val="21"/>
                <w:highlight w:val="none"/>
              </w:rPr>
            </w:pPr>
            <w:r>
              <w:rPr>
                <w:rFonts w:ascii="宋体" w:hAnsi="宋体" w:cs="宋体"/>
                <w:color w:val="auto"/>
                <w:szCs w:val="21"/>
                <w:highlight w:val="none"/>
              </w:rPr>
            </w:r>
            <w:r/>
          </w:p>
        </w:tc>
        <w:tc>
          <w:tcPr>
            <w:tcBorders>
              <w:right w:val="single" w:color="auto" w:sz="4" w:space="0"/>
            </w:tcBorders>
            <w:tcW w:w="1845" w:type="dxa"/>
            <w:vAlign w:val="center"/>
            <w:textDirection w:val="lrTb"/>
            <w:noWrap w:val="false"/>
          </w:tcPr>
          <w:p>
            <w:pPr>
              <w:jc w:val="center"/>
              <w:spacing w:line="360" w:lineRule="auto"/>
              <w:rPr>
                <w:rFonts w:ascii="宋体" w:hAnsi="宋体" w:cs="宋体"/>
                <w:color w:val="auto"/>
                <w:szCs w:val="21"/>
                <w:highlight w:val="none"/>
              </w:rPr>
            </w:pPr>
            <w:r>
              <w:rPr>
                <w:rFonts w:ascii="宋体" w:hAnsi="宋体" w:cs="宋体"/>
                <w:color w:val="auto"/>
                <w:szCs w:val="21"/>
                <w:highlight w:val="none"/>
              </w:rPr>
            </w:r>
            <w:r/>
          </w:p>
        </w:tc>
        <w:tc>
          <w:tcPr>
            <w:tcBorders>
              <w:left w:val="single" w:color="auto" w:sz="4" w:space="0"/>
              <w:right w:val="single" w:color="auto" w:sz="4" w:space="0"/>
            </w:tcBorders>
            <w:tcW w:w="1875" w:type="dxa"/>
            <w:vAlign w:val="center"/>
            <w:textDirection w:val="lrTb"/>
            <w:noWrap w:val="false"/>
          </w:tcPr>
          <w:p>
            <w:pPr>
              <w:jc w:val="center"/>
              <w:spacing w:line="360" w:lineRule="auto"/>
              <w:rPr>
                <w:rFonts w:ascii="宋体" w:hAnsi="宋体" w:cs="宋体"/>
                <w:color w:val="auto"/>
                <w:szCs w:val="21"/>
                <w:highlight w:val="none"/>
              </w:rPr>
            </w:pPr>
            <w:r>
              <w:rPr>
                <w:rFonts w:ascii="宋体" w:hAnsi="宋体" w:cs="宋体"/>
                <w:color w:val="auto"/>
                <w:szCs w:val="21"/>
                <w:highlight w:val="none"/>
              </w:rPr>
            </w:r>
            <w:r/>
          </w:p>
        </w:tc>
        <w:tc>
          <w:tcPr>
            <w:tcW w:w="1440" w:type="dxa"/>
            <w:vAlign w:val="center"/>
            <w:textDirection w:val="lrTb"/>
            <w:noWrap w:val="false"/>
          </w:tcPr>
          <w:p>
            <w:pPr>
              <w:jc w:val="center"/>
              <w:spacing w:line="360" w:lineRule="auto"/>
              <w:rPr>
                <w:rFonts w:ascii="宋体" w:hAnsi="宋体" w:cs="宋体"/>
                <w:color w:val="auto"/>
                <w:szCs w:val="21"/>
                <w:highlight w:val="none"/>
              </w:rPr>
            </w:pPr>
            <w:r>
              <w:rPr>
                <w:rFonts w:ascii="宋体" w:hAnsi="宋体" w:cs="宋体"/>
                <w:color w:val="auto"/>
                <w:szCs w:val="21"/>
                <w:highlight w:val="none"/>
              </w:rPr>
            </w:r>
            <w:r/>
          </w:p>
        </w:tc>
      </w:tr>
      <w:tr>
        <w:trPr>
          <w:cantSplit/>
          <w:trHeight w:val="510" w:hRule="exact"/>
        </w:trPr>
        <w:tc>
          <w:tcPr>
            <w:tcW w:w="899" w:type="dxa"/>
            <w:vAlign w:val="center"/>
            <w:textDirection w:val="lrTb"/>
            <w:noWrap w:val="false"/>
          </w:tcPr>
          <w:p>
            <w:pPr>
              <w:jc w:val="center"/>
              <w:spacing w:line="360" w:lineRule="auto"/>
              <w:rPr>
                <w:rFonts w:ascii="宋体" w:hAnsi="宋体" w:cs="宋体"/>
                <w:color w:val="auto"/>
                <w:szCs w:val="21"/>
                <w:highlight w:val="none"/>
              </w:rPr>
            </w:pPr>
            <w:r>
              <w:rPr>
                <w:rFonts w:ascii="宋体" w:hAnsi="宋体" w:cs="宋体"/>
                <w:color w:val="auto"/>
                <w:szCs w:val="21"/>
                <w:highlight w:val="none"/>
              </w:rPr>
            </w:r>
            <w:r/>
          </w:p>
        </w:tc>
        <w:tc>
          <w:tcPr>
            <w:tcW w:w="1440" w:type="dxa"/>
            <w:vAlign w:val="center"/>
            <w:textDirection w:val="lrTb"/>
            <w:noWrap w:val="false"/>
          </w:tcPr>
          <w:p>
            <w:pPr>
              <w:jc w:val="center"/>
              <w:spacing w:line="360" w:lineRule="auto"/>
              <w:rPr>
                <w:rFonts w:ascii="宋体" w:hAnsi="宋体" w:cs="宋体"/>
                <w:color w:val="auto"/>
                <w:szCs w:val="21"/>
                <w:highlight w:val="none"/>
              </w:rPr>
            </w:pPr>
            <w:r>
              <w:rPr>
                <w:rFonts w:ascii="宋体" w:hAnsi="宋体" w:cs="宋体"/>
                <w:color w:val="auto"/>
                <w:szCs w:val="21"/>
                <w:highlight w:val="none"/>
              </w:rPr>
            </w:r>
            <w:r/>
          </w:p>
        </w:tc>
        <w:tc>
          <w:tcPr>
            <w:tcW w:w="1500" w:type="dxa"/>
            <w:vAlign w:val="center"/>
            <w:textDirection w:val="lrTb"/>
            <w:noWrap w:val="false"/>
          </w:tcPr>
          <w:p>
            <w:pPr>
              <w:jc w:val="center"/>
              <w:spacing w:line="360" w:lineRule="auto"/>
              <w:rPr>
                <w:rFonts w:ascii="宋体" w:hAnsi="宋体" w:cs="宋体"/>
                <w:color w:val="auto"/>
                <w:szCs w:val="21"/>
                <w:highlight w:val="none"/>
              </w:rPr>
            </w:pPr>
            <w:r>
              <w:rPr>
                <w:rFonts w:ascii="宋体" w:hAnsi="宋体" w:cs="宋体"/>
                <w:color w:val="auto"/>
                <w:szCs w:val="21"/>
                <w:highlight w:val="none"/>
              </w:rPr>
            </w:r>
            <w:r/>
          </w:p>
        </w:tc>
        <w:tc>
          <w:tcPr>
            <w:tcBorders>
              <w:right w:val="single" w:color="auto" w:sz="4" w:space="0"/>
            </w:tcBorders>
            <w:tcW w:w="1845" w:type="dxa"/>
            <w:vAlign w:val="center"/>
            <w:textDirection w:val="lrTb"/>
            <w:noWrap w:val="false"/>
          </w:tcPr>
          <w:p>
            <w:pPr>
              <w:jc w:val="center"/>
              <w:spacing w:line="360" w:lineRule="auto"/>
              <w:rPr>
                <w:rFonts w:ascii="宋体" w:hAnsi="宋体" w:cs="宋体"/>
                <w:color w:val="auto"/>
                <w:szCs w:val="21"/>
                <w:highlight w:val="none"/>
              </w:rPr>
            </w:pPr>
            <w:r>
              <w:rPr>
                <w:rFonts w:ascii="宋体" w:hAnsi="宋体" w:cs="宋体"/>
                <w:color w:val="auto"/>
                <w:szCs w:val="21"/>
                <w:highlight w:val="none"/>
              </w:rPr>
            </w:r>
            <w:r/>
          </w:p>
        </w:tc>
        <w:tc>
          <w:tcPr>
            <w:tcBorders>
              <w:left w:val="single" w:color="auto" w:sz="4" w:space="0"/>
              <w:right w:val="single" w:color="auto" w:sz="4" w:space="0"/>
            </w:tcBorders>
            <w:tcW w:w="1875" w:type="dxa"/>
            <w:vAlign w:val="center"/>
            <w:textDirection w:val="lrTb"/>
            <w:noWrap w:val="false"/>
          </w:tcPr>
          <w:p>
            <w:pPr>
              <w:jc w:val="center"/>
              <w:spacing w:line="360" w:lineRule="auto"/>
              <w:rPr>
                <w:rFonts w:ascii="宋体" w:hAnsi="宋体" w:cs="宋体"/>
                <w:color w:val="auto"/>
                <w:szCs w:val="21"/>
                <w:highlight w:val="none"/>
              </w:rPr>
            </w:pPr>
            <w:r>
              <w:rPr>
                <w:rFonts w:ascii="宋体" w:hAnsi="宋体" w:cs="宋体"/>
                <w:color w:val="auto"/>
                <w:szCs w:val="21"/>
                <w:highlight w:val="none"/>
              </w:rPr>
            </w:r>
            <w:r/>
          </w:p>
        </w:tc>
        <w:tc>
          <w:tcPr>
            <w:tcW w:w="1440" w:type="dxa"/>
            <w:vAlign w:val="center"/>
            <w:textDirection w:val="lrTb"/>
            <w:noWrap w:val="false"/>
          </w:tcPr>
          <w:p>
            <w:pPr>
              <w:jc w:val="center"/>
              <w:spacing w:line="360" w:lineRule="auto"/>
              <w:rPr>
                <w:rFonts w:ascii="宋体" w:hAnsi="宋体" w:cs="宋体"/>
                <w:color w:val="auto"/>
                <w:szCs w:val="21"/>
                <w:highlight w:val="none"/>
              </w:rPr>
            </w:pPr>
            <w:r>
              <w:rPr>
                <w:rFonts w:ascii="宋体" w:hAnsi="宋体" w:cs="宋体"/>
                <w:color w:val="auto"/>
                <w:szCs w:val="21"/>
                <w:highlight w:val="none"/>
              </w:rPr>
            </w:r>
            <w:r/>
          </w:p>
        </w:tc>
      </w:tr>
    </w:tbl>
    <w:p>
      <w:pPr>
        <w:spacing w:line="360" w:lineRule="auto"/>
        <w:rPr>
          <w:rFonts w:ascii="宋体" w:hAnsi="宋体" w:cs="宋体"/>
          <w:color w:val="auto"/>
          <w:szCs w:val="21"/>
          <w:highlight w:val="none"/>
          <w:lang w:val="zh-CN"/>
        </w:rPr>
      </w:pPr>
      <w:r>
        <w:rPr>
          <w:rFonts w:hint="eastAsia" w:ascii="宋体" w:hAnsi="宋体" w:cs="宋体"/>
          <w:color w:val="auto"/>
          <w:szCs w:val="21"/>
          <w:highlight w:val="none"/>
          <w:lang w:val="zh-CN"/>
        </w:rPr>
        <w:t xml:space="preserve">注：投标</w:t>
      </w:r>
      <w:r>
        <w:rPr>
          <w:rFonts w:hint="eastAsia" w:ascii="宋体" w:hAnsi="宋体" w:cs="宋体"/>
          <w:color w:val="auto"/>
          <w:szCs w:val="21"/>
          <w:highlight w:val="none"/>
        </w:rPr>
        <w:t xml:space="preserve">人</w:t>
      </w:r>
      <w:r>
        <w:rPr>
          <w:rFonts w:hint="eastAsia" w:ascii="宋体" w:hAnsi="宋体" w:cs="宋体"/>
          <w:color w:val="auto"/>
          <w:szCs w:val="21"/>
          <w:highlight w:val="none"/>
          <w:lang w:val="zh-CN"/>
        </w:rPr>
        <w:t xml:space="preserve">应随此表附上相关的业绩证明（如合同、</w:t>
      </w:r>
      <w:r>
        <w:rPr>
          <w:rFonts w:hint="eastAsia" w:ascii="宋体" w:hAnsi="宋体" w:cs="宋体"/>
          <w:color w:val="auto"/>
          <w:szCs w:val="21"/>
          <w:highlight w:val="none"/>
        </w:rPr>
        <w:t xml:space="preserve">发票</w:t>
      </w:r>
      <w:r>
        <w:rPr>
          <w:rFonts w:hint="eastAsia" w:ascii="宋体" w:hAnsi="宋体" w:cs="宋体"/>
          <w:color w:val="auto"/>
          <w:szCs w:val="21"/>
          <w:highlight w:val="none"/>
          <w:lang w:val="zh-CN"/>
        </w:rPr>
        <w:t xml:space="preserve">）。</w:t>
      </w:r>
      <w:r/>
    </w:p>
    <w:p>
      <w:pPr>
        <w:spacing w:line="360" w:lineRule="auto"/>
        <w:rPr>
          <w:rFonts w:ascii="宋体" w:hAnsi="宋体" w:cs="宋体"/>
          <w:color w:val="auto"/>
          <w:highlight w:val="none"/>
        </w:rPr>
      </w:pPr>
      <w:r>
        <w:rPr>
          <w:rFonts w:ascii="宋体" w:hAnsi="宋体" w:cs="宋体"/>
          <w:color w:val="auto"/>
          <w:highlight w:val="none"/>
        </w:rPr>
      </w:r>
      <w:r/>
    </w:p>
    <w:p>
      <w:pPr>
        <w:pStyle w:val="1027"/>
        <w:ind w:firstLine="210"/>
        <w:jc w:val="left"/>
        <w:spacing w:line="360" w:lineRule="auto"/>
        <w:rPr>
          <w:rFonts w:hAnsi="宋体" w:eastAsia="宋体" w:cs="宋体"/>
          <w:color w:val="auto"/>
          <w:sz w:val="21"/>
          <w:highlight w:val="none"/>
        </w:rPr>
      </w:pPr>
      <w:r>
        <w:rPr>
          <w:rFonts w:hint="eastAsia" w:hAnsi="宋体" w:eastAsia="宋体" w:cs="宋体"/>
          <w:color w:val="auto"/>
          <w:sz w:val="21"/>
          <w:highlight w:val="none"/>
        </w:rPr>
        <w:t xml:space="preserve">投标人：（公章）</w:t>
      </w:r>
      <w:r/>
    </w:p>
    <w:p>
      <w:pPr>
        <w:pStyle w:val="1027"/>
        <w:ind w:firstLine="210"/>
        <w:jc w:val="left"/>
        <w:spacing w:line="360" w:lineRule="auto"/>
        <w:rPr>
          <w:rFonts w:hAnsi="宋体" w:eastAsia="宋体" w:cs="宋体"/>
          <w:color w:val="auto"/>
          <w:sz w:val="21"/>
          <w:highlight w:val="none"/>
        </w:rPr>
      </w:pPr>
      <w:r>
        <w:rPr>
          <w:rFonts w:hint="eastAsia" w:hAnsi="宋体" w:eastAsia="宋体" w:cs="宋体"/>
          <w:color w:val="auto"/>
          <w:sz w:val="21"/>
          <w:highlight w:val="none"/>
        </w:rPr>
        <w:t xml:space="preserve">法定代表人或代理人：（签字或盖章）</w:t>
      </w:r>
      <w:r/>
    </w:p>
    <w:p>
      <w:pPr>
        <w:pStyle w:val="1027"/>
        <w:ind w:firstLine="210"/>
        <w:spacing w:line="360" w:lineRule="auto"/>
        <w:rPr>
          <w:rFonts w:hAnsi="宋体" w:eastAsia="宋体" w:cs="宋体"/>
          <w:color w:val="auto"/>
          <w:sz w:val="21"/>
          <w:highlight w:val="none"/>
        </w:rPr>
      </w:pPr>
      <w:r>
        <w:rPr>
          <w:rFonts w:hint="eastAsia" w:hAnsi="宋体" w:eastAsia="宋体" w:cs="宋体"/>
          <w:color w:val="auto"/>
          <w:sz w:val="21"/>
          <w:highlight w:val="none"/>
        </w:rPr>
        <w:t xml:space="preserve">日期：      年    月    日</w:t>
      </w:r>
      <w:r/>
    </w:p>
    <w:p>
      <w:pPr>
        <w:pStyle w:val="1027"/>
        <w:spacing w:line="360" w:lineRule="auto"/>
        <w:rPr>
          <w:rFonts w:hAnsi="宋体" w:eastAsia="宋体" w:cs="宋体"/>
          <w:color w:val="auto"/>
          <w:sz w:val="21"/>
          <w:highlight w:val="none"/>
        </w:rPr>
      </w:pPr>
      <w:r>
        <w:rPr>
          <w:rFonts w:hAnsi="宋体" w:eastAsia="宋体" w:cs="宋体"/>
          <w:color w:val="auto"/>
          <w:sz w:val="21"/>
          <w:highlight w:val="none"/>
        </w:rPr>
      </w:r>
      <w:r/>
    </w:p>
    <w:p>
      <w:pPr>
        <w:rPr>
          <w:rFonts w:ascii="宋体" w:hAnsi="宋体" w:cs="宋体"/>
          <w:b/>
          <w:color w:val="auto"/>
          <w:szCs w:val="21"/>
          <w:highlight w:val="none"/>
        </w:rPr>
      </w:pPr>
      <w:r>
        <w:rPr>
          <w:rFonts w:ascii="宋体" w:hAnsi="宋体" w:cs="宋体"/>
          <w:b/>
          <w:color w:val="auto"/>
          <w:szCs w:val="21"/>
          <w:highlight w:val="none"/>
        </w:rPr>
      </w:r>
      <w:r/>
    </w:p>
    <w:p>
      <w:pPr>
        <w:rPr>
          <w:rFonts w:ascii="宋体" w:hAnsi="宋体" w:cs="宋体"/>
          <w:color w:val="auto"/>
          <w:szCs w:val="21"/>
          <w:highlight w:val="none"/>
          <w:lang w:val="zh-CN"/>
        </w:rPr>
      </w:pPr>
      <w:r>
        <w:rPr>
          <w:rFonts w:hint="eastAsia" w:ascii="宋体" w:hAnsi="宋体" w:cs="宋体"/>
          <w:color w:val="auto"/>
          <w:szCs w:val="21"/>
          <w:highlight w:val="none"/>
          <w:lang w:val="zh-CN"/>
        </w:rPr>
        <w:br w:type="page" w:clear="all"/>
      </w:r>
      <w:r/>
    </w:p>
    <w:p>
      <w:pPr>
        <w:jc w:val="left"/>
        <w:spacing w:before="624" w:after="312"/>
        <w:rPr>
          <w:rFonts w:ascii="宋体" w:hAnsi="宋体" w:cs="宋体"/>
          <w:b/>
          <w:bCs/>
          <w:color w:val="auto"/>
          <w:spacing w:val="16"/>
          <w:sz w:val="30"/>
          <w:szCs w:val="30"/>
          <w:highlight w:val="none"/>
        </w:rPr>
        <w:outlineLvl w:val="1"/>
      </w:pPr>
      <w:r>
        <w:rPr>
          <w:rFonts w:hint="eastAsia" w:ascii="宋体" w:hAnsi="宋体" w:cs="宋体"/>
          <w:b/>
          <w:bCs/>
          <w:color w:val="auto"/>
          <w:szCs w:val="21"/>
          <w:highlight w:val="none"/>
          <w:lang w:val="zh-CN"/>
        </w:rPr>
        <w:t xml:space="preserve">附件</w:t>
      </w:r>
      <w:r>
        <w:rPr>
          <w:rFonts w:hint="eastAsia" w:ascii="宋体" w:hAnsi="宋体" w:cs="宋体"/>
          <w:b/>
          <w:bCs/>
          <w:color w:val="auto"/>
          <w:szCs w:val="21"/>
          <w:highlight w:val="none"/>
          <w:lang w:val="en-US" w:eastAsia="zh-CN"/>
        </w:rPr>
        <w:t xml:space="preserve">6</w:t>
      </w:r>
      <w:r>
        <w:rPr>
          <w:rFonts w:hint="eastAsia" w:ascii="宋体" w:hAnsi="宋体" w:cs="宋体"/>
          <w:b/>
          <w:bCs/>
          <w:color w:val="auto"/>
          <w:szCs w:val="21"/>
          <w:highlight w:val="none"/>
          <w:lang w:val="zh-CN"/>
        </w:rPr>
        <w:t xml:space="preserve">：针对本项目的人员配置表</w:t>
      </w:r>
      <w:r/>
    </w:p>
    <w:p>
      <w:pPr>
        <w:jc w:val="center"/>
        <w:spacing w:line="360" w:lineRule="auto"/>
        <w:rPr>
          <w:rFonts w:ascii="宋体" w:hAnsi="宋体" w:cs="宋体"/>
          <w:b/>
          <w:bCs/>
          <w:color w:val="auto"/>
          <w:spacing w:val="20"/>
          <w:szCs w:val="21"/>
          <w:highlight w:val="none"/>
        </w:rPr>
      </w:pPr>
      <w:r>
        <w:rPr>
          <w:rFonts w:hint="eastAsia" w:ascii="宋体" w:hAnsi="宋体" w:cs="宋体"/>
          <w:b/>
          <w:bCs/>
          <w:color w:val="auto"/>
          <w:spacing w:val="20"/>
          <w:szCs w:val="21"/>
          <w:highlight w:val="none"/>
        </w:rPr>
        <w:t xml:space="preserve">针对本项目的人员配置表</w:t>
      </w:r>
      <w:r/>
    </w:p>
    <w:p>
      <w:pPr>
        <w:ind w:firstLine="420"/>
        <w:jc w:val="left"/>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项目名称：                              编号：           号</w:t>
      </w:r>
      <w:r/>
    </w:p>
    <w:tbl>
      <w:tblPr>
        <w:tblStyle w:val="785"/>
        <w:tblW w:w="856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88"/>
        <w:gridCol w:w="2568"/>
        <w:gridCol w:w="1053"/>
        <w:gridCol w:w="1557"/>
        <w:gridCol w:w="1620"/>
        <w:gridCol w:w="1080"/>
      </w:tblGrid>
      <w:tr>
        <w:trPr>
          <w:jc w:val="center"/>
          <w:trHeight w:val="760"/>
        </w:trPr>
        <w:tc>
          <w:tcPr>
            <w:tcW w:w="688" w:type="dxa"/>
            <w:vAlign w:val="center"/>
            <w:textDirection w:val="lrTb"/>
            <w:noWrap w:val="false"/>
          </w:tcPr>
          <w:p>
            <w:pP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序号</w:t>
            </w:r>
            <w:r/>
          </w:p>
        </w:tc>
        <w:tc>
          <w:tcPr>
            <w:tcW w:w="2568" w:type="dxa"/>
            <w:vAlign w:val="center"/>
            <w:textDirection w:val="lrTb"/>
            <w:noWrap w:val="false"/>
          </w:tcPr>
          <w:p>
            <w:pP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在本项目中负责的岗位</w:t>
            </w:r>
            <w:r/>
          </w:p>
          <w:p>
            <w:pP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（按照采购要求填写）</w:t>
            </w:r>
            <w:r/>
          </w:p>
        </w:tc>
        <w:tc>
          <w:tcPr>
            <w:tcW w:w="1053" w:type="dxa"/>
            <w:vAlign w:val="center"/>
            <w:textDirection w:val="lrTb"/>
            <w:noWrap w:val="false"/>
          </w:tcPr>
          <w:p>
            <w:pP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姓名</w:t>
            </w:r>
            <w:r/>
          </w:p>
        </w:tc>
        <w:tc>
          <w:tcPr>
            <w:tcW w:w="1557" w:type="dxa"/>
            <w:vAlign w:val="center"/>
            <w:textDirection w:val="lrTb"/>
            <w:noWrap w:val="false"/>
          </w:tcPr>
          <w:p>
            <w:pP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学历</w:t>
            </w:r>
            <w:r/>
          </w:p>
        </w:tc>
        <w:tc>
          <w:tcPr>
            <w:tcW w:w="1620" w:type="dxa"/>
            <w:vAlign w:val="center"/>
            <w:textDirection w:val="lrTb"/>
            <w:noWrap w:val="false"/>
          </w:tcPr>
          <w:p>
            <w:pP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职称</w:t>
            </w:r>
            <w:r/>
          </w:p>
        </w:tc>
        <w:tc>
          <w:tcPr>
            <w:tcW w:w="1080" w:type="dxa"/>
            <w:vAlign w:val="center"/>
            <w:textDirection w:val="lrTb"/>
            <w:noWrap w:val="false"/>
          </w:tcPr>
          <w:p>
            <w:pPr>
              <w:jc w:val="cente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备注</w:t>
            </w:r>
            <w:r/>
          </w:p>
        </w:tc>
      </w:tr>
      <w:tr>
        <w:trPr>
          <w:cantSplit/>
          <w:jc w:val="center"/>
          <w:trHeight w:val="495"/>
        </w:trPr>
        <w:tc>
          <w:tcPr>
            <w:tcW w:w="688" w:type="dxa"/>
            <w:textDirection w:val="lrTb"/>
            <w:noWrap w:val="false"/>
          </w:tcPr>
          <w:p>
            <w:pPr>
              <w:spacing w:line="360" w:lineRule="auto"/>
              <w:rPr>
                <w:rFonts w:ascii="宋体" w:hAnsi="宋体" w:cs="宋体"/>
                <w:color w:val="auto"/>
                <w:szCs w:val="21"/>
                <w:highlight w:val="none"/>
              </w:rPr>
            </w:pPr>
            <w:r>
              <w:rPr>
                <w:rFonts w:ascii="宋体" w:hAnsi="宋体" w:cs="宋体"/>
                <w:color w:val="auto"/>
                <w:szCs w:val="21"/>
                <w:highlight w:val="none"/>
              </w:rPr>
            </w:r>
            <w:r/>
          </w:p>
        </w:tc>
        <w:tc>
          <w:tcPr>
            <w:tcW w:w="2568" w:type="dxa"/>
            <w:textDirection w:val="lrTb"/>
            <w:noWrap w:val="false"/>
          </w:tcPr>
          <w:p>
            <w:pPr>
              <w:spacing w:line="360" w:lineRule="auto"/>
              <w:rPr>
                <w:rFonts w:ascii="宋体" w:hAnsi="宋体" w:cs="宋体"/>
                <w:color w:val="auto"/>
                <w:szCs w:val="21"/>
                <w:highlight w:val="none"/>
              </w:rPr>
            </w:pPr>
            <w:r>
              <w:rPr>
                <w:rFonts w:ascii="宋体" w:hAnsi="宋体" w:cs="宋体"/>
                <w:color w:val="auto"/>
                <w:szCs w:val="21"/>
                <w:highlight w:val="none"/>
              </w:rPr>
            </w:r>
            <w:r/>
          </w:p>
        </w:tc>
        <w:tc>
          <w:tcPr>
            <w:tcW w:w="1053" w:type="dxa"/>
            <w:textDirection w:val="lrTb"/>
            <w:noWrap w:val="false"/>
          </w:tcPr>
          <w:p>
            <w:pPr>
              <w:spacing w:line="360" w:lineRule="auto"/>
              <w:rPr>
                <w:rFonts w:ascii="宋体" w:hAnsi="宋体" w:cs="宋体"/>
                <w:color w:val="auto"/>
                <w:szCs w:val="21"/>
                <w:highlight w:val="none"/>
              </w:rPr>
            </w:pPr>
            <w:r>
              <w:rPr>
                <w:rFonts w:ascii="宋体" w:hAnsi="宋体" w:cs="宋体"/>
                <w:color w:val="auto"/>
                <w:szCs w:val="21"/>
                <w:highlight w:val="none"/>
              </w:rPr>
            </w:r>
            <w:r/>
          </w:p>
        </w:tc>
        <w:tc>
          <w:tcPr>
            <w:tcW w:w="1557" w:type="dxa"/>
            <w:vAlign w:val="center"/>
            <w:textDirection w:val="lrTb"/>
            <w:noWrap w:val="false"/>
          </w:tcPr>
          <w:p>
            <w:pPr>
              <w:spacing w:line="360" w:lineRule="auto"/>
              <w:rPr>
                <w:rFonts w:ascii="宋体" w:hAnsi="宋体" w:cs="宋体"/>
                <w:color w:val="auto"/>
                <w:szCs w:val="21"/>
                <w:highlight w:val="none"/>
              </w:rPr>
            </w:pPr>
            <w:r>
              <w:rPr>
                <w:rFonts w:ascii="宋体" w:hAnsi="宋体" w:cs="宋体"/>
                <w:color w:val="auto"/>
                <w:szCs w:val="21"/>
                <w:highlight w:val="none"/>
              </w:rPr>
            </w:r>
            <w:r/>
          </w:p>
        </w:tc>
        <w:tc>
          <w:tcPr>
            <w:tcW w:w="1620" w:type="dxa"/>
            <w:vAlign w:val="center"/>
            <w:textDirection w:val="lrTb"/>
            <w:noWrap w:val="false"/>
          </w:tcPr>
          <w:p>
            <w:pPr>
              <w:spacing w:line="360" w:lineRule="auto"/>
              <w:rPr>
                <w:rFonts w:ascii="宋体" w:hAnsi="宋体" w:cs="宋体"/>
                <w:color w:val="auto"/>
                <w:szCs w:val="21"/>
                <w:highlight w:val="none"/>
              </w:rPr>
            </w:pPr>
            <w:r>
              <w:rPr>
                <w:rFonts w:ascii="宋体" w:hAnsi="宋体" w:cs="宋体"/>
                <w:color w:val="auto"/>
                <w:szCs w:val="21"/>
                <w:highlight w:val="none"/>
              </w:rPr>
            </w:r>
            <w:r/>
          </w:p>
        </w:tc>
        <w:tc>
          <w:tcPr>
            <w:tcW w:w="1080" w:type="dxa"/>
            <w:textDirection w:val="lrTb"/>
            <w:noWrap w:val="false"/>
          </w:tcPr>
          <w:p>
            <w:pPr>
              <w:spacing w:line="360" w:lineRule="auto"/>
              <w:rPr>
                <w:rFonts w:ascii="宋体" w:hAnsi="宋体" w:cs="宋体"/>
                <w:color w:val="auto"/>
                <w:szCs w:val="21"/>
                <w:highlight w:val="none"/>
              </w:rPr>
            </w:pPr>
            <w:r>
              <w:rPr>
                <w:rFonts w:ascii="宋体" w:hAnsi="宋体" w:cs="宋体"/>
                <w:color w:val="auto"/>
                <w:szCs w:val="21"/>
                <w:highlight w:val="none"/>
              </w:rPr>
            </w:r>
            <w:r/>
          </w:p>
        </w:tc>
      </w:tr>
      <w:tr>
        <w:trPr>
          <w:cantSplit/>
          <w:jc w:val="center"/>
          <w:trHeight w:val="495"/>
        </w:trPr>
        <w:tc>
          <w:tcPr>
            <w:tcW w:w="688" w:type="dxa"/>
            <w:textDirection w:val="lrTb"/>
            <w:noWrap w:val="false"/>
          </w:tcPr>
          <w:p>
            <w:pPr>
              <w:spacing w:line="360" w:lineRule="auto"/>
              <w:rPr>
                <w:rFonts w:ascii="宋体" w:hAnsi="宋体" w:cs="宋体"/>
                <w:color w:val="auto"/>
                <w:szCs w:val="21"/>
                <w:highlight w:val="none"/>
              </w:rPr>
            </w:pPr>
            <w:r>
              <w:rPr>
                <w:rFonts w:ascii="宋体" w:hAnsi="宋体" w:cs="宋体"/>
                <w:color w:val="auto"/>
                <w:szCs w:val="21"/>
                <w:highlight w:val="none"/>
              </w:rPr>
            </w:r>
            <w:r/>
          </w:p>
        </w:tc>
        <w:tc>
          <w:tcPr>
            <w:tcW w:w="2568" w:type="dxa"/>
            <w:vAlign w:val="center"/>
            <w:textDirection w:val="lrTb"/>
            <w:noWrap w:val="false"/>
          </w:tcPr>
          <w:p>
            <w:pPr>
              <w:spacing w:line="360" w:lineRule="auto"/>
              <w:rPr>
                <w:rFonts w:ascii="宋体" w:hAnsi="宋体" w:cs="宋体"/>
                <w:color w:val="auto"/>
                <w:szCs w:val="21"/>
                <w:highlight w:val="none"/>
              </w:rPr>
            </w:pPr>
            <w:r>
              <w:rPr>
                <w:rFonts w:ascii="宋体" w:hAnsi="宋体" w:cs="宋体"/>
                <w:color w:val="auto"/>
                <w:szCs w:val="21"/>
                <w:highlight w:val="none"/>
              </w:rPr>
            </w:r>
            <w:r/>
          </w:p>
        </w:tc>
        <w:tc>
          <w:tcPr>
            <w:tcW w:w="1053" w:type="dxa"/>
            <w:vAlign w:val="center"/>
            <w:textDirection w:val="lrTb"/>
            <w:noWrap w:val="false"/>
          </w:tcPr>
          <w:p>
            <w:pPr>
              <w:spacing w:line="360" w:lineRule="auto"/>
              <w:rPr>
                <w:rFonts w:ascii="宋体" w:hAnsi="宋体" w:cs="宋体"/>
                <w:color w:val="auto"/>
                <w:szCs w:val="21"/>
                <w:highlight w:val="none"/>
              </w:rPr>
            </w:pPr>
            <w:r>
              <w:rPr>
                <w:rFonts w:ascii="宋体" w:hAnsi="宋体" w:cs="宋体"/>
                <w:color w:val="auto"/>
                <w:szCs w:val="21"/>
                <w:highlight w:val="none"/>
              </w:rPr>
            </w:r>
            <w:r/>
          </w:p>
        </w:tc>
        <w:tc>
          <w:tcPr>
            <w:tcW w:w="1557" w:type="dxa"/>
            <w:vAlign w:val="center"/>
            <w:textDirection w:val="lrTb"/>
            <w:noWrap w:val="false"/>
          </w:tcPr>
          <w:p>
            <w:pPr>
              <w:spacing w:line="360" w:lineRule="auto"/>
              <w:rPr>
                <w:rFonts w:ascii="宋体" w:hAnsi="宋体" w:cs="宋体"/>
                <w:color w:val="auto"/>
                <w:szCs w:val="21"/>
                <w:highlight w:val="none"/>
              </w:rPr>
            </w:pPr>
            <w:r>
              <w:rPr>
                <w:rFonts w:ascii="宋体" w:hAnsi="宋体" w:cs="宋体"/>
                <w:color w:val="auto"/>
                <w:szCs w:val="21"/>
                <w:highlight w:val="none"/>
              </w:rPr>
            </w:r>
            <w:r/>
          </w:p>
        </w:tc>
        <w:tc>
          <w:tcPr>
            <w:tcW w:w="1620" w:type="dxa"/>
            <w:vAlign w:val="center"/>
            <w:textDirection w:val="lrTb"/>
            <w:noWrap w:val="false"/>
          </w:tcPr>
          <w:p>
            <w:pPr>
              <w:spacing w:line="360" w:lineRule="auto"/>
              <w:rPr>
                <w:rFonts w:ascii="宋体" w:hAnsi="宋体" w:cs="宋体"/>
                <w:color w:val="auto"/>
                <w:szCs w:val="21"/>
                <w:highlight w:val="none"/>
              </w:rPr>
            </w:pPr>
            <w:r>
              <w:rPr>
                <w:rFonts w:ascii="宋体" w:hAnsi="宋体" w:cs="宋体"/>
                <w:color w:val="auto"/>
                <w:szCs w:val="21"/>
                <w:highlight w:val="none"/>
              </w:rPr>
            </w:r>
            <w:r/>
          </w:p>
        </w:tc>
        <w:tc>
          <w:tcPr>
            <w:tcW w:w="1080" w:type="dxa"/>
            <w:textDirection w:val="lrTb"/>
            <w:noWrap w:val="false"/>
          </w:tcPr>
          <w:p>
            <w:pPr>
              <w:spacing w:line="360" w:lineRule="auto"/>
              <w:rPr>
                <w:rFonts w:ascii="宋体" w:hAnsi="宋体" w:cs="宋体"/>
                <w:color w:val="auto"/>
                <w:szCs w:val="21"/>
                <w:highlight w:val="none"/>
              </w:rPr>
            </w:pPr>
            <w:r>
              <w:rPr>
                <w:rFonts w:ascii="宋体" w:hAnsi="宋体" w:cs="宋体"/>
                <w:color w:val="auto"/>
                <w:szCs w:val="21"/>
                <w:highlight w:val="none"/>
              </w:rPr>
            </w:r>
            <w:r/>
          </w:p>
        </w:tc>
      </w:tr>
      <w:tr>
        <w:trPr>
          <w:cantSplit/>
          <w:jc w:val="center"/>
          <w:trHeight w:val="495"/>
        </w:trPr>
        <w:tc>
          <w:tcPr>
            <w:tcW w:w="688" w:type="dxa"/>
            <w:textDirection w:val="lrTb"/>
            <w:noWrap w:val="false"/>
          </w:tcPr>
          <w:p>
            <w:pPr>
              <w:spacing w:line="360" w:lineRule="auto"/>
              <w:rPr>
                <w:rFonts w:ascii="宋体" w:hAnsi="宋体" w:cs="宋体"/>
                <w:color w:val="auto"/>
                <w:szCs w:val="21"/>
                <w:highlight w:val="none"/>
              </w:rPr>
            </w:pPr>
            <w:r>
              <w:rPr>
                <w:rFonts w:ascii="宋体" w:hAnsi="宋体" w:cs="宋体"/>
                <w:color w:val="auto"/>
                <w:szCs w:val="21"/>
                <w:highlight w:val="none"/>
              </w:rPr>
            </w:r>
            <w:r/>
          </w:p>
        </w:tc>
        <w:tc>
          <w:tcPr>
            <w:tcW w:w="2568" w:type="dxa"/>
            <w:vAlign w:val="center"/>
            <w:textDirection w:val="lrTb"/>
            <w:noWrap w:val="false"/>
          </w:tcPr>
          <w:p>
            <w:pPr>
              <w:spacing w:line="360" w:lineRule="auto"/>
              <w:rPr>
                <w:rFonts w:ascii="宋体" w:hAnsi="宋体" w:cs="宋体"/>
                <w:color w:val="auto"/>
                <w:szCs w:val="21"/>
                <w:highlight w:val="none"/>
              </w:rPr>
            </w:pPr>
            <w:r>
              <w:rPr>
                <w:rFonts w:ascii="宋体" w:hAnsi="宋体" w:cs="宋体"/>
                <w:color w:val="auto"/>
                <w:szCs w:val="21"/>
                <w:highlight w:val="none"/>
              </w:rPr>
            </w:r>
            <w:r/>
          </w:p>
        </w:tc>
        <w:tc>
          <w:tcPr>
            <w:tcW w:w="1053" w:type="dxa"/>
            <w:vAlign w:val="center"/>
            <w:textDirection w:val="lrTb"/>
            <w:noWrap w:val="false"/>
          </w:tcPr>
          <w:p>
            <w:pPr>
              <w:spacing w:line="360" w:lineRule="auto"/>
              <w:rPr>
                <w:rFonts w:ascii="宋体" w:hAnsi="宋体" w:cs="宋体"/>
                <w:color w:val="auto"/>
                <w:szCs w:val="21"/>
                <w:highlight w:val="none"/>
              </w:rPr>
            </w:pPr>
            <w:r>
              <w:rPr>
                <w:rFonts w:ascii="宋体" w:hAnsi="宋体" w:cs="宋体"/>
                <w:color w:val="auto"/>
                <w:szCs w:val="21"/>
                <w:highlight w:val="none"/>
              </w:rPr>
            </w:r>
            <w:r/>
          </w:p>
        </w:tc>
        <w:tc>
          <w:tcPr>
            <w:tcW w:w="1557" w:type="dxa"/>
            <w:vAlign w:val="center"/>
            <w:textDirection w:val="lrTb"/>
            <w:noWrap w:val="false"/>
          </w:tcPr>
          <w:p>
            <w:pPr>
              <w:spacing w:line="360" w:lineRule="auto"/>
              <w:rPr>
                <w:rFonts w:ascii="宋体" w:hAnsi="宋体" w:cs="宋体"/>
                <w:color w:val="auto"/>
                <w:szCs w:val="21"/>
                <w:highlight w:val="none"/>
              </w:rPr>
            </w:pPr>
            <w:r>
              <w:rPr>
                <w:rFonts w:ascii="宋体" w:hAnsi="宋体" w:cs="宋体"/>
                <w:color w:val="auto"/>
                <w:szCs w:val="21"/>
                <w:highlight w:val="none"/>
              </w:rPr>
            </w:r>
            <w:r/>
          </w:p>
        </w:tc>
        <w:tc>
          <w:tcPr>
            <w:tcW w:w="1620" w:type="dxa"/>
            <w:vAlign w:val="center"/>
            <w:textDirection w:val="lrTb"/>
            <w:noWrap w:val="false"/>
          </w:tcPr>
          <w:p>
            <w:pPr>
              <w:spacing w:line="360" w:lineRule="auto"/>
              <w:rPr>
                <w:rFonts w:ascii="宋体" w:hAnsi="宋体" w:cs="宋体"/>
                <w:color w:val="auto"/>
                <w:szCs w:val="21"/>
                <w:highlight w:val="none"/>
              </w:rPr>
            </w:pPr>
            <w:r>
              <w:rPr>
                <w:rFonts w:ascii="宋体" w:hAnsi="宋体" w:cs="宋体"/>
                <w:color w:val="auto"/>
                <w:szCs w:val="21"/>
                <w:highlight w:val="none"/>
              </w:rPr>
            </w:r>
            <w:r/>
          </w:p>
        </w:tc>
        <w:tc>
          <w:tcPr>
            <w:tcW w:w="1080" w:type="dxa"/>
            <w:textDirection w:val="lrTb"/>
            <w:noWrap w:val="false"/>
          </w:tcPr>
          <w:p>
            <w:pPr>
              <w:spacing w:line="360" w:lineRule="auto"/>
              <w:rPr>
                <w:rFonts w:ascii="宋体" w:hAnsi="宋体" w:cs="宋体"/>
                <w:color w:val="auto"/>
                <w:szCs w:val="21"/>
                <w:highlight w:val="none"/>
              </w:rPr>
            </w:pPr>
            <w:r>
              <w:rPr>
                <w:rFonts w:ascii="宋体" w:hAnsi="宋体" w:cs="宋体"/>
                <w:color w:val="auto"/>
                <w:szCs w:val="21"/>
                <w:highlight w:val="none"/>
              </w:rPr>
            </w:r>
            <w:r/>
          </w:p>
        </w:tc>
      </w:tr>
      <w:tr>
        <w:trPr>
          <w:cantSplit/>
          <w:jc w:val="center"/>
          <w:trHeight w:val="495"/>
        </w:trPr>
        <w:tc>
          <w:tcPr>
            <w:tcW w:w="688" w:type="dxa"/>
            <w:textDirection w:val="lrTb"/>
            <w:noWrap w:val="false"/>
          </w:tcPr>
          <w:p>
            <w:pPr>
              <w:spacing w:line="360" w:lineRule="auto"/>
              <w:rPr>
                <w:rFonts w:ascii="宋体" w:hAnsi="宋体" w:cs="宋体"/>
                <w:color w:val="auto"/>
                <w:szCs w:val="21"/>
                <w:highlight w:val="none"/>
              </w:rPr>
            </w:pPr>
            <w:r>
              <w:rPr>
                <w:rFonts w:ascii="宋体" w:hAnsi="宋体" w:cs="宋体"/>
                <w:color w:val="auto"/>
                <w:szCs w:val="21"/>
                <w:highlight w:val="none"/>
              </w:rPr>
            </w:r>
            <w:r/>
          </w:p>
        </w:tc>
        <w:tc>
          <w:tcPr>
            <w:tcW w:w="2568" w:type="dxa"/>
            <w:vAlign w:val="center"/>
            <w:textDirection w:val="lrTb"/>
            <w:noWrap w:val="false"/>
          </w:tcPr>
          <w:p>
            <w:pPr>
              <w:spacing w:line="360" w:lineRule="auto"/>
              <w:rPr>
                <w:rFonts w:ascii="宋体" w:hAnsi="宋体" w:cs="宋体"/>
                <w:color w:val="auto"/>
                <w:szCs w:val="21"/>
                <w:highlight w:val="none"/>
              </w:rPr>
            </w:pPr>
            <w:r>
              <w:rPr>
                <w:rFonts w:ascii="宋体" w:hAnsi="宋体" w:cs="宋体"/>
                <w:color w:val="auto"/>
                <w:szCs w:val="21"/>
                <w:highlight w:val="none"/>
              </w:rPr>
            </w:r>
            <w:r/>
          </w:p>
        </w:tc>
        <w:tc>
          <w:tcPr>
            <w:tcW w:w="1053" w:type="dxa"/>
            <w:vAlign w:val="center"/>
            <w:textDirection w:val="lrTb"/>
            <w:noWrap w:val="false"/>
          </w:tcPr>
          <w:p>
            <w:pPr>
              <w:spacing w:line="360" w:lineRule="auto"/>
              <w:rPr>
                <w:rFonts w:ascii="宋体" w:hAnsi="宋体" w:cs="宋体"/>
                <w:color w:val="auto"/>
                <w:szCs w:val="21"/>
                <w:highlight w:val="none"/>
              </w:rPr>
            </w:pPr>
            <w:r>
              <w:rPr>
                <w:rFonts w:ascii="宋体" w:hAnsi="宋体" w:cs="宋体"/>
                <w:color w:val="auto"/>
                <w:szCs w:val="21"/>
                <w:highlight w:val="none"/>
              </w:rPr>
            </w:r>
            <w:r/>
          </w:p>
        </w:tc>
        <w:tc>
          <w:tcPr>
            <w:tcW w:w="1557" w:type="dxa"/>
            <w:vAlign w:val="center"/>
            <w:textDirection w:val="lrTb"/>
            <w:noWrap w:val="false"/>
          </w:tcPr>
          <w:p>
            <w:pPr>
              <w:spacing w:line="360" w:lineRule="auto"/>
              <w:rPr>
                <w:rFonts w:ascii="宋体" w:hAnsi="宋体" w:cs="宋体"/>
                <w:color w:val="auto"/>
                <w:szCs w:val="21"/>
                <w:highlight w:val="none"/>
              </w:rPr>
            </w:pPr>
            <w:r>
              <w:rPr>
                <w:rFonts w:ascii="宋体" w:hAnsi="宋体" w:cs="宋体"/>
                <w:color w:val="auto"/>
                <w:szCs w:val="21"/>
                <w:highlight w:val="none"/>
              </w:rPr>
            </w:r>
            <w:r/>
          </w:p>
        </w:tc>
        <w:tc>
          <w:tcPr>
            <w:tcW w:w="1620" w:type="dxa"/>
            <w:vAlign w:val="center"/>
            <w:textDirection w:val="lrTb"/>
            <w:noWrap w:val="false"/>
          </w:tcPr>
          <w:p>
            <w:pPr>
              <w:spacing w:line="360" w:lineRule="auto"/>
              <w:rPr>
                <w:rFonts w:ascii="宋体" w:hAnsi="宋体" w:cs="宋体"/>
                <w:color w:val="auto"/>
                <w:szCs w:val="21"/>
                <w:highlight w:val="none"/>
              </w:rPr>
            </w:pPr>
            <w:r>
              <w:rPr>
                <w:rFonts w:ascii="宋体" w:hAnsi="宋体" w:cs="宋体"/>
                <w:color w:val="auto"/>
                <w:szCs w:val="21"/>
                <w:highlight w:val="none"/>
              </w:rPr>
            </w:r>
            <w:r/>
          </w:p>
        </w:tc>
        <w:tc>
          <w:tcPr>
            <w:tcW w:w="1080" w:type="dxa"/>
            <w:textDirection w:val="lrTb"/>
            <w:noWrap w:val="false"/>
          </w:tcPr>
          <w:p>
            <w:pPr>
              <w:spacing w:line="360" w:lineRule="auto"/>
              <w:rPr>
                <w:rFonts w:ascii="宋体" w:hAnsi="宋体" w:cs="宋体"/>
                <w:color w:val="auto"/>
                <w:szCs w:val="21"/>
                <w:highlight w:val="none"/>
              </w:rPr>
            </w:pPr>
            <w:r>
              <w:rPr>
                <w:rFonts w:ascii="宋体" w:hAnsi="宋体" w:cs="宋体"/>
                <w:color w:val="auto"/>
                <w:szCs w:val="21"/>
                <w:highlight w:val="none"/>
              </w:rPr>
            </w:r>
            <w:r/>
          </w:p>
        </w:tc>
      </w:tr>
      <w:tr>
        <w:trPr>
          <w:cantSplit/>
          <w:jc w:val="center"/>
          <w:trHeight w:val="495"/>
        </w:trPr>
        <w:tc>
          <w:tcPr>
            <w:tcW w:w="688" w:type="dxa"/>
            <w:textDirection w:val="lrTb"/>
            <w:noWrap w:val="false"/>
          </w:tcPr>
          <w:p>
            <w:pPr>
              <w:spacing w:line="360" w:lineRule="auto"/>
              <w:rPr>
                <w:rFonts w:ascii="宋体" w:hAnsi="宋体" w:cs="宋体"/>
                <w:color w:val="auto"/>
                <w:szCs w:val="21"/>
                <w:highlight w:val="none"/>
              </w:rPr>
            </w:pPr>
            <w:r>
              <w:rPr>
                <w:rFonts w:ascii="宋体" w:hAnsi="宋体" w:cs="宋体"/>
                <w:color w:val="auto"/>
                <w:szCs w:val="21"/>
                <w:highlight w:val="none"/>
              </w:rPr>
            </w:r>
            <w:r/>
          </w:p>
        </w:tc>
        <w:tc>
          <w:tcPr>
            <w:tcW w:w="2568" w:type="dxa"/>
            <w:vAlign w:val="center"/>
            <w:textDirection w:val="lrTb"/>
            <w:noWrap w:val="false"/>
          </w:tcPr>
          <w:p>
            <w:pPr>
              <w:spacing w:line="360" w:lineRule="auto"/>
              <w:rPr>
                <w:rFonts w:ascii="宋体" w:hAnsi="宋体" w:cs="宋体"/>
                <w:color w:val="auto"/>
                <w:szCs w:val="21"/>
                <w:highlight w:val="none"/>
                <w:lang w:val="zh-CN"/>
              </w:rPr>
            </w:pPr>
            <w:r>
              <w:rPr>
                <w:rFonts w:ascii="宋体" w:hAnsi="宋体" w:cs="宋体"/>
                <w:color w:val="auto"/>
                <w:szCs w:val="21"/>
                <w:highlight w:val="none"/>
                <w:lang w:val="zh-CN"/>
              </w:rPr>
            </w:r>
            <w:r/>
          </w:p>
        </w:tc>
        <w:tc>
          <w:tcPr>
            <w:tcW w:w="1053" w:type="dxa"/>
            <w:vAlign w:val="center"/>
            <w:textDirection w:val="lrTb"/>
            <w:noWrap w:val="false"/>
          </w:tcPr>
          <w:p>
            <w:pPr>
              <w:spacing w:line="360" w:lineRule="auto"/>
              <w:rPr>
                <w:rFonts w:ascii="宋体" w:hAnsi="宋体" w:cs="宋体"/>
                <w:color w:val="auto"/>
                <w:szCs w:val="21"/>
                <w:highlight w:val="none"/>
              </w:rPr>
            </w:pPr>
            <w:r>
              <w:rPr>
                <w:rFonts w:ascii="宋体" w:hAnsi="宋体" w:cs="宋体"/>
                <w:color w:val="auto"/>
                <w:szCs w:val="21"/>
                <w:highlight w:val="none"/>
              </w:rPr>
            </w:r>
            <w:r/>
          </w:p>
        </w:tc>
        <w:tc>
          <w:tcPr>
            <w:tcW w:w="1557" w:type="dxa"/>
            <w:vAlign w:val="center"/>
            <w:textDirection w:val="lrTb"/>
            <w:noWrap w:val="false"/>
          </w:tcPr>
          <w:p>
            <w:pPr>
              <w:spacing w:line="360" w:lineRule="auto"/>
              <w:rPr>
                <w:rFonts w:ascii="宋体" w:hAnsi="宋体" w:cs="宋体"/>
                <w:color w:val="auto"/>
                <w:szCs w:val="21"/>
                <w:highlight w:val="none"/>
              </w:rPr>
            </w:pPr>
            <w:r>
              <w:rPr>
                <w:rFonts w:ascii="宋体" w:hAnsi="宋体" w:cs="宋体"/>
                <w:color w:val="auto"/>
                <w:szCs w:val="21"/>
                <w:highlight w:val="none"/>
              </w:rPr>
            </w:r>
            <w:r/>
          </w:p>
        </w:tc>
        <w:tc>
          <w:tcPr>
            <w:tcW w:w="1620" w:type="dxa"/>
            <w:vAlign w:val="center"/>
            <w:textDirection w:val="lrTb"/>
            <w:noWrap w:val="false"/>
          </w:tcPr>
          <w:p>
            <w:pPr>
              <w:spacing w:line="360" w:lineRule="auto"/>
              <w:rPr>
                <w:rFonts w:ascii="宋体" w:hAnsi="宋体" w:cs="宋体"/>
                <w:color w:val="auto"/>
                <w:szCs w:val="21"/>
                <w:highlight w:val="none"/>
              </w:rPr>
            </w:pPr>
            <w:r>
              <w:rPr>
                <w:rFonts w:ascii="宋体" w:hAnsi="宋体" w:cs="宋体"/>
                <w:color w:val="auto"/>
                <w:szCs w:val="21"/>
                <w:highlight w:val="none"/>
              </w:rPr>
            </w:r>
            <w:r/>
          </w:p>
        </w:tc>
        <w:tc>
          <w:tcPr>
            <w:tcW w:w="1080" w:type="dxa"/>
            <w:textDirection w:val="lrTb"/>
            <w:noWrap w:val="false"/>
          </w:tcPr>
          <w:p>
            <w:pPr>
              <w:spacing w:line="360" w:lineRule="auto"/>
              <w:rPr>
                <w:rFonts w:ascii="宋体" w:hAnsi="宋体" w:cs="宋体"/>
                <w:color w:val="auto"/>
                <w:szCs w:val="21"/>
                <w:highlight w:val="none"/>
              </w:rPr>
            </w:pPr>
            <w:r>
              <w:rPr>
                <w:rFonts w:ascii="宋体" w:hAnsi="宋体" w:cs="宋体"/>
                <w:color w:val="auto"/>
                <w:szCs w:val="21"/>
                <w:highlight w:val="none"/>
              </w:rPr>
            </w:r>
            <w:r/>
          </w:p>
        </w:tc>
      </w:tr>
      <w:tr>
        <w:trPr>
          <w:cantSplit/>
          <w:jc w:val="center"/>
          <w:trHeight w:val="495"/>
        </w:trPr>
        <w:tc>
          <w:tcPr>
            <w:tcW w:w="688" w:type="dxa"/>
            <w:textDirection w:val="lrTb"/>
            <w:noWrap w:val="false"/>
          </w:tcPr>
          <w:p>
            <w:pPr>
              <w:spacing w:line="360" w:lineRule="auto"/>
              <w:rPr>
                <w:rFonts w:ascii="宋体" w:hAnsi="宋体" w:cs="宋体"/>
                <w:color w:val="auto"/>
                <w:szCs w:val="21"/>
                <w:highlight w:val="none"/>
              </w:rPr>
            </w:pPr>
            <w:r>
              <w:rPr>
                <w:rFonts w:ascii="宋体" w:hAnsi="宋体" w:cs="宋体"/>
                <w:color w:val="auto"/>
                <w:szCs w:val="21"/>
                <w:highlight w:val="none"/>
              </w:rPr>
            </w:r>
            <w:r/>
          </w:p>
        </w:tc>
        <w:tc>
          <w:tcPr>
            <w:tcW w:w="2568" w:type="dxa"/>
            <w:vAlign w:val="center"/>
            <w:textDirection w:val="lrTb"/>
            <w:noWrap w:val="false"/>
          </w:tcPr>
          <w:p>
            <w:pPr>
              <w:spacing w:line="360" w:lineRule="auto"/>
              <w:rPr>
                <w:rFonts w:ascii="宋体" w:hAnsi="宋体" w:cs="宋体"/>
                <w:color w:val="auto"/>
                <w:szCs w:val="21"/>
                <w:highlight w:val="none"/>
                <w:lang w:val="zh-CN"/>
              </w:rPr>
            </w:pPr>
            <w:r>
              <w:rPr>
                <w:rFonts w:ascii="宋体" w:hAnsi="宋体" w:cs="宋体"/>
                <w:color w:val="auto"/>
                <w:szCs w:val="21"/>
                <w:highlight w:val="none"/>
                <w:lang w:val="zh-CN"/>
              </w:rPr>
            </w:r>
            <w:r/>
          </w:p>
        </w:tc>
        <w:tc>
          <w:tcPr>
            <w:tcW w:w="1053" w:type="dxa"/>
            <w:vAlign w:val="center"/>
            <w:textDirection w:val="lrTb"/>
            <w:noWrap w:val="false"/>
          </w:tcPr>
          <w:p>
            <w:pPr>
              <w:spacing w:line="360" w:lineRule="auto"/>
              <w:rPr>
                <w:rFonts w:ascii="宋体" w:hAnsi="宋体" w:cs="宋体"/>
                <w:color w:val="auto"/>
                <w:szCs w:val="21"/>
                <w:highlight w:val="none"/>
              </w:rPr>
            </w:pPr>
            <w:r>
              <w:rPr>
                <w:rFonts w:ascii="宋体" w:hAnsi="宋体" w:cs="宋体"/>
                <w:color w:val="auto"/>
                <w:szCs w:val="21"/>
                <w:highlight w:val="none"/>
              </w:rPr>
            </w:r>
            <w:r/>
          </w:p>
        </w:tc>
        <w:tc>
          <w:tcPr>
            <w:tcW w:w="1557" w:type="dxa"/>
            <w:vAlign w:val="center"/>
            <w:textDirection w:val="lrTb"/>
            <w:noWrap w:val="false"/>
          </w:tcPr>
          <w:p>
            <w:pPr>
              <w:spacing w:line="360" w:lineRule="auto"/>
              <w:rPr>
                <w:rFonts w:ascii="宋体" w:hAnsi="宋体" w:cs="宋体"/>
                <w:color w:val="auto"/>
                <w:szCs w:val="21"/>
                <w:highlight w:val="none"/>
              </w:rPr>
            </w:pPr>
            <w:r>
              <w:rPr>
                <w:rFonts w:ascii="宋体" w:hAnsi="宋体" w:cs="宋体"/>
                <w:color w:val="auto"/>
                <w:szCs w:val="21"/>
                <w:highlight w:val="none"/>
              </w:rPr>
            </w:r>
            <w:r/>
          </w:p>
        </w:tc>
        <w:tc>
          <w:tcPr>
            <w:tcW w:w="1620" w:type="dxa"/>
            <w:vAlign w:val="center"/>
            <w:textDirection w:val="lrTb"/>
            <w:noWrap w:val="false"/>
          </w:tcPr>
          <w:p>
            <w:pPr>
              <w:spacing w:line="360" w:lineRule="auto"/>
              <w:rPr>
                <w:rFonts w:ascii="宋体" w:hAnsi="宋体" w:cs="宋体"/>
                <w:color w:val="auto"/>
                <w:szCs w:val="21"/>
                <w:highlight w:val="none"/>
              </w:rPr>
            </w:pPr>
            <w:r>
              <w:rPr>
                <w:rFonts w:ascii="宋体" w:hAnsi="宋体" w:cs="宋体"/>
                <w:color w:val="auto"/>
                <w:szCs w:val="21"/>
                <w:highlight w:val="none"/>
              </w:rPr>
            </w:r>
            <w:r/>
          </w:p>
        </w:tc>
        <w:tc>
          <w:tcPr>
            <w:tcW w:w="1080" w:type="dxa"/>
            <w:textDirection w:val="lrTb"/>
            <w:noWrap w:val="false"/>
          </w:tcPr>
          <w:p>
            <w:pPr>
              <w:spacing w:line="360" w:lineRule="auto"/>
              <w:rPr>
                <w:rFonts w:ascii="宋体" w:hAnsi="宋体" w:cs="宋体"/>
                <w:color w:val="auto"/>
                <w:szCs w:val="21"/>
                <w:highlight w:val="none"/>
              </w:rPr>
            </w:pPr>
            <w:r>
              <w:rPr>
                <w:rFonts w:ascii="宋体" w:hAnsi="宋体" w:cs="宋体"/>
                <w:color w:val="auto"/>
                <w:szCs w:val="21"/>
                <w:highlight w:val="none"/>
              </w:rPr>
            </w:r>
            <w:r/>
          </w:p>
        </w:tc>
      </w:tr>
      <w:tr>
        <w:trPr>
          <w:cantSplit/>
          <w:jc w:val="center"/>
          <w:trHeight w:val="495"/>
        </w:trPr>
        <w:tc>
          <w:tcPr>
            <w:tcW w:w="688" w:type="dxa"/>
            <w:textDirection w:val="lrTb"/>
            <w:noWrap w:val="false"/>
          </w:tcPr>
          <w:p>
            <w:pPr>
              <w:spacing w:line="360" w:lineRule="auto"/>
              <w:rPr>
                <w:rFonts w:ascii="宋体" w:hAnsi="宋体" w:cs="宋体"/>
                <w:color w:val="auto"/>
                <w:szCs w:val="21"/>
                <w:highlight w:val="none"/>
              </w:rPr>
            </w:pPr>
            <w:r>
              <w:rPr>
                <w:rFonts w:ascii="宋体" w:hAnsi="宋体" w:cs="宋体"/>
                <w:color w:val="auto"/>
                <w:szCs w:val="21"/>
                <w:highlight w:val="none"/>
              </w:rPr>
            </w:r>
            <w:r/>
          </w:p>
        </w:tc>
        <w:tc>
          <w:tcPr>
            <w:tcW w:w="2568" w:type="dxa"/>
            <w:vAlign w:val="center"/>
            <w:textDirection w:val="lrTb"/>
            <w:noWrap w:val="false"/>
          </w:tcPr>
          <w:p>
            <w:pPr>
              <w:spacing w:line="360" w:lineRule="auto"/>
              <w:rPr>
                <w:rFonts w:ascii="宋体" w:hAnsi="宋体" w:cs="宋体"/>
                <w:color w:val="auto"/>
                <w:szCs w:val="21"/>
                <w:highlight w:val="none"/>
              </w:rPr>
            </w:pPr>
            <w:r>
              <w:rPr>
                <w:rFonts w:ascii="宋体" w:hAnsi="宋体" w:cs="宋体"/>
                <w:color w:val="auto"/>
                <w:szCs w:val="21"/>
                <w:highlight w:val="none"/>
              </w:rPr>
            </w:r>
            <w:r/>
          </w:p>
        </w:tc>
        <w:tc>
          <w:tcPr>
            <w:tcW w:w="1053" w:type="dxa"/>
            <w:vAlign w:val="center"/>
            <w:textDirection w:val="lrTb"/>
            <w:noWrap w:val="false"/>
          </w:tcPr>
          <w:p>
            <w:pPr>
              <w:spacing w:line="360" w:lineRule="auto"/>
              <w:rPr>
                <w:rFonts w:ascii="宋体" w:hAnsi="宋体" w:cs="宋体"/>
                <w:color w:val="auto"/>
                <w:szCs w:val="21"/>
                <w:highlight w:val="none"/>
              </w:rPr>
            </w:pPr>
            <w:r>
              <w:rPr>
                <w:rFonts w:ascii="宋体" w:hAnsi="宋体" w:cs="宋体"/>
                <w:color w:val="auto"/>
                <w:szCs w:val="21"/>
                <w:highlight w:val="none"/>
              </w:rPr>
            </w:r>
            <w:r/>
          </w:p>
        </w:tc>
        <w:tc>
          <w:tcPr>
            <w:tcW w:w="1557" w:type="dxa"/>
            <w:vAlign w:val="center"/>
            <w:textDirection w:val="lrTb"/>
            <w:noWrap w:val="false"/>
          </w:tcPr>
          <w:p>
            <w:pPr>
              <w:spacing w:line="360" w:lineRule="auto"/>
              <w:rPr>
                <w:rFonts w:ascii="宋体" w:hAnsi="宋体" w:cs="宋体"/>
                <w:color w:val="auto"/>
                <w:szCs w:val="21"/>
                <w:highlight w:val="none"/>
              </w:rPr>
            </w:pPr>
            <w:r>
              <w:rPr>
                <w:rFonts w:ascii="宋体" w:hAnsi="宋体" w:cs="宋体"/>
                <w:color w:val="auto"/>
                <w:szCs w:val="21"/>
                <w:highlight w:val="none"/>
              </w:rPr>
            </w:r>
            <w:r/>
          </w:p>
        </w:tc>
        <w:tc>
          <w:tcPr>
            <w:tcW w:w="1620" w:type="dxa"/>
            <w:vAlign w:val="center"/>
            <w:textDirection w:val="lrTb"/>
            <w:noWrap w:val="false"/>
          </w:tcPr>
          <w:p>
            <w:pPr>
              <w:spacing w:line="360" w:lineRule="auto"/>
              <w:rPr>
                <w:rFonts w:ascii="宋体" w:hAnsi="宋体" w:cs="宋体"/>
                <w:color w:val="auto"/>
                <w:szCs w:val="21"/>
                <w:highlight w:val="none"/>
              </w:rPr>
            </w:pPr>
            <w:r>
              <w:rPr>
                <w:rFonts w:ascii="宋体" w:hAnsi="宋体" w:cs="宋体"/>
                <w:color w:val="auto"/>
                <w:szCs w:val="21"/>
                <w:highlight w:val="none"/>
              </w:rPr>
            </w:r>
            <w:r/>
          </w:p>
        </w:tc>
        <w:tc>
          <w:tcPr>
            <w:tcW w:w="1080" w:type="dxa"/>
            <w:textDirection w:val="lrTb"/>
            <w:noWrap w:val="false"/>
          </w:tcPr>
          <w:p>
            <w:pPr>
              <w:spacing w:line="360" w:lineRule="auto"/>
              <w:rPr>
                <w:rFonts w:ascii="宋体" w:hAnsi="宋体" w:cs="宋体"/>
                <w:color w:val="auto"/>
                <w:szCs w:val="21"/>
                <w:highlight w:val="none"/>
              </w:rPr>
            </w:pPr>
            <w:r>
              <w:rPr>
                <w:rFonts w:ascii="宋体" w:hAnsi="宋体" w:cs="宋体"/>
                <w:color w:val="auto"/>
                <w:szCs w:val="21"/>
                <w:highlight w:val="none"/>
              </w:rPr>
            </w:r>
            <w:r/>
          </w:p>
        </w:tc>
      </w:tr>
      <w:tr>
        <w:trPr>
          <w:cantSplit/>
          <w:jc w:val="center"/>
          <w:trHeight w:val="495"/>
        </w:trPr>
        <w:tc>
          <w:tcPr>
            <w:tcW w:w="688" w:type="dxa"/>
            <w:textDirection w:val="lrTb"/>
            <w:noWrap w:val="false"/>
          </w:tcPr>
          <w:p>
            <w:pPr>
              <w:spacing w:line="360" w:lineRule="auto"/>
              <w:rPr>
                <w:rFonts w:ascii="宋体" w:hAnsi="宋体" w:cs="宋体"/>
                <w:color w:val="auto"/>
                <w:szCs w:val="21"/>
                <w:highlight w:val="none"/>
              </w:rPr>
            </w:pPr>
            <w:r>
              <w:rPr>
                <w:rFonts w:ascii="宋体" w:hAnsi="宋体" w:cs="宋体"/>
                <w:color w:val="auto"/>
                <w:szCs w:val="21"/>
                <w:highlight w:val="none"/>
              </w:rPr>
            </w:r>
            <w:r/>
          </w:p>
        </w:tc>
        <w:tc>
          <w:tcPr>
            <w:tcW w:w="2568" w:type="dxa"/>
            <w:vAlign w:val="center"/>
            <w:textDirection w:val="lrTb"/>
            <w:noWrap w:val="false"/>
          </w:tcPr>
          <w:p>
            <w:pPr>
              <w:spacing w:line="360" w:lineRule="auto"/>
              <w:rPr>
                <w:rFonts w:ascii="宋体" w:hAnsi="宋体" w:cs="宋体"/>
                <w:color w:val="auto"/>
                <w:szCs w:val="21"/>
                <w:highlight w:val="none"/>
              </w:rPr>
            </w:pPr>
            <w:r>
              <w:rPr>
                <w:rFonts w:ascii="宋体" w:hAnsi="宋体" w:cs="宋体"/>
                <w:color w:val="auto"/>
                <w:szCs w:val="21"/>
                <w:highlight w:val="none"/>
              </w:rPr>
            </w:r>
            <w:r/>
          </w:p>
        </w:tc>
        <w:tc>
          <w:tcPr>
            <w:tcW w:w="1053" w:type="dxa"/>
            <w:vAlign w:val="center"/>
            <w:textDirection w:val="lrTb"/>
            <w:noWrap w:val="false"/>
          </w:tcPr>
          <w:p>
            <w:pPr>
              <w:spacing w:line="360" w:lineRule="auto"/>
              <w:rPr>
                <w:rFonts w:ascii="宋体" w:hAnsi="宋体" w:cs="宋体"/>
                <w:color w:val="auto"/>
                <w:szCs w:val="21"/>
                <w:highlight w:val="none"/>
              </w:rPr>
            </w:pPr>
            <w:r>
              <w:rPr>
                <w:rFonts w:ascii="宋体" w:hAnsi="宋体" w:cs="宋体"/>
                <w:color w:val="auto"/>
                <w:szCs w:val="21"/>
                <w:highlight w:val="none"/>
              </w:rPr>
            </w:r>
            <w:r/>
          </w:p>
        </w:tc>
        <w:tc>
          <w:tcPr>
            <w:tcW w:w="1557" w:type="dxa"/>
            <w:vAlign w:val="center"/>
            <w:textDirection w:val="lrTb"/>
            <w:noWrap w:val="false"/>
          </w:tcPr>
          <w:p>
            <w:pPr>
              <w:spacing w:line="360" w:lineRule="auto"/>
              <w:rPr>
                <w:rFonts w:ascii="宋体" w:hAnsi="宋体" w:cs="宋体"/>
                <w:color w:val="auto"/>
                <w:szCs w:val="21"/>
                <w:highlight w:val="none"/>
              </w:rPr>
            </w:pPr>
            <w:r>
              <w:rPr>
                <w:rFonts w:ascii="宋体" w:hAnsi="宋体" w:cs="宋体"/>
                <w:color w:val="auto"/>
                <w:szCs w:val="21"/>
                <w:highlight w:val="none"/>
              </w:rPr>
            </w:r>
            <w:r/>
          </w:p>
        </w:tc>
        <w:tc>
          <w:tcPr>
            <w:tcW w:w="1620" w:type="dxa"/>
            <w:vAlign w:val="center"/>
            <w:textDirection w:val="lrTb"/>
            <w:noWrap w:val="false"/>
          </w:tcPr>
          <w:p>
            <w:pPr>
              <w:spacing w:line="360" w:lineRule="auto"/>
              <w:rPr>
                <w:rFonts w:ascii="宋体" w:hAnsi="宋体" w:cs="宋体"/>
                <w:color w:val="auto"/>
                <w:szCs w:val="21"/>
                <w:highlight w:val="none"/>
              </w:rPr>
            </w:pPr>
            <w:r>
              <w:rPr>
                <w:rFonts w:ascii="宋体" w:hAnsi="宋体" w:cs="宋体"/>
                <w:color w:val="auto"/>
                <w:szCs w:val="21"/>
                <w:highlight w:val="none"/>
              </w:rPr>
            </w:r>
            <w:r/>
          </w:p>
        </w:tc>
        <w:tc>
          <w:tcPr>
            <w:tcW w:w="1080" w:type="dxa"/>
            <w:textDirection w:val="lrTb"/>
            <w:noWrap w:val="false"/>
          </w:tcPr>
          <w:p>
            <w:pPr>
              <w:spacing w:line="360" w:lineRule="auto"/>
              <w:rPr>
                <w:rFonts w:ascii="宋体" w:hAnsi="宋体" w:cs="宋体"/>
                <w:color w:val="auto"/>
                <w:szCs w:val="21"/>
                <w:highlight w:val="none"/>
              </w:rPr>
            </w:pPr>
            <w:r>
              <w:rPr>
                <w:rFonts w:ascii="宋体" w:hAnsi="宋体" w:cs="宋体"/>
                <w:color w:val="auto"/>
                <w:szCs w:val="21"/>
                <w:highlight w:val="none"/>
              </w:rPr>
            </w:r>
            <w:r/>
          </w:p>
        </w:tc>
      </w:tr>
      <w:tr>
        <w:trPr>
          <w:cantSplit/>
          <w:jc w:val="center"/>
          <w:trHeight w:val="495"/>
        </w:trPr>
        <w:tc>
          <w:tcPr>
            <w:tcW w:w="688" w:type="dxa"/>
            <w:textDirection w:val="lrTb"/>
            <w:noWrap w:val="false"/>
          </w:tcPr>
          <w:p>
            <w:pPr>
              <w:spacing w:line="360" w:lineRule="auto"/>
              <w:rPr>
                <w:rFonts w:ascii="宋体" w:hAnsi="宋体" w:cs="宋体"/>
                <w:color w:val="auto"/>
                <w:szCs w:val="21"/>
                <w:highlight w:val="none"/>
              </w:rPr>
            </w:pPr>
            <w:r>
              <w:rPr>
                <w:rFonts w:ascii="宋体" w:hAnsi="宋体" w:cs="宋体"/>
                <w:color w:val="auto"/>
                <w:szCs w:val="21"/>
                <w:highlight w:val="none"/>
              </w:rPr>
            </w:r>
            <w:r/>
          </w:p>
        </w:tc>
        <w:tc>
          <w:tcPr>
            <w:tcW w:w="2568" w:type="dxa"/>
            <w:vAlign w:val="center"/>
            <w:textDirection w:val="lrTb"/>
            <w:noWrap w:val="false"/>
          </w:tcPr>
          <w:p>
            <w:pPr>
              <w:spacing w:line="360" w:lineRule="auto"/>
              <w:rPr>
                <w:rFonts w:ascii="宋体" w:hAnsi="宋体" w:cs="宋体"/>
                <w:color w:val="auto"/>
                <w:szCs w:val="21"/>
                <w:highlight w:val="none"/>
              </w:rPr>
            </w:pPr>
            <w:r>
              <w:rPr>
                <w:rFonts w:ascii="宋体" w:hAnsi="宋体" w:cs="宋体"/>
                <w:color w:val="auto"/>
                <w:szCs w:val="21"/>
                <w:highlight w:val="none"/>
              </w:rPr>
            </w:r>
            <w:r/>
          </w:p>
        </w:tc>
        <w:tc>
          <w:tcPr>
            <w:tcW w:w="1053" w:type="dxa"/>
            <w:vAlign w:val="center"/>
            <w:textDirection w:val="lrTb"/>
            <w:noWrap w:val="false"/>
          </w:tcPr>
          <w:p>
            <w:pPr>
              <w:spacing w:line="360" w:lineRule="auto"/>
              <w:rPr>
                <w:rFonts w:ascii="宋体" w:hAnsi="宋体" w:cs="宋体"/>
                <w:color w:val="auto"/>
                <w:szCs w:val="21"/>
                <w:highlight w:val="none"/>
              </w:rPr>
            </w:pPr>
            <w:r>
              <w:rPr>
                <w:rFonts w:ascii="宋体" w:hAnsi="宋体" w:cs="宋体"/>
                <w:color w:val="auto"/>
                <w:szCs w:val="21"/>
                <w:highlight w:val="none"/>
              </w:rPr>
            </w:r>
            <w:r/>
          </w:p>
        </w:tc>
        <w:tc>
          <w:tcPr>
            <w:tcW w:w="1557" w:type="dxa"/>
            <w:vAlign w:val="center"/>
            <w:textDirection w:val="lrTb"/>
            <w:noWrap w:val="false"/>
          </w:tcPr>
          <w:p>
            <w:pPr>
              <w:spacing w:line="360" w:lineRule="auto"/>
              <w:rPr>
                <w:rFonts w:ascii="宋体" w:hAnsi="宋体" w:cs="宋体"/>
                <w:color w:val="auto"/>
                <w:szCs w:val="21"/>
                <w:highlight w:val="none"/>
              </w:rPr>
            </w:pPr>
            <w:r>
              <w:rPr>
                <w:rFonts w:ascii="宋体" w:hAnsi="宋体" w:cs="宋体"/>
                <w:color w:val="auto"/>
                <w:szCs w:val="21"/>
                <w:highlight w:val="none"/>
              </w:rPr>
            </w:r>
            <w:r/>
          </w:p>
        </w:tc>
        <w:tc>
          <w:tcPr>
            <w:tcW w:w="1620" w:type="dxa"/>
            <w:vAlign w:val="center"/>
            <w:textDirection w:val="lrTb"/>
            <w:noWrap w:val="false"/>
          </w:tcPr>
          <w:p>
            <w:pPr>
              <w:spacing w:line="360" w:lineRule="auto"/>
              <w:rPr>
                <w:rFonts w:ascii="宋体" w:hAnsi="宋体" w:cs="宋体"/>
                <w:color w:val="auto"/>
                <w:szCs w:val="21"/>
                <w:highlight w:val="none"/>
              </w:rPr>
            </w:pPr>
            <w:r>
              <w:rPr>
                <w:rFonts w:ascii="宋体" w:hAnsi="宋体" w:cs="宋体"/>
                <w:color w:val="auto"/>
                <w:szCs w:val="21"/>
                <w:highlight w:val="none"/>
              </w:rPr>
            </w:r>
            <w:r/>
          </w:p>
        </w:tc>
        <w:tc>
          <w:tcPr>
            <w:tcW w:w="1080" w:type="dxa"/>
            <w:textDirection w:val="lrTb"/>
            <w:noWrap w:val="false"/>
          </w:tcPr>
          <w:p>
            <w:pPr>
              <w:spacing w:line="360" w:lineRule="auto"/>
              <w:rPr>
                <w:rFonts w:ascii="宋体" w:hAnsi="宋体" w:cs="宋体"/>
                <w:color w:val="auto"/>
                <w:szCs w:val="21"/>
                <w:highlight w:val="none"/>
              </w:rPr>
            </w:pPr>
            <w:r>
              <w:rPr>
                <w:rFonts w:ascii="宋体" w:hAnsi="宋体" w:cs="宋体"/>
                <w:color w:val="auto"/>
                <w:szCs w:val="21"/>
                <w:highlight w:val="none"/>
              </w:rPr>
            </w:r>
            <w:r/>
          </w:p>
        </w:tc>
      </w:tr>
      <w:tr>
        <w:trPr>
          <w:cantSplit/>
          <w:jc w:val="center"/>
          <w:trHeight w:val="495"/>
        </w:trPr>
        <w:tc>
          <w:tcPr>
            <w:tcW w:w="688" w:type="dxa"/>
            <w:textDirection w:val="lrTb"/>
            <w:noWrap w:val="false"/>
          </w:tcPr>
          <w:p>
            <w:pPr>
              <w:spacing w:line="360" w:lineRule="auto"/>
              <w:rPr>
                <w:rFonts w:ascii="宋体" w:hAnsi="宋体" w:cs="宋体"/>
                <w:color w:val="auto"/>
                <w:szCs w:val="21"/>
                <w:highlight w:val="none"/>
              </w:rPr>
            </w:pPr>
            <w:r>
              <w:rPr>
                <w:rFonts w:ascii="宋体" w:hAnsi="宋体" w:cs="宋体"/>
                <w:color w:val="auto"/>
                <w:szCs w:val="21"/>
                <w:highlight w:val="none"/>
              </w:rPr>
            </w:r>
            <w:r/>
          </w:p>
        </w:tc>
        <w:tc>
          <w:tcPr>
            <w:tcW w:w="2568" w:type="dxa"/>
            <w:vAlign w:val="center"/>
            <w:textDirection w:val="lrTb"/>
            <w:noWrap w:val="false"/>
          </w:tcPr>
          <w:p>
            <w:pPr>
              <w:spacing w:line="360" w:lineRule="auto"/>
              <w:rPr>
                <w:rFonts w:ascii="宋体" w:hAnsi="宋体" w:cs="宋体"/>
                <w:color w:val="auto"/>
                <w:szCs w:val="21"/>
                <w:highlight w:val="none"/>
              </w:rPr>
            </w:pPr>
            <w:r>
              <w:rPr>
                <w:rFonts w:ascii="宋体" w:hAnsi="宋体" w:cs="宋体"/>
                <w:color w:val="auto"/>
                <w:szCs w:val="21"/>
                <w:highlight w:val="none"/>
              </w:rPr>
            </w:r>
            <w:r/>
          </w:p>
        </w:tc>
        <w:tc>
          <w:tcPr>
            <w:tcW w:w="1053" w:type="dxa"/>
            <w:vAlign w:val="center"/>
            <w:textDirection w:val="lrTb"/>
            <w:noWrap w:val="false"/>
          </w:tcPr>
          <w:p>
            <w:pPr>
              <w:spacing w:line="360" w:lineRule="auto"/>
              <w:rPr>
                <w:rFonts w:ascii="宋体" w:hAnsi="宋体" w:cs="宋体"/>
                <w:color w:val="auto"/>
                <w:szCs w:val="21"/>
                <w:highlight w:val="none"/>
              </w:rPr>
            </w:pPr>
            <w:r>
              <w:rPr>
                <w:rFonts w:ascii="宋体" w:hAnsi="宋体" w:cs="宋体"/>
                <w:color w:val="auto"/>
                <w:szCs w:val="21"/>
                <w:highlight w:val="none"/>
              </w:rPr>
            </w:r>
            <w:r/>
          </w:p>
        </w:tc>
        <w:tc>
          <w:tcPr>
            <w:tcW w:w="1557" w:type="dxa"/>
            <w:vAlign w:val="center"/>
            <w:textDirection w:val="lrTb"/>
            <w:noWrap w:val="false"/>
          </w:tcPr>
          <w:p>
            <w:pPr>
              <w:spacing w:line="360" w:lineRule="auto"/>
              <w:rPr>
                <w:rFonts w:ascii="宋体" w:hAnsi="宋体" w:cs="宋体"/>
                <w:color w:val="auto"/>
                <w:szCs w:val="21"/>
                <w:highlight w:val="none"/>
              </w:rPr>
            </w:pPr>
            <w:r>
              <w:rPr>
                <w:rFonts w:ascii="宋体" w:hAnsi="宋体" w:cs="宋体"/>
                <w:color w:val="auto"/>
                <w:szCs w:val="21"/>
                <w:highlight w:val="none"/>
              </w:rPr>
            </w:r>
            <w:r/>
          </w:p>
        </w:tc>
        <w:tc>
          <w:tcPr>
            <w:tcW w:w="1620" w:type="dxa"/>
            <w:vAlign w:val="center"/>
            <w:textDirection w:val="lrTb"/>
            <w:noWrap w:val="false"/>
          </w:tcPr>
          <w:p>
            <w:pPr>
              <w:spacing w:line="360" w:lineRule="auto"/>
              <w:rPr>
                <w:rFonts w:ascii="宋体" w:hAnsi="宋体" w:cs="宋体"/>
                <w:color w:val="auto"/>
                <w:szCs w:val="21"/>
                <w:highlight w:val="none"/>
              </w:rPr>
            </w:pPr>
            <w:r>
              <w:rPr>
                <w:rFonts w:ascii="宋体" w:hAnsi="宋体" w:cs="宋体"/>
                <w:color w:val="auto"/>
                <w:szCs w:val="21"/>
                <w:highlight w:val="none"/>
              </w:rPr>
            </w:r>
            <w:r/>
          </w:p>
        </w:tc>
        <w:tc>
          <w:tcPr>
            <w:tcW w:w="1080" w:type="dxa"/>
            <w:textDirection w:val="lrTb"/>
            <w:noWrap w:val="false"/>
          </w:tcPr>
          <w:p>
            <w:pPr>
              <w:spacing w:line="360" w:lineRule="auto"/>
              <w:rPr>
                <w:rFonts w:ascii="宋体" w:hAnsi="宋体" w:cs="宋体"/>
                <w:color w:val="auto"/>
                <w:szCs w:val="21"/>
                <w:highlight w:val="none"/>
              </w:rPr>
            </w:pPr>
            <w:r>
              <w:rPr>
                <w:rFonts w:ascii="宋体" w:hAnsi="宋体" w:cs="宋体"/>
                <w:color w:val="auto"/>
                <w:szCs w:val="21"/>
                <w:highlight w:val="none"/>
              </w:rPr>
            </w:r>
            <w:r/>
          </w:p>
        </w:tc>
      </w:tr>
      <w:tr>
        <w:trPr>
          <w:cantSplit/>
          <w:jc w:val="center"/>
          <w:trHeight w:val="495"/>
        </w:trPr>
        <w:tc>
          <w:tcPr>
            <w:tcW w:w="688" w:type="dxa"/>
            <w:textDirection w:val="lrTb"/>
            <w:noWrap w:val="false"/>
          </w:tcPr>
          <w:p>
            <w:pPr>
              <w:spacing w:line="360" w:lineRule="auto"/>
              <w:rPr>
                <w:rFonts w:ascii="宋体" w:hAnsi="宋体" w:cs="宋体"/>
                <w:color w:val="auto"/>
                <w:szCs w:val="21"/>
                <w:highlight w:val="none"/>
              </w:rPr>
            </w:pPr>
            <w:r>
              <w:rPr>
                <w:rFonts w:ascii="宋体" w:hAnsi="宋体" w:cs="宋体"/>
                <w:color w:val="auto"/>
                <w:szCs w:val="21"/>
                <w:highlight w:val="none"/>
              </w:rPr>
            </w:r>
            <w:r/>
          </w:p>
        </w:tc>
        <w:tc>
          <w:tcPr>
            <w:tcW w:w="2568" w:type="dxa"/>
            <w:vAlign w:val="center"/>
            <w:textDirection w:val="lrTb"/>
            <w:noWrap w:val="false"/>
          </w:tcPr>
          <w:p>
            <w:pPr>
              <w:spacing w:line="360" w:lineRule="auto"/>
              <w:rPr>
                <w:rFonts w:ascii="宋体" w:hAnsi="宋体" w:cs="宋体"/>
                <w:color w:val="auto"/>
                <w:szCs w:val="21"/>
                <w:highlight w:val="none"/>
              </w:rPr>
            </w:pPr>
            <w:r>
              <w:rPr>
                <w:rFonts w:ascii="宋体" w:hAnsi="宋体" w:cs="宋体"/>
                <w:color w:val="auto"/>
                <w:szCs w:val="21"/>
                <w:highlight w:val="none"/>
              </w:rPr>
            </w:r>
            <w:r/>
          </w:p>
        </w:tc>
        <w:tc>
          <w:tcPr>
            <w:tcW w:w="1053" w:type="dxa"/>
            <w:vAlign w:val="center"/>
            <w:textDirection w:val="lrTb"/>
            <w:noWrap w:val="false"/>
          </w:tcPr>
          <w:p>
            <w:pPr>
              <w:spacing w:line="360" w:lineRule="auto"/>
              <w:rPr>
                <w:rFonts w:ascii="宋体" w:hAnsi="宋体" w:cs="宋体"/>
                <w:color w:val="auto"/>
                <w:szCs w:val="21"/>
                <w:highlight w:val="none"/>
              </w:rPr>
            </w:pPr>
            <w:r>
              <w:rPr>
                <w:rFonts w:ascii="宋体" w:hAnsi="宋体" w:cs="宋体"/>
                <w:color w:val="auto"/>
                <w:szCs w:val="21"/>
                <w:highlight w:val="none"/>
              </w:rPr>
            </w:r>
            <w:r/>
          </w:p>
        </w:tc>
        <w:tc>
          <w:tcPr>
            <w:tcW w:w="1557" w:type="dxa"/>
            <w:vAlign w:val="center"/>
            <w:textDirection w:val="lrTb"/>
            <w:noWrap w:val="false"/>
          </w:tcPr>
          <w:p>
            <w:pPr>
              <w:spacing w:line="360" w:lineRule="auto"/>
              <w:rPr>
                <w:rFonts w:ascii="宋体" w:hAnsi="宋体" w:cs="宋体"/>
                <w:color w:val="auto"/>
                <w:szCs w:val="21"/>
                <w:highlight w:val="none"/>
              </w:rPr>
            </w:pPr>
            <w:r>
              <w:rPr>
                <w:rFonts w:ascii="宋体" w:hAnsi="宋体" w:cs="宋体"/>
                <w:color w:val="auto"/>
                <w:szCs w:val="21"/>
                <w:highlight w:val="none"/>
              </w:rPr>
            </w:r>
            <w:r/>
          </w:p>
        </w:tc>
        <w:tc>
          <w:tcPr>
            <w:tcW w:w="1620" w:type="dxa"/>
            <w:vAlign w:val="center"/>
            <w:textDirection w:val="lrTb"/>
            <w:noWrap w:val="false"/>
          </w:tcPr>
          <w:p>
            <w:pPr>
              <w:spacing w:line="360" w:lineRule="auto"/>
              <w:rPr>
                <w:rFonts w:ascii="宋体" w:hAnsi="宋体" w:cs="宋体"/>
                <w:color w:val="auto"/>
                <w:szCs w:val="21"/>
                <w:highlight w:val="none"/>
              </w:rPr>
            </w:pPr>
            <w:r>
              <w:rPr>
                <w:rFonts w:ascii="宋体" w:hAnsi="宋体" w:cs="宋体"/>
                <w:color w:val="auto"/>
                <w:szCs w:val="21"/>
                <w:highlight w:val="none"/>
              </w:rPr>
            </w:r>
            <w:r/>
          </w:p>
        </w:tc>
        <w:tc>
          <w:tcPr>
            <w:tcW w:w="1080" w:type="dxa"/>
            <w:textDirection w:val="lrTb"/>
            <w:noWrap w:val="false"/>
          </w:tcPr>
          <w:p>
            <w:pPr>
              <w:spacing w:line="360" w:lineRule="auto"/>
              <w:rPr>
                <w:rFonts w:ascii="宋体" w:hAnsi="宋体" w:cs="宋体"/>
                <w:color w:val="auto"/>
                <w:szCs w:val="21"/>
                <w:highlight w:val="none"/>
              </w:rPr>
            </w:pPr>
            <w:r>
              <w:rPr>
                <w:rFonts w:ascii="宋体" w:hAnsi="宋体" w:cs="宋体"/>
                <w:color w:val="auto"/>
                <w:szCs w:val="21"/>
                <w:highlight w:val="none"/>
              </w:rPr>
            </w:r>
            <w:r/>
          </w:p>
        </w:tc>
      </w:tr>
      <w:tr>
        <w:trPr>
          <w:cantSplit/>
          <w:jc w:val="center"/>
          <w:trHeight w:val="495"/>
        </w:trPr>
        <w:tc>
          <w:tcPr>
            <w:tcW w:w="688" w:type="dxa"/>
            <w:textDirection w:val="lrTb"/>
            <w:noWrap w:val="false"/>
          </w:tcPr>
          <w:p>
            <w:pPr>
              <w:spacing w:line="360" w:lineRule="auto"/>
              <w:rPr>
                <w:rFonts w:ascii="宋体" w:hAnsi="宋体" w:cs="宋体"/>
                <w:color w:val="auto"/>
                <w:szCs w:val="21"/>
                <w:highlight w:val="none"/>
              </w:rPr>
            </w:pPr>
            <w:r>
              <w:rPr>
                <w:rFonts w:ascii="宋体" w:hAnsi="宋体" w:cs="宋体"/>
                <w:color w:val="auto"/>
                <w:szCs w:val="21"/>
                <w:highlight w:val="none"/>
              </w:rPr>
            </w:r>
            <w:r/>
          </w:p>
        </w:tc>
        <w:tc>
          <w:tcPr>
            <w:tcW w:w="2568" w:type="dxa"/>
            <w:vAlign w:val="center"/>
            <w:textDirection w:val="lrTb"/>
            <w:noWrap w:val="false"/>
          </w:tcPr>
          <w:p>
            <w:pPr>
              <w:spacing w:line="360" w:lineRule="auto"/>
              <w:rPr>
                <w:rFonts w:ascii="宋体" w:hAnsi="宋体" w:cs="宋体"/>
                <w:color w:val="auto"/>
                <w:szCs w:val="21"/>
                <w:highlight w:val="none"/>
              </w:rPr>
            </w:pPr>
            <w:r>
              <w:rPr>
                <w:rFonts w:ascii="宋体" w:hAnsi="宋体" w:cs="宋体"/>
                <w:color w:val="auto"/>
                <w:szCs w:val="21"/>
                <w:highlight w:val="none"/>
              </w:rPr>
            </w:r>
            <w:r/>
          </w:p>
        </w:tc>
        <w:tc>
          <w:tcPr>
            <w:tcW w:w="1053" w:type="dxa"/>
            <w:vAlign w:val="center"/>
            <w:textDirection w:val="lrTb"/>
            <w:noWrap w:val="false"/>
          </w:tcPr>
          <w:p>
            <w:pPr>
              <w:spacing w:line="360" w:lineRule="auto"/>
              <w:rPr>
                <w:rFonts w:ascii="宋体" w:hAnsi="宋体" w:cs="宋体"/>
                <w:color w:val="auto"/>
                <w:szCs w:val="21"/>
                <w:highlight w:val="none"/>
              </w:rPr>
            </w:pPr>
            <w:r>
              <w:rPr>
                <w:rFonts w:ascii="宋体" w:hAnsi="宋体" w:cs="宋体"/>
                <w:color w:val="auto"/>
                <w:szCs w:val="21"/>
                <w:highlight w:val="none"/>
              </w:rPr>
            </w:r>
            <w:r/>
          </w:p>
        </w:tc>
        <w:tc>
          <w:tcPr>
            <w:tcW w:w="1557" w:type="dxa"/>
            <w:vAlign w:val="center"/>
            <w:textDirection w:val="lrTb"/>
            <w:noWrap w:val="false"/>
          </w:tcPr>
          <w:p>
            <w:pPr>
              <w:spacing w:line="360" w:lineRule="auto"/>
              <w:rPr>
                <w:rFonts w:ascii="宋体" w:hAnsi="宋体" w:cs="宋体"/>
                <w:color w:val="auto"/>
                <w:szCs w:val="21"/>
                <w:highlight w:val="none"/>
              </w:rPr>
            </w:pPr>
            <w:r>
              <w:rPr>
                <w:rFonts w:ascii="宋体" w:hAnsi="宋体" w:cs="宋体"/>
                <w:color w:val="auto"/>
                <w:szCs w:val="21"/>
                <w:highlight w:val="none"/>
              </w:rPr>
            </w:r>
            <w:r/>
          </w:p>
        </w:tc>
        <w:tc>
          <w:tcPr>
            <w:tcW w:w="1620" w:type="dxa"/>
            <w:vAlign w:val="center"/>
            <w:textDirection w:val="lrTb"/>
            <w:noWrap w:val="false"/>
          </w:tcPr>
          <w:p>
            <w:pPr>
              <w:spacing w:line="360" w:lineRule="auto"/>
              <w:rPr>
                <w:rFonts w:ascii="宋体" w:hAnsi="宋体" w:cs="宋体"/>
                <w:color w:val="auto"/>
                <w:szCs w:val="21"/>
                <w:highlight w:val="none"/>
              </w:rPr>
            </w:pPr>
            <w:r>
              <w:rPr>
                <w:rFonts w:ascii="宋体" w:hAnsi="宋体" w:cs="宋体"/>
                <w:color w:val="auto"/>
                <w:szCs w:val="21"/>
                <w:highlight w:val="none"/>
              </w:rPr>
            </w:r>
            <w:r/>
          </w:p>
        </w:tc>
        <w:tc>
          <w:tcPr>
            <w:tcW w:w="1080" w:type="dxa"/>
            <w:textDirection w:val="lrTb"/>
            <w:noWrap w:val="false"/>
          </w:tcPr>
          <w:p>
            <w:pPr>
              <w:spacing w:line="360" w:lineRule="auto"/>
              <w:rPr>
                <w:rFonts w:ascii="宋体" w:hAnsi="宋体" w:cs="宋体"/>
                <w:color w:val="auto"/>
                <w:szCs w:val="21"/>
                <w:highlight w:val="none"/>
              </w:rPr>
            </w:pPr>
            <w:r>
              <w:rPr>
                <w:rFonts w:ascii="宋体" w:hAnsi="宋体" w:cs="宋体"/>
                <w:color w:val="auto"/>
                <w:szCs w:val="21"/>
                <w:highlight w:val="none"/>
              </w:rPr>
            </w:r>
            <w:r/>
          </w:p>
        </w:tc>
      </w:tr>
    </w:tbl>
    <w:p>
      <w:pPr>
        <w:ind w:firstLine="210"/>
        <w:jc w:val="left"/>
        <w:spacing w:line="360" w:lineRule="auto"/>
        <w:rPr>
          <w:rFonts w:ascii="宋体" w:hAnsi="宋体" w:cs="宋体"/>
          <w:color w:val="auto"/>
          <w:szCs w:val="20"/>
          <w:highlight w:val="none"/>
        </w:rPr>
      </w:pPr>
      <w:r>
        <w:rPr>
          <w:rFonts w:hint="eastAsia" w:ascii="宋体" w:hAnsi="宋体" w:cs="宋体"/>
          <w:color w:val="auto"/>
          <w:szCs w:val="20"/>
          <w:highlight w:val="none"/>
        </w:rPr>
        <w:t xml:space="preserve">投标人：（公章）</w:t>
      </w:r>
      <w:r/>
    </w:p>
    <w:p>
      <w:pPr>
        <w:ind w:firstLine="210"/>
        <w:jc w:val="left"/>
        <w:spacing w:line="360" w:lineRule="auto"/>
        <w:rPr>
          <w:rFonts w:ascii="宋体" w:hAnsi="宋体" w:cs="宋体"/>
          <w:color w:val="auto"/>
          <w:szCs w:val="20"/>
          <w:highlight w:val="none"/>
        </w:rPr>
      </w:pPr>
      <w:r>
        <w:rPr>
          <w:rFonts w:hint="eastAsia" w:ascii="宋体" w:hAnsi="宋体" w:cs="宋体"/>
          <w:color w:val="auto"/>
          <w:szCs w:val="20"/>
          <w:highlight w:val="none"/>
        </w:rPr>
        <w:t xml:space="preserve">法定代表人或代理人：（签字或盖章）</w:t>
      </w:r>
      <w:r/>
    </w:p>
    <w:p>
      <w:pPr>
        <w:ind w:firstLine="210"/>
        <w:spacing w:line="360" w:lineRule="auto"/>
        <w:rPr>
          <w:rFonts w:ascii="宋体" w:hAnsi="宋体" w:cs="宋体"/>
          <w:color w:val="auto"/>
          <w:szCs w:val="20"/>
          <w:highlight w:val="none"/>
        </w:rPr>
      </w:pPr>
      <w:r>
        <w:rPr>
          <w:rFonts w:hint="eastAsia" w:ascii="宋体" w:hAnsi="宋体" w:cs="宋体"/>
          <w:color w:val="auto"/>
          <w:szCs w:val="20"/>
          <w:highlight w:val="none"/>
        </w:rPr>
        <w:t xml:space="preserve">日期：      年    月    日</w:t>
      </w:r>
      <w:r/>
    </w:p>
    <w:p>
      <w:pP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注：1.采购单位可参照上述格式自行设计表格投标。</w:t>
      </w:r>
      <w:r/>
    </w:p>
    <w:p>
      <w:pPr>
        <w:pStyle w:val="776"/>
        <w:jc w:val="left"/>
        <w:spacing w:before="480" w:after="240"/>
        <w:rPr>
          <w:rFonts w:ascii="宋体" w:hAnsi="宋体" w:cs="宋体"/>
          <w:color w:val="auto"/>
          <w:sz w:val="21"/>
          <w:szCs w:val="21"/>
          <w:highlight w:val="none"/>
          <w:lang w:val="zh-CN"/>
        </w:rPr>
      </w:pPr>
      <w:r>
        <w:rPr>
          <w:rFonts w:ascii="宋体" w:hAnsi="宋体" w:cs="宋体"/>
          <w:color w:val="auto"/>
          <w:sz w:val="21"/>
          <w:szCs w:val="21"/>
          <w:highlight w:val="none"/>
          <w:lang w:val="zh-CN"/>
        </w:rPr>
      </w:r>
      <w:r/>
    </w:p>
    <w:p>
      <w:pPr>
        <w:pStyle w:val="776"/>
        <w:jc w:val="left"/>
        <w:spacing w:before="480" w:after="240"/>
        <w:rPr>
          <w:rFonts w:ascii="宋体" w:hAnsi="宋体" w:cs="宋体"/>
          <w:color w:val="auto"/>
          <w:sz w:val="21"/>
          <w:szCs w:val="21"/>
          <w:highlight w:val="none"/>
          <w:lang w:val="zh-CN"/>
        </w:rPr>
      </w:pPr>
      <w:r>
        <w:rPr>
          <w:rFonts w:ascii="宋体" w:hAnsi="宋体" w:cs="宋体"/>
          <w:color w:val="auto"/>
          <w:sz w:val="21"/>
          <w:szCs w:val="21"/>
          <w:highlight w:val="none"/>
          <w:lang w:val="zh-CN"/>
        </w:rPr>
      </w:r>
      <w:r/>
    </w:p>
    <w:p>
      <w:pPr>
        <w:pStyle w:val="776"/>
        <w:jc w:val="left"/>
        <w:spacing w:before="480" w:after="240"/>
        <w:rPr>
          <w:rFonts w:ascii="宋体" w:hAnsi="宋体" w:cs="宋体"/>
          <w:color w:val="auto"/>
          <w:sz w:val="21"/>
          <w:szCs w:val="21"/>
          <w:highlight w:val="none"/>
          <w:lang w:val="zh-CN"/>
        </w:rPr>
      </w:pPr>
      <w:r>
        <w:rPr>
          <w:rFonts w:ascii="宋体" w:hAnsi="宋体" w:cs="宋体"/>
          <w:color w:val="auto"/>
          <w:sz w:val="21"/>
          <w:szCs w:val="21"/>
          <w:highlight w:val="none"/>
          <w:lang w:val="zh-CN"/>
        </w:rPr>
      </w:r>
      <w:r/>
    </w:p>
    <w:p>
      <w:pPr>
        <w:spacing w:line="360" w:lineRule="auto"/>
        <w:widowControl/>
        <w:rPr>
          <w:rFonts w:ascii="宋体" w:hAnsi="宋体" w:cs="宋体"/>
          <w:b/>
          <w:bCs/>
          <w:color w:val="auto"/>
          <w:szCs w:val="21"/>
          <w:highlight w:val="none"/>
          <w:lang w:val="zh-CN"/>
        </w:rPr>
        <w:outlineLvl w:val="1"/>
      </w:pPr>
      <w:r>
        <w:rPr>
          <w:rFonts w:ascii="宋体" w:hAnsi="宋体" w:cs="宋体"/>
          <w:b/>
          <w:bCs/>
          <w:color w:val="auto"/>
          <w:szCs w:val="21"/>
          <w:highlight w:val="none"/>
          <w:lang w:val="zh-CN"/>
        </w:rPr>
      </w:r>
      <w:r/>
    </w:p>
    <w:p>
      <w:pPr>
        <w:jc w:val="left"/>
        <w:keepLines/>
        <w:keepNext/>
        <w:spacing w:before="480" w:after="240" w:line="413" w:lineRule="auto"/>
        <w:rPr>
          <w:rFonts w:ascii="宋体" w:hAnsi="宋体" w:cs="宋体"/>
          <w:b/>
          <w:color w:val="auto"/>
          <w:szCs w:val="21"/>
          <w:highlight w:val="none"/>
          <w:lang w:val="zh-CN"/>
        </w:rPr>
        <w:outlineLvl w:val="1"/>
      </w:pPr>
      <w:r>
        <w:rPr>
          <w:rFonts w:hint="eastAsia" w:ascii="宋体" w:hAnsi="宋体" w:cs="宋体"/>
          <w:b/>
          <w:color w:val="auto"/>
          <w:szCs w:val="21"/>
          <w:highlight w:val="none"/>
          <w:lang w:val="zh-CN"/>
        </w:rPr>
        <w:t xml:space="preserve">附件</w:t>
      </w:r>
      <w:r>
        <w:rPr>
          <w:rFonts w:hint="eastAsia" w:ascii="宋体" w:hAnsi="宋体" w:cs="宋体"/>
          <w:b/>
          <w:color w:val="auto"/>
          <w:szCs w:val="21"/>
          <w:highlight w:val="none"/>
          <w:lang w:val="en-US" w:eastAsia="zh-CN"/>
        </w:rPr>
        <w:t xml:space="preserve">7</w:t>
      </w:r>
      <w:r>
        <w:rPr>
          <w:rFonts w:hint="eastAsia" w:ascii="宋体" w:hAnsi="宋体" w:cs="宋体"/>
          <w:b/>
          <w:color w:val="auto"/>
          <w:szCs w:val="21"/>
          <w:highlight w:val="none"/>
          <w:lang w:val="zh-CN"/>
        </w:rPr>
        <w:t xml:space="preserve">：安全承诺责任书</w:t>
      </w:r>
      <w:r/>
    </w:p>
    <w:p>
      <w:pPr>
        <w:jc w:val="center"/>
        <w:rPr>
          <w:rFonts w:ascii="宋体" w:hAnsi="宋体" w:cs="宋体"/>
          <w:b/>
          <w:bCs/>
          <w:color w:val="auto"/>
          <w:sz w:val="32"/>
          <w:szCs w:val="32"/>
          <w:highlight w:val="none"/>
          <w:lang w:val="zh-CN"/>
        </w:rPr>
      </w:pPr>
      <w:r>
        <w:rPr>
          <w:rFonts w:ascii="宋体" w:hAnsi="宋体" w:cs="宋体"/>
          <w:b/>
          <w:bCs/>
          <w:color w:val="auto"/>
          <w:sz w:val="32"/>
          <w:szCs w:val="32"/>
          <w:highlight w:val="none"/>
          <w:lang w:val="zh-CN"/>
        </w:rPr>
      </w:r>
      <w:r/>
    </w:p>
    <w:p>
      <w:pPr>
        <w:jc w:val="center"/>
        <w:rPr>
          <w:rFonts w:ascii="宋体" w:hAnsi="宋体" w:cs="宋体"/>
          <w:b/>
          <w:bCs/>
          <w:color w:val="auto"/>
          <w:szCs w:val="21"/>
          <w:highlight w:val="none"/>
          <w:lang w:val="zh-CN"/>
        </w:rPr>
      </w:pPr>
      <w:r>
        <w:rPr>
          <w:rFonts w:hint="eastAsia" w:ascii="宋体" w:hAnsi="宋体" w:cs="宋体"/>
          <w:b/>
          <w:bCs/>
          <w:color w:val="auto"/>
          <w:szCs w:val="21"/>
          <w:highlight w:val="none"/>
          <w:lang w:val="zh-CN"/>
        </w:rPr>
        <w:t xml:space="preserve">安全承诺责任书</w:t>
      </w:r>
      <w:r/>
    </w:p>
    <w:p>
      <w:pPr>
        <w:rPr>
          <w:rFonts w:ascii="宋体" w:hAnsi="宋体" w:cs="宋体"/>
          <w:color w:val="auto"/>
          <w:szCs w:val="21"/>
          <w:highlight w:val="none"/>
        </w:rPr>
      </w:pPr>
      <w:r>
        <w:rPr>
          <w:rFonts w:ascii="宋体" w:hAnsi="宋体" w:cs="宋体"/>
          <w:color w:val="auto"/>
          <w:szCs w:val="21"/>
          <w:highlight w:val="none"/>
        </w:rPr>
      </w:r>
      <w:r/>
    </w:p>
    <w:p>
      <w:pPr>
        <w:rPr>
          <w:rFonts w:ascii="宋体" w:hAnsi="宋体" w:cs="宋体"/>
          <w:color w:val="auto"/>
          <w:szCs w:val="21"/>
          <w:highlight w:val="none"/>
        </w:rPr>
      </w:pPr>
      <w:r>
        <w:rPr>
          <w:rFonts w:ascii="宋体" w:hAnsi="宋体" w:cs="宋体"/>
          <w:color w:val="auto"/>
          <w:szCs w:val="21"/>
          <w:highlight w:val="none"/>
        </w:rPr>
      </w:r>
      <w:r/>
    </w:p>
    <w:p>
      <w:pPr>
        <w:spacing w:line="360" w:lineRule="auto"/>
        <w:rPr>
          <w:rFonts w:ascii="宋体" w:hAnsi="宋体" w:cs="宋体"/>
          <w:color w:val="auto"/>
          <w:szCs w:val="21"/>
          <w:highlight w:val="none"/>
          <w:u w:val="single"/>
        </w:rPr>
      </w:pPr>
      <w:r>
        <w:rPr>
          <w:rFonts w:hint="eastAsia" w:ascii="宋体" w:hAnsi="宋体" w:cs="宋体"/>
          <w:color w:val="auto"/>
          <w:szCs w:val="21"/>
          <w:highlight w:val="none"/>
          <w:u w:val="single"/>
        </w:rPr>
        <w:t xml:space="preserve">                   （采购单位）</w:t>
      </w:r>
      <w:r>
        <w:rPr>
          <w:rFonts w:hint="eastAsia" w:ascii="宋体" w:hAnsi="宋体" w:cs="宋体"/>
          <w:color w:val="auto"/>
          <w:szCs w:val="21"/>
          <w:highlight w:val="none"/>
        </w:rPr>
        <w:t xml:space="preserve">：</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如我单位中标，我方将认真履行本次</w:t>
      </w:r>
      <w:r>
        <w:rPr>
          <w:rFonts w:hint="eastAsia" w:ascii="宋体" w:hAnsi="宋体" w:cs="宋体"/>
          <w:color w:val="auto"/>
          <w:szCs w:val="21"/>
          <w:highlight w:val="none"/>
          <w:u w:val="single"/>
        </w:rPr>
        <w:t xml:space="preserve">（项目名称）</w:t>
      </w:r>
      <w:r>
        <w:rPr>
          <w:rFonts w:hint="eastAsia" w:ascii="宋体" w:hAnsi="宋体" w:cs="宋体"/>
          <w:color w:val="auto"/>
          <w:szCs w:val="21"/>
          <w:highlight w:val="none"/>
        </w:rPr>
        <w:t xml:space="preserve">采购项目的所有承诺，我方愿承担所聘全部人员的人身安全及设备的财产安全的全部责任，一旦发生安全问题，均由我方全权负责。</w:t>
      </w:r>
      <w:r/>
    </w:p>
    <w:p>
      <w:pPr>
        <w:ind w:firstLine="210"/>
        <w:jc w:val="left"/>
        <w:spacing w:line="360" w:lineRule="auto"/>
        <w:rPr>
          <w:rFonts w:ascii="宋体" w:hAnsi="宋体" w:cs="宋体"/>
          <w:color w:val="auto"/>
          <w:szCs w:val="21"/>
          <w:highlight w:val="none"/>
        </w:rPr>
      </w:pPr>
      <w:r>
        <w:rPr>
          <w:rFonts w:ascii="宋体" w:hAnsi="宋体" w:cs="宋体"/>
          <w:color w:val="auto"/>
          <w:szCs w:val="21"/>
          <w:highlight w:val="none"/>
        </w:rPr>
      </w:r>
      <w:r/>
    </w:p>
    <w:p>
      <w:pPr>
        <w:ind w:firstLine="210"/>
        <w:jc w:val="left"/>
        <w:spacing w:line="360" w:lineRule="auto"/>
        <w:rPr>
          <w:rFonts w:ascii="宋体" w:hAnsi="宋体" w:cs="宋体"/>
          <w:color w:val="auto"/>
          <w:szCs w:val="21"/>
          <w:highlight w:val="none"/>
        </w:rPr>
      </w:pPr>
      <w:r>
        <w:rPr>
          <w:rFonts w:ascii="宋体" w:hAnsi="宋体" w:cs="宋体"/>
          <w:color w:val="auto"/>
          <w:szCs w:val="21"/>
          <w:highlight w:val="none"/>
        </w:rPr>
      </w:r>
      <w:r/>
    </w:p>
    <w:p>
      <w:pPr>
        <w:ind w:firstLine="210"/>
        <w:jc w:val="left"/>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投标人：（公章）</w:t>
      </w:r>
      <w:r/>
    </w:p>
    <w:p>
      <w:pPr>
        <w:ind w:firstLine="210"/>
        <w:jc w:val="left"/>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法定代表人或代理人：（签字或盖章）</w:t>
      </w:r>
      <w:r/>
    </w:p>
    <w:p>
      <w:pPr>
        <w:ind w:firstLine="21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日期：      年    月    日</w:t>
      </w:r>
      <w:r/>
    </w:p>
    <w:p>
      <w:pPr>
        <w:rPr>
          <w:color w:val="auto"/>
          <w:highlight w:val="none"/>
        </w:rPr>
      </w:pPr>
      <w:r>
        <w:rPr>
          <w:rFonts w:hint="eastAsia"/>
          <w:color w:val="auto"/>
          <w:highlight w:val="none"/>
        </w:rPr>
        <w:br w:type="page" w:clear="all"/>
      </w:r>
      <w:r/>
    </w:p>
    <w:p>
      <w:pPr>
        <w:pStyle w:val="1094"/>
        <w:ind w:firstLine="0"/>
        <w:spacing w:line="360" w:lineRule="auto"/>
        <w:rPr>
          <w:rFonts w:ascii="宋体" w:hAnsi="宋体" w:eastAsia="宋体" w:cs="宋体"/>
          <w:b/>
          <w:color w:val="auto"/>
          <w:sz w:val="21"/>
          <w:szCs w:val="21"/>
          <w:highlight w:val="none"/>
        </w:rPr>
      </w:pPr>
      <w:r>
        <w:rPr>
          <w:rFonts w:hint="eastAsia" w:ascii="宋体" w:hAnsi="宋体" w:eastAsia="宋体" w:cs="宋体"/>
          <w:b/>
          <w:bCs/>
          <w:color w:val="auto"/>
          <w:sz w:val="21"/>
          <w:szCs w:val="21"/>
          <w:highlight w:val="none"/>
          <w:lang w:val="zh-CN"/>
        </w:rPr>
        <w:t xml:space="preserve">附件</w:t>
      </w:r>
      <w:r>
        <w:rPr>
          <w:rFonts w:hint="eastAsia" w:ascii="宋体" w:hAnsi="宋体" w:eastAsia="宋体" w:cs="宋体"/>
          <w:b/>
          <w:bCs/>
          <w:color w:val="auto"/>
          <w:sz w:val="21"/>
          <w:szCs w:val="21"/>
          <w:highlight w:val="none"/>
          <w:lang w:val="en-US" w:eastAsia="zh-CN"/>
        </w:rPr>
        <w:t xml:space="preserve">8</w:t>
      </w:r>
      <w:r>
        <w:rPr>
          <w:rFonts w:hint="eastAsia" w:ascii="宋体" w:hAnsi="宋体" w:eastAsia="宋体" w:cs="宋体"/>
          <w:color w:val="auto"/>
          <w:sz w:val="21"/>
          <w:szCs w:val="21"/>
          <w:highlight w:val="none"/>
          <w:lang w:val="zh-CN"/>
        </w:rPr>
        <w:t xml:space="preserve">：</w:t>
      </w:r>
      <w:r>
        <w:rPr>
          <w:rFonts w:hint="eastAsia" w:ascii="宋体" w:hAnsi="宋体" w:eastAsia="宋体" w:cs="宋体"/>
          <w:b/>
          <w:color w:val="auto"/>
          <w:sz w:val="21"/>
          <w:szCs w:val="21"/>
          <w:highlight w:val="none"/>
        </w:rPr>
        <w:t xml:space="preserve">关于资格文件的声明函</w:t>
      </w:r>
      <w:r/>
    </w:p>
    <w:p>
      <w:pPr>
        <w:pStyle w:val="1094"/>
        <w:ind w:firstLine="0"/>
        <w:spacing w:line="360" w:lineRule="auto"/>
        <w:rPr>
          <w:rFonts w:ascii="宋体" w:hAnsi="宋体" w:eastAsia="宋体" w:cs="宋体"/>
          <w:color w:val="auto"/>
          <w:sz w:val="21"/>
          <w:szCs w:val="21"/>
          <w:highlight w:val="none"/>
        </w:rPr>
      </w:pPr>
      <w:r>
        <w:rPr>
          <w:rFonts w:ascii="宋体" w:hAnsi="宋体" w:eastAsia="宋体" w:cs="宋体"/>
          <w:color w:val="auto"/>
          <w:sz w:val="21"/>
          <w:szCs w:val="21"/>
          <w:highlight w:val="none"/>
        </w:rPr>
      </w:r>
      <w:r/>
    </w:p>
    <w:p>
      <w:pPr>
        <w:pStyle w:val="1094"/>
        <w:ind w:firstLine="0"/>
        <w:spacing w:line="360" w:lineRule="auto"/>
        <w:rPr>
          <w:rFonts w:ascii="宋体" w:hAnsi="宋体" w:eastAsia="宋体" w:cs="宋体"/>
          <w:color w:val="auto"/>
          <w:sz w:val="21"/>
          <w:szCs w:val="21"/>
          <w:highlight w:val="none"/>
        </w:rPr>
      </w:pPr>
      <w:r>
        <w:rPr>
          <w:rFonts w:ascii="宋体" w:hAnsi="宋体" w:eastAsia="宋体" w:cs="宋体"/>
          <w:color w:val="auto"/>
          <w:sz w:val="21"/>
          <w:szCs w:val="21"/>
          <w:highlight w:val="none"/>
        </w:rPr>
      </w:r>
      <w:r/>
    </w:p>
    <w:p>
      <w:pPr>
        <w:jc w:val="center"/>
        <w:spacing w:line="400" w:lineRule="exact"/>
        <w:rPr>
          <w:rFonts w:ascii="宋体" w:hAnsi="宋体" w:cs="宋体"/>
          <w:b/>
          <w:color w:val="auto"/>
          <w:szCs w:val="21"/>
          <w:highlight w:val="none"/>
        </w:rPr>
      </w:pPr>
      <w:r>
        <w:rPr>
          <w:rFonts w:hint="eastAsia" w:ascii="宋体" w:hAnsi="宋体" w:cs="宋体"/>
          <w:b/>
          <w:color w:val="auto"/>
          <w:szCs w:val="21"/>
          <w:highlight w:val="none"/>
        </w:rPr>
        <w:t xml:space="preserve">关于资格文件的声明函</w:t>
      </w:r>
      <w:r/>
    </w:p>
    <w:p>
      <w:pPr>
        <w:spacing w:line="400" w:lineRule="exact"/>
        <w:rPr>
          <w:rFonts w:ascii="宋体" w:hAnsi="宋体" w:cs="宋体"/>
          <w:color w:val="auto"/>
          <w:szCs w:val="21"/>
          <w:highlight w:val="none"/>
        </w:rPr>
      </w:pPr>
      <w:r>
        <w:rPr>
          <w:rFonts w:ascii="宋体" w:hAnsi="宋体" w:cs="宋体"/>
          <w:color w:val="auto"/>
          <w:szCs w:val="21"/>
          <w:highlight w:val="none"/>
        </w:rPr>
      </w:r>
      <w:r/>
    </w:p>
    <w:p>
      <w:pPr>
        <w:spacing w:line="360" w:lineRule="auto"/>
        <w:rPr>
          <w:rFonts w:ascii="宋体" w:hAnsi="宋体" w:cs="宋体"/>
          <w:color w:val="auto"/>
          <w:szCs w:val="21"/>
          <w:highlight w:val="none"/>
          <w:u w:val="single"/>
        </w:rPr>
      </w:pPr>
      <w:r>
        <w:rPr>
          <w:rFonts w:hint="eastAsia" w:ascii="宋体" w:hAnsi="宋体" w:cs="宋体"/>
          <w:color w:val="auto"/>
          <w:szCs w:val="21"/>
          <w:highlight w:val="none"/>
          <w:u w:val="single"/>
        </w:rPr>
        <w:t xml:space="preserve">                       （代理机构） ：</w:t>
      </w:r>
      <w:r/>
    </w:p>
    <w:p>
      <w:pPr>
        <w:ind w:firstLine="48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本公司愿就由贵公司组织实施的编号为</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号</w:t>
      </w:r>
      <w:r>
        <w:rPr>
          <w:rFonts w:hint="eastAsia" w:ascii="宋体" w:hAnsi="宋体" w:cs="宋体"/>
          <w:color w:val="auto"/>
          <w:szCs w:val="21"/>
          <w:highlight w:val="none"/>
          <w:u w:val="single"/>
        </w:rPr>
        <w:t xml:space="preserve">    （项目名称）              </w:t>
      </w:r>
      <w:r>
        <w:rPr>
          <w:rFonts w:hint="eastAsia" w:ascii="宋体" w:hAnsi="宋体" w:cs="宋体"/>
          <w:color w:val="auto"/>
          <w:szCs w:val="21"/>
          <w:highlight w:val="none"/>
        </w:rPr>
        <w:t xml:space="preserve"> 的招标活动进行投标。本公司所提交的投标文件中所有关于投标资格的文件、证明和陈述均是真实的、有效的、准确的。本公司愿意提供招标文件中要求的所有资料，本公司承诺我单位符合《中华人民共和国政府采购法》</w:t>
      </w:r>
      <w:r>
        <w:rPr>
          <w:rFonts w:hint="eastAsia" w:ascii="宋体" w:hAnsi="宋体" w:cs="宋体"/>
          <w:bCs/>
          <w:color w:val="auto"/>
          <w:szCs w:val="21"/>
          <w:highlight w:val="none"/>
        </w:rPr>
        <w:t xml:space="preserve">之第二十二条投标人参加政府采购活动应当具备的合格申请人的</w:t>
      </w:r>
      <w:r>
        <w:rPr>
          <w:rFonts w:hint="eastAsia" w:ascii="宋体" w:hAnsi="宋体" w:cs="宋体"/>
          <w:color w:val="auto"/>
          <w:szCs w:val="21"/>
          <w:highlight w:val="none"/>
        </w:rPr>
        <w:t xml:space="preserve">资格要求。若与真实情况不符，本公司愿意承担由此而产生的一切后果。</w:t>
      </w:r>
      <w:r/>
    </w:p>
    <w:p>
      <w:pPr>
        <w:ind w:firstLine="480"/>
        <w:spacing w:line="400" w:lineRule="exact"/>
        <w:rPr>
          <w:rFonts w:ascii="宋体" w:hAnsi="宋体" w:cs="宋体"/>
          <w:color w:val="auto"/>
          <w:szCs w:val="21"/>
          <w:highlight w:val="none"/>
        </w:rPr>
      </w:pPr>
      <w:r>
        <w:rPr>
          <w:rFonts w:ascii="宋体" w:hAnsi="宋体" w:cs="宋体"/>
          <w:color w:val="auto"/>
          <w:szCs w:val="21"/>
          <w:highlight w:val="none"/>
        </w:rPr>
      </w:r>
      <w:r/>
    </w:p>
    <w:p>
      <w:pPr>
        <w:ind w:firstLine="480"/>
        <w:spacing w:line="400" w:lineRule="exact"/>
        <w:rPr>
          <w:rFonts w:ascii="宋体" w:hAnsi="宋体" w:cs="宋体"/>
          <w:color w:val="auto"/>
          <w:szCs w:val="21"/>
          <w:highlight w:val="none"/>
        </w:rPr>
      </w:pPr>
      <w:r>
        <w:rPr>
          <w:rFonts w:ascii="宋体" w:hAnsi="宋体" w:cs="宋体"/>
          <w:color w:val="auto"/>
          <w:szCs w:val="21"/>
          <w:highlight w:val="none"/>
        </w:rPr>
      </w:r>
      <w:r/>
    </w:p>
    <w:p>
      <w:pPr>
        <w:ind w:firstLine="480"/>
        <w:spacing w:line="400" w:lineRule="exact"/>
        <w:rPr>
          <w:rFonts w:ascii="宋体" w:hAnsi="宋体" w:cs="宋体"/>
          <w:color w:val="auto"/>
          <w:szCs w:val="21"/>
          <w:highlight w:val="none"/>
        </w:rPr>
      </w:pPr>
      <w:r>
        <w:rPr>
          <w:rFonts w:ascii="宋体" w:hAnsi="宋体" w:cs="宋体"/>
          <w:color w:val="auto"/>
          <w:szCs w:val="21"/>
          <w:highlight w:val="none"/>
        </w:rPr>
      </w:r>
      <w:r/>
    </w:p>
    <w:p>
      <w:pPr>
        <w:ind w:firstLine="480"/>
        <w:spacing w:line="400" w:lineRule="exact"/>
        <w:rPr>
          <w:rFonts w:ascii="宋体" w:hAnsi="宋体" w:cs="宋体"/>
          <w:color w:val="auto"/>
          <w:szCs w:val="21"/>
          <w:highlight w:val="none"/>
        </w:rPr>
      </w:pPr>
      <w:r>
        <w:rPr>
          <w:rFonts w:ascii="宋体" w:hAnsi="宋体" w:cs="宋体"/>
          <w:color w:val="auto"/>
          <w:szCs w:val="21"/>
          <w:highlight w:val="none"/>
        </w:rPr>
      </w:r>
      <w:r/>
    </w:p>
    <w:p>
      <w:pPr>
        <w:ind w:firstLine="5518"/>
        <w:jc w:val="left"/>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投标人：（公章）</w:t>
      </w:r>
      <w:r/>
    </w:p>
    <w:p>
      <w:pPr>
        <w:ind w:firstLine="5518"/>
        <w:jc w:val="left"/>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法定代表人或代理人：（签字或盖章）</w:t>
      </w:r>
      <w:r/>
    </w:p>
    <w:p>
      <w:pPr>
        <w:ind w:firstLine="5518"/>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日期：    年   月   日</w:t>
      </w:r>
      <w:r/>
    </w:p>
    <w:p>
      <w:pPr>
        <w:pStyle w:val="793"/>
        <w:rPr>
          <w:rFonts w:ascii="宋体" w:hAnsi="宋体" w:cs="宋体"/>
          <w:color w:val="auto"/>
          <w:highlight w:val="none"/>
        </w:rPr>
      </w:pPr>
      <w:r>
        <w:rPr>
          <w:rFonts w:ascii="宋体" w:hAnsi="宋体" w:cs="宋体"/>
          <w:color w:val="auto"/>
          <w:highlight w:val="none"/>
        </w:rPr>
      </w:r>
      <w:r/>
    </w:p>
    <w:p>
      <w:pPr>
        <w:pStyle w:val="793"/>
        <w:rPr>
          <w:rFonts w:ascii="宋体" w:hAnsi="宋体" w:cs="宋体"/>
          <w:color w:val="auto"/>
          <w:highlight w:val="none"/>
        </w:rPr>
      </w:pPr>
      <w:r>
        <w:rPr>
          <w:rFonts w:ascii="宋体" w:hAnsi="宋体" w:cs="宋体"/>
          <w:color w:val="auto"/>
          <w:highlight w:val="none"/>
        </w:rPr>
      </w:r>
      <w:r/>
    </w:p>
    <w:p>
      <w:pPr>
        <w:pStyle w:val="793"/>
        <w:rPr>
          <w:rFonts w:ascii="宋体" w:hAnsi="宋体" w:cs="宋体"/>
          <w:color w:val="auto"/>
          <w:highlight w:val="none"/>
        </w:rPr>
      </w:pPr>
      <w:r>
        <w:rPr>
          <w:rFonts w:ascii="宋体" w:hAnsi="宋体" w:cs="宋体"/>
          <w:color w:val="auto"/>
          <w:highlight w:val="none"/>
        </w:rPr>
      </w:r>
      <w:r/>
    </w:p>
    <w:p>
      <w:pPr>
        <w:pStyle w:val="793"/>
        <w:rPr>
          <w:rFonts w:ascii="宋体" w:hAnsi="宋体" w:cs="宋体"/>
          <w:color w:val="auto"/>
          <w:highlight w:val="none"/>
        </w:rPr>
      </w:pPr>
      <w:r>
        <w:rPr>
          <w:rFonts w:ascii="宋体" w:hAnsi="宋体" w:cs="宋体"/>
          <w:color w:val="auto"/>
          <w:highlight w:val="none"/>
        </w:rPr>
      </w:r>
      <w:r/>
    </w:p>
    <w:p>
      <w:pPr>
        <w:pStyle w:val="793"/>
        <w:rPr>
          <w:rFonts w:ascii="宋体" w:hAnsi="宋体" w:cs="宋体"/>
          <w:color w:val="auto"/>
          <w:highlight w:val="none"/>
        </w:rPr>
      </w:pPr>
      <w:r>
        <w:rPr>
          <w:rFonts w:ascii="宋体" w:hAnsi="宋体" w:cs="宋体"/>
          <w:color w:val="auto"/>
          <w:highlight w:val="none"/>
        </w:rPr>
      </w:r>
      <w:r/>
    </w:p>
    <w:p>
      <w:pPr>
        <w:pStyle w:val="793"/>
        <w:rPr>
          <w:rFonts w:ascii="宋体" w:hAnsi="宋体" w:cs="宋体"/>
          <w:color w:val="auto"/>
          <w:highlight w:val="none"/>
        </w:rPr>
      </w:pPr>
      <w:r>
        <w:rPr>
          <w:rFonts w:ascii="宋体" w:hAnsi="宋体" w:cs="宋体"/>
          <w:color w:val="auto"/>
          <w:highlight w:val="none"/>
        </w:rPr>
      </w:r>
      <w:r/>
    </w:p>
    <w:p>
      <w:pPr>
        <w:spacing w:line="400" w:lineRule="exact"/>
        <w:rPr>
          <w:rFonts w:ascii="宋体" w:hAnsi="宋体" w:cs="宋体"/>
          <w:color w:val="auto"/>
          <w:szCs w:val="21"/>
          <w:highlight w:val="none"/>
        </w:rPr>
      </w:pPr>
      <w:r>
        <w:rPr>
          <w:rFonts w:ascii="宋体" w:hAnsi="宋体" w:cs="宋体"/>
          <w:color w:val="auto"/>
          <w:szCs w:val="21"/>
          <w:highlight w:val="none"/>
        </w:rPr>
      </w:r>
      <w:r/>
    </w:p>
    <w:p>
      <w:pPr>
        <w:spacing w:line="400" w:lineRule="exact"/>
        <w:rPr>
          <w:rFonts w:ascii="宋体" w:hAnsi="宋体" w:cs="宋体"/>
          <w:color w:val="auto"/>
          <w:szCs w:val="21"/>
          <w:highlight w:val="none"/>
        </w:rPr>
      </w:pPr>
      <w:r>
        <w:rPr>
          <w:rFonts w:ascii="宋体" w:hAnsi="宋体" w:cs="宋体"/>
          <w:color w:val="auto"/>
          <w:szCs w:val="21"/>
          <w:highlight w:val="none"/>
        </w:rPr>
      </w:r>
      <w:r/>
    </w:p>
    <w:p>
      <w:pPr>
        <w:pStyle w:val="792"/>
        <w:rPr>
          <w:rFonts w:ascii="宋体" w:hAnsi="宋体" w:cs="宋体"/>
          <w:color w:val="auto"/>
          <w:szCs w:val="21"/>
          <w:highlight w:val="none"/>
        </w:rPr>
      </w:pPr>
      <w:r>
        <w:rPr>
          <w:rFonts w:ascii="宋体" w:hAnsi="宋体" w:cs="宋体"/>
          <w:color w:val="auto"/>
          <w:szCs w:val="21"/>
          <w:highlight w:val="none"/>
        </w:rPr>
      </w:r>
      <w:r/>
    </w:p>
    <w:p>
      <w:pPr>
        <w:pStyle w:val="792"/>
        <w:rPr>
          <w:rFonts w:ascii="宋体" w:hAnsi="宋体" w:cs="宋体"/>
          <w:color w:val="auto"/>
          <w:szCs w:val="21"/>
          <w:highlight w:val="none"/>
        </w:rPr>
      </w:pPr>
      <w:r>
        <w:rPr>
          <w:rFonts w:ascii="宋体" w:hAnsi="宋体" w:cs="宋体"/>
          <w:color w:val="auto"/>
          <w:szCs w:val="21"/>
          <w:highlight w:val="none"/>
        </w:rPr>
      </w:r>
      <w:r/>
    </w:p>
    <w:p>
      <w:pPr>
        <w:pStyle w:val="792"/>
        <w:rPr>
          <w:rFonts w:ascii="宋体" w:hAnsi="宋体" w:cs="宋体"/>
          <w:color w:val="auto"/>
          <w:szCs w:val="21"/>
          <w:highlight w:val="none"/>
        </w:rPr>
      </w:pPr>
      <w:r>
        <w:rPr>
          <w:rFonts w:ascii="宋体" w:hAnsi="宋体" w:cs="宋体"/>
          <w:color w:val="auto"/>
          <w:szCs w:val="21"/>
          <w:highlight w:val="none"/>
        </w:rPr>
      </w:r>
      <w:r/>
    </w:p>
    <w:p>
      <w:pPr>
        <w:rPr>
          <w:rFonts w:ascii="宋体" w:hAnsi="宋体" w:cs="宋体"/>
          <w:color w:val="auto"/>
          <w:szCs w:val="21"/>
          <w:highlight w:val="none"/>
          <w:lang w:val="zh-CN"/>
        </w:rPr>
      </w:pPr>
      <w:r>
        <w:rPr>
          <w:rFonts w:hint="eastAsia" w:ascii="宋体" w:hAnsi="宋体" w:cs="宋体"/>
          <w:color w:val="auto"/>
          <w:szCs w:val="21"/>
          <w:highlight w:val="none"/>
          <w:lang w:val="zh-CN"/>
        </w:rPr>
        <w:br w:type="page" w:clear="all"/>
      </w:r>
      <w:r/>
    </w:p>
    <w:p>
      <w:pPr>
        <w:pStyle w:val="776"/>
        <w:jc w:val="left"/>
        <w:rPr>
          <w:rFonts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附件</w:t>
      </w:r>
      <w:r>
        <w:rPr>
          <w:rFonts w:hint="eastAsia" w:ascii="宋体" w:hAnsi="宋体" w:cs="宋体"/>
          <w:color w:val="auto"/>
          <w:sz w:val="21"/>
          <w:szCs w:val="21"/>
          <w:highlight w:val="none"/>
          <w:lang w:val="en-US" w:eastAsia="zh-CN"/>
        </w:rPr>
        <w:t xml:space="preserve">9</w:t>
      </w:r>
      <w:r>
        <w:rPr>
          <w:rFonts w:hint="eastAsia" w:ascii="宋体" w:hAnsi="宋体" w:cs="宋体"/>
          <w:color w:val="auto"/>
          <w:sz w:val="21"/>
          <w:szCs w:val="21"/>
          <w:highlight w:val="none"/>
          <w:lang w:val="zh-CN"/>
        </w:rPr>
        <w:t xml:space="preserve">：投标</w:t>
      </w:r>
      <w:r>
        <w:rPr>
          <w:rFonts w:hint="eastAsia" w:ascii="宋体" w:hAnsi="宋体" w:cs="宋体"/>
          <w:color w:val="auto"/>
          <w:sz w:val="21"/>
          <w:szCs w:val="21"/>
          <w:highlight w:val="none"/>
        </w:rPr>
        <w:t xml:space="preserve">人</w:t>
      </w:r>
      <w:r>
        <w:rPr>
          <w:rFonts w:hint="eastAsia" w:ascii="宋体" w:hAnsi="宋体" w:cs="宋体"/>
          <w:color w:val="auto"/>
          <w:sz w:val="21"/>
          <w:szCs w:val="21"/>
          <w:highlight w:val="none"/>
          <w:lang w:val="zh-CN"/>
        </w:rPr>
        <w:t xml:space="preserve">情况表</w:t>
      </w:r>
      <w:r/>
    </w:p>
    <w:p>
      <w:pPr>
        <w:jc w:val="center"/>
        <w:spacing w:line="360" w:lineRule="auto"/>
        <w:rPr>
          <w:rFonts w:ascii="宋体" w:hAnsi="宋体" w:cs="宋体"/>
          <w:b/>
          <w:color w:val="auto"/>
          <w:szCs w:val="21"/>
          <w:highlight w:val="none"/>
        </w:rPr>
      </w:pPr>
      <w:r>
        <w:rPr>
          <w:rFonts w:hint="eastAsia" w:ascii="宋体" w:hAnsi="宋体" w:cs="宋体"/>
          <w:b/>
          <w:color w:val="auto"/>
          <w:szCs w:val="21"/>
          <w:highlight w:val="none"/>
        </w:rPr>
        <w:t xml:space="preserve">投标人情况表</w:t>
      </w:r>
      <w:r/>
    </w:p>
    <w:p>
      <w:pPr>
        <w:spacing w:line="360" w:lineRule="auto"/>
        <w:rPr>
          <w:rFonts w:ascii="宋体" w:hAnsi="宋体" w:cs="宋体"/>
          <w:color w:val="auto"/>
          <w:szCs w:val="21"/>
          <w:highlight w:val="none"/>
          <w:u w:val="single"/>
        </w:rPr>
      </w:pPr>
      <w:r>
        <w:rPr>
          <w:rFonts w:hint="eastAsia" w:ascii="宋体" w:hAnsi="宋体" w:cs="宋体"/>
          <w:color w:val="auto"/>
          <w:szCs w:val="21"/>
          <w:highlight w:val="none"/>
        </w:rPr>
        <w:t xml:space="preserve">单位名称（盖章）：</w:t>
      </w:r>
      <w:r/>
    </w:p>
    <w:tbl>
      <w:tblPr>
        <w:tblStyle w:val="785"/>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left w:w="108" w:type="dxa"/>
          <w:top w:w="0" w:type="dxa"/>
          <w:right w:w="108" w:type="dxa"/>
          <w:bottom w:w="0" w:type="dxa"/>
        </w:tblCellMar>
        <w:tblLook w:val="04A0" w:firstRow="1" w:lastRow="0" w:firstColumn="1" w:lastColumn="0" w:noHBand="0" w:noVBand="1"/>
      </w:tblPr>
      <w:tblGrid>
        <w:gridCol w:w="2783"/>
        <w:gridCol w:w="2475"/>
        <w:gridCol w:w="1700"/>
        <w:gridCol w:w="2940"/>
      </w:tblGrid>
      <w:tr>
        <w:trPr>
          <w:cantSplit/>
          <w:jc w:val="center"/>
          <w:trHeight w:val="546"/>
        </w:trPr>
        <w:tc>
          <w:tcPr>
            <w:tcW w:w="2783" w:type="dxa"/>
            <w:vAlign w:val="center"/>
            <w:textDirection w:val="lrTb"/>
            <w:noWrap w:val="false"/>
          </w:tcPr>
          <w:p>
            <w:pP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法定代表人 </w:t>
            </w:r>
            <w:r/>
          </w:p>
        </w:tc>
        <w:tc>
          <w:tcPr>
            <w:tcW w:w="2475" w:type="dxa"/>
            <w:textDirection w:val="lrTb"/>
            <w:noWrap w:val="false"/>
          </w:tcPr>
          <w:p>
            <w:pPr>
              <w:jc w:val="left"/>
              <w:spacing w:line="360" w:lineRule="auto"/>
              <w:rPr>
                <w:rFonts w:ascii="宋体" w:hAnsi="宋体" w:cs="宋体"/>
                <w:color w:val="auto"/>
                <w:szCs w:val="21"/>
                <w:highlight w:val="none"/>
              </w:rPr>
            </w:pPr>
            <w:r>
              <w:rPr>
                <w:rFonts w:ascii="宋体" w:hAnsi="宋体" w:cs="宋体"/>
                <w:color w:val="auto"/>
                <w:szCs w:val="21"/>
                <w:highlight w:val="none"/>
              </w:rPr>
            </w:r>
            <w:r/>
          </w:p>
        </w:tc>
        <w:tc>
          <w:tcPr>
            <w:tcW w:w="1700" w:type="dxa"/>
            <w:textDirection w:val="lrTb"/>
            <w:noWrap w:val="false"/>
          </w:tcPr>
          <w:p>
            <w:pP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成立日期</w:t>
            </w:r>
            <w:r/>
          </w:p>
        </w:tc>
        <w:tc>
          <w:tcPr>
            <w:tcW w:w="2940" w:type="dxa"/>
            <w:textDirection w:val="lrTb"/>
            <w:noWrap w:val="false"/>
          </w:tcPr>
          <w:p>
            <w:pPr>
              <w:jc w:val="left"/>
              <w:spacing w:line="360" w:lineRule="auto"/>
              <w:rPr>
                <w:rFonts w:ascii="宋体" w:hAnsi="宋体" w:cs="宋体"/>
                <w:color w:val="auto"/>
                <w:szCs w:val="21"/>
                <w:highlight w:val="none"/>
              </w:rPr>
            </w:pPr>
            <w:r>
              <w:rPr>
                <w:rFonts w:ascii="宋体" w:hAnsi="宋体" w:cs="宋体"/>
                <w:color w:val="auto"/>
                <w:szCs w:val="21"/>
                <w:highlight w:val="none"/>
              </w:rPr>
            </w:r>
            <w:r/>
          </w:p>
        </w:tc>
      </w:tr>
      <w:tr>
        <w:trPr>
          <w:cantSplit/>
          <w:jc w:val="center"/>
          <w:trHeight w:val="555"/>
        </w:trPr>
        <w:tc>
          <w:tcPr>
            <w:tcW w:w="2783" w:type="dxa"/>
            <w:vAlign w:val="center"/>
            <w:textDirection w:val="lrTb"/>
            <w:noWrap w:val="false"/>
          </w:tcPr>
          <w:p>
            <w:pP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注册地址</w:t>
            </w:r>
            <w:r/>
          </w:p>
        </w:tc>
        <w:tc>
          <w:tcPr>
            <w:tcW w:w="2475" w:type="dxa"/>
            <w:textDirection w:val="lrTb"/>
            <w:noWrap w:val="false"/>
          </w:tcPr>
          <w:p>
            <w:pPr>
              <w:jc w:val="left"/>
              <w:spacing w:line="360" w:lineRule="auto"/>
              <w:rPr>
                <w:rFonts w:ascii="宋体" w:hAnsi="宋体" w:cs="宋体"/>
                <w:color w:val="auto"/>
                <w:szCs w:val="21"/>
                <w:highlight w:val="none"/>
              </w:rPr>
            </w:pPr>
            <w:r>
              <w:rPr>
                <w:rFonts w:ascii="宋体" w:hAnsi="宋体" w:cs="宋体"/>
                <w:color w:val="auto"/>
                <w:szCs w:val="21"/>
                <w:highlight w:val="none"/>
              </w:rPr>
            </w:r>
            <w:r/>
          </w:p>
        </w:tc>
        <w:tc>
          <w:tcPr>
            <w:tcW w:w="1700" w:type="dxa"/>
            <w:textDirection w:val="lrTb"/>
            <w:noWrap w:val="false"/>
          </w:tcPr>
          <w:p>
            <w:pP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注册资金</w:t>
            </w:r>
            <w:r/>
          </w:p>
        </w:tc>
        <w:tc>
          <w:tcPr>
            <w:tcW w:w="2940" w:type="dxa"/>
            <w:textDirection w:val="lrTb"/>
            <w:noWrap w:val="false"/>
          </w:tcPr>
          <w:p>
            <w:pPr>
              <w:ind w:firstLine="2160"/>
              <w:jc w:val="left"/>
              <w:spacing w:line="360" w:lineRule="auto"/>
              <w:rPr>
                <w:rFonts w:ascii="宋体" w:hAnsi="宋体" w:cs="宋体"/>
                <w:color w:val="auto"/>
                <w:szCs w:val="21"/>
                <w:highlight w:val="none"/>
              </w:rPr>
            </w:pPr>
            <w:r>
              <w:rPr>
                <w:rFonts w:ascii="宋体" w:hAnsi="宋体" w:cs="宋体"/>
                <w:color w:val="auto"/>
                <w:szCs w:val="21"/>
                <w:highlight w:val="none"/>
              </w:rPr>
            </w:r>
            <w:r/>
          </w:p>
        </w:tc>
      </w:tr>
      <w:tr>
        <w:trPr>
          <w:cantSplit/>
          <w:jc w:val="center"/>
          <w:trHeight w:val="518"/>
        </w:trPr>
        <w:tc>
          <w:tcPr>
            <w:tcW w:w="2783" w:type="dxa"/>
            <w:vAlign w:val="center"/>
            <w:textDirection w:val="lrTb"/>
            <w:noWrap w:val="false"/>
          </w:tcPr>
          <w:p>
            <w:pP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经营范围</w:t>
            </w:r>
            <w:r/>
          </w:p>
        </w:tc>
        <w:tc>
          <w:tcPr>
            <w:gridSpan w:val="3"/>
            <w:tcW w:w="7115" w:type="dxa"/>
            <w:textDirection w:val="lrTb"/>
            <w:noWrap w:val="false"/>
          </w:tcPr>
          <w:p>
            <w:pPr>
              <w:spacing w:line="360" w:lineRule="auto"/>
              <w:rPr>
                <w:rFonts w:ascii="宋体" w:hAnsi="宋体" w:cs="宋体"/>
                <w:color w:val="auto"/>
                <w:szCs w:val="21"/>
                <w:highlight w:val="none"/>
              </w:rPr>
            </w:pPr>
            <w:r>
              <w:rPr>
                <w:rFonts w:ascii="宋体" w:hAnsi="宋体" w:cs="宋体"/>
                <w:color w:val="auto"/>
                <w:szCs w:val="21"/>
                <w:highlight w:val="none"/>
              </w:rPr>
            </w:r>
            <w:r/>
          </w:p>
        </w:tc>
      </w:tr>
      <w:tr>
        <w:trPr>
          <w:cantSplit/>
          <w:jc w:val="center"/>
          <w:trHeight w:val="552"/>
        </w:trPr>
        <w:tc>
          <w:tcPr>
            <w:tcW w:w="2783" w:type="dxa"/>
            <w:vAlign w:val="center"/>
            <w:textDirection w:val="lrTb"/>
            <w:noWrap w:val="false"/>
          </w:tcPr>
          <w:p>
            <w:pP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企业资质等级</w:t>
            </w:r>
            <w:r/>
          </w:p>
        </w:tc>
        <w:tc>
          <w:tcPr>
            <w:tcW w:w="2475" w:type="dxa"/>
            <w:vAlign w:val="bottom"/>
            <w:textDirection w:val="lrTb"/>
            <w:noWrap w:val="false"/>
          </w:tcPr>
          <w:p>
            <w:pPr>
              <w:jc w:val="right"/>
              <w:spacing w:line="360" w:lineRule="auto"/>
              <w:rPr>
                <w:rFonts w:ascii="宋体" w:hAnsi="宋体" w:cs="宋体"/>
                <w:color w:val="auto"/>
                <w:szCs w:val="21"/>
                <w:highlight w:val="none"/>
              </w:rPr>
            </w:pPr>
            <w:r>
              <w:rPr>
                <w:rFonts w:ascii="宋体" w:hAnsi="宋体" w:cs="宋体"/>
                <w:color w:val="auto"/>
                <w:szCs w:val="21"/>
                <w:highlight w:val="none"/>
              </w:rPr>
            </w:r>
            <w:r/>
          </w:p>
        </w:tc>
        <w:tc>
          <w:tcPr>
            <w:tcW w:w="1700" w:type="dxa"/>
            <w:vAlign w:val="center"/>
            <w:textDirection w:val="lrTb"/>
            <w:noWrap w:val="false"/>
          </w:tcPr>
          <w:p>
            <w:pP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员工总人数</w:t>
            </w:r>
            <w:r/>
          </w:p>
        </w:tc>
        <w:tc>
          <w:tcPr>
            <w:tcW w:w="2940" w:type="dxa"/>
            <w:vAlign w:val="bottom"/>
            <w:textDirection w:val="lrTb"/>
            <w:noWrap w:val="false"/>
          </w:tcPr>
          <w:p>
            <w:pPr>
              <w:jc w:val="right"/>
              <w:spacing w:line="360" w:lineRule="auto"/>
              <w:rPr>
                <w:rFonts w:ascii="宋体" w:hAnsi="宋体" w:cs="宋体"/>
                <w:color w:val="auto"/>
                <w:szCs w:val="21"/>
                <w:highlight w:val="none"/>
              </w:rPr>
            </w:pPr>
            <w:r>
              <w:rPr>
                <w:rFonts w:ascii="宋体" w:hAnsi="宋体" w:cs="宋体"/>
                <w:color w:val="auto"/>
                <w:szCs w:val="21"/>
                <w:highlight w:val="none"/>
              </w:rPr>
            </w:r>
            <w:r/>
          </w:p>
        </w:tc>
      </w:tr>
      <w:tr>
        <w:trPr>
          <w:cantSplit/>
          <w:jc w:val="center"/>
          <w:trHeight w:val="580"/>
        </w:trPr>
        <w:tc>
          <w:tcPr>
            <w:tcW w:w="2783" w:type="dxa"/>
            <w:vAlign w:val="center"/>
            <w:textDirection w:val="lrTb"/>
            <w:noWrap w:val="false"/>
          </w:tcPr>
          <w:p>
            <w:pP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资产总计</w:t>
            </w:r>
            <w:r/>
          </w:p>
        </w:tc>
        <w:tc>
          <w:tcPr>
            <w:tcW w:w="2475" w:type="dxa"/>
            <w:vAlign w:val="bottom"/>
            <w:textDirection w:val="lrTb"/>
            <w:noWrap w:val="false"/>
          </w:tcPr>
          <w:p>
            <w:pPr>
              <w:jc w:val="cente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        </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万元</w:t>
            </w:r>
            <w:r/>
          </w:p>
        </w:tc>
        <w:tc>
          <w:tcPr>
            <w:tcW w:w="1700" w:type="dxa"/>
            <w:vAlign w:val="center"/>
            <w:textDirection w:val="lrTb"/>
            <w:noWrap w:val="false"/>
          </w:tcPr>
          <w:p>
            <w:pP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营业收入</w:t>
            </w:r>
            <w:r/>
          </w:p>
        </w:tc>
        <w:tc>
          <w:tcPr>
            <w:tcW w:w="2940" w:type="dxa"/>
            <w:vAlign w:val="bottom"/>
            <w:textDirection w:val="lrTb"/>
            <w:noWrap w:val="false"/>
          </w:tcPr>
          <w:p>
            <w:pPr>
              <w:jc w:val="right"/>
              <w:spacing w:line="360" w:lineRule="auto"/>
              <w:rPr>
                <w:rFonts w:ascii="宋体" w:hAnsi="宋体" w:cs="宋体"/>
                <w:color w:val="auto"/>
                <w:szCs w:val="21"/>
                <w:highlight w:val="none"/>
              </w:rPr>
            </w:pPr>
            <w:r>
              <w:rPr>
                <w:rFonts w:hint="eastAsia" w:ascii="宋体" w:hAnsi="宋体" w:cs="宋体"/>
                <w:color w:val="auto"/>
                <w:szCs w:val="21"/>
                <w:highlight w:val="none"/>
                <w:u w:val="single"/>
              </w:rPr>
              <w:t xml:space="preserve">2025</w:t>
            </w:r>
            <w:r>
              <w:rPr>
                <w:rFonts w:hint="eastAsia" w:ascii="宋体" w:hAnsi="宋体" w:cs="宋体"/>
                <w:color w:val="auto"/>
                <w:szCs w:val="21"/>
                <w:highlight w:val="none"/>
              </w:rPr>
              <w:t xml:space="preserve">年</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万元</w:t>
            </w:r>
            <w:r/>
          </w:p>
        </w:tc>
      </w:tr>
      <w:tr>
        <w:trPr>
          <w:cantSplit/>
          <w:jc w:val="center"/>
          <w:trHeight w:val="532"/>
        </w:trPr>
        <w:tc>
          <w:tcPr>
            <w:tcW w:w="2783" w:type="dxa"/>
            <w:vAlign w:val="center"/>
            <w:textDirection w:val="lrTb"/>
            <w:noWrap w:val="false"/>
          </w:tcPr>
          <w:p>
            <w:pP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实现利润</w:t>
            </w:r>
            <w:r/>
          </w:p>
        </w:tc>
        <w:tc>
          <w:tcPr>
            <w:tcW w:w="2475" w:type="dxa"/>
            <w:vAlign w:val="bottom"/>
            <w:textDirection w:val="lrTb"/>
            <w:noWrap w:val="false"/>
          </w:tcPr>
          <w:p>
            <w:pPr>
              <w:jc w:val="right"/>
              <w:spacing w:line="360" w:lineRule="auto"/>
              <w:rPr>
                <w:rFonts w:ascii="宋体" w:hAnsi="宋体" w:cs="宋体"/>
                <w:color w:val="auto"/>
                <w:szCs w:val="21"/>
                <w:highlight w:val="none"/>
              </w:rPr>
            </w:pPr>
            <w:r>
              <w:rPr>
                <w:rFonts w:hint="eastAsia" w:ascii="宋体" w:hAnsi="宋体" w:cs="宋体"/>
                <w:color w:val="auto"/>
                <w:szCs w:val="21"/>
                <w:highlight w:val="none"/>
                <w:u w:val="single"/>
              </w:rPr>
              <w:t xml:space="preserve">2025</w:t>
            </w:r>
            <w:r>
              <w:rPr>
                <w:rFonts w:hint="eastAsia" w:ascii="宋体" w:hAnsi="宋体" w:cs="宋体"/>
                <w:color w:val="auto"/>
                <w:szCs w:val="21"/>
                <w:highlight w:val="none"/>
              </w:rPr>
              <w:t xml:space="preserve">年</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万元</w:t>
            </w:r>
            <w:r/>
          </w:p>
        </w:tc>
        <w:tc>
          <w:tcPr>
            <w:tcW w:w="1700" w:type="dxa"/>
            <w:textDirection w:val="lrTb"/>
            <w:noWrap w:val="false"/>
          </w:tcPr>
          <w:p>
            <w:pP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营业面积</w:t>
            </w:r>
            <w:r/>
          </w:p>
        </w:tc>
        <w:tc>
          <w:tcPr>
            <w:tcW w:w="2940" w:type="dxa"/>
            <w:vAlign w:val="bottom"/>
            <w:textDirection w:val="lrTb"/>
            <w:noWrap w:val="false"/>
          </w:tcPr>
          <w:p>
            <w:pPr>
              <w:jc w:val="right"/>
              <w:spacing w:line="360" w:lineRule="auto"/>
              <w:rPr>
                <w:rFonts w:ascii="宋体" w:hAnsi="宋体" w:cs="宋体"/>
                <w:color w:val="auto"/>
                <w:szCs w:val="21"/>
                <w:highlight w:val="none"/>
              </w:rPr>
            </w:pP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 平方米</w:t>
            </w:r>
            <w:r/>
          </w:p>
        </w:tc>
      </w:tr>
      <w:tr>
        <w:trPr>
          <w:cantSplit/>
          <w:jc w:val="center"/>
          <w:trHeight w:val="592"/>
        </w:trPr>
        <w:tc>
          <w:tcPr>
            <w:tcW w:w="2783" w:type="dxa"/>
            <w:vAlign w:val="center"/>
            <w:textDirection w:val="lrTb"/>
            <w:noWrap w:val="false"/>
          </w:tcPr>
          <w:p>
            <w:pP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单位简历及内设机构情况</w:t>
            </w:r>
            <w:r/>
          </w:p>
        </w:tc>
        <w:tc>
          <w:tcPr>
            <w:gridSpan w:val="3"/>
            <w:tcW w:w="7115" w:type="dxa"/>
            <w:textDirection w:val="lrTb"/>
            <w:noWrap w:val="false"/>
          </w:tcPr>
          <w:p>
            <w:pPr>
              <w:jc w:val="left"/>
              <w:spacing w:line="360" w:lineRule="auto"/>
              <w:rPr>
                <w:rFonts w:ascii="宋体" w:hAnsi="宋体" w:cs="宋体"/>
                <w:color w:val="auto"/>
                <w:szCs w:val="21"/>
                <w:highlight w:val="none"/>
              </w:rPr>
            </w:pPr>
            <w:r>
              <w:rPr>
                <w:rFonts w:ascii="宋体" w:hAnsi="宋体" w:cs="宋体"/>
                <w:color w:val="auto"/>
                <w:szCs w:val="21"/>
                <w:highlight w:val="none"/>
              </w:rPr>
            </w:r>
            <w:r/>
          </w:p>
        </w:tc>
      </w:tr>
      <w:tr>
        <w:trPr>
          <w:cantSplit/>
          <w:jc w:val="center"/>
          <w:trHeight w:val="707"/>
        </w:trPr>
        <w:tc>
          <w:tcPr>
            <w:tcW w:w="2783" w:type="dxa"/>
            <w:vAlign w:val="center"/>
            <w:textDirection w:val="lrTb"/>
            <w:noWrap w:val="false"/>
          </w:tcPr>
          <w:p>
            <w:pP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单位优势及特长</w:t>
            </w:r>
            <w:r/>
          </w:p>
        </w:tc>
        <w:tc>
          <w:tcPr>
            <w:gridSpan w:val="3"/>
            <w:tcW w:w="7115" w:type="dxa"/>
            <w:textDirection w:val="lrTb"/>
            <w:noWrap w:val="false"/>
          </w:tcPr>
          <w:p>
            <w:pPr>
              <w:jc w:val="left"/>
              <w:spacing w:line="360" w:lineRule="auto"/>
              <w:rPr>
                <w:rFonts w:ascii="宋体" w:hAnsi="宋体" w:cs="宋体"/>
                <w:color w:val="auto"/>
                <w:szCs w:val="21"/>
                <w:highlight w:val="none"/>
              </w:rPr>
            </w:pPr>
            <w:r>
              <w:rPr>
                <w:rFonts w:ascii="宋体" w:hAnsi="宋体" w:cs="宋体"/>
                <w:color w:val="auto"/>
                <w:szCs w:val="21"/>
                <w:highlight w:val="none"/>
              </w:rPr>
            </w:r>
            <w:r/>
          </w:p>
        </w:tc>
      </w:tr>
      <w:tr>
        <w:trPr>
          <w:cantSplit/>
          <w:jc w:val="center"/>
          <w:trHeight w:val="1074"/>
        </w:trPr>
        <w:tc>
          <w:tcPr>
            <w:tcW w:w="2783" w:type="dxa"/>
            <w:vAlign w:val="center"/>
            <w:textDirection w:val="lrTb"/>
            <w:noWrap w:val="false"/>
          </w:tcPr>
          <w:p>
            <w:pP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商业信誉和健全的财务会计制度介绍</w:t>
            </w:r>
            <w:r/>
          </w:p>
        </w:tc>
        <w:tc>
          <w:tcPr>
            <w:gridSpan w:val="3"/>
            <w:tcW w:w="7115" w:type="dxa"/>
            <w:textDirection w:val="lrTb"/>
            <w:noWrap w:val="false"/>
          </w:tcPr>
          <w:p>
            <w:pPr>
              <w:jc w:val="left"/>
              <w:spacing w:line="360" w:lineRule="auto"/>
              <w:rPr>
                <w:rFonts w:ascii="宋体" w:hAnsi="宋体" w:cs="宋体"/>
                <w:color w:val="auto"/>
                <w:szCs w:val="21"/>
                <w:highlight w:val="none"/>
              </w:rPr>
            </w:pPr>
            <w:r>
              <w:rPr>
                <w:rFonts w:ascii="宋体" w:hAnsi="宋体" w:cs="宋体"/>
                <w:color w:val="auto"/>
                <w:szCs w:val="21"/>
                <w:highlight w:val="none"/>
              </w:rPr>
            </w:r>
            <w:r/>
          </w:p>
        </w:tc>
      </w:tr>
      <w:tr>
        <w:trPr>
          <w:cantSplit/>
          <w:jc w:val="center"/>
          <w:trHeight w:val="1029"/>
        </w:trPr>
        <w:tc>
          <w:tcPr>
            <w:tcW w:w="2783" w:type="dxa"/>
            <w:vAlign w:val="center"/>
            <w:textDirection w:val="lrTb"/>
            <w:noWrap w:val="false"/>
          </w:tcPr>
          <w:p>
            <w:pP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履行合同所必需的设备和专业技术能力情况</w:t>
            </w:r>
            <w:r/>
          </w:p>
        </w:tc>
        <w:tc>
          <w:tcPr>
            <w:gridSpan w:val="3"/>
            <w:tcW w:w="7115" w:type="dxa"/>
            <w:textDirection w:val="lrTb"/>
            <w:noWrap w:val="false"/>
          </w:tcPr>
          <w:p>
            <w:pPr>
              <w:jc w:val="left"/>
              <w:spacing w:line="360" w:lineRule="auto"/>
              <w:rPr>
                <w:rFonts w:ascii="宋体" w:hAnsi="宋体" w:cs="宋体"/>
                <w:color w:val="auto"/>
                <w:szCs w:val="21"/>
                <w:highlight w:val="none"/>
              </w:rPr>
            </w:pPr>
            <w:r>
              <w:rPr>
                <w:rFonts w:ascii="宋体" w:hAnsi="宋体" w:cs="宋体"/>
                <w:color w:val="auto"/>
                <w:szCs w:val="21"/>
                <w:highlight w:val="none"/>
              </w:rPr>
            </w:r>
            <w:r/>
          </w:p>
        </w:tc>
      </w:tr>
      <w:tr>
        <w:trPr>
          <w:cantSplit/>
          <w:jc w:val="center"/>
          <w:trHeight w:val="987"/>
        </w:trPr>
        <w:tc>
          <w:tcPr>
            <w:tcW w:w="2783" w:type="dxa"/>
            <w:vAlign w:val="center"/>
            <w:textDirection w:val="lrTb"/>
            <w:noWrap w:val="false"/>
          </w:tcPr>
          <w:p>
            <w:pP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依法缴纳税收和社会保障资金情况</w:t>
            </w:r>
            <w:r/>
          </w:p>
        </w:tc>
        <w:tc>
          <w:tcPr>
            <w:gridSpan w:val="3"/>
            <w:tcW w:w="7115" w:type="dxa"/>
            <w:textDirection w:val="lrTb"/>
            <w:noWrap w:val="false"/>
          </w:tcPr>
          <w:p>
            <w:pPr>
              <w:jc w:val="left"/>
              <w:spacing w:line="360" w:lineRule="auto"/>
              <w:rPr>
                <w:rFonts w:ascii="宋体" w:hAnsi="宋体" w:cs="宋体"/>
                <w:color w:val="auto"/>
                <w:szCs w:val="21"/>
                <w:highlight w:val="none"/>
              </w:rPr>
            </w:pPr>
            <w:r>
              <w:rPr>
                <w:rFonts w:ascii="宋体" w:hAnsi="宋体" w:cs="宋体"/>
                <w:color w:val="auto"/>
                <w:szCs w:val="21"/>
                <w:highlight w:val="none"/>
              </w:rPr>
            </w:r>
            <w:r/>
          </w:p>
        </w:tc>
      </w:tr>
      <w:tr>
        <w:trPr>
          <w:cantSplit/>
          <w:jc w:val="center"/>
          <w:trHeight w:val="728"/>
        </w:trPr>
        <w:tc>
          <w:tcPr>
            <w:tcW w:w="2783" w:type="dxa"/>
            <w:vAlign w:val="center"/>
            <w:textDirection w:val="lrTb"/>
            <w:noWrap w:val="false"/>
          </w:tcPr>
          <w:p>
            <w:pP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参加采购活动前三年内，在经营活动中有无重大违法记录</w:t>
            </w:r>
            <w:r/>
          </w:p>
        </w:tc>
        <w:tc>
          <w:tcPr>
            <w:gridSpan w:val="3"/>
            <w:tcW w:w="7115" w:type="dxa"/>
            <w:textDirection w:val="lrTb"/>
            <w:noWrap w:val="false"/>
          </w:tcPr>
          <w:p>
            <w:pPr>
              <w:jc w:val="left"/>
              <w:spacing w:line="360" w:lineRule="auto"/>
              <w:rPr>
                <w:rFonts w:ascii="宋体" w:hAnsi="宋体" w:cs="宋体"/>
                <w:color w:val="auto"/>
                <w:szCs w:val="21"/>
                <w:highlight w:val="none"/>
              </w:rPr>
            </w:pPr>
            <w:r>
              <w:rPr>
                <w:rFonts w:ascii="宋体" w:hAnsi="宋体" w:cs="宋体"/>
                <w:color w:val="auto"/>
                <w:szCs w:val="21"/>
                <w:highlight w:val="none"/>
              </w:rPr>
            </w:r>
            <w:r/>
          </w:p>
        </w:tc>
      </w:tr>
      <w:tr>
        <w:trPr>
          <w:cantSplit/>
          <w:jc w:val="center"/>
          <w:trHeight w:val="882"/>
        </w:trPr>
        <w:tc>
          <w:tcPr>
            <w:tcW w:w="2783" w:type="dxa"/>
            <w:vAlign w:val="center"/>
            <w:textDirection w:val="lrTb"/>
            <w:noWrap w:val="false"/>
          </w:tcPr>
          <w:p>
            <w:pP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其他需要说明的情况</w:t>
            </w:r>
            <w:r/>
          </w:p>
        </w:tc>
        <w:tc>
          <w:tcPr>
            <w:gridSpan w:val="3"/>
            <w:tcW w:w="7115" w:type="dxa"/>
            <w:textDirection w:val="lrTb"/>
            <w:noWrap w:val="false"/>
          </w:tcPr>
          <w:p>
            <w:pPr>
              <w:jc w:val="left"/>
              <w:spacing w:line="360" w:lineRule="auto"/>
              <w:rPr>
                <w:rFonts w:ascii="宋体" w:hAnsi="宋体" w:cs="宋体"/>
                <w:color w:val="auto"/>
                <w:szCs w:val="21"/>
                <w:highlight w:val="none"/>
              </w:rPr>
            </w:pPr>
            <w:r>
              <w:rPr>
                <w:rFonts w:ascii="宋体" w:hAnsi="宋体" w:cs="宋体"/>
                <w:color w:val="auto"/>
                <w:szCs w:val="21"/>
                <w:highlight w:val="none"/>
              </w:rPr>
            </w:r>
            <w:r/>
          </w:p>
        </w:tc>
      </w:tr>
    </w:tbl>
    <w:p>
      <w:pPr>
        <w:ind w:firstLine="200"/>
        <w:spacing w:line="360" w:lineRule="auto"/>
        <w:rPr>
          <w:rFonts w:ascii="宋体" w:hAnsi="宋体" w:cs="宋体"/>
          <w:color w:val="auto"/>
          <w:szCs w:val="21"/>
          <w:highlight w:val="none"/>
        </w:rPr>
      </w:pPr>
      <w:r>
        <w:rPr>
          <w:rFonts w:ascii="宋体" w:hAnsi="宋体" w:cs="宋体"/>
          <w:color w:val="auto"/>
          <w:szCs w:val="21"/>
          <w:highlight w:val="none"/>
        </w:rPr>
      </w:r>
      <w:r/>
    </w:p>
    <w:p>
      <w:pPr>
        <w:spacing w:line="360" w:lineRule="auto"/>
        <w:rPr>
          <w:rFonts w:ascii="宋体" w:hAnsi="宋体" w:cs="宋体"/>
          <w:color w:val="auto"/>
          <w:sz w:val="24"/>
          <w:highlight w:val="none"/>
        </w:rPr>
      </w:pPr>
      <w:r>
        <w:rPr>
          <w:rFonts w:ascii="宋体" w:hAnsi="宋体" w:cs="宋体"/>
          <w:color w:val="auto"/>
          <w:sz w:val="24"/>
          <w:highlight w:val="none"/>
        </w:rPr>
      </w:r>
      <w:r/>
    </w:p>
    <w:p>
      <w:pPr>
        <w:pStyle w:val="989"/>
        <w:rPr>
          <w:color w:val="auto"/>
          <w:highlight w:val="none"/>
        </w:rPr>
      </w:pPr>
      <w:r>
        <w:rPr>
          <w:color w:val="auto"/>
          <w:highlight w:val="none"/>
        </w:rPr>
      </w:r>
      <w:r/>
    </w:p>
    <w:p>
      <w:pPr>
        <w:spacing w:line="360" w:lineRule="auto"/>
        <w:rPr>
          <w:rFonts w:ascii="宋体" w:hAnsi="宋体" w:cs="宋体"/>
          <w:color w:val="auto"/>
          <w:szCs w:val="21"/>
          <w:highlight w:val="none"/>
        </w:rPr>
      </w:pPr>
      <w:r>
        <w:rPr>
          <w:rFonts w:ascii="宋体" w:hAnsi="宋体" w:cs="宋体"/>
          <w:color w:val="auto"/>
          <w:szCs w:val="21"/>
          <w:highlight w:val="none"/>
        </w:rPr>
      </w:r>
      <w:r/>
    </w:p>
    <w:p>
      <w:pPr>
        <w:spacing w:line="360" w:lineRule="auto"/>
        <w:rPr>
          <w:rFonts w:ascii="宋体" w:hAnsi="宋体" w:cs="宋体"/>
          <w:color w:val="auto"/>
          <w:szCs w:val="21"/>
          <w:highlight w:val="none"/>
        </w:rPr>
      </w:pPr>
      <w:r>
        <w:rPr>
          <w:rFonts w:ascii="宋体" w:hAnsi="宋体" w:cs="宋体"/>
          <w:color w:val="auto"/>
          <w:szCs w:val="21"/>
          <w:highlight w:val="none"/>
        </w:rPr>
      </w:r>
      <w:r/>
    </w:p>
    <w:p>
      <w:pPr>
        <w:pStyle w:val="776"/>
        <w:jc w:val="left"/>
        <w:spacing w:before="0" w:after="0" w:line="360" w:lineRule="auto"/>
        <w:rPr>
          <w:rFonts w:ascii="宋体" w:hAnsi="宋体" w:cs="宋体"/>
          <w:b w:val="0"/>
          <w:color w:val="auto"/>
          <w:sz w:val="24"/>
          <w:highlight w:val="none"/>
        </w:rPr>
      </w:pPr>
      <w:r>
        <w:rPr>
          <w:rFonts w:hint="eastAsia" w:ascii="宋体" w:hAnsi="宋体" w:cs="宋体"/>
          <w:color w:val="auto"/>
          <w:sz w:val="21"/>
          <w:szCs w:val="21"/>
          <w:highlight w:val="none"/>
          <w:lang w:val="zh-CN"/>
        </w:rPr>
        <w:t xml:space="preserve">附件1</w:t>
      </w:r>
      <w:r>
        <w:rPr>
          <w:rFonts w:hint="eastAsia" w:ascii="宋体" w:hAnsi="宋体" w:cs="宋体"/>
          <w:color w:val="auto"/>
          <w:sz w:val="21"/>
          <w:szCs w:val="21"/>
          <w:highlight w:val="none"/>
          <w:lang w:val="en-US" w:eastAsia="zh-CN"/>
        </w:rPr>
        <w:t xml:space="preserve">0</w:t>
      </w:r>
      <w:r>
        <w:rPr>
          <w:rFonts w:hint="eastAsia" w:ascii="宋体" w:hAnsi="宋体" w:cs="宋体"/>
          <w:color w:val="auto"/>
          <w:sz w:val="21"/>
          <w:szCs w:val="21"/>
          <w:highlight w:val="none"/>
          <w:lang w:val="zh-CN"/>
        </w:rPr>
        <w:t xml:space="preserve">：《中小微企业声明函》《残疾人福利性单位声明函》《监狱企业证明文件》。</w:t>
      </w:r>
      <w:r/>
    </w:p>
    <w:p>
      <w:pPr>
        <w:ind w:firstLine="562"/>
        <w:jc w:val="center"/>
        <w:spacing w:line="360" w:lineRule="auto"/>
        <w:rPr>
          <w:rFonts w:ascii="宋体" w:hAnsi="宋体" w:cs="宋体"/>
          <w:b/>
          <w:bCs/>
          <w:color w:val="auto"/>
          <w:szCs w:val="21"/>
          <w:highlight w:val="none"/>
          <w:lang w:val="zh-CN" w:bidi="zh-CN"/>
        </w:rPr>
      </w:pPr>
      <w:r>
        <w:rPr>
          <w:rFonts w:hint="eastAsia" w:ascii="宋体" w:hAnsi="宋体" w:cs="宋体"/>
          <w:b/>
          <w:bCs/>
          <w:color w:val="auto"/>
          <w:szCs w:val="21"/>
          <w:highlight w:val="none"/>
          <w:lang w:val="zh-CN" w:bidi="zh-CN"/>
        </w:rPr>
        <w:t xml:space="preserve">中小企业声明函（</w:t>
      </w:r>
      <w:r>
        <w:rPr>
          <w:rFonts w:hint="eastAsia" w:ascii="宋体" w:hAnsi="宋体" w:cs="宋体"/>
          <w:b/>
          <w:bCs/>
          <w:color w:val="auto"/>
          <w:szCs w:val="21"/>
          <w:highlight w:val="none"/>
          <w:lang w:bidi="zh-CN"/>
        </w:rPr>
        <w:t xml:space="preserve">货物</w:t>
      </w:r>
      <w:r>
        <w:rPr>
          <w:rFonts w:hint="eastAsia" w:ascii="宋体" w:hAnsi="宋体" w:cs="宋体"/>
          <w:b/>
          <w:bCs/>
          <w:color w:val="auto"/>
          <w:szCs w:val="21"/>
          <w:highlight w:val="none"/>
          <w:lang w:val="zh-CN" w:bidi="zh-CN"/>
        </w:rPr>
        <w:t xml:space="preserve">）</w:t>
      </w:r>
      <w:r/>
    </w:p>
    <w:p>
      <w:pPr>
        <w:ind w:firstLine="420"/>
        <w:spacing w:line="360" w:lineRule="auto"/>
        <w:rPr>
          <w:rFonts w:ascii="宋体" w:hAnsi="宋体" w:cs="宋体"/>
          <w:color w:val="auto"/>
          <w:szCs w:val="21"/>
          <w:highlight w:val="none"/>
          <w:lang w:val="zh-CN" w:bidi="zh-CN"/>
        </w:rPr>
      </w:pPr>
      <w:r>
        <w:rPr>
          <w:rFonts w:hint="eastAsia" w:ascii="宋体" w:hAnsi="宋体" w:cs="宋体"/>
          <w:color w:val="auto"/>
          <w:szCs w:val="21"/>
          <w:highlight w:val="none"/>
          <w:lang w:val="zh-CN" w:bidi="zh-CN"/>
        </w:rPr>
        <w:t xml:space="preserve">本公司（联合体）郑重声明，根据《政府采购促进中小企业发展管理办法》（财库﹝2020﹞46 号）的规定，本公司（联合体）参加</w:t>
      </w:r>
      <w:r>
        <w:rPr>
          <w:rFonts w:hint="eastAsia" w:ascii="宋体" w:hAnsi="宋体" w:cs="宋体"/>
          <w:iCs/>
          <w:color w:val="auto"/>
          <w:szCs w:val="21"/>
          <w:highlight w:val="none"/>
          <w:u w:val="single"/>
          <w:lang w:val="zh-CN" w:bidi="zh-CN"/>
        </w:rPr>
        <w:t xml:space="preserve">（单位名称）</w:t>
      </w:r>
      <w:r>
        <w:rPr>
          <w:rFonts w:hint="eastAsia" w:ascii="宋体" w:hAnsi="宋体" w:cs="宋体"/>
          <w:iCs/>
          <w:color w:val="auto"/>
          <w:szCs w:val="21"/>
          <w:highlight w:val="none"/>
          <w:lang w:val="zh-CN" w:bidi="zh-CN"/>
        </w:rPr>
        <w:t xml:space="preserve">的</w:t>
      </w:r>
      <w:r>
        <w:rPr>
          <w:rFonts w:hint="eastAsia" w:ascii="宋体" w:hAnsi="宋体" w:cs="宋体"/>
          <w:iCs/>
          <w:color w:val="auto"/>
          <w:szCs w:val="21"/>
          <w:highlight w:val="none"/>
          <w:u w:val="single"/>
          <w:lang w:val="zh-CN" w:bidi="zh-CN"/>
        </w:rPr>
        <w:t xml:space="preserve">（项目名称）</w:t>
      </w:r>
      <w:r>
        <w:rPr>
          <w:rFonts w:hint="eastAsia" w:ascii="宋体" w:hAnsi="宋体" w:cs="宋体"/>
          <w:color w:val="auto"/>
          <w:szCs w:val="21"/>
          <w:highlight w:val="none"/>
          <w:lang w:val="zh-CN" w:bidi="zh-CN"/>
        </w:rPr>
        <w:t xml:space="preserve">采购活动，</w:t>
      </w:r>
      <w:r>
        <w:rPr>
          <w:rFonts w:hint="eastAsia" w:ascii="宋体" w:hAnsi="宋体" w:cs="宋体"/>
          <w:color w:val="auto"/>
          <w:szCs w:val="21"/>
          <w:highlight w:val="none"/>
          <w:lang w:bidi="zh-CN"/>
        </w:rPr>
        <w:t xml:space="preserve">提供的货物</w:t>
      </w:r>
      <w:r>
        <w:rPr>
          <w:rFonts w:hint="eastAsia" w:ascii="宋体" w:hAnsi="宋体" w:cs="宋体"/>
          <w:color w:val="auto"/>
          <w:szCs w:val="21"/>
          <w:highlight w:val="none"/>
          <w:lang w:val="zh-CN" w:bidi="zh-CN"/>
        </w:rPr>
        <w:t xml:space="preserve">全部为符合政策要求的中小企业</w:t>
      </w:r>
      <w:r>
        <w:rPr>
          <w:rFonts w:hint="eastAsia" w:ascii="宋体" w:hAnsi="宋体" w:cs="宋体"/>
          <w:color w:val="auto"/>
          <w:szCs w:val="21"/>
          <w:highlight w:val="none"/>
          <w:lang w:bidi="zh-CN"/>
        </w:rPr>
        <w:t xml:space="preserve">制造</w:t>
      </w:r>
      <w:r>
        <w:rPr>
          <w:rFonts w:hint="eastAsia" w:ascii="宋体" w:hAnsi="宋体" w:cs="宋体"/>
          <w:color w:val="auto"/>
          <w:szCs w:val="21"/>
          <w:highlight w:val="none"/>
          <w:lang w:val="zh-CN" w:bidi="zh-CN"/>
        </w:rPr>
        <w:t xml:space="preserve">。相关企业（含联合体中的中小企业、签订分包意向协议的中小企业）的具体情况如下：</w:t>
      </w:r>
      <w:r/>
    </w:p>
    <w:p>
      <w:pPr>
        <w:ind w:firstLine="48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w:t>
      </w:r>
      <w:r>
        <w:rPr>
          <w:rFonts w:hint="eastAsia" w:ascii="宋体" w:hAnsi="宋体" w:cs="宋体"/>
          <w:color w:val="auto"/>
          <w:szCs w:val="21"/>
          <w:highlight w:val="none"/>
          <w:u w:val="single"/>
        </w:rPr>
        <w:t xml:space="preserve"> （标的名称） </w:t>
      </w:r>
      <w:r>
        <w:rPr>
          <w:rFonts w:hint="eastAsia" w:ascii="宋体" w:hAnsi="宋体" w:cs="宋体"/>
          <w:color w:val="auto"/>
          <w:szCs w:val="21"/>
          <w:highlight w:val="none"/>
        </w:rPr>
        <w:t xml:space="preserve">，属于</w:t>
      </w:r>
      <w:r>
        <w:rPr>
          <w:rFonts w:hint="eastAsia" w:ascii="宋体" w:hAnsi="宋体" w:cs="宋体"/>
          <w:color w:val="auto"/>
          <w:szCs w:val="21"/>
          <w:highlight w:val="none"/>
          <w:u w:val="single"/>
        </w:rPr>
        <w:t xml:space="preserve"> （采购文件中明确的所属行业） </w:t>
      </w:r>
      <w:r>
        <w:rPr>
          <w:rFonts w:hint="eastAsia" w:ascii="宋体" w:hAnsi="宋体" w:cs="宋体"/>
          <w:color w:val="auto"/>
          <w:szCs w:val="21"/>
          <w:highlight w:val="none"/>
        </w:rPr>
        <w:t xml:space="preserve">，制造商为</w:t>
      </w:r>
      <w:r>
        <w:rPr>
          <w:rFonts w:hint="eastAsia" w:ascii="宋体" w:hAnsi="宋体" w:cs="宋体"/>
          <w:color w:val="auto"/>
          <w:szCs w:val="21"/>
          <w:highlight w:val="none"/>
          <w:u w:val="single"/>
        </w:rPr>
        <w:t xml:space="preserve"> （企业名称）  </w:t>
      </w:r>
      <w:r>
        <w:rPr>
          <w:rFonts w:hint="eastAsia" w:ascii="宋体" w:hAnsi="宋体" w:cs="宋体"/>
          <w:color w:val="auto"/>
          <w:szCs w:val="21"/>
          <w:highlight w:val="none"/>
        </w:rPr>
        <w:t xml:space="preserve">，从业人员</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人，营业收入为</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万元，资产总额为</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万元1，属于</w:t>
      </w:r>
      <w:r>
        <w:rPr>
          <w:rFonts w:hint="eastAsia" w:ascii="宋体" w:hAnsi="宋体" w:cs="宋体"/>
          <w:color w:val="auto"/>
          <w:szCs w:val="21"/>
          <w:highlight w:val="none"/>
          <w:u w:val="single"/>
        </w:rPr>
        <w:t xml:space="preserve">       （请填写：中型、小型、微型）</w:t>
      </w:r>
      <w:r>
        <w:rPr>
          <w:rFonts w:hint="eastAsia" w:ascii="宋体" w:hAnsi="宋体" w:cs="宋体"/>
          <w:color w:val="auto"/>
          <w:szCs w:val="21"/>
          <w:highlight w:val="none"/>
        </w:rPr>
        <w:t xml:space="preserve">企业。</w:t>
      </w:r>
      <w:r/>
    </w:p>
    <w:p>
      <w:pPr>
        <w:ind w:firstLine="420"/>
        <w:spacing w:line="360" w:lineRule="auto"/>
        <w:rPr>
          <w:rFonts w:ascii="宋体" w:hAnsi="宋体" w:cs="宋体"/>
          <w:color w:val="auto"/>
          <w:szCs w:val="21"/>
          <w:highlight w:val="none"/>
          <w:lang w:val="zh-CN" w:bidi="zh-CN"/>
        </w:rPr>
      </w:pPr>
      <w:r>
        <w:rPr>
          <w:rFonts w:hint="eastAsia" w:ascii="宋体" w:hAnsi="宋体" w:cs="宋体"/>
          <w:color w:val="auto"/>
          <w:szCs w:val="21"/>
          <w:highlight w:val="none"/>
        </w:rPr>
        <w:t xml:space="preserve">2、</w:t>
      </w:r>
      <w:r>
        <w:rPr>
          <w:rFonts w:hint="eastAsia" w:ascii="宋体" w:hAnsi="宋体" w:cs="宋体"/>
          <w:color w:val="auto"/>
          <w:szCs w:val="21"/>
          <w:highlight w:val="none"/>
          <w:u w:val="single"/>
        </w:rPr>
        <w:t xml:space="preserve"> （标的名称） </w:t>
      </w:r>
      <w:r>
        <w:rPr>
          <w:rFonts w:hint="eastAsia" w:ascii="宋体" w:hAnsi="宋体" w:cs="宋体"/>
          <w:color w:val="auto"/>
          <w:szCs w:val="21"/>
          <w:highlight w:val="none"/>
        </w:rPr>
        <w:t xml:space="preserve">，属于</w:t>
      </w:r>
      <w:r>
        <w:rPr>
          <w:rFonts w:hint="eastAsia" w:ascii="宋体" w:hAnsi="宋体" w:cs="宋体"/>
          <w:color w:val="auto"/>
          <w:szCs w:val="21"/>
          <w:highlight w:val="none"/>
          <w:u w:val="single"/>
        </w:rPr>
        <w:t xml:space="preserve"> （采购文件中明确的所属行业） </w:t>
      </w:r>
      <w:r>
        <w:rPr>
          <w:rFonts w:hint="eastAsia" w:ascii="宋体" w:hAnsi="宋体" w:cs="宋体"/>
          <w:color w:val="auto"/>
          <w:szCs w:val="21"/>
          <w:highlight w:val="none"/>
        </w:rPr>
        <w:t xml:space="preserve">，制造商为</w:t>
      </w:r>
      <w:r>
        <w:rPr>
          <w:rFonts w:hint="eastAsia" w:ascii="宋体" w:hAnsi="宋体" w:cs="宋体"/>
          <w:color w:val="auto"/>
          <w:szCs w:val="21"/>
          <w:highlight w:val="none"/>
          <w:u w:val="single"/>
        </w:rPr>
        <w:t xml:space="preserve"> （企业名称）  </w:t>
      </w:r>
      <w:r>
        <w:rPr>
          <w:rFonts w:hint="eastAsia" w:ascii="宋体" w:hAnsi="宋体" w:cs="宋体"/>
          <w:color w:val="auto"/>
          <w:szCs w:val="21"/>
          <w:highlight w:val="none"/>
        </w:rPr>
        <w:t xml:space="preserve">，从业人员</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人，营业收入为</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万元，资产总额为</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万元，属于</w:t>
      </w:r>
      <w:r>
        <w:rPr>
          <w:rFonts w:hint="eastAsia" w:ascii="宋体" w:hAnsi="宋体" w:cs="宋体"/>
          <w:color w:val="auto"/>
          <w:szCs w:val="21"/>
          <w:highlight w:val="none"/>
          <w:u w:val="single"/>
        </w:rPr>
        <w:t xml:space="preserve">       （请填写：中型、小型、微型）</w:t>
      </w:r>
      <w:r>
        <w:rPr>
          <w:rFonts w:hint="eastAsia" w:ascii="宋体" w:hAnsi="宋体" w:cs="宋体"/>
          <w:color w:val="auto"/>
          <w:szCs w:val="21"/>
          <w:highlight w:val="none"/>
        </w:rPr>
        <w:t xml:space="preserve">企业。</w:t>
      </w:r>
      <w:r>
        <w:rPr>
          <w:rFonts w:hint="eastAsia" w:ascii="宋体" w:hAnsi="宋体" w:cs="宋体"/>
          <w:color w:val="auto"/>
          <w:szCs w:val="21"/>
          <w:highlight w:val="none"/>
          <w:lang w:val="zh-CN" w:bidi="zh-CN"/>
        </w:rPr>
        <w:t xml:space="preserve">；</w:t>
      </w:r>
      <w:r/>
    </w:p>
    <w:p>
      <w:pPr>
        <w:ind w:firstLine="420"/>
        <w:jc w:val="left"/>
        <w:spacing w:line="360" w:lineRule="auto"/>
        <w:rPr>
          <w:rFonts w:ascii="宋体" w:hAnsi="宋体" w:cs="宋体"/>
          <w:color w:val="auto"/>
          <w:szCs w:val="21"/>
          <w:highlight w:val="none"/>
          <w:lang w:val="zh-CN" w:bidi="zh-CN"/>
        </w:rPr>
      </w:pPr>
      <w:r>
        <w:rPr>
          <w:rFonts w:hint="eastAsia" w:ascii="宋体" w:hAnsi="宋体" w:cs="宋体"/>
          <w:color w:val="auto"/>
          <w:szCs w:val="21"/>
          <w:highlight w:val="none"/>
          <w:lang w:val="zh-CN" w:bidi="zh-CN"/>
        </w:rPr>
        <w:t xml:space="preserve">……</w:t>
      </w:r>
      <w:r/>
    </w:p>
    <w:p>
      <w:pPr>
        <w:ind w:firstLine="420"/>
        <w:spacing w:line="360" w:lineRule="auto"/>
        <w:rPr>
          <w:rFonts w:ascii="宋体" w:hAnsi="宋体" w:cs="宋体"/>
          <w:color w:val="auto"/>
          <w:szCs w:val="21"/>
          <w:highlight w:val="none"/>
          <w:lang w:val="zh-CN" w:bidi="zh-CN"/>
        </w:rPr>
      </w:pPr>
      <w:r>
        <w:rPr>
          <w:rFonts w:hint="eastAsia" w:ascii="宋体" w:hAnsi="宋体" w:cs="宋体"/>
          <w:color w:val="auto"/>
          <w:szCs w:val="21"/>
          <w:highlight w:val="none"/>
          <w:lang w:val="zh-CN" w:bidi="zh-CN"/>
        </w:rPr>
        <w:t xml:space="preserve">以上企业，不属于大企业的分支机构，不存在控股股东为大企业的情形，也不存在与大企业的负责人为同一人的情形。</w:t>
      </w:r>
      <w:r/>
    </w:p>
    <w:p>
      <w:pPr>
        <w:ind w:firstLine="420"/>
        <w:jc w:val="left"/>
        <w:spacing w:line="360" w:lineRule="auto"/>
        <w:rPr>
          <w:rFonts w:ascii="宋体" w:hAnsi="宋体" w:cs="宋体"/>
          <w:color w:val="auto"/>
          <w:szCs w:val="21"/>
          <w:highlight w:val="none"/>
          <w:lang w:val="zh-CN" w:bidi="zh-CN"/>
        </w:rPr>
      </w:pPr>
      <w:r>
        <w:rPr>
          <w:rFonts w:hint="eastAsia" w:ascii="宋体" w:hAnsi="宋体" w:cs="宋体"/>
          <w:color w:val="auto"/>
          <w:szCs w:val="21"/>
          <w:highlight w:val="none"/>
          <w:lang w:val="zh-CN" w:bidi="zh-CN"/>
        </w:rPr>
        <w:t xml:space="preserve">本企业对上述声明内容的真实性负责。如有虚假，将依法承担相应责任。</w:t>
      </w:r>
      <w:r/>
    </w:p>
    <w:p>
      <w:pPr>
        <w:ind w:left="4410" w:firstLine="420"/>
        <w:jc w:val="left"/>
        <w:spacing w:line="360" w:lineRule="auto"/>
        <w:rPr>
          <w:rFonts w:ascii="宋体" w:hAnsi="宋体" w:cs="宋体"/>
          <w:color w:val="auto"/>
          <w:szCs w:val="21"/>
          <w:highlight w:val="none"/>
          <w:lang w:val="zh-CN" w:bidi="zh-CN"/>
        </w:rPr>
      </w:pPr>
      <w:r>
        <w:rPr>
          <w:rFonts w:ascii="宋体" w:hAnsi="宋体" w:cs="宋体"/>
          <w:color w:val="auto"/>
          <w:szCs w:val="21"/>
          <w:highlight w:val="none"/>
          <w:lang w:val="zh-CN" w:bidi="zh-CN"/>
        </w:rPr>
      </w:r>
      <w:r/>
    </w:p>
    <w:p>
      <w:pPr>
        <w:ind w:left="4410" w:firstLine="420"/>
        <w:jc w:val="left"/>
        <w:spacing w:line="360" w:lineRule="auto"/>
        <w:rPr>
          <w:rFonts w:ascii="宋体" w:hAnsi="宋体" w:cs="宋体"/>
          <w:color w:val="auto"/>
          <w:szCs w:val="21"/>
          <w:highlight w:val="none"/>
          <w:lang w:val="zh-CN" w:bidi="zh-CN"/>
        </w:rPr>
      </w:pPr>
      <w:r>
        <w:rPr>
          <w:rFonts w:hint="eastAsia" w:ascii="宋体" w:hAnsi="宋体" w:cs="宋体"/>
          <w:color w:val="auto"/>
          <w:szCs w:val="21"/>
          <w:highlight w:val="none"/>
          <w:lang w:val="zh-CN" w:bidi="zh-CN"/>
        </w:rPr>
        <w:t xml:space="preserve">企业名称（盖章）：</w:t>
      </w:r>
      <w:r/>
    </w:p>
    <w:p>
      <w:pPr>
        <w:ind w:left="4410" w:firstLine="420"/>
        <w:jc w:val="left"/>
        <w:spacing w:line="360" w:lineRule="auto"/>
        <w:rPr>
          <w:rFonts w:ascii="宋体" w:hAnsi="宋体" w:cs="宋体"/>
          <w:color w:val="auto"/>
          <w:szCs w:val="21"/>
          <w:highlight w:val="none"/>
          <w:lang w:val="zh-CN" w:bidi="zh-CN"/>
        </w:rPr>
      </w:pPr>
      <w:r>
        <w:rPr>
          <w:rFonts w:hint="eastAsia" w:ascii="宋体" w:hAnsi="宋体" w:cs="宋体"/>
          <w:color w:val="auto"/>
          <w:szCs w:val="21"/>
          <w:highlight w:val="none"/>
          <w:lang w:val="zh-CN" w:bidi="zh-CN"/>
        </w:rPr>
        <w:t xml:space="preserve">日期：</w:t>
      </w:r>
      <w:r/>
    </w:p>
    <w:p>
      <w:pPr>
        <w:jc w:val="left"/>
        <w:spacing w:line="400" w:lineRule="exact"/>
        <w:rPr>
          <w:rFonts w:ascii="宋体" w:hAnsi="宋体" w:cs="宋体"/>
          <w:color w:val="auto"/>
          <w:sz w:val="22"/>
          <w:szCs w:val="22"/>
          <w:highlight w:val="none"/>
          <w:lang w:val="zh-CN" w:bidi="zh-CN"/>
        </w:rPr>
      </w:pPr>
      <w:r>
        <w:rPr>
          <w:rFonts w:hint="eastAsia" w:ascii="宋体" w:hAnsi="宋体" w:cs="宋体"/>
          <w:color w:val="auto"/>
          <w:sz w:val="22"/>
          <w:szCs w:val="22"/>
          <w:highlight w:val="none"/>
          <w:lang w:val="zh-CN" w:bidi="zh-CN"/>
        </w:rPr>
        <w:t xml:space="preserve">备注：</w:t>
      </w:r>
      <w:r/>
    </w:p>
    <w:p>
      <w:pPr>
        <w:ind w:firstLine="420"/>
        <w:jc w:val="left"/>
        <w:spacing w:line="360" w:lineRule="exact"/>
        <w:rPr>
          <w:rFonts w:ascii="宋体" w:hAnsi="宋体" w:cs="宋体"/>
          <w:color w:val="auto"/>
          <w:szCs w:val="21"/>
          <w:highlight w:val="none"/>
          <w:lang w:val="zh-CN" w:bidi="zh-CN"/>
        </w:rPr>
      </w:pPr>
      <w:r>
        <w:rPr>
          <w:rFonts w:hint="eastAsia" w:ascii="宋体" w:hAnsi="宋体" w:cs="宋体"/>
          <w:color w:val="auto"/>
          <w:szCs w:val="21"/>
          <w:highlight w:val="none"/>
          <w:lang w:bidi="zh-CN"/>
        </w:rPr>
        <w:t xml:space="preserve">1.</w:t>
      </w:r>
      <w:r>
        <w:rPr>
          <w:rFonts w:hint="eastAsia" w:ascii="宋体" w:hAnsi="宋体" w:cs="宋体"/>
          <w:color w:val="auto"/>
          <w:szCs w:val="21"/>
          <w:highlight w:val="none"/>
          <w:lang w:val="zh-CN" w:bidi="zh-CN"/>
        </w:rPr>
        <w:t xml:space="preserve">从业人员、营业收入、资产总额填报上一年度数据，无上一年度数据的新成立企业可不填报。</w:t>
      </w:r>
      <w:r/>
    </w:p>
    <w:p>
      <w:pPr>
        <w:ind w:firstLine="420"/>
        <w:spacing w:line="360" w:lineRule="exact"/>
        <w:rPr>
          <w:rFonts w:ascii="宋体" w:hAnsi="宋体" w:cs="宋体"/>
          <w:color w:val="auto"/>
          <w:szCs w:val="21"/>
          <w:highlight w:val="none"/>
          <w:lang w:val="zh-CN"/>
        </w:rPr>
      </w:pPr>
      <w:r>
        <w:rPr>
          <w:rFonts w:hint="eastAsia" w:ascii="宋体" w:hAnsi="宋体" w:cs="宋体"/>
          <w:color w:val="auto"/>
          <w:szCs w:val="21"/>
          <w:highlight w:val="none"/>
          <w:lang w:val="zh-CN"/>
        </w:rPr>
        <w:t xml:space="preserve">2.如未对（中型企业、小型企业、微型企业）进行勾选</w:t>
      </w:r>
      <w:r>
        <w:rPr>
          <w:rFonts w:hint="eastAsia" w:ascii="宋体" w:hAnsi="宋体" w:cs="宋体"/>
          <w:color w:val="auto"/>
          <w:szCs w:val="21"/>
          <w:highlight w:val="none"/>
        </w:rPr>
        <w:t xml:space="preserve">或填写</w:t>
      </w:r>
      <w:r>
        <w:rPr>
          <w:rFonts w:hint="eastAsia" w:ascii="宋体" w:hAnsi="宋体" w:cs="宋体"/>
          <w:color w:val="auto"/>
          <w:szCs w:val="21"/>
          <w:highlight w:val="none"/>
          <w:lang w:val="zh-CN"/>
        </w:rPr>
        <w:t xml:space="preserve">，视同非小微企业，不可享受相应优惠。</w:t>
      </w:r>
      <w:r/>
    </w:p>
    <w:p>
      <w:pPr>
        <w:ind w:firstLine="420"/>
        <w:spacing w:line="360" w:lineRule="exact"/>
        <w:rPr>
          <w:rFonts w:ascii="宋体" w:hAnsi="宋体" w:cs="宋体"/>
          <w:color w:val="auto"/>
          <w:szCs w:val="21"/>
          <w:highlight w:val="none"/>
        </w:rPr>
      </w:pPr>
      <w:r>
        <w:rPr>
          <w:rFonts w:hint="eastAsia" w:ascii="宋体" w:hAnsi="宋体" w:cs="宋体"/>
          <w:color w:val="auto"/>
          <w:szCs w:val="21"/>
          <w:highlight w:val="none"/>
          <w:lang w:val="zh-CN"/>
        </w:rPr>
        <w:t xml:space="preserve">3.</w:t>
      </w:r>
      <w:r>
        <w:rPr>
          <w:rFonts w:hint="eastAsia" w:ascii="宋体" w:hAnsi="宋体" w:cs="宋体"/>
          <w:color w:val="auto"/>
          <w:szCs w:val="21"/>
          <w:highlight w:val="none"/>
        </w:rPr>
        <w:t xml:space="preserve">中小企业划分标准详见“工信部联企业〔2011〕300号通知” 中的《中小企业划型标准规定》。</w:t>
      </w:r>
      <w:r/>
    </w:p>
    <w:p>
      <w:pPr>
        <w:ind w:firstLine="452"/>
        <w:jc w:val="left"/>
        <w:spacing w:line="360" w:lineRule="exact"/>
        <w:rPr>
          <w:rFonts w:ascii="宋体" w:hAnsi="宋体" w:cs="宋体"/>
          <w:color w:val="auto"/>
          <w:spacing w:val="8"/>
          <w:szCs w:val="21"/>
          <w:highlight w:val="none"/>
        </w:rPr>
      </w:pPr>
      <w:r>
        <w:rPr>
          <w:rFonts w:hint="eastAsia" w:ascii="宋体" w:hAnsi="宋体" w:cs="宋体"/>
          <w:color w:val="auto"/>
          <w:spacing w:val="8"/>
          <w:szCs w:val="21"/>
          <w:highlight w:val="none"/>
        </w:rPr>
        <w:t xml:space="preserve">4.投标人按照《政府采购促进中小企业发展管理办法》办法规定提供声明函内容不实的，属于提供虚假材料谋取中标、成交，依照《中华人民共和国政府采购法》等国家有关规定追究相应责任。</w:t>
      </w:r>
      <w:r/>
    </w:p>
    <w:p>
      <w:pPr>
        <w:ind w:firstLine="420"/>
        <w:spacing w:line="360" w:lineRule="exact"/>
        <w:rPr>
          <w:rFonts w:ascii="宋体" w:hAnsi="宋体" w:cs="宋体"/>
          <w:color w:val="auto"/>
          <w:szCs w:val="21"/>
          <w:highlight w:val="none"/>
          <w:lang w:val="zh-CN"/>
        </w:rPr>
      </w:pPr>
      <w:r>
        <w:rPr>
          <w:rFonts w:hint="eastAsia" w:ascii="宋体" w:hAnsi="宋体" w:cs="宋体"/>
          <w:color w:val="auto"/>
          <w:szCs w:val="21"/>
          <w:highlight w:val="none"/>
        </w:rPr>
        <w:t xml:space="preserve">5.</w:t>
      </w:r>
      <w:r>
        <w:rPr>
          <w:rFonts w:hint="eastAsia" w:ascii="宋体" w:hAnsi="宋体" w:cs="宋体"/>
          <w:color w:val="auto"/>
          <w:szCs w:val="21"/>
          <w:highlight w:val="none"/>
          <w:lang w:val="zh-CN"/>
        </w:rPr>
        <w:t xml:space="preserve">在货物采购项目中，货物由中小企业制造，即货物由中小企业生产且使用该中小企业商号或者注册商标。供应商提供的货物既有中小企业制造货物，也有大型企业制造货物的，不享受相应扶持政策。</w:t>
      </w:r>
      <w:r/>
    </w:p>
    <w:p>
      <w:pPr>
        <w:ind w:firstLine="420"/>
        <w:spacing w:line="360" w:lineRule="exact"/>
        <w:rPr>
          <w:rFonts w:ascii="宋体" w:hAnsi="宋体" w:cs="宋体"/>
          <w:color w:val="auto"/>
          <w:szCs w:val="21"/>
          <w:highlight w:val="none"/>
          <w:lang w:val="zh-CN"/>
        </w:rPr>
      </w:pPr>
      <w:r>
        <w:rPr>
          <w:rFonts w:hint="eastAsia" w:ascii="宋体" w:hAnsi="宋体" w:cs="宋体"/>
          <w:color w:val="auto"/>
          <w:szCs w:val="21"/>
          <w:highlight w:val="none"/>
        </w:rPr>
        <w:t xml:space="preserve">6.</w:t>
      </w:r>
      <w:r>
        <w:rPr>
          <w:rFonts w:hint="eastAsia" w:ascii="宋体" w:hAnsi="宋体" w:cs="宋体"/>
          <w:color w:val="auto"/>
          <w:szCs w:val="21"/>
          <w:highlight w:val="none"/>
          <w:lang w:val="zh-CN"/>
        </w:rPr>
        <w:t xml:space="preserve">若一个采购项目或采购包中含有多个货物采购标的的，则每个采购标的均应由中小企业制造。声明函中未包含采购的所有货物的制造商的，视为未提供中小企业声明函，不享受中小企业扶持政策。</w:t>
      </w:r>
      <w:r/>
    </w:p>
    <w:p>
      <w:pPr>
        <w:ind w:firstLine="420"/>
        <w:spacing w:line="360" w:lineRule="exact"/>
        <w:rPr>
          <w:rFonts w:ascii="宋体" w:hAnsi="宋体" w:cs="宋体"/>
          <w:color w:val="auto"/>
          <w:szCs w:val="21"/>
          <w:highlight w:val="none"/>
        </w:rPr>
      </w:pPr>
      <w:r>
        <w:rPr>
          <w:rFonts w:hint="eastAsia" w:ascii="宋体" w:hAnsi="宋体" w:cs="宋体"/>
          <w:color w:val="auto"/>
          <w:szCs w:val="21"/>
          <w:highlight w:val="none"/>
        </w:rPr>
        <w:t xml:space="preserve">7.</w:t>
      </w:r>
      <w:r>
        <w:rPr>
          <w:rFonts w:hint="eastAsia" w:ascii="宋体" w:hAnsi="宋体" w:cs="宋体"/>
          <w:color w:val="auto"/>
          <w:szCs w:val="21"/>
          <w:highlight w:val="none"/>
          <w:lang w:val="zh-CN"/>
        </w:rPr>
        <w:t xml:space="preserve">《中小企业声明函》中所填的行业应与本采购标的对应的中小企业划分标准所属行业一致，不一致的不可享受相应政策优惠。</w:t>
      </w:r>
      <w:r/>
    </w:p>
    <w:p>
      <w:pPr>
        <w:spacing w:line="360" w:lineRule="auto"/>
        <w:widowControl/>
        <w:rPr>
          <w:rFonts w:ascii="宋体" w:hAnsi="宋体" w:cs="宋体"/>
          <w:b/>
          <w:color w:val="auto"/>
          <w:szCs w:val="21"/>
          <w:highlight w:val="none"/>
        </w:rPr>
      </w:pPr>
      <w:r>
        <w:rPr>
          <w:rFonts w:hint="eastAsia" w:ascii="宋体" w:hAnsi="宋体" w:cs="宋体"/>
          <w:b/>
          <w:color w:val="auto"/>
          <w:szCs w:val="21"/>
          <w:highlight w:val="none"/>
        </w:rPr>
        <w:t xml:space="preserve">附：中小企业划型标准规定</w:t>
      </w:r>
      <w:r/>
    </w:p>
    <w:p>
      <w:pPr>
        <w:ind w:firstLine="422"/>
        <w:spacing w:line="360" w:lineRule="auto"/>
        <w:widowControl/>
        <w:rPr>
          <w:rFonts w:ascii="宋体" w:hAnsi="宋体" w:cs="宋体"/>
          <w:color w:val="auto"/>
          <w:szCs w:val="21"/>
          <w:highlight w:val="none"/>
        </w:rPr>
      </w:pPr>
      <w:r>
        <w:rPr>
          <w:rFonts w:hint="eastAsia" w:ascii="宋体" w:hAnsi="宋体" w:cs="宋体"/>
          <w:b/>
          <w:color w:val="auto"/>
          <w:szCs w:val="21"/>
          <w:highlight w:val="none"/>
        </w:rPr>
        <w:t xml:space="preserve">（一）农、林、牧、渔业。</w:t>
      </w:r>
      <w:r>
        <w:rPr>
          <w:rFonts w:hint="eastAsia" w:ascii="宋体" w:hAnsi="宋体" w:cs="宋体"/>
          <w:color w:val="auto"/>
          <w:szCs w:val="21"/>
          <w:highlight w:val="none"/>
        </w:rPr>
        <w:t xml:space="preserve">营业收入20000万元以下的为中小微型企业。其中，营业收入500万元及以上的为中型企业，营业收入50万元及以上的为小型企业，营业收入50万元以下的为微型企业。</w:t>
      </w:r>
      <w:r/>
    </w:p>
    <w:p>
      <w:pPr>
        <w:ind w:firstLine="422"/>
        <w:spacing w:line="360" w:lineRule="auto"/>
        <w:widowControl/>
        <w:rPr>
          <w:rFonts w:ascii="宋体" w:hAnsi="宋体" w:cs="宋体"/>
          <w:color w:val="auto"/>
          <w:szCs w:val="21"/>
          <w:highlight w:val="none"/>
        </w:rPr>
      </w:pPr>
      <w:r>
        <w:rPr>
          <w:rFonts w:hint="eastAsia" w:ascii="宋体" w:hAnsi="宋体" w:cs="宋体"/>
          <w:b/>
          <w:color w:val="auto"/>
          <w:szCs w:val="21"/>
          <w:highlight w:val="none"/>
        </w:rPr>
        <w:t xml:space="preserve">（二）工业。</w:t>
      </w:r>
      <w:r>
        <w:rPr>
          <w:rFonts w:hint="eastAsia" w:ascii="宋体" w:hAnsi="宋体" w:cs="宋体"/>
          <w:color w:val="auto"/>
          <w:szCs w:val="21"/>
          <w:highlight w:val="none"/>
        </w:rPr>
        <w:t xml:space="preserve">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p>
    <w:p>
      <w:pPr>
        <w:ind w:firstLine="422"/>
        <w:spacing w:line="360" w:lineRule="auto"/>
        <w:widowControl/>
        <w:rPr>
          <w:rFonts w:ascii="宋体" w:hAnsi="宋体" w:cs="宋体"/>
          <w:color w:val="auto"/>
          <w:szCs w:val="21"/>
          <w:highlight w:val="none"/>
        </w:rPr>
      </w:pPr>
      <w:r>
        <w:rPr>
          <w:rFonts w:hint="eastAsia" w:ascii="宋体" w:hAnsi="宋体" w:cs="宋体"/>
          <w:b/>
          <w:color w:val="auto"/>
          <w:szCs w:val="21"/>
          <w:highlight w:val="none"/>
        </w:rPr>
        <w:t xml:space="preserve">（三）建筑业。</w:t>
      </w:r>
      <w:r>
        <w:rPr>
          <w:rFonts w:hint="eastAsia" w:ascii="宋体" w:hAnsi="宋体" w:cs="宋体"/>
          <w:color w:val="auto"/>
          <w:szCs w:val="21"/>
          <w:highlight w:val="none"/>
        </w:rPr>
        <w:t xml:space="preserve">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p>
    <w:p>
      <w:pPr>
        <w:ind w:firstLine="422"/>
        <w:spacing w:line="360" w:lineRule="auto"/>
        <w:widowControl/>
        <w:rPr>
          <w:rFonts w:ascii="宋体" w:hAnsi="宋体" w:cs="宋体"/>
          <w:color w:val="auto"/>
          <w:szCs w:val="21"/>
          <w:highlight w:val="none"/>
        </w:rPr>
      </w:pPr>
      <w:r>
        <w:rPr>
          <w:rFonts w:hint="eastAsia" w:ascii="宋体" w:hAnsi="宋体" w:cs="宋体"/>
          <w:b/>
          <w:color w:val="auto"/>
          <w:szCs w:val="21"/>
          <w:highlight w:val="none"/>
        </w:rPr>
        <w:t xml:space="preserve">（四）批发业。</w:t>
      </w:r>
      <w:r>
        <w:rPr>
          <w:rFonts w:hint="eastAsia" w:ascii="宋体" w:hAnsi="宋体" w:cs="宋体"/>
          <w:color w:val="auto"/>
          <w:szCs w:val="21"/>
          <w:highlight w:val="none"/>
        </w:rPr>
        <w:t xml:space="preserve">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r/>
    </w:p>
    <w:p>
      <w:pPr>
        <w:ind w:firstLine="422"/>
        <w:spacing w:line="360" w:lineRule="auto"/>
        <w:widowControl/>
        <w:rPr>
          <w:rFonts w:ascii="宋体" w:hAnsi="宋体" w:cs="宋体"/>
          <w:color w:val="auto"/>
          <w:szCs w:val="21"/>
          <w:highlight w:val="none"/>
        </w:rPr>
      </w:pPr>
      <w:r>
        <w:rPr>
          <w:rFonts w:hint="eastAsia" w:ascii="宋体" w:hAnsi="宋体" w:cs="宋体"/>
          <w:b/>
          <w:color w:val="auto"/>
          <w:szCs w:val="21"/>
          <w:highlight w:val="none"/>
        </w:rPr>
        <w:t xml:space="preserve">（五）零售业。</w:t>
      </w:r>
      <w:r>
        <w:rPr>
          <w:rFonts w:hint="eastAsia" w:ascii="宋体" w:hAnsi="宋体" w:cs="宋体"/>
          <w:color w:val="auto"/>
          <w:szCs w:val="21"/>
          <w:highlight w:val="none"/>
        </w:rPr>
        <w:t xml:space="preserve">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r/>
    </w:p>
    <w:p>
      <w:pPr>
        <w:ind w:firstLine="422"/>
        <w:spacing w:line="360" w:lineRule="auto"/>
        <w:widowControl/>
        <w:rPr>
          <w:rFonts w:ascii="宋体" w:hAnsi="宋体" w:cs="宋体"/>
          <w:color w:val="auto"/>
          <w:szCs w:val="21"/>
          <w:highlight w:val="none"/>
        </w:rPr>
      </w:pPr>
      <w:r>
        <w:rPr>
          <w:rFonts w:hint="eastAsia" w:ascii="宋体" w:hAnsi="宋体" w:cs="宋体"/>
          <w:b/>
          <w:color w:val="auto"/>
          <w:szCs w:val="21"/>
          <w:highlight w:val="none"/>
        </w:rPr>
        <w:t xml:space="preserve">（六）交通运输业。</w:t>
      </w:r>
      <w:r>
        <w:rPr>
          <w:rFonts w:hint="eastAsia" w:ascii="宋体" w:hAnsi="宋体" w:cs="宋体"/>
          <w:color w:val="auto"/>
          <w:szCs w:val="21"/>
          <w:highlight w:val="none"/>
        </w:rPr>
        <w:t xml:space="preserve">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r/>
    </w:p>
    <w:p>
      <w:pPr>
        <w:ind w:firstLine="422"/>
        <w:spacing w:line="360" w:lineRule="auto"/>
        <w:widowControl/>
        <w:rPr>
          <w:rFonts w:ascii="宋体" w:hAnsi="宋体" w:cs="宋体"/>
          <w:color w:val="auto"/>
          <w:szCs w:val="21"/>
          <w:highlight w:val="none"/>
        </w:rPr>
      </w:pPr>
      <w:r>
        <w:rPr>
          <w:rFonts w:hint="eastAsia" w:ascii="宋体" w:hAnsi="宋体" w:cs="宋体"/>
          <w:b/>
          <w:color w:val="auto"/>
          <w:szCs w:val="21"/>
          <w:highlight w:val="none"/>
        </w:rPr>
        <w:t xml:space="preserve">（七）仓储业。</w:t>
      </w:r>
      <w:r>
        <w:rPr>
          <w:rFonts w:hint="eastAsia" w:ascii="宋体" w:hAnsi="宋体" w:cs="宋体"/>
          <w:color w:val="auto"/>
          <w:szCs w:val="21"/>
          <w:highlight w:val="none"/>
        </w:rPr>
        <w:t xml:space="preserve">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r/>
    </w:p>
    <w:p>
      <w:pPr>
        <w:ind w:firstLine="422"/>
        <w:spacing w:line="360" w:lineRule="auto"/>
        <w:widowControl/>
        <w:rPr>
          <w:rFonts w:ascii="宋体" w:hAnsi="宋体" w:cs="宋体"/>
          <w:color w:val="auto"/>
          <w:szCs w:val="21"/>
          <w:highlight w:val="none"/>
        </w:rPr>
      </w:pPr>
      <w:r>
        <w:rPr>
          <w:rFonts w:hint="eastAsia" w:ascii="宋体" w:hAnsi="宋体" w:cs="宋体"/>
          <w:b/>
          <w:color w:val="auto"/>
          <w:szCs w:val="21"/>
          <w:highlight w:val="none"/>
        </w:rPr>
        <w:t xml:space="preserve">（八）邮政业。</w:t>
      </w:r>
      <w:r>
        <w:rPr>
          <w:rFonts w:hint="eastAsia" w:ascii="宋体" w:hAnsi="宋体" w:cs="宋体"/>
          <w:color w:val="auto"/>
          <w:szCs w:val="21"/>
          <w:highlight w:val="none"/>
        </w:rPr>
        <w:t xml:space="preserve">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r/>
    </w:p>
    <w:p>
      <w:pPr>
        <w:ind w:firstLine="422"/>
        <w:spacing w:line="360" w:lineRule="auto"/>
        <w:widowControl/>
        <w:rPr>
          <w:rFonts w:ascii="宋体" w:hAnsi="宋体" w:cs="宋体"/>
          <w:color w:val="auto"/>
          <w:szCs w:val="21"/>
          <w:highlight w:val="none"/>
        </w:rPr>
      </w:pPr>
      <w:r>
        <w:rPr>
          <w:rFonts w:hint="eastAsia" w:ascii="宋体" w:hAnsi="宋体" w:cs="宋体"/>
          <w:b/>
          <w:color w:val="auto"/>
          <w:szCs w:val="21"/>
          <w:highlight w:val="none"/>
        </w:rPr>
        <w:t xml:space="preserve">（九）住宿业。</w:t>
      </w:r>
      <w:r>
        <w:rPr>
          <w:rFonts w:hint="eastAsia" w:ascii="宋体" w:hAnsi="宋体" w:cs="宋体"/>
          <w:color w:val="auto"/>
          <w:szCs w:val="21"/>
          <w:highlight w:val="none"/>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firstLine="422"/>
        <w:spacing w:line="360" w:lineRule="auto"/>
        <w:widowControl/>
        <w:rPr>
          <w:rFonts w:ascii="宋体" w:hAnsi="宋体" w:cs="宋体"/>
          <w:color w:val="auto"/>
          <w:szCs w:val="21"/>
          <w:highlight w:val="none"/>
        </w:rPr>
      </w:pPr>
      <w:r>
        <w:rPr>
          <w:rFonts w:hint="eastAsia" w:ascii="宋体" w:hAnsi="宋体" w:cs="宋体"/>
          <w:b/>
          <w:color w:val="auto"/>
          <w:szCs w:val="21"/>
          <w:highlight w:val="none"/>
        </w:rPr>
        <w:t xml:space="preserve">（十）餐饮业。</w:t>
      </w:r>
      <w:r>
        <w:rPr>
          <w:rFonts w:hint="eastAsia" w:ascii="宋体" w:hAnsi="宋体" w:cs="宋体"/>
          <w:color w:val="auto"/>
          <w:szCs w:val="21"/>
          <w:highlight w:val="none"/>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firstLine="422"/>
        <w:spacing w:line="360" w:lineRule="auto"/>
        <w:widowControl/>
        <w:rPr>
          <w:rFonts w:ascii="宋体" w:hAnsi="宋体" w:cs="宋体"/>
          <w:color w:val="auto"/>
          <w:szCs w:val="21"/>
          <w:highlight w:val="none"/>
        </w:rPr>
      </w:pPr>
      <w:r>
        <w:rPr>
          <w:rFonts w:hint="eastAsia" w:ascii="宋体" w:hAnsi="宋体" w:cs="宋体"/>
          <w:b/>
          <w:color w:val="auto"/>
          <w:szCs w:val="21"/>
          <w:highlight w:val="none"/>
        </w:rPr>
        <w:t xml:space="preserve">（十一）信息传输业。</w:t>
      </w:r>
      <w:r>
        <w:rPr>
          <w:rFonts w:hint="eastAsia" w:ascii="宋体" w:hAnsi="宋体" w:cs="宋体"/>
          <w:color w:val="auto"/>
          <w:szCs w:val="21"/>
          <w:highlight w:val="none"/>
        </w:rPr>
        <w:t xml:space="preserve">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r/>
    </w:p>
    <w:p>
      <w:pPr>
        <w:ind w:firstLine="422"/>
        <w:spacing w:line="360" w:lineRule="auto"/>
        <w:widowControl/>
        <w:rPr>
          <w:rFonts w:ascii="宋体" w:hAnsi="宋体" w:cs="宋体"/>
          <w:color w:val="auto"/>
          <w:szCs w:val="21"/>
          <w:highlight w:val="none"/>
        </w:rPr>
      </w:pPr>
      <w:r>
        <w:rPr>
          <w:rFonts w:hint="eastAsia" w:ascii="宋体" w:hAnsi="宋体" w:cs="宋体"/>
          <w:b/>
          <w:color w:val="auto"/>
          <w:szCs w:val="21"/>
          <w:highlight w:val="none"/>
        </w:rPr>
        <w:t xml:space="preserve">（十二）软件和信息技术服务业。</w:t>
      </w:r>
      <w:r>
        <w:rPr>
          <w:rFonts w:hint="eastAsia" w:ascii="宋体" w:hAnsi="宋体" w:cs="宋体"/>
          <w:color w:val="auto"/>
          <w:szCs w:val="21"/>
          <w:highlight w:val="none"/>
        </w:rPr>
        <w:t xml:space="preserve">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p>
    <w:p>
      <w:pPr>
        <w:ind w:firstLine="422"/>
        <w:spacing w:line="360" w:lineRule="auto"/>
        <w:widowControl/>
        <w:rPr>
          <w:rFonts w:ascii="宋体" w:hAnsi="宋体" w:cs="宋体"/>
          <w:color w:val="auto"/>
          <w:szCs w:val="21"/>
          <w:highlight w:val="none"/>
        </w:rPr>
      </w:pPr>
      <w:r>
        <w:rPr>
          <w:rFonts w:hint="eastAsia" w:ascii="宋体" w:hAnsi="宋体" w:cs="宋体"/>
          <w:b/>
          <w:color w:val="auto"/>
          <w:szCs w:val="21"/>
          <w:highlight w:val="none"/>
        </w:rPr>
        <w:t xml:space="preserve">（十三）房地产开发经营。</w:t>
      </w:r>
      <w:r>
        <w:rPr>
          <w:rFonts w:hint="eastAsia" w:ascii="宋体" w:hAnsi="宋体" w:cs="宋体"/>
          <w:color w:val="auto"/>
          <w:szCs w:val="21"/>
          <w:highlight w:val="none"/>
        </w:rPr>
        <w:t xml:space="preserve">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r/>
    </w:p>
    <w:p>
      <w:pPr>
        <w:ind w:firstLine="422"/>
        <w:spacing w:line="360" w:lineRule="auto"/>
        <w:widowControl/>
        <w:rPr>
          <w:rFonts w:ascii="宋体" w:hAnsi="宋体" w:cs="宋体"/>
          <w:color w:val="auto"/>
          <w:szCs w:val="21"/>
          <w:highlight w:val="none"/>
        </w:rPr>
      </w:pPr>
      <w:r>
        <w:rPr>
          <w:rFonts w:hint="eastAsia" w:ascii="宋体" w:hAnsi="宋体" w:cs="宋体"/>
          <w:b/>
          <w:color w:val="auto"/>
          <w:szCs w:val="21"/>
          <w:highlight w:val="none"/>
        </w:rPr>
        <w:t xml:space="preserve">（十四）物业管理。</w:t>
      </w:r>
      <w:r>
        <w:rPr>
          <w:rFonts w:hint="eastAsia" w:ascii="宋体" w:hAnsi="宋体" w:cs="宋体"/>
          <w:color w:val="auto"/>
          <w:szCs w:val="21"/>
          <w:highlight w:val="none"/>
        </w:rPr>
        <w:t xml:space="preserve">从业人员1000人以下或营业收入5000万元以下的为中小微型企业。其中，从业人员</w:t>
      </w:r>
      <w:r/>
    </w:p>
    <w:p>
      <w:pPr>
        <w:spacing w:line="360" w:lineRule="auto"/>
        <w:widowControl/>
        <w:rPr>
          <w:rFonts w:ascii="宋体" w:hAnsi="宋体" w:cs="宋体"/>
          <w:color w:val="auto"/>
          <w:szCs w:val="21"/>
          <w:highlight w:val="none"/>
        </w:rPr>
      </w:pPr>
      <w:r>
        <w:rPr>
          <w:rFonts w:hint="eastAsia" w:ascii="宋体" w:hAnsi="宋体" w:cs="宋体"/>
          <w:color w:val="auto"/>
          <w:szCs w:val="21"/>
          <w:highlight w:val="none"/>
        </w:rPr>
        <w:t xml:space="preserve">300人及以上，且营业收入1000万元及以上的为中型企业；从业人员100人及以上，且营业收入500万元及以上的为小型企业；从业人员100人以下或营业收入500万元以下的为微型企业。</w:t>
      </w:r>
      <w:r/>
    </w:p>
    <w:p>
      <w:pPr>
        <w:ind w:firstLine="422"/>
        <w:spacing w:line="360" w:lineRule="auto"/>
        <w:widowControl/>
        <w:rPr>
          <w:rFonts w:ascii="宋体" w:hAnsi="宋体" w:cs="宋体"/>
          <w:color w:val="auto"/>
          <w:szCs w:val="21"/>
          <w:highlight w:val="none"/>
        </w:rPr>
      </w:pPr>
      <w:r>
        <w:rPr>
          <w:rFonts w:hint="eastAsia" w:ascii="宋体" w:hAnsi="宋体" w:cs="宋体"/>
          <w:b/>
          <w:color w:val="auto"/>
          <w:szCs w:val="21"/>
          <w:highlight w:val="none"/>
        </w:rPr>
        <w:t xml:space="preserve">（十五）租赁和商务服务业。</w:t>
      </w:r>
      <w:r>
        <w:rPr>
          <w:rFonts w:hint="eastAsia" w:ascii="宋体" w:hAnsi="宋体" w:cs="宋体"/>
          <w:color w:val="auto"/>
          <w:szCs w:val="21"/>
          <w:highlight w:val="none"/>
        </w:rPr>
        <w:t xml:space="preserve">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r/>
    </w:p>
    <w:p>
      <w:pPr>
        <w:ind w:firstLine="422"/>
        <w:spacing w:line="360" w:lineRule="auto"/>
        <w:widowControl/>
        <w:rPr>
          <w:rFonts w:ascii="宋体" w:hAnsi="宋体" w:cs="宋体"/>
          <w:b/>
          <w:color w:val="auto"/>
          <w:szCs w:val="21"/>
          <w:highlight w:val="none"/>
        </w:rPr>
      </w:pPr>
      <w:r>
        <w:rPr>
          <w:rFonts w:hint="eastAsia" w:ascii="宋体" w:hAnsi="宋体" w:cs="宋体"/>
          <w:b/>
          <w:color w:val="auto"/>
          <w:szCs w:val="21"/>
          <w:highlight w:val="none"/>
        </w:rPr>
        <w:t xml:space="preserve">（十六）其他未列明行业。</w:t>
      </w:r>
      <w:r>
        <w:rPr>
          <w:rFonts w:hint="eastAsia" w:ascii="宋体" w:hAnsi="宋体" w:cs="宋体"/>
          <w:color w:val="auto"/>
          <w:szCs w:val="21"/>
          <w:highlight w:val="none"/>
        </w:rPr>
        <w:t xml:space="preserve">从业人员300人以下的为中小微型企业。其中，从业人员100人及以上的为中型企业；从业人员10人及以上的为小型企业；从业人员10人以下的为微型企业。</w:t>
      </w:r>
      <w:r/>
    </w:p>
    <w:p>
      <w:pPr>
        <w:ind w:firstLine="420"/>
        <w:spacing w:line="360" w:lineRule="auto"/>
        <w:rPr>
          <w:rFonts w:ascii="宋体" w:hAnsi="宋体" w:cs="宋体"/>
          <w:b/>
          <w:color w:val="auto"/>
          <w:szCs w:val="21"/>
          <w:highlight w:val="none"/>
        </w:rPr>
      </w:pPr>
      <w:r>
        <w:rPr>
          <w:rFonts w:hint="eastAsia" w:ascii="宋体" w:hAnsi="宋体" w:cs="宋体"/>
          <w:color w:val="auto"/>
          <w:szCs w:val="21"/>
          <w:highlight w:val="none"/>
        </w:rPr>
        <w:br w:type="page" w:clear="all"/>
      </w:r>
      <w:r/>
    </w:p>
    <w:p>
      <w:pPr>
        <w:ind w:left="105"/>
        <w:jc w:val="center"/>
        <w:tabs>
          <w:tab w:val="center" w:pos="4201" w:leader="none"/>
          <w:tab w:val="right" w:pos="9298" w:leader="dot"/>
        </w:tabs>
        <w:rPr>
          <w:rFonts w:ascii="宋体" w:hAnsi="宋体" w:cs="宋体"/>
          <w:b/>
          <w:color w:val="auto"/>
          <w:szCs w:val="21"/>
          <w:highlight w:val="none"/>
        </w:rPr>
      </w:pPr>
      <w:r>
        <w:rPr>
          <w:rFonts w:hint="eastAsia" w:ascii="宋体" w:hAnsi="宋体" w:cs="宋体"/>
          <w:b/>
          <w:color w:val="auto"/>
          <w:szCs w:val="21"/>
          <w:highlight w:val="none"/>
        </w:rPr>
        <w:t xml:space="preserve">残疾人福利性单位声明函</w:t>
      </w:r>
      <w:r/>
    </w:p>
    <w:p>
      <w:pPr>
        <w:rPr>
          <w:rFonts w:ascii="宋体" w:hAnsi="宋体" w:cs="宋体"/>
          <w:color w:val="auto"/>
          <w:highlight w:val="none"/>
        </w:rPr>
      </w:pPr>
      <w:r>
        <w:rPr>
          <w:rFonts w:ascii="宋体" w:hAnsi="宋体" w:cs="宋体"/>
          <w:color w:val="auto"/>
          <w:highlight w:val="none"/>
        </w:rPr>
      </w:r>
      <w:r/>
    </w:p>
    <w:p>
      <w:pPr>
        <w:ind w:left="5" w:firstLine="474"/>
        <w:jc w:val="left"/>
        <w:spacing w:before="100" w:beforeAutospacing="1" w:after="100" w:afterAutospacing="1" w:line="480" w:lineRule="auto"/>
        <w:widowControl/>
        <w:rPr>
          <w:rFonts w:ascii="宋体" w:hAnsi="宋体" w:cs="宋体"/>
          <w:color w:val="auto"/>
          <w:szCs w:val="21"/>
          <w:highlight w:val="none"/>
        </w:rPr>
      </w:pPr>
      <w:r>
        <w:rPr>
          <w:rFonts w:hint="eastAsia" w:ascii="宋体" w:hAnsi="宋体" w:cs="宋体"/>
          <w:color w:val="auto"/>
          <w:szCs w:val="21"/>
          <w:highlight w:val="none"/>
        </w:rPr>
        <w:t xml:space="preserve">本单位郑重声明，根据《财政部民政部中国残疾人联合会关于促进残疾人就业政府采购政策的通知》（财库〔2017〕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ind w:left="5" w:firstLine="474"/>
        <w:spacing w:line="480" w:lineRule="auto"/>
        <w:rPr>
          <w:rFonts w:ascii="宋体" w:hAnsi="宋体" w:cs="宋体"/>
          <w:color w:val="auto"/>
          <w:szCs w:val="21"/>
          <w:highlight w:val="none"/>
        </w:rPr>
      </w:pPr>
      <w:r>
        <w:rPr>
          <w:rFonts w:hint="eastAsia" w:ascii="宋体" w:hAnsi="宋体" w:cs="宋体"/>
          <w:color w:val="auto"/>
          <w:szCs w:val="21"/>
          <w:highlight w:val="none"/>
        </w:rPr>
        <w:t xml:space="preserve">本公司对上述声明的真实性负责。如有虚假，将依法承担相应责任。</w:t>
      </w:r>
      <w:r/>
    </w:p>
    <w:p>
      <w:pPr>
        <w:ind w:firstLine="5279"/>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 </w:t>
      </w:r>
      <w:r/>
    </w:p>
    <w:p>
      <w:pPr>
        <w:ind w:firstLine="5487"/>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企业名称：（盖章）</w:t>
      </w:r>
      <w:r/>
    </w:p>
    <w:p>
      <w:pPr>
        <w:ind w:firstLine="5487"/>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日期：    年    月    日</w:t>
      </w:r>
      <w:r/>
    </w:p>
    <w:p>
      <w:pPr>
        <w:ind w:left="105"/>
        <w:spacing w:line="360" w:lineRule="auto"/>
        <w:rPr>
          <w:rFonts w:ascii="宋体" w:hAnsi="宋体" w:cs="宋体"/>
          <w:color w:val="auto"/>
          <w:szCs w:val="21"/>
          <w:highlight w:val="none"/>
        </w:rPr>
      </w:pPr>
      <w:r>
        <w:rPr>
          <w:rFonts w:ascii="宋体" w:hAnsi="宋体" w:cs="宋体"/>
          <w:color w:val="auto"/>
          <w:szCs w:val="21"/>
          <w:highlight w:val="none"/>
        </w:rPr>
      </w:r>
      <w:r/>
    </w:p>
    <w:p>
      <w:pPr>
        <w:jc w:val="center"/>
        <w:spacing w:line="440" w:lineRule="exact"/>
        <w:tabs>
          <w:tab w:val="left" w:pos="250" w:leader="none"/>
        </w:tabs>
        <w:rPr>
          <w:rFonts w:ascii="宋体" w:hAnsi="宋体" w:cs="宋体"/>
          <w:b/>
          <w:bCs/>
          <w:color w:val="auto"/>
          <w:szCs w:val="21"/>
          <w:highlight w:val="none"/>
        </w:rPr>
      </w:pPr>
      <w:r>
        <w:rPr>
          <w:rFonts w:ascii="宋体" w:hAnsi="宋体" w:cs="宋体"/>
          <w:b/>
          <w:bCs/>
          <w:color w:val="auto"/>
          <w:szCs w:val="21"/>
          <w:highlight w:val="none"/>
        </w:rPr>
      </w:r>
      <w:r/>
    </w:p>
    <w:p>
      <w:pPr>
        <w:jc w:val="center"/>
        <w:spacing w:line="440" w:lineRule="exact"/>
        <w:tabs>
          <w:tab w:val="left" w:pos="250" w:leader="none"/>
        </w:tabs>
        <w:rPr>
          <w:rFonts w:ascii="宋体" w:hAnsi="宋体" w:cs="宋体"/>
          <w:b/>
          <w:bCs/>
          <w:color w:val="auto"/>
          <w:szCs w:val="21"/>
          <w:highlight w:val="none"/>
        </w:rPr>
      </w:pPr>
      <w:r>
        <w:rPr>
          <w:rFonts w:ascii="宋体" w:hAnsi="宋体" w:cs="宋体"/>
          <w:b/>
          <w:bCs/>
          <w:color w:val="auto"/>
          <w:szCs w:val="21"/>
          <w:highlight w:val="none"/>
        </w:rPr>
      </w:r>
      <w:r/>
    </w:p>
    <w:p>
      <w:pPr>
        <w:jc w:val="left"/>
        <w:spacing w:line="440" w:lineRule="exact"/>
        <w:tabs>
          <w:tab w:val="left" w:pos="250" w:leader="none"/>
        </w:tabs>
        <w:rPr>
          <w:rFonts w:ascii="宋体" w:hAnsi="宋体" w:cs="宋体"/>
          <w:bCs/>
          <w:color w:val="auto"/>
          <w:szCs w:val="21"/>
          <w:highlight w:val="none"/>
        </w:rPr>
      </w:pPr>
      <w:r>
        <w:rPr>
          <w:rFonts w:hint="eastAsia" w:ascii="宋体" w:hAnsi="宋体" w:cs="宋体"/>
          <w:bCs/>
          <w:color w:val="auto"/>
          <w:szCs w:val="21"/>
          <w:highlight w:val="none"/>
        </w:rPr>
        <w:t xml:space="preserve">备注：符合《关于促进</w:t>
      </w:r>
      <w:r>
        <w:rPr>
          <w:rFonts w:hint="eastAsia" w:ascii="宋体" w:hAnsi="宋体" w:cs="宋体"/>
          <w:bCs/>
          <w:color w:val="auto"/>
          <w:szCs w:val="21"/>
          <w:highlight w:val="none"/>
        </w:rPr>
        <w:t xml:space="preserve">残疾人就业政府采购政策的通知》（财库〔2017〕141号）规定条件的残疾人福利性单位在参加政府采购活动时，应当提供《残疾人福利性单位声明函》，并对声明的真实性负责。任何单位或者个人在政府采购活动中均不得要求残疾人福利性单位提供其他证明声明函内容的材料。供应商提供的《残疾人福利性单位声明函》与事实不符的，依照《中华人民共和国政府采购法》第七十七条第一款的规定追究法律责任。中标、成交供应商为残疾人福利性单位的，采购人或者其委托的采购代理机构应当随中标、成交结果同时公告其《残疾人福利性单位声明函》，接受社会监督。</w:t>
      </w:r>
      <w:r/>
    </w:p>
    <w:p>
      <w:pPr>
        <w:jc w:val="left"/>
        <w:spacing w:line="440" w:lineRule="exact"/>
        <w:tabs>
          <w:tab w:val="left" w:pos="250" w:leader="none"/>
        </w:tabs>
        <w:rPr>
          <w:rFonts w:ascii="宋体" w:hAnsi="宋体" w:cs="宋体"/>
          <w:b/>
          <w:bCs/>
          <w:color w:val="auto"/>
          <w:szCs w:val="21"/>
          <w:highlight w:val="none"/>
        </w:rPr>
      </w:pPr>
      <w:r>
        <w:rPr>
          <w:rFonts w:ascii="宋体" w:hAnsi="宋体" w:cs="宋体"/>
          <w:b/>
          <w:bCs/>
          <w:color w:val="auto"/>
          <w:szCs w:val="21"/>
          <w:highlight w:val="none"/>
        </w:rPr>
      </w:r>
      <w:r/>
    </w:p>
    <w:p>
      <w:pPr>
        <w:jc w:val="center"/>
        <w:spacing w:line="440" w:lineRule="exact"/>
        <w:tabs>
          <w:tab w:val="left" w:pos="250" w:leader="none"/>
        </w:tabs>
        <w:rPr>
          <w:rFonts w:ascii="宋体" w:hAnsi="宋体" w:cs="宋体"/>
          <w:b/>
          <w:bCs/>
          <w:color w:val="auto"/>
          <w:szCs w:val="21"/>
          <w:highlight w:val="none"/>
        </w:rPr>
      </w:pPr>
      <w:r>
        <w:rPr>
          <w:rFonts w:ascii="宋体" w:hAnsi="宋体" w:cs="宋体"/>
          <w:b/>
          <w:bCs/>
          <w:color w:val="auto"/>
          <w:szCs w:val="21"/>
          <w:highlight w:val="none"/>
        </w:rPr>
      </w:r>
      <w:r/>
    </w:p>
    <w:p>
      <w:pPr>
        <w:jc w:val="center"/>
        <w:spacing w:line="440" w:lineRule="exact"/>
        <w:tabs>
          <w:tab w:val="left" w:pos="250" w:leader="none"/>
        </w:tabs>
        <w:rPr>
          <w:rFonts w:ascii="宋体" w:hAnsi="宋体" w:cs="宋体"/>
          <w:b/>
          <w:bCs/>
          <w:color w:val="auto"/>
          <w:szCs w:val="21"/>
          <w:highlight w:val="none"/>
        </w:rPr>
      </w:pPr>
      <w:r>
        <w:rPr>
          <w:rFonts w:ascii="宋体" w:hAnsi="宋体" w:cs="宋体"/>
          <w:b/>
          <w:bCs/>
          <w:color w:val="auto"/>
          <w:szCs w:val="21"/>
          <w:highlight w:val="none"/>
        </w:rPr>
      </w:r>
      <w:r/>
    </w:p>
    <w:p>
      <w:pPr>
        <w:jc w:val="center"/>
        <w:spacing w:line="440" w:lineRule="exact"/>
        <w:tabs>
          <w:tab w:val="left" w:pos="250" w:leader="none"/>
        </w:tabs>
        <w:rPr>
          <w:rFonts w:ascii="宋体" w:hAnsi="宋体" w:cs="宋体"/>
          <w:b/>
          <w:bCs/>
          <w:color w:val="auto"/>
          <w:szCs w:val="21"/>
          <w:highlight w:val="none"/>
        </w:rPr>
      </w:pPr>
      <w:r>
        <w:rPr>
          <w:rFonts w:ascii="宋体" w:hAnsi="宋体" w:cs="宋体"/>
          <w:b/>
          <w:bCs/>
          <w:color w:val="auto"/>
          <w:szCs w:val="21"/>
          <w:highlight w:val="none"/>
        </w:rPr>
      </w:r>
      <w:r/>
    </w:p>
    <w:p>
      <w:pPr>
        <w:jc w:val="center"/>
        <w:spacing w:line="440" w:lineRule="exact"/>
        <w:tabs>
          <w:tab w:val="left" w:pos="250" w:leader="none"/>
        </w:tabs>
        <w:rPr>
          <w:rFonts w:ascii="宋体" w:hAnsi="宋体" w:cs="宋体"/>
          <w:b/>
          <w:bCs/>
          <w:color w:val="auto"/>
          <w:szCs w:val="21"/>
          <w:highlight w:val="none"/>
        </w:rPr>
      </w:pPr>
      <w:r>
        <w:rPr>
          <w:rFonts w:ascii="宋体" w:hAnsi="宋体" w:cs="宋体"/>
          <w:b/>
          <w:bCs/>
          <w:color w:val="auto"/>
          <w:szCs w:val="21"/>
          <w:highlight w:val="none"/>
        </w:rPr>
      </w:r>
      <w:r/>
    </w:p>
    <w:p>
      <w:pPr>
        <w:jc w:val="center"/>
        <w:spacing w:line="440" w:lineRule="exact"/>
        <w:tabs>
          <w:tab w:val="left" w:pos="250" w:leader="none"/>
        </w:tabs>
        <w:rPr>
          <w:rFonts w:ascii="宋体" w:hAnsi="宋体" w:cs="宋体"/>
          <w:b/>
          <w:bCs/>
          <w:color w:val="auto"/>
          <w:szCs w:val="21"/>
          <w:highlight w:val="none"/>
        </w:rPr>
      </w:pPr>
      <w:r>
        <w:rPr>
          <w:rFonts w:ascii="宋体" w:hAnsi="宋体" w:cs="宋体"/>
          <w:b/>
          <w:bCs/>
          <w:color w:val="auto"/>
          <w:szCs w:val="21"/>
          <w:highlight w:val="none"/>
        </w:rPr>
      </w:r>
      <w:r/>
    </w:p>
    <w:p>
      <w:pPr>
        <w:jc w:val="center"/>
        <w:spacing w:line="440" w:lineRule="exact"/>
        <w:tabs>
          <w:tab w:val="left" w:pos="250" w:leader="none"/>
        </w:tabs>
        <w:rPr>
          <w:rFonts w:ascii="宋体" w:hAnsi="宋体" w:cs="宋体"/>
          <w:b/>
          <w:bCs/>
          <w:color w:val="auto"/>
          <w:szCs w:val="21"/>
          <w:highlight w:val="none"/>
        </w:rPr>
      </w:pPr>
      <w:r>
        <w:rPr>
          <w:rFonts w:ascii="宋体" w:hAnsi="宋体" w:cs="宋体"/>
          <w:b/>
          <w:bCs/>
          <w:color w:val="auto"/>
          <w:szCs w:val="21"/>
          <w:highlight w:val="none"/>
        </w:rPr>
      </w:r>
      <w:r/>
    </w:p>
    <w:p>
      <w:pPr>
        <w:jc w:val="center"/>
        <w:spacing w:line="440" w:lineRule="exact"/>
        <w:tabs>
          <w:tab w:val="left" w:pos="250" w:leader="none"/>
        </w:tabs>
        <w:rPr>
          <w:rFonts w:ascii="宋体" w:hAnsi="宋体" w:cs="宋体"/>
          <w:b/>
          <w:bCs/>
          <w:color w:val="auto"/>
          <w:szCs w:val="21"/>
          <w:highlight w:val="none"/>
        </w:rPr>
      </w:pPr>
      <w:r>
        <w:rPr>
          <w:rFonts w:ascii="宋体" w:hAnsi="宋体" w:cs="宋体"/>
          <w:b/>
          <w:bCs/>
          <w:color w:val="auto"/>
          <w:szCs w:val="21"/>
          <w:highlight w:val="none"/>
        </w:rPr>
      </w:r>
      <w:r/>
    </w:p>
    <w:p>
      <w:pPr>
        <w:pStyle w:val="989"/>
        <w:rPr>
          <w:rFonts w:hAnsi="宋体" w:cs="宋体"/>
          <w:b/>
          <w:bCs/>
          <w:color w:val="auto"/>
          <w:szCs w:val="21"/>
          <w:highlight w:val="none"/>
        </w:rPr>
      </w:pPr>
      <w:r>
        <w:rPr>
          <w:rFonts w:hAnsi="宋体" w:cs="宋体"/>
          <w:b/>
          <w:bCs/>
          <w:color w:val="auto"/>
          <w:szCs w:val="21"/>
          <w:highlight w:val="none"/>
        </w:rPr>
      </w:r>
      <w:r/>
    </w:p>
    <w:p>
      <w:pPr>
        <w:rPr>
          <w:color w:val="auto"/>
          <w:highlight w:val="none"/>
        </w:rPr>
      </w:pPr>
      <w:r>
        <w:rPr>
          <w:color w:val="auto"/>
          <w:highlight w:val="none"/>
        </w:rPr>
      </w:r>
      <w:r/>
    </w:p>
    <w:p>
      <w:pPr>
        <w:jc w:val="center"/>
        <w:spacing w:line="440" w:lineRule="exact"/>
        <w:tabs>
          <w:tab w:val="left" w:pos="250" w:leader="none"/>
        </w:tabs>
        <w:rPr>
          <w:rFonts w:ascii="宋体" w:hAnsi="宋体" w:cs="宋体"/>
          <w:b/>
          <w:bCs/>
          <w:color w:val="auto"/>
          <w:szCs w:val="21"/>
          <w:highlight w:val="none"/>
        </w:rPr>
      </w:pPr>
      <w:r>
        <w:rPr>
          <w:rFonts w:ascii="宋体" w:hAnsi="宋体" w:cs="宋体"/>
          <w:b/>
          <w:bCs/>
          <w:color w:val="auto"/>
          <w:szCs w:val="21"/>
          <w:highlight w:val="none"/>
        </w:rPr>
      </w:r>
      <w:r/>
    </w:p>
    <w:p>
      <w:pPr>
        <w:jc w:val="center"/>
        <w:rPr>
          <w:rFonts w:ascii="宋体" w:hAnsi="宋体" w:cs="宋体"/>
          <w:b/>
          <w:color w:val="auto"/>
          <w:szCs w:val="21"/>
          <w:highlight w:val="none"/>
        </w:rPr>
      </w:pPr>
      <w:r>
        <w:rPr>
          <w:rFonts w:hint="eastAsia" w:ascii="宋体" w:hAnsi="宋体" w:cs="宋体"/>
          <w:b/>
          <w:color w:val="auto"/>
          <w:szCs w:val="21"/>
          <w:highlight w:val="none"/>
        </w:rPr>
        <w:t xml:space="preserve">监狱企业证明文件</w:t>
      </w:r>
      <w:r/>
    </w:p>
    <w:p>
      <w:pPr>
        <w:ind w:firstLine="480"/>
        <w:jc w:val="left"/>
        <w:spacing w:before="75" w:beforeAutospacing="1" w:after="75" w:afterAutospacing="1" w:line="435" w:lineRule="atLeast"/>
        <w:widowControl/>
        <w:rPr>
          <w:rFonts w:ascii="宋体" w:hAnsi="宋体" w:cs="宋体"/>
          <w:color w:val="auto"/>
          <w:szCs w:val="21"/>
          <w:highlight w:val="none"/>
        </w:rPr>
      </w:pPr>
      <w:r>
        <w:rPr>
          <w:rFonts w:ascii="宋体" w:hAnsi="宋体" w:cs="宋体"/>
          <w:color w:val="auto"/>
          <w:szCs w:val="21"/>
          <w:highlight w:val="none"/>
        </w:rPr>
      </w:r>
      <w:r/>
    </w:p>
    <w:p>
      <w:pPr>
        <w:ind w:firstLine="480"/>
        <w:jc w:val="left"/>
        <w:spacing w:before="75" w:beforeAutospacing="1" w:after="75" w:afterAutospacing="1" w:line="435" w:lineRule="atLeast"/>
        <w:widowControl/>
        <w:rPr>
          <w:rFonts w:ascii="宋体" w:hAnsi="宋体" w:cs="宋体"/>
          <w:color w:val="auto"/>
          <w:szCs w:val="21"/>
          <w:highlight w:val="none"/>
        </w:rPr>
      </w:pPr>
      <w:r>
        <w:rPr>
          <w:rFonts w:hint="eastAsia" w:ascii="宋体" w:hAnsi="宋体" w:cs="宋体"/>
          <w:color w:val="auto"/>
          <w:szCs w:val="21"/>
          <w:highlight w:val="none"/>
        </w:rPr>
        <w:t xml:space="preserve">本企业（单位）郑重声明下列事项（按照实际情况勾选或填空）：</w:t>
      </w:r>
      <w:r/>
    </w:p>
    <w:p>
      <w:pPr>
        <w:ind w:firstLine="480"/>
        <w:jc w:val="left"/>
        <w:spacing w:before="75" w:beforeAutospacing="1" w:after="75" w:afterAutospacing="1" w:line="435" w:lineRule="atLeast"/>
        <w:widowControl/>
        <w:rPr>
          <w:rFonts w:ascii="宋体" w:hAnsi="宋体" w:cs="宋体"/>
          <w:color w:val="auto"/>
          <w:szCs w:val="21"/>
          <w:highlight w:val="none"/>
        </w:rPr>
      </w:pPr>
      <w:r>
        <w:rPr>
          <w:rFonts w:hint="eastAsia" w:ascii="宋体" w:hAnsi="宋体" w:cs="宋体"/>
          <w:color w:val="auto"/>
          <w:szCs w:val="21"/>
          <w:highlight w:val="none"/>
        </w:rPr>
        <w:t xml:space="preserve">本企业（单位）为直接投标人提供本企业（单位）的服务。</w:t>
      </w:r>
      <w:r/>
    </w:p>
    <w:p>
      <w:pPr>
        <w:ind w:firstLine="480"/>
        <w:jc w:val="left"/>
        <w:spacing w:before="75" w:beforeAutospacing="1" w:after="75" w:afterAutospacing="1" w:line="435" w:lineRule="atLeast"/>
        <w:widowControl/>
        <w:rPr>
          <w:rFonts w:ascii="宋体" w:hAnsi="宋体" w:cs="宋体"/>
          <w:color w:val="auto"/>
          <w:szCs w:val="21"/>
          <w:highlight w:val="none"/>
        </w:rPr>
      </w:pPr>
      <w:r>
        <w:rPr>
          <w:rFonts w:hint="eastAsia" w:ascii="宋体" w:hAnsi="宋体" w:cs="宋体"/>
          <w:color w:val="auto"/>
          <w:szCs w:val="21"/>
          <w:highlight w:val="none"/>
        </w:rPr>
        <w:t xml:space="preserve">（1）本企业（单位）</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（请填写：是、不是）监狱企业。后附省级以上监狱管理局、戒毒管理局（含新疆生产建设兵团）出具的属于监狱企业的证明文件。</w:t>
      </w:r>
      <w:r/>
    </w:p>
    <w:p>
      <w:pPr>
        <w:ind w:firstLine="480"/>
        <w:jc w:val="left"/>
        <w:spacing w:before="75" w:beforeAutospacing="1" w:after="75" w:afterAutospacing="1" w:line="435" w:lineRule="atLeast"/>
        <w:widowControl/>
        <w:rPr>
          <w:rFonts w:ascii="宋体" w:hAnsi="宋体" w:cs="宋体"/>
          <w:color w:val="auto"/>
          <w:szCs w:val="21"/>
          <w:highlight w:val="none"/>
        </w:rPr>
      </w:pPr>
      <w:r>
        <w:rPr>
          <w:rFonts w:hint="eastAsia" w:ascii="宋体" w:hAnsi="宋体" w:cs="宋体"/>
          <w:color w:val="auto"/>
          <w:szCs w:val="21"/>
          <w:highlight w:val="none"/>
        </w:rPr>
        <w:t xml:space="preserve">（2）本企业（单位）</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（请填写：是、不是）为联合体一方，提供本企业（单位）的服务。本企业（单位）提供协议合同金额占到共同投标协议合同总金额的比例为</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w:t>
      </w:r>
      <w:r/>
    </w:p>
    <w:p>
      <w:pPr>
        <w:ind w:firstLine="480"/>
        <w:jc w:val="left"/>
        <w:spacing w:before="75" w:beforeAutospacing="1" w:after="75" w:afterAutospacing="1" w:line="435" w:lineRule="atLeast"/>
        <w:widowControl/>
        <w:rPr>
          <w:rFonts w:ascii="宋体" w:hAnsi="宋体" w:cs="宋体"/>
          <w:color w:val="auto"/>
          <w:szCs w:val="21"/>
          <w:highlight w:val="none"/>
        </w:rPr>
      </w:pPr>
      <w:r>
        <w:rPr>
          <w:rFonts w:hint="eastAsia" w:ascii="宋体" w:hAnsi="宋体" w:cs="宋体"/>
          <w:color w:val="auto"/>
          <w:szCs w:val="21"/>
          <w:highlight w:val="none"/>
        </w:rPr>
        <w:t xml:space="preserve">　　本企业（单位）对上述声明的真实性负责。如有虚假，将依法承担相应责任。</w:t>
      </w:r>
      <w:r/>
    </w:p>
    <w:p>
      <w:pPr>
        <w:ind w:firstLine="480"/>
        <w:jc w:val="left"/>
        <w:spacing w:before="75" w:beforeAutospacing="1" w:after="75" w:afterAutospacing="1" w:line="435" w:lineRule="atLeast"/>
        <w:widowControl/>
        <w:rPr>
          <w:rFonts w:ascii="宋体" w:hAnsi="宋体" w:cs="宋体"/>
          <w:color w:val="auto"/>
          <w:szCs w:val="21"/>
          <w:highlight w:val="none"/>
        </w:rPr>
      </w:pPr>
      <w:r>
        <w:rPr>
          <w:rFonts w:ascii="宋体" w:hAnsi="宋体" w:cs="宋体"/>
          <w:color w:val="auto"/>
          <w:szCs w:val="21"/>
          <w:highlight w:val="none"/>
        </w:rPr>
      </w:r>
      <w:r/>
    </w:p>
    <w:p>
      <w:pPr>
        <w:ind w:right="1560" w:firstLine="444"/>
        <w:jc w:val="center"/>
        <w:spacing w:line="360" w:lineRule="auto"/>
        <w:tabs>
          <w:tab w:val="left" w:pos="4860" w:leader="none"/>
        </w:tabs>
        <w:rPr>
          <w:rFonts w:ascii="宋体" w:hAnsi="宋体" w:cs="宋体"/>
          <w:color w:val="auto"/>
          <w:spacing w:val="6"/>
          <w:szCs w:val="21"/>
          <w:highlight w:val="none"/>
        </w:rPr>
      </w:pPr>
      <w:r>
        <w:rPr>
          <w:rFonts w:hint="eastAsia" w:ascii="宋体" w:hAnsi="宋体" w:cs="宋体"/>
          <w:color w:val="auto"/>
          <w:spacing w:val="6"/>
          <w:szCs w:val="21"/>
          <w:highlight w:val="none"/>
        </w:rPr>
        <w:t xml:space="preserve">                                  企业名称（盖章）：</w:t>
      </w:r>
      <w:r/>
    </w:p>
    <w:p>
      <w:pPr>
        <w:ind w:right="1560" w:firstLine="444"/>
        <w:jc w:val="center"/>
        <w:spacing w:line="360" w:lineRule="auto"/>
        <w:tabs>
          <w:tab w:val="left" w:pos="4860" w:leader="none"/>
        </w:tabs>
        <w:rPr>
          <w:rFonts w:ascii="宋体" w:hAnsi="宋体" w:cs="宋体"/>
          <w:color w:val="auto"/>
          <w:spacing w:val="6"/>
          <w:szCs w:val="21"/>
          <w:highlight w:val="none"/>
        </w:rPr>
      </w:pPr>
      <w:r>
        <w:rPr>
          <w:rFonts w:hint="eastAsia" w:ascii="宋体" w:hAnsi="宋体" w:cs="宋体"/>
          <w:color w:val="auto"/>
          <w:spacing w:val="6"/>
          <w:szCs w:val="21"/>
          <w:highlight w:val="none"/>
        </w:rPr>
        <w:t xml:space="preserve">                          日  期：</w:t>
      </w:r>
      <w:r/>
    </w:p>
    <w:p>
      <w:pPr>
        <w:rPr>
          <w:rFonts w:ascii="宋体" w:hAnsi="宋体" w:cs="宋体"/>
          <w:b/>
          <w:color w:val="auto"/>
          <w:szCs w:val="21"/>
          <w:highlight w:val="none"/>
        </w:rPr>
      </w:pPr>
      <w:r>
        <w:rPr>
          <w:rFonts w:ascii="宋体" w:hAnsi="宋体" w:cs="宋体"/>
          <w:b/>
          <w:color w:val="auto"/>
          <w:szCs w:val="21"/>
          <w:highlight w:val="none"/>
        </w:rPr>
      </w:r>
      <w:r/>
    </w:p>
    <w:p>
      <w:pPr>
        <w:rPr>
          <w:rFonts w:ascii="宋体" w:hAnsi="宋体" w:cs="宋体"/>
          <w:b/>
          <w:color w:val="auto"/>
          <w:szCs w:val="21"/>
          <w:highlight w:val="none"/>
        </w:rPr>
      </w:pPr>
      <w:r>
        <w:rPr>
          <w:rFonts w:ascii="宋体" w:hAnsi="宋体" w:cs="宋体"/>
          <w:b/>
          <w:color w:val="auto"/>
          <w:szCs w:val="21"/>
          <w:highlight w:val="none"/>
        </w:rPr>
      </w:r>
      <w:r/>
    </w:p>
    <w:p>
      <w:pPr>
        <w:jc w:val="center"/>
        <w:spacing w:before="340" w:after="330" w:line="578" w:lineRule="auto"/>
        <w:rPr>
          <w:rFonts w:ascii="宋体" w:hAnsi="宋体" w:cs="宋体"/>
          <w:bCs/>
          <w:color w:val="auto"/>
          <w:szCs w:val="21"/>
          <w:highlight w:val="none"/>
        </w:rPr>
        <w:outlineLvl w:val="0"/>
      </w:pPr>
      <w:r>
        <w:rPr>
          <w:rFonts w:hint="eastAsia" w:ascii="宋体" w:hAnsi="宋体" w:cs="宋体"/>
          <w:bCs/>
          <w:color w:val="auto"/>
          <w:szCs w:val="21"/>
          <w:highlight w:val="none"/>
        </w:rPr>
        <w:t xml:space="preserve">政府采购合同信用融资政策告知函（无需提供）</w:t>
      </w:r>
      <w:r/>
    </w:p>
    <w:p>
      <w:pPr>
        <w:ind w:firstLine="48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各政府采购供应商:</w:t>
      </w:r>
      <w:r/>
    </w:p>
    <w:p>
      <w:pPr>
        <w:ind w:firstLine="48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欢迎贵公司参加苏州市政府采购活动!</w:t>
      </w:r>
      <w:r/>
    </w:p>
    <w:p>
      <w:pPr>
        <w:ind w:firstLine="48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政府采购合同信用融资是江苏省、苏州市为支持中小企业发展，缓解中小企业融资难题推出的一项融资服务举措。若贵公司经评审最终成为本次政府采购项目的合格中标(成交)供应商，可向金融机构申请贷款，无需抵押、担保，金融机构将根据江苏省财政厅中国人民银行南京分行《关于深入推进政府采购线上合同信用融资工作的通知》(苏财购[2021]82号)及苏州市财政局、人民银行苏州市分行相关文件要求，按照双方自愿的原则提供便捷、优惠的贷款服务。</w:t>
      </w:r>
      <w:r/>
    </w:p>
    <w:p>
      <w:pPr>
        <w:pStyle w:val="776"/>
        <w:jc w:val="left"/>
        <w:keepLines w:val="0"/>
        <w:keepNext w:val="0"/>
        <w:spacing w:before="0" w:after="0" w:line="360" w:lineRule="auto"/>
        <w:rPr>
          <w:rFonts w:ascii="宋体" w:hAnsi="宋体" w:cs="宋体"/>
          <w:color w:val="auto"/>
          <w:sz w:val="21"/>
          <w:szCs w:val="21"/>
          <w:highlight w:val="none"/>
          <w:lang w:val="zh-CN"/>
        </w:rPr>
      </w:pPr>
      <w:r>
        <w:rPr>
          <w:rFonts w:hint="eastAsia" w:ascii="宋体" w:hAnsi="宋体" w:cs="宋体"/>
          <w:color w:val="auto"/>
          <w:szCs w:val="21"/>
          <w:highlight w:val="none"/>
        </w:rPr>
        <w:br w:type="page" w:clear="all"/>
      </w:r>
      <w:r>
        <w:rPr>
          <w:rFonts w:hint="eastAsia" w:ascii="宋体" w:hAnsi="宋体" w:cs="宋体"/>
          <w:color w:val="auto"/>
          <w:sz w:val="21"/>
          <w:szCs w:val="21"/>
          <w:highlight w:val="none"/>
          <w:lang w:val="zh-CN"/>
        </w:rPr>
        <w:t xml:space="preserve">附件</w:t>
      </w:r>
      <w:r>
        <w:rPr>
          <w:rFonts w:hint="eastAsia" w:ascii="宋体" w:hAnsi="宋体" w:cs="宋体"/>
          <w:color w:val="auto"/>
          <w:sz w:val="21"/>
          <w:szCs w:val="21"/>
          <w:highlight w:val="none"/>
          <w:lang w:val="en-US" w:eastAsia="zh-CN"/>
        </w:rPr>
        <w:t xml:space="preserve">11</w:t>
      </w:r>
      <w:r>
        <w:rPr>
          <w:rFonts w:hint="eastAsia" w:ascii="宋体" w:hAnsi="宋体" w:cs="宋体"/>
          <w:color w:val="auto"/>
          <w:sz w:val="21"/>
          <w:szCs w:val="21"/>
          <w:highlight w:val="none"/>
          <w:lang w:val="zh-CN"/>
        </w:rPr>
        <w:t xml:space="preserve">：关于符合本国产品标准的声明函</w:t>
      </w:r>
      <w:r/>
    </w:p>
    <w:p>
      <w:pPr>
        <w:jc w:val="center"/>
        <w:spacing w:before="30" w:after="30" w:line="360" w:lineRule="auto"/>
        <w:shd w:val="clear" w:color="auto" w:fill="ffffff"/>
        <w:widowControl/>
        <w:rPr>
          <w:rFonts w:ascii="宋体" w:hAnsi="宋体" w:cs="宋体"/>
          <w:color w:val="auto"/>
          <w:szCs w:val="21"/>
          <w:highlight w:val="none"/>
        </w:rPr>
      </w:pPr>
      <w:r>
        <w:rPr>
          <w:rFonts w:hint="eastAsia" w:ascii="宋体" w:hAnsi="宋体" w:cs="宋体"/>
          <w:b/>
          <w:color w:val="auto"/>
          <w:szCs w:val="21"/>
          <w:highlight w:val="none"/>
          <w:shd w:val="clear" w:color="auto" w:fill="ffffff"/>
        </w:rPr>
        <w:t xml:space="preserve">关于符合本国产品标准的声明函</w:t>
      </w:r>
      <w:r/>
    </w:p>
    <w:p>
      <w:pPr>
        <w:ind w:firstLine="420"/>
        <w:jc w:val="left"/>
        <w:spacing w:before="30" w:after="30" w:line="360" w:lineRule="auto"/>
        <w:shd w:val="clear" w:color="auto" w:fill="ffffff"/>
        <w:widowControl/>
        <w:rPr>
          <w:rFonts w:ascii="宋体" w:hAnsi="宋体" w:cs="宋体"/>
          <w:color w:val="auto"/>
          <w:szCs w:val="21"/>
          <w:highlight w:val="none"/>
        </w:rPr>
      </w:pPr>
      <w:r>
        <w:rPr>
          <w:rFonts w:ascii="宋体" w:hAnsi="宋体" w:cs="宋体"/>
          <w:color w:val="auto"/>
          <w:szCs w:val="21"/>
          <w:highlight w:val="none"/>
        </w:rPr>
      </w:r>
      <w:r/>
    </w:p>
    <w:p>
      <w:pPr>
        <w:ind w:firstLine="420"/>
        <w:jc w:val="left"/>
        <w:spacing w:before="30" w:after="30" w:line="360" w:lineRule="auto"/>
        <w:shd w:val="clear" w:color="auto" w:fill="ffffff"/>
        <w:widowControl/>
        <w:rPr>
          <w:rFonts w:ascii="宋体" w:hAnsi="宋体" w:cs="宋体"/>
          <w:color w:val="auto"/>
          <w:szCs w:val="21"/>
          <w:highlight w:val="none"/>
        </w:rPr>
      </w:pPr>
      <w:r>
        <w:rPr>
          <w:rFonts w:hint="eastAsia" w:ascii="宋体" w:hAnsi="宋体" w:cs="宋体"/>
          <w:color w:val="auto"/>
          <w:szCs w:val="21"/>
          <w:highlight w:val="none"/>
          <w:shd w:val="clear" w:color="auto" w:fill="ffffff"/>
        </w:rPr>
        <w:t xml:space="preserve">本公司（单位）郑重声明，根据《国务院办公厅关于在政府采购中实施本国产品标准及相关政策的通知》（国办发〔2025〕34号）的规定，本公司（单位）提供的以下产品属于本国产品。具体情况如下：</w:t>
      </w:r>
      <w:r/>
    </w:p>
    <w:p>
      <w:pPr>
        <w:ind w:firstLine="420"/>
        <w:jc w:val="left"/>
        <w:spacing w:before="30" w:after="30" w:line="360" w:lineRule="auto"/>
        <w:shd w:val="clear" w:color="auto" w:fill="ffffff"/>
        <w:widowControl/>
        <w:rPr>
          <w:rFonts w:ascii="宋体" w:hAnsi="宋体" w:cs="宋体"/>
          <w:color w:val="auto"/>
          <w:szCs w:val="21"/>
          <w:highlight w:val="none"/>
        </w:rPr>
      </w:pPr>
      <w:r>
        <w:rPr>
          <w:rFonts w:hint="eastAsia" w:ascii="宋体" w:hAnsi="宋体" w:cs="宋体"/>
          <w:color w:val="auto"/>
          <w:szCs w:val="21"/>
          <w:highlight w:val="none"/>
          <w:shd w:val="clear" w:color="auto" w:fill="ffffff"/>
        </w:rPr>
        <w:t xml:space="preserve">1.（产品名称1）</w:t>
      </w:r>
      <w:r>
        <w:rPr>
          <w:rFonts w:hint="eastAsia" w:ascii="宋体" w:hAnsi="宋体" w:cs="宋体"/>
          <w:color w:val="auto"/>
          <w:szCs w:val="21"/>
          <w:highlight w:val="none"/>
          <w:shd w:val="clear" w:color="auto" w:fill="ffffff"/>
          <w:vertAlign w:val="superscript"/>
        </w:rPr>
        <w:t xml:space="preserve">1</w:t>
      </w:r>
      <w:r>
        <w:rPr>
          <w:rFonts w:hint="eastAsia" w:ascii="宋体" w:hAnsi="宋体" w:cs="宋体"/>
          <w:color w:val="auto"/>
          <w:szCs w:val="21"/>
          <w:highlight w:val="none"/>
          <w:shd w:val="clear" w:color="auto" w:fill="ffffff"/>
        </w:rPr>
        <w:t xml:space="preserve">，生产厂为（厂名）</w:t>
      </w:r>
      <w:r>
        <w:rPr>
          <w:rFonts w:hint="eastAsia" w:ascii="宋体" w:hAnsi="宋体" w:cs="宋体"/>
          <w:color w:val="auto"/>
          <w:szCs w:val="21"/>
          <w:highlight w:val="none"/>
          <w:shd w:val="clear" w:color="auto" w:fill="ffffff"/>
          <w:vertAlign w:val="superscript"/>
        </w:rPr>
        <w:t xml:space="preserve">2</w:t>
      </w:r>
      <w:r>
        <w:rPr>
          <w:rFonts w:hint="eastAsia" w:ascii="宋体" w:hAnsi="宋体" w:cs="宋体"/>
          <w:color w:val="auto"/>
          <w:szCs w:val="21"/>
          <w:highlight w:val="none"/>
          <w:shd w:val="clear" w:color="auto" w:fill="ffffff"/>
        </w:rPr>
        <w:t xml:space="preserve">，厂址为（生产厂址）。（产品名称1）的中国境内生产的组件成本占比≥（规定比例）</w:t>
      </w:r>
      <w:r>
        <w:rPr>
          <w:rFonts w:hint="eastAsia" w:ascii="宋体" w:hAnsi="宋体" w:cs="宋体"/>
          <w:color w:val="auto"/>
          <w:szCs w:val="21"/>
          <w:highlight w:val="none"/>
          <w:shd w:val="clear" w:color="auto" w:fill="ffffff"/>
          <w:vertAlign w:val="superscript"/>
        </w:rPr>
        <w:t xml:space="preserve">3</w:t>
      </w:r>
      <w:r>
        <w:rPr>
          <w:rFonts w:hint="eastAsia" w:ascii="宋体" w:hAnsi="宋体" w:cs="宋体"/>
          <w:color w:val="auto"/>
          <w:szCs w:val="21"/>
          <w:highlight w:val="none"/>
          <w:shd w:val="clear" w:color="auto" w:fill="ffffff"/>
        </w:rPr>
        <w:t xml:space="preserve">。（产品名称1）的（关键组件）</w:t>
      </w:r>
      <w:r>
        <w:rPr>
          <w:rFonts w:hint="eastAsia" w:ascii="宋体" w:hAnsi="宋体" w:cs="宋体"/>
          <w:color w:val="auto"/>
          <w:szCs w:val="21"/>
          <w:highlight w:val="none"/>
          <w:shd w:val="clear" w:color="auto" w:fill="ffffff"/>
          <w:vertAlign w:val="superscript"/>
        </w:rPr>
        <w:t xml:space="preserve">4</w:t>
      </w:r>
      <w:r>
        <w:rPr>
          <w:rFonts w:hint="eastAsia" w:ascii="宋体" w:hAnsi="宋体" w:cs="宋体"/>
          <w:color w:val="auto"/>
          <w:szCs w:val="21"/>
          <w:highlight w:val="none"/>
          <w:shd w:val="clear" w:color="auto" w:fill="ffffff"/>
        </w:rPr>
        <w:t xml:space="preserve">在中国境内生产。（产品名称1）的（关键工序）</w:t>
      </w:r>
      <w:r>
        <w:rPr>
          <w:rFonts w:hint="eastAsia" w:ascii="宋体" w:hAnsi="宋体" w:cs="宋体"/>
          <w:color w:val="auto"/>
          <w:szCs w:val="21"/>
          <w:highlight w:val="none"/>
          <w:shd w:val="clear" w:color="auto" w:fill="ffffff"/>
          <w:vertAlign w:val="superscript"/>
        </w:rPr>
        <w:t xml:space="preserve">5</w:t>
      </w:r>
      <w:r>
        <w:rPr>
          <w:rFonts w:hint="eastAsia" w:ascii="宋体" w:hAnsi="宋体" w:cs="宋体"/>
          <w:color w:val="auto"/>
          <w:szCs w:val="21"/>
          <w:highlight w:val="none"/>
          <w:shd w:val="clear" w:color="auto" w:fill="ffffff"/>
        </w:rPr>
        <w:t xml:space="preserve">在中国境内完成。</w:t>
      </w:r>
      <w:r/>
    </w:p>
    <w:p>
      <w:pPr>
        <w:ind w:firstLine="420"/>
        <w:jc w:val="left"/>
        <w:spacing w:before="30" w:after="30" w:line="360" w:lineRule="auto"/>
        <w:shd w:val="clear" w:color="auto" w:fill="ffffff"/>
        <w:widowControl/>
        <w:rPr>
          <w:rFonts w:ascii="宋体" w:hAnsi="宋体" w:cs="宋体"/>
          <w:color w:val="auto"/>
          <w:szCs w:val="21"/>
          <w:highlight w:val="none"/>
        </w:rPr>
      </w:pPr>
      <w:r>
        <w:rPr>
          <w:rFonts w:hint="eastAsia" w:ascii="宋体" w:hAnsi="宋体" w:cs="宋体"/>
          <w:color w:val="auto"/>
          <w:szCs w:val="21"/>
          <w:highlight w:val="none"/>
          <w:shd w:val="clear" w:color="auto" w:fill="ffffff"/>
        </w:rPr>
        <w:t xml:space="preserve">2.（产品名称2），生产厂为（厂名），厂址为（生产厂址）。（产品名称2）的中国境内生产的组件成本占比≥（规定比例）。（产品名称2）的（关键组件）在中国境内生产。（产品名称2）的（关键工序）在中国境内完成。</w:t>
      </w:r>
      <w:r/>
    </w:p>
    <w:p>
      <w:pPr>
        <w:ind w:firstLine="420"/>
        <w:jc w:val="left"/>
        <w:spacing w:before="30" w:after="30" w:line="360" w:lineRule="auto"/>
        <w:shd w:val="clear" w:color="auto" w:fill="ffffff"/>
        <w:widowControl/>
        <w:rPr>
          <w:rFonts w:ascii="宋体" w:hAnsi="宋体" w:cs="宋体"/>
          <w:color w:val="auto"/>
          <w:szCs w:val="21"/>
          <w:highlight w:val="none"/>
        </w:rPr>
      </w:pPr>
      <w:r>
        <w:rPr>
          <w:rFonts w:hint="eastAsia" w:ascii="宋体" w:hAnsi="宋体" w:cs="宋体"/>
          <w:color w:val="auto"/>
          <w:szCs w:val="21"/>
          <w:highlight w:val="none"/>
          <w:shd w:val="clear" w:color="auto" w:fill="ffffff"/>
        </w:rPr>
        <w:t xml:space="preserve">……</w:t>
      </w:r>
      <w:r/>
    </w:p>
    <w:p>
      <w:pPr>
        <w:ind w:firstLine="420"/>
        <w:jc w:val="left"/>
        <w:spacing w:before="30" w:after="30" w:line="360" w:lineRule="auto"/>
        <w:shd w:val="clear" w:color="auto" w:fill="ffffff"/>
        <w:widowControl/>
        <w:rPr>
          <w:rFonts w:ascii="宋体" w:hAnsi="宋体" w:cs="宋体"/>
          <w:color w:val="auto"/>
          <w:szCs w:val="21"/>
          <w:highlight w:val="none"/>
        </w:rPr>
      </w:pPr>
      <w:r>
        <w:rPr>
          <w:rFonts w:hint="eastAsia" w:ascii="宋体" w:hAnsi="宋体" w:cs="宋体"/>
          <w:color w:val="auto"/>
          <w:szCs w:val="21"/>
          <w:highlight w:val="none"/>
          <w:shd w:val="clear" w:color="auto" w:fill="ffffff"/>
        </w:rPr>
        <w:t xml:space="preserve">本公司（单位）对上述声明内容的真实性负责。如有虚假，愿承担相应法律责任。</w:t>
      </w:r>
      <w:r/>
    </w:p>
    <w:p>
      <w:pPr>
        <w:ind w:firstLine="420"/>
        <w:jc w:val="right"/>
        <w:spacing w:before="30" w:after="30" w:line="360" w:lineRule="auto"/>
        <w:shd w:val="clear" w:color="auto" w:fill="ffffff"/>
        <w:widowControl/>
        <w:rPr>
          <w:rFonts w:ascii="宋体" w:hAnsi="宋体" w:cs="宋体"/>
          <w:color w:val="auto"/>
          <w:szCs w:val="21"/>
          <w:highlight w:val="none"/>
        </w:rPr>
      </w:pPr>
      <w:r>
        <w:rPr>
          <w:rFonts w:hint="eastAsia" w:ascii="宋体" w:hAnsi="宋体" w:cs="宋体"/>
          <w:color w:val="auto"/>
          <w:szCs w:val="21"/>
          <w:highlight w:val="none"/>
          <w:shd w:val="clear" w:color="auto" w:fill="ffffff"/>
        </w:rPr>
        <w:t xml:space="preserve">公司（单位）名称（盖章）：      </w:t>
      </w:r>
      <w:r/>
    </w:p>
    <w:p>
      <w:pPr>
        <w:ind w:firstLine="420"/>
        <w:jc w:val="right"/>
        <w:spacing w:before="30" w:after="30" w:line="360" w:lineRule="auto"/>
        <w:shd w:val="clear" w:color="auto" w:fill="ffffff"/>
        <w:widowControl/>
        <w:rPr>
          <w:rFonts w:ascii="宋体" w:hAnsi="宋体" w:cs="宋体"/>
          <w:color w:val="auto"/>
          <w:szCs w:val="21"/>
          <w:highlight w:val="none"/>
        </w:rPr>
      </w:pPr>
      <w:r>
        <w:rPr>
          <w:rFonts w:hint="eastAsia" w:ascii="宋体" w:hAnsi="宋体" w:cs="宋体"/>
          <w:color w:val="auto"/>
          <w:szCs w:val="21"/>
          <w:highlight w:val="none"/>
          <w:shd w:val="clear" w:color="auto" w:fill="ffffff"/>
        </w:rPr>
        <w:t xml:space="preserve">日期：　　　　　年　　月　日    </w:t>
      </w:r>
      <w:r/>
    </w:p>
    <w:p>
      <w:pPr>
        <w:ind w:firstLine="420"/>
        <w:jc w:val="left"/>
        <w:spacing w:before="30" w:after="30" w:line="360" w:lineRule="auto"/>
        <w:shd w:val="clear" w:color="auto" w:fill="ffffff"/>
        <w:widowControl/>
        <w:rPr>
          <w:rFonts w:ascii="宋体" w:hAnsi="宋体" w:cs="宋体"/>
          <w:color w:val="auto"/>
          <w:szCs w:val="21"/>
          <w:highlight w:val="none"/>
        </w:rPr>
      </w:pPr>
      <w:r>
        <w:rPr>
          <w:rFonts w:ascii="宋体" w:hAnsi="宋体" w:cs="宋体"/>
          <w:color w:val="auto"/>
          <w:szCs w:val="21"/>
          <w:highlight w:val="none"/>
        </w:rPr>
      </w:r>
      <w:r/>
    </w:p>
    <w:p>
      <w:pPr>
        <w:ind w:firstLine="420"/>
        <w:jc w:val="left"/>
        <w:spacing w:before="30" w:after="30" w:line="360" w:lineRule="auto"/>
        <w:shd w:val="clear" w:color="auto" w:fill="ffffff"/>
        <w:widowControl/>
        <w:rPr>
          <w:rFonts w:ascii="宋体" w:hAnsi="宋体" w:cs="宋体"/>
          <w:color w:val="auto"/>
          <w:szCs w:val="21"/>
          <w:highlight w:val="none"/>
        </w:rPr>
      </w:pPr>
      <w:r>
        <w:rPr>
          <w:rFonts w:ascii="宋体" w:hAnsi="宋体" w:cs="宋体"/>
          <w:color w:val="auto"/>
          <w:szCs w:val="21"/>
          <w:highlight w:val="none"/>
        </w:rPr>
      </w:r>
      <w:r/>
    </w:p>
    <w:p>
      <w:pPr>
        <w:jc w:val="left"/>
        <w:spacing w:before="30" w:after="30" w:line="360" w:lineRule="auto"/>
        <w:shd w:val="clear" w:color="auto" w:fill="ffffff"/>
        <w:widowControl/>
        <w:rPr>
          <w:rFonts w:ascii="宋体" w:hAnsi="宋体" w:cs="宋体"/>
          <w:color w:val="auto"/>
          <w:szCs w:val="21"/>
          <w:highlight w:val="none"/>
        </w:rPr>
      </w:pPr>
      <w:r>
        <w:rPr>
          <w:rFonts w:hint="eastAsia" w:ascii="宋体" w:hAnsi="宋体" w:cs="宋体"/>
          <w:color w:val="auto"/>
          <w:szCs w:val="21"/>
          <w:highlight w:val="none"/>
          <w:shd w:val="clear" w:color="auto" w:fill="ffffff"/>
        </w:rPr>
        <w:t xml:space="preserve">_____________________________</w:t>
      </w:r>
      <w:r/>
    </w:p>
    <w:p>
      <w:pPr>
        <w:ind w:firstLine="420"/>
        <w:jc w:val="left"/>
        <w:spacing w:before="30" w:after="30" w:line="360" w:lineRule="auto"/>
        <w:shd w:val="clear" w:color="auto" w:fill="ffffff"/>
        <w:widowControl/>
        <w:rPr>
          <w:rFonts w:ascii="宋体" w:hAnsi="宋体" w:cs="宋体"/>
          <w:color w:val="auto"/>
          <w:szCs w:val="21"/>
          <w:highlight w:val="none"/>
        </w:rPr>
      </w:pPr>
      <w:r>
        <w:rPr>
          <w:rFonts w:hint="eastAsia" w:ascii="宋体" w:hAnsi="宋体" w:cs="宋体"/>
          <w:color w:val="auto"/>
          <w:szCs w:val="21"/>
          <w:highlight w:val="none"/>
          <w:shd w:val="clear" w:color="auto" w:fill="ffffff"/>
        </w:rPr>
        <w:t xml:space="preserve">1.产品如有型号，请在“产品名称”栏一并填写。</w:t>
      </w:r>
      <w:r/>
    </w:p>
    <w:p>
      <w:pPr>
        <w:ind w:firstLine="420"/>
        <w:jc w:val="left"/>
        <w:spacing w:before="30" w:after="30" w:line="360" w:lineRule="auto"/>
        <w:shd w:val="clear" w:color="auto" w:fill="ffffff"/>
        <w:widowControl/>
        <w:rPr>
          <w:rFonts w:ascii="宋体" w:hAnsi="宋体" w:cs="宋体"/>
          <w:color w:val="auto"/>
          <w:szCs w:val="21"/>
          <w:highlight w:val="none"/>
        </w:rPr>
      </w:pPr>
      <w:r>
        <w:rPr>
          <w:rFonts w:hint="eastAsia" w:ascii="宋体" w:hAnsi="宋体" w:cs="宋体"/>
          <w:color w:val="auto"/>
          <w:szCs w:val="21"/>
          <w:highlight w:val="none"/>
          <w:shd w:val="clear" w:color="auto" w:fill="ffffff"/>
        </w:rPr>
        <w:t xml:space="preserve">2.生产厂名与厂址应与生产厂营业执照载明的相关信息保持一致。</w:t>
      </w:r>
      <w:r/>
    </w:p>
    <w:p>
      <w:pPr>
        <w:ind w:firstLine="420"/>
        <w:jc w:val="left"/>
        <w:spacing w:before="30" w:after="30" w:line="360" w:lineRule="auto"/>
        <w:shd w:val="clear" w:color="auto" w:fill="ffffff"/>
        <w:widowControl/>
        <w:rPr>
          <w:rFonts w:ascii="宋体" w:hAnsi="宋体" w:cs="宋体"/>
          <w:color w:val="auto"/>
          <w:szCs w:val="21"/>
          <w:highlight w:val="none"/>
        </w:rPr>
      </w:pPr>
      <w:r>
        <w:rPr>
          <w:rFonts w:hint="eastAsia" w:ascii="宋体" w:hAnsi="宋体" w:cs="宋体"/>
          <w:color w:val="auto"/>
          <w:szCs w:val="21"/>
          <w:highlight w:val="none"/>
          <w:shd w:val="clear" w:color="auto" w:fill="ffffff"/>
        </w:rPr>
        <w:t xml:space="preserve">3.该产品的中国境内生产的组件成本占比相关要求实施前，“规定比例”栏可不填，下同。</w:t>
      </w:r>
      <w:r/>
    </w:p>
    <w:p>
      <w:pPr>
        <w:ind w:firstLine="420"/>
        <w:jc w:val="left"/>
        <w:spacing w:before="30" w:after="30" w:line="360" w:lineRule="auto"/>
        <w:shd w:val="clear" w:color="auto" w:fill="ffffff"/>
        <w:widowControl/>
        <w:rPr>
          <w:rFonts w:ascii="宋体" w:hAnsi="宋体" w:cs="宋体"/>
          <w:color w:val="auto"/>
          <w:szCs w:val="21"/>
          <w:highlight w:val="none"/>
        </w:rPr>
      </w:pPr>
      <w:r>
        <w:rPr>
          <w:rFonts w:hint="eastAsia" w:ascii="宋体" w:hAnsi="宋体" w:cs="宋体"/>
          <w:color w:val="auto"/>
          <w:szCs w:val="21"/>
          <w:highlight w:val="none"/>
          <w:shd w:val="clear" w:color="auto" w:fill="ffffff"/>
        </w:rPr>
        <w:t xml:space="preserve">4.该产品的关键组件要求实施前，“关键组件”栏可不填，下同。</w:t>
      </w:r>
      <w:r/>
    </w:p>
    <w:p>
      <w:pPr>
        <w:ind w:firstLine="420"/>
        <w:spacing w:line="360" w:lineRule="auto"/>
        <w:rPr>
          <w:rFonts w:ascii="宋体" w:hAnsi="宋体" w:cs="宋体"/>
          <w:color w:val="auto"/>
          <w:szCs w:val="21"/>
          <w:highlight w:val="none"/>
          <w:lang w:val="zh-CN"/>
        </w:rPr>
      </w:pPr>
      <w:r>
        <w:rPr>
          <w:rFonts w:hint="eastAsia" w:ascii="宋体" w:hAnsi="宋体" w:cs="宋体"/>
          <w:color w:val="auto"/>
          <w:szCs w:val="21"/>
          <w:highlight w:val="none"/>
          <w:shd w:val="clear" w:color="auto" w:fill="ffffff"/>
        </w:rPr>
        <w:t xml:space="preserve">5.该产品的关键工序要求实施前，“关键工序”栏可不填，下同。</w:t>
      </w:r>
      <w:r/>
    </w:p>
    <w:p>
      <w:pPr>
        <w:pStyle w:val="776"/>
        <w:jc w:val="left"/>
        <w:keepLines w:val="0"/>
        <w:keepNext w:val="0"/>
        <w:spacing w:before="0" w:after="0" w:line="360" w:lineRule="auto"/>
        <w:rPr>
          <w:rFonts w:ascii="宋体" w:hAnsi="宋体" w:cs="宋体"/>
          <w:color w:val="auto"/>
          <w:sz w:val="21"/>
          <w:szCs w:val="21"/>
          <w:highlight w:val="none"/>
        </w:rPr>
      </w:pPr>
      <w:r>
        <w:rPr>
          <w:rFonts w:ascii="宋体" w:hAnsi="宋体" w:cs="宋体"/>
          <w:color w:val="auto"/>
          <w:sz w:val="21"/>
          <w:szCs w:val="21"/>
          <w:highlight w:val="none"/>
        </w:rPr>
      </w:r>
      <w:r/>
    </w:p>
    <w:p>
      <w:pPr>
        <w:pStyle w:val="776"/>
        <w:jc w:val="left"/>
        <w:keepLines w:val="0"/>
        <w:keepNext w:val="0"/>
        <w:spacing w:before="0" w:after="0" w:line="360" w:lineRule="auto"/>
        <w:rPr>
          <w:rFonts w:ascii="宋体" w:hAnsi="宋体" w:cs="宋体"/>
          <w:color w:val="auto"/>
          <w:sz w:val="21"/>
          <w:szCs w:val="21"/>
          <w:highlight w:val="none"/>
        </w:rPr>
      </w:pPr>
      <w:r>
        <w:rPr>
          <w:rFonts w:ascii="宋体" w:hAnsi="宋体" w:cs="宋体"/>
          <w:color w:val="auto"/>
          <w:sz w:val="21"/>
          <w:szCs w:val="21"/>
          <w:highlight w:val="none"/>
        </w:rPr>
      </w:r>
      <w:r/>
    </w:p>
    <w:p>
      <w:pPr>
        <w:pStyle w:val="776"/>
        <w:jc w:val="left"/>
        <w:keepLines w:val="0"/>
        <w:keepNext w:val="0"/>
        <w:spacing w:before="0" w:after="0" w:line="360" w:lineRule="auto"/>
        <w:rPr>
          <w:rFonts w:ascii="宋体" w:hAnsi="宋体" w:cs="宋体"/>
          <w:color w:val="auto"/>
          <w:sz w:val="21"/>
          <w:szCs w:val="21"/>
          <w:highlight w:val="none"/>
        </w:rPr>
      </w:pPr>
      <w:r>
        <w:rPr>
          <w:rFonts w:ascii="宋体" w:hAnsi="宋体" w:cs="宋体"/>
          <w:color w:val="auto"/>
          <w:sz w:val="21"/>
          <w:szCs w:val="21"/>
          <w:highlight w:val="none"/>
        </w:rPr>
      </w:r>
      <w:r/>
    </w:p>
    <w:p>
      <w:pPr>
        <w:pStyle w:val="776"/>
        <w:jc w:val="left"/>
        <w:keepLines w:val="0"/>
        <w:keepNext w:val="0"/>
        <w:spacing w:before="0" w:after="0" w:line="360" w:lineRule="auto"/>
        <w:rPr>
          <w:rFonts w:ascii="宋体" w:hAnsi="宋体" w:cs="宋体"/>
          <w:color w:val="auto"/>
          <w:sz w:val="21"/>
          <w:szCs w:val="21"/>
          <w:highlight w:val="none"/>
        </w:rPr>
      </w:pPr>
      <w:r>
        <w:rPr>
          <w:rFonts w:ascii="宋体" w:hAnsi="宋体" w:cs="宋体"/>
          <w:color w:val="auto"/>
          <w:sz w:val="21"/>
          <w:szCs w:val="21"/>
          <w:highlight w:val="none"/>
        </w:rPr>
      </w:r>
      <w:r/>
    </w:p>
    <w:p>
      <w:pPr>
        <w:pStyle w:val="776"/>
        <w:jc w:val="left"/>
        <w:keepLines w:val="0"/>
        <w:keepNext w:val="0"/>
        <w:spacing w:before="0" w:after="0" w:line="360" w:lineRule="auto"/>
        <w:rPr>
          <w:rFonts w:ascii="宋体" w:hAnsi="宋体" w:cs="宋体"/>
          <w:color w:val="auto"/>
          <w:sz w:val="21"/>
          <w:szCs w:val="21"/>
          <w:highlight w:val="none"/>
        </w:rPr>
      </w:pPr>
      <w:r>
        <w:rPr>
          <w:rFonts w:ascii="宋体" w:hAnsi="宋体" w:cs="宋体"/>
          <w:color w:val="auto"/>
          <w:sz w:val="21"/>
          <w:szCs w:val="21"/>
          <w:highlight w:val="none"/>
        </w:rPr>
      </w:r>
      <w:r/>
    </w:p>
    <w:p>
      <w:pPr>
        <w:pStyle w:val="776"/>
        <w:jc w:val="left"/>
        <w:keepLines w:val="0"/>
        <w:keepNext w:val="0"/>
        <w:spacing w:before="0" w:after="0" w:line="360" w:lineRule="auto"/>
        <w:rPr>
          <w:rFonts w:ascii="宋体" w:hAnsi="宋体" w:cs="宋体"/>
          <w:color w:val="auto"/>
          <w:sz w:val="21"/>
          <w:szCs w:val="21"/>
          <w:highlight w:val="none"/>
        </w:rPr>
      </w:pPr>
      <w:r>
        <w:rPr>
          <w:rFonts w:ascii="宋体" w:hAnsi="宋体" w:cs="宋体"/>
          <w:color w:val="auto"/>
          <w:sz w:val="21"/>
          <w:szCs w:val="21"/>
          <w:highlight w:val="none"/>
        </w:rPr>
      </w:r>
      <w:r/>
    </w:p>
    <w:p>
      <w:pPr>
        <w:pStyle w:val="776"/>
        <w:jc w:val="left"/>
        <w:keepLines w:val="0"/>
        <w:keepNext w:val="0"/>
        <w:spacing w:before="0" w:after="0" w:line="360" w:lineRule="auto"/>
        <w:rPr>
          <w:rFonts w:ascii="宋体" w:hAnsi="宋体" w:cs="宋体"/>
          <w:color w:val="auto"/>
          <w:sz w:val="21"/>
          <w:szCs w:val="21"/>
          <w:highlight w:val="none"/>
        </w:rPr>
      </w:pPr>
      <w:r>
        <w:rPr>
          <w:rFonts w:ascii="宋体" w:hAnsi="宋体" w:cs="宋体"/>
          <w:color w:val="auto"/>
          <w:sz w:val="21"/>
          <w:szCs w:val="21"/>
          <w:highlight w:val="none"/>
        </w:rPr>
      </w:r>
      <w:r/>
    </w:p>
    <w:p>
      <w:pPr>
        <w:pStyle w:val="776"/>
        <w:jc w:val="left"/>
        <w:keepLines w:val="0"/>
        <w:keepNext w:val="0"/>
        <w:spacing w:before="0" w:after="0" w:line="360" w:lineRule="auto"/>
        <w:rPr>
          <w:rFonts w:ascii="宋体" w:hAnsi="宋体" w:cs="宋体"/>
          <w:color w:val="auto"/>
          <w:sz w:val="21"/>
          <w:szCs w:val="21"/>
          <w:highlight w:val="none"/>
        </w:rPr>
      </w:pPr>
      <w:r>
        <w:rPr>
          <w:rFonts w:ascii="宋体" w:hAnsi="宋体" w:cs="宋体"/>
          <w:color w:val="auto"/>
          <w:sz w:val="21"/>
          <w:szCs w:val="21"/>
          <w:highlight w:val="none"/>
        </w:rPr>
      </w:r>
      <w:r/>
    </w:p>
    <w:p>
      <w:pPr>
        <w:pStyle w:val="776"/>
        <w:jc w:val="left"/>
        <w:keepLines w:val="0"/>
        <w:keepNext w:val="0"/>
        <w:spacing w:before="0" w:after="0" w:line="360" w:lineRule="auto"/>
        <w:rPr>
          <w:rFonts w:ascii="宋体" w:hAnsi="宋体" w:cs="宋体"/>
          <w:color w:val="auto"/>
          <w:sz w:val="21"/>
          <w:szCs w:val="21"/>
          <w:highlight w:val="none"/>
        </w:rPr>
      </w:pPr>
      <w:r>
        <w:rPr>
          <w:rFonts w:ascii="宋体" w:hAnsi="宋体" w:cs="宋体"/>
          <w:color w:val="auto"/>
          <w:sz w:val="21"/>
          <w:szCs w:val="21"/>
          <w:highlight w:val="none"/>
        </w:rPr>
      </w:r>
      <w:r/>
    </w:p>
    <w:p>
      <w:pPr>
        <w:pStyle w:val="776"/>
        <w:jc w:val="left"/>
        <w:keepLines w:val="0"/>
        <w:keepNext w:val="0"/>
        <w:spacing w:before="0" w:after="0" w:line="360" w:lineRule="auto"/>
        <w:rPr>
          <w:rFonts w:ascii="宋体" w:hAnsi="宋体" w:cs="宋体"/>
          <w:color w:val="auto"/>
          <w:szCs w:val="21"/>
          <w:highlight w:val="none"/>
        </w:rPr>
      </w:pPr>
      <w:r>
        <w:rPr>
          <w:rFonts w:hint="eastAsia" w:ascii="宋体" w:hAnsi="宋体" w:cs="宋体"/>
          <w:color w:val="auto"/>
          <w:sz w:val="21"/>
          <w:szCs w:val="21"/>
          <w:highlight w:val="none"/>
        </w:rPr>
        <w:t xml:space="preserve">附件1</w:t>
      </w:r>
      <w:r>
        <w:rPr>
          <w:rFonts w:hint="eastAsia" w:ascii="宋体" w:hAnsi="宋体" w:cs="宋体"/>
          <w:color w:val="auto"/>
          <w:sz w:val="21"/>
          <w:szCs w:val="21"/>
          <w:highlight w:val="none"/>
          <w:lang w:val="en-US" w:eastAsia="zh-CN"/>
        </w:rPr>
        <w:t xml:space="preserve">2：</w:t>
      </w:r>
      <w:r>
        <w:rPr>
          <w:rFonts w:hint="eastAsia" w:ascii="宋体" w:hAnsi="宋体" w:cs="宋体"/>
          <w:color w:val="auto"/>
          <w:sz w:val="21"/>
          <w:szCs w:val="21"/>
          <w:highlight w:val="none"/>
          <w:lang w:val="zh-CN"/>
        </w:rPr>
        <w:t xml:space="preserve">投标（响应）保证承诺书 </w:t>
      </w:r>
      <w:r/>
    </w:p>
    <w:p>
      <w:pPr>
        <w:ind w:firstLine="420"/>
        <w:jc w:val="center"/>
        <w:spacing w:line="360" w:lineRule="auto"/>
        <w:tabs>
          <w:tab w:val="center" w:pos="4201" w:leader="none"/>
          <w:tab w:val="right" w:pos="9298" w:leader="dot"/>
        </w:tabs>
        <w:rPr>
          <w:rFonts w:ascii="宋体" w:hAnsi="宋体" w:cs="宋体"/>
          <w:color w:val="auto"/>
          <w:szCs w:val="21"/>
          <w:highlight w:val="none"/>
        </w:rPr>
      </w:pPr>
      <w:r>
        <w:rPr>
          <w:rFonts w:ascii="宋体" w:hAnsi="宋体" w:cs="宋体"/>
          <w:color w:val="auto"/>
          <w:szCs w:val="21"/>
          <w:highlight w:val="none"/>
        </w:rPr>
      </w:r>
      <w:r/>
    </w:p>
    <w:p>
      <w:pPr>
        <w:ind w:firstLine="420"/>
        <w:jc w:val="center"/>
        <w:spacing w:line="360" w:lineRule="auto"/>
        <w:tabs>
          <w:tab w:val="center" w:pos="4201" w:leader="none"/>
          <w:tab w:val="right" w:pos="9298" w:leader="dot"/>
        </w:tabs>
        <w:rPr>
          <w:rFonts w:ascii="宋体" w:hAnsi="宋体" w:cs="宋体"/>
          <w:color w:val="auto"/>
          <w:szCs w:val="21"/>
          <w:highlight w:val="none"/>
        </w:rPr>
      </w:pPr>
      <w:r>
        <w:rPr>
          <w:rFonts w:hint="eastAsia" w:ascii="宋体" w:hAnsi="宋体" w:cs="宋体"/>
          <w:color w:val="auto"/>
          <w:szCs w:val="21"/>
          <w:highlight w:val="none"/>
        </w:rPr>
        <w:t xml:space="preserve">投标（响应）保证承诺书</w:t>
      </w:r>
      <w:r/>
    </w:p>
    <w:p>
      <w:pPr>
        <w:spacing w:line="360" w:lineRule="auto"/>
        <w:rPr>
          <w:rFonts w:ascii="宋体" w:hAnsi="宋体" w:cs="宋体"/>
          <w:color w:val="auto"/>
          <w:szCs w:val="21"/>
          <w:highlight w:val="none"/>
        </w:rPr>
      </w:pPr>
      <w:r>
        <w:rPr>
          <w:rFonts w:ascii="宋体" w:hAnsi="宋体" w:cs="宋体"/>
          <w:color w:val="auto"/>
          <w:szCs w:val="21"/>
          <w:highlight w:val="none"/>
        </w:rPr>
      </w:r>
      <w:r/>
    </w:p>
    <w:p>
      <w:pPr>
        <w:spacing w:line="360" w:lineRule="auto"/>
        <w:rPr>
          <w:rFonts w:ascii="宋体" w:hAnsi="宋体" w:cs="宋体"/>
          <w:color w:val="auto"/>
          <w:szCs w:val="21"/>
          <w:highlight w:val="none"/>
          <w:u w:val="single"/>
        </w:rPr>
      </w:pPr>
      <w:r>
        <w:rPr>
          <w:rFonts w:hint="eastAsia" w:ascii="宋体" w:hAnsi="宋体" w:cs="宋体"/>
          <w:color w:val="auto"/>
          <w:szCs w:val="21"/>
          <w:highlight w:val="none"/>
        </w:rPr>
        <w:t xml:space="preserve">致：</w:t>
      </w:r>
      <w:r>
        <w:rPr>
          <w:rFonts w:hint="eastAsia" w:ascii="宋体" w:hAnsi="宋体" w:cs="宋体"/>
          <w:color w:val="auto"/>
          <w:szCs w:val="21"/>
          <w:highlight w:val="none"/>
          <w:u w:val="single"/>
        </w:rPr>
        <w:t xml:space="preserve">         （采购代理机构名称）</w:t>
      </w:r>
      <w:r/>
    </w:p>
    <w:p>
      <w:pPr>
        <w:ind w:firstLine="480"/>
        <w:spacing w:line="360" w:lineRule="auto"/>
        <w:rPr>
          <w:rFonts w:ascii="宋体" w:hAnsi="宋体" w:cs="宋体"/>
          <w:color w:val="auto"/>
          <w:highlight w:val="none"/>
        </w:rPr>
      </w:pPr>
      <w:r>
        <w:rPr>
          <w:rFonts w:ascii="宋体" w:hAnsi="宋体" w:cs="宋体"/>
          <w:color w:val="auto"/>
          <w:highlight w:val="none"/>
        </w:rPr>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我（单位/本人，以下统称我单位）自愿参加</w:t>
      </w:r>
      <w:r>
        <w:rPr>
          <w:rFonts w:hint="eastAsia" w:ascii="宋体" w:hAnsi="宋体" w:cs="宋体"/>
          <w:color w:val="auto"/>
          <w:szCs w:val="21"/>
          <w:highlight w:val="none"/>
          <w:u w:val="single"/>
        </w:rPr>
        <w:t xml:space="preserve">          （项目名称和采购编号）</w:t>
      </w:r>
      <w:r>
        <w:rPr>
          <w:rFonts w:hint="eastAsia" w:ascii="宋体" w:hAnsi="宋体" w:cs="宋体"/>
          <w:color w:val="auto"/>
          <w:szCs w:val="21"/>
          <w:highlight w:val="none"/>
        </w:rPr>
        <w:t xml:space="preserve">的投标（响应）,并做出如下承诺：</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一、  除不可抗力外，我单位如果发生以下行为，将在行为发生的10个工作日内，向贵方</w:t>
      </w:r>
      <w:r>
        <w:rPr>
          <w:rFonts w:hint="eastAsia" w:ascii="宋体" w:hAnsi="宋体" w:cs="宋体"/>
          <w:color w:val="auto"/>
          <w:szCs w:val="21"/>
          <w:highlight w:val="none"/>
          <w:u w:val="single"/>
        </w:rPr>
        <w:t xml:space="preserve">（或采购人）</w:t>
      </w:r>
      <w:r>
        <w:rPr>
          <w:rFonts w:hint="eastAsia" w:ascii="宋体" w:hAnsi="宋体" w:cs="宋体"/>
          <w:color w:val="auto"/>
          <w:szCs w:val="21"/>
          <w:highlight w:val="none"/>
        </w:rPr>
        <w:t xml:space="preserve">支付本采购文件公布的预算金额（或最高限价）的2%作为违约赔偿金（数量不确定的单价采购须约定具体金额）。</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1.自投标（响应）截止时间至本项目发布中标（成交）公告为止，撤销投标（响应）；</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2.中标（成交）后不依法与采购人签订合同；</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3.中标（成交）后不按本采购文件规定向采购人提交履约保证金；</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二、  我单位知晓上述行为的法律后果，承认本承诺书作为贵方</w:t>
      </w:r>
      <w:r>
        <w:rPr>
          <w:rFonts w:hint="eastAsia" w:ascii="宋体" w:hAnsi="宋体" w:cs="宋体"/>
          <w:color w:val="auto"/>
          <w:szCs w:val="21"/>
          <w:highlight w:val="none"/>
          <w:u w:val="single"/>
        </w:rPr>
        <w:t xml:space="preserve">（或采购人）</w:t>
      </w:r>
      <w:r>
        <w:rPr>
          <w:rFonts w:hint="eastAsia" w:ascii="宋体" w:hAnsi="宋体" w:cs="宋体"/>
          <w:color w:val="auto"/>
          <w:szCs w:val="21"/>
          <w:highlight w:val="none"/>
        </w:rPr>
        <w:t xml:space="preserve">要求我单位履行违约赔偿义务的依据作用。</w:t>
      </w:r>
      <w:r/>
    </w:p>
    <w:p>
      <w:pPr>
        <w:ind w:firstLine="200"/>
        <w:spacing w:line="360" w:lineRule="auto"/>
        <w:rPr>
          <w:rFonts w:ascii="宋体" w:hAnsi="宋体" w:cs="宋体"/>
          <w:color w:val="auto"/>
          <w:highlight w:val="none"/>
        </w:rPr>
      </w:pPr>
      <w:r>
        <w:rPr>
          <w:rFonts w:ascii="宋体" w:hAnsi="宋体" w:cs="宋体"/>
          <w:color w:val="auto"/>
          <w:highlight w:val="none"/>
        </w:rPr>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投标人：（盖章）</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法定代表人或代理人：（签字或盖章）</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地址：</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电话： </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传真：</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电子邮件： </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邮编：</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日期：</w:t>
      </w:r>
      <w:r/>
    </w:p>
    <w:p>
      <w:pPr>
        <w:ind w:firstLine="480"/>
        <w:spacing w:before="156" w:after="156" w:line="360" w:lineRule="auto"/>
        <w:rPr>
          <w:rFonts w:ascii="宋体" w:hAnsi="宋体" w:cs="宋体"/>
          <w:color w:val="auto"/>
          <w:sz w:val="24"/>
          <w:szCs w:val="21"/>
          <w:highlight w:val="none"/>
        </w:rPr>
      </w:pPr>
      <w:r>
        <w:rPr>
          <w:rFonts w:ascii="宋体" w:hAnsi="宋体" w:cs="宋体"/>
          <w:color w:val="auto"/>
          <w:sz w:val="24"/>
          <w:szCs w:val="21"/>
          <w:highlight w:val="none"/>
        </w:rPr>
      </w:r>
      <w:r/>
    </w:p>
    <w:p>
      <w:pPr>
        <w:ind w:firstLine="480"/>
        <w:spacing w:before="156" w:after="156" w:line="360" w:lineRule="auto"/>
        <w:rPr>
          <w:rFonts w:ascii="宋体" w:hAnsi="宋体" w:cs="宋体"/>
          <w:color w:val="auto"/>
          <w:sz w:val="24"/>
          <w:szCs w:val="21"/>
          <w:highlight w:val="none"/>
        </w:rPr>
      </w:pPr>
      <w:r>
        <w:rPr>
          <w:rFonts w:ascii="宋体" w:hAnsi="宋体" w:cs="宋体"/>
          <w:color w:val="auto"/>
          <w:sz w:val="24"/>
          <w:szCs w:val="21"/>
          <w:highlight w:val="none"/>
        </w:rPr>
      </w:r>
      <w:r/>
    </w:p>
    <w:p>
      <w:pPr>
        <w:rPr>
          <w:rFonts w:ascii="宋体" w:hAnsi="宋体" w:cs="宋体"/>
          <w:b/>
          <w:color w:val="auto"/>
          <w:szCs w:val="21"/>
          <w:highlight w:val="none"/>
        </w:rPr>
      </w:pPr>
      <w:r>
        <w:rPr>
          <w:rFonts w:ascii="宋体" w:hAnsi="宋体" w:cs="宋体"/>
          <w:b/>
          <w:color w:val="auto"/>
          <w:szCs w:val="21"/>
          <w:highlight w:val="none"/>
        </w:rPr>
      </w:r>
      <w:r/>
    </w:p>
    <w:p>
      <w:pPr>
        <w:pStyle w:val="989"/>
        <w:rPr>
          <w:rFonts w:hAnsi="宋体" w:cs="宋体"/>
          <w:b/>
          <w:color w:val="auto"/>
          <w:szCs w:val="21"/>
          <w:highlight w:val="none"/>
        </w:rPr>
      </w:pPr>
      <w:r>
        <w:rPr>
          <w:rFonts w:hAnsi="宋体" w:cs="宋体"/>
          <w:b/>
          <w:color w:val="auto"/>
          <w:szCs w:val="21"/>
          <w:highlight w:val="none"/>
        </w:rPr>
      </w:r>
      <w:r/>
    </w:p>
    <w:p>
      <w:pPr>
        <w:rPr>
          <w:rFonts w:ascii="宋体" w:hAnsi="宋体" w:cs="宋体"/>
          <w:b/>
          <w:color w:val="auto"/>
          <w:szCs w:val="21"/>
          <w:highlight w:val="none"/>
        </w:rPr>
      </w:pPr>
      <w:r>
        <w:rPr>
          <w:rFonts w:ascii="宋体" w:hAnsi="宋体" w:cs="宋体"/>
          <w:b/>
          <w:color w:val="auto"/>
          <w:szCs w:val="21"/>
          <w:highlight w:val="none"/>
        </w:rPr>
      </w:r>
      <w:r/>
    </w:p>
    <w:p>
      <w:pPr>
        <w:pStyle w:val="989"/>
        <w:rPr>
          <w:rFonts w:hAnsi="宋体" w:cs="宋体"/>
          <w:b/>
          <w:color w:val="auto"/>
          <w:szCs w:val="21"/>
          <w:highlight w:val="none"/>
        </w:rPr>
      </w:pPr>
      <w:r>
        <w:rPr>
          <w:rFonts w:hAnsi="宋体" w:cs="宋体"/>
          <w:b/>
          <w:color w:val="auto"/>
          <w:szCs w:val="21"/>
          <w:highlight w:val="none"/>
        </w:rPr>
      </w:r>
      <w:r/>
    </w:p>
    <w:p>
      <w:pPr>
        <w:rPr>
          <w:rFonts w:ascii="宋体" w:hAnsi="宋体" w:cs="宋体"/>
          <w:b/>
          <w:color w:val="auto"/>
          <w:szCs w:val="21"/>
          <w:highlight w:val="none"/>
        </w:rPr>
      </w:pPr>
      <w:r>
        <w:rPr>
          <w:rFonts w:ascii="宋体" w:hAnsi="宋体" w:cs="宋体"/>
          <w:b/>
          <w:color w:val="auto"/>
          <w:szCs w:val="21"/>
          <w:highlight w:val="none"/>
        </w:rPr>
      </w:r>
      <w:r/>
    </w:p>
    <w:p>
      <w:pPr>
        <w:pStyle w:val="989"/>
        <w:rPr>
          <w:rFonts w:hAnsi="宋体" w:cs="宋体"/>
          <w:b/>
          <w:color w:val="auto"/>
          <w:szCs w:val="21"/>
          <w:highlight w:val="none"/>
        </w:rPr>
      </w:pPr>
      <w:r>
        <w:rPr>
          <w:rFonts w:hAnsi="宋体" w:cs="宋体"/>
          <w:b/>
          <w:color w:val="auto"/>
          <w:szCs w:val="21"/>
          <w:highlight w:val="none"/>
        </w:rPr>
      </w:r>
      <w:r/>
    </w:p>
    <w:p>
      <w:pPr>
        <w:rPr>
          <w:rFonts w:ascii="宋体" w:hAnsi="宋体" w:cs="宋体"/>
          <w:b/>
          <w:color w:val="auto"/>
          <w:szCs w:val="21"/>
          <w:highlight w:val="none"/>
        </w:rPr>
      </w:pPr>
      <w:r>
        <w:rPr>
          <w:rFonts w:ascii="宋体" w:hAnsi="宋体" w:cs="宋体"/>
          <w:b/>
          <w:color w:val="auto"/>
          <w:szCs w:val="21"/>
          <w:highlight w:val="none"/>
        </w:rPr>
      </w:r>
      <w:r/>
    </w:p>
    <w:p>
      <w:pPr>
        <w:pStyle w:val="989"/>
        <w:rPr>
          <w:color w:val="auto"/>
          <w:highlight w:val="none"/>
        </w:rPr>
      </w:pPr>
      <w:r>
        <w:rPr>
          <w:color w:val="auto"/>
          <w:highlight w:val="none"/>
        </w:rPr>
      </w:r>
      <w:r/>
    </w:p>
    <w:p>
      <w:pPr>
        <w:rPr>
          <w:rFonts w:ascii="宋体" w:hAnsi="宋体" w:cs="宋体"/>
          <w:b/>
          <w:bCs/>
          <w:color w:val="auto"/>
          <w:szCs w:val="21"/>
          <w:highlight w:val="none"/>
          <w:lang w:val="zh-CN"/>
        </w:rPr>
      </w:pPr>
      <w:r>
        <w:rPr>
          <w:rFonts w:ascii="宋体" w:hAnsi="宋体" w:cs="宋体"/>
          <w:b/>
          <w:bCs/>
          <w:color w:val="auto"/>
          <w:szCs w:val="21"/>
          <w:highlight w:val="none"/>
          <w:lang w:val="zh-CN"/>
        </w:rPr>
      </w:r>
      <w:r/>
    </w:p>
    <w:p>
      <w:pPr>
        <w:rPr>
          <w:rFonts w:ascii="宋体" w:hAnsi="宋体" w:cs="宋体"/>
          <w:b/>
          <w:bCs/>
          <w:color w:val="auto"/>
          <w:szCs w:val="21"/>
          <w:highlight w:val="none"/>
          <w:lang w:val="zh-CN"/>
        </w:rPr>
      </w:pPr>
      <w:r>
        <w:rPr>
          <w:rFonts w:hint="eastAsia" w:ascii="宋体" w:hAnsi="宋体" w:cs="宋体"/>
          <w:b/>
          <w:bCs/>
          <w:color w:val="auto"/>
          <w:szCs w:val="21"/>
          <w:highlight w:val="none"/>
          <w:lang w:val="zh-CN"/>
        </w:rPr>
        <w:t xml:space="preserve">附件</w:t>
      </w:r>
      <w:r>
        <w:rPr>
          <w:rFonts w:hint="eastAsia" w:ascii="宋体" w:hAnsi="宋体" w:cs="宋体"/>
          <w:b/>
          <w:bCs/>
          <w:color w:val="auto"/>
          <w:szCs w:val="21"/>
          <w:highlight w:val="none"/>
        </w:rPr>
        <w:t xml:space="preserve">1</w:t>
      </w:r>
      <w:r>
        <w:rPr>
          <w:rFonts w:hint="eastAsia" w:ascii="宋体" w:hAnsi="宋体" w:cs="宋体"/>
          <w:b/>
          <w:bCs/>
          <w:color w:val="auto"/>
          <w:szCs w:val="21"/>
          <w:highlight w:val="none"/>
          <w:lang w:val="en-US" w:eastAsia="zh-CN"/>
        </w:rPr>
        <w:t xml:space="preserve">3</w:t>
      </w:r>
      <w:r>
        <w:rPr>
          <w:rFonts w:hint="eastAsia" w:ascii="宋体" w:hAnsi="宋体" w:cs="宋体"/>
          <w:b/>
          <w:bCs/>
          <w:color w:val="auto"/>
          <w:szCs w:val="21"/>
          <w:highlight w:val="none"/>
          <w:lang w:val="zh-CN"/>
        </w:rPr>
        <w:t xml:space="preserve">：中标通知书回执 （中标后提供）</w:t>
      </w:r>
      <w:r/>
    </w:p>
    <w:p>
      <w:pPr>
        <w:jc w:val="center"/>
        <w:spacing w:line="360" w:lineRule="auto"/>
        <w:rPr>
          <w:rFonts w:ascii="宋体" w:hAnsi="宋体" w:cs="宋体"/>
          <w:b/>
          <w:color w:val="auto"/>
          <w:highlight w:val="none"/>
        </w:rPr>
      </w:pPr>
      <w:r>
        <w:rPr>
          <w:rFonts w:ascii="宋体" w:hAnsi="宋体" w:cs="宋体"/>
          <w:b/>
          <w:color w:val="auto"/>
          <w:highlight w:val="none"/>
        </w:rPr>
      </w:r>
      <w:r/>
    </w:p>
    <w:p>
      <w:pPr>
        <w:jc w:val="center"/>
        <w:spacing w:line="360" w:lineRule="auto"/>
        <w:rPr>
          <w:rFonts w:ascii="宋体" w:hAnsi="宋体" w:cs="宋体"/>
          <w:b/>
          <w:color w:val="auto"/>
          <w:highlight w:val="none"/>
        </w:rPr>
      </w:pPr>
      <w:r>
        <w:rPr>
          <w:rFonts w:hint="eastAsia" w:ascii="宋体" w:hAnsi="宋体" w:cs="宋体"/>
          <w:b/>
          <w:color w:val="auto"/>
          <w:highlight w:val="none"/>
        </w:rPr>
        <w:t xml:space="preserve">中标通知书回执</w:t>
      </w:r>
      <w:r/>
    </w:p>
    <w:p>
      <w:pPr>
        <w:spacing w:line="360" w:lineRule="auto"/>
        <w:rPr>
          <w:rFonts w:ascii="宋体" w:hAnsi="宋体" w:cs="宋体"/>
          <w:color w:val="auto"/>
          <w:szCs w:val="20"/>
          <w:highlight w:val="none"/>
        </w:rPr>
      </w:pPr>
      <w:r>
        <w:rPr>
          <w:rFonts w:ascii="宋体" w:hAnsi="宋体" w:cs="宋体"/>
          <w:color w:val="auto"/>
          <w:szCs w:val="20"/>
          <w:highlight w:val="none"/>
        </w:rPr>
      </w:r>
      <w:r/>
    </w:p>
    <w:p>
      <w:pPr>
        <w:spacing w:line="360" w:lineRule="auto"/>
        <w:rPr>
          <w:rFonts w:ascii="宋体" w:hAnsi="宋体" w:cs="宋体"/>
          <w:color w:val="auto"/>
          <w:szCs w:val="21"/>
          <w:highlight w:val="none"/>
        </w:rPr>
      </w:pPr>
      <w:r>
        <w:rPr>
          <w:rFonts w:hint="eastAsia" w:ascii="宋体" w:hAnsi="宋体" w:cs="宋体"/>
          <w:color w:val="auto"/>
          <w:szCs w:val="21"/>
          <w:highlight w:val="none"/>
          <w:u w:val="single"/>
        </w:rPr>
        <w:t xml:space="preserve">                               </w:t>
      </w:r>
      <w:r/>
    </w:p>
    <w:p>
      <w:pPr>
        <w:ind w:firstLine="420"/>
        <w:jc w:val="left"/>
        <w:spacing w:line="360" w:lineRule="auto"/>
        <w:widowControl/>
        <w:rPr>
          <w:rFonts w:ascii="宋体" w:hAnsi="宋体" w:cs="宋体"/>
          <w:color w:val="auto"/>
          <w:szCs w:val="21"/>
          <w:highlight w:val="none"/>
        </w:rPr>
      </w:pPr>
      <w:r>
        <w:rPr>
          <w:rFonts w:hint="eastAsia" w:ascii="宋体" w:hAnsi="宋体" w:cs="宋体"/>
          <w:color w:val="auto"/>
          <w:szCs w:val="21"/>
          <w:highlight w:val="none"/>
        </w:rPr>
        <w:t xml:space="preserve">我们于</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年</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月</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日收到贵公司</w:t>
      </w:r>
      <w:r>
        <w:rPr>
          <w:rFonts w:hint="eastAsia" w:ascii="宋体" w:hAnsi="宋体" w:cs="宋体"/>
          <w:color w:val="auto"/>
          <w:szCs w:val="21"/>
          <w:highlight w:val="none"/>
          <w:u w:val="single"/>
        </w:rPr>
        <w:t xml:space="preserve">     （项目名称和采购编号）</w:t>
      </w:r>
      <w:r>
        <w:rPr>
          <w:rFonts w:hint="eastAsia" w:ascii="宋体" w:hAnsi="宋体" w:cs="宋体"/>
          <w:color w:val="auto"/>
          <w:szCs w:val="21"/>
          <w:highlight w:val="none"/>
        </w:rPr>
        <w:t xml:space="preserve">的中标通知书，特作以下确认：</w:t>
      </w:r>
      <w:r/>
    </w:p>
    <w:p>
      <w:pPr>
        <w:ind w:firstLine="510"/>
        <w:jc w:val="left"/>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1.我们愿意遵守招标文件和中标通知书的规定，在规定期限和地点与采购方签订合同。</w:t>
      </w:r>
      <w:r/>
    </w:p>
    <w:p>
      <w:pPr>
        <w:ind w:firstLine="510"/>
        <w:jc w:val="left"/>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2.我们愿意遵守招标文件的规定，在规定的时间内，向贵公司支付采购代理服务费。逾期按中国人民银行公布的同期人民币贷款最高利率的三倍计付利息。</w:t>
      </w:r>
      <w:r/>
    </w:p>
    <w:p>
      <w:pPr>
        <w:ind w:firstLine="510"/>
        <w:jc w:val="left"/>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3.如果我们不遵守招标文件和中标通知书上的规定，贵公司可以按招标文件的规定有进一步向我公司要求赔偿的权利。</w:t>
      </w:r>
      <w:r/>
    </w:p>
    <w:p>
      <w:pPr>
        <w:spacing w:line="360" w:lineRule="auto"/>
        <w:rPr>
          <w:rFonts w:ascii="宋体" w:hAnsi="宋体" w:cs="宋体"/>
          <w:color w:val="auto"/>
          <w:szCs w:val="21"/>
          <w:highlight w:val="none"/>
        </w:rPr>
      </w:pPr>
      <w:r>
        <w:rPr>
          <w:rFonts w:ascii="宋体" w:hAnsi="宋体" w:cs="宋体"/>
          <w:color w:val="auto"/>
          <w:szCs w:val="21"/>
          <w:highlight w:val="none"/>
        </w:rPr>
      </w:r>
      <w:r/>
    </w:p>
    <w:p>
      <w:pPr>
        <w:spacing w:line="360" w:lineRule="auto"/>
        <w:rPr>
          <w:rFonts w:ascii="宋体" w:hAnsi="宋体" w:cs="宋体"/>
          <w:color w:val="auto"/>
          <w:szCs w:val="21"/>
          <w:highlight w:val="none"/>
        </w:rPr>
      </w:pPr>
      <w:r>
        <w:rPr>
          <w:rFonts w:ascii="宋体" w:hAnsi="宋体" w:cs="宋体"/>
          <w:color w:val="auto"/>
          <w:szCs w:val="21"/>
          <w:highlight w:val="none"/>
        </w:rPr>
      </w:r>
      <w:r/>
    </w:p>
    <w:p>
      <w:pPr>
        <w:ind w:left="2550" w:firstLine="165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中标单位：（盖章）</w:t>
      </w:r>
      <w:r/>
    </w:p>
    <w:p>
      <w:pPr>
        <w:ind w:firstLine="231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        法定代表人（投资人）或代理人签字：</w:t>
      </w:r>
      <w:r/>
    </w:p>
    <w:p>
      <w:pPr>
        <w:ind w:left="5376" w:firstLine="480"/>
        <w:spacing w:line="360" w:lineRule="auto"/>
        <w:rPr>
          <w:rFonts w:ascii="宋体" w:hAnsi="宋体" w:cs="宋体"/>
          <w:color w:val="auto"/>
          <w:szCs w:val="21"/>
          <w:highlight w:val="none"/>
        </w:rPr>
      </w:pPr>
      <w:r>
        <w:rPr>
          <w:rFonts w:ascii="宋体" w:hAnsi="宋体" w:cs="宋体"/>
          <w:color w:val="auto"/>
          <w:szCs w:val="21"/>
          <w:highlight w:val="none"/>
        </w:rPr>
      </w:r>
      <w:r/>
    </w:p>
    <w:p>
      <w:pPr>
        <w:ind w:left="4200"/>
        <w:spacing w:line="360" w:lineRule="auto"/>
        <w:rPr>
          <w:rFonts w:ascii="宋体" w:hAnsi="宋体" w:cs="宋体"/>
          <w:color w:val="auto"/>
          <w:szCs w:val="21"/>
          <w:highlight w:val="none"/>
        </w:rPr>
      </w:pPr>
      <w:r>
        <w:rPr>
          <w:rFonts w:hint="eastAsia" w:ascii="宋体" w:hAnsi="宋体" w:cs="宋体"/>
          <w:color w:val="auto"/>
          <w:szCs w:val="21"/>
          <w:highlight w:val="none"/>
          <w:lang w:val="zh-CN"/>
        </w:rPr>
        <w:t xml:space="preserve">日期：     </w:t>
      </w:r>
      <w:r>
        <w:rPr>
          <w:rFonts w:hint="eastAsia" w:ascii="宋体" w:hAnsi="宋体" w:cs="宋体"/>
          <w:color w:val="auto"/>
          <w:szCs w:val="21"/>
          <w:highlight w:val="none"/>
        </w:rPr>
        <w:t xml:space="preserve">年    月    日</w:t>
      </w:r>
      <w:r/>
    </w:p>
    <w:p>
      <w:pPr>
        <w:pStyle w:val="792"/>
        <w:rPr>
          <w:rFonts w:ascii="宋体" w:hAnsi="宋体"/>
          <w:color w:val="auto"/>
          <w:highlight w:val="none"/>
        </w:rPr>
      </w:pPr>
      <w:r>
        <w:rPr>
          <w:rFonts w:ascii="宋体" w:hAnsi="宋体"/>
          <w:color w:val="auto"/>
          <w:highlight w:val="none"/>
        </w:rPr>
      </w:r>
      <w:r/>
    </w:p>
    <w:p>
      <w:pPr>
        <w:jc w:val="center"/>
        <w:spacing w:line="360" w:lineRule="auto"/>
        <w:rPr>
          <w:rFonts w:ascii="宋体" w:hAnsi="宋体"/>
          <w:b/>
          <w:color w:val="auto"/>
          <w:sz w:val="32"/>
          <w:szCs w:val="32"/>
          <w:highlight w:val="none"/>
        </w:rPr>
      </w:pPr>
      <w:r>
        <w:rPr>
          <w:rFonts w:hint="eastAsia" w:ascii="宋体" w:hAnsi="宋体"/>
          <w:b/>
          <w:color w:val="auto"/>
          <w:sz w:val="32"/>
          <w:szCs w:val="32"/>
          <w:highlight w:val="none"/>
        </w:rPr>
        <w:br w:type="page" w:clear="all"/>
      </w:r>
      <w:r>
        <w:rPr>
          <w:rFonts w:hint="eastAsia" w:ascii="宋体" w:hAnsi="宋体"/>
          <w:b/>
          <w:color w:val="auto"/>
          <w:sz w:val="32"/>
          <w:szCs w:val="32"/>
          <w:highlight w:val="none"/>
        </w:rPr>
        <w:t xml:space="preserve">第五章 拟签订的合同文本</w:t>
      </w:r>
      <w:r/>
    </w:p>
    <w:tbl>
      <w:tblPr>
        <w:tblStyle w:val="785"/>
        <w:tblW w:w="844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4348"/>
        <w:gridCol w:w="4093"/>
      </w:tblGrid>
      <w:tr>
        <w:trPr>
          <w:jc w:val="center"/>
          <w:trHeight w:val="480"/>
        </w:trPr>
        <w:tc>
          <w:tcPr>
            <w:tcBorders>
              <w:top w:val="none" w:color="000000" w:sz="4" w:space="0"/>
              <w:left w:val="none" w:color="000000" w:sz="4" w:space="0"/>
              <w:bottom w:val="none" w:color="000000" w:sz="4" w:space="0"/>
              <w:right w:val="none" w:color="000000" w:sz="4" w:space="0"/>
            </w:tcBorders>
            <w:tcW w:w="4348" w:type="dxa"/>
            <w:vAlign w:val="center"/>
            <w:textDirection w:val="lrTb"/>
            <w:noWrap/>
          </w:tcPr>
          <w:p>
            <w:pP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甲方（采购人）：</w:t>
            </w:r>
            <w:r/>
          </w:p>
        </w:tc>
        <w:tc>
          <w:tcPr>
            <w:tcBorders>
              <w:top w:val="none" w:color="000000" w:sz="4" w:space="0"/>
              <w:left w:val="none" w:color="000000" w:sz="4" w:space="0"/>
              <w:bottom w:val="none" w:color="000000" w:sz="4" w:space="0"/>
              <w:right w:val="none" w:color="000000" w:sz="4" w:space="0"/>
            </w:tcBorders>
            <w:tcW w:w="4093" w:type="dxa"/>
            <w:vAlign w:val="center"/>
            <w:textDirection w:val="lrTb"/>
            <w:noWrap/>
          </w:tcPr>
          <w:p>
            <w:pP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乙方（供应商）：</w:t>
            </w:r>
            <w:r/>
          </w:p>
        </w:tc>
      </w:tr>
      <w:tr>
        <w:trPr>
          <w:jc w:val="center"/>
          <w:trHeight w:val="480"/>
        </w:trPr>
        <w:tc>
          <w:tcPr>
            <w:tcBorders>
              <w:top w:val="none" w:color="000000" w:sz="4" w:space="0"/>
              <w:left w:val="none" w:color="000000" w:sz="4" w:space="0"/>
              <w:bottom w:val="none" w:color="000000" w:sz="4" w:space="0"/>
              <w:right w:val="none" w:color="000000" w:sz="4" w:space="0"/>
            </w:tcBorders>
            <w:tcW w:w="4348" w:type="dxa"/>
            <w:vAlign w:val="center"/>
            <w:textDirection w:val="lrTb"/>
            <w:noWrap/>
          </w:tcPr>
          <w:p>
            <w:pP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单位地址：</w:t>
            </w:r>
            <w:r/>
          </w:p>
        </w:tc>
        <w:tc>
          <w:tcPr>
            <w:tcBorders>
              <w:top w:val="none" w:color="000000" w:sz="4" w:space="0"/>
              <w:left w:val="none" w:color="000000" w:sz="4" w:space="0"/>
              <w:bottom w:val="none" w:color="000000" w:sz="4" w:space="0"/>
              <w:right w:val="none" w:color="000000" w:sz="4" w:space="0"/>
            </w:tcBorders>
            <w:tcW w:w="4093" w:type="dxa"/>
            <w:vAlign w:val="center"/>
            <w:textDirection w:val="lrTb"/>
            <w:noWrap/>
          </w:tcPr>
          <w:p>
            <w:pP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单位地址：</w:t>
            </w:r>
            <w:r/>
          </w:p>
        </w:tc>
      </w:tr>
      <w:tr>
        <w:trPr>
          <w:jc w:val="center"/>
          <w:trHeight w:val="480"/>
        </w:trPr>
        <w:tc>
          <w:tcPr>
            <w:tcBorders>
              <w:top w:val="none" w:color="000000" w:sz="4" w:space="0"/>
              <w:left w:val="none" w:color="000000" w:sz="4" w:space="0"/>
              <w:bottom w:val="none" w:color="000000" w:sz="4" w:space="0"/>
              <w:right w:val="none" w:color="000000" w:sz="4" w:space="0"/>
            </w:tcBorders>
            <w:tcW w:w="4348" w:type="dxa"/>
            <w:vAlign w:val="center"/>
            <w:textDirection w:val="lrTb"/>
            <w:noWrap/>
          </w:tcPr>
          <w:p>
            <w:pP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联系人：</w:t>
            </w:r>
            <w:r/>
          </w:p>
        </w:tc>
        <w:tc>
          <w:tcPr>
            <w:tcBorders>
              <w:top w:val="none" w:color="000000" w:sz="4" w:space="0"/>
              <w:left w:val="none" w:color="000000" w:sz="4" w:space="0"/>
              <w:bottom w:val="none" w:color="000000" w:sz="4" w:space="0"/>
              <w:right w:val="none" w:color="000000" w:sz="4" w:space="0"/>
            </w:tcBorders>
            <w:tcW w:w="4093" w:type="dxa"/>
            <w:vAlign w:val="center"/>
            <w:textDirection w:val="lrTb"/>
            <w:noWrap/>
          </w:tcPr>
          <w:p>
            <w:pP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联系人：</w:t>
            </w:r>
            <w:r/>
          </w:p>
        </w:tc>
      </w:tr>
      <w:tr>
        <w:trPr>
          <w:jc w:val="center"/>
          <w:trHeight w:val="480"/>
        </w:trPr>
        <w:tc>
          <w:tcPr>
            <w:tcBorders>
              <w:top w:val="none" w:color="000000" w:sz="4" w:space="0"/>
              <w:left w:val="none" w:color="000000" w:sz="4" w:space="0"/>
              <w:bottom w:val="none" w:color="000000" w:sz="4" w:space="0"/>
              <w:right w:val="none" w:color="000000" w:sz="4" w:space="0"/>
            </w:tcBorders>
            <w:tcW w:w="4348" w:type="dxa"/>
            <w:vAlign w:val="center"/>
            <w:textDirection w:val="lrTb"/>
            <w:noWrap/>
          </w:tcPr>
          <w:p>
            <w:pP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联系电话：</w:t>
            </w:r>
            <w:r/>
          </w:p>
        </w:tc>
        <w:tc>
          <w:tcPr>
            <w:tcBorders>
              <w:top w:val="none" w:color="000000" w:sz="4" w:space="0"/>
              <w:left w:val="none" w:color="000000" w:sz="4" w:space="0"/>
              <w:bottom w:val="none" w:color="000000" w:sz="4" w:space="0"/>
              <w:right w:val="none" w:color="000000" w:sz="4" w:space="0"/>
            </w:tcBorders>
            <w:tcW w:w="4093" w:type="dxa"/>
            <w:vAlign w:val="center"/>
            <w:textDirection w:val="lrTb"/>
            <w:noWrap/>
          </w:tcPr>
          <w:p>
            <w:pP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联系电话：</w:t>
            </w:r>
            <w:r/>
          </w:p>
        </w:tc>
      </w:tr>
    </w:tbl>
    <w:p>
      <w:pPr>
        <w:ind w:firstLine="420"/>
        <w:jc w:val="left"/>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依据甲方委托</w:t>
      </w:r>
      <w:r>
        <w:rPr>
          <w:rFonts w:hint="eastAsia" w:ascii="宋体" w:hAnsi="宋体" w:cs="宋体"/>
          <w:color w:val="auto"/>
          <w:szCs w:val="21"/>
          <w:highlight w:val="none"/>
          <w:u w:val="single"/>
          <w:lang w:eastAsia="zh-CN"/>
        </w:rPr>
        <w:t xml:space="preserve">江苏嘉加诚工程投资咨询有限公司</w:t>
      </w:r>
      <w:r>
        <w:rPr>
          <w:rFonts w:hint="eastAsia" w:ascii="宋体" w:hAnsi="宋体" w:cs="宋体"/>
          <w:color w:val="auto"/>
          <w:szCs w:val="21"/>
          <w:highlight w:val="none"/>
        </w:rPr>
        <w:t xml:space="preserve">进行</w:t>
      </w:r>
      <w:r>
        <w:rPr>
          <w:rFonts w:hint="eastAsia" w:ascii="宋体" w:hAnsi="宋体" w:cs="宋体"/>
          <w:color w:val="auto"/>
          <w:szCs w:val="21"/>
          <w:highlight w:val="none"/>
          <w:u w:val="single"/>
          <w:lang w:eastAsia="zh-CN"/>
        </w:rPr>
        <w:t xml:space="preserve">吴江经济技术开发区产业高质量发展总体战略研究及重点产业片区、主题园区发展研究项目</w:t>
      </w:r>
      <w:r>
        <w:rPr>
          <w:rFonts w:hint="eastAsia" w:ascii="宋体" w:hAnsi="宋体" w:cs="宋体"/>
          <w:color w:val="auto"/>
          <w:szCs w:val="21"/>
          <w:highlight w:val="none"/>
          <w:u w:val="single"/>
        </w:rPr>
        <w:t xml:space="preserve">（采购编号：</w:t>
      </w:r>
      <w:r>
        <w:rPr>
          <w:rFonts w:hint="eastAsia" w:ascii="宋体" w:hAnsi="宋体" w:cs="宋体"/>
          <w:color w:val="auto"/>
          <w:szCs w:val="21"/>
          <w:highlight w:val="none"/>
          <w:u w:val="single"/>
          <w:lang w:eastAsia="zh-CN"/>
        </w:rPr>
        <w:t xml:space="preserve">JSZC-320509-JJJC-C2026-0026</w:t>
      </w:r>
      <w:r>
        <w:rPr>
          <w:rFonts w:hint="eastAsia" w:ascii="宋体" w:hAnsi="宋体" w:cs="宋体"/>
          <w:color w:val="auto"/>
          <w:szCs w:val="21"/>
          <w:highlight w:val="none"/>
          <w:u w:val="single"/>
        </w:rPr>
        <w:t xml:space="preserve">）</w:t>
      </w:r>
      <w:r>
        <w:rPr>
          <w:rFonts w:hint="eastAsia" w:ascii="宋体" w:hAnsi="宋体" w:cs="宋体"/>
          <w:color w:val="auto"/>
          <w:szCs w:val="21"/>
          <w:highlight w:val="none"/>
        </w:rPr>
        <w:t xml:space="preserve">政府采购的招标结果，确定乙方为本项目中标单位，现依照招标文件、乙方的投标文件及相关文件的内容和中标通知书，按《中华人民共和国民法典》有关规定，为明确采购人（甲方）和供应商（乙方）在合同履行过程中的权利、义务和责任，经双方友好协商，甲乙双方就此次中标的事宜，签订本合同书。</w:t>
      </w:r>
      <w:r/>
    </w:p>
    <w:p>
      <w:pPr>
        <w:numPr>
          <w:ilvl w:val="0"/>
          <w:numId w:val="0"/>
        </w:numPr>
        <w:ind w:right="0" w:firstLine="420"/>
        <w:jc w:val="both"/>
        <w:keepLines w:val="0"/>
        <w:keepNext w:val="0"/>
        <w:pageBreakBefore w:val="0"/>
        <w:spacing w:before="0" w:beforeAutospacing="0" w:after="0" w:afterAutospacing="0" w:line="360" w:lineRule="auto"/>
        <w:widowControl w:val="off"/>
        <w:rPr>
          <w:rFonts w:hint="eastAsia" w:ascii="宋体" w:hAnsi="宋体" w:eastAsia="宋体" w:cs="宋体"/>
          <w:b w:val="0"/>
          <w:bCs w:val="0"/>
          <w:color w:val="auto"/>
          <w:sz w:val="21"/>
          <w:szCs w:val="21"/>
          <w:highlight w:val="none"/>
          <w:lang w:val="zh-TW" w:eastAsia="zh-TW"/>
        </w:rPr>
        <w:suppressLineNumbers w:val="0"/>
      </w:pPr>
      <w:r>
        <w:rPr>
          <w:rFonts w:hint="eastAsia" w:ascii="宋体" w:hAnsi="宋体" w:eastAsia="宋体" w:cs="宋体"/>
          <w:b w:val="0"/>
          <w:bCs w:val="0"/>
          <w:color w:val="auto"/>
          <w:sz w:val="21"/>
          <w:szCs w:val="21"/>
          <w:highlight w:val="none"/>
          <w:lang w:val="en-US" w:eastAsia="zh-CN" w:bidi="ar"/>
        </w:rPr>
        <w:t xml:space="preserve">一、</w:t>
      </w:r>
      <w:r>
        <w:rPr>
          <w:rFonts w:hint="eastAsia" w:ascii="宋体" w:hAnsi="宋体" w:eastAsia="宋体" w:cs="宋体"/>
          <w:b w:val="0"/>
          <w:bCs w:val="0"/>
          <w:color w:val="auto"/>
          <w:sz w:val="21"/>
          <w:szCs w:val="21"/>
          <w:highlight w:val="none"/>
          <w:lang w:val="zh-TW" w:eastAsia="zh-TW" w:bidi="ar"/>
        </w:rPr>
        <w:t xml:space="preserve">合同内容</w:t>
      </w:r>
      <w:r/>
    </w:p>
    <w:p>
      <w:pPr>
        <w:ind w:firstLine="420"/>
        <w:keepLines w:val="0"/>
        <w:keepNext w:val="0"/>
        <w:pageBreakBefore w:val="0"/>
        <w:spacing w:line="360" w:lineRule="auto"/>
        <w:rPr>
          <w:rFonts w:hint="default" w:ascii="宋体" w:hAnsi="宋体" w:eastAsia="宋体" w:cs="宋体"/>
          <w:b w:val="0"/>
          <w:bCs w:val="0"/>
          <w:color w:val="auto"/>
          <w:sz w:val="21"/>
          <w:szCs w:val="21"/>
          <w:highlight w:val="none"/>
          <w:vertAlign w:val="baseline"/>
          <w:lang w:val="en-US" w:eastAsia="zh-CN" w:bidi="ar"/>
        </w:rPr>
      </w:pPr>
      <w:r>
        <w:rPr>
          <w:rFonts w:hint="eastAsia" w:ascii="宋体" w:hAnsi="宋体" w:eastAsia="宋体" w:cs="宋体"/>
          <w:b w:val="0"/>
          <w:bCs w:val="0"/>
          <w:color w:val="auto"/>
          <w:sz w:val="21"/>
          <w:szCs w:val="21"/>
          <w:highlight w:val="none"/>
          <w:vertAlign w:val="baseline"/>
          <w:lang w:val="en-US" w:eastAsia="zh-CN" w:bidi="ar"/>
        </w:rPr>
        <w:t xml:space="preserve">1、</w:t>
      </w:r>
      <w:r>
        <w:rPr>
          <w:rFonts w:hint="eastAsia" w:ascii="宋体" w:hAnsi="宋体" w:eastAsia="宋体" w:cs="宋体"/>
          <w:b w:val="0"/>
          <w:bCs w:val="0"/>
          <w:color w:val="auto"/>
          <w:szCs w:val="21"/>
          <w:highlight w:val="none"/>
          <w:lang w:val="zh-CN"/>
        </w:rPr>
        <w:t xml:space="preserve">乙方负责甲方的</w:t>
      </w:r>
      <w:r>
        <w:rPr>
          <w:rFonts w:hint="eastAsia" w:ascii="宋体" w:hAnsi="宋体" w:cs="宋体"/>
          <w:b w:val="0"/>
          <w:bCs w:val="0"/>
          <w:color w:val="auto"/>
          <w:szCs w:val="21"/>
          <w:highlight w:val="none"/>
          <w:u w:val="single"/>
          <w:lang w:val="en-US" w:eastAsia="zh-CN"/>
        </w:rPr>
        <w:t xml:space="preserve">              </w:t>
      </w:r>
      <w:r>
        <w:rPr>
          <w:rFonts w:hint="eastAsia" w:ascii="宋体" w:hAnsi="宋体" w:eastAsia="宋体" w:cs="宋体"/>
          <w:b w:val="0"/>
          <w:bCs w:val="0"/>
          <w:color w:val="auto"/>
          <w:szCs w:val="21"/>
          <w:highlight w:val="none"/>
          <w:u w:val="none"/>
          <w:lang w:val="en-US" w:eastAsia="zh-CN"/>
        </w:rPr>
        <w:t xml:space="preserve">项目</w:t>
      </w:r>
      <w:r>
        <w:rPr>
          <w:rFonts w:hint="eastAsia" w:ascii="宋体" w:hAnsi="宋体" w:eastAsia="宋体" w:cs="宋体"/>
          <w:b w:val="0"/>
          <w:bCs w:val="0"/>
          <w:color w:val="auto"/>
          <w:szCs w:val="21"/>
          <w:highlight w:val="none"/>
          <w:lang w:val="zh-CN"/>
        </w:rPr>
        <w:t xml:space="preserve">。</w:t>
      </w:r>
      <w:r/>
    </w:p>
    <w:p>
      <w:pPr>
        <w:ind w:left="0" w:right="0" w:firstLine="420"/>
        <w:jc w:val="left"/>
        <w:keepLines w:val="0"/>
        <w:keepNext w:val="0"/>
        <w:pageBreakBefore w:val="0"/>
        <w:spacing w:before="0" w:beforeAutospacing="0" w:after="0" w:afterAutospacing="0" w:line="360" w:lineRule="auto"/>
        <w:widowControl/>
        <w:rPr>
          <w:rFonts w:hint="eastAsia" w:ascii="宋体" w:hAnsi="宋体" w:eastAsia="宋体" w:cs="宋体"/>
          <w:b w:val="0"/>
          <w:bCs w:val="0"/>
          <w:color w:val="auto"/>
          <w:sz w:val="21"/>
          <w:szCs w:val="21"/>
          <w:highlight w:val="none"/>
          <w:vertAlign w:val="baseline"/>
          <w:lang w:val="zh-CN" w:eastAsia="zh-CN"/>
        </w:rPr>
        <w:suppressLineNumbers w:val="0"/>
      </w:pPr>
      <w:r>
        <w:rPr>
          <w:rFonts w:hint="eastAsia" w:ascii="宋体" w:hAnsi="宋体" w:eastAsia="宋体" w:cs="宋体"/>
          <w:b w:val="0"/>
          <w:bCs w:val="0"/>
          <w:color w:val="auto"/>
          <w:sz w:val="21"/>
          <w:szCs w:val="21"/>
          <w:highlight w:val="none"/>
          <w:vertAlign w:val="baseline"/>
          <w:lang w:val="en-US" w:eastAsia="zh-CN" w:bidi="ar"/>
        </w:rPr>
        <w:t xml:space="preserve">2、服务期限：</w:t>
      </w:r>
      <w:r>
        <w:rPr>
          <w:rFonts w:hint="eastAsia" w:ascii="宋体" w:hAnsi="宋体" w:cs="宋体"/>
          <w:b w:val="0"/>
          <w:bCs w:val="0"/>
          <w:color w:val="auto"/>
          <w:sz w:val="21"/>
          <w:szCs w:val="21"/>
          <w:highlight w:val="none"/>
          <w:u w:val="single"/>
          <w:vertAlign w:val="baseline"/>
          <w:lang w:val="en-US" w:eastAsia="zh-CN" w:bidi="ar"/>
        </w:rPr>
        <w:t xml:space="preserve">                </w:t>
      </w:r>
      <w:r>
        <w:rPr>
          <w:rFonts w:hint="eastAsia" w:ascii="宋体" w:hAnsi="宋体" w:eastAsia="宋体" w:cs="宋体"/>
          <w:b w:val="0"/>
          <w:bCs w:val="0"/>
          <w:color w:val="auto"/>
          <w:sz w:val="21"/>
          <w:szCs w:val="21"/>
          <w:highlight w:val="none"/>
          <w:vertAlign w:val="baseline"/>
          <w:lang w:val="zh-CN" w:eastAsia="zh-CN" w:bidi="ar"/>
        </w:rPr>
        <w:t xml:space="preserve">。</w:t>
      </w:r>
      <w:r/>
    </w:p>
    <w:p>
      <w:pPr>
        <w:ind w:left="0" w:right="0" w:firstLine="420"/>
        <w:jc w:val="both"/>
        <w:keepLines w:val="0"/>
        <w:keepNext w:val="0"/>
        <w:pageBreakBefore w:val="0"/>
        <w:spacing w:before="0" w:beforeAutospacing="0" w:after="0" w:afterAutospacing="0" w:line="360" w:lineRule="auto"/>
        <w:widowControl w:val="off"/>
        <w:rPr>
          <w:rFonts w:hint="eastAsia" w:ascii="宋体" w:hAnsi="宋体" w:eastAsia="宋体" w:cs="宋体"/>
          <w:b w:val="0"/>
          <w:bCs w:val="0"/>
          <w:color w:val="auto"/>
          <w:sz w:val="21"/>
          <w:szCs w:val="21"/>
          <w:highlight w:val="none"/>
          <w:lang w:val="zh-TW" w:eastAsia="zh-TW" w:bidi="ar"/>
        </w:rPr>
        <w:suppressLineNumbers w:val="0"/>
      </w:pPr>
      <w:r>
        <w:rPr>
          <w:rFonts w:hint="eastAsia" w:ascii="宋体" w:hAnsi="宋体" w:eastAsia="宋体" w:cs="宋体"/>
          <w:b w:val="0"/>
          <w:bCs w:val="0"/>
          <w:color w:val="auto"/>
          <w:sz w:val="21"/>
          <w:szCs w:val="21"/>
          <w:highlight w:val="none"/>
          <w:lang w:val="zh-TW" w:eastAsia="zh-TW" w:bidi="ar"/>
        </w:rPr>
        <w:t xml:space="preserve">3、服务地点：甲方指定地点。</w:t>
      </w:r>
      <w:r/>
    </w:p>
    <w:p>
      <w:pPr>
        <w:ind w:left="0" w:right="0" w:firstLine="420"/>
        <w:jc w:val="both"/>
        <w:keepLines w:val="0"/>
        <w:keepNext w:val="0"/>
        <w:pageBreakBefore w:val="0"/>
        <w:spacing w:before="0" w:beforeAutospacing="0" w:after="0" w:afterAutospacing="0" w:line="360" w:lineRule="auto"/>
        <w:widowControl w:val="off"/>
        <w:rPr>
          <w:rFonts w:hint="eastAsia" w:ascii="宋体" w:hAnsi="宋体" w:eastAsia="宋体" w:cs="宋体"/>
          <w:b w:val="0"/>
          <w:bCs w:val="0"/>
          <w:color w:val="auto"/>
          <w:sz w:val="21"/>
          <w:szCs w:val="21"/>
          <w:highlight w:val="none"/>
          <w:lang w:val="zh-TW" w:eastAsia="zh-CN"/>
        </w:rPr>
        <w:suppressLineNumbers w:val="0"/>
      </w:pPr>
      <w:r>
        <w:rPr>
          <w:rFonts w:hint="eastAsia" w:ascii="宋体" w:hAnsi="宋体" w:eastAsia="宋体" w:cs="宋体"/>
          <w:b w:val="0"/>
          <w:bCs w:val="0"/>
          <w:color w:val="auto"/>
          <w:sz w:val="21"/>
          <w:szCs w:val="21"/>
          <w:highlight w:val="none"/>
          <w:lang w:val="zh-TW" w:eastAsia="zh-TW" w:bidi="ar"/>
        </w:rPr>
        <w:t xml:space="preserve">二、下列文件为本合同不可分割部分</w:t>
      </w:r>
      <w:r/>
    </w:p>
    <w:p>
      <w:pPr>
        <w:ind w:right="0" w:firstLine="420"/>
        <w:jc w:val="both"/>
        <w:keepLines w:val="0"/>
        <w:keepNext w:val="0"/>
        <w:pageBreakBefore w:val="0"/>
        <w:spacing w:before="0" w:beforeAutospacing="0" w:after="0" w:afterAutospacing="0" w:line="360" w:lineRule="auto"/>
        <w:widowControl w:val="off"/>
        <w:rPr>
          <w:rFonts w:hint="eastAsia" w:ascii="宋体" w:hAnsi="宋体" w:eastAsia="宋体" w:cs="宋体"/>
          <w:b w:val="0"/>
          <w:bCs w:val="0"/>
          <w:color w:val="auto"/>
          <w:sz w:val="21"/>
          <w:szCs w:val="21"/>
          <w:highlight w:val="none"/>
          <w:lang w:val="en-US" w:eastAsia="zh-CN"/>
        </w:rPr>
        <w:suppressLineNumbers w:val="0"/>
      </w:pPr>
      <w:r>
        <w:rPr>
          <w:rFonts w:hint="eastAsia" w:ascii="宋体" w:hAnsi="宋体" w:eastAsia="宋体" w:cs="宋体"/>
          <w:b w:val="0"/>
          <w:bCs w:val="0"/>
          <w:color w:val="auto"/>
          <w:sz w:val="21"/>
          <w:szCs w:val="21"/>
          <w:highlight w:val="none"/>
          <w:lang w:val="en-US" w:eastAsia="zh-CN" w:bidi="ar"/>
        </w:rPr>
        <w:t xml:space="preserve">1、成交</w:t>
      </w:r>
      <w:r>
        <w:rPr>
          <w:rFonts w:hint="eastAsia" w:ascii="宋体" w:hAnsi="宋体" w:eastAsia="宋体" w:cs="宋体"/>
          <w:b w:val="0"/>
          <w:bCs w:val="0"/>
          <w:color w:val="auto"/>
          <w:sz w:val="21"/>
          <w:szCs w:val="21"/>
          <w:highlight w:val="none"/>
          <w:lang w:val="zh-TW" w:eastAsia="zh-TW" w:bidi="ar"/>
        </w:rPr>
        <w:t xml:space="preserve">通知书；</w:t>
      </w:r>
      <w:r/>
    </w:p>
    <w:p>
      <w:pPr>
        <w:ind w:left="0" w:right="0" w:firstLine="420"/>
        <w:jc w:val="both"/>
        <w:keepLines w:val="0"/>
        <w:keepNext w:val="0"/>
        <w:pageBreakBefore w:val="0"/>
        <w:spacing w:before="0" w:beforeAutospacing="0" w:after="0" w:afterAutospacing="0" w:line="360" w:lineRule="auto"/>
        <w:widowControl w:val="off"/>
        <w:rPr>
          <w:rFonts w:hint="eastAsia" w:ascii="宋体" w:hAnsi="宋体" w:eastAsia="宋体" w:cs="宋体"/>
          <w:b w:val="0"/>
          <w:bCs w:val="0"/>
          <w:color w:val="auto"/>
          <w:sz w:val="21"/>
          <w:szCs w:val="21"/>
          <w:highlight w:val="none"/>
          <w:lang w:val="en-US" w:eastAsia="zh-CN"/>
        </w:rPr>
        <w:suppressLineNumbers w:val="0"/>
      </w:pPr>
      <w:r>
        <w:rPr>
          <w:rFonts w:hint="eastAsia" w:ascii="宋体" w:hAnsi="宋体" w:eastAsia="宋体" w:cs="宋体"/>
          <w:b w:val="0"/>
          <w:bCs w:val="0"/>
          <w:color w:val="auto"/>
          <w:sz w:val="21"/>
          <w:szCs w:val="21"/>
          <w:highlight w:val="none"/>
          <w:lang w:val="en-US" w:eastAsia="zh-CN" w:bidi="ar"/>
        </w:rPr>
        <w:t xml:space="preserve">2、竞争性磋商采购</w:t>
      </w:r>
      <w:r>
        <w:rPr>
          <w:rFonts w:hint="eastAsia" w:ascii="宋体" w:hAnsi="宋体" w:eastAsia="宋体" w:cs="宋体"/>
          <w:b w:val="0"/>
          <w:bCs w:val="0"/>
          <w:color w:val="auto"/>
          <w:sz w:val="21"/>
          <w:szCs w:val="21"/>
          <w:highlight w:val="none"/>
          <w:lang w:val="zh-TW" w:eastAsia="zh-TW" w:bidi="ar"/>
        </w:rPr>
        <w:t xml:space="preserve">文件</w:t>
      </w:r>
      <w:r>
        <w:rPr>
          <w:rFonts w:hint="eastAsia" w:ascii="宋体" w:hAnsi="宋体" w:eastAsia="宋体" w:cs="宋体"/>
          <w:b w:val="0"/>
          <w:bCs w:val="0"/>
          <w:color w:val="auto"/>
          <w:sz w:val="21"/>
          <w:szCs w:val="21"/>
          <w:highlight w:val="none"/>
          <w:lang w:val="en-US" w:eastAsia="zh-CN" w:bidi="ar"/>
        </w:rPr>
        <w:t xml:space="preserve">及补充文件（如有）</w:t>
      </w:r>
      <w:r>
        <w:rPr>
          <w:rFonts w:hint="eastAsia" w:ascii="宋体" w:hAnsi="宋体" w:eastAsia="宋体" w:cs="宋体"/>
          <w:b w:val="0"/>
          <w:bCs w:val="0"/>
          <w:color w:val="auto"/>
          <w:sz w:val="21"/>
          <w:szCs w:val="21"/>
          <w:highlight w:val="none"/>
          <w:lang w:val="zh-TW" w:eastAsia="zh-TW" w:bidi="ar"/>
        </w:rPr>
        <w:t xml:space="preserve">；</w:t>
      </w:r>
      <w:r/>
    </w:p>
    <w:p>
      <w:pPr>
        <w:ind w:left="0" w:right="0" w:firstLine="420"/>
        <w:jc w:val="both"/>
        <w:keepLines w:val="0"/>
        <w:keepNext w:val="0"/>
        <w:pageBreakBefore w:val="0"/>
        <w:spacing w:before="0" w:beforeAutospacing="0" w:after="0" w:afterAutospacing="0" w:line="360" w:lineRule="auto"/>
        <w:widowControl w:val="off"/>
        <w:rPr>
          <w:rFonts w:hint="eastAsia" w:ascii="宋体" w:hAnsi="宋体" w:eastAsia="宋体" w:cs="宋体"/>
          <w:b w:val="0"/>
          <w:bCs w:val="0"/>
          <w:color w:val="auto"/>
          <w:sz w:val="21"/>
          <w:szCs w:val="21"/>
          <w:highlight w:val="none"/>
          <w:lang w:val="en-US" w:eastAsia="zh-CN"/>
        </w:rPr>
        <w:suppressLineNumbers w:val="0"/>
      </w:pPr>
      <w:r>
        <w:rPr>
          <w:rFonts w:hint="eastAsia" w:ascii="宋体" w:hAnsi="宋体" w:eastAsia="宋体" w:cs="宋体"/>
          <w:b w:val="0"/>
          <w:bCs w:val="0"/>
          <w:color w:val="auto"/>
          <w:sz w:val="21"/>
          <w:szCs w:val="21"/>
          <w:highlight w:val="none"/>
          <w:lang w:val="en-US" w:eastAsia="zh-CN" w:bidi="ar"/>
        </w:rPr>
        <w:t xml:space="preserve">3、</w:t>
      </w:r>
      <w:r>
        <w:rPr>
          <w:rFonts w:hint="eastAsia" w:ascii="宋体" w:hAnsi="宋体" w:eastAsia="宋体" w:cs="宋体"/>
          <w:b w:val="0"/>
          <w:bCs w:val="0"/>
          <w:color w:val="auto"/>
          <w:sz w:val="21"/>
          <w:szCs w:val="21"/>
          <w:highlight w:val="none"/>
          <w:lang w:val="zh-TW" w:eastAsia="zh-TW" w:bidi="ar"/>
        </w:rPr>
        <w:t xml:space="preserve">乙方的磋商响应文件；</w:t>
      </w:r>
      <w:r/>
    </w:p>
    <w:p>
      <w:pPr>
        <w:ind w:left="0" w:right="0" w:firstLine="420"/>
        <w:jc w:val="both"/>
        <w:keepLines w:val="0"/>
        <w:keepNext w:val="0"/>
        <w:pageBreakBefore w:val="0"/>
        <w:spacing w:before="0" w:beforeAutospacing="0" w:after="0" w:afterAutospacing="0" w:line="360" w:lineRule="auto"/>
        <w:widowControl w:val="off"/>
        <w:rPr>
          <w:rFonts w:hint="eastAsia" w:ascii="宋体" w:hAnsi="宋体" w:eastAsia="宋体" w:cs="宋体"/>
          <w:b w:val="0"/>
          <w:bCs w:val="0"/>
          <w:color w:val="auto"/>
          <w:sz w:val="21"/>
          <w:szCs w:val="21"/>
          <w:highlight w:val="none"/>
          <w:lang w:val="zh-TW" w:eastAsia="zh-TW" w:bidi="ar"/>
        </w:rPr>
        <w:suppressLineNumbers w:val="0"/>
      </w:pPr>
      <w:r>
        <w:rPr>
          <w:rFonts w:hint="eastAsia" w:ascii="宋体" w:hAnsi="宋体" w:eastAsia="宋体" w:cs="宋体"/>
          <w:b w:val="0"/>
          <w:bCs w:val="0"/>
          <w:color w:val="auto"/>
          <w:sz w:val="21"/>
          <w:szCs w:val="21"/>
          <w:highlight w:val="none"/>
          <w:lang w:val="en-US" w:eastAsia="zh-CN" w:bidi="ar"/>
        </w:rPr>
        <w:t xml:space="preserve">4、</w:t>
      </w:r>
      <w:r>
        <w:rPr>
          <w:rFonts w:hint="eastAsia" w:ascii="宋体" w:hAnsi="宋体" w:eastAsia="宋体" w:cs="宋体"/>
          <w:b w:val="0"/>
          <w:bCs w:val="0"/>
          <w:color w:val="auto"/>
          <w:sz w:val="21"/>
          <w:szCs w:val="21"/>
          <w:highlight w:val="none"/>
          <w:lang w:val="zh-TW" w:eastAsia="zh-TW" w:bidi="ar"/>
        </w:rPr>
        <w:t xml:space="preserve">乙方在采购过程中所作的其它承诺、声明、书面澄清等。</w:t>
      </w:r>
      <w:r/>
    </w:p>
    <w:p>
      <w:pPr>
        <w:ind w:firstLine="420"/>
        <w:jc w:val="left"/>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以上与本合同具有同等法律效力。</w:t>
      </w:r>
      <w:r/>
    </w:p>
    <w:p>
      <w:pPr>
        <w:ind w:left="0" w:right="0" w:firstLine="420"/>
        <w:jc w:val="both"/>
        <w:keepLines w:val="0"/>
        <w:keepNext w:val="0"/>
        <w:pageBreakBefore w:val="0"/>
        <w:spacing w:before="0" w:beforeAutospacing="0" w:after="0" w:afterAutospacing="0" w:line="360" w:lineRule="auto"/>
        <w:widowControl w:val="off"/>
        <w:rPr>
          <w:rFonts w:hint="eastAsia" w:ascii="宋体" w:hAnsi="宋体" w:eastAsia="宋体" w:cs="宋体"/>
          <w:b w:val="0"/>
          <w:bCs w:val="0"/>
          <w:color w:val="auto"/>
          <w:sz w:val="21"/>
          <w:szCs w:val="21"/>
          <w:highlight w:val="none"/>
          <w:lang w:val="zh-TW" w:eastAsia="zh-TW"/>
        </w:rPr>
        <w:suppressLineNumbers w:val="0"/>
      </w:pPr>
      <w:r>
        <w:rPr>
          <w:rFonts w:hint="eastAsia" w:ascii="宋体" w:hAnsi="宋体" w:eastAsia="宋体" w:cs="宋体"/>
          <w:b w:val="0"/>
          <w:bCs w:val="0"/>
          <w:color w:val="auto"/>
          <w:sz w:val="21"/>
          <w:szCs w:val="21"/>
          <w:highlight w:val="none"/>
          <w:lang w:val="zh-TW" w:eastAsia="zh-TW" w:bidi="ar"/>
        </w:rPr>
        <w:t xml:space="preserve">三、价格与支付</w:t>
      </w:r>
      <w:r/>
    </w:p>
    <w:p>
      <w:pPr>
        <w:ind w:firstLine="420"/>
        <w:jc w:val="left"/>
        <w:spacing w:line="360" w:lineRule="auto"/>
        <w:rPr>
          <w:color w:val="auto"/>
          <w:highlight w:val="none"/>
        </w:rPr>
      </w:pPr>
      <w:r>
        <w:rPr>
          <w:rFonts w:hint="eastAsia" w:ascii="宋体" w:hAnsi="宋体" w:cs="宋体"/>
          <w:color w:val="auto"/>
          <w:highlight w:val="none"/>
        </w:rPr>
        <w:t xml:space="preserve">1、合同总价（人民币）大写：</w:t>
      </w:r>
      <w:r>
        <w:rPr>
          <w:rFonts w:hint="eastAsia" w:ascii="宋体" w:hAnsi="宋体" w:cs="宋体"/>
          <w:color w:val="auto"/>
          <w:highlight w:val="none"/>
          <w:u w:val="single"/>
        </w:rPr>
        <w:t xml:space="preserve">               </w:t>
      </w:r>
      <w:r>
        <w:rPr>
          <w:rFonts w:hint="eastAsia" w:ascii="宋体" w:hAnsi="宋体" w:cs="宋体"/>
          <w:color w:val="auto"/>
          <w:highlight w:val="none"/>
        </w:rPr>
        <w:t xml:space="preserve"> 小写：</w:t>
      </w:r>
      <w:r>
        <w:rPr>
          <w:rFonts w:hint="eastAsia" w:ascii="宋体" w:hAnsi="宋体" w:cs="宋体"/>
          <w:color w:val="auto"/>
          <w:highlight w:val="none"/>
          <w:u w:val="single"/>
        </w:rPr>
        <w:t xml:space="preserve">             </w:t>
      </w:r>
      <w:r>
        <w:rPr>
          <w:rFonts w:hint="eastAsia" w:ascii="宋体" w:hAnsi="宋体" w:cs="宋体"/>
          <w:color w:val="auto"/>
          <w:highlight w:val="none"/>
        </w:rPr>
        <w:t xml:space="preserve">。合同总价应</w:t>
      </w:r>
      <w:r>
        <w:rPr>
          <w:rFonts w:hint="eastAsia" w:ascii="宋体" w:hAnsi="宋体" w:cs="宋体"/>
          <w:color w:val="auto"/>
          <w:highlight w:val="none"/>
          <w:lang w:val="en-US" w:eastAsia="zh-CN"/>
        </w:rPr>
        <w:t xml:space="preserve">包括但不限于完成全部服务所需的人工费、通讯费、交通费、资料费、调查费、报告编制费（含印刷费）、咨询费、评审费、利润、税金、政策性文件规定及合同包含的所有风险、责任等完成本项目的各项应有费用。</w:t>
      </w:r>
      <w:r>
        <w:rPr>
          <w:rFonts w:hint="eastAsia" w:ascii="宋体" w:hAnsi="宋体" w:cs="宋体"/>
          <w:color w:val="auto"/>
          <w:highlight w:val="none"/>
        </w:rPr>
        <w:t xml:space="preserve">同时，除非合同条款中另有规定，否则，乙方所报价格在合同实施期间不因市场变化因素而变动。</w:t>
      </w:r>
      <w:r/>
    </w:p>
    <w:p>
      <w:pPr>
        <w:ind w:firstLine="420"/>
        <w:jc w:val="left"/>
        <w:spacing w:line="360" w:lineRule="auto"/>
        <w:rPr>
          <w:rFonts w:hint="eastAsia" w:ascii="宋体" w:hAnsi="宋体" w:cs="宋体"/>
          <w:color w:val="auto"/>
          <w:highlight w:val="none"/>
        </w:rPr>
      </w:pPr>
      <w:r>
        <w:rPr>
          <w:rFonts w:hint="eastAsia" w:ascii="宋体" w:hAnsi="宋体" w:cs="宋体"/>
          <w:color w:val="auto"/>
          <w:highlight w:val="none"/>
        </w:rPr>
        <w:t xml:space="preserve">根据现行税法对甲方征收的与本合同有关的一切税费均由甲方承担；根据现行税法对乙方征收的与本合同有关的一切税费均由乙方承担。</w:t>
      </w:r>
      <w:r/>
    </w:p>
    <w:p>
      <w:pPr>
        <w:ind w:firstLine="420"/>
        <w:spacing w:line="360" w:lineRule="auto"/>
        <w:rPr>
          <w:rFonts w:ascii="宋体" w:hAnsi="Times New Roman" w:cs="Times New Roman"/>
          <w:color w:val="auto"/>
          <w:highlight w:val="none"/>
        </w:rPr>
      </w:pPr>
      <w:r>
        <w:rPr>
          <w:rFonts w:hint="eastAsia" w:ascii="宋体" w:hAnsi="Times New Roman" w:cs="Times New Roman"/>
          <w:color w:val="auto"/>
          <w:highlight w:val="none"/>
          <w:lang w:val="en-US" w:eastAsia="zh-CN"/>
        </w:rPr>
        <w:t xml:space="preserve">2</w:t>
      </w:r>
      <w:r>
        <w:rPr>
          <w:rFonts w:hint="eastAsia" w:ascii="宋体" w:hAnsi="Times New Roman" w:cs="Times New Roman"/>
          <w:color w:val="auto"/>
          <w:highlight w:val="none"/>
        </w:rPr>
        <w:t xml:space="preserve">、付款步骤：</w:t>
      </w:r>
      <w:r/>
    </w:p>
    <w:p>
      <w:pPr>
        <w:ind w:firstLine="422"/>
        <w:jc w:val="left"/>
        <w:spacing w:line="360" w:lineRule="auto"/>
        <w:rPr>
          <w:rFonts w:hint="eastAsia" w:ascii="宋体" w:hAnsi="宋体" w:eastAsia="宋体" w:cs="宋体"/>
          <w:b/>
          <w:bCs/>
          <w:color w:val="auto"/>
          <w:szCs w:val="21"/>
          <w:highlight w:val="none"/>
          <w:lang w:val="en-US" w:eastAsia="zh-CN"/>
        </w:rPr>
      </w:pPr>
      <w:r>
        <w:rPr>
          <w:rFonts w:hint="eastAsia" w:ascii="宋体" w:hAnsi="宋体" w:cs="宋体"/>
          <w:color w:val="auto"/>
          <w:szCs w:val="21"/>
          <w:highlight w:val="none"/>
          <w:lang w:val="en-US" w:eastAsia="zh-CN" w:bidi="ar-SA"/>
        </w:rPr>
        <w:t xml:space="preserve">合同签订生效后，甲方向乙方支付合同总金额的20%；乙方提交报告，甲方向乙方支付合同总金额的50%；经评审通过，最终成果正式成文后，甲方向乙方支付合同总金额的30%。</w:t>
      </w:r>
      <w:r/>
    </w:p>
    <w:p>
      <w:pPr>
        <w:ind w:firstLine="420"/>
        <w:jc w:val="left"/>
        <w:spacing w:line="360" w:lineRule="auto"/>
        <w:rPr>
          <w:rFonts w:hint="eastAsia" w:ascii="宋体" w:hAnsi="宋体" w:cs="宋体"/>
          <w:color w:val="auto"/>
          <w:highlight w:val="none"/>
        </w:rPr>
      </w:pPr>
      <w:r>
        <w:rPr>
          <w:rFonts w:hint="eastAsia" w:ascii="宋体" w:hAnsi="宋体" w:cs="宋体"/>
          <w:color w:val="auto"/>
          <w:highlight w:val="none"/>
        </w:rPr>
        <w:t xml:space="preserve">付款前,乙方应向甲方开具相应金额合法有效发票，否则甲方有权拒绝付款，且不就此承担逾期付款的违约责任。</w:t>
      </w:r>
      <w:r/>
    </w:p>
    <w:p>
      <w:pPr>
        <w:ind w:firstLine="420"/>
        <w:jc w:val="left"/>
        <w:spacing w:line="360" w:lineRule="auto"/>
        <w:rPr>
          <w:rFonts w:hint="eastAsia" w:ascii="宋体" w:hAnsi="宋体" w:cs="宋体"/>
          <w:color w:val="auto"/>
          <w:highlight w:val="none"/>
        </w:rPr>
      </w:pPr>
      <w:r>
        <w:rPr>
          <w:rFonts w:hint="eastAsia" w:ascii="宋体" w:hAnsi="宋体" w:cs="宋体"/>
          <w:color w:val="auto"/>
          <w:highlight w:val="none"/>
          <w:lang w:val="en-US" w:eastAsia="zh-CN"/>
        </w:rPr>
        <w:t xml:space="preserve">3</w:t>
      </w:r>
      <w:r>
        <w:rPr>
          <w:rFonts w:hint="eastAsia" w:ascii="宋体" w:hAnsi="宋体" w:cs="宋体"/>
          <w:color w:val="auto"/>
          <w:highlight w:val="none"/>
        </w:rPr>
        <w:t xml:space="preserve">、付款方式：银行转账。</w:t>
      </w:r>
      <w:r/>
    </w:p>
    <w:p>
      <w:pPr>
        <w:ind w:firstLine="420"/>
        <w:jc w:val="left"/>
        <w:keepLines w:val="0"/>
        <w:keepNext w:val="0"/>
        <w:pageBreakBefore w:val="0"/>
        <w:spacing w:line="360" w:lineRule="auto"/>
        <w:rPr>
          <w:rFonts w:hint="eastAsia" w:ascii="宋体" w:hAnsi="宋体" w:eastAsia="宋体" w:cs="宋体"/>
          <w:color w:val="auto"/>
          <w:sz w:val="21"/>
          <w:szCs w:val="21"/>
          <w:highlight w:val="none"/>
          <w:lang w:val="zh-CN" w:eastAsia="zh-CN" w:bidi="ar-SA"/>
        </w:rPr>
      </w:pPr>
      <w:r>
        <w:rPr>
          <w:rFonts w:hint="eastAsia" w:ascii="宋体" w:hAnsi="宋体" w:cs="宋体"/>
          <w:color w:val="auto"/>
          <w:sz w:val="21"/>
          <w:szCs w:val="21"/>
          <w:highlight w:val="none"/>
          <w:lang w:val="en-US" w:eastAsia="zh-CN" w:bidi="ar-SA"/>
        </w:rPr>
        <w:t xml:space="preserve">四</w:t>
      </w:r>
      <w:r>
        <w:rPr>
          <w:rFonts w:hint="eastAsia" w:ascii="宋体" w:hAnsi="宋体" w:eastAsia="宋体" w:cs="宋体"/>
          <w:color w:val="auto"/>
          <w:sz w:val="21"/>
          <w:szCs w:val="21"/>
          <w:highlight w:val="none"/>
          <w:lang w:val="zh-CN" w:eastAsia="zh-TW" w:bidi="ar-SA"/>
        </w:rPr>
        <w:t xml:space="preserve">、验收</w:t>
      </w:r>
      <w:r>
        <w:rPr>
          <w:rFonts w:hint="eastAsia" w:ascii="宋体" w:hAnsi="宋体" w:eastAsia="宋体" w:cs="宋体"/>
          <w:color w:val="auto"/>
          <w:sz w:val="21"/>
          <w:szCs w:val="21"/>
          <w:highlight w:val="none"/>
          <w:lang w:val="zh-CN" w:eastAsia="zh-CN" w:bidi="ar-SA"/>
        </w:rPr>
        <w:t xml:space="preserve">标准</w:t>
      </w:r>
      <w:r/>
    </w:p>
    <w:p>
      <w:pPr>
        <w:ind w:firstLine="420"/>
        <w:jc w:val="left"/>
        <w:keepLines w:val="0"/>
        <w:keepNext w:val="0"/>
        <w:pageBreakBefore w:val="0"/>
        <w:spacing w:line="360" w:lineRule="auto"/>
        <w:rPr>
          <w:rFonts w:hint="eastAsia" w:ascii="宋体" w:hAnsi="宋体" w:eastAsia="宋体" w:cs="宋体"/>
          <w:color w:val="auto"/>
          <w:sz w:val="21"/>
          <w:szCs w:val="21"/>
          <w:highlight w:val="none"/>
          <w:lang w:val="zh-CN" w:eastAsia="zh-CN" w:bidi="ar-SA"/>
        </w:rPr>
      </w:pPr>
      <w:r>
        <w:rPr>
          <w:rFonts w:hint="eastAsia" w:ascii="宋体" w:hAnsi="宋体" w:eastAsia="宋体" w:cs="宋体"/>
          <w:color w:val="auto"/>
          <w:sz w:val="21"/>
          <w:szCs w:val="21"/>
          <w:highlight w:val="none"/>
          <w:lang w:val="zh-CN" w:eastAsia="zh-CN" w:bidi="ar-SA"/>
        </w:rPr>
        <w:t xml:space="preserve">1、服务期限内递交的成果内容必须符合磋商文件的有关要求和国家有关标准。</w:t>
      </w:r>
      <w:r/>
    </w:p>
    <w:p>
      <w:pPr>
        <w:ind w:firstLine="420"/>
        <w:jc w:val="left"/>
        <w:keepLines w:val="0"/>
        <w:keepNext w:val="0"/>
        <w:pageBreakBefore w:val="0"/>
        <w:spacing w:line="360" w:lineRule="auto"/>
        <w:rPr>
          <w:rFonts w:hint="eastAsia" w:ascii="宋体" w:hAnsi="宋体" w:eastAsia="宋体" w:cs="宋体"/>
          <w:b w:val="0"/>
          <w:bCs w:val="0"/>
          <w:color w:val="auto"/>
          <w:sz w:val="21"/>
          <w:szCs w:val="21"/>
          <w:highlight w:val="none"/>
          <w:lang w:val="zh-CN" w:eastAsia="zh-CN" w:bidi="ar-SA"/>
        </w:rPr>
      </w:pPr>
      <w:r>
        <w:rPr>
          <w:rFonts w:hint="eastAsia" w:ascii="宋体" w:hAnsi="宋体" w:eastAsia="宋体" w:cs="宋体"/>
          <w:color w:val="auto"/>
          <w:sz w:val="21"/>
          <w:szCs w:val="21"/>
          <w:highlight w:val="none"/>
          <w:lang w:val="zh-CN" w:eastAsia="zh-CN" w:bidi="ar-SA"/>
        </w:rPr>
        <w:t xml:space="preserve">2、</w:t>
      </w:r>
      <w:r>
        <w:rPr>
          <w:rFonts w:hint="eastAsia" w:ascii="宋体" w:hAnsi="宋体" w:eastAsia="宋体" w:cs="宋体"/>
          <w:b w:val="0"/>
          <w:bCs w:val="0"/>
          <w:color w:val="auto"/>
          <w:szCs w:val="21"/>
          <w:highlight w:val="none"/>
          <w:lang w:val="zh-CN" w:eastAsia="zh-CN"/>
        </w:rPr>
        <w:t xml:space="preserve">技术依据：为保证本项目实施的科学性、规范性和准确性，技术操作、服务需要严格遵照国家有关法律、法规、规章制度以及国家和行业颁布的相关技术标准和规范。由</w:t>
      </w:r>
      <w:r>
        <w:rPr>
          <w:rFonts w:hint="eastAsia" w:ascii="宋体" w:hAnsi="宋体" w:eastAsia="宋体" w:cs="宋体"/>
          <w:b w:val="0"/>
          <w:bCs w:val="0"/>
          <w:color w:val="auto"/>
          <w:szCs w:val="21"/>
          <w:highlight w:val="none"/>
          <w:lang w:val="en-US" w:eastAsia="zh-CN"/>
        </w:rPr>
        <w:t xml:space="preserve">甲方</w:t>
      </w:r>
      <w:r>
        <w:rPr>
          <w:rFonts w:hint="eastAsia" w:ascii="宋体" w:hAnsi="宋体" w:eastAsia="宋体" w:cs="宋体"/>
          <w:b w:val="0"/>
          <w:bCs w:val="0"/>
          <w:color w:val="auto"/>
          <w:szCs w:val="21"/>
          <w:highlight w:val="none"/>
          <w:lang w:val="zh-CN" w:eastAsia="zh-CN"/>
        </w:rPr>
        <w:t xml:space="preserve">根据采购文件、</w:t>
      </w:r>
      <w:r>
        <w:rPr>
          <w:rFonts w:hint="eastAsia" w:ascii="宋体" w:hAnsi="宋体" w:eastAsia="宋体" w:cs="宋体"/>
          <w:b w:val="0"/>
          <w:bCs w:val="0"/>
          <w:color w:val="auto"/>
          <w:szCs w:val="21"/>
          <w:highlight w:val="none"/>
          <w:lang w:val="en-US" w:eastAsia="zh-CN"/>
        </w:rPr>
        <w:t xml:space="preserve">乙方</w:t>
      </w:r>
      <w:r>
        <w:rPr>
          <w:rFonts w:hint="eastAsia" w:ascii="宋体" w:hAnsi="宋体" w:eastAsia="宋体" w:cs="宋体"/>
          <w:b w:val="0"/>
          <w:bCs w:val="0"/>
          <w:color w:val="auto"/>
          <w:szCs w:val="21"/>
          <w:highlight w:val="none"/>
          <w:lang w:val="zh-CN" w:eastAsia="zh-CN"/>
        </w:rPr>
        <w:t xml:space="preserve">的响应文件、双方签订的合同文件</w:t>
      </w:r>
      <w:r>
        <w:rPr>
          <w:rFonts w:hint="eastAsia" w:ascii="宋体" w:hAnsi="宋体" w:eastAsia="宋体" w:cs="宋体"/>
          <w:b w:val="0"/>
          <w:bCs w:val="0"/>
          <w:color w:val="auto"/>
          <w:szCs w:val="21"/>
          <w:highlight w:val="none"/>
          <w:lang w:val="en-US" w:eastAsia="zh-CN"/>
        </w:rPr>
        <w:t xml:space="preserve">组织</w:t>
      </w:r>
      <w:r>
        <w:rPr>
          <w:rFonts w:hint="eastAsia" w:ascii="宋体" w:hAnsi="宋体" w:eastAsia="宋体" w:cs="宋体"/>
          <w:b w:val="0"/>
          <w:bCs w:val="0"/>
          <w:color w:val="auto"/>
          <w:szCs w:val="21"/>
          <w:highlight w:val="none"/>
          <w:lang w:val="zh-CN" w:eastAsia="zh-CN"/>
        </w:rPr>
        <w:t xml:space="preserve">验收</w:t>
      </w:r>
      <w:r>
        <w:rPr>
          <w:rFonts w:hint="eastAsia" w:ascii="宋体" w:hAnsi="宋体" w:eastAsia="宋体" w:cs="宋体"/>
          <w:b w:val="0"/>
          <w:bCs w:val="0"/>
          <w:color w:val="auto"/>
          <w:sz w:val="21"/>
          <w:szCs w:val="21"/>
          <w:highlight w:val="none"/>
          <w:lang w:val="zh-CN" w:eastAsia="zh-CN" w:bidi="ar-SA"/>
        </w:rPr>
        <w:t xml:space="preserve">。</w:t>
      </w:r>
      <w:r/>
    </w:p>
    <w:p>
      <w:pPr>
        <w:ind w:firstLine="420"/>
        <w:jc w:val="left"/>
        <w:keepLines w:val="0"/>
        <w:keepNext w:val="0"/>
        <w:pageBreakBefore w:val="0"/>
        <w:spacing w:line="360" w:lineRule="auto"/>
        <w:rPr>
          <w:rFonts w:hint="eastAsia" w:ascii="宋体" w:hAnsi="宋体" w:eastAsia="宋体" w:cs="宋体"/>
          <w:color w:val="auto"/>
          <w:sz w:val="21"/>
          <w:szCs w:val="21"/>
          <w:highlight w:val="none"/>
          <w:lang w:val="zh-CN" w:eastAsia="zh-TW" w:bidi="ar-SA"/>
        </w:rPr>
      </w:pPr>
      <w:r>
        <w:rPr>
          <w:rFonts w:hint="eastAsia" w:ascii="宋体" w:hAnsi="宋体" w:cs="宋体"/>
          <w:color w:val="auto"/>
          <w:sz w:val="21"/>
          <w:szCs w:val="21"/>
          <w:highlight w:val="none"/>
          <w:lang w:val="en-US" w:eastAsia="zh-CN" w:bidi="ar-SA"/>
        </w:rPr>
        <w:t xml:space="preserve">五</w:t>
      </w:r>
      <w:r>
        <w:rPr>
          <w:rFonts w:hint="eastAsia" w:ascii="宋体" w:hAnsi="宋体" w:eastAsia="宋体" w:cs="宋体"/>
          <w:color w:val="auto"/>
          <w:sz w:val="21"/>
          <w:szCs w:val="21"/>
          <w:highlight w:val="none"/>
          <w:lang w:val="zh-CN" w:eastAsia="zh-TW" w:bidi="ar-SA"/>
        </w:rPr>
        <w:t xml:space="preserve">、知识产权与保密</w:t>
      </w:r>
      <w:r/>
    </w:p>
    <w:p>
      <w:pPr>
        <w:ind w:firstLine="420"/>
        <w:jc w:val="left"/>
        <w:keepLines w:val="0"/>
        <w:keepNext w:val="0"/>
        <w:pageBreakBefore w:val="0"/>
        <w:spacing w:line="360" w:lineRule="auto"/>
        <w:rPr>
          <w:rFonts w:hint="eastAsia" w:ascii="宋体" w:hAnsi="宋体" w:eastAsia="宋体" w:cs="宋体"/>
          <w:color w:val="auto"/>
          <w:sz w:val="21"/>
          <w:szCs w:val="21"/>
          <w:highlight w:val="none"/>
          <w:lang w:val="zh-CN" w:eastAsia="zh-TW" w:bidi="ar-SA"/>
        </w:rPr>
      </w:pPr>
      <w:r>
        <w:rPr>
          <w:rFonts w:hint="eastAsia" w:ascii="宋体" w:hAnsi="宋体" w:eastAsia="宋体" w:cs="宋体"/>
          <w:color w:val="auto"/>
          <w:sz w:val="21"/>
          <w:szCs w:val="21"/>
          <w:highlight w:val="none"/>
          <w:lang w:val="zh-CN" w:eastAsia="zh-CN" w:bidi="ar-SA"/>
        </w:rPr>
        <w:t xml:space="preserve">（</w:t>
      </w:r>
      <w:r>
        <w:rPr>
          <w:rFonts w:hint="eastAsia" w:ascii="宋体" w:hAnsi="宋体" w:eastAsia="宋体" w:cs="宋体"/>
          <w:color w:val="auto"/>
          <w:sz w:val="21"/>
          <w:szCs w:val="21"/>
          <w:highlight w:val="none"/>
          <w:lang w:val="en-US" w:eastAsia="zh-CN" w:bidi="ar-SA"/>
        </w:rPr>
        <w:t xml:space="preserve">一</w:t>
      </w:r>
      <w:r>
        <w:rPr>
          <w:rFonts w:hint="eastAsia" w:ascii="宋体" w:hAnsi="宋体" w:eastAsia="宋体" w:cs="宋体"/>
          <w:color w:val="auto"/>
          <w:sz w:val="21"/>
          <w:szCs w:val="21"/>
          <w:highlight w:val="none"/>
          <w:lang w:val="zh-CN" w:eastAsia="zh-CN" w:bidi="ar-SA"/>
        </w:rPr>
        <w:t xml:space="preserve">）</w:t>
      </w:r>
      <w:r>
        <w:rPr>
          <w:rFonts w:hint="eastAsia" w:ascii="宋体" w:hAnsi="宋体" w:eastAsia="宋体" w:cs="宋体"/>
          <w:color w:val="auto"/>
          <w:sz w:val="21"/>
          <w:szCs w:val="21"/>
          <w:highlight w:val="none"/>
          <w:lang w:val="zh-CN" w:eastAsia="zh-TW" w:bidi="ar-SA"/>
        </w:rPr>
        <w:t xml:space="preserve">知识产权归属：</w:t>
      </w:r>
      <w:r>
        <w:rPr>
          <w:rFonts w:hint="eastAsia" w:ascii="宋体" w:hAnsi="宋体" w:cs="宋体"/>
          <w:color w:val="auto"/>
          <w:szCs w:val="21"/>
          <w:highlight w:val="none"/>
          <w:lang w:val="zh-CN" w:eastAsia="zh-TW"/>
        </w:rPr>
        <w:t xml:space="preserve">甲方履行本合同付款义务后，</w:t>
      </w:r>
      <w:r>
        <w:rPr>
          <w:rFonts w:hint="eastAsia" w:ascii="宋体" w:hAnsi="宋体" w:eastAsia="宋体" w:cs="宋体"/>
          <w:color w:val="auto"/>
          <w:sz w:val="21"/>
          <w:szCs w:val="21"/>
          <w:highlight w:val="none"/>
          <w:lang w:val="zh-CN" w:eastAsia="zh-TW" w:bidi="ar-SA"/>
        </w:rPr>
        <w:t xml:space="preserve">在本合同范围内、项目过程中所涉及的知识产权成果权属归</w:t>
      </w:r>
      <w:r>
        <w:rPr>
          <w:rFonts w:hint="eastAsia" w:ascii="宋体" w:hAnsi="宋体" w:eastAsia="宋体" w:cs="宋体"/>
          <w:color w:val="auto"/>
          <w:sz w:val="21"/>
          <w:szCs w:val="21"/>
          <w:highlight w:val="none"/>
          <w:lang w:val="zh-CN" w:eastAsia="zh-CN" w:bidi="ar-SA"/>
        </w:rPr>
        <w:t xml:space="preserve">甲方</w:t>
      </w:r>
      <w:r>
        <w:rPr>
          <w:rFonts w:hint="eastAsia" w:ascii="宋体" w:hAnsi="宋体" w:eastAsia="宋体" w:cs="宋体"/>
          <w:color w:val="auto"/>
          <w:sz w:val="21"/>
          <w:szCs w:val="21"/>
          <w:highlight w:val="none"/>
          <w:lang w:val="zh-CN" w:eastAsia="zh-TW" w:bidi="ar-SA"/>
        </w:rPr>
        <w:t xml:space="preserve">所有。</w:t>
      </w:r>
      <w:r/>
    </w:p>
    <w:p>
      <w:pPr>
        <w:ind w:firstLine="420"/>
        <w:jc w:val="left"/>
        <w:keepLines w:val="0"/>
        <w:keepNext w:val="0"/>
        <w:pageBreakBefore w:val="0"/>
        <w:spacing w:line="360" w:lineRule="auto"/>
        <w:rPr>
          <w:rFonts w:hint="eastAsia" w:ascii="宋体" w:hAnsi="宋体" w:eastAsia="宋体" w:cs="宋体"/>
          <w:color w:val="auto"/>
          <w:sz w:val="21"/>
          <w:szCs w:val="21"/>
          <w:highlight w:val="none"/>
          <w:lang w:val="zh-CN" w:eastAsia="zh-TW" w:bidi="ar-SA"/>
        </w:rPr>
      </w:pPr>
      <w:r>
        <w:rPr>
          <w:rFonts w:hint="eastAsia" w:ascii="宋体" w:hAnsi="宋体" w:eastAsia="宋体" w:cs="宋体"/>
          <w:color w:val="auto"/>
          <w:sz w:val="21"/>
          <w:szCs w:val="21"/>
          <w:highlight w:val="none"/>
          <w:lang w:val="zh-CN" w:eastAsia="zh-CN" w:bidi="ar-SA"/>
        </w:rPr>
        <w:t xml:space="preserve">（</w:t>
      </w:r>
      <w:r>
        <w:rPr>
          <w:rFonts w:hint="eastAsia" w:ascii="宋体" w:hAnsi="宋体" w:eastAsia="宋体" w:cs="宋体"/>
          <w:color w:val="auto"/>
          <w:sz w:val="21"/>
          <w:szCs w:val="21"/>
          <w:highlight w:val="none"/>
          <w:lang w:val="en-US" w:eastAsia="zh-CN" w:bidi="ar-SA"/>
        </w:rPr>
        <w:t xml:space="preserve">二</w:t>
      </w:r>
      <w:r>
        <w:rPr>
          <w:rFonts w:hint="eastAsia" w:ascii="宋体" w:hAnsi="宋体" w:eastAsia="宋体" w:cs="宋体"/>
          <w:color w:val="auto"/>
          <w:sz w:val="21"/>
          <w:szCs w:val="21"/>
          <w:highlight w:val="none"/>
          <w:lang w:val="zh-CN" w:eastAsia="zh-CN" w:bidi="ar-SA"/>
        </w:rPr>
        <w:t xml:space="preserve">）</w:t>
      </w:r>
      <w:r>
        <w:rPr>
          <w:rFonts w:hint="eastAsia" w:ascii="宋体" w:hAnsi="宋体" w:eastAsia="宋体" w:cs="宋体"/>
          <w:color w:val="auto"/>
          <w:sz w:val="21"/>
          <w:szCs w:val="21"/>
          <w:highlight w:val="none"/>
          <w:lang w:val="zh-CN" w:eastAsia="zh-TW" w:bidi="ar-SA"/>
        </w:rPr>
        <w:t xml:space="preserve">保密要求：</w:t>
      </w:r>
      <w:r/>
    </w:p>
    <w:p>
      <w:pPr>
        <w:ind w:firstLine="420"/>
        <w:jc w:val="left"/>
        <w:keepLines w:val="0"/>
        <w:keepNext w:val="0"/>
        <w:pageBreakBefore w:val="0"/>
        <w:spacing w:line="360" w:lineRule="auto"/>
        <w:rPr>
          <w:rFonts w:hint="eastAsia" w:ascii="宋体" w:hAnsi="宋体" w:eastAsia="宋体" w:cs="宋体"/>
          <w:color w:val="auto"/>
          <w:sz w:val="21"/>
          <w:szCs w:val="21"/>
          <w:highlight w:val="none"/>
          <w:lang w:val="zh-CN" w:eastAsia="zh-TW" w:bidi="ar-SA"/>
        </w:rPr>
      </w:pPr>
      <w:r>
        <w:rPr>
          <w:rFonts w:hint="eastAsia" w:ascii="宋体" w:hAnsi="宋体" w:eastAsia="宋体" w:cs="宋体"/>
          <w:color w:val="auto"/>
          <w:sz w:val="21"/>
          <w:szCs w:val="21"/>
          <w:highlight w:val="none"/>
          <w:lang w:val="en-US" w:eastAsia="zh-CN" w:bidi="ar-SA"/>
        </w:rPr>
        <w:t xml:space="preserve">1、</w:t>
      </w:r>
      <w:r>
        <w:rPr>
          <w:rFonts w:hint="eastAsia" w:ascii="宋体" w:hAnsi="宋体" w:eastAsia="宋体" w:cs="宋体"/>
          <w:color w:val="auto"/>
          <w:sz w:val="21"/>
          <w:szCs w:val="21"/>
          <w:highlight w:val="none"/>
          <w:lang w:val="zh-CN" w:eastAsia="zh-TW" w:bidi="ar-SA"/>
        </w:rPr>
        <w:t xml:space="preserve">在合同履行期间，</w:t>
      </w:r>
      <w:r>
        <w:rPr>
          <w:rFonts w:hint="eastAsia" w:ascii="宋体" w:hAnsi="宋体" w:eastAsia="宋体" w:cs="宋体"/>
          <w:color w:val="auto"/>
          <w:sz w:val="21"/>
          <w:szCs w:val="21"/>
          <w:highlight w:val="none"/>
          <w:lang w:val="zh-CN" w:eastAsia="zh-CN" w:bidi="ar-SA"/>
        </w:rPr>
        <w:t xml:space="preserve">乙方</w:t>
      </w:r>
      <w:r>
        <w:rPr>
          <w:rFonts w:hint="eastAsia" w:ascii="宋体" w:hAnsi="宋体" w:eastAsia="宋体" w:cs="宋体"/>
          <w:color w:val="auto"/>
          <w:sz w:val="21"/>
          <w:szCs w:val="21"/>
          <w:highlight w:val="none"/>
          <w:lang w:val="zh-CN" w:eastAsia="zh-TW" w:bidi="ar-SA"/>
        </w:rPr>
        <w:t xml:space="preserve">从</w:t>
      </w:r>
      <w:r>
        <w:rPr>
          <w:rFonts w:hint="eastAsia" w:ascii="宋体" w:hAnsi="宋体" w:eastAsia="宋体" w:cs="宋体"/>
          <w:color w:val="auto"/>
          <w:sz w:val="21"/>
          <w:szCs w:val="21"/>
          <w:highlight w:val="none"/>
          <w:lang w:val="zh-CN" w:eastAsia="zh-CN" w:bidi="ar-SA"/>
        </w:rPr>
        <w:t xml:space="preserve">甲方</w:t>
      </w:r>
      <w:r>
        <w:rPr>
          <w:rFonts w:hint="eastAsia" w:ascii="宋体" w:hAnsi="宋体" w:eastAsia="宋体" w:cs="宋体"/>
          <w:color w:val="auto"/>
          <w:sz w:val="21"/>
          <w:szCs w:val="21"/>
          <w:highlight w:val="none"/>
          <w:lang w:val="zh-CN" w:eastAsia="zh-TW" w:bidi="ar-SA"/>
        </w:rPr>
        <w:t xml:space="preserve">处所获得的文件、资料及在合同履行过程中所取得的与履行合同有关的工作成果属</w:t>
      </w:r>
      <w:r>
        <w:rPr>
          <w:rFonts w:hint="eastAsia" w:ascii="宋体" w:hAnsi="宋体" w:eastAsia="宋体" w:cs="宋体"/>
          <w:color w:val="auto"/>
          <w:sz w:val="21"/>
          <w:szCs w:val="21"/>
          <w:highlight w:val="none"/>
          <w:lang w:val="zh-CN" w:eastAsia="zh-CN" w:bidi="ar-SA"/>
        </w:rPr>
        <w:t xml:space="preserve">甲方</w:t>
      </w:r>
      <w:r>
        <w:rPr>
          <w:rFonts w:hint="eastAsia" w:ascii="宋体" w:hAnsi="宋体" w:eastAsia="宋体" w:cs="宋体"/>
          <w:color w:val="auto"/>
          <w:sz w:val="21"/>
          <w:szCs w:val="21"/>
          <w:highlight w:val="none"/>
          <w:lang w:val="zh-CN" w:eastAsia="zh-TW" w:bidi="ar-SA"/>
        </w:rPr>
        <w:t xml:space="preserve">所有，</w:t>
      </w:r>
      <w:r>
        <w:rPr>
          <w:rFonts w:hint="eastAsia" w:ascii="宋体" w:hAnsi="宋体" w:eastAsia="宋体" w:cs="宋体"/>
          <w:color w:val="auto"/>
          <w:sz w:val="21"/>
          <w:szCs w:val="21"/>
          <w:highlight w:val="none"/>
          <w:lang w:val="zh-CN" w:eastAsia="zh-CN" w:bidi="ar-SA"/>
        </w:rPr>
        <w:t xml:space="preserve">乙方</w:t>
      </w:r>
      <w:r>
        <w:rPr>
          <w:rFonts w:hint="eastAsia" w:ascii="宋体" w:hAnsi="宋体" w:eastAsia="宋体" w:cs="宋体"/>
          <w:color w:val="auto"/>
          <w:sz w:val="21"/>
          <w:szCs w:val="21"/>
          <w:highlight w:val="none"/>
          <w:lang w:val="zh-CN" w:eastAsia="zh-TW" w:bidi="ar-SA"/>
        </w:rPr>
        <w:t xml:space="preserve">负有保密义务。未经甲方同意，乙方不得在合同期内或合同履行完毕后以任何方式泄露。</w:t>
      </w:r>
      <w:r/>
    </w:p>
    <w:p>
      <w:pPr>
        <w:ind w:firstLine="420"/>
        <w:jc w:val="left"/>
        <w:keepLines w:val="0"/>
        <w:keepNext w:val="0"/>
        <w:pageBreakBefore w:val="0"/>
        <w:spacing w:line="360" w:lineRule="auto"/>
        <w:rPr>
          <w:rFonts w:hint="eastAsia" w:ascii="宋体" w:hAnsi="宋体" w:eastAsia="宋体" w:cs="宋体"/>
          <w:color w:val="auto"/>
          <w:sz w:val="21"/>
          <w:szCs w:val="21"/>
          <w:highlight w:val="none"/>
          <w:lang w:val="zh-CN" w:eastAsia="zh-TW" w:bidi="ar-SA"/>
        </w:rPr>
      </w:pPr>
      <w:r>
        <w:rPr>
          <w:rFonts w:hint="eastAsia" w:ascii="宋体" w:hAnsi="宋体" w:eastAsia="宋体" w:cs="宋体"/>
          <w:color w:val="auto"/>
          <w:sz w:val="21"/>
          <w:szCs w:val="21"/>
          <w:highlight w:val="none"/>
          <w:lang w:val="en-US" w:eastAsia="zh-CN" w:bidi="ar-SA"/>
        </w:rPr>
        <w:t xml:space="preserve">2</w:t>
      </w:r>
      <w:r>
        <w:rPr>
          <w:rFonts w:hint="eastAsia" w:ascii="宋体" w:hAnsi="宋体" w:eastAsia="宋体" w:cs="宋体"/>
          <w:color w:val="auto"/>
          <w:sz w:val="21"/>
          <w:szCs w:val="21"/>
          <w:highlight w:val="none"/>
          <w:lang w:val="zh-CN" w:eastAsia="zh-TW" w:bidi="ar-SA"/>
        </w:rPr>
        <w:t xml:space="preserve">、未经</w:t>
      </w:r>
      <w:r>
        <w:rPr>
          <w:rFonts w:hint="eastAsia" w:ascii="宋体" w:hAnsi="宋体" w:eastAsia="宋体" w:cs="宋体"/>
          <w:color w:val="auto"/>
          <w:sz w:val="21"/>
          <w:szCs w:val="21"/>
          <w:highlight w:val="none"/>
          <w:lang w:val="zh-CN" w:eastAsia="zh-CN" w:bidi="ar-SA"/>
        </w:rPr>
        <w:t xml:space="preserve">甲方</w:t>
      </w:r>
      <w:r>
        <w:rPr>
          <w:rFonts w:hint="eastAsia" w:ascii="宋体" w:hAnsi="宋体" w:eastAsia="宋体" w:cs="宋体"/>
          <w:color w:val="auto"/>
          <w:sz w:val="21"/>
          <w:szCs w:val="21"/>
          <w:highlight w:val="none"/>
          <w:lang w:val="zh-CN" w:eastAsia="zh-TW" w:bidi="ar-SA"/>
        </w:rPr>
        <w:t xml:space="preserve">同意，</w:t>
      </w:r>
      <w:r>
        <w:rPr>
          <w:rFonts w:hint="eastAsia" w:ascii="宋体" w:hAnsi="宋体" w:eastAsia="宋体" w:cs="宋体"/>
          <w:color w:val="auto"/>
          <w:sz w:val="21"/>
          <w:szCs w:val="21"/>
          <w:highlight w:val="none"/>
          <w:lang w:val="zh-CN" w:eastAsia="zh-CN" w:bidi="ar-SA"/>
        </w:rPr>
        <w:t xml:space="preserve">乙方</w:t>
      </w:r>
      <w:r>
        <w:rPr>
          <w:rFonts w:hint="eastAsia" w:ascii="宋体" w:hAnsi="宋体" w:eastAsia="宋体" w:cs="宋体"/>
          <w:color w:val="auto"/>
          <w:sz w:val="21"/>
          <w:szCs w:val="21"/>
          <w:highlight w:val="none"/>
          <w:lang w:val="zh-CN" w:eastAsia="zh-TW" w:bidi="ar-SA"/>
        </w:rPr>
        <w:t xml:space="preserve">不得把与合同有关的资料给出版社和新闻机构发表或学术引用，或者使用本合同任何部分进行促销和做广告宣传。</w:t>
      </w:r>
      <w:r/>
    </w:p>
    <w:p>
      <w:pPr>
        <w:ind w:firstLine="420"/>
        <w:jc w:val="left"/>
        <w:keepLines w:val="0"/>
        <w:keepNext w:val="0"/>
        <w:pageBreakBefore w:val="0"/>
        <w:spacing w:line="360" w:lineRule="auto"/>
        <w:rPr>
          <w:rFonts w:hint="eastAsia" w:ascii="宋体" w:hAnsi="宋体" w:eastAsia="宋体" w:cs="宋体"/>
          <w:color w:val="auto"/>
          <w:sz w:val="21"/>
          <w:szCs w:val="21"/>
          <w:highlight w:val="none"/>
          <w:lang w:val="zh-CN" w:eastAsia="zh-TW" w:bidi="ar-SA"/>
        </w:rPr>
      </w:pPr>
      <w:r>
        <w:rPr>
          <w:rFonts w:hint="eastAsia" w:ascii="宋体" w:hAnsi="宋体" w:eastAsia="宋体" w:cs="宋体"/>
          <w:color w:val="auto"/>
          <w:sz w:val="21"/>
          <w:szCs w:val="21"/>
          <w:highlight w:val="none"/>
          <w:lang w:val="en-US" w:eastAsia="zh-CN" w:bidi="ar-SA"/>
        </w:rPr>
        <w:t xml:space="preserve">3</w:t>
      </w:r>
      <w:r>
        <w:rPr>
          <w:rFonts w:hint="eastAsia" w:ascii="宋体" w:hAnsi="宋体" w:eastAsia="宋体" w:cs="宋体"/>
          <w:color w:val="auto"/>
          <w:sz w:val="21"/>
          <w:szCs w:val="21"/>
          <w:highlight w:val="none"/>
          <w:lang w:val="zh-CN" w:eastAsia="zh-TW" w:bidi="ar-SA"/>
        </w:rPr>
        <w:t xml:space="preserve">、对于乙方使用的新技术和新方法，</w:t>
      </w:r>
      <w:r>
        <w:rPr>
          <w:rFonts w:hint="eastAsia" w:ascii="宋体" w:hAnsi="宋体" w:eastAsia="宋体" w:cs="宋体"/>
          <w:color w:val="auto"/>
          <w:sz w:val="21"/>
          <w:szCs w:val="21"/>
          <w:highlight w:val="none"/>
          <w:lang w:val="zh-CN" w:eastAsia="zh-CN" w:bidi="ar-SA"/>
        </w:rPr>
        <w:t xml:space="preserve">甲方</w:t>
      </w:r>
      <w:r>
        <w:rPr>
          <w:rFonts w:hint="eastAsia" w:ascii="宋体" w:hAnsi="宋体" w:eastAsia="宋体" w:cs="宋体"/>
          <w:color w:val="auto"/>
          <w:sz w:val="21"/>
          <w:szCs w:val="21"/>
          <w:highlight w:val="none"/>
          <w:lang w:val="zh-CN" w:eastAsia="zh-TW" w:bidi="ar-SA"/>
        </w:rPr>
        <w:t xml:space="preserve">负有保密义务，未经</w:t>
      </w:r>
      <w:r>
        <w:rPr>
          <w:rFonts w:hint="eastAsia" w:ascii="宋体" w:hAnsi="宋体" w:eastAsia="宋体" w:cs="宋体"/>
          <w:color w:val="auto"/>
          <w:sz w:val="21"/>
          <w:szCs w:val="21"/>
          <w:highlight w:val="none"/>
          <w:lang w:val="zh-CN" w:eastAsia="zh-CN" w:bidi="ar-SA"/>
        </w:rPr>
        <w:t xml:space="preserve">乙方</w:t>
      </w:r>
      <w:r>
        <w:rPr>
          <w:rFonts w:hint="eastAsia" w:ascii="宋体" w:hAnsi="宋体" w:eastAsia="宋体" w:cs="宋体"/>
          <w:color w:val="auto"/>
          <w:sz w:val="21"/>
          <w:szCs w:val="21"/>
          <w:highlight w:val="none"/>
          <w:lang w:val="zh-CN" w:eastAsia="zh-TW" w:bidi="ar-SA"/>
        </w:rPr>
        <w:t xml:space="preserve">同意，不得以任何方式泄露。</w:t>
      </w:r>
      <w:r/>
    </w:p>
    <w:p>
      <w:pPr>
        <w:ind w:firstLine="420"/>
        <w:jc w:val="left"/>
        <w:keepLines w:val="0"/>
        <w:keepNext w:val="0"/>
        <w:pageBreakBefore w:val="0"/>
        <w:spacing w:line="360" w:lineRule="auto"/>
        <w:rPr>
          <w:rFonts w:hint="eastAsia" w:ascii="宋体" w:hAnsi="宋体" w:eastAsia="宋体" w:cs="宋体"/>
          <w:color w:val="auto"/>
          <w:sz w:val="21"/>
          <w:szCs w:val="21"/>
          <w:highlight w:val="none"/>
          <w:lang w:val="zh-CN" w:eastAsia="zh-TW" w:bidi="ar-SA"/>
        </w:rPr>
      </w:pPr>
      <w:r>
        <w:rPr>
          <w:rFonts w:hint="eastAsia" w:ascii="宋体" w:hAnsi="宋体" w:eastAsia="宋体" w:cs="宋体"/>
          <w:color w:val="auto"/>
          <w:sz w:val="21"/>
          <w:szCs w:val="21"/>
          <w:highlight w:val="none"/>
          <w:lang w:val="en-US" w:eastAsia="zh-CN" w:bidi="ar-SA"/>
        </w:rPr>
        <w:t xml:space="preserve">4</w:t>
      </w:r>
      <w:r>
        <w:rPr>
          <w:rFonts w:hint="eastAsia" w:ascii="宋体" w:hAnsi="宋体" w:eastAsia="宋体" w:cs="宋体"/>
          <w:color w:val="auto"/>
          <w:sz w:val="21"/>
          <w:szCs w:val="21"/>
          <w:highlight w:val="none"/>
          <w:lang w:val="zh-CN" w:eastAsia="zh-TW" w:bidi="ar-SA"/>
        </w:rPr>
        <w:t xml:space="preserve">、本合同的保密条款在合同终止后同样具有约束力。</w:t>
      </w:r>
      <w:r/>
    </w:p>
    <w:p>
      <w:pPr>
        <w:ind w:firstLine="420"/>
        <w:jc w:val="left"/>
        <w:keepLines w:val="0"/>
        <w:keepNext w:val="0"/>
        <w:pageBreakBefore w:val="0"/>
        <w:spacing w:line="360" w:lineRule="auto"/>
        <w:rPr>
          <w:rFonts w:hint="eastAsia" w:ascii="宋体" w:hAnsi="宋体" w:eastAsia="宋体" w:cs="宋体"/>
          <w:color w:val="auto"/>
          <w:sz w:val="21"/>
          <w:szCs w:val="21"/>
          <w:highlight w:val="none"/>
          <w:lang w:val="zh-CN" w:eastAsia="zh-TW" w:bidi="ar-SA"/>
        </w:rPr>
      </w:pPr>
      <w:r>
        <w:rPr>
          <w:rFonts w:hint="eastAsia" w:ascii="宋体" w:hAnsi="宋体" w:cs="宋体"/>
          <w:color w:val="auto"/>
          <w:sz w:val="21"/>
          <w:szCs w:val="21"/>
          <w:highlight w:val="none"/>
          <w:lang w:val="en-US" w:eastAsia="zh-CN" w:bidi="ar-SA"/>
        </w:rPr>
        <w:t xml:space="preserve">六</w:t>
      </w:r>
      <w:r>
        <w:rPr>
          <w:rFonts w:hint="eastAsia" w:ascii="宋体" w:hAnsi="宋体" w:eastAsia="宋体" w:cs="宋体"/>
          <w:color w:val="auto"/>
          <w:sz w:val="21"/>
          <w:szCs w:val="21"/>
          <w:highlight w:val="none"/>
          <w:lang w:val="zh-CN" w:eastAsia="zh-TW" w:bidi="ar-SA"/>
        </w:rPr>
        <w:t xml:space="preserve">、双方的责任及义务</w:t>
      </w:r>
      <w:r/>
    </w:p>
    <w:p>
      <w:pPr>
        <w:ind w:firstLine="420"/>
        <w:jc w:val="left"/>
        <w:keepLines w:val="0"/>
        <w:keepNext w:val="0"/>
        <w:pageBreakBefore w:val="0"/>
        <w:spacing w:line="360" w:lineRule="auto"/>
        <w:rPr>
          <w:rFonts w:hint="eastAsia" w:ascii="宋体" w:hAnsi="宋体" w:eastAsia="宋体" w:cs="宋体"/>
          <w:color w:val="auto"/>
          <w:sz w:val="21"/>
          <w:szCs w:val="21"/>
          <w:highlight w:val="none"/>
          <w:lang w:val="zh-CN" w:eastAsia="zh-CN" w:bidi="ar-SA"/>
        </w:rPr>
      </w:pPr>
      <w:r>
        <w:rPr>
          <w:rFonts w:hint="eastAsia" w:ascii="宋体" w:hAnsi="宋体" w:eastAsia="宋体" w:cs="宋体"/>
          <w:color w:val="auto"/>
          <w:sz w:val="21"/>
          <w:szCs w:val="21"/>
          <w:highlight w:val="none"/>
          <w:lang w:val="zh-CN" w:eastAsia="zh-CN" w:bidi="ar-SA"/>
        </w:rPr>
        <w:t xml:space="preserve">1</w:t>
      </w:r>
      <w:r>
        <w:rPr>
          <w:rFonts w:hint="eastAsia" w:ascii="宋体" w:hAnsi="宋体" w:eastAsia="宋体" w:cs="宋体"/>
          <w:color w:val="auto"/>
          <w:sz w:val="21"/>
          <w:szCs w:val="21"/>
          <w:highlight w:val="none"/>
          <w:lang w:val="zh-CN" w:eastAsia="zh-TW" w:bidi="ar-SA"/>
        </w:rPr>
        <w:t xml:space="preserve">、违约责任</w:t>
      </w:r>
      <w:r/>
    </w:p>
    <w:p>
      <w:pPr>
        <w:ind w:firstLine="420"/>
        <w:jc w:val="left"/>
        <w:keepLines w:val="0"/>
        <w:keepNext w:val="0"/>
        <w:pageBreakBefore w:val="0"/>
        <w:spacing w:line="360" w:lineRule="auto"/>
        <w:rPr>
          <w:rFonts w:hint="eastAsia" w:ascii="宋体" w:hAnsi="宋体" w:eastAsia="宋体" w:cs="宋体"/>
          <w:color w:val="auto"/>
          <w:sz w:val="21"/>
          <w:szCs w:val="21"/>
          <w:highlight w:val="none"/>
          <w:lang w:val="zh-CN" w:eastAsia="zh-TW" w:bidi="ar-SA"/>
        </w:rPr>
      </w:pPr>
      <w:r>
        <w:rPr>
          <w:rFonts w:hint="eastAsia" w:ascii="宋体" w:hAnsi="宋体" w:eastAsia="宋体" w:cs="宋体"/>
          <w:color w:val="auto"/>
          <w:sz w:val="21"/>
          <w:szCs w:val="21"/>
          <w:highlight w:val="none"/>
          <w:lang w:val="zh-CN" w:eastAsia="zh-TW" w:bidi="ar-SA"/>
        </w:rPr>
        <w:t xml:space="preserve">合同一方不履行合同义务或者履行合同义务不符合约定的，应当承担</w:t>
      </w:r>
      <w:bookmarkStart w:id="4" w:name="_GoBack"/>
      <w:r/>
      <w:bookmarkEnd w:id="4"/>
      <w:r>
        <w:rPr>
          <w:rFonts w:hint="eastAsia" w:ascii="宋体" w:hAnsi="宋体" w:eastAsia="宋体" w:cs="宋体"/>
          <w:color w:val="auto"/>
          <w:sz w:val="21"/>
          <w:szCs w:val="21"/>
          <w:highlight w:val="none"/>
          <w:lang w:val="zh-CN" w:eastAsia="zh-TW" w:bidi="ar-SA"/>
        </w:rPr>
        <w:t xml:space="preserve">继续履行、采取补救措施或者赔偿损失等违约责任。</w:t>
      </w:r>
      <w:r/>
    </w:p>
    <w:p>
      <w:pPr>
        <w:ind w:firstLine="420"/>
        <w:jc w:val="left"/>
        <w:keepLines w:val="0"/>
        <w:keepNext w:val="0"/>
        <w:pageBreakBefore w:val="0"/>
        <w:spacing w:line="360" w:lineRule="auto"/>
        <w:rPr>
          <w:rFonts w:hint="eastAsia" w:ascii="宋体" w:hAnsi="宋体" w:eastAsia="宋体" w:cs="宋体"/>
          <w:color w:val="auto"/>
          <w:sz w:val="21"/>
          <w:szCs w:val="21"/>
          <w:highlight w:val="none"/>
          <w:lang w:val="zh-CN" w:eastAsia="zh-CN" w:bidi="ar-SA"/>
        </w:rPr>
      </w:pPr>
      <w:r>
        <w:rPr>
          <w:rFonts w:hint="eastAsia" w:ascii="宋体" w:hAnsi="宋体" w:eastAsia="宋体" w:cs="宋体"/>
          <w:color w:val="auto"/>
          <w:sz w:val="21"/>
          <w:szCs w:val="21"/>
          <w:highlight w:val="none"/>
          <w:lang w:val="zh-CN" w:eastAsia="zh-CN" w:bidi="ar-SA"/>
        </w:rPr>
        <w:t xml:space="preserve">2、</w:t>
      </w:r>
      <w:r>
        <w:rPr>
          <w:rFonts w:hint="eastAsia" w:ascii="宋体" w:hAnsi="宋体" w:eastAsia="宋体" w:cs="宋体"/>
          <w:color w:val="auto"/>
          <w:sz w:val="21"/>
          <w:szCs w:val="21"/>
          <w:highlight w:val="none"/>
          <w:lang w:val="zh-CN" w:eastAsia="zh-TW" w:bidi="ar-SA"/>
        </w:rPr>
        <w:t xml:space="preserve">在合同生效后，一方无法定或约定理由单方解除合同的，应向守约方偿付合同总价款</w:t>
      </w:r>
      <w:r>
        <w:rPr>
          <w:rFonts w:hint="eastAsia" w:ascii="宋体" w:hAnsi="宋体" w:eastAsia="宋体" w:cs="宋体"/>
          <w:color w:val="auto"/>
          <w:sz w:val="21"/>
          <w:szCs w:val="21"/>
          <w:highlight w:val="none"/>
          <w:lang w:val="zh-CN" w:eastAsia="zh-CN" w:bidi="ar-SA"/>
        </w:rPr>
        <w:t xml:space="preserve">10%</w:t>
      </w:r>
      <w:r>
        <w:rPr>
          <w:rFonts w:hint="eastAsia" w:ascii="宋体" w:hAnsi="宋体" w:eastAsia="宋体" w:cs="宋体"/>
          <w:color w:val="auto"/>
          <w:sz w:val="21"/>
          <w:szCs w:val="21"/>
          <w:highlight w:val="none"/>
          <w:lang w:val="zh-CN" w:eastAsia="zh-TW" w:bidi="ar-SA"/>
        </w:rPr>
        <w:t xml:space="preserve">的违约金，违约金不足以补偿损失的，守约方有权要求违约方补足。</w:t>
      </w:r>
      <w:r/>
    </w:p>
    <w:p>
      <w:pPr>
        <w:ind w:firstLine="420"/>
        <w:jc w:val="left"/>
        <w:keepLines w:val="0"/>
        <w:keepNext w:val="0"/>
        <w:pageBreakBefore w:val="0"/>
        <w:spacing w:line="360" w:lineRule="auto"/>
        <w:rPr>
          <w:rFonts w:hint="eastAsia" w:ascii="宋体" w:hAnsi="宋体" w:eastAsia="宋体" w:cs="宋体"/>
          <w:color w:val="auto"/>
          <w:sz w:val="21"/>
          <w:szCs w:val="21"/>
          <w:highlight w:val="none"/>
          <w:lang w:val="zh-CN" w:eastAsia="zh-TW" w:bidi="ar-SA"/>
        </w:rPr>
      </w:pPr>
      <w:r>
        <w:rPr>
          <w:rFonts w:hint="eastAsia" w:ascii="宋体" w:hAnsi="宋体" w:eastAsia="宋体" w:cs="宋体"/>
          <w:color w:val="auto"/>
          <w:sz w:val="21"/>
          <w:szCs w:val="21"/>
          <w:highlight w:val="none"/>
          <w:lang w:val="zh-CN" w:eastAsia="zh-CN" w:bidi="ar-SA"/>
        </w:rPr>
        <w:t xml:space="preserve">3</w:t>
      </w:r>
      <w:r>
        <w:rPr>
          <w:rFonts w:hint="eastAsia" w:ascii="宋体" w:hAnsi="宋体" w:eastAsia="宋体" w:cs="宋体"/>
          <w:color w:val="auto"/>
          <w:sz w:val="21"/>
          <w:szCs w:val="21"/>
          <w:highlight w:val="none"/>
          <w:lang w:val="zh-CN" w:eastAsia="zh-TW" w:bidi="ar-SA"/>
        </w:rPr>
        <w:t xml:space="preserve">、乙方不能履行合同从而影响甲方按期正常使用的，甲方有权解除合同，乙方向甲方偿付合同总价款</w:t>
      </w:r>
      <w:r>
        <w:rPr>
          <w:rFonts w:hint="eastAsia" w:ascii="宋体" w:hAnsi="宋体" w:eastAsia="宋体" w:cs="宋体"/>
          <w:color w:val="auto"/>
          <w:sz w:val="21"/>
          <w:szCs w:val="21"/>
          <w:highlight w:val="none"/>
          <w:lang w:val="zh-CN" w:eastAsia="zh-CN" w:bidi="ar-SA"/>
        </w:rPr>
        <w:t xml:space="preserve">10%</w:t>
      </w:r>
      <w:r>
        <w:rPr>
          <w:rFonts w:hint="eastAsia" w:ascii="宋体" w:hAnsi="宋体" w:eastAsia="宋体" w:cs="宋体"/>
          <w:color w:val="auto"/>
          <w:sz w:val="21"/>
          <w:szCs w:val="21"/>
          <w:highlight w:val="none"/>
          <w:lang w:val="zh-CN" w:eastAsia="zh-TW" w:bidi="ar-SA"/>
        </w:rPr>
        <w:t xml:space="preserve">的违约金，违约金不足以补偿损失的甲方有权要求乙方补足。</w:t>
      </w:r>
      <w:r/>
    </w:p>
    <w:p>
      <w:pPr>
        <w:ind w:firstLine="420"/>
        <w:jc w:val="left"/>
        <w:keepLines w:val="0"/>
        <w:keepNext w:val="0"/>
        <w:pageBreakBefore w:val="0"/>
        <w:spacing w:line="360" w:lineRule="auto"/>
        <w:rPr>
          <w:rFonts w:hint="eastAsia" w:ascii="宋体" w:hAnsi="宋体" w:cs="宋体"/>
          <w:color w:val="auto"/>
          <w:sz w:val="21"/>
          <w:szCs w:val="21"/>
          <w:highlight w:val="none"/>
          <w:lang w:val="en-US" w:eastAsia="zh-CN" w:bidi="ar-SA"/>
        </w:rPr>
      </w:pPr>
      <w:r>
        <w:rPr>
          <w:rFonts w:hint="eastAsia" w:ascii="宋体" w:hAnsi="宋体" w:cs="宋体"/>
          <w:color w:val="auto"/>
          <w:sz w:val="21"/>
          <w:szCs w:val="21"/>
          <w:highlight w:val="none"/>
          <w:lang w:val="en-US" w:eastAsia="zh-CN" w:bidi="ar-SA"/>
        </w:rPr>
        <w:t xml:space="preserve">4、乙方应按磋商响应文件中承诺的人员投入工作，在报告编制过程中应保持人员的相对稳定。确需调整，应报甲方批准。</w:t>
      </w:r>
      <w:r/>
    </w:p>
    <w:p>
      <w:pPr>
        <w:ind w:firstLine="420"/>
        <w:jc w:val="left"/>
        <w:keepLines w:val="0"/>
        <w:keepNext w:val="0"/>
        <w:pageBreakBefore w:val="0"/>
        <w:spacing w:line="360" w:lineRule="auto"/>
        <w:rPr>
          <w:rFonts w:hint="eastAsia" w:ascii="宋体" w:hAnsi="宋体" w:cs="宋体"/>
          <w:color w:val="auto"/>
          <w:sz w:val="21"/>
          <w:szCs w:val="21"/>
          <w:highlight w:val="none"/>
          <w:lang w:val="en-US" w:eastAsia="zh-CN" w:bidi="ar-SA"/>
        </w:rPr>
      </w:pPr>
      <w:r>
        <w:rPr>
          <w:rFonts w:hint="eastAsia" w:ascii="宋体" w:hAnsi="宋体" w:cs="宋体"/>
          <w:color w:val="auto"/>
          <w:sz w:val="21"/>
          <w:szCs w:val="21"/>
          <w:highlight w:val="none"/>
          <w:lang w:val="en-US" w:eastAsia="zh-CN" w:bidi="ar-SA"/>
        </w:rPr>
        <w:t xml:space="preserve">5、在合同履行期间，甲方要求终止或解除合同（仅指非乙方原因造成），应及时书面通知乙方。甲方应按乙方完成的实际工作量支付费用。</w:t>
      </w:r>
      <w:r/>
    </w:p>
    <w:p>
      <w:pPr>
        <w:ind w:firstLine="420"/>
        <w:jc w:val="left"/>
        <w:spacing w:line="360" w:lineRule="auto"/>
        <w:rPr>
          <w:rFonts w:hint="eastAsia" w:ascii="宋体" w:hAnsi="宋体" w:cs="宋体"/>
          <w:color w:val="auto"/>
          <w:sz w:val="21"/>
          <w:szCs w:val="21"/>
          <w:highlight w:val="none"/>
          <w:lang w:val="en-US" w:eastAsia="zh-CN" w:bidi="ar-SA"/>
        </w:rPr>
      </w:pPr>
      <w:r>
        <w:rPr>
          <w:rFonts w:hint="eastAsia" w:ascii="宋体" w:hAnsi="宋体" w:cs="宋体"/>
          <w:color w:val="auto"/>
          <w:szCs w:val="21"/>
          <w:highlight w:val="none"/>
          <w:lang w:val="en-US" w:eastAsia="zh-CN" w:bidi="ar-SA"/>
        </w:rPr>
        <w:t xml:space="preserve">6、本合同下一方对另一方承担的损失赔偿责任，仅限于直接经济损失，不包括间接损失和预期利益；且一方对另一方承担赔偿责任的最大限度，在法律允许的范围内，除故意或重大过失外，不超过乙方根据本合同向甲方实际收取的服务费用的总和。</w:t>
      </w:r>
      <w:r/>
    </w:p>
    <w:p>
      <w:pPr>
        <w:ind w:firstLine="420"/>
        <w:jc w:val="left"/>
        <w:keepLines w:val="0"/>
        <w:keepNext w:val="0"/>
        <w:pageBreakBefore w:val="0"/>
        <w:spacing w:line="360" w:lineRule="auto"/>
        <w:rPr>
          <w:rFonts w:hint="eastAsia" w:ascii="宋体" w:hAnsi="宋体" w:eastAsia="宋体" w:cs="宋体"/>
          <w:color w:val="auto"/>
          <w:sz w:val="21"/>
          <w:szCs w:val="21"/>
          <w:highlight w:val="none"/>
          <w:lang w:val="zh-CN" w:eastAsia="zh-CN" w:bidi="ar-SA"/>
        </w:rPr>
      </w:pPr>
      <w:r>
        <w:rPr>
          <w:rFonts w:hint="eastAsia" w:ascii="宋体" w:hAnsi="宋体" w:cs="宋体"/>
          <w:color w:val="auto"/>
          <w:sz w:val="21"/>
          <w:szCs w:val="21"/>
          <w:highlight w:val="none"/>
          <w:lang w:val="en-US" w:eastAsia="zh-CN" w:bidi="ar-SA"/>
        </w:rPr>
        <w:t xml:space="preserve">七</w:t>
      </w:r>
      <w:r>
        <w:rPr>
          <w:rFonts w:hint="eastAsia" w:ascii="宋体" w:hAnsi="宋体" w:eastAsia="宋体" w:cs="宋体"/>
          <w:color w:val="auto"/>
          <w:sz w:val="21"/>
          <w:szCs w:val="21"/>
          <w:highlight w:val="none"/>
          <w:lang w:val="zh-CN" w:eastAsia="zh-TW" w:bidi="ar-SA"/>
        </w:rPr>
        <w:t xml:space="preserve">、不可抗力</w:t>
      </w:r>
      <w:r/>
    </w:p>
    <w:p>
      <w:pPr>
        <w:ind w:firstLine="420"/>
        <w:jc w:val="left"/>
        <w:keepLines w:val="0"/>
        <w:keepNext w:val="0"/>
        <w:pageBreakBefore w:val="0"/>
        <w:spacing w:line="360" w:lineRule="auto"/>
        <w:rPr>
          <w:rFonts w:hint="eastAsia" w:ascii="宋体" w:hAnsi="宋体" w:eastAsia="宋体" w:cs="宋体"/>
          <w:color w:val="auto"/>
          <w:sz w:val="21"/>
          <w:szCs w:val="21"/>
          <w:highlight w:val="none"/>
          <w:lang w:val="zh-CN" w:eastAsia="zh-CN" w:bidi="ar-SA"/>
        </w:rPr>
      </w:pPr>
      <w:r>
        <w:rPr>
          <w:rFonts w:hint="eastAsia" w:ascii="宋体" w:hAnsi="宋体" w:eastAsia="宋体" w:cs="宋体"/>
          <w:color w:val="auto"/>
          <w:sz w:val="21"/>
          <w:szCs w:val="21"/>
          <w:highlight w:val="none"/>
          <w:lang w:val="zh-CN" w:eastAsia="zh-CN" w:bidi="ar-SA"/>
        </w:rPr>
        <w:t xml:space="preserve">1、</w:t>
      </w:r>
      <w:r>
        <w:rPr>
          <w:rFonts w:hint="eastAsia" w:ascii="宋体" w:hAnsi="宋体" w:eastAsia="宋体" w:cs="宋体"/>
          <w:color w:val="auto"/>
          <w:sz w:val="21"/>
          <w:szCs w:val="21"/>
          <w:highlight w:val="none"/>
          <w:lang w:val="zh-CN" w:eastAsia="zh-TW" w:bidi="ar-SA"/>
        </w:rPr>
        <w:t xml:space="preserve">因不可抗力不能履行合同的，根据不可抗力的影响，部分或者全部免除责任。但合同一方迟延履行后发生不可抗力的，不能免除责任。</w:t>
      </w:r>
      <w:r/>
    </w:p>
    <w:p>
      <w:pPr>
        <w:ind w:firstLine="420"/>
        <w:jc w:val="left"/>
        <w:keepLines w:val="0"/>
        <w:keepNext w:val="0"/>
        <w:pageBreakBefore w:val="0"/>
        <w:spacing w:line="360" w:lineRule="auto"/>
        <w:rPr>
          <w:rFonts w:hint="eastAsia" w:ascii="宋体" w:hAnsi="宋体" w:eastAsia="宋体" w:cs="宋体"/>
          <w:color w:val="auto"/>
          <w:sz w:val="21"/>
          <w:szCs w:val="21"/>
          <w:highlight w:val="none"/>
          <w:lang w:val="zh-CN" w:eastAsia="zh-CN" w:bidi="ar-SA"/>
        </w:rPr>
      </w:pPr>
      <w:r>
        <w:rPr>
          <w:rFonts w:hint="eastAsia" w:ascii="宋体" w:hAnsi="宋体" w:eastAsia="宋体" w:cs="宋体"/>
          <w:color w:val="auto"/>
          <w:sz w:val="21"/>
          <w:szCs w:val="21"/>
          <w:highlight w:val="none"/>
          <w:lang w:val="zh-CN" w:eastAsia="zh-CN" w:bidi="ar-SA"/>
        </w:rPr>
        <w:t xml:space="preserve">2、</w:t>
      </w:r>
      <w:r>
        <w:rPr>
          <w:rFonts w:hint="eastAsia" w:ascii="宋体" w:hAnsi="宋体" w:eastAsia="宋体" w:cs="宋体"/>
          <w:color w:val="auto"/>
          <w:sz w:val="21"/>
          <w:szCs w:val="21"/>
          <w:highlight w:val="none"/>
          <w:lang w:val="zh-CN" w:eastAsia="zh-TW" w:bidi="ar-SA"/>
        </w:rPr>
        <w:t xml:space="preserve">合同一方因不可抗力不能履行合同的，应当及时通知对方，以减轻可能给对方造成的损失，并应当在合理期限内提供证明。</w:t>
      </w:r>
      <w:r/>
    </w:p>
    <w:p>
      <w:pPr>
        <w:ind w:firstLine="420"/>
        <w:jc w:val="left"/>
        <w:keepLines w:val="0"/>
        <w:keepNext w:val="0"/>
        <w:pageBreakBefore w:val="0"/>
        <w:spacing w:line="360" w:lineRule="auto"/>
        <w:rPr>
          <w:rFonts w:hint="eastAsia" w:ascii="宋体" w:hAnsi="宋体" w:eastAsia="宋体" w:cs="宋体"/>
          <w:color w:val="auto"/>
          <w:sz w:val="21"/>
          <w:szCs w:val="21"/>
          <w:highlight w:val="none"/>
          <w:lang w:val="en-US" w:eastAsia="zh-CN" w:bidi="ar-SA"/>
        </w:rPr>
      </w:pPr>
      <w:r>
        <w:rPr>
          <w:rFonts w:hint="eastAsia" w:ascii="宋体" w:hAnsi="宋体" w:cs="宋体"/>
          <w:color w:val="auto"/>
          <w:sz w:val="21"/>
          <w:szCs w:val="21"/>
          <w:highlight w:val="none"/>
          <w:lang w:val="en-US" w:eastAsia="zh-CN" w:bidi="ar-SA"/>
        </w:rPr>
        <w:t xml:space="preserve">八、</w:t>
      </w:r>
      <w:r>
        <w:rPr>
          <w:rFonts w:hint="eastAsia" w:ascii="宋体" w:hAnsi="宋体" w:eastAsia="宋体" w:cs="宋体"/>
          <w:color w:val="auto"/>
          <w:sz w:val="21"/>
          <w:szCs w:val="21"/>
          <w:highlight w:val="none"/>
          <w:lang w:val="en-US" w:eastAsia="zh-CN" w:bidi="ar-SA"/>
        </w:rPr>
        <w:t xml:space="preserve">合同的变更和终止</w:t>
      </w:r>
      <w:r/>
    </w:p>
    <w:p>
      <w:pPr>
        <w:ind w:firstLine="420"/>
        <w:jc w:val="left"/>
        <w:keepLines w:val="0"/>
        <w:keepNext w:val="0"/>
        <w:pageBreakBefore w:val="0"/>
        <w:spacing w:line="360" w:lineRule="auto"/>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1、本合同一经签订，甲乙双方不得擅自变更、中止或终止合同。</w:t>
      </w:r>
      <w:r/>
    </w:p>
    <w:p>
      <w:pPr>
        <w:ind w:firstLine="420"/>
        <w:jc w:val="left"/>
        <w:keepLines w:val="0"/>
        <w:keepNext w:val="0"/>
        <w:pageBreakBefore w:val="0"/>
        <w:spacing w:line="360" w:lineRule="auto"/>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2、除发生法律规定的不能预见、不能避免并不能克服的客观情况外，甲乙双方不得放弃或拒绝履行合同。</w:t>
      </w:r>
      <w:r/>
    </w:p>
    <w:p>
      <w:pPr>
        <w:ind w:firstLine="420"/>
        <w:jc w:val="left"/>
        <w:keepLines w:val="0"/>
        <w:keepNext w:val="0"/>
        <w:pageBreakBefore w:val="0"/>
        <w:spacing w:line="360" w:lineRule="auto"/>
        <w:rPr>
          <w:rFonts w:hint="eastAsia" w:ascii="宋体" w:hAnsi="宋体" w:eastAsia="宋体" w:cs="宋体"/>
          <w:color w:val="auto"/>
          <w:sz w:val="21"/>
          <w:szCs w:val="21"/>
          <w:highlight w:val="none"/>
          <w:lang w:val="zh-CN" w:eastAsia="zh-TW" w:bidi="ar-SA"/>
        </w:rPr>
      </w:pPr>
      <w:r>
        <w:rPr>
          <w:rFonts w:hint="eastAsia" w:ascii="宋体" w:hAnsi="宋体" w:cs="宋体"/>
          <w:color w:val="auto"/>
          <w:sz w:val="21"/>
          <w:szCs w:val="21"/>
          <w:highlight w:val="none"/>
          <w:lang w:val="en-US" w:eastAsia="zh-CN" w:bidi="ar-SA"/>
        </w:rPr>
        <w:t xml:space="preserve">九</w:t>
      </w:r>
      <w:r>
        <w:rPr>
          <w:rFonts w:hint="eastAsia" w:ascii="宋体" w:hAnsi="宋体" w:eastAsia="宋体" w:cs="宋体"/>
          <w:color w:val="auto"/>
          <w:sz w:val="21"/>
          <w:szCs w:val="21"/>
          <w:highlight w:val="none"/>
          <w:lang w:val="zh-CN" w:eastAsia="zh-TW" w:bidi="ar-SA"/>
        </w:rPr>
        <w:t xml:space="preserve">、合同的解除和转让</w:t>
      </w:r>
      <w:r/>
    </w:p>
    <w:p>
      <w:pPr>
        <w:ind w:firstLine="420"/>
        <w:jc w:val="left"/>
        <w:keepLines w:val="0"/>
        <w:keepNext w:val="0"/>
        <w:pageBreakBefore w:val="0"/>
        <w:spacing w:line="360" w:lineRule="auto"/>
        <w:rPr>
          <w:rFonts w:hint="eastAsia" w:ascii="宋体" w:hAnsi="宋体" w:eastAsia="宋体" w:cs="宋体"/>
          <w:color w:val="auto"/>
          <w:sz w:val="21"/>
          <w:szCs w:val="21"/>
          <w:highlight w:val="none"/>
          <w:lang w:val="zh-CN" w:eastAsia="zh-TW" w:bidi="ar-SA"/>
        </w:rPr>
      </w:pPr>
      <w:r>
        <w:rPr>
          <w:rFonts w:hint="eastAsia" w:ascii="宋体" w:hAnsi="宋体" w:eastAsia="宋体" w:cs="宋体"/>
          <w:color w:val="auto"/>
          <w:sz w:val="21"/>
          <w:szCs w:val="21"/>
          <w:highlight w:val="none"/>
          <w:lang w:val="zh-CN" w:eastAsia="zh-TW" w:bidi="ar-SA"/>
        </w:rPr>
        <w:t xml:space="preserve">（</w:t>
      </w:r>
      <w:r>
        <w:rPr>
          <w:rFonts w:hint="eastAsia" w:ascii="宋体" w:hAnsi="宋体" w:eastAsia="宋体" w:cs="宋体"/>
          <w:color w:val="auto"/>
          <w:sz w:val="21"/>
          <w:szCs w:val="21"/>
          <w:highlight w:val="none"/>
          <w:lang w:val="en-US" w:eastAsia="zh-CN" w:bidi="ar-SA"/>
        </w:rPr>
        <w:t xml:space="preserve">一</w:t>
      </w:r>
      <w:r>
        <w:rPr>
          <w:rFonts w:hint="eastAsia" w:ascii="宋体" w:hAnsi="宋体" w:eastAsia="宋体" w:cs="宋体"/>
          <w:color w:val="auto"/>
          <w:sz w:val="21"/>
          <w:szCs w:val="21"/>
          <w:highlight w:val="none"/>
          <w:lang w:val="zh-CN" w:eastAsia="zh-TW" w:bidi="ar-SA"/>
        </w:rPr>
        <w:t xml:space="preserve">）合同的解除</w:t>
      </w:r>
      <w:r/>
    </w:p>
    <w:p>
      <w:pPr>
        <w:ind w:firstLine="420"/>
        <w:jc w:val="left"/>
        <w:keepLines w:val="0"/>
        <w:keepNext w:val="0"/>
        <w:pageBreakBefore w:val="0"/>
        <w:spacing w:line="360" w:lineRule="auto"/>
        <w:rPr>
          <w:rFonts w:hint="eastAsia" w:ascii="宋体" w:hAnsi="宋体" w:eastAsia="宋体" w:cs="宋体"/>
          <w:color w:val="auto"/>
          <w:sz w:val="21"/>
          <w:szCs w:val="21"/>
          <w:highlight w:val="none"/>
          <w:lang w:val="zh-CN" w:eastAsia="zh-TW" w:bidi="ar-SA"/>
        </w:rPr>
      </w:pPr>
      <w:r>
        <w:rPr>
          <w:rFonts w:hint="eastAsia" w:ascii="宋体" w:hAnsi="宋体" w:eastAsia="宋体" w:cs="宋体"/>
          <w:color w:val="auto"/>
          <w:sz w:val="21"/>
          <w:szCs w:val="21"/>
          <w:highlight w:val="none"/>
          <w:lang w:val="en-US" w:eastAsia="zh-CN" w:bidi="ar-SA"/>
        </w:rPr>
        <w:t xml:space="preserve">1、</w:t>
      </w:r>
      <w:r>
        <w:rPr>
          <w:rFonts w:hint="eastAsia" w:ascii="宋体" w:hAnsi="宋体" w:eastAsia="宋体" w:cs="宋体"/>
          <w:color w:val="auto"/>
          <w:sz w:val="21"/>
          <w:szCs w:val="21"/>
          <w:highlight w:val="none"/>
          <w:lang w:val="zh-CN" w:eastAsia="zh-TW" w:bidi="ar-SA"/>
        </w:rPr>
        <w:t xml:space="preserve">有下列情形或本合同约定的其他情形之一，合同一方可以解除合同：</w:t>
      </w:r>
      <w:r/>
    </w:p>
    <w:p>
      <w:pPr>
        <w:ind w:firstLine="420"/>
        <w:jc w:val="left"/>
        <w:keepLines w:val="0"/>
        <w:keepNext w:val="0"/>
        <w:pageBreakBefore w:val="0"/>
        <w:spacing w:line="360" w:lineRule="auto"/>
        <w:rPr>
          <w:rFonts w:hint="eastAsia" w:ascii="宋体" w:hAnsi="宋体" w:eastAsia="宋体" w:cs="宋体"/>
          <w:color w:val="auto"/>
          <w:sz w:val="21"/>
          <w:szCs w:val="21"/>
          <w:highlight w:val="none"/>
          <w:lang w:val="zh-CN" w:eastAsia="zh-TW" w:bidi="ar-SA"/>
        </w:rPr>
      </w:pPr>
      <w:r>
        <w:rPr>
          <w:rFonts w:hint="eastAsia" w:ascii="宋体" w:hAnsi="宋体" w:eastAsia="宋体" w:cs="宋体"/>
          <w:color w:val="auto"/>
          <w:sz w:val="21"/>
          <w:szCs w:val="21"/>
          <w:highlight w:val="none"/>
          <w:lang w:val="zh-CN" w:eastAsia="zh-TW" w:bidi="ar-SA"/>
        </w:rPr>
        <w:t xml:space="preserve">（</w:t>
      </w:r>
      <w:r>
        <w:rPr>
          <w:rFonts w:hint="eastAsia" w:ascii="宋体" w:hAnsi="宋体" w:eastAsia="宋体" w:cs="宋体"/>
          <w:color w:val="auto"/>
          <w:sz w:val="21"/>
          <w:szCs w:val="21"/>
          <w:highlight w:val="none"/>
          <w:lang w:val="en-US" w:eastAsia="zh-CN" w:bidi="ar-SA"/>
        </w:rPr>
        <w:t xml:space="preserve">1</w:t>
      </w:r>
      <w:r>
        <w:rPr>
          <w:rFonts w:hint="eastAsia" w:ascii="宋体" w:hAnsi="宋体" w:eastAsia="宋体" w:cs="宋体"/>
          <w:color w:val="auto"/>
          <w:sz w:val="21"/>
          <w:szCs w:val="21"/>
          <w:highlight w:val="none"/>
          <w:lang w:val="zh-CN" w:eastAsia="zh-TW" w:bidi="ar-SA"/>
        </w:rPr>
        <w:t xml:space="preserve">）因不可抗力致使不能实现合同目的，未受不可抗力影响的一方有权解除合同；</w:t>
      </w:r>
      <w:r/>
    </w:p>
    <w:p>
      <w:pPr>
        <w:ind w:firstLine="420"/>
        <w:jc w:val="left"/>
        <w:keepLines w:val="0"/>
        <w:keepNext w:val="0"/>
        <w:pageBreakBefore w:val="0"/>
        <w:spacing w:line="360" w:lineRule="auto"/>
        <w:rPr>
          <w:rFonts w:hint="eastAsia" w:ascii="宋体" w:hAnsi="宋体" w:eastAsia="宋体" w:cs="宋体"/>
          <w:color w:val="auto"/>
          <w:sz w:val="21"/>
          <w:szCs w:val="21"/>
          <w:highlight w:val="none"/>
          <w:lang w:val="zh-CN" w:eastAsia="zh-TW" w:bidi="ar-SA"/>
        </w:rPr>
      </w:pPr>
      <w:r>
        <w:rPr>
          <w:rFonts w:hint="eastAsia" w:ascii="宋体" w:hAnsi="宋体" w:eastAsia="宋体" w:cs="宋体"/>
          <w:color w:val="auto"/>
          <w:sz w:val="21"/>
          <w:szCs w:val="21"/>
          <w:highlight w:val="none"/>
          <w:lang w:val="zh-CN" w:eastAsia="zh-TW" w:bidi="ar-SA"/>
        </w:rPr>
        <w:t xml:space="preserve">（</w:t>
      </w:r>
      <w:r>
        <w:rPr>
          <w:rFonts w:hint="eastAsia" w:ascii="宋体" w:hAnsi="宋体" w:eastAsia="宋体" w:cs="宋体"/>
          <w:color w:val="auto"/>
          <w:sz w:val="21"/>
          <w:szCs w:val="21"/>
          <w:highlight w:val="none"/>
          <w:lang w:val="en-US" w:eastAsia="zh-CN" w:bidi="ar-SA"/>
        </w:rPr>
        <w:t xml:space="preserve">2</w:t>
      </w:r>
      <w:r>
        <w:rPr>
          <w:rFonts w:hint="eastAsia" w:ascii="宋体" w:hAnsi="宋体" w:eastAsia="宋体" w:cs="宋体"/>
          <w:color w:val="auto"/>
          <w:sz w:val="21"/>
          <w:szCs w:val="21"/>
          <w:highlight w:val="none"/>
          <w:lang w:val="zh-CN" w:eastAsia="zh-TW" w:bidi="ar-SA"/>
        </w:rPr>
        <w:t xml:space="preserve">）因合同一方违约导致合同不能履行，另一方有权解除合同；</w:t>
      </w:r>
      <w:r/>
    </w:p>
    <w:p>
      <w:pPr>
        <w:ind w:firstLine="420"/>
        <w:jc w:val="left"/>
        <w:keepLines w:val="0"/>
        <w:keepNext w:val="0"/>
        <w:pageBreakBefore w:val="0"/>
        <w:spacing w:line="360" w:lineRule="auto"/>
        <w:rPr>
          <w:rFonts w:hint="eastAsia" w:ascii="宋体" w:hAnsi="宋体" w:eastAsia="宋体" w:cs="宋体"/>
          <w:color w:val="auto"/>
          <w:sz w:val="21"/>
          <w:szCs w:val="21"/>
          <w:highlight w:val="none"/>
          <w:lang w:val="zh-CN" w:eastAsia="zh-TW" w:bidi="ar-SA"/>
        </w:rPr>
      </w:pPr>
      <w:r>
        <w:rPr>
          <w:rFonts w:hint="eastAsia" w:ascii="宋体" w:hAnsi="宋体" w:eastAsia="宋体" w:cs="宋体"/>
          <w:color w:val="auto"/>
          <w:sz w:val="21"/>
          <w:szCs w:val="21"/>
          <w:highlight w:val="none"/>
          <w:lang w:val="en-US" w:eastAsia="zh-CN" w:bidi="ar-SA"/>
        </w:rPr>
        <w:t xml:space="preserve">2、</w:t>
      </w:r>
      <w:r>
        <w:rPr>
          <w:rFonts w:hint="eastAsia" w:ascii="宋体" w:hAnsi="宋体" w:eastAsia="宋体" w:cs="宋体"/>
          <w:color w:val="auto"/>
          <w:sz w:val="21"/>
          <w:szCs w:val="21"/>
          <w:highlight w:val="none"/>
          <w:lang w:val="zh-CN" w:eastAsia="zh-TW" w:bidi="ar-SA"/>
        </w:rPr>
        <w:t xml:space="preserve">有权解除合同的一方，应当在解除事实或不可抗力发生之后三十天内书面通知对方以解除合同，合同在书面通知到达对方时解除。</w:t>
      </w:r>
      <w:r/>
    </w:p>
    <w:p>
      <w:pPr>
        <w:ind w:firstLine="420"/>
        <w:jc w:val="left"/>
        <w:keepLines w:val="0"/>
        <w:keepNext w:val="0"/>
        <w:pageBreakBefore w:val="0"/>
        <w:spacing w:line="360" w:lineRule="auto"/>
        <w:rPr>
          <w:rFonts w:hint="eastAsia" w:ascii="宋体" w:hAnsi="宋体" w:eastAsia="宋体" w:cs="宋体"/>
          <w:color w:val="auto"/>
          <w:sz w:val="21"/>
          <w:szCs w:val="21"/>
          <w:highlight w:val="none"/>
          <w:lang w:val="zh-CN" w:eastAsia="zh-TW" w:bidi="ar-SA"/>
        </w:rPr>
      </w:pPr>
      <w:r>
        <w:rPr>
          <w:rFonts w:hint="eastAsia" w:ascii="宋体" w:hAnsi="宋体" w:eastAsia="宋体" w:cs="宋体"/>
          <w:color w:val="auto"/>
          <w:sz w:val="21"/>
          <w:szCs w:val="21"/>
          <w:highlight w:val="none"/>
          <w:lang w:val="zh-CN" w:eastAsia="zh-TW" w:bidi="ar-SA"/>
        </w:rPr>
        <w:t xml:space="preserve">（</w:t>
      </w:r>
      <w:r>
        <w:rPr>
          <w:rFonts w:hint="eastAsia" w:ascii="宋体" w:hAnsi="宋体" w:eastAsia="宋体" w:cs="宋体"/>
          <w:color w:val="auto"/>
          <w:sz w:val="21"/>
          <w:szCs w:val="21"/>
          <w:highlight w:val="none"/>
          <w:lang w:val="en-US" w:eastAsia="zh-CN" w:bidi="ar-SA"/>
        </w:rPr>
        <w:t xml:space="preserve">二</w:t>
      </w:r>
      <w:r>
        <w:rPr>
          <w:rFonts w:hint="eastAsia" w:ascii="宋体" w:hAnsi="宋体" w:eastAsia="宋体" w:cs="宋体"/>
          <w:color w:val="auto"/>
          <w:sz w:val="21"/>
          <w:szCs w:val="21"/>
          <w:highlight w:val="none"/>
          <w:lang w:val="zh-CN" w:eastAsia="zh-TW" w:bidi="ar-SA"/>
        </w:rPr>
        <w:t xml:space="preserve">）合同的转让</w:t>
      </w:r>
      <w:r/>
    </w:p>
    <w:p>
      <w:pPr>
        <w:ind w:firstLine="420"/>
        <w:jc w:val="left"/>
        <w:keepLines w:val="0"/>
        <w:keepNext w:val="0"/>
        <w:pageBreakBefore w:val="0"/>
        <w:spacing w:line="360" w:lineRule="auto"/>
        <w:rPr>
          <w:rFonts w:hint="eastAsia" w:ascii="宋体" w:hAnsi="宋体" w:eastAsia="宋体" w:cs="宋体"/>
          <w:color w:val="auto"/>
          <w:sz w:val="21"/>
          <w:szCs w:val="21"/>
          <w:highlight w:val="none"/>
          <w:lang w:val="zh-CN" w:eastAsia="zh-TW" w:bidi="ar-SA"/>
        </w:rPr>
      </w:pPr>
      <w:r>
        <w:rPr>
          <w:rFonts w:hint="eastAsia" w:ascii="宋体" w:hAnsi="宋体" w:eastAsia="宋体" w:cs="宋体"/>
          <w:color w:val="auto"/>
          <w:sz w:val="21"/>
          <w:szCs w:val="21"/>
          <w:highlight w:val="none"/>
          <w:lang w:val="zh-CN" w:eastAsia="zh-TW" w:bidi="ar-SA"/>
        </w:rPr>
        <w:t xml:space="preserve">本合同权利和义务全部不得转让。</w:t>
      </w:r>
      <w:r/>
    </w:p>
    <w:p>
      <w:pPr>
        <w:ind w:firstLine="420"/>
        <w:jc w:val="left"/>
        <w:keepLines w:val="0"/>
        <w:keepNext w:val="0"/>
        <w:pageBreakBefore w:val="0"/>
        <w:spacing w:line="360" w:lineRule="auto"/>
        <w:rPr>
          <w:rFonts w:hint="eastAsia" w:ascii="宋体" w:hAnsi="宋体" w:eastAsia="宋体" w:cs="宋体"/>
          <w:color w:val="auto"/>
          <w:sz w:val="21"/>
          <w:szCs w:val="21"/>
          <w:highlight w:val="none"/>
          <w:lang w:val="zh-CN" w:eastAsia="zh-TW" w:bidi="ar-SA"/>
        </w:rPr>
      </w:pPr>
      <w:r>
        <w:rPr>
          <w:rFonts w:hint="eastAsia" w:ascii="宋体" w:hAnsi="宋体" w:eastAsia="宋体" w:cs="宋体"/>
          <w:color w:val="auto"/>
          <w:sz w:val="21"/>
          <w:szCs w:val="21"/>
          <w:highlight w:val="none"/>
          <w:lang w:val="zh-CN" w:eastAsia="zh-CN" w:bidi="ar-SA"/>
        </w:rPr>
        <w:t xml:space="preserve">十</w:t>
      </w:r>
      <w:r>
        <w:rPr>
          <w:rFonts w:hint="eastAsia" w:ascii="宋体" w:hAnsi="宋体" w:eastAsia="宋体" w:cs="宋体"/>
          <w:color w:val="auto"/>
          <w:sz w:val="21"/>
          <w:szCs w:val="21"/>
          <w:highlight w:val="none"/>
          <w:lang w:val="zh-CN" w:eastAsia="zh-TW" w:bidi="ar-SA"/>
        </w:rPr>
        <w:t xml:space="preserve">、争议解决</w:t>
      </w:r>
      <w:r/>
    </w:p>
    <w:p>
      <w:pPr>
        <w:ind w:firstLine="420"/>
        <w:jc w:val="left"/>
        <w:keepLines w:val="0"/>
        <w:keepNext w:val="0"/>
        <w:pageBreakBefore w:val="0"/>
        <w:spacing w:line="360" w:lineRule="auto"/>
        <w:rPr>
          <w:rFonts w:hint="eastAsia" w:ascii="宋体" w:hAnsi="宋体" w:eastAsia="宋体" w:cs="宋体"/>
          <w:color w:val="auto"/>
          <w:sz w:val="21"/>
          <w:szCs w:val="21"/>
          <w:highlight w:val="none"/>
          <w:lang w:val="zh-CN" w:eastAsia="zh-TW" w:bidi="ar-SA"/>
        </w:rPr>
      </w:pPr>
      <w:r>
        <w:rPr>
          <w:rFonts w:hint="eastAsia" w:ascii="宋体" w:hAnsi="宋体" w:eastAsia="宋体" w:cs="宋体"/>
          <w:color w:val="auto"/>
          <w:sz w:val="21"/>
          <w:szCs w:val="21"/>
          <w:highlight w:val="none"/>
          <w:lang w:val="zh-CN" w:eastAsia="zh-TW" w:bidi="ar-SA"/>
        </w:rPr>
        <w:t xml:space="preserve">合同发生纠纷时，双方应协商解决。协商不成时，在甲方当地申请主管部门进行调解。调解不成时，在甲方所在地人民法院起诉。</w:t>
      </w:r>
      <w:r/>
    </w:p>
    <w:p>
      <w:pPr>
        <w:ind w:firstLine="420"/>
        <w:jc w:val="left"/>
        <w:keepLines w:val="0"/>
        <w:keepNext w:val="0"/>
        <w:pageBreakBefore w:val="0"/>
        <w:spacing w:line="360" w:lineRule="auto"/>
        <w:rPr>
          <w:rFonts w:hint="eastAsia" w:ascii="宋体" w:hAnsi="宋体" w:eastAsia="宋体" w:cs="宋体"/>
          <w:color w:val="auto"/>
          <w:sz w:val="21"/>
          <w:szCs w:val="21"/>
          <w:highlight w:val="none"/>
          <w:lang w:val="zh-CN" w:eastAsia="zh-TW" w:bidi="ar-SA"/>
        </w:rPr>
      </w:pPr>
      <w:r>
        <w:rPr>
          <w:rFonts w:hint="eastAsia" w:ascii="宋体" w:hAnsi="宋体" w:eastAsia="宋体" w:cs="宋体"/>
          <w:color w:val="auto"/>
          <w:sz w:val="21"/>
          <w:szCs w:val="21"/>
          <w:highlight w:val="none"/>
          <w:lang w:val="zh-CN" w:eastAsia="zh-TW" w:bidi="ar-SA"/>
        </w:rPr>
        <w:t xml:space="preserve">十</w:t>
      </w:r>
      <w:r>
        <w:rPr>
          <w:rFonts w:hint="eastAsia" w:ascii="宋体" w:hAnsi="宋体" w:cs="宋体"/>
          <w:color w:val="auto"/>
          <w:sz w:val="21"/>
          <w:szCs w:val="21"/>
          <w:highlight w:val="none"/>
          <w:lang w:val="en-US" w:eastAsia="zh-CN" w:bidi="ar-SA"/>
        </w:rPr>
        <w:t xml:space="preserve">一</w:t>
      </w:r>
      <w:r>
        <w:rPr>
          <w:rFonts w:hint="eastAsia" w:ascii="宋体" w:hAnsi="宋体" w:eastAsia="宋体" w:cs="宋体"/>
          <w:color w:val="auto"/>
          <w:sz w:val="21"/>
          <w:szCs w:val="21"/>
          <w:highlight w:val="none"/>
          <w:lang w:val="zh-CN" w:eastAsia="zh-TW" w:bidi="ar-SA"/>
        </w:rPr>
        <w:t xml:space="preserve">、合同生效及其它：</w:t>
      </w:r>
      <w:r/>
    </w:p>
    <w:p>
      <w:pPr>
        <w:ind w:firstLine="420"/>
        <w:jc w:val="left"/>
        <w:keepLines w:val="0"/>
        <w:keepNext w:val="0"/>
        <w:pageBreakBefore w:val="0"/>
        <w:spacing w:line="360" w:lineRule="auto"/>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zh-CN" w:eastAsia="zh-CN" w:bidi="ar-SA"/>
        </w:rPr>
        <w:t xml:space="preserve">1</w:t>
      </w:r>
      <w:r>
        <w:rPr>
          <w:rFonts w:hint="eastAsia" w:ascii="宋体" w:hAnsi="宋体" w:eastAsia="宋体" w:cs="宋体"/>
          <w:color w:val="auto"/>
          <w:sz w:val="21"/>
          <w:szCs w:val="21"/>
          <w:highlight w:val="none"/>
          <w:lang w:val="zh-CN" w:eastAsia="zh-TW" w:bidi="ar-SA"/>
        </w:rPr>
        <w:t xml:space="preserve">、</w:t>
      </w:r>
      <w:r>
        <w:rPr>
          <w:rFonts w:hint="eastAsia" w:ascii="宋体" w:hAnsi="宋体" w:eastAsia="宋体" w:cs="宋体"/>
          <w:color w:val="auto"/>
          <w:sz w:val="21"/>
          <w:szCs w:val="21"/>
          <w:highlight w:val="none"/>
          <w:lang w:val="en-US" w:eastAsia="zh-CN" w:bidi="ar-SA"/>
        </w:rPr>
        <w:t xml:space="preserve">本合同经甲乙双方法定代表人或其委托代理人签字并加盖公章（或合同章）后生效，多页合同需甲、乙、采购代理机构加盖骑缝章，生效合同需经“苏采云”公示。</w:t>
      </w:r>
      <w:r/>
    </w:p>
    <w:p>
      <w:pPr>
        <w:ind w:firstLine="420"/>
        <w:jc w:val="left"/>
        <w:keepLines w:val="0"/>
        <w:keepNext w:val="0"/>
        <w:pageBreakBefore w:val="0"/>
        <w:spacing w:line="360" w:lineRule="auto"/>
        <w:rPr>
          <w:rFonts w:hint="eastAsia" w:ascii="宋体" w:hAnsi="宋体" w:eastAsia="宋体" w:cs="宋体"/>
          <w:color w:val="auto"/>
          <w:sz w:val="21"/>
          <w:szCs w:val="21"/>
          <w:highlight w:val="none"/>
          <w:lang w:val="zh-CN" w:eastAsia="zh-CN" w:bidi="ar-SA"/>
        </w:rPr>
      </w:pPr>
      <w:r>
        <w:rPr>
          <w:rFonts w:hint="eastAsia" w:ascii="宋体" w:hAnsi="宋体" w:eastAsia="宋体" w:cs="宋体"/>
          <w:color w:val="auto"/>
          <w:sz w:val="21"/>
          <w:szCs w:val="21"/>
          <w:highlight w:val="none"/>
          <w:lang w:val="zh-CN" w:eastAsia="zh-CN" w:bidi="ar-SA"/>
        </w:rPr>
        <w:t xml:space="preserve">2</w:t>
      </w:r>
      <w:r>
        <w:rPr>
          <w:rFonts w:hint="eastAsia" w:ascii="宋体" w:hAnsi="宋体" w:eastAsia="宋体" w:cs="宋体"/>
          <w:color w:val="auto"/>
          <w:sz w:val="21"/>
          <w:szCs w:val="21"/>
          <w:highlight w:val="none"/>
          <w:lang w:val="zh-CN" w:eastAsia="zh-TW" w:bidi="ar-SA"/>
        </w:rPr>
        <w:t xml:space="preserve">、本合同一式</w:t>
      </w:r>
      <w:r>
        <w:rPr>
          <w:rFonts w:hint="eastAsia" w:ascii="宋体" w:hAnsi="宋体" w:cs="宋体"/>
          <w:color w:val="auto"/>
          <w:sz w:val="21"/>
          <w:szCs w:val="21"/>
          <w:highlight w:val="none"/>
          <w:lang w:val="en-US" w:eastAsia="zh-CN" w:bidi="ar-SA"/>
        </w:rPr>
        <w:t xml:space="preserve">伍</w:t>
      </w:r>
      <w:r>
        <w:rPr>
          <w:rFonts w:hint="eastAsia" w:ascii="宋体" w:hAnsi="宋体" w:eastAsia="宋体" w:cs="宋体"/>
          <w:color w:val="auto"/>
          <w:sz w:val="21"/>
          <w:szCs w:val="21"/>
          <w:highlight w:val="none"/>
          <w:lang w:val="zh-CN" w:eastAsia="zh-TW" w:bidi="ar-SA"/>
        </w:rPr>
        <w:t xml:space="preserve">份，甲</w:t>
      </w:r>
      <w:r>
        <w:rPr>
          <w:rFonts w:hint="eastAsia" w:ascii="宋体" w:hAnsi="宋体" w:eastAsia="宋体" w:cs="宋体"/>
          <w:color w:val="auto"/>
          <w:sz w:val="21"/>
          <w:szCs w:val="21"/>
          <w:highlight w:val="none"/>
          <w:lang w:val="zh-CN" w:eastAsia="zh-CN" w:bidi="ar-SA"/>
        </w:rPr>
        <w:t xml:space="preserve">、</w:t>
      </w:r>
      <w:r>
        <w:rPr>
          <w:rFonts w:hint="eastAsia" w:ascii="宋体" w:hAnsi="宋体" w:eastAsia="宋体" w:cs="宋体"/>
          <w:color w:val="auto"/>
          <w:sz w:val="21"/>
          <w:szCs w:val="21"/>
          <w:highlight w:val="none"/>
          <w:lang w:val="zh-CN" w:eastAsia="zh-TW" w:bidi="ar-SA"/>
        </w:rPr>
        <w:t xml:space="preserve">乙</w:t>
      </w:r>
      <w:r>
        <w:rPr>
          <w:rFonts w:hint="eastAsia" w:ascii="宋体" w:hAnsi="宋体" w:eastAsia="宋体" w:cs="宋体"/>
          <w:color w:val="auto"/>
          <w:sz w:val="21"/>
          <w:szCs w:val="21"/>
          <w:highlight w:val="none"/>
          <w:lang w:val="zh-CN" w:eastAsia="zh-CN" w:bidi="ar-SA"/>
        </w:rPr>
        <w:t xml:space="preserve">双</w:t>
      </w:r>
      <w:r>
        <w:rPr>
          <w:rFonts w:hint="eastAsia" w:ascii="宋体" w:hAnsi="宋体" w:eastAsia="宋体" w:cs="宋体"/>
          <w:color w:val="auto"/>
          <w:sz w:val="21"/>
          <w:szCs w:val="21"/>
          <w:highlight w:val="none"/>
          <w:lang w:val="zh-CN" w:eastAsia="zh-TW" w:bidi="ar-SA"/>
        </w:rPr>
        <w:t xml:space="preserve">方</w:t>
      </w:r>
      <w:r>
        <w:rPr>
          <w:rFonts w:hint="eastAsia" w:ascii="宋体" w:hAnsi="宋体" w:eastAsia="宋体" w:cs="宋体"/>
          <w:color w:val="auto"/>
          <w:sz w:val="21"/>
          <w:szCs w:val="21"/>
          <w:highlight w:val="none"/>
          <w:lang w:val="zh-CN" w:eastAsia="zh-CN" w:bidi="ar-SA"/>
        </w:rPr>
        <w:t xml:space="preserve">各</w:t>
      </w:r>
      <w:r>
        <w:rPr>
          <w:rFonts w:hint="eastAsia" w:ascii="宋体" w:hAnsi="宋体" w:eastAsia="宋体" w:cs="宋体"/>
          <w:color w:val="auto"/>
          <w:sz w:val="21"/>
          <w:szCs w:val="21"/>
          <w:highlight w:val="none"/>
          <w:lang w:val="zh-CN" w:eastAsia="zh-TW" w:bidi="ar-SA"/>
        </w:rPr>
        <w:t xml:space="preserve">执贰份</w:t>
      </w:r>
      <w:r>
        <w:rPr>
          <w:rFonts w:hint="eastAsia" w:ascii="宋体" w:hAnsi="宋体" w:eastAsia="宋体" w:cs="宋体"/>
          <w:color w:val="auto"/>
          <w:sz w:val="21"/>
          <w:szCs w:val="21"/>
          <w:highlight w:val="none"/>
          <w:lang w:val="zh-CN" w:eastAsia="zh-CN" w:bidi="ar-SA"/>
        </w:rPr>
        <w:t xml:space="preserve">，</w:t>
      </w:r>
      <w:r>
        <w:rPr>
          <w:rFonts w:hint="eastAsia" w:ascii="宋体" w:hAnsi="宋体" w:eastAsia="宋体" w:cs="宋体"/>
          <w:color w:val="auto"/>
          <w:sz w:val="21"/>
          <w:szCs w:val="21"/>
          <w:highlight w:val="none"/>
          <w:lang w:val="en-US" w:eastAsia="zh-CN" w:bidi="ar-SA"/>
        </w:rPr>
        <w:t xml:space="preserve">采购</w:t>
      </w:r>
      <w:r>
        <w:rPr>
          <w:rFonts w:hint="eastAsia" w:ascii="宋体" w:hAnsi="宋体" w:eastAsia="宋体" w:cs="宋体"/>
          <w:color w:val="auto"/>
          <w:sz w:val="21"/>
          <w:szCs w:val="21"/>
          <w:highlight w:val="none"/>
          <w:lang w:val="zh-CN" w:eastAsia="zh-TW" w:bidi="ar-SA"/>
        </w:rPr>
        <w:t xml:space="preserve">代理机构</w:t>
      </w:r>
      <w:r>
        <w:rPr>
          <w:rFonts w:hint="eastAsia" w:ascii="宋体" w:hAnsi="宋体" w:eastAsia="宋体" w:cs="宋体"/>
          <w:color w:val="auto"/>
          <w:sz w:val="21"/>
          <w:szCs w:val="21"/>
          <w:highlight w:val="none"/>
          <w:lang w:val="zh-CN" w:eastAsia="zh-CN" w:bidi="ar-SA"/>
        </w:rPr>
        <w:t xml:space="preserve">执</w:t>
      </w:r>
      <w:r>
        <w:rPr>
          <w:rFonts w:hint="eastAsia" w:ascii="宋体" w:hAnsi="宋体" w:eastAsia="宋体" w:cs="宋体"/>
          <w:color w:val="auto"/>
          <w:sz w:val="21"/>
          <w:szCs w:val="21"/>
          <w:highlight w:val="none"/>
          <w:lang w:val="zh-CN" w:eastAsia="zh-TW" w:bidi="ar-SA"/>
        </w:rPr>
        <w:t xml:space="preserve">壹份。</w:t>
      </w:r>
      <w:r/>
    </w:p>
    <w:p>
      <w:pPr>
        <w:ind w:firstLine="420"/>
        <w:jc w:val="left"/>
        <w:keepLines w:val="0"/>
        <w:keepNext w:val="0"/>
        <w:pageBreakBefore w:val="0"/>
        <w:spacing w:line="360" w:lineRule="auto"/>
        <w:rPr>
          <w:rFonts w:hint="eastAsia" w:ascii="宋体" w:hAnsi="宋体" w:eastAsia="宋体" w:cs="宋体"/>
          <w:color w:val="auto"/>
          <w:sz w:val="21"/>
          <w:szCs w:val="21"/>
          <w:highlight w:val="none"/>
          <w:lang w:val="zh-CN" w:eastAsia="zh-TW" w:bidi="ar-SA"/>
        </w:rPr>
      </w:pPr>
      <w:r>
        <w:rPr>
          <w:rFonts w:hint="eastAsia" w:ascii="宋体" w:hAnsi="宋体" w:eastAsia="宋体" w:cs="宋体"/>
          <w:color w:val="auto"/>
          <w:sz w:val="21"/>
          <w:szCs w:val="21"/>
          <w:highlight w:val="none"/>
          <w:lang w:val="zh-CN" w:eastAsia="zh-CN" w:bidi="ar-SA"/>
        </w:rPr>
        <w:t xml:space="preserve">3</w:t>
      </w:r>
      <w:r>
        <w:rPr>
          <w:rFonts w:hint="eastAsia" w:ascii="宋体" w:hAnsi="宋体" w:eastAsia="宋体" w:cs="宋体"/>
          <w:color w:val="auto"/>
          <w:sz w:val="21"/>
          <w:szCs w:val="21"/>
          <w:highlight w:val="none"/>
          <w:lang w:val="zh-CN" w:eastAsia="zh-TW" w:bidi="ar-SA"/>
        </w:rPr>
        <w:t xml:space="preserve">、合同在执行过程中出现的未尽事宜，双方在不违背本合同和采购文件的原则下协商解决，协商结果以书面形式盖章记录在案，作为本合同的附件，与本合同具有同等效力。</w:t>
      </w:r>
      <w:r/>
    </w:p>
    <w:p>
      <w:pPr>
        <w:ind w:firstLine="420"/>
        <w:jc w:val="left"/>
        <w:keepLines w:val="0"/>
        <w:keepNext w:val="0"/>
        <w:pageBreakBefore w:val="0"/>
        <w:spacing w:line="360" w:lineRule="auto"/>
        <w:rPr>
          <w:rFonts w:hint="eastAsia" w:ascii="宋体" w:hAnsi="宋体" w:eastAsia="宋体" w:cs="宋体"/>
          <w:color w:val="auto"/>
          <w:sz w:val="21"/>
          <w:szCs w:val="21"/>
          <w:highlight w:val="none"/>
          <w:lang w:val="zh-CN" w:eastAsia="zh-CN" w:bidi="ar-SA"/>
        </w:rPr>
      </w:pPr>
      <w:r>
        <w:rPr>
          <w:rFonts w:hint="eastAsia" w:ascii="宋体" w:hAnsi="宋体" w:eastAsia="宋体" w:cs="宋体"/>
          <w:color w:val="auto"/>
          <w:sz w:val="21"/>
          <w:szCs w:val="21"/>
          <w:highlight w:val="none"/>
          <w:lang w:val="en-US" w:eastAsia="zh-CN" w:bidi="ar-SA"/>
        </w:rPr>
        <w:t xml:space="preserve">4、本合同未尽事宜应按《中华人民共和国民法典》</w:t>
      </w:r>
      <w:r>
        <w:rPr>
          <w:rFonts w:hint="eastAsia" w:ascii="宋体" w:hAnsi="宋体" w:cs="宋体"/>
          <w:color w:val="auto"/>
          <w:sz w:val="21"/>
          <w:szCs w:val="21"/>
          <w:highlight w:val="none"/>
          <w:lang w:val="en-US" w:eastAsia="zh-CN" w:bidi="ar-SA"/>
        </w:rPr>
        <w:t xml:space="preserve">、</w:t>
      </w:r>
      <w:r>
        <w:rPr>
          <w:rFonts w:hint="eastAsia" w:ascii="宋体" w:hAnsi="宋体" w:eastAsia="宋体" w:cs="宋体"/>
          <w:color w:val="auto"/>
          <w:sz w:val="21"/>
          <w:szCs w:val="21"/>
          <w:highlight w:val="none"/>
          <w:lang w:val="en-US" w:eastAsia="zh-CN" w:bidi="ar-SA"/>
        </w:rPr>
        <w:t xml:space="preserve">《中华人民共和国政府采购法》以及相关法律、法规之规定解释。</w:t>
      </w:r>
      <w:r/>
    </w:p>
    <w:tbl>
      <w:tblPr>
        <w:tblStyle w:val="785"/>
        <w:tblW w:w="8560" w:type="dxa"/>
        <w:jc w:val="center"/>
        <w:tblLayout w:type="fixed"/>
        <w:tblCellMar>
          <w:left w:w="108" w:type="dxa"/>
          <w:top w:w="0" w:type="dxa"/>
          <w:right w:w="108" w:type="dxa"/>
          <w:bottom w:w="0" w:type="dxa"/>
        </w:tblCellMar>
        <w:tblLook w:val="04A0" w:firstRow="1" w:lastRow="0" w:firstColumn="1" w:lastColumn="0" w:noHBand="0" w:noVBand="1"/>
      </w:tblPr>
      <w:tblGrid>
        <w:gridCol w:w="4340"/>
        <w:gridCol w:w="4220"/>
      </w:tblGrid>
      <w:tr>
        <w:trPr>
          <w:jc w:val="center"/>
          <w:trHeight w:val="501"/>
        </w:trPr>
        <w:tc>
          <w:tcPr>
            <w:tcW w:w="4340" w:type="dxa"/>
            <w:vAlign w:val="center"/>
            <w:textDirection w:val="lrTb"/>
            <w:noWrap w:val="false"/>
          </w:tcPr>
          <w:p>
            <w:pPr>
              <w:rPr>
                <w:rFonts w:ascii="宋体" w:hAnsi="宋体" w:eastAsia="宋体" w:cs="宋体"/>
                <w:bCs/>
                <w:color w:val="auto"/>
                <w:szCs w:val="21"/>
                <w:highlight w:val="none"/>
              </w:rPr>
            </w:pPr>
            <w:r>
              <w:rPr>
                <w:rFonts w:hint="eastAsia" w:ascii="宋体" w:hAnsi="宋体" w:eastAsia="宋体" w:cs="宋体"/>
                <w:bCs/>
                <w:color w:val="auto"/>
                <w:szCs w:val="21"/>
                <w:highlight w:val="none"/>
              </w:rPr>
              <w:t xml:space="preserve">甲方（盖章）：</w:t>
            </w:r>
            <w:r/>
          </w:p>
        </w:tc>
        <w:tc>
          <w:tcPr>
            <w:tcW w:w="4220" w:type="dxa"/>
            <w:vAlign w:val="center"/>
            <w:textDirection w:val="lrTb"/>
            <w:noWrap w:val="false"/>
          </w:tcPr>
          <w:p>
            <w:pPr>
              <w:rPr>
                <w:rFonts w:ascii="宋体" w:hAnsi="宋体" w:eastAsia="宋体" w:cs="宋体"/>
                <w:bCs/>
                <w:color w:val="auto"/>
                <w:szCs w:val="21"/>
                <w:highlight w:val="none"/>
              </w:rPr>
            </w:pPr>
            <w:r>
              <w:rPr>
                <w:rFonts w:hint="eastAsia" w:ascii="宋体" w:hAnsi="宋体" w:eastAsia="宋体" w:cs="宋体"/>
                <w:bCs/>
                <w:color w:val="auto"/>
                <w:szCs w:val="21"/>
                <w:highlight w:val="none"/>
              </w:rPr>
              <w:t xml:space="preserve">乙方（盖章）：</w:t>
            </w:r>
            <w:r/>
          </w:p>
        </w:tc>
      </w:tr>
      <w:tr>
        <w:trPr>
          <w:jc w:val="center"/>
          <w:trHeight w:val="474"/>
        </w:trPr>
        <w:tc>
          <w:tcPr>
            <w:tcW w:w="4340" w:type="dxa"/>
            <w:vAlign w:val="center"/>
            <w:textDirection w:val="lrTb"/>
            <w:noWrap w:val="false"/>
          </w:tcPr>
          <w:p>
            <w:pPr>
              <w:rPr>
                <w:rFonts w:ascii="宋体" w:hAnsi="宋体" w:eastAsia="宋体" w:cs="宋体"/>
                <w:bCs/>
                <w:color w:val="auto"/>
                <w:szCs w:val="21"/>
                <w:highlight w:val="none"/>
              </w:rPr>
            </w:pPr>
            <w:r>
              <w:rPr>
                <w:rFonts w:hint="eastAsia" w:ascii="宋体" w:hAnsi="宋体" w:eastAsia="宋体" w:cs="宋体"/>
                <w:color w:val="auto"/>
                <w:szCs w:val="21"/>
                <w:highlight w:val="none"/>
                <w:lang w:val="zh-CN"/>
              </w:rPr>
              <w:t xml:space="preserve">法定代表人（授权代表）</w:t>
            </w:r>
            <w:r>
              <w:rPr>
                <w:rFonts w:hint="eastAsia" w:ascii="宋体" w:hAnsi="宋体" w:eastAsia="宋体" w:cs="宋体"/>
                <w:bCs/>
                <w:color w:val="auto"/>
                <w:szCs w:val="21"/>
                <w:highlight w:val="none"/>
              </w:rPr>
              <w:t xml:space="preserve">（签字）：</w:t>
            </w:r>
            <w:r/>
          </w:p>
        </w:tc>
        <w:tc>
          <w:tcPr>
            <w:tcW w:w="4220" w:type="dxa"/>
            <w:vAlign w:val="center"/>
            <w:textDirection w:val="lrTb"/>
            <w:noWrap w:val="false"/>
          </w:tcPr>
          <w:p>
            <w:pPr>
              <w:rPr>
                <w:rFonts w:ascii="宋体" w:hAnsi="宋体" w:eastAsia="宋体" w:cs="宋体"/>
                <w:bCs/>
                <w:color w:val="auto"/>
                <w:szCs w:val="21"/>
                <w:highlight w:val="none"/>
              </w:rPr>
            </w:pPr>
            <w:r>
              <w:rPr>
                <w:rFonts w:hint="eastAsia" w:ascii="宋体" w:hAnsi="宋体" w:eastAsia="宋体" w:cs="宋体"/>
                <w:color w:val="auto"/>
                <w:szCs w:val="21"/>
                <w:highlight w:val="none"/>
                <w:lang w:val="zh-CN"/>
              </w:rPr>
              <w:t xml:space="preserve">法定代表人（授权代表）</w:t>
            </w:r>
            <w:r>
              <w:rPr>
                <w:rFonts w:hint="eastAsia" w:ascii="宋体" w:hAnsi="宋体" w:eastAsia="宋体" w:cs="宋体"/>
                <w:bCs/>
                <w:color w:val="auto"/>
                <w:szCs w:val="21"/>
                <w:highlight w:val="none"/>
              </w:rPr>
              <w:t xml:space="preserve">（签字）：</w:t>
            </w:r>
            <w:r/>
          </w:p>
        </w:tc>
      </w:tr>
      <w:tr>
        <w:trPr>
          <w:jc w:val="center"/>
          <w:trHeight w:val="524"/>
        </w:trPr>
        <w:tc>
          <w:tcPr>
            <w:tcW w:w="4340" w:type="dxa"/>
            <w:vAlign w:val="center"/>
            <w:textDirection w:val="lrTb"/>
            <w:noWrap w:val="false"/>
          </w:tcPr>
          <w:p>
            <w:pPr>
              <w:rPr>
                <w:rFonts w:ascii="宋体" w:hAnsi="宋体" w:eastAsia="宋体" w:cs="宋体"/>
                <w:bCs/>
                <w:color w:val="auto"/>
                <w:szCs w:val="21"/>
                <w:highlight w:val="none"/>
              </w:rPr>
            </w:pPr>
            <w:r>
              <w:rPr>
                <w:rFonts w:hint="eastAsia" w:ascii="宋体" w:hAnsi="宋体" w:eastAsia="宋体" w:cs="宋体"/>
                <w:bCs/>
                <w:color w:val="auto"/>
                <w:szCs w:val="21"/>
                <w:highlight w:val="none"/>
              </w:rPr>
              <w:t xml:space="preserve">签订日期：</w:t>
            </w:r>
            <w:r/>
          </w:p>
        </w:tc>
        <w:tc>
          <w:tcPr>
            <w:tcW w:w="4220" w:type="dxa"/>
            <w:vAlign w:val="center"/>
            <w:textDirection w:val="lrTb"/>
            <w:noWrap w:val="false"/>
          </w:tcPr>
          <w:p>
            <w:pPr>
              <w:rPr>
                <w:rFonts w:ascii="宋体" w:hAnsi="宋体" w:eastAsia="宋体" w:cs="宋体"/>
                <w:bCs/>
                <w:color w:val="auto"/>
                <w:szCs w:val="21"/>
                <w:highlight w:val="none"/>
              </w:rPr>
            </w:pPr>
            <w:r>
              <w:rPr>
                <w:rFonts w:hint="eastAsia" w:ascii="宋体" w:hAnsi="宋体" w:eastAsia="宋体" w:cs="宋体"/>
                <w:bCs/>
                <w:color w:val="auto"/>
                <w:szCs w:val="21"/>
                <w:highlight w:val="none"/>
              </w:rPr>
              <w:t xml:space="preserve">签订日期：</w:t>
            </w:r>
            <w:r/>
          </w:p>
        </w:tc>
      </w:tr>
      <w:tr>
        <w:trPr>
          <w:jc w:val="center"/>
          <w:trHeight w:val="539"/>
        </w:trPr>
        <w:tc>
          <w:tcPr>
            <w:tcW w:w="4340" w:type="dxa"/>
            <w:vAlign w:val="center"/>
            <w:textDirection w:val="lrTb"/>
            <w:noWrap w:val="false"/>
          </w:tcPr>
          <w:p>
            <w:pPr>
              <w:rPr>
                <w:rFonts w:ascii="宋体" w:hAnsi="宋体" w:eastAsia="宋体" w:cs="宋体"/>
                <w:bCs/>
                <w:color w:val="auto"/>
                <w:szCs w:val="32"/>
                <w:highlight w:val="none"/>
              </w:rPr>
            </w:pPr>
            <w:r>
              <w:rPr>
                <w:rFonts w:hint="eastAsia" w:ascii="宋体" w:hAnsi="宋体" w:eastAsia="宋体" w:cs="宋体"/>
                <w:bCs/>
                <w:color w:val="auto"/>
                <w:szCs w:val="32"/>
                <w:highlight w:val="none"/>
              </w:rPr>
              <w:t xml:space="preserve">代理机构（盖章）：</w:t>
            </w:r>
            <w:r/>
          </w:p>
        </w:tc>
        <w:tc>
          <w:tcPr>
            <w:tcW w:w="4220" w:type="dxa"/>
            <w:vAlign w:val="center"/>
            <w:textDirection w:val="lrTb"/>
            <w:noWrap w:val="false"/>
          </w:tcPr>
          <w:p>
            <w:pPr>
              <w:rPr>
                <w:rFonts w:ascii="宋体" w:hAnsi="宋体" w:eastAsia="宋体" w:cs="宋体"/>
                <w:bCs/>
                <w:color w:val="auto"/>
                <w:szCs w:val="32"/>
                <w:highlight w:val="none"/>
              </w:rPr>
            </w:pPr>
            <w:r>
              <w:rPr>
                <w:rFonts w:ascii="宋体" w:hAnsi="宋体" w:eastAsia="宋体" w:cs="宋体"/>
                <w:bCs/>
                <w:color w:val="auto"/>
                <w:szCs w:val="32"/>
                <w:highlight w:val="none"/>
              </w:rPr>
            </w:r>
            <w:r/>
          </w:p>
        </w:tc>
      </w:tr>
    </w:tbl>
    <w:p>
      <w:pPr>
        <w:pStyle w:val="989"/>
        <w:ind w:firstLine="0"/>
        <w:jc w:val="center"/>
        <w:spacing w:line="360" w:lineRule="auto"/>
        <w:tabs>
          <w:tab w:val="center" w:pos="4201" w:leader="none"/>
          <w:tab w:val="right" w:pos="9298" w:leader="dot"/>
        </w:tabs>
        <w:rPr>
          <w:rFonts w:hAnsi="宋体"/>
          <w:b/>
          <w:bCs/>
          <w:color w:val="auto"/>
          <w:sz w:val="32"/>
          <w:szCs w:val="30"/>
          <w:highlight w:val="none"/>
        </w:rPr>
      </w:pPr>
      <w:r>
        <w:rPr>
          <w:rFonts w:hint="eastAsia" w:hAnsi="宋体"/>
          <w:b/>
          <w:color w:val="auto"/>
          <w:sz w:val="32"/>
          <w:szCs w:val="32"/>
          <w:highlight w:val="none"/>
        </w:rPr>
        <w:t xml:space="preserve">第六章 </w:t>
      </w:r>
      <w:r>
        <w:rPr>
          <w:rFonts w:hint="eastAsia" w:hAnsi="宋体"/>
          <w:b/>
          <w:bCs/>
          <w:color w:val="auto"/>
          <w:sz w:val="32"/>
          <w:szCs w:val="30"/>
          <w:highlight w:val="none"/>
        </w:rPr>
        <w:t xml:space="preserve">评标办法与评审内容</w:t>
      </w:r>
      <w:r/>
    </w:p>
    <w:p>
      <w:pPr>
        <w:ind w:firstLine="422"/>
        <w:spacing w:line="360" w:lineRule="auto"/>
        <w:rPr>
          <w:rFonts w:ascii="宋体" w:hAnsi="宋体" w:cs="宋体"/>
          <w:b/>
          <w:color w:val="auto"/>
          <w:szCs w:val="21"/>
          <w:highlight w:val="none"/>
          <w:lang w:val="zh-CN"/>
        </w:rPr>
      </w:pPr>
      <w:r>
        <w:rPr>
          <w:rFonts w:hint="eastAsia" w:ascii="宋体" w:hAnsi="宋体" w:cs="宋体"/>
          <w:b/>
          <w:color w:val="auto"/>
          <w:szCs w:val="21"/>
          <w:highlight w:val="none"/>
          <w:lang w:val="zh-CN"/>
        </w:rPr>
        <w:t xml:space="preserve">一、评标办法</w:t>
      </w:r>
      <w:r/>
    </w:p>
    <w:p>
      <w:pPr>
        <w:ind w:firstLine="420"/>
        <w:spacing w:line="360" w:lineRule="auto"/>
        <w:rPr>
          <w:rFonts w:ascii="宋体" w:hAnsi="宋体" w:cs="宋体"/>
          <w:color w:val="auto"/>
          <w:highlight w:val="none"/>
        </w:rPr>
      </w:pPr>
      <w:r>
        <w:rPr>
          <w:rFonts w:hint="eastAsia" w:ascii="宋体" w:hAnsi="宋体" w:cs="宋体"/>
          <w:color w:val="auto"/>
          <w:szCs w:val="21"/>
          <w:highlight w:val="none"/>
          <w:shd w:val="clear" w:color="auto" w:fill="ffffff"/>
        </w:rPr>
        <w:t xml:space="preserve">1、本次招标评标方法为综合评分法，即在</w:t>
      </w:r>
      <w:r>
        <w:rPr>
          <w:rFonts w:hint="eastAsia" w:ascii="宋体" w:hAnsi="宋体" w:cs="宋体"/>
          <w:color w:val="auto"/>
          <w:highlight w:val="none"/>
        </w:rPr>
        <w:t xml:space="preserve">最大限度地</w:t>
      </w:r>
      <w:r>
        <w:rPr>
          <w:rFonts w:hint="eastAsia" w:ascii="宋体" w:hAnsi="宋体" w:cs="宋体"/>
          <w:color w:val="auto"/>
          <w:szCs w:val="21"/>
          <w:highlight w:val="none"/>
          <w:shd w:val="clear" w:color="auto" w:fill="ffffff"/>
        </w:rPr>
        <w:t xml:space="preserve">满足采购文件实质性要求前提下，按照采购文件中规定的评分标准和各项因素进行综合评审后，</w:t>
      </w:r>
      <w:r>
        <w:rPr>
          <w:rFonts w:hint="eastAsia" w:ascii="宋体" w:hAnsi="宋体" w:cs="宋体"/>
          <w:color w:val="auto"/>
          <w:highlight w:val="none"/>
        </w:rPr>
        <w:t xml:space="preserve">由</w:t>
      </w:r>
      <w:r>
        <w:rPr>
          <w:rFonts w:hint="eastAsia" w:ascii="宋体" w:hAnsi="宋体" w:cs="宋体"/>
          <w:color w:val="auto"/>
          <w:szCs w:val="21"/>
          <w:highlight w:val="none"/>
          <w:lang w:val="zh-CN"/>
        </w:rPr>
        <w:t xml:space="preserve">综合评分得分最高的磋商响应单位为</w:t>
      </w:r>
      <w:r>
        <w:rPr>
          <w:rFonts w:hint="eastAsia" w:ascii="宋体" w:hAnsi="宋体" w:cs="宋体"/>
          <w:color w:val="auto"/>
          <w:szCs w:val="21"/>
          <w:highlight w:val="none"/>
        </w:rPr>
        <w:t xml:space="preserve">成交候选单位</w:t>
      </w:r>
      <w:r>
        <w:rPr>
          <w:rFonts w:hint="eastAsia" w:ascii="宋体" w:hAnsi="宋体" w:cs="宋体"/>
          <w:color w:val="auto"/>
          <w:highlight w:val="none"/>
        </w:rPr>
        <w:t xml:space="preserve">。</w:t>
      </w:r>
      <w:r/>
    </w:p>
    <w:p>
      <w:pPr>
        <w:ind w:firstLine="420"/>
        <w:spacing w:line="360" w:lineRule="auto"/>
        <w:rPr>
          <w:rFonts w:ascii="宋体" w:hAnsi="宋体" w:cs="宋体"/>
          <w:color w:val="auto"/>
          <w:highlight w:val="none"/>
        </w:rPr>
      </w:pPr>
      <w:r>
        <w:rPr>
          <w:rFonts w:hint="eastAsia" w:ascii="宋体" w:hAnsi="宋体" w:cs="宋体"/>
          <w:color w:val="auto"/>
          <w:highlight w:val="none"/>
        </w:rPr>
        <w:t xml:space="preserve">2、评标时，磋商小组成员分别对每个有效磋商响应单位的标书进行评价、打分，将评委的评分按算术平均方法，计算出每个有效磋商响应单位的评委评审得分（保留小数点后两位）。投标报价得分直接计算取得。评委评审得分和投标报价得分相加为磋商响应单位的总得分。</w:t>
      </w:r>
      <w:r/>
    </w:p>
    <w:p>
      <w:pPr>
        <w:ind w:firstLine="420"/>
        <w:spacing w:line="360" w:lineRule="auto"/>
        <w:rPr>
          <w:rFonts w:ascii="宋体" w:hAnsi="宋体" w:cs="宋体"/>
          <w:color w:val="auto"/>
          <w:highlight w:val="none"/>
        </w:rPr>
      </w:pPr>
      <w:r>
        <w:rPr>
          <w:rFonts w:hint="eastAsia" w:ascii="宋体" w:hAnsi="宋体" w:cs="宋体"/>
          <w:color w:val="auto"/>
          <w:highlight w:val="none"/>
        </w:rPr>
        <w:t xml:space="preserve">3、如出现评标总得分最高的磋商响应单位有两个或两个以上的，以投标报价较低者优先作为成交单位，如果实际投标报价也相同的，则由采购人或者采购代理机构以抽签方式确定成交单位。</w:t>
      </w:r>
      <w:r/>
    </w:p>
    <w:p>
      <w:pPr>
        <w:ind w:firstLine="420"/>
        <w:spacing w:line="360" w:lineRule="auto"/>
        <w:rPr>
          <w:rFonts w:ascii="宋体" w:hAnsi="宋体" w:cs="宋体"/>
          <w:color w:val="auto"/>
          <w:highlight w:val="none"/>
        </w:rPr>
      </w:pPr>
      <w:r>
        <w:rPr>
          <w:rFonts w:hint="eastAsia" w:ascii="宋体" w:hAnsi="宋体" w:cs="宋体"/>
          <w:color w:val="auto"/>
          <w:szCs w:val="21"/>
          <w:highlight w:val="none"/>
          <w:shd w:val="clear" w:color="auto" w:fill="ffffff"/>
        </w:rPr>
        <w:t xml:space="preserve">4、磋商小组认为投标单位的报价明显低于其他通过符合性审查投标单位的报价，有可能影响产品质量或者不能诚信履约的，应当要求其在</w:t>
      </w:r>
      <w:r>
        <w:rPr>
          <w:rFonts w:hint="eastAsia" w:ascii="宋体" w:hAnsi="宋体" w:cs="宋体"/>
          <w:color w:val="auto"/>
          <w:szCs w:val="21"/>
          <w:highlight w:val="none"/>
        </w:rPr>
        <w:t xml:space="preserve">苏采云系统</w:t>
      </w:r>
      <w:r>
        <w:rPr>
          <w:rFonts w:hint="eastAsia" w:ascii="宋体" w:hAnsi="宋体" w:cs="宋体"/>
          <w:color w:val="auto"/>
          <w:szCs w:val="21"/>
          <w:highlight w:val="none"/>
          <w:shd w:val="clear" w:color="auto" w:fill="ffffff"/>
        </w:rPr>
        <w:t xml:space="preserve">内提供书面说明，必要时提交相关证明材料；投标单位不能证明其报价合理性的，磋商小组应当将其作为无效投标处理。</w:t>
      </w:r>
      <w:r/>
    </w:p>
    <w:p>
      <w:pPr>
        <w:spacing w:line="360" w:lineRule="auto"/>
        <w:rPr>
          <w:rFonts w:ascii="宋体" w:hAnsi="宋体" w:cs="宋体"/>
          <w:b/>
          <w:bCs/>
          <w:color w:val="auto"/>
          <w:szCs w:val="21"/>
          <w:highlight w:val="none"/>
        </w:rPr>
        <w:outlineLvl w:val="1"/>
      </w:pPr>
      <w:r>
        <w:rPr>
          <w:rFonts w:hint="eastAsia" w:ascii="宋体" w:hAnsi="宋体" w:cs="宋体"/>
          <w:b/>
          <w:bCs/>
          <w:color w:val="auto"/>
          <w:szCs w:val="21"/>
          <w:highlight w:val="none"/>
        </w:rPr>
        <w:t xml:space="preserve">二、评分标准</w:t>
      </w:r>
      <w:r/>
    </w:p>
    <w:p>
      <w:pPr>
        <w:spacing w:line="360" w:lineRule="auto"/>
        <w:rPr>
          <w:rFonts w:ascii="宋体" w:hAnsi="宋体" w:cs="宋体"/>
          <w:b/>
          <w:color w:val="auto"/>
          <w:szCs w:val="21"/>
          <w:highlight w:val="none"/>
        </w:rPr>
        <w:outlineLvl w:val="2"/>
      </w:pPr>
      <w:r>
        <w:rPr>
          <w:rFonts w:hint="eastAsia" w:ascii="宋体" w:hAnsi="宋体" w:cs="宋体"/>
          <w:b/>
          <w:color w:val="auto"/>
          <w:szCs w:val="21"/>
          <w:highlight w:val="none"/>
        </w:rPr>
        <w:t xml:space="preserve">（一）价格分（10分，以最后报价作为计算依据）</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第一步：投标报价低于或等于最高限价的，为有效投标报价。超最高限价的投标报价为无效投标报价。无效投标报价的投标文件不进行评审，也不得标。</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第二步：在所有有效投标报价中满足磋商文件要求，且投标价格最低的投标报价为评标基准价，其他响应单位的价格分按照下列公式计算（计算结果四舍五入保留两位小数）。</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报价得分=（评标基准价/最后报价）×价格权值×100（价格权值为10%）。</w:t>
      </w:r>
      <w:r/>
    </w:p>
    <w:p>
      <w:pPr>
        <w:ind w:firstLine="422"/>
        <w:jc w:val="left"/>
        <w:spacing w:line="360" w:lineRule="auto"/>
        <w:rPr>
          <w:rFonts w:hint="eastAsia" w:ascii="宋体" w:hAnsi="宋体" w:cs="宋体"/>
          <w:b/>
          <w:color w:val="auto"/>
          <w:szCs w:val="21"/>
          <w:highlight w:val="none"/>
        </w:rPr>
      </w:pPr>
      <w:r>
        <w:rPr>
          <w:rFonts w:hint="eastAsia" w:ascii="宋体" w:hAnsi="宋体" w:cs="宋体"/>
          <w:b/>
          <w:color w:val="auto"/>
          <w:szCs w:val="21"/>
          <w:highlight w:val="none"/>
        </w:rPr>
        <w:t xml:space="preserve">（二）服务实施方案（58分）</w:t>
      </w:r>
      <w:r/>
    </w:p>
    <w:p>
      <w:pPr>
        <w:ind w:firstLine="422"/>
        <w:jc w:val="left"/>
        <w:spacing w:line="360" w:lineRule="auto"/>
        <w:rPr>
          <w:rFonts w:hint="eastAsia" w:ascii="宋体" w:hAnsi="宋体" w:cs="宋体"/>
          <w:b w:val="0"/>
          <w:bCs/>
          <w:color w:val="auto"/>
          <w:szCs w:val="21"/>
          <w:highlight w:val="none"/>
        </w:rPr>
      </w:pPr>
      <w:r>
        <w:rPr>
          <w:rFonts w:hint="eastAsia" w:ascii="宋体" w:hAnsi="宋体" w:cs="宋体"/>
          <w:b w:val="0"/>
          <w:bCs/>
          <w:color w:val="auto"/>
          <w:szCs w:val="21"/>
          <w:highlight w:val="none"/>
        </w:rPr>
        <w:t xml:space="preserve">1、基础条件掌握的熟悉程度（12分）</w:t>
      </w:r>
      <w:r/>
    </w:p>
    <w:p>
      <w:pPr>
        <w:ind w:firstLine="422"/>
        <w:jc w:val="left"/>
        <w:spacing w:line="360" w:lineRule="auto"/>
        <w:rPr>
          <w:rFonts w:hint="eastAsia" w:ascii="宋体" w:hAnsi="宋体" w:cs="宋体"/>
          <w:b w:val="0"/>
          <w:bCs/>
          <w:color w:val="auto"/>
          <w:szCs w:val="21"/>
          <w:highlight w:val="none"/>
        </w:rPr>
      </w:pPr>
      <w:r>
        <w:rPr>
          <w:rFonts w:hint="eastAsia" w:ascii="宋体" w:hAnsi="宋体" w:cs="宋体"/>
          <w:b w:val="0"/>
          <w:bCs/>
          <w:color w:val="auto"/>
          <w:szCs w:val="21"/>
          <w:highlight w:val="none"/>
        </w:rPr>
        <w:t xml:space="preserve">供应商对规划范围现状的建设情况、土地潜力有深入的了解，现状问题诊断全面深刻，贴合项目实际的得12分；对规划范围现状的建设情况、土地潜力了解充分，现状问题诊断比较完善的得8分；对规划范围现状的建设情况、土地潜力有了解，有现状问题诊断的得4分；对规划范围现状的建设情况、土地潜力了解较不详细，现状问题诊断不到位得2分；不符合项目需求或未提供的不得分。</w:t>
      </w:r>
      <w:r/>
    </w:p>
    <w:p>
      <w:pPr>
        <w:ind w:firstLine="422"/>
        <w:jc w:val="left"/>
        <w:spacing w:line="360" w:lineRule="auto"/>
        <w:rPr>
          <w:rFonts w:hint="eastAsia" w:ascii="宋体" w:hAnsi="宋体" w:cs="宋体"/>
          <w:b w:val="0"/>
          <w:bCs/>
          <w:color w:val="auto"/>
          <w:szCs w:val="21"/>
          <w:highlight w:val="none"/>
        </w:rPr>
      </w:pPr>
      <w:r>
        <w:rPr>
          <w:rFonts w:hint="eastAsia" w:ascii="宋体" w:hAnsi="宋体" w:cs="宋体"/>
          <w:b w:val="0"/>
          <w:bCs/>
          <w:color w:val="auto"/>
          <w:szCs w:val="21"/>
          <w:highlight w:val="none"/>
        </w:rPr>
        <w:t xml:space="preserve">2、工作思路与技术方案（8分）</w:t>
      </w:r>
      <w:r/>
    </w:p>
    <w:p>
      <w:pPr>
        <w:ind w:firstLine="422"/>
        <w:jc w:val="left"/>
        <w:spacing w:line="360" w:lineRule="auto"/>
        <w:rPr>
          <w:rFonts w:hint="eastAsia" w:ascii="宋体" w:hAnsi="宋体" w:cs="宋体"/>
          <w:b w:val="0"/>
          <w:bCs/>
          <w:color w:val="auto"/>
          <w:szCs w:val="21"/>
          <w:highlight w:val="none"/>
        </w:rPr>
      </w:pPr>
      <w:r>
        <w:rPr>
          <w:rFonts w:hint="eastAsia" w:ascii="宋体" w:hAnsi="宋体" w:cs="宋体"/>
          <w:b w:val="0"/>
          <w:bCs/>
          <w:color w:val="auto"/>
          <w:szCs w:val="21"/>
          <w:highlight w:val="none"/>
        </w:rPr>
        <w:t xml:space="preserve">供应商编写本研究工作思路与技术方案，规划思路科学、框架结构清晰，项目总体理解与定位到位的，得8分；框架结构相对合理，项目总体理解与定位相对合理，基本符合项目需求的，得5分；具有规划框架，具有项目总体理解与定位的，得2分；不符合项目需求或未提供的不得分。</w:t>
      </w:r>
      <w:r/>
    </w:p>
    <w:p>
      <w:pPr>
        <w:ind w:firstLine="422"/>
        <w:jc w:val="left"/>
        <w:spacing w:line="360" w:lineRule="auto"/>
        <w:rPr>
          <w:rFonts w:hint="eastAsia" w:ascii="宋体" w:hAnsi="宋体" w:cs="宋体"/>
          <w:b w:val="0"/>
          <w:bCs/>
          <w:color w:val="auto"/>
          <w:szCs w:val="21"/>
          <w:highlight w:val="none"/>
        </w:rPr>
      </w:pPr>
      <w:r>
        <w:rPr>
          <w:rFonts w:hint="eastAsia" w:ascii="宋体" w:hAnsi="宋体" w:cs="宋体"/>
          <w:b w:val="0"/>
          <w:bCs/>
          <w:color w:val="auto"/>
          <w:szCs w:val="21"/>
          <w:highlight w:val="none"/>
        </w:rPr>
        <w:t xml:space="preserve">3、调研工作方案（8分）</w:t>
      </w:r>
      <w:r/>
    </w:p>
    <w:p>
      <w:pPr>
        <w:ind w:firstLine="422"/>
        <w:jc w:val="left"/>
        <w:spacing w:line="360" w:lineRule="auto"/>
        <w:rPr>
          <w:rFonts w:hint="eastAsia" w:ascii="宋体" w:hAnsi="宋体" w:cs="宋体"/>
          <w:b w:val="0"/>
          <w:bCs/>
          <w:color w:val="auto"/>
          <w:szCs w:val="21"/>
          <w:highlight w:val="none"/>
        </w:rPr>
      </w:pPr>
      <w:r>
        <w:rPr>
          <w:rFonts w:hint="eastAsia" w:ascii="宋体" w:hAnsi="宋体" w:cs="宋体"/>
          <w:b w:val="0"/>
          <w:bCs/>
          <w:color w:val="auto"/>
          <w:szCs w:val="21"/>
          <w:highlight w:val="none"/>
        </w:rPr>
        <w:t xml:space="preserve">供应商设计的调研方案充分结合吴江经济技术开发区实际情况，全面调研吴江经济技术开发区，具有较强可操作性的，得8分；调研方案较为全面，具备较强可操作性的，得5分；调研方案简单具备一定可操作性的，得2分；不符合项目调研需求或未提供的不得分。</w:t>
      </w:r>
      <w:r/>
    </w:p>
    <w:p>
      <w:pPr>
        <w:ind w:firstLine="422"/>
        <w:jc w:val="left"/>
        <w:spacing w:line="360" w:lineRule="auto"/>
        <w:rPr>
          <w:rFonts w:hint="eastAsia" w:ascii="宋体" w:hAnsi="宋体" w:cs="宋体"/>
          <w:b w:val="0"/>
          <w:bCs/>
          <w:color w:val="auto"/>
          <w:szCs w:val="21"/>
          <w:highlight w:val="none"/>
        </w:rPr>
      </w:pPr>
      <w:r>
        <w:rPr>
          <w:rFonts w:hint="eastAsia" w:ascii="宋体" w:hAnsi="宋体" w:cs="宋体"/>
          <w:b w:val="0"/>
          <w:bCs/>
          <w:color w:val="auto"/>
          <w:szCs w:val="21"/>
          <w:highlight w:val="none"/>
        </w:rPr>
        <w:t xml:space="preserve">4、项目重点难点及关键问题（12分）</w:t>
      </w:r>
      <w:r/>
    </w:p>
    <w:p>
      <w:pPr>
        <w:ind w:firstLine="422"/>
        <w:jc w:val="left"/>
        <w:spacing w:line="360" w:lineRule="auto"/>
        <w:rPr>
          <w:rFonts w:hint="eastAsia" w:ascii="宋体" w:hAnsi="宋体" w:cs="宋体"/>
          <w:b w:val="0"/>
          <w:bCs/>
          <w:color w:val="auto"/>
          <w:szCs w:val="21"/>
          <w:highlight w:val="none"/>
        </w:rPr>
      </w:pPr>
      <w:r>
        <w:rPr>
          <w:rFonts w:hint="eastAsia" w:ascii="宋体" w:hAnsi="宋体" w:cs="宋体"/>
          <w:b w:val="0"/>
          <w:bCs/>
          <w:color w:val="auto"/>
          <w:szCs w:val="21"/>
          <w:highlight w:val="none"/>
        </w:rPr>
        <w:t xml:space="preserve">项目实施过程中重难点及关键问题，对策分析到位合理，能够提出有效可行的研究方法。方案详细可行，分析到位合理，能够提出有效可行的研究方法得12分；方案较为详细可行，分析较为合理，能够提出较为有效可行的研究方法得8分；方案简单，分析不到位得4分；方案较不详细，分析不到位得2分；不符合项目需求或未提供的不得分。</w:t>
      </w:r>
      <w:r/>
    </w:p>
    <w:p>
      <w:pPr>
        <w:ind w:firstLine="422"/>
        <w:jc w:val="left"/>
        <w:spacing w:line="360" w:lineRule="auto"/>
        <w:rPr>
          <w:rFonts w:hint="eastAsia" w:ascii="宋体" w:hAnsi="宋体" w:cs="宋体"/>
          <w:b w:val="0"/>
          <w:bCs/>
          <w:color w:val="auto"/>
          <w:szCs w:val="21"/>
          <w:highlight w:val="none"/>
        </w:rPr>
      </w:pPr>
      <w:r>
        <w:rPr>
          <w:rFonts w:hint="eastAsia" w:ascii="宋体" w:hAnsi="宋体" w:cs="宋体"/>
          <w:b w:val="0"/>
          <w:bCs/>
          <w:color w:val="auto"/>
          <w:szCs w:val="21"/>
          <w:highlight w:val="none"/>
        </w:rPr>
        <w:t xml:space="preserve">5、项目进度计划（6分）</w:t>
      </w:r>
      <w:r/>
    </w:p>
    <w:p>
      <w:pPr>
        <w:ind w:firstLine="422"/>
        <w:jc w:val="left"/>
        <w:spacing w:line="360" w:lineRule="auto"/>
        <w:rPr>
          <w:rFonts w:hint="eastAsia" w:ascii="宋体" w:hAnsi="宋体" w:cs="宋体"/>
          <w:b w:val="0"/>
          <w:bCs/>
          <w:color w:val="auto"/>
          <w:szCs w:val="21"/>
          <w:highlight w:val="none"/>
        </w:rPr>
      </w:pPr>
      <w:r>
        <w:rPr>
          <w:rFonts w:hint="eastAsia" w:ascii="宋体" w:hAnsi="宋体" w:cs="宋体"/>
          <w:b w:val="0"/>
          <w:bCs/>
          <w:color w:val="auto"/>
          <w:szCs w:val="21"/>
          <w:highlight w:val="none"/>
        </w:rPr>
        <w:t xml:space="preserve">供应商提出的规划编制进度方案详实、合理，方案中的实施组织管理、实施风险管理、实施进度计划详细、可行、合理，有可操作性得6分；进度方案较详实、较合理，方案中的实施组织管理、实施风险管理、实施进度计划较详细、较可行、较合理，较有可操作性得4分；进度方案一般，方案中的实施组织管理、实施风险管理、实施进度计划一般，可操作性一般得2分；不符合项目需求或未提供的不得分。</w:t>
      </w:r>
      <w:r/>
    </w:p>
    <w:p>
      <w:pPr>
        <w:ind w:firstLine="422"/>
        <w:jc w:val="left"/>
        <w:spacing w:line="360" w:lineRule="auto"/>
        <w:rPr>
          <w:rFonts w:hint="eastAsia" w:ascii="宋体" w:hAnsi="宋体" w:cs="宋体"/>
          <w:b w:val="0"/>
          <w:bCs/>
          <w:color w:val="auto"/>
          <w:szCs w:val="21"/>
          <w:highlight w:val="none"/>
        </w:rPr>
      </w:pPr>
      <w:r>
        <w:rPr>
          <w:rFonts w:hint="eastAsia" w:ascii="宋体" w:hAnsi="宋体" w:cs="宋体"/>
          <w:b w:val="0"/>
          <w:bCs/>
          <w:color w:val="auto"/>
          <w:szCs w:val="21"/>
          <w:highlight w:val="none"/>
        </w:rPr>
        <w:t xml:space="preserve">6、质量保障方案及服务保障能力（6分）</w:t>
      </w:r>
      <w:r/>
    </w:p>
    <w:p>
      <w:pPr>
        <w:ind w:firstLine="422"/>
        <w:jc w:val="left"/>
        <w:spacing w:line="360" w:lineRule="auto"/>
        <w:rPr>
          <w:rFonts w:hint="eastAsia" w:ascii="宋体" w:hAnsi="宋体" w:cs="宋体"/>
          <w:b w:val="0"/>
          <w:bCs/>
          <w:color w:val="auto"/>
          <w:szCs w:val="21"/>
          <w:highlight w:val="none"/>
        </w:rPr>
      </w:pPr>
      <w:r>
        <w:rPr>
          <w:rFonts w:hint="eastAsia" w:ascii="宋体" w:hAnsi="宋体" w:cs="宋体"/>
          <w:b w:val="0"/>
          <w:bCs/>
          <w:color w:val="auto"/>
          <w:szCs w:val="21"/>
          <w:highlight w:val="none"/>
        </w:rPr>
        <w:t xml:space="preserve">供应商制定质量保障方案及服务保障方案，质量保障方案全面合理，贴合项目实际情况，服务保障方案合理且可操作性强的，得6分；质量保障方案及服务保障方案完整，符合项目需求的，得4分；提出质量保障方案及服务保障方案，基本具备可操作性的，得2分；不符合项目需求或未提供的，不得分。</w:t>
      </w:r>
      <w:r/>
    </w:p>
    <w:p>
      <w:pPr>
        <w:ind w:firstLine="422"/>
        <w:jc w:val="left"/>
        <w:spacing w:line="360" w:lineRule="auto"/>
        <w:rPr>
          <w:rFonts w:hint="eastAsia" w:ascii="宋体" w:hAnsi="宋体" w:cs="宋体"/>
          <w:b w:val="0"/>
          <w:bCs/>
          <w:color w:val="auto"/>
          <w:szCs w:val="21"/>
          <w:highlight w:val="none"/>
        </w:rPr>
      </w:pPr>
      <w:r>
        <w:rPr>
          <w:rFonts w:hint="eastAsia" w:ascii="宋体" w:hAnsi="宋体" w:cs="宋体"/>
          <w:b w:val="0"/>
          <w:bCs/>
          <w:color w:val="auto"/>
          <w:szCs w:val="21"/>
          <w:highlight w:val="none"/>
        </w:rPr>
        <w:t xml:space="preserve">7、供应商内部建制和管理情况比较（6分）</w:t>
      </w:r>
      <w:r/>
    </w:p>
    <w:p>
      <w:pPr>
        <w:ind w:firstLine="422"/>
        <w:jc w:val="left"/>
        <w:spacing w:line="360" w:lineRule="auto"/>
        <w:rPr>
          <w:rFonts w:hint="eastAsia" w:ascii="宋体" w:hAnsi="宋体" w:cs="宋体"/>
          <w:b w:val="0"/>
          <w:bCs/>
          <w:color w:val="auto"/>
          <w:szCs w:val="21"/>
          <w:highlight w:val="none"/>
        </w:rPr>
      </w:pPr>
      <w:r>
        <w:rPr>
          <w:rFonts w:hint="eastAsia" w:ascii="宋体" w:hAnsi="宋体" w:cs="宋体"/>
          <w:b w:val="0"/>
          <w:bCs/>
          <w:color w:val="auto"/>
          <w:szCs w:val="21"/>
          <w:highlight w:val="none"/>
        </w:rPr>
        <w:t xml:space="preserve">根据供应商企业内部建制和管理情况进行比较，内部建制完整，管理制度详细可行性好，得6分；内部建制一般，管理制度详细可行性一般，得4分；内部建制不完整，管理制度详细可行性差，得2分；不符合项目需求或未提供的，不得分。</w:t>
      </w:r>
      <w:r/>
    </w:p>
    <w:p>
      <w:pPr>
        <w:ind w:firstLine="422"/>
        <w:jc w:val="left"/>
        <w:spacing w:line="360" w:lineRule="auto"/>
        <w:rPr>
          <w:rFonts w:hint="eastAsia" w:ascii="宋体" w:hAnsi="宋体" w:cs="宋体"/>
          <w:b/>
          <w:bCs w:val="0"/>
          <w:color w:val="auto"/>
          <w:szCs w:val="21"/>
          <w:highlight w:val="none"/>
        </w:rPr>
      </w:pPr>
      <w:r>
        <w:rPr>
          <w:rFonts w:hint="eastAsia" w:ascii="宋体" w:hAnsi="宋体" w:cs="宋体"/>
          <w:b/>
          <w:bCs w:val="0"/>
          <w:color w:val="auto"/>
          <w:szCs w:val="21"/>
          <w:highlight w:val="none"/>
        </w:rPr>
        <w:t xml:space="preserve">（三）人员配备情况（15分）</w:t>
      </w:r>
      <w:r/>
    </w:p>
    <w:p>
      <w:pPr>
        <w:ind w:firstLine="422"/>
        <w:jc w:val="left"/>
        <w:spacing w:line="360" w:lineRule="auto"/>
        <w:rPr>
          <w:rFonts w:hint="eastAsia" w:ascii="宋体" w:hAnsi="宋体" w:cs="宋体"/>
          <w:b w:val="0"/>
          <w:bCs/>
          <w:color w:val="auto"/>
          <w:szCs w:val="21"/>
          <w:highlight w:val="none"/>
        </w:rPr>
      </w:pPr>
      <w:r>
        <w:rPr>
          <w:rFonts w:hint="eastAsia" w:ascii="宋体" w:hAnsi="宋体" w:cs="宋体"/>
          <w:b w:val="0"/>
          <w:bCs/>
          <w:color w:val="auto"/>
          <w:szCs w:val="21"/>
          <w:highlight w:val="none"/>
        </w:rPr>
        <w:t xml:space="preserve">1、项目负责人（5分）</w:t>
      </w:r>
      <w:r/>
    </w:p>
    <w:p>
      <w:pPr>
        <w:ind w:firstLine="422"/>
        <w:jc w:val="left"/>
        <w:spacing w:line="360" w:lineRule="auto"/>
        <w:rPr>
          <w:rFonts w:hint="eastAsia" w:ascii="宋体" w:hAnsi="宋体" w:cs="宋体"/>
          <w:b w:val="0"/>
          <w:bCs/>
          <w:color w:val="auto"/>
          <w:szCs w:val="21"/>
          <w:highlight w:val="none"/>
        </w:rPr>
      </w:pPr>
      <w:r>
        <w:rPr>
          <w:rFonts w:hint="eastAsia" w:ascii="宋体" w:hAnsi="宋体" w:cs="宋体"/>
          <w:b w:val="0"/>
          <w:bCs/>
          <w:color w:val="auto"/>
          <w:szCs w:val="21"/>
          <w:highlight w:val="none"/>
        </w:rPr>
        <w:t xml:space="preserve">1.1具有高级及以上职称的得3分；具有中级职称的得2分，本项最高得3分；</w:t>
      </w:r>
      <w:r/>
    </w:p>
    <w:p>
      <w:pPr>
        <w:ind w:firstLine="422"/>
        <w:jc w:val="left"/>
        <w:spacing w:line="360" w:lineRule="auto"/>
        <w:rPr>
          <w:rFonts w:hint="eastAsia" w:ascii="宋体" w:hAnsi="宋体" w:cs="宋体"/>
          <w:b w:val="0"/>
          <w:bCs/>
          <w:color w:val="auto"/>
          <w:szCs w:val="21"/>
          <w:highlight w:val="none"/>
        </w:rPr>
      </w:pPr>
      <w:r>
        <w:rPr>
          <w:rFonts w:hint="eastAsia" w:ascii="宋体" w:hAnsi="宋体" w:cs="宋体"/>
          <w:b w:val="0"/>
          <w:bCs/>
          <w:color w:val="auto"/>
          <w:szCs w:val="21"/>
          <w:highlight w:val="none"/>
        </w:rPr>
        <w:t xml:space="preserve">1.2具有研究生及以上学历的得2分。</w:t>
      </w:r>
      <w:r/>
    </w:p>
    <w:p>
      <w:pPr>
        <w:ind w:firstLine="422"/>
        <w:jc w:val="left"/>
        <w:spacing w:line="360" w:lineRule="auto"/>
        <w:rPr>
          <w:rFonts w:hint="eastAsia" w:ascii="宋体" w:hAnsi="宋体" w:cs="宋体"/>
          <w:b w:val="0"/>
          <w:bCs/>
          <w:color w:val="auto"/>
          <w:szCs w:val="21"/>
          <w:highlight w:val="none"/>
        </w:rPr>
      </w:pPr>
      <w:r>
        <w:rPr>
          <w:rFonts w:hint="eastAsia" w:ascii="宋体" w:hAnsi="宋体" w:cs="宋体"/>
          <w:b w:val="0"/>
          <w:bCs/>
          <w:color w:val="auto"/>
          <w:szCs w:val="21"/>
          <w:highlight w:val="none"/>
        </w:rPr>
        <w:t xml:space="preserve">2、本项目其他团队成员（不含项目负责人）：（10分）</w:t>
      </w:r>
      <w:r/>
    </w:p>
    <w:p>
      <w:pPr>
        <w:ind w:firstLine="422"/>
        <w:jc w:val="left"/>
        <w:spacing w:line="360" w:lineRule="auto"/>
        <w:rPr>
          <w:rFonts w:hint="eastAsia" w:ascii="宋体" w:hAnsi="宋体" w:cs="宋体"/>
          <w:b w:val="0"/>
          <w:bCs/>
          <w:color w:val="auto"/>
          <w:szCs w:val="21"/>
          <w:highlight w:val="none"/>
        </w:rPr>
      </w:pPr>
      <w:r>
        <w:rPr>
          <w:rFonts w:hint="eastAsia" w:ascii="宋体" w:hAnsi="宋体" w:cs="宋体"/>
          <w:b w:val="0"/>
          <w:bCs/>
          <w:color w:val="auto"/>
          <w:szCs w:val="21"/>
          <w:highlight w:val="none"/>
        </w:rPr>
        <w:t xml:space="preserve">2.1团队成员中具有高级及以上职称的，每有一个得2分；具有中级职称的得1分；本项最高10分。</w:t>
      </w:r>
      <w:r/>
    </w:p>
    <w:p>
      <w:pPr>
        <w:ind w:firstLine="422"/>
        <w:jc w:val="left"/>
        <w:spacing w:line="360" w:lineRule="auto"/>
        <w:rPr>
          <w:rFonts w:hint="eastAsia" w:ascii="宋体" w:hAnsi="宋体" w:cs="宋体"/>
          <w:b w:val="0"/>
          <w:bCs/>
          <w:color w:val="auto"/>
          <w:szCs w:val="21"/>
          <w:highlight w:val="none"/>
        </w:rPr>
      </w:pPr>
      <w:r>
        <w:rPr>
          <w:rFonts w:hint="eastAsia" w:ascii="宋体" w:hAnsi="宋体" w:cs="宋体"/>
          <w:b w:val="0"/>
          <w:bCs/>
          <w:color w:val="auto"/>
          <w:szCs w:val="21"/>
          <w:highlight w:val="none"/>
        </w:rPr>
        <w:t xml:space="preserve">注：供应商须在响应文件中提供以下材料（职称及社保等需提供加盖公章的证明材料，缺失、不符或不提供者，对应项不得分）：</w:t>
      </w:r>
      <w:r/>
    </w:p>
    <w:p>
      <w:pPr>
        <w:ind w:firstLine="422"/>
        <w:jc w:val="left"/>
        <w:spacing w:line="360" w:lineRule="auto"/>
        <w:rPr>
          <w:rFonts w:hint="eastAsia" w:ascii="宋体" w:hAnsi="宋体" w:cs="宋体"/>
          <w:b w:val="0"/>
          <w:bCs/>
          <w:color w:val="auto"/>
          <w:szCs w:val="21"/>
          <w:highlight w:val="none"/>
        </w:rPr>
      </w:pPr>
      <w:r>
        <w:rPr>
          <w:rFonts w:hint="eastAsia" w:ascii="宋体" w:hAnsi="宋体" w:cs="宋体"/>
          <w:b w:val="0"/>
          <w:bCs/>
          <w:color w:val="auto"/>
          <w:szCs w:val="21"/>
          <w:highlight w:val="none"/>
        </w:rPr>
        <w:t xml:space="preserve">1）上述人员职称、学历等相关证书；</w:t>
      </w:r>
      <w:r/>
    </w:p>
    <w:p>
      <w:pPr>
        <w:ind w:firstLine="422"/>
        <w:jc w:val="left"/>
        <w:spacing w:line="360" w:lineRule="auto"/>
        <w:rPr>
          <w:rFonts w:hint="eastAsia" w:ascii="宋体" w:hAnsi="宋体" w:cs="宋体"/>
          <w:b w:val="0"/>
          <w:bCs/>
          <w:color w:val="auto"/>
          <w:szCs w:val="21"/>
          <w:highlight w:val="none"/>
        </w:rPr>
      </w:pPr>
      <w:r>
        <w:rPr>
          <w:rFonts w:hint="eastAsia" w:ascii="宋体" w:hAnsi="宋体" w:cs="宋体"/>
          <w:b w:val="0"/>
          <w:bCs/>
          <w:color w:val="auto"/>
          <w:szCs w:val="21"/>
          <w:highlight w:val="none"/>
        </w:rPr>
        <w:t xml:space="preserve">2）提供社保部门出具的供应商为上述人员缴纳的近3个月及以上社保证明【供应商是事业单位的，暂未缴纳社保的，须由其主管部门出具证明；退休人员（包括提前退休人员）无法提供社保证明的，供应商可以提供身份证、退休证及供应商的聘用合同】。</w:t>
      </w:r>
      <w:r/>
    </w:p>
    <w:p>
      <w:pPr>
        <w:ind w:firstLine="422"/>
        <w:jc w:val="left"/>
        <w:spacing w:line="360" w:lineRule="auto"/>
        <w:rPr>
          <w:rFonts w:hint="eastAsia" w:ascii="宋体" w:hAnsi="宋体" w:cs="宋体"/>
          <w:b/>
          <w:bCs w:val="0"/>
          <w:color w:val="auto"/>
          <w:szCs w:val="21"/>
          <w:highlight w:val="none"/>
        </w:rPr>
      </w:pPr>
      <w:r>
        <w:rPr>
          <w:rFonts w:hint="eastAsia" w:ascii="宋体" w:hAnsi="宋体" w:cs="宋体"/>
          <w:b/>
          <w:bCs w:val="0"/>
          <w:color w:val="auto"/>
          <w:szCs w:val="21"/>
          <w:highlight w:val="none"/>
        </w:rPr>
        <w:t xml:space="preserve">（四）企业综合评价（17分）</w:t>
      </w:r>
      <w:r/>
    </w:p>
    <w:p>
      <w:pPr>
        <w:ind w:firstLine="422"/>
        <w:jc w:val="left"/>
        <w:spacing w:line="360" w:lineRule="auto"/>
        <w:rPr>
          <w:rFonts w:hint="eastAsia" w:ascii="宋体" w:hAnsi="宋体" w:cs="宋体"/>
          <w:b w:val="0"/>
          <w:bCs/>
          <w:color w:val="auto"/>
          <w:szCs w:val="21"/>
          <w:highlight w:val="none"/>
        </w:rPr>
      </w:pPr>
      <w:r>
        <w:rPr>
          <w:rFonts w:hint="eastAsia" w:ascii="宋体" w:hAnsi="宋体" w:cs="宋体"/>
          <w:b w:val="0"/>
          <w:bCs/>
          <w:color w:val="auto"/>
          <w:szCs w:val="21"/>
          <w:highlight w:val="none"/>
        </w:rPr>
        <w:t xml:space="preserve">1、供应商具有城乡规划编制甲级资质的得3分，具有城乡规划编制乙级资质的得1分。</w:t>
      </w:r>
      <w:r/>
    </w:p>
    <w:p>
      <w:pPr>
        <w:ind w:firstLine="422"/>
        <w:jc w:val="left"/>
        <w:spacing w:line="360" w:lineRule="auto"/>
        <w:rPr>
          <w:rFonts w:hint="eastAsia" w:ascii="宋体" w:hAnsi="宋体" w:cs="宋体"/>
          <w:b w:val="0"/>
          <w:bCs/>
          <w:color w:val="auto"/>
          <w:szCs w:val="21"/>
          <w:highlight w:val="none"/>
        </w:rPr>
      </w:pPr>
      <w:r>
        <w:rPr>
          <w:rFonts w:hint="eastAsia" w:ascii="宋体" w:hAnsi="宋体" w:cs="宋体"/>
          <w:b w:val="0"/>
          <w:bCs/>
          <w:color w:val="auto"/>
          <w:szCs w:val="21"/>
          <w:highlight w:val="none"/>
        </w:rPr>
        <w:t xml:space="preserve">注：响应文件中需提供有效期内的资质证书扫描件，若资质证书有效期满，相关政府部门未核发新证书的，需要提供相应证明文件，材料缺失、不符或不提供者，对应项不得分。</w:t>
      </w:r>
      <w:r/>
    </w:p>
    <w:p>
      <w:pPr>
        <w:ind w:firstLine="422"/>
        <w:jc w:val="left"/>
        <w:spacing w:line="360" w:lineRule="auto"/>
        <w:rPr>
          <w:rFonts w:hint="eastAsia" w:ascii="宋体" w:hAnsi="宋体" w:cs="宋体"/>
          <w:b w:val="0"/>
          <w:bCs/>
          <w:color w:val="auto"/>
          <w:szCs w:val="21"/>
          <w:highlight w:val="none"/>
        </w:rPr>
      </w:pPr>
      <w:r>
        <w:rPr>
          <w:rFonts w:hint="eastAsia" w:ascii="宋体" w:hAnsi="宋体" w:cs="宋体"/>
          <w:b w:val="0"/>
          <w:bCs/>
          <w:color w:val="auto"/>
          <w:szCs w:val="21"/>
          <w:highlight w:val="none"/>
        </w:rPr>
        <w:t xml:space="preserve">2、类似项目业绩（9分）</w:t>
      </w:r>
      <w:r/>
    </w:p>
    <w:p>
      <w:pPr>
        <w:ind w:firstLine="422"/>
        <w:jc w:val="left"/>
        <w:spacing w:line="360" w:lineRule="auto"/>
        <w:rPr>
          <w:rFonts w:hint="eastAsia" w:ascii="宋体" w:hAnsi="宋体" w:cs="宋体"/>
          <w:b w:val="0"/>
          <w:bCs/>
          <w:color w:val="auto"/>
          <w:szCs w:val="21"/>
          <w:highlight w:val="none"/>
        </w:rPr>
      </w:pPr>
      <w:r>
        <w:rPr>
          <w:rFonts w:hint="eastAsia" w:ascii="宋体" w:hAnsi="宋体" w:cs="宋体"/>
          <w:b w:val="0"/>
          <w:bCs/>
          <w:color w:val="auto"/>
          <w:szCs w:val="21"/>
          <w:highlight w:val="none"/>
        </w:rPr>
        <w:t xml:space="preserve">供应商自2022年1月1日（含）以来（以合同签订日期为准），供应商承担过产业研究、产业片区与主题园区研究或产业规划、产业片区与主题园区规划的，每提供1个得3分，本项最高得9分。</w:t>
      </w:r>
      <w:r/>
    </w:p>
    <w:p>
      <w:pPr>
        <w:ind w:firstLine="422"/>
        <w:jc w:val="left"/>
        <w:spacing w:line="360" w:lineRule="auto"/>
        <w:rPr>
          <w:rFonts w:hint="eastAsia" w:ascii="宋体" w:hAnsi="宋体" w:cs="宋体"/>
          <w:b w:val="0"/>
          <w:bCs/>
          <w:color w:val="auto"/>
          <w:szCs w:val="21"/>
          <w:highlight w:val="none"/>
        </w:rPr>
      </w:pPr>
      <w:r>
        <w:rPr>
          <w:rFonts w:hint="eastAsia" w:ascii="宋体" w:hAnsi="宋体" w:cs="宋体"/>
          <w:b w:val="0"/>
          <w:bCs/>
          <w:color w:val="auto"/>
          <w:szCs w:val="21"/>
          <w:highlight w:val="none"/>
        </w:rPr>
        <w:t xml:space="preserve">注：响应文件中需提供完整的业绩合同并加盖供应商公章，材料缺失、不符或不提供者，对应项不得分。</w:t>
      </w:r>
      <w:r/>
    </w:p>
    <w:p>
      <w:pPr>
        <w:ind w:firstLine="422"/>
        <w:jc w:val="left"/>
        <w:spacing w:line="360" w:lineRule="auto"/>
        <w:rPr>
          <w:rFonts w:hint="eastAsia" w:ascii="宋体" w:hAnsi="宋体" w:cs="宋体"/>
          <w:b w:val="0"/>
          <w:bCs/>
          <w:color w:val="auto"/>
          <w:szCs w:val="21"/>
          <w:highlight w:val="none"/>
        </w:rPr>
      </w:pPr>
      <w:r>
        <w:rPr>
          <w:rFonts w:hint="eastAsia" w:ascii="宋体" w:hAnsi="宋体" w:cs="宋体"/>
          <w:b w:val="0"/>
          <w:bCs/>
          <w:color w:val="auto"/>
          <w:szCs w:val="21"/>
          <w:highlight w:val="none"/>
        </w:rPr>
        <w:t xml:space="preserve">3、企业荣誉（5分）</w:t>
      </w:r>
      <w:r/>
    </w:p>
    <w:p>
      <w:pPr>
        <w:ind w:firstLine="422"/>
        <w:jc w:val="left"/>
        <w:spacing w:line="360" w:lineRule="auto"/>
        <w:rPr>
          <w:rFonts w:hint="eastAsia" w:ascii="宋体" w:hAnsi="宋体" w:cs="宋体"/>
          <w:b w:val="0"/>
          <w:bCs/>
          <w:color w:val="auto"/>
          <w:szCs w:val="21"/>
          <w:highlight w:val="none"/>
        </w:rPr>
      </w:pPr>
      <w:r>
        <w:rPr>
          <w:rFonts w:hint="eastAsia" w:ascii="宋体" w:hAnsi="宋体" w:cs="宋体"/>
          <w:b w:val="0"/>
          <w:bCs/>
          <w:color w:val="auto"/>
          <w:szCs w:val="21"/>
          <w:highlight w:val="none"/>
        </w:rPr>
        <w:t xml:space="preserve">供应商自2022年1月1日起至本项目投标截止之日（以获奖日期为准），承担的城乡规划类或产业研究类项目，获得国家级、省级、市级奖项的，每个国家级奖项得3分，每个省级奖项得2分、每个市级奖项得1分，最高得5分。</w:t>
      </w:r>
      <w:r/>
    </w:p>
    <w:p>
      <w:pPr>
        <w:pStyle w:val="792"/>
        <w:rPr>
          <w:color w:val="auto"/>
          <w:highlight w:val="none"/>
        </w:rPr>
      </w:pPr>
      <w:r>
        <w:rPr>
          <w:color w:val="auto"/>
          <w:highlight w:val="none"/>
        </w:rPr>
      </w:r>
      <w:r/>
    </w:p>
    <w:p>
      <w:pPr>
        <w:ind w:firstLine="422"/>
        <w:jc w:val="left"/>
        <w:spacing w:line="360" w:lineRule="auto"/>
        <w:rPr>
          <w:rFonts w:ascii="宋体" w:hAnsi="宋体" w:cs="宋体"/>
          <w:b/>
          <w:color w:val="auto"/>
          <w:szCs w:val="21"/>
          <w:highlight w:val="none"/>
        </w:rPr>
      </w:pPr>
      <w:r>
        <w:rPr>
          <w:rFonts w:hint="eastAsia" w:ascii="宋体" w:hAnsi="宋体" w:cs="宋体"/>
          <w:b/>
          <w:color w:val="auto"/>
          <w:szCs w:val="21"/>
          <w:highlight w:val="none"/>
        </w:rPr>
        <w:t xml:space="preserve">注：</w:t>
      </w:r>
      <w:r/>
    </w:p>
    <w:p>
      <w:pPr>
        <w:ind w:firstLine="420"/>
        <w:jc w:val="left"/>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1、报价超过最高限价或付款步骤、质保、</w:t>
      </w:r>
      <w:r>
        <w:rPr>
          <w:rFonts w:hint="eastAsia" w:ascii="宋体" w:hAnsi="宋体" w:cs="宋体"/>
          <w:color w:val="auto"/>
          <w:szCs w:val="21"/>
          <w:highlight w:val="none"/>
          <w:lang w:val="en-US" w:eastAsia="zh-CN"/>
        </w:rPr>
        <w:t xml:space="preserve">服务期</w:t>
      </w:r>
      <w:r>
        <w:rPr>
          <w:rFonts w:hint="eastAsia" w:ascii="宋体" w:hAnsi="宋体" w:cs="宋体"/>
          <w:color w:val="auto"/>
          <w:szCs w:val="21"/>
          <w:highlight w:val="none"/>
        </w:rPr>
        <w:t xml:space="preserve">有负偏离的将不进入综合评审程序，也不得成交。</w:t>
      </w:r>
      <w:r/>
    </w:p>
    <w:p>
      <w:pPr>
        <w:ind w:firstLine="420"/>
        <w:jc w:val="left"/>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2、针对评分标准中评分的每一条，磋商响应单位均应提供相关资料并作出相应说明供评委评判，不提供相关资料的视为不具备该项得分的条件。</w:t>
      </w:r>
      <w:r/>
    </w:p>
    <w:p>
      <w:pPr>
        <w:ind w:firstLine="420"/>
        <w:jc w:val="left"/>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3、采购文件中要求加盖响应单位公章的，可用电子签章代替；要求提供复印件的，可用扫描件代替。</w:t>
      </w:r>
      <w:r/>
    </w:p>
    <w:p>
      <w:pPr>
        <w:pStyle w:val="807"/>
        <w:tabs>
          <w:tab w:val="right" w:pos="8302" w:leader="dot"/>
        </w:tabs>
        <w:rPr>
          <w:rFonts w:eastAsia="宋体"/>
          <w:color w:val="auto"/>
          <w:highlight w:val="none"/>
        </w:rPr>
      </w:pPr>
      <w:r>
        <w:rPr>
          <w:rFonts w:hint="eastAsia" w:cs="宋体"/>
          <w:color w:val="auto"/>
          <w:szCs w:val="21"/>
          <w:highlight w:val="none"/>
        </w:rPr>
        <w:t xml:space="preserve">    </w:t>
      </w:r>
      <w:r/>
    </w:p>
    <w:p>
      <w:pPr>
        <w:jc w:val="right"/>
        <w:spacing w:line="360" w:lineRule="auto"/>
        <w:rPr>
          <w:rFonts w:ascii="宋体" w:hAnsi="宋体" w:cs="宋体"/>
          <w:color w:val="auto"/>
          <w:szCs w:val="21"/>
          <w:highlight w:val="none"/>
        </w:rPr>
      </w:pPr>
      <w:r>
        <w:rPr>
          <w:rFonts w:ascii="宋体" w:hAnsi="宋体" w:cs="宋体"/>
          <w:color w:val="auto"/>
          <w:szCs w:val="21"/>
          <w:highlight w:val="none"/>
        </w:rPr>
      </w:r>
      <w:r/>
    </w:p>
    <w:p>
      <w:pPr>
        <w:jc w:val="right"/>
        <w:spacing w:line="360" w:lineRule="auto"/>
        <w:rPr>
          <w:rFonts w:ascii="宋体" w:hAnsi="宋体" w:cs="宋体"/>
          <w:color w:val="auto"/>
          <w:szCs w:val="21"/>
          <w:highlight w:val="none"/>
        </w:rPr>
      </w:pPr>
      <w:r>
        <w:rPr>
          <w:rFonts w:ascii="宋体" w:hAnsi="宋体" w:cs="宋体"/>
          <w:color w:val="auto"/>
          <w:szCs w:val="21"/>
          <w:highlight w:val="none"/>
        </w:rPr>
      </w:r>
      <w:r/>
    </w:p>
    <w:p>
      <w:pPr>
        <w:rPr>
          <w:color w:val="auto"/>
          <w:highlight w:val="none"/>
        </w:rPr>
      </w:pPr>
      <w:r>
        <w:rPr>
          <w:color w:val="auto"/>
          <w:highlight w:val="none"/>
        </w:rPr>
      </w:r>
      <w:r/>
    </w:p>
    <w:p>
      <w:pPr>
        <w:jc w:val="center"/>
        <w:spacing w:line="360" w:lineRule="auto"/>
        <w:rPr>
          <w:rFonts w:ascii="宋体" w:hAnsi="宋体" w:cs="宋体"/>
          <w:color w:val="auto"/>
          <w:szCs w:val="21"/>
          <w:highlight w:val="none"/>
        </w:rPr>
      </w:pPr>
      <w:r>
        <w:rPr>
          <w:rFonts w:ascii="宋体" w:hAnsi="宋体" w:cs="宋体"/>
          <w:color w:val="auto"/>
          <w:szCs w:val="21"/>
          <w:highlight w:val="none"/>
        </w:rPr>
      </w:r>
      <w:r/>
    </w:p>
    <w:p>
      <w:pPr>
        <w:jc w:val="right"/>
        <w:spacing w:line="360" w:lineRule="auto"/>
        <w:rPr>
          <w:rFonts w:ascii="宋体"/>
          <w:b/>
          <w:bCs/>
          <w:color w:val="auto"/>
          <w:highlight w:val="none"/>
        </w:rPr>
      </w:pPr>
      <w:r>
        <w:rPr>
          <w:rFonts w:hint="eastAsia" w:ascii="宋体" w:hAnsi="宋体" w:cs="宋体"/>
          <w:b/>
          <w:bCs/>
          <w:color w:val="auto"/>
          <w:szCs w:val="21"/>
          <w:highlight w:val="none"/>
        </w:rPr>
        <w:t xml:space="preserve"> （全文完）</w:t>
      </w:r>
      <w:r/>
    </w:p>
    <w:sectPr>
      <w:headerReference w:type="default" r:id="rId11"/>
      <w:footerReference w:type="default" r:id="rId15"/>
      <w:footnotePr/>
      <w:endnotePr/>
      <w:type w:val="nextPage"/>
      <w:pgSz w:w="11906" w:h="16838" w:orient="portrait"/>
      <w:pgMar w:top="1437" w:right="1417" w:bottom="1341" w:left="1418" w:header="851" w:footer="850" w:gutter="0"/>
      <w:pgNumType w:start="1"/>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仿宋v.萀">
    <w:panose1 w:val="02010609060101010101"/>
  </w:font>
  <w:font w:name="Tahoma">
    <w:panose1 w:val="020B0604030504040204"/>
  </w:font>
  <w:font w:name="微软雅黑">
    <w:panose1 w:val="020B0503020204020204"/>
  </w:font>
  <w:font w:name="Calibri">
    <w:panose1 w:val="020F0502020204030204"/>
  </w:font>
  <w:font w:name="Courier New">
    <w:panose1 w:val="02070309020205020404"/>
  </w:font>
  <w:font w:name="仿宋_GB2312">
    <w:panose1 w:val="02010609060101010101"/>
  </w:font>
  <w:font w:name="Verdana">
    <w:panose1 w:val="020B0604030504040204"/>
  </w:font>
  <w:font w:name="黑体">
    <w:panose1 w:val="02010609060101010101"/>
  </w:font>
  <w:font w:name="楷体_GB2312">
    <w:panose1 w:val="02010609060101010101"/>
  </w:font>
  <w:font w:name="Arial Unicode MS">
    <w:panose1 w:val="020B0604020202020204"/>
  </w:font>
  <w:font w:name="Microsoft YaHei UI">
    <w:panose1 w:val="020B0503020204020204"/>
  </w:font>
  <w:font w:name="Arial">
    <w:panose1 w:val="020B0604020202020204"/>
  </w:font>
  <w:font w:name="Cambria">
    <w:panose1 w:val="02040503050406030204"/>
  </w:font>
  <w:font w:name="monospace">
    <w:panose1 w:val="020B0503020202020204"/>
  </w:font>
  <w:font w:name="宋体">
    <w:panose1 w:val="02010600030101010101"/>
  </w:font>
  <w:font w:name="Times New Roman">
    <w:panose1 w:val="02020603050405020304"/>
  </w:font>
  <w:font w:name="ABBvoice CNSG">
    <w:panose1 w:val="020B050302020202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05"/>
      <w:jc w:val="center"/>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05"/>
      <w:jc w:val="center"/>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05"/>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805"/>
                          </w:pPr>
                          <w:r>
                            <w:fldChar w:fldCharType="begin"/>
                          </w:r>
                          <w:r>
                            <w:instrText xml:space="preserve"> PAGE  \* MERGEFORMAT </w:instrText>
                          </w:r>
                          <w:r>
                            <w:fldChar w:fldCharType="separate"/>
                          </w:r>
                          <w:r>
                            <w:t xml:space="preserve">9</w:t>
                          </w:r>
                          <w:r>
                            <w:fldChar w:fldCharType="end"/>
                          </w:r>
                          <w:r/>
                        </w:p>
                      </w:txbxContent>
                    </wps:txbx>
                    <wps:bodyPr wrap="none" lIns="0" tIns="0" rIns="0" bIns="0" upright="1">
                      <a:spAutoFit/>
                    </wps:bodyPr>
                  </wps:wsp>
                </a:graphicData>
              </a:graphic>
            </wp:anchor>
          </w:drawing>
        </mc:Choice>
        <mc:Fallback>
          <w:pict>
            <v:shape id="shape 0" o:spid="_x0000_s0"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805"/>
                    </w:pPr>
                    <w:r>
                      <w:fldChar w:fldCharType="begin"/>
                    </w:r>
                    <w:r>
                      <w:instrText xml:space="preserve"> PAGE  \* MERGEFORMAT </w:instrText>
                    </w:r>
                    <w:r>
                      <w:fldChar w:fldCharType="separate"/>
                    </w:r>
                    <w:r>
                      <w:t xml:space="preserve">9</w:t>
                    </w:r>
                    <w:r>
                      <w:fldChar w:fldCharType="end"/>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05"/>
      <w:jc w:val="center"/>
      <w:rPr>
        <w:sz w:val="20"/>
        <w:szCs w:val="20"/>
      </w:rPr>
    </w:pPr>
    <w:r>
      <w:rPr>
        <w:sz w:val="20"/>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txbx>
                      <w:txbxContent>
                        <w:p>
                          <w:pPr>
                            <w:pStyle w:val="805"/>
                          </w:pPr>
                          <w:r>
                            <w:fldChar w:fldCharType="begin"/>
                          </w:r>
                          <w:r>
                            <w:instrText xml:space="preserve"> PAGE  \* MERGEFORMAT </w:instrText>
                          </w:r>
                          <w:r>
                            <w:fldChar w:fldCharType="separate"/>
                          </w:r>
                          <w:r>
                            <w:t xml:space="preserve">39</w:t>
                          </w:r>
                          <w:r>
                            <w:fldChar w:fldCharType="end"/>
                          </w:r>
                          <w:r/>
                        </w:p>
                      </w:txbxContent>
                    </wps:txbx>
                    <wps:bodyPr wrap="none" lIns="0" tIns="0" rIns="0" bIns="0" upright="1">
                      <a:spAutoFit/>
                    </wps:bodyPr>
                  </wps:wsp>
                </a:graphicData>
              </a:graphic>
            </wp:anchor>
          </w:drawing>
        </mc:Choice>
        <mc:Fallback>
          <w:pict>
            <v:shape id="shape 1" o:spid="_x0000_s1"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strokeweight="0.50pt">
              <v:textbox inset="0,0,0,0">
                <w:txbxContent>
                  <w:p>
                    <w:pPr>
                      <w:pStyle w:val="805"/>
                    </w:pPr>
                    <w:r>
                      <w:fldChar w:fldCharType="begin"/>
                    </w:r>
                    <w:r>
                      <w:instrText xml:space="preserve"> PAGE  \* MERGEFORMAT </w:instrText>
                    </w:r>
                    <w:r>
                      <w:fldChar w:fldCharType="separate"/>
                    </w:r>
                    <w:r>
                      <w:t xml:space="preserve">39</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06"/>
      <w:jc w:val="both"/>
      <w:rPr>
        <w:rFonts w:hint="eastAsia" w:eastAsia="宋体"/>
        <w:lang w:eastAsia="zh-CN"/>
      </w:rPr>
    </w:pPr>
    <w:r>
      <w:rPr>
        <w:rFonts w:hint="eastAsia"/>
        <w:lang w:eastAsia="zh-CN"/>
      </w:rPr>
      <w:t xml:space="preserve">江苏嘉加诚工程投资咨询有限公司</w:t>
    </w:r>
    <w:r>
      <w:rPr>
        <w:rFonts w:hint="eastAsia"/>
      </w:rPr>
      <w:t xml:space="preserve">                                采购编号：</w:t>
    </w:r>
    <w:r>
      <w:rPr>
        <w:rFonts w:hint="eastAsia" w:ascii="宋体" w:hAnsi="宋体" w:cs="宋体"/>
        <w:lang w:eastAsia="zh-CN"/>
      </w:rPr>
      <w:t xml:space="preserve">JSZC-320509-JJJC-C2026-0026</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06"/>
      <w:rPr>
        <w:u w:val="single"/>
      </w:rPr>
      <w:pBdr>
        <w:bottom w:val="none" w:color="auto" w:sz="0" w:space="0"/>
      </w:pBdr>
    </w:pPr>
    <w:r>
      <w:rPr>
        <w:u w:val="single"/>
      </w:rPr>
    </w:r>
    <w:r/>
  </w:p>
  <w:p>
    <w:pPr>
      <w:pStyle w:val="806"/>
      <w:rPr>
        <w:rFonts w:hint="eastAsia" w:eastAsia="宋体"/>
        <w:lang w:eastAsia="zh-CN"/>
      </w:rPr>
      <w:pBdr>
        <w:bottom w:val="none" w:color="auto" w:sz="0" w:space="0"/>
      </w:pBdr>
    </w:pPr>
    <w:r>
      <w:rPr>
        <w:rFonts w:hint="eastAsia"/>
        <w:u w:val="single"/>
        <w:lang w:eastAsia="zh-CN"/>
      </w:rPr>
      <w:t xml:space="preserve">江苏嘉加诚工程投资咨询有限公司</w:t>
    </w:r>
    <w:r>
      <w:rPr>
        <w:rFonts w:hint="eastAsia"/>
        <w:u w:val="single"/>
      </w:rPr>
      <w:t xml:space="preserve">                                            标号：</w:t>
    </w:r>
    <w:r>
      <w:rPr>
        <w:rFonts w:hint="eastAsia"/>
        <w:u w:val="single"/>
        <w:lang w:eastAsia="zh-CN"/>
      </w:rPr>
      <w:t xml:space="preserve">JSZC-320509-JJJC-C2026-0026</w:t>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left"/>
      <w:rPr>
        <w:rFonts w:hint="eastAsia" w:eastAsia="宋体"/>
        <w:lang w:eastAsia="zh-CN"/>
      </w:rPr>
      <w:pBdr>
        <w:bottom w:val="single" w:color="auto" w:sz="4" w:space="0"/>
      </w:pBdr>
    </w:pPr>
    <w:r>
      <w:rPr>
        <w:rFonts w:hint="eastAsia" w:ascii="宋体" w:hAnsi="宋体" w:cs="宋体"/>
        <w:sz w:val="18"/>
        <w:szCs w:val="18"/>
        <w:lang w:eastAsia="zh-CN"/>
      </w:rPr>
      <w:t xml:space="preserve">江苏嘉加诚工程投资咨询有限公司</w:t>
    </w:r>
    <w:r>
      <w:rPr>
        <w:rFonts w:hint="eastAsia" w:ascii="宋体" w:hAnsi="宋体" w:cs="宋体"/>
        <w:sz w:val="18"/>
        <w:szCs w:val="18"/>
      </w:rPr>
      <w:t xml:space="preserve">                             采购编号：</w:t>
    </w:r>
    <w:r>
      <w:rPr>
        <w:rFonts w:hint="eastAsia" w:ascii="宋体" w:hAnsi="宋体" w:cs="宋体"/>
        <w:sz w:val="18"/>
        <w:szCs w:val="18"/>
        <w:lang w:eastAsia="zh-CN"/>
      </w:rPr>
      <w:t xml:space="preserve">JSZC-320509-JJJC-C2026-0026</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5"/>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pStyle w:val="1090"/>
      <w:isLgl w:val="false"/>
      <w:suff w:val="nothing"/>
      <w:lvlText w:val="表%1　"/>
      <w:lvlJc w:val="left"/>
      <w:pPr/>
      <w:rPr>
        <w:rFonts w:hint="default" w:ascii="Times New Roman" w:hAnsi="Times New Roman" w:eastAsia="黑体" w:cs="Times New Roman"/>
        <w:b/>
        <w:bCs w:val="0"/>
        <w:i w:val="0"/>
        <w:iCs w:val="0"/>
        <w:sz w:val="21"/>
        <w:szCs w:val="21"/>
      </w:rPr>
    </w:lvl>
    <w:lvl w:ilvl="1">
      <w:start w:val="1"/>
      <w:numFmt w:val="decimal"/>
      <w:isLgl w:val="false"/>
      <w:suff w:val="tab"/>
      <w:lvlText w:val="%1.%2"/>
      <w:lvlJc w:val="left"/>
      <w:pPr>
        <w:ind w:left="992" w:hanging="567"/>
        <w:tabs>
          <w:tab w:val="left" w:pos="992" w:leader="none"/>
        </w:tabs>
      </w:pPr>
      <w:rPr>
        <w:rFonts w:hint="eastAsia"/>
      </w:rPr>
    </w:lvl>
    <w:lvl w:ilvl="2">
      <w:start w:val="1"/>
      <w:numFmt w:val="decimal"/>
      <w:isLgl w:val="false"/>
      <w:suff w:val="tab"/>
      <w:lvlText w:val="%1.%2.%3"/>
      <w:lvlJc w:val="left"/>
      <w:pPr>
        <w:ind w:left="1418" w:hanging="567"/>
        <w:tabs>
          <w:tab w:val="left" w:pos="1418" w:leader="none"/>
        </w:tabs>
      </w:pPr>
      <w:rPr>
        <w:rFonts w:hint="eastAsia"/>
      </w:rPr>
    </w:lvl>
    <w:lvl w:ilvl="3">
      <w:start w:val="1"/>
      <w:numFmt w:val="decimal"/>
      <w:isLgl w:val="false"/>
      <w:suff w:val="tab"/>
      <w:lvlText w:val="%1.%2.%3.%4"/>
      <w:lvlJc w:val="left"/>
      <w:pPr>
        <w:ind w:left="1984" w:hanging="708"/>
        <w:tabs>
          <w:tab w:val="left" w:pos="1984" w:leader="none"/>
        </w:tabs>
      </w:pPr>
      <w:rPr>
        <w:rFonts w:hint="eastAsia"/>
      </w:rPr>
    </w:lvl>
    <w:lvl w:ilvl="4">
      <w:start w:val="1"/>
      <w:numFmt w:val="decimal"/>
      <w:isLgl w:val="false"/>
      <w:suff w:val="tab"/>
      <w:lvlText w:val="%1.%2.%3.%4.%5"/>
      <w:lvlJc w:val="left"/>
      <w:pPr>
        <w:ind w:left="2551" w:hanging="850"/>
        <w:tabs>
          <w:tab w:val="left" w:pos="2551" w:leader="none"/>
        </w:tabs>
      </w:pPr>
      <w:rPr>
        <w:rFonts w:hint="eastAsia"/>
      </w:rPr>
    </w:lvl>
    <w:lvl w:ilvl="5">
      <w:start w:val="1"/>
      <w:numFmt w:val="decimal"/>
      <w:isLgl w:val="false"/>
      <w:suff w:val="tab"/>
      <w:lvlText w:val="%1.%2.%3.%4.%5.%6"/>
      <w:lvlJc w:val="left"/>
      <w:pPr>
        <w:ind w:left="3260" w:hanging="1134"/>
        <w:tabs>
          <w:tab w:val="left" w:pos="3260" w:leader="none"/>
        </w:tabs>
      </w:pPr>
      <w:rPr>
        <w:rFonts w:hint="eastAsia"/>
      </w:rPr>
    </w:lvl>
    <w:lvl w:ilvl="6">
      <w:start w:val="1"/>
      <w:numFmt w:val="decimal"/>
      <w:isLgl w:val="false"/>
      <w:suff w:val="tab"/>
      <w:lvlText w:val="%1.%2.%3.%4.%5.%6.%7"/>
      <w:lvlJc w:val="left"/>
      <w:pPr>
        <w:ind w:left="3827" w:hanging="1276"/>
        <w:tabs>
          <w:tab w:val="left" w:pos="3827" w:leader="none"/>
        </w:tabs>
      </w:pPr>
      <w:rPr>
        <w:rFonts w:hint="eastAsia"/>
      </w:rPr>
    </w:lvl>
    <w:lvl w:ilvl="7">
      <w:start w:val="1"/>
      <w:numFmt w:val="decimal"/>
      <w:isLgl w:val="false"/>
      <w:suff w:val="tab"/>
      <w:lvlText w:val="%1.%2.%3.%4.%5.%6.%7.%8"/>
      <w:lvlJc w:val="left"/>
      <w:pPr>
        <w:ind w:left="4394" w:hanging="1418"/>
        <w:tabs>
          <w:tab w:val="left" w:pos="4394" w:leader="none"/>
        </w:tabs>
      </w:pPr>
      <w:rPr>
        <w:rFonts w:hint="eastAsia"/>
      </w:rPr>
    </w:lvl>
    <w:lvl w:ilvl="8">
      <w:start w:val="1"/>
      <w:numFmt w:val="decimal"/>
      <w:isLgl w:val="false"/>
      <w:suff w:val="tab"/>
      <w:lvlText w:val="%1.%2.%3.%4.%5.%6.%7.%8.%9"/>
      <w:lvlJc w:val="left"/>
      <w:pPr>
        <w:ind w:left="5102" w:hanging="1700"/>
        <w:tabs>
          <w:tab w:val="left" w:pos="5102" w:leader="none"/>
        </w:tabs>
      </w:pPr>
      <w:rPr>
        <w:rFonts w:hint="eastAsia"/>
      </w:rPr>
    </w:lvl>
  </w:abstractNum>
  <w:abstractNum w:abstractNumId="2">
    <w:multiLevelType w:val="hybridMultilevel"/>
    <w:lvl w:ilvl="0">
      <w:start w:val="1"/>
      <w:numFmt w:val="japaneseCounting"/>
      <w:isLgl w:val="false"/>
      <w:suff w:val="tab"/>
      <w:lvlText w:val="%1、"/>
      <w:lvlJc w:val="left"/>
      <w:pPr>
        <w:ind w:left="720" w:hanging="720"/>
        <w:tabs>
          <w:tab w:val="left" w:pos="720" w:leader="none"/>
        </w:tabs>
      </w:pPr>
      <w:rPr>
        <w:rFonts w:hint="default"/>
      </w:rPr>
    </w:lvl>
    <w:lvl w:ilvl="1">
      <w:start w:val="1"/>
      <w:numFmt w:val="lowerLetter"/>
      <w:pStyle w:val="1034"/>
      <w:isLgl w:val="false"/>
      <w:suff w:val="tab"/>
      <w:lvlText w:val="%2)"/>
      <w:lvlJc w:val="left"/>
      <w:pPr>
        <w:ind w:left="840" w:hanging="420"/>
        <w:tabs>
          <w:tab w:val="left" w:pos="840" w:leader="none"/>
        </w:tabs>
      </w:p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3">
    <w:multiLevelType w:val="hybridMultilevel"/>
    <w:lvl w:ilvl="0">
      <w:start w:val="1"/>
      <w:numFmt w:val="japaneseCounting"/>
      <w:pStyle w:val="789"/>
      <w:isLgl w:val="false"/>
      <w:suff w:val="tab"/>
      <w:lvlText w:val="%1、"/>
      <w:lvlJc w:val="left"/>
      <w:pPr>
        <w:ind w:left="420" w:hanging="420"/>
        <w:tabs>
          <w:tab w:val="left" w:pos="420" w:leader="none"/>
        </w:tabs>
      </w:pPr>
      <w:rPr>
        <w:rFonts w:hint="eastAsia"/>
      </w:rPr>
    </w:lvl>
    <w:lvl w:ilvl="1">
      <w:start w:val="1"/>
      <w:numFmt w:val="decimal"/>
      <w:isLgl w:val="false"/>
      <w:suff w:val="tab"/>
      <w:lvlText w:val="%2、"/>
      <w:lvlJc w:val="left"/>
      <w:pPr>
        <w:ind w:left="780" w:hanging="360"/>
        <w:tabs>
          <w:tab w:val="left" w:pos="780" w:leader="none"/>
        </w:tabs>
      </w:pPr>
      <w:rPr>
        <w:rFonts w:hint="eastAsia"/>
      </w:r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4">
    <w:multiLevelType w:val="hybridMultilevel"/>
    <w:lvl w:ilvl="0">
      <w:start w:val="5"/>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3"/>
      <w:numFmt w:val="decimal"/>
      <w:pStyle w:val="1051"/>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3"/>
  </w:num>
  <w:num w:numId="2">
    <w:abstractNumId w:val="2"/>
  </w:num>
  <w:num w:numId="3">
    <w:abstractNumId w:val="5"/>
  </w:num>
  <w:num w:numId="4">
    <w:abstractNumId w:val="1"/>
  </w:num>
  <w:num w:numId="5">
    <w:abstractNumId w:val="4"/>
  </w:num>
  <w:num w:numId="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74" w:default="1">
    <w:name w:val="Normal"/>
    <w:uiPriority w:val="0"/>
    <w:qFormat/>
    <w:pPr>
      <w:jc w:val="both"/>
      <w:widowControl w:val="off"/>
    </w:pPr>
    <w:rPr>
      <w:rFonts w:hint="default" w:ascii="Times New Roman" w:hAnsi="Times New Roman" w:eastAsia="宋体" w:cs="Times New Roman"/>
      <w:sz w:val="21"/>
      <w:szCs w:val="24"/>
    </w:rPr>
  </w:style>
  <w:style w:type="paragraph" w:styleId="775">
    <w:name w:val="Heading 1"/>
    <w:basedOn w:val="774"/>
    <w:next w:val="774"/>
    <w:link w:val="1003"/>
    <w:uiPriority w:val="0"/>
    <w:qFormat/>
    <w:pPr>
      <w:keepLines/>
      <w:keepNext/>
      <w:spacing w:before="340" w:after="330" w:line="576" w:lineRule="auto"/>
      <w:outlineLvl w:val="0"/>
    </w:pPr>
    <w:rPr>
      <w:b/>
      <w:bCs/>
      <w:sz w:val="44"/>
      <w:szCs w:val="44"/>
    </w:rPr>
  </w:style>
  <w:style w:type="paragraph" w:styleId="776">
    <w:name w:val="Heading 2"/>
    <w:basedOn w:val="774"/>
    <w:next w:val="774"/>
    <w:link w:val="1004"/>
    <w:uiPriority w:val="0"/>
    <w:qFormat/>
    <w:pPr>
      <w:keepLines/>
      <w:keepNext/>
      <w:spacing w:before="260" w:after="260" w:line="413" w:lineRule="auto"/>
      <w:outlineLvl w:val="1"/>
    </w:pPr>
    <w:rPr>
      <w:rFonts w:ascii="Cambria" w:hAnsi="Cambria"/>
      <w:b/>
      <w:sz w:val="32"/>
    </w:rPr>
  </w:style>
  <w:style w:type="paragraph" w:styleId="777">
    <w:name w:val="Heading 3"/>
    <w:basedOn w:val="774"/>
    <w:next w:val="774"/>
    <w:link w:val="1005"/>
    <w:uiPriority w:val="0"/>
    <w:qFormat/>
    <w:pPr>
      <w:keepLines/>
      <w:keepNext/>
      <w:spacing w:before="260" w:after="260" w:line="413" w:lineRule="auto"/>
      <w:outlineLvl w:val="2"/>
    </w:pPr>
    <w:rPr>
      <w:b/>
      <w:bCs/>
      <w:sz w:val="32"/>
      <w:szCs w:val="32"/>
    </w:rPr>
  </w:style>
  <w:style w:type="paragraph" w:styleId="778">
    <w:name w:val="Heading 4"/>
    <w:basedOn w:val="774"/>
    <w:next w:val="774"/>
    <w:link w:val="1006"/>
    <w:uiPriority w:val="0"/>
    <w:qFormat/>
    <w:pPr>
      <w:keepNext/>
      <w:spacing w:before="240" w:after="60"/>
      <w:outlineLvl w:val="3"/>
    </w:pPr>
    <w:rPr>
      <w:b/>
      <w:bCs/>
      <w:sz w:val="28"/>
      <w:szCs w:val="28"/>
    </w:rPr>
  </w:style>
  <w:style w:type="paragraph" w:styleId="779">
    <w:name w:val="Heading 5"/>
    <w:basedOn w:val="774"/>
    <w:next w:val="774"/>
    <w:link w:val="1007"/>
    <w:uiPriority w:val="0"/>
    <w:qFormat/>
    <w:pPr>
      <w:spacing w:before="240" w:after="60"/>
      <w:outlineLvl w:val="4"/>
    </w:pPr>
    <w:rPr>
      <w:b/>
      <w:bCs/>
      <w:i/>
      <w:iCs/>
      <w:sz w:val="26"/>
      <w:szCs w:val="26"/>
    </w:rPr>
  </w:style>
  <w:style w:type="paragraph" w:styleId="780">
    <w:name w:val="Heading 6"/>
    <w:basedOn w:val="774"/>
    <w:next w:val="774"/>
    <w:link w:val="850"/>
    <w:uiPriority w:val="9"/>
    <w:unhideWhenUsed/>
    <w:qFormat/>
    <w:pPr>
      <w:keepLines/>
      <w:keepNext/>
      <w:spacing w:before="320" w:after="200"/>
      <w:outlineLvl w:val="5"/>
    </w:pPr>
    <w:rPr>
      <w:rFonts w:ascii="Arial" w:hAnsi="Arial" w:eastAsia="Arial" w:cs="Arial"/>
      <w:b/>
      <w:bCs/>
      <w:sz w:val="22"/>
      <w:szCs w:val="22"/>
    </w:rPr>
  </w:style>
  <w:style w:type="paragraph" w:styleId="781">
    <w:name w:val="Heading 7"/>
    <w:basedOn w:val="774"/>
    <w:next w:val="774"/>
    <w:link w:val="851"/>
    <w:uiPriority w:val="9"/>
    <w:unhideWhenUsed/>
    <w:qFormat/>
    <w:pPr>
      <w:keepLines/>
      <w:keepNext/>
      <w:spacing w:before="320" w:after="200"/>
      <w:outlineLvl w:val="6"/>
    </w:pPr>
    <w:rPr>
      <w:rFonts w:ascii="Arial" w:hAnsi="Arial" w:eastAsia="Arial" w:cs="Arial"/>
      <w:b/>
      <w:bCs/>
      <w:i/>
      <w:iCs/>
      <w:sz w:val="22"/>
      <w:szCs w:val="22"/>
    </w:rPr>
  </w:style>
  <w:style w:type="paragraph" w:styleId="782">
    <w:name w:val="Heading 8"/>
    <w:basedOn w:val="774"/>
    <w:next w:val="774"/>
    <w:link w:val="852"/>
    <w:uiPriority w:val="9"/>
    <w:unhideWhenUsed/>
    <w:qFormat/>
    <w:pPr>
      <w:keepLines/>
      <w:keepNext/>
      <w:spacing w:before="320" w:after="200"/>
      <w:outlineLvl w:val="7"/>
    </w:pPr>
    <w:rPr>
      <w:rFonts w:ascii="Arial" w:hAnsi="Arial" w:eastAsia="Arial" w:cs="Arial"/>
      <w:i/>
      <w:iCs/>
      <w:sz w:val="22"/>
      <w:szCs w:val="22"/>
    </w:rPr>
  </w:style>
  <w:style w:type="paragraph" w:styleId="783">
    <w:name w:val="Heading 9"/>
    <w:basedOn w:val="774"/>
    <w:next w:val="774"/>
    <w:link w:val="853"/>
    <w:uiPriority w:val="9"/>
    <w:unhideWhenUsed/>
    <w:qFormat/>
    <w:pPr>
      <w:keepLines/>
      <w:keepNext/>
      <w:spacing w:before="320" w:after="200"/>
      <w:outlineLvl w:val="8"/>
    </w:pPr>
    <w:rPr>
      <w:rFonts w:ascii="Arial" w:hAnsi="Arial" w:eastAsia="Arial" w:cs="Arial"/>
      <w:i/>
      <w:iCs/>
      <w:szCs w:val="21"/>
    </w:rPr>
  </w:style>
  <w:style w:type="character" w:styleId="784" w:default="1">
    <w:name w:val="Default Paragraph Font"/>
    <w:uiPriority w:val="1"/>
    <w:semiHidden/>
    <w:unhideWhenUsed/>
    <w:qFormat/>
  </w:style>
  <w:style w:type="table" w:styleId="785" w:default="1">
    <w:name w:val="Normal Table"/>
    <w:uiPriority w:val="99"/>
    <w:semiHidden/>
    <w:unhideWhenUsed/>
    <w:qFormat/>
    <w:tblPr>
      <w:tblCellMar>
        <w:left w:w="108" w:type="dxa"/>
        <w:top w:w="0" w:type="dxa"/>
        <w:right w:w="108" w:type="dxa"/>
        <w:bottom w:w="0" w:type="dxa"/>
      </w:tblCellMar>
    </w:tblPr>
  </w:style>
  <w:style w:type="paragraph" w:styleId="786">
    <w:name w:val="toc 7"/>
    <w:basedOn w:val="775"/>
    <w:next w:val="774"/>
    <w:uiPriority w:val="0"/>
    <w:qFormat/>
    <w:pPr>
      <w:ind w:left="1640" w:firstLine="3784"/>
      <w:spacing w:before="0" w:after="0" w:line="360" w:lineRule="auto"/>
    </w:pPr>
  </w:style>
  <w:style w:type="paragraph" w:styleId="787">
    <w:name w:val="Normal Indent"/>
    <w:basedOn w:val="774"/>
    <w:next w:val="774"/>
    <w:link w:val="1008"/>
    <w:uiPriority w:val="0"/>
    <w:qFormat/>
    <w:pPr>
      <w:ind w:firstLine="420"/>
      <w:jc w:val="left"/>
      <w:widowControl/>
    </w:pPr>
    <w:rPr>
      <w:rFonts w:eastAsia="楷体_GB2312"/>
      <w:sz w:val="24"/>
    </w:rPr>
  </w:style>
  <w:style w:type="paragraph" w:styleId="788">
    <w:name w:val="Caption"/>
    <w:basedOn w:val="774"/>
    <w:next w:val="774"/>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789">
    <w:name w:val="List Bullet"/>
    <w:basedOn w:val="774"/>
    <w:uiPriority w:val="0"/>
    <w:qFormat/>
    <w:pPr>
      <w:numPr>
        <w:ilvl w:val="0"/>
        <w:numId w:val="1"/>
      </w:numPr>
      <w:tabs>
        <w:tab w:val="clear" w:pos="420" w:leader="none"/>
        <w:tab w:val="left" w:pos="1155" w:leader="none"/>
      </w:tabs>
    </w:pPr>
    <w:rPr>
      <w:rFonts w:eastAsia="仿宋_GB2312"/>
      <w:sz w:val="30"/>
      <w:szCs w:val="20"/>
    </w:rPr>
  </w:style>
  <w:style w:type="paragraph" w:styleId="790">
    <w:name w:val="Document Map"/>
    <w:basedOn w:val="774"/>
    <w:uiPriority w:val="0"/>
    <w:qFormat/>
    <w:pPr>
      <w:shd w:val="clear" w:color="auto" w:fill="000080"/>
    </w:pPr>
  </w:style>
  <w:style w:type="paragraph" w:styleId="791">
    <w:name w:val="annotation text"/>
    <w:basedOn w:val="774"/>
    <w:link w:val="1009"/>
    <w:uiPriority w:val="0"/>
    <w:qFormat/>
    <w:pPr>
      <w:jc w:val="left"/>
    </w:pPr>
  </w:style>
  <w:style w:type="paragraph" w:styleId="792">
    <w:name w:val="Body Text"/>
    <w:basedOn w:val="774"/>
    <w:link w:val="1010"/>
    <w:uiPriority w:val="0"/>
    <w:qFormat/>
    <w:pPr>
      <w:spacing w:after="120"/>
    </w:pPr>
  </w:style>
  <w:style w:type="paragraph" w:styleId="793">
    <w:name w:val="Body Text Indent"/>
    <w:basedOn w:val="774"/>
    <w:next w:val="794"/>
    <w:link w:val="1011"/>
    <w:uiPriority w:val="0"/>
    <w:qFormat/>
    <w:pPr>
      <w:ind w:left="420"/>
      <w:spacing w:after="120"/>
    </w:pPr>
  </w:style>
  <w:style w:type="paragraph" w:styleId="794">
    <w:name w:val="envelope return"/>
    <w:basedOn w:val="774"/>
    <w:uiPriority w:val="0"/>
    <w:qFormat/>
    <w:rPr>
      <w:rFonts w:ascii="Arial" w:hAnsi="Arial"/>
    </w:rPr>
  </w:style>
  <w:style w:type="paragraph" w:styleId="795">
    <w:name w:val="List 2"/>
    <w:basedOn w:val="775"/>
    <w:next w:val="786"/>
    <w:uiPriority w:val="0"/>
    <w:qFormat/>
    <w:pPr>
      <w:ind w:left="100" w:firstLine="3640"/>
      <w:spacing w:before="0" w:after="0" w:line="240" w:lineRule="auto"/>
    </w:pPr>
  </w:style>
  <w:style w:type="paragraph" w:styleId="796">
    <w:name w:val="Block Text"/>
    <w:basedOn w:val="774"/>
    <w:uiPriority w:val="0"/>
    <w:qFormat/>
    <w:pPr>
      <w:ind w:left="630" w:right="-609" w:firstLine="420"/>
      <w:spacing w:line="360" w:lineRule="auto"/>
    </w:pPr>
    <w:rPr>
      <w:rFonts w:hint="eastAsia" w:ascii="仿宋_GB2312" w:eastAsia="仿宋_GB2312"/>
      <w:szCs w:val="20"/>
    </w:rPr>
  </w:style>
  <w:style w:type="paragraph" w:styleId="797">
    <w:name w:val="toc 5"/>
    <w:basedOn w:val="774"/>
    <w:next w:val="774"/>
    <w:uiPriority w:val="39"/>
    <w:unhideWhenUsed/>
    <w:qFormat/>
    <w:pPr>
      <w:ind w:left="1134"/>
      <w:spacing w:after="57"/>
    </w:pPr>
  </w:style>
  <w:style w:type="paragraph" w:styleId="798">
    <w:name w:val="toc 3"/>
    <w:basedOn w:val="774"/>
    <w:next w:val="774"/>
    <w:uiPriority w:val="0"/>
    <w:qFormat/>
    <w:pPr>
      <w:ind w:left="840" w:firstLine="200"/>
      <w:jc w:val="left"/>
      <w:spacing w:line="360" w:lineRule="auto"/>
    </w:pPr>
    <w:rPr>
      <w:sz w:val="24"/>
      <w:szCs w:val="22"/>
    </w:rPr>
  </w:style>
  <w:style w:type="paragraph" w:styleId="799">
    <w:name w:val="Plain Text"/>
    <w:basedOn w:val="774"/>
    <w:link w:val="1012"/>
    <w:uiPriority w:val="0"/>
    <w:qFormat/>
    <w:pPr>
      <w:jc w:val="left"/>
      <w:widowControl/>
    </w:pPr>
    <w:rPr>
      <w:rFonts w:ascii="宋体" w:hAnsi="Courier New" w:eastAsia="楷体_GB2312"/>
      <w:sz w:val="26"/>
    </w:rPr>
  </w:style>
  <w:style w:type="paragraph" w:styleId="800">
    <w:name w:val="toc 8"/>
    <w:basedOn w:val="774"/>
    <w:next w:val="774"/>
    <w:uiPriority w:val="39"/>
    <w:unhideWhenUsed/>
    <w:qFormat/>
    <w:pPr>
      <w:ind w:left="1984"/>
      <w:spacing w:after="57"/>
    </w:pPr>
  </w:style>
  <w:style w:type="paragraph" w:styleId="801">
    <w:name w:val="Date"/>
    <w:basedOn w:val="774"/>
    <w:next w:val="774"/>
    <w:link w:val="1013"/>
    <w:uiPriority w:val="0"/>
    <w:qFormat/>
  </w:style>
  <w:style w:type="paragraph" w:styleId="802">
    <w:name w:val="Body Text Indent 2"/>
    <w:basedOn w:val="774"/>
    <w:uiPriority w:val="0"/>
    <w:qFormat/>
    <w:pPr>
      <w:ind w:left="420"/>
      <w:spacing w:after="120" w:line="480" w:lineRule="auto"/>
    </w:pPr>
  </w:style>
  <w:style w:type="paragraph" w:styleId="803">
    <w:name w:val="endnote text"/>
    <w:basedOn w:val="774"/>
    <w:link w:val="987"/>
    <w:uiPriority w:val="99"/>
    <w:semiHidden/>
    <w:unhideWhenUsed/>
    <w:qFormat/>
    <w:rPr>
      <w:sz w:val="20"/>
    </w:rPr>
  </w:style>
  <w:style w:type="paragraph" w:styleId="804">
    <w:name w:val="Balloon Text"/>
    <w:basedOn w:val="774"/>
    <w:link w:val="1014"/>
    <w:uiPriority w:val="0"/>
    <w:qFormat/>
    <w:rPr>
      <w:sz w:val="18"/>
      <w:szCs w:val="18"/>
    </w:rPr>
  </w:style>
  <w:style w:type="paragraph" w:styleId="805">
    <w:name w:val="Footer"/>
    <w:basedOn w:val="774"/>
    <w:link w:val="1015"/>
    <w:uiPriority w:val="0"/>
    <w:qFormat/>
    <w:pPr>
      <w:jc w:val="left"/>
      <w:tabs>
        <w:tab w:val="center" w:pos="4153" w:leader="none"/>
        <w:tab w:val="right" w:pos="8306" w:leader="none"/>
      </w:tabs>
    </w:pPr>
    <w:rPr>
      <w:sz w:val="18"/>
      <w:szCs w:val="18"/>
    </w:rPr>
  </w:style>
  <w:style w:type="paragraph" w:styleId="806">
    <w:name w:val="Header"/>
    <w:basedOn w:val="774"/>
    <w:link w:val="1016"/>
    <w:uiPriority w:val="0"/>
    <w:qFormat/>
    <w:pPr>
      <w:jc w:val="center"/>
      <w:tabs>
        <w:tab w:val="center" w:pos="4153" w:leader="none"/>
        <w:tab w:val="right" w:pos="8306" w:leader="none"/>
      </w:tabs>
      <w:pBdr>
        <w:bottom w:val="single" w:color="auto" w:sz="6" w:space="1"/>
      </w:pBdr>
    </w:pPr>
    <w:rPr>
      <w:sz w:val="18"/>
      <w:szCs w:val="18"/>
    </w:rPr>
  </w:style>
  <w:style w:type="paragraph" w:styleId="807">
    <w:name w:val="toc 1"/>
    <w:basedOn w:val="774"/>
    <w:next w:val="774"/>
    <w:uiPriority w:val="0"/>
    <w:qFormat/>
    <w:pPr>
      <w:jc w:val="left"/>
    </w:pPr>
    <w:rPr>
      <w:rFonts w:eastAsia="楷体_GB2312"/>
      <w:sz w:val="24"/>
      <w:szCs w:val="20"/>
    </w:rPr>
  </w:style>
  <w:style w:type="paragraph" w:styleId="808">
    <w:name w:val="toc 4"/>
    <w:basedOn w:val="774"/>
    <w:next w:val="774"/>
    <w:uiPriority w:val="0"/>
    <w:qFormat/>
    <w:pPr>
      <w:ind w:left="630"/>
      <w:jc w:val="left"/>
    </w:pPr>
    <w:rPr>
      <w:szCs w:val="21"/>
    </w:rPr>
  </w:style>
  <w:style w:type="paragraph" w:styleId="809">
    <w:name w:val="Subtitle"/>
    <w:basedOn w:val="774"/>
    <w:next w:val="774"/>
    <w:link w:val="1017"/>
    <w:uiPriority w:val="0"/>
    <w:qFormat/>
    <w:pPr>
      <w:jc w:val="center"/>
      <w:spacing w:before="240" w:after="60" w:line="312" w:lineRule="auto"/>
      <w:outlineLvl w:val="1"/>
    </w:pPr>
    <w:rPr>
      <w:rFonts w:ascii="宋体" w:hAnsi="Courier New" w:eastAsia="楷体_GB2312"/>
      <w:sz w:val="26"/>
    </w:rPr>
  </w:style>
  <w:style w:type="paragraph" w:styleId="810">
    <w:name w:val="List"/>
    <w:basedOn w:val="774"/>
    <w:next w:val="774"/>
    <w:uiPriority w:val="0"/>
    <w:qFormat/>
    <w:pPr>
      <w:ind w:left="420" w:hanging="420"/>
    </w:pPr>
    <w:rPr>
      <w:rFonts w:ascii="Arial" w:hAnsi="Arial" w:eastAsia="楷体_GB2312"/>
      <w:sz w:val="28"/>
    </w:rPr>
  </w:style>
  <w:style w:type="paragraph" w:styleId="811">
    <w:name w:val="footnote text"/>
    <w:basedOn w:val="774"/>
    <w:link w:val="986"/>
    <w:uiPriority w:val="99"/>
    <w:semiHidden/>
    <w:unhideWhenUsed/>
    <w:qFormat/>
    <w:pPr>
      <w:spacing w:after="40"/>
    </w:pPr>
    <w:rPr>
      <w:sz w:val="18"/>
    </w:rPr>
  </w:style>
  <w:style w:type="paragraph" w:styleId="812">
    <w:name w:val="toc 6"/>
    <w:basedOn w:val="774"/>
    <w:next w:val="774"/>
    <w:uiPriority w:val="39"/>
    <w:unhideWhenUsed/>
    <w:qFormat/>
    <w:pPr>
      <w:ind w:left="1417"/>
      <w:spacing w:after="57"/>
    </w:pPr>
  </w:style>
  <w:style w:type="paragraph" w:styleId="813">
    <w:name w:val="Body Text Indent 3"/>
    <w:basedOn w:val="774"/>
    <w:uiPriority w:val="0"/>
    <w:qFormat/>
    <w:pPr>
      <w:ind w:firstLine="480"/>
      <w:jc w:val="left"/>
      <w:spacing w:line="440" w:lineRule="atLeast"/>
    </w:pPr>
    <w:rPr>
      <w:sz w:val="24"/>
    </w:rPr>
  </w:style>
  <w:style w:type="paragraph" w:styleId="814">
    <w:name w:val="table of figures"/>
    <w:basedOn w:val="774"/>
    <w:next w:val="774"/>
    <w:uiPriority w:val="99"/>
    <w:unhideWhenUsed/>
    <w:qFormat/>
  </w:style>
  <w:style w:type="paragraph" w:styleId="815">
    <w:name w:val="toc 2"/>
    <w:basedOn w:val="774"/>
    <w:next w:val="774"/>
    <w:uiPriority w:val="0"/>
    <w:qFormat/>
    <w:pPr>
      <w:ind w:left="420" w:firstLine="200"/>
      <w:jc w:val="left"/>
      <w:spacing w:line="360" w:lineRule="auto"/>
    </w:pPr>
    <w:rPr>
      <w:sz w:val="24"/>
      <w:szCs w:val="22"/>
    </w:rPr>
  </w:style>
  <w:style w:type="paragraph" w:styleId="816">
    <w:name w:val="toc 9"/>
    <w:basedOn w:val="774"/>
    <w:next w:val="774"/>
    <w:uiPriority w:val="39"/>
    <w:unhideWhenUsed/>
    <w:qFormat/>
    <w:pPr>
      <w:ind w:left="2268"/>
      <w:spacing w:after="57"/>
    </w:pPr>
  </w:style>
  <w:style w:type="paragraph" w:styleId="817">
    <w:name w:val="Body Text 2"/>
    <w:basedOn w:val="774"/>
    <w:uiPriority w:val="0"/>
    <w:qFormat/>
    <w:pPr>
      <w:spacing w:after="120" w:line="480" w:lineRule="auto"/>
    </w:pPr>
  </w:style>
  <w:style w:type="paragraph" w:styleId="818">
    <w:name w:val="Normal (Web)"/>
    <w:basedOn w:val="774"/>
    <w:uiPriority w:val="0"/>
    <w:qFormat/>
    <w:pPr>
      <w:jc w:val="left"/>
      <w:spacing w:before="100" w:beforeAutospacing="1" w:after="100" w:afterAutospacing="1"/>
      <w:widowControl/>
    </w:pPr>
    <w:rPr>
      <w:rFonts w:ascii="宋体" w:hAnsi="宋体" w:cs="宋体"/>
      <w:sz w:val="24"/>
    </w:rPr>
  </w:style>
  <w:style w:type="paragraph" w:styleId="819">
    <w:name w:val="index 1"/>
    <w:basedOn w:val="774"/>
    <w:next w:val="774"/>
    <w:uiPriority w:val="0"/>
    <w:qFormat/>
  </w:style>
  <w:style w:type="paragraph" w:styleId="820">
    <w:name w:val="Title"/>
    <w:basedOn w:val="774"/>
    <w:link w:val="1018"/>
    <w:uiPriority w:val="0"/>
    <w:qFormat/>
    <w:pPr>
      <w:ind w:left="420" w:hanging="420"/>
      <w:jc w:val="center"/>
      <w:spacing w:before="240" w:after="60"/>
      <w:tabs>
        <w:tab w:val="left" w:pos="432" w:leader="none"/>
        <w:tab w:val="left" w:pos="1140" w:leader="none"/>
      </w:tabs>
      <w:outlineLvl w:val="0"/>
    </w:pPr>
    <w:rPr>
      <w:rFonts w:ascii="Arial" w:hAnsi="Arial"/>
      <w:b/>
      <w:bCs/>
      <w:sz w:val="32"/>
      <w:szCs w:val="32"/>
    </w:rPr>
  </w:style>
  <w:style w:type="paragraph" w:styleId="821">
    <w:name w:val="annotation subject"/>
    <w:basedOn w:val="791"/>
    <w:next w:val="791"/>
    <w:link w:val="1019"/>
    <w:uiPriority w:val="0"/>
    <w:qFormat/>
    <w:rPr>
      <w:b/>
      <w:bCs/>
    </w:rPr>
  </w:style>
  <w:style w:type="paragraph" w:styleId="822">
    <w:name w:val="Body Text First Indent 2"/>
    <w:basedOn w:val="793"/>
    <w:next w:val="774"/>
    <w:uiPriority w:val="99"/>
    <w:unhideWhenUsed/>
    <w:qFormat/>
    <w:pPr>
      <w:ind w:firstLine="420"/>
    </w:pPr>
  </w:style>
  <w:style w:type="table" w:styleId="823">
    <w:name w:val="Table Grid"/>
    <w:basedOn w:val="785"/>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824">
    <w:name w:val="Strong"/>
    <w:basedOn w:val="784"/>
    <w:uiPriority w:val="0"/>
    <w:qFormat/>
    <w:rPr>
      <w:b/>
      <w:bCs/>
    </w:rPr>
  </w:style>
  <w:style w:type="character" w:styleId="825">
    <w:name w:val="endnote reference"/>
    <w:basedOn w:val="784"/>
    <w:uiPriority w:val="99"/>
    <w:semiHidden/>
    <w:unhideWhenUsed/>
    <w:qFormat/>
    <w:rPr>
      <w:vertAlign w:val="superscript"/>
    </w:rPr>
  </w:style>
  <w:style w:type="character" w:styleId="826">
    <w:name w:val="page number"/>
    <w:uiPriority w:val="0"/>
    <w:qFormat/>
  </w:style>
  <w:style w:type="character" w:styleId="827">
    <w:name w:val="FollowedHyperlink"/>
    <w:uiPriority w:val="0"/>
    <w:qFormat/>
    <w:rPr>
      <w:color w:val="800080"/>
      <w:szCs w:val="24"/>
      <w:u w:val="none"/>
    </w:rPr>
  </w:style>
  <w:style w:type="character" w:styleId="828">
    <w:name w:val="Emphasis"/>
    <w:basedOn w:val="784"/>
    <w:uiPriority w:val="0"/>
    <w:qFormat/>
    <w:rPr>
      <w:i/>
      <w:iCs/>
    </w:rPr>
  </w:style>
  <w:style w:type="character" w:styleId="829">
    <w:name w:val="HTML Definition"/>
    <w:uiPriority w:val="0"/>
    <w:qFormat/>
  </w:style>
  <w:style w:type="character" w:styleId="830">
    <w:name w:val="HTML Variable"/>
    <w:uiPriority w:val="0"/>
    <w:qFormat/>
  </w:style>
  <w:style w:type="character" w:styleId="831">
    <w:name w:val="Hyperlink"/>
    <w:uiPriority w:val="0"/>
    <w:qFormat/>
    <w:rPr>
      <w:color w:val="000000"/>
      <w:szCs w:val="24"/>
      <w:u w:val="none"/>
    </w:rPr>
  </w:style>
  <w:style w:type="character" w:styleId="832">
    <w:name w:val="HTML Code"/>
    <w:uiPriority w:val="0"/>
    <w:qFormat/>
    <w:rPr>
      <w:rFonts w:hint="default" w:ascii="monospace" w:hAnsi="monospace" w:eastAsia="monospace" w:cs="monospace"/>
      <w:sz w:val="21"/>
      <w:szCs w:val="21"/>
    </w:rPr>
  </w:style>
  <w:style w:type="character" w:styleId="833">
    <w:name w:val="annotation reference"/>
    <w:uiPriority w:val="0"/>
    <w:qFormat/>
    <w:rPr>
      <w:sz w:val="21"/>
      <w:szCs w:val="21"/>
    </w:rPr>
  </w:style>
  <w:style w:type="character" w:styleId="834">
    <w:name w:val="HTML Cite"/>
    <w:uiPriority w:val="0"/>
    <w:qFormat/>
  </w:style>
  <w:style w:type="character" w:styleId="835">
    <w:name w:val="footnote reference"/>
    <w:basedOn w:val="784"/>
    <w:uiPriority w:val="99"/>
    <w:unhideWhenUsed/>
    <w:qFormat/>
    <w:rPr>
      <w:vertAlign w:val="superscript"/>
    </w:rPr>
  </w:style>
  <w:style w:type="character" w:styleId="836">
    <w:name w:val="HTML Keyboard"/>
    <w:uiPriority w:val="0"/>
    <w:qFormat/>
    <w:rPr>
      <w:rFonts w:ascii="monospace" w:hAnsi="monospace" w:eastAsia="monospace" w:cs="monospace"/>
      <w:sz w:val="21"/>
      <w:szCs w:val="21"/>
    </w:rPr>
  </w:style>
  <w:style w:type="character" w:styleId="837">
    <w:name w:val="HTML Sample"/>
    <w:uiPriority w:val="0"/>
    <w:qFormat/>
    <w:rPr>
      <w:rFonts w:hint="default" w:ascii="monospace" w:hAnsi="monospace" w:eastAsia="monospace" w:cs="monospace"/>
      <w:sz w:val="21"/>
      <w:szCs w:val="21"/>
    </w:rPr>
  </w:style>
  <w:style w:type="character" w:styleId="838" w:customStyle="1">
    <w:name w:val="Heading 6 Char"/>
    <w:basedOn w:val="784"/>
    <w:uiPriority w:val="9"/>
    <w:qFormat/>
    <w:rPr>
      <w:rFonts w:ascii="Arial" w:hAnsi="Arial" w:eastAsia="Arial" w:cs="Arial"/>
      <w:b/>
      <w:bCs/>
      <w:sz w:val="22"/>
      <w:szCs w:val="22"/>
    </w:rPr>
  </w:style>
  <w:style w:type="character" w:styleId="839" w:customStyle="1">
    <w:name w:val="Heading 7 Char"/>
    <w:basedOn w:val="784"/>
    <w:uiPriority w:val="9"/>
    <w:qFormat/>
    <w:rPr>
      <w:rFonts w:ascii="Arial" w:hAnsi="Arial" w:eastAsia="Arial" w:cs="Arial"/>
      <w:b/>
      <w:bCs/>
      <w:i/>
      <w:iCs/>
      <w:sz w:val="22"/>
      <w:szCs w:val="22"/>
    </w:rPr>
  </w:style>
  <w:style w:type="character" w:styleId="840" w:customStyle="1">
    <w:name w:val="Heading 8 Char"/>
    <w:basedOn w:val="784"/>
    <w:uiPriority w:val="9"/>
    <w:qFormat/>
    <w:rPr>
      <w:rFonts w:ascii="Arial" w:hAnsi="Arial" w:eastAsia="Arial" w:cs="Arial"/>
      <w:i/>
      <w:iCs/>
      <w:sz w:val="22"/>
      <w:szCs w:val="22"/>
    </w:rPr>
  </w:style>
  <w:style w:type="character" w:styleId="841" w:customStyle="1">
    <w:name w:val="Heading 9 Char"/>
    <w:basedOn w:val="784"/>
    <w:uiPriority w:val="9"/>
    <w:qFormat/>
    <w:rPr>
      <w:rFonts w:ascii="Arial" w:hAnsi="Arial" w:eastAsia="Arial" w:cs="Arial"/>
      <w:i/>
      <w:iCs/>
      <w:sz w:val="21"/>
      <w:szCs w:val="21"/>
    </w:rPr>
  </w:style>
  <w:style w:type="character" w:styleId="842" w:customStyle="1">
    <w:name w:val="Quote Char"/>
    <w:uiPriority w:val="29"/>
    <w:qFormat/>
    <w:rPr>
      <w:i/>
    </w:rPr>
  </w:style>
  <w:style w:type="character" w:styleId="843" w:customStyle="1">
    <w:name w:val="Intense Quote Char"/>
    <w:uiPriority w:val="30"/>
    <w:qFormat/>
    <w:rPr>
      <w:i/>
    </w:rPr>
  </w:style>
  <w:style w:type="character" w:styleId="844" w:customStyle="1">
    <w:name w:val="Footnote Text Char"/>
    <w:uiPriority w:val="99"/>
    <w:qFormat/>
    <w:rPr>
      <w:sz w:val="18"/>
    </w:rPr>
  </w:style>
  <w:style w:type="character" w:styleId="845" w:customStyle="1">
    <w:name w:val="Endnote Text Char"/>
    <w:uiPriority w:val="99"/>
    <w:qFormat/>
    <w:rPr>
      <w:sz w:val="20"/>
    </w:rPr>
  </w:style>
  <w:style w:type="paragraph" w:styleId="846" w:customStyle="1">
    <w:name w:val="TOC Heading"/>
    <w:uiPriority w:val="39"/>
    <w:unhideWhenUsed/>
    <w:qFormat/>
    <w:rPr>
      <w:rFonts w:hint="default" w:ascii="Times New Roman" w:hAnsi="Times New Roman" w:eastAsia="宋体" w:cs="Times New Roman"/>
    </w:rPr>
  </w:style>
  <w:style w:type="paragraph" w:styleId="847" w:customStyle="1">
    <w:name w:val="首行缩进"/>
    <w:basedOn w:val="774"/>
    <w:uiPriority w:val="0"/>
    <w:qFormat/>
    <w:pPr>
      <w:ind w:firstLine="480"/>
    </w:pPr>
    <w:rPr>
      <w:szCs w:val="20"/>
      <w:lang w:val="zh-CN"/>
    </w:rPr>
  </w:style>
  <w:style w:type="character" w:styleId="848" w:customStyle="1">
    <w:name w:val="Heading 1 Char"/>
    <w:basedOn w:val="784"/>
    <w:uiPriority w:val="9"/>
    <w:qFormat/>
    <w:rPr>
      <w:rFonts w:ascii="Arial" w:hAnsi="Arial" w:eastAsia="Arial" w:cs="Arial"/>
      <w:sz w:val="40"/>
      <w:szCs w:val="40"/>
    </w:rPr>
  </w:style>
  <w:style w:type="character" w:styleId="849" w:customStyle="1">
    <w:name w:val="Heading 2 Char"/>
    <w:basedOn w:val="784"/>
    <w:uiPriority w:val="9"/>
    <w:qFormat/>
    <w:rPr>
      <w:rFonts w:ascii="Arial" w:hAnsi="Arial" w:eastAsia="Arial" w:cs="Arial"/>
      <w:sz w:val="34"/>
    </w:rPr>
  </w:style>
  <w:style w:type="character" w:styleId="850" w:customStyle="1">
    <w:name w:val="标题 6 Char"/>
    <w:basedOn w:val="784"/>
    <w:link w:val="780"/>
    <w:uiPriority w:val="9"/>
    <w:qFormat/>
    <w:rPr>
      <w:rFonts w:ascii="Arial" w:hAnsi="Arial" w:eastAsia="Arial" w:cs="Arial"/>
      <w:b/>
      <w:bCs/>
      <w:sz w:val="22"/>
      <w:szCs w:val="22"/>
    </w:rPr>
  </w:style>
  <w:style w:type="character" w:styleId="851" w:customStyle="1">
    <w:name w:val="标题 7 Char"/>
    <w:basedOn w:val="784"/>
    <w:link w:val="781"/>
    <w:uiPriority w:val="9"/>
    <w:qFormat/>
    <w:rPr>
      <w:rFonts w:ascii="Arial" w:hAnsi="Arial" w:eastAsia="Arial" w:cs="Arial"/>
      <w:b/>
      <w:bCs/>
      <w:i/>
      <w:iCs/>
      <w:sz w:val="22"/>
      <w:szCs w:val="22"/>
    </w:rPr>
  </w:style>
  <w:style w:type="character" w:styleId="852" w:customStyle="1">
    <w:name w:val="标题 8 Char"/>
    <w:basedOn w:val="784"/>
    <w:link w:val="782"/>
    <w:uiPriority w:val="9"/>
    <w:qFormat/>
    <w:rPr>
      <w:rFonts w:ascii="Arial" w:hAnsi="Arial" w:eastAsia="Arial" w:cs="Arial"/>
      <w:i/>
      <w:iCs/>
      <w:sz w:val="22"/>
      <w:szCs w:val="22"/>
    </w:rPr>
  </w:style>
  <w:style w:type="character" w:styleId="853" w:customStyle="1">
    <w:name w:val="标题 9 Char"/>
    <w:basedOn w:val="784"/>
    <w:link w:val="783"/>
    <w:uiPriority w:val="9"/>
    <w:qFormat/>
    <w:rPr>
      <w:rFonts w:ascii="Arial" w:hAnsi="Arial" w:eastAsia="Arial" w:cs="Arial"/>
      <w:i/>
      <w:iCs/>
      <w:sz w:val="21"/>
      <w:szCs w:val="21"/>
    </w:rPr>
  </w:style>
  <w:style w:type="character" w:styleId="854" w:customStyle="1">
    <w:name w:val="Title Char"/>
    <w:basedOn w:val="784"/>
    <w:uiPriority w:val="10"/>
    <w:qFormat/>
    <w:rPr>
      <w:sz w:val="48"/>
      <w:szCs w:val="48"/>
    </w:rPr>
  </w:style>
  <w:style w:type="character" w:styleId="855" w:customStyle="1">
    <w:name w:val="Subtitle Char"/>
    <w:basedOn w:val="784"/>
    <w:uiPriority w:val="11"/>
    <w:qFormat/>
    <w:rPr>
      <w:sz w:val="24"/>
      <w:szCs w:val="24"/>
    </w:rPr>
  </w:style>
  <w:style w:type="paragraph" w:styleId="856">
    <w:name w:val="Quote"/>
    <w:basedOn w:val="774"/>
    <w:next w:val="774"/>
    <w:link w:val="857"/>
    <w:uiPriority w:val="29"/>
    <w:qFormat/>
    <w:pPr>
      <w:ind w:left="720" w:right="720"/>
    </w:pPr>
    <w:rPr>
      <w:i/>
    </w:rPr>
  </w:style>
  <w:style w:type="character" w:styleId="857" w:customStyle="1">
    <w:name w:val="引用 Char"/>
    <w:link w:val="856"/>
    <w:uiPriority w:val="29"/>
    <w:qFormat/>
    <w:rPr>
      <w:i/>
    </w:rPr>
  </w:style>
  <w:style w:type="paragraph" w:styleId="858">
    <w:name w:val="Intense Quote"/>
    <w:basedOn w:val="774"/>
    <w:next w:val="774"/>
    <w:link w:val="859"/>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59" w:customStyle="1">
    <w:name w:val="明显引用 Char"/>
    <w:link w:val="858"/>
    <w:uiPriority w:val="30"/>
    <w:qFormat/>
    <w:rPr>
      <w:i/>
    </w:rPr>
  </w:style>
  <w:style w:type="character" w:styleId="860" w:customStyle="1">
    <w:name w:val="Caption Char"/>
    <w:uiPriority w:val="99"/>
    <w:qFormat/>
  </w:style>
  <w:style w:type="table" w:styleId="861" w:customStyle="1">
    <w:name w:val="Table Grid Light"/>
    <w:basedOn w:val="785"/>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862" w:customStyle="1">
    <w:name w:val="Plain Table 1"/>
    <w:basedOn w:val="785"/>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fffff" w:themeColor="text1" w:themeTint="00" w:fill="ffffff" w:themeFill="text1" w:themeFillTint="00"/>
      </w:tcPr>
    </w:tblStylePr>
    <w:tblStylePr w:type="band1Vert">
      <w:tcPr>
        <w:shd w:val="clear" w:color="ffffff" w:themeColor="text1" w:themeTint="00" w:fill="ffffff" w:themeFill="text1" w:themeFillTint="00"/>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63" w:customStyle="1">
    <w:name w:val="Plain Table 2"/>
    <w:basedOn w:val="785"/>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64" w:customStyle="1">
    <w:name w:val="Plain Table 3"/>
    <w:basedOn w:val="785"/>
    <w:uiPriority w:val="99"/>
    <w:qFormat/>
    <w:tblPr>
      <w:tblCellMar>
        <w:left w:w="108" w:type="dxa"/>
        <w:top w:w="0" w:type="dxa"/>
        <w:right w:w="108" w:type="dxa"/>
        <w:bottom w:w="0" w:type="dxa"/>
      </w:tblCellMar>
    </w:tblPr>
    <w:tblStylePr w:type="band1Horz">
      <w:rPr>
        <w:rFonts w:ascii="Arial" w:hAnsi="Arial"/>
        <w:color w:val="404040"/>
        <w:sz w:val="22"/>
      </w:rPr>
      <w:tcPr>
        <w:shd w:val="clear" w:color="ffffff" w:themeColor="text1" w:themeTint="00" w:fill="ffffff" w:themeFill="text1" w:themeFillTint="00"/>
      </w:tcPr>
    </w:tblStylePr>
    <w:tblStylePr w:type="band1Vert">
      <w:rPr>
        <w:rFonts w:ascii="Arial" w:hAnsi="Arial"/>
        <w:color w:val="404040"/>
        <w:sz w:val="22"/>
      </w:rPr>
      <w:tcPr>
        <w:shd w:val="clear" w:color="ffffff" w:themeColor="text1" w:themeTint="00" w:fill="ffffff" w:themeFill="text1" w:themeFillTint="00"/>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65" w:customStyle="1">
    <w:name w:val="Plain Table 4"/>
    <w:basedOn w:val="785"/>
    <w:uiPriority w:val="99"/>
    <w:qFormat/>
    <w:tblPr>
      <w:tblCellMar>
        <w:left w:w="108" w:type="dxa"/>
        <w:top w:w="0" w:type="dxa"/>
        <w:right w:w="108" w:type="dxa"/>
        <w:bottom w:w="0" w:type="dxa"/>
      </w:tblCellMar>
    </w:tblPr>
    <w:tblStylePr w:type="band1Horz">
      <w:rPr>
        <w:rFonts w:ascii="Arial" w:hAnsi="Arial"/>
        <w:color w:val="404040"/>
        <w:sz w:val="22"/>
      </w:rPr>
      <w:tcPr>
        <w:shd w:val="clear" w:color="ffffff" w:themeColor="text1" w:themeTint="00" w:fill="ffffff" w:themeFill="text1" w:themeFillTint="00"/>
      </w:tcPr>
    </w:tblStylePr>
    <w:tblStylePr w:type="band1Vert">
      <w:rPr>
        <w:rFonts w:ascii="Arial" w:hAnsi="Arial"/>
        <w:color w:val="404040"/>
        <w:sz w:val="22"/>
      </w:rPr>
      <w:tcPr>
        <w:shd w:val="clear" w:color="ffffff" w:themeColor="text1" w:themeTint="00" w:fill="ffffff" w:themeFill="text1" w:themeFillTint="00"/>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66" w:customStyle="1">
    <w:name w:val="Plain Table 5"/>
    <w:basedOn w:val="785"/>
    <w:uiPriority w:val="99"/>
    <w:qFormat/>
    <w:tblPr>
      <w:tblCellMar>
        <w:left w:w="108" w:type="dxa"/>
        <w:top w:w="0" w:type="dxa"/>
        <w:right w:w="108" w:type="dxa"/>
        <w:bottom w:w="0" w:type="dxa"/>
      </w:tblCellMar>
    </w:tblPr>
    <w:tblStylePr w:type="band1Horz">
      <w:rPr>
        <w:rFonts w:ascii="Arial" w:hAnsi="Arial"/>
        <w:color w:val="404040"/>
        <w:sz w:val="22"/>
      </w:rPr>
      <w:tcPr>
        <w:shd w:val="clear" w:color="ffffff" w:themeColor="text1" w:themeTint="00" w:fill="ffffff" w:themeFill="text1" w:themeFillTint="00"/>
      </w:tcPr>
    </w:tblStylePr>
    <w:tblStylePr w:type="band1Vert">
      <w:rPr>
        <w:rFonts w:ascii="Arial" w:hAnsi="Arial"/>
        <w:color w:val="404040"/>
        <w:sz w:val="22"/>
      </w:rPr>
      <w:tcPr>
        <w:shd w:val="clear" w:color="ffffff" w:themeColor="text1" w:themeTint="00" w:fill="ffffff" w:themeFill="text1" w:themeFillTint="00"/>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67" w:customStyle="1">
    <w:name w:val="Grid Table 1 Light"/>
    <w:basedOn w:val="785"/>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68" w:customStyle="1">
    <w:name w:val="Grid Table 1 Light - Accent 1"/>
    <w:basedOn w:val="785"/>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869" w:customStyle="1">
    <w:name w:val="Grid Table 1 Light - Accent 2"/>
    <w:basedOn w:val="785"/>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870" w:customStyle="1">
    <w:name w:val="Grid Table 1 Light - Accent 3"/>
    <w:basedOn w:val="785"/>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871" w:customStyle="1">
    <w:name w:val="Grid Table 1 Light - Accent 4"/>
    <w:basedOn w:val="785"/>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872" w:customStyle="1">
    <w:name w:val="Grid Table 1 Light - Accent 5"/>
    <w:basedOn w:val="78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873" w:customStyle="1">
    <w:name w:val="Grid Table 1 Light - Accent 6"/>
    <w:basedOn w:val="785"/>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874" w:customStyle="1">
    <w:name w:val="Grid Table 2"/>
    <w:basedOn w:val="785"/>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108" w:type="dxa"/>
        <w:top w:w="0" w:type="dxa"/>
        <w:right w:w="108"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75" w:customStyle="1">
    <w:name w:val="Grid Table 2 - Accent 1"/>
    <w:basedOn w:val="785"/>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108" w:type="dxa"/>
        <w:top w:w="0" w:type="dxa"/>
        <w:right w:w="108"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876" w:customStyle="1">
    <w:name w:val="Grid Table 2 - Accent 2"/>
    <w:basedOn w:val="785"/>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108" w:type="dxa"/>
        <w:top w:w="0" w:type="dxa"/>
        <w:right w:w="108"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877" w:customStyle="1">
    <w:name w:val="Grid Table 2 - Accent 3"/>
    <w:basedOn w:val="785"/>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108" w:type="dxa"/>
        <w:top w:w="0" w:type="dxa"/>
        <w:right w:w="108"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878" w:customStyle="1">
    <w:name w:val="Grid Table 2 - Accent 4"/>
    <w:basedOn w:val="785"/>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108" w:type="dxa"/>
        <w:top w:w="0" w:type="dxa"/>
        <w:right w:w="108"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879" w:customStyle="1">
    <w:name w:val="Grid Table 2 - Accent 5"/>
    <w:basedOn w:val="785"/>
    <w:uiPriority w:val="99"/>
    <w:qFormat/>
    <w:tblPr>
      <w:tblBorders>
        <w:bottom w:val="single" w:color="4BACC6" w:themeColor="accent5" w:sz="4" w:space="0"/>
        <w:insideH w:val="single" w:color="4BACC6" w:themeColor="accent5" w:sz="4" w:space="0"/>
        <w:insideV w:val="single" w:color="4BACC6" w:themeColor="accent5" w:sz="4" w:space="0"/>
      </w:tblBorders>
      <w:tblCellMar>
        <w:left w:w="108" w:type="dxa"/>
        <w:top w:w="0" w:type="dxa"/>
        <w:right w:w="108"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880" w:customStyle="1">
    <w:name w:val="Grid Table 2 - Accent 6"/>
    <w:basedOn w:val="785"/>
    <w:uiPriority w:val="99"/>
    <w:qFormat/>
    <w:tblPr>
      <w:tblBorders>
        <w:bottom w:val="single" w:color="F79646" w:themeColor="accent6" w:sz="4" w:space="0"/>
        <w:insideH w:val="single" w:color="F79646" w:themeColor="accent6" w:sz="4" w:space="0"/>
        <w:insideV w:val="single" w:color="F79646" w:themeColor="accent6" w:sz="4" w:space="0"/>
      </w:tblBorders>
      <w:tblCellMar>
        <w:left w:w="108" w:type="dxa"/>
        <w:top w:w="0" w:type="dxa"/>
        <w:right w:w="108"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881" w:customStyle="1">
    <w:name w:val="Grid Table 3"/>
    <w:basedOn w:val="785"/>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108" w:type="dxa"/>
        <w:top w:w="0" w:type="dxa"/>
        <w:right w:w="108"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82" w:customStyle="1">
    <w:name w:val="Grid Table 3 - Accent 1"/>
    <w:basedOn w:val="785"/>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108" w:type="dxa"/>
        <w:top w:w="0" w:type="dxa"/>
        <w:right w:w="108"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83" w:customStyle="1">
    <w:name w:val="Grid Table 3 - Accent 2"/>
    <w:basedOn w:val="785"/>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108" w:type="dxa"/>
        <w:top w:w="0" w:type="dxa"/>
        <w:right w:w="108"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84" w:customStyle="1">
    <w:name w:val="Grid Table 3 - Accent 3"/>
    <w:basedOn w:val="785"/>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108" w:type="dxa"/>
        <w:top w:w="0" w:type="dxa"/>
        <w:right w:w="108"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85" w:customStyle="1">
    <w:name w:val="Grid Table 3 - Accent 4"/>
    <w:basedOn w:val="785"/>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108" w:type="dxa"/>
        <w:top w:w="0" w:type="dxa"/>
        <w:right w:w="108"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86" w:customStyle="1">
    <w:name w:val="Grid Table 3 - Accent 5"/>
    <w:basedOn w:val="785"/>
    <w:uiPriority w:val="99"/>
    <w:qFormat/>
    <w:tblPr>
      <w:tblBorders>
        <w:bottom w:val="single" w:color="4BACC6" w:themeColor="accent5" w:sz="4" w:space="0"/>
        <w:insideH w:val="single" w:color="4BACC6" w:themeColor="accent5" w:sz="4" w:space="0"/>
        <w:insideV w:val="single" w:color="4BACC6" w:themeColor="accent5" w:sz="4" w:space="0"/>
      </w:tblBorders>
      <w:tblCellMar>
        <w:left w:w="108" w:type="dxa"/>
        <w:top w:w="0" w:type="dxa"/>
        <w:right w:w="108"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87" w:customStyle="1">
    <w:name w:val="Grid Table 3 - Accent 6"/>
    <w:basedOn w:val="785"/>
    <w:uiPriority w:val="99"/>
    <w:qFormat/>
    <w:tblPr>
      <w:tblBorders>
        <w:bottom w:val="single" w:color="F79646" w:themeColor="accent6" w:sz="4" w:space="0"/>
        <w:insideH w:val="single" w:color="F79646" w:themeColor="accent6" w:sz="4" w:space="0"/>
        <w:insideV w:val="single" w:color="F79646" w:themeColor="accent6" w:sz="4" w:space="0"/>
      </w:tblBorders>
      <w:tblCellMar>
        <w:left w:w="108" w:type="dxa"/>
        <w:top w:w="0" w:type="dxa"/>
        <w:right w:w="108"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88" w:customStyle="1">
    <w:name w:val="Grid Table 4"/>
    <w:basedOn w:val="785"/>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left w:w="108" w:type="dxa"/>
        <w:top w:w="0" w:type="dxa"/>
        <w:right w:w="108"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89" w:customStyle="1">
    <w:name w:val="Grid Table 4 - Accent 1"/>
    <w:basedOn w:val="785"/>
    <w:uiPriority w:val="5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CellMar>
        <w:left w:w="108" w:type="dxa"/>
        <w:top w:w="0" w:type="dxa"/>
        <w:right w:w="108" w:type="dxa"/>
        <w:bottom w:w="0" w:type="dxa"/>
      </w:tblCellMar>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890" w:customStyle="1">
    <w:name w:val="Grid Table 4 - Accent 2"/>
    <w:basedOn w:val="785"/>
    <w:uiPriority w:val="5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CellMar>
        <w:left w:w="108" w:type="dxa"/>
        <w:top w:w="0" w:type="dxa"/>
        <w:right w:w="108"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891" w:customStyle="1">
    <w:name w:val="Grid Table 4 - Accent 3"/>
    <w:basedOn w:val="785"/>
    <w:uiPriority w:val="5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CellMar>
        <w:left w:w="108" w:type="dxa"/>
        <w:top w:w="0" w:type="dxa"/>
        <w:right w:w="108"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892" w:customStyle="1">
    <w:name w:val="Grid Table 4 - Accent 4"/>
    <w:basedOn w:val="785"/>
    <w:uiPriority w:val="5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CellMar>
        <w:left w:w="108" w:type="dxa"/>
        <w:top w:w="0" w:type="dxa"/>
        <w:right w:w="108"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893" w:customStyle="1">
    <w:name w:val="Grid Table 4 - Accent 5"/>
    <w:basedOn w:val="785"/>
    <w:uiPriority w:val="5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108" w:type="dxa"/>
        <w:top w:w="0" w:type="dxa"/>
        <w:right w:w="108"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894" w:customStyle="1">
    <w:name w:val="Grid Table 4 - Accent 6"/>
    <w:basedOn w:val="785"/>
    <w:uiPriority w:val="5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108" w:type="dxa"/>
        <w:top w:w="0" w:type="dxa"/>
        <w:right w:w="108"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895" w:customStyle="1">
    <w:name w:val="Grid Table 5 Dark"/>
    <w:basedOn w:val="78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96" w:customStyle="1">
    <w:name w:val="Grid Table 5 Dark- Accent 1"/>
    <w:basedOn w:val="78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897" w:customStyle="1">
    <w:name w:val="Grid Table 5 Dark - Accent 2"/>
    <w:basedOn w:val="78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898" w:customStyle="1">
    <w:name w:val="Grid Table 5 Dark - Accent 3"/>
    <w:basedOn w:val="78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899" w:customStyle="1">
    <w:name w:val="Grid Table 5 Dark- Accent 4"/>
    <w:basedOn w:val="78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900" w:customStyle="1">
    <w:name w:val="Grid Table 5 Dark - Accent 5"/>
    <w:basedOn w:val="78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901" w:customStyle="1">
    <w:name w:val="Grid Table 5 Dark - Accent 6"/>
    <w:basedOn w:val="78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902" w:customStyle="1">
    <w:name w:val="Grid Table 6 Colorful"/>
    <w:basedOn w:val="785"/>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108" w:type="dxa"/>
        <w:top w:w="0" w:type="dxa"/>
        <w:right w:w="108"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903" w:customStyle="1">
    <w:name w:val="Grid Table 6 Colorful - Accent 1"/>
    <w:basedOn w:val="785"/>
    <w:uiPriority w:val="99"/>
    <w:qFormat/>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108" w:type="dxa"/>
        <w:top w:w="0" w:type="dxa"/>
        <w:right w:w="108"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904" w:customStyle="1">
    <w:name w:val="Grid Table 6 Colorful - Accent 2"/>
    <w:basedOn w:val="785"/>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108" w:type="dxa"/>
        <w:top w:w="0" w:type="dxa"/>
        <w:right w:w="108"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905" w:customStyle="1">
    <w:name w:val="Grid Table 6 Colorful - Accent 3"/>
    <w:basedOn w:val="785"/>
    <w:uiPriority w:val="99"/>
    <w:qFormat/>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108" w:type="dxa"/>
        <w:top w:w="0" w:type="dxa"/>
        <w:right w:w="108"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b/>
        <w:color w:val="9bbb59" w:themeColor="accent3"/>
        <w14:textFill>
          <w14:solidFill>
            <w14:schemeClr w14:val="accent3"/>
          </w14:solidFill>
        </w14:textFill>
      </w:rPr>
    </w:tblStylePr>
    <w:tblStylePr w:type="firstRow">
      <w:rPr>
        <w:b/>
        <w:color w:val="9bbb59" w:themeColor="accent3"/>
        <w14:textFill>
          <w14:solidFill>
            <w14:schemeClr w14:val="accent3"/>
          </w14:solidFill>
        </w14:textFill>
      </w:rPr>
      <w:tcPr>
        <w:tcBorders>
          <w:bottom w:val="single" w:color="9BBB59" w:themeColor="accent3" w:themeTint="FE" w:sz="12" w:space="0"/>
        </w:tcBorders>
      </w:tcPr>
    </w:tblStylePr>
    <w:tblStylePr w:type="lastCol">
      <w:rPr>
        <w:b/>
        <w:color w:val="9bbb59" w:themeColor="accent3"/>
        <w14:textFill>
          <w14:solidFill>
            <w14:schemeClr w14:val="accent3"/>
          </w14:solidFill>
        </w14:textFill>
      </w:rPr>
    </w:tblStylePr>
    <w:tblStylePr w:type="lastRow">
      <w:rPr>
        <w:b/>
        <w:color w:val="9bbb59" w:themeColor="accent3"/>
        <w14:textFill>
          <w14:solidFill>
            <w14:schemeClr w14:val="accent3"/>
          </w14:solidFill>
        </w14:textFill>
      </w:rPr>
    </w:tblStylePr>
  </w:style>
  <w:style w:type="table" w:styleId="906" w:customStyle="1">
    <w:name w:val="Grid Table 6 Colorful - Accent 4"/>
    <w:basedOn w:val="785"/>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108" w:type="dxa"/>
        <w:top w:w="0" w:type="dxa"/>
        <w:right w:w="108"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907" w:customStyle="1">
    <w:name w:val="Grid Table 6 Colorful - Accent 5"/>
    <w:basedOn w:val="785"/>
    <w:uiPriority w:val="99"/>
    <w:qFormat/>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CellMar>
        <w:left w:w="108" w:type="dxa"/>
        <w:top w:w="0" w:type="dxa"/>
        <w:right w:w="108"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908" w:customStyle="1">
    <w:name w:val="Grid Table 6 Colorful - Accent 6"/>
    <w:basedOn w:val="785"/>
    <w:uiPriority w:val="99"/>
    <w:qFormat/>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CellMar>
        <w:left w:w="108" w:type="dxa"/>
        <w:top w:w="0" w:type="dxa"/>
        <w:right w:w="108" w:type="dxa"/>
        <w:bottom w:w="0" w:type="dxa"/>
      </w:tblCellMar>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909" w:customStyle="1">
    <w:name w:val="Grid Table 7 Colorful"/>
    <w:basedOn w:val="785"/>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108" w:type="dxa"/>
        <w:top w:w="0" w:type="dxa"/>
        <w:right w:w="108"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fffff" w:themeColor="text1" w:themeTint="00" w:fill="ffffff" w:themeFill="text1" w:themeFillTint="00"/>
      </w:tcPr>
    </w:tblStylePr>
    <w:tblStylePr w:type="band1Vert">
      <w:tcPr>
        <w:shd w:val="clear" w:color="ffffff" w:themeColor="text1" w:themeTint="00" w:fill="ffffff" w:themeFill="text1" w:themeFillTint="0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10" w:customStyle="1">
    <w:name w:val="Grid Table 7 Colorful - Accent 1"/>
    <w:basedOn w:val="785"/>
    <w:uiPriority w:val="99"/>
    <w:qFormat/>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108" w:type="dxa"/>
        <w:top w:w="0" w:type="dxa"/>
        <w:right w:w="108"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911" w:customStyle="1">
    <w:name w:val="Grid Table 7 Colorful - Accent 2"/>
    <w:basedOn w:val="785"/>
    <w:uiPriority w:val="99"/>
    <w:qFormat/>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108" w:type="dxa"/>
        <w:top w:w="0" w:type="dxa"/>
        <w:right w:w="108"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12" w:customStyle="1">
    <w:name w:val="Grid Table 7 Colorful - Accent 3"/>
    <w:basedOn w:val="785"/>
    <w:uiPriority w:val="99"/>
    <w:qFormat/>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108" w:type="dxa"/>
        <w:top w:w="0" w:type="dxa"/>
        <w:right w:w="108"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rFonts w:ascii="Arial" w:hAnsi="Arial"/>
        <w:i/>
        <w:color w:val="9bbb59"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sz w:val="22"/>
        <w14:textFill>
          <w14:solidFill>
            <w14:schemeClr w14:val="accent3"/>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sz w:val="22"/>
        <w14:textFill>
          <w14:solidFill>
            <w14:schemeClr w14:val="accent3"/>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913" w:customStyle="1">
    <w:name w:val="Grid Table 7 Colorful - Accent 4"/>
    <w:basedOn w:val="785"/>
    <w:uiPriority w:val="99"/>
    <w:qFormat/>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108" w:type="dxa"/>
        <w:top w:w="0" w:type="dxa"/>
        <w:right w:w="108"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14" w:customStyle="1">
    <w:name w:val="Grid Table 7 Colorful - Accent 5"/>
    <w:basedOn w:val="785"/>
    <w:uiPriority w:val="99"/>
    <w:qFormat/>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108" w:type="dxa"/>
        <w:top w:w="0" w:type="dxa"/>
        <w:right w:w="108"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915" w:customStyle="1">
    <w:name w:val="Grid Table 7 Colorful - Accent 6"/>
    <w:basedOn w:val="785"/>
    <w:uiPriority w:val="99"/>
    <w:qFormat/>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108" w:type="dxa"/>
        <w:top w:w="0" w:type="dxa"/>
        <w:right w:w="108" w:type="dxa"/>
        <w:bottom w:w="0" w:type="dxa"/>
      </w:tblCellMar>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916" w:customStyle="1">
    <w:name w:val="List Table 1 Light"/>
    <w:basedOn w:val="785"/>
    <w:uiPriority w:val="99"/>
    <w:qFormat/>
    <w:tblPr>
      <w:tblCellMar>
        <w:left w:w="108" w:type="dxa"/>
        <w:top w:w="0" w:type="dxa"/>
        <w:right w:w="108" w:type="dxa"/>
        <w:bottom w:w="0" w:type="dxa"/>
      </w:tblCellMa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17" w:customStyle="1">
    <w:name w:val="List Table 1 Light - Accent 1"/>
    <w:basedOn w:val="785"/>
    <w:uiPriority w:val="99"/>
    <w:qFormat/>
    <w:tblPr>
      <w:tblCellMar>
        <w:left w:w="108" w:type="dxa"/>
        <w:top w:w="0" w:type="dxa"/>
        <w:right w:w="108" w:type="dxa"/>
        <w:bottom w:w="0" w:type="dxa"/>
      </w:tblCellMa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918" w:customStyle="1">
    <w:name w:val="List Table 1 Light - Accent 2"/>
    <w:basedOn w:val="785"/>
    <w:uiPriority w:val="99"/>
    <w:qFormat/>
    <w:tblPr>
      <w:tblCellMar>
        <w:left w:w="108" w:type="dxa"/>
        <w:top w:w="0" w:type="dxa"/>
        <w:right w:w="108" w:type="dxa"/>
        <w:bottom w:w="0" w:type="dxa"/>
      </w:tblCellMa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919" w:customStyle="1">
    <w:name w:val="List Table 1 Light - Accent 3"/>
    <w:basedOn w:val="785"/>
    <w:uiPriority w:val="99"/>
    <w:qFormat/>
    <w:tblPr>
      <w:tblCellMar>
        <w:left w:w="108" w:type="dxa"/>
        <w:top w:w="0" w:type="dxa"/>
        <w:right w:w="108" w:type="dxa"/>
        <w:bottom w:w="0" w:type="dxa"/>
      </w:tblCellMa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920" w:customStyle="1">
    <w:name w:val="List Table 1 Light - Accent 4"/>
    <w:basedOn w:val="785"/>
    <w:uiPriority w:val="99"/>
    <w:qFormat/>
    <w:tblPr>
      <w:tblCellMar>
        <w:left w:w="108" w:type="dxa"/>
        <w:top w:w="0" w:type="dxa"/>
        <w:right w:w="108" w:type="dxa"/>
        <w:bottom w:w="0" w:type="dxa"/>
      </w:tblCellMa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921" w:customStyle="1">
    <w:name w:val="List Table 1 Light - Accent 5"/>
    <w:basedOn w:val="785"/>
    <w:uiPriority w:val="99"/>
    <w:qFormat/>
    <w:tblPr>
      <w:tblCellMar>
        <w:left w:w="108" w:type="dxa"/>
        <w:top w:w="0" w:type="dxa"/>
        <w:right w:w="108" w:type="dxa"/>
        <w:bottom w:w="0" w:type="dxa"/>
      </w:tblCellMa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922" w:customStyle="1">
    <w:name w:val="List Table 1 Light - Accent 6"/>
    <w:basedOn w:val="785"/>
    <w:uiPriority w:val="99"/>
    <w:qFormat/>
    <w:tblPr>
      <w:tblCellMar>
        <w:left w:w="108" w:type="dxa"/>
        <w:top w:w="0" w:type="dxa"/>
        <w:right w:w="108" w:type="dxa"/>
        <w:bottom w:w="0" w:type="dxa"/>
      </w:tblCellMa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923" w:customStyle="1">
    <w:name w:val="List Table 2"/>
    <w:basedOn w:val="785"/>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CellMar>
        <w:left w:w="108" w:type="dxa"/>
        <w:top w:w="0" w:type="dxa"/>
        <w:right w:w="108"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924" w:customStyle="1">
    <w:name w:val="List Table 2 - Accent 1"/>
    <w:basedOn w:val="785"/>
    <w:uiPriority w:val="99"/>
    <w:qFormat/>
    <w:tblPr>
      <w:tblBorders>
        <w:top w:val="single" w:color="9BB7D9" w:themeColor="accent1" w:themeTint="90" w:sz="4" w:space="0"/>
        <w:bottom w:val="single" w:color="9BB7D9" w:themeColor="accent1" w:themeTint="90" w:sz="4" w:space="0"/>
        <w:insideH w:val="single" w:color="9BB7D9" w:themeColor="accent1" w:themeTint="90" w:sz="4" w:space="0"/>
      </w:tblBorders>
      <w:tblCellMar>
        <w:left w:w="108" w:type="dxa"/>
        <w:top w:w="0" w:type="dxa"/>
        <w:right w:w="108"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925" w:customStyle="1">
    <w:name w:val="List Table 2 - Accent 2"/>
    <w:basedOn w:val="785"/>
    <w:uiPriority w:val="99"/>
    <w:qFormat/>
    <w:tblPr>
      <w:tblBorders>
        <w:top w:val="single" w:color="DB9C9A" w:themeColor="accent2" w:themeTint="90" w:sz="4" w:space="0"/>
        <w:bottom w:val="single" w:color="DB9C9A" w:themeColor="accent2" w:themeTint="90" w:sz="4" w:space="0"/>
        <w:insideH w:val="single" w:color="DB9C9A" w:themeColor="accent2" w:themeTint="90" w:sz="4" w:space="0"/>
      </w:tblBorders>
      <w:tblCellMar>
        <w:left w:w="108" w:type="dxa"/>
        <w:top w:w="0" w:type="dxa"/>
        <w:right w:w="108"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926" w:customStyle="1">
    <w:name w:val="List Table 2 - Accent 3"/>
    <w:basedOn w:val="785"/>
    <w:uiPriority w:val="99"/>
    <w:qFormat/>
    <w:tblPr>
      <w:tblBorders>
        <w:top w:val="single" w:color="C6D8A1" w:themeColor="accent3" w:themeTint="90" w:sz="4" w:space="0"/>
        <w:bottom w:val="single" w:color="C6D8A1" w:themeColor="accent3" w:themeTint="90" w:sz="4" w:space="0"/>
        <w:insideH w:val="single" w:color="C6D8A1" w:themeColor="accent3" w:themeTint="90" w:sz="4" w:space="0"/>
      </w:tblBorders>
      <w:tblCellMar>
        <w:left w:w="108" w:type="dxa"/>
        <w:top w:w="0" w:type="dxa"/>
        <w:right w:w="108"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927" w:customStyle="1">
    <w:name w:val="List Table 2 - Accent 4"/>
    <w:basedOn w:val="785"/>
    <w:uiPriority w:val="99"/>
    <w:qFormat/>
    <w:tblPr>
      <w:tblBorders>
        <w:top w:val="single" w:color="B7A7CA" w:themeColor="accent4" w:themeTint="90" w:sz="4" w:space="0"/>
        <w:bottom w:val="single" w:color="B7A7CA" w:themeColor="accent4" w:themeTint="90" w:sz="4" w:space="0"/>
        <w:insideH w:val="single" w:color="B7A7CA" w:themeColor="accent4" w:themeTint="90" w:sz="4" w:space="0"/>
      </w:tblBorders>
      <w:tblCellMar>
        <w:left w:w="108" w:type="dxa"/>
        <w:top w:w="0" w:type="dxa"/>
        <w:right w:w="108"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928" w:customStyle="1">
    <w:name w:val="List Table 2 - Accent 5"/>
    <w:basedOn w:val="785"/>
    <w:uiPriority w:val="99"/>
    <w:qFormat/>
    <w:tblPr>
      <w:tblBorders>
        <w:top w:val="single" w:color="99D0DE" w:themeColor="accent5" w:themeTint="90" w:sz="4" w:space="0"/>
        <w:bottom w:val="single" w:color="99D0DE" w:themeColor="accent5" w:themeTint="90" w:sz="4" w:space="0"/>
        <w:insideH w:val="single" w:color="99D0DE" w:themeColor="accent5" w:themeTint="90" w:sz="4" w:space="0"/>
      </w:tblBorders>
      <w:tblCellMar>
        <w:left w:w="108" w:type="dxa"/>
        <w:top w:w="0" w:type="dxa"/>
        <w:right w:w="108"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929" w:customStyle="1">
    <w:name w:val="List Table 2 - Accent 6"/>
    <w:basedOn w:val="785"/>
    <w:uiPriority w:val="99"/>
    <w:qFormat/>
    <w:tblPr>
      <w:tblBorders>
        <w:top w:val="single" w:color="FAC396" w:themeColor="accent6" w:themeTint="90" w:sz="4" w:space="0"/>
        <w:bottom w:val="single" w:color="FAC396" w:themeColor="accent6" w:themeTint="90" w:sz="4" w:space="0"/>
        <w:insideH w:val="single" w:color="FAC396" w:themeColor="accent6" w:themeTint="90" w:sz="4" w:space="0"/>
      </w:tblBorders>
      <w:tblCellMar>
        <w:left w:w="108" w:type="dxa"/>
        <w:top w:w="0" w:type="dxa"/>
        <w:right w:w="108"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930" w:customStyle="1">
    <w:name w:val="List Table 3"/>
    <w:basedOn w:val="785"/>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108" w:type="dxa"/>
        <w:top w:w="0" w:type="dxa"/>
        <w:right w:w="108"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31" w:customStyle="1">
    <w:name w:val="List Table 3 - Accent 1"/>
    <w:basedOn w:val="785"/>
    <w:uiPriority w:val="99"/>
    <w:qFormat/>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CellMar>
        <w:left w:w="108" w:type="dxa"/>
        <w:top w:w="0" w:type="dxa"/>
        <w:right w:w="108" w:type="dxa"/>
        <w:bottom w:w="0" w:type="dxa"/>
      </w:tblCellMar>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32" w:customStyle="1">
    <w:name w:val="List Table 3 - Accent 2"/>
    <w:basedOn w:val="785"/>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CellMar>
        <w:left w:w="108" w:type="dxa"/>
        <w:top w:w="0" w:type="dxa"/>
        <w:right w:w="108" w:type="dxa"/>
        <w:bottom w:w="0" w:type="dxa"/>
      </w:tblCellMar>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933" w:customStyle="1">
    <w:name w:val="List Table 3 - Accent 3"/>
    <w:basedOn w:val="785"/>
    <w:uiPriority w:val="99"/>
    <w:qFormat/>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CellMar>
        <w:left w:w="108" w:type="dxa"/>
        <w:top w:w="0" w:type="dxa"/>
        <w:right w:w="108" w:type="dxa"/>
        <w:bottom w:w="0" w:type="dxa"/>
      </w:tblCellMar>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934" w:customStyle="1">
    <w:name w:val="List Table 3 - Accent 4"/>
    <w:basedOn w:val="785"/>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CellMar>
        <w:left w:w="108" w:type="dxa"/>
        <w:top w:w="0" w:type="dxa"/>
        <w:right w:w="108" w:type="dxa"/>
        <w:bottom w:w="0" w:type="dxa"/>
      </w:tblCellMar>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935" w:customStyle="1">
    <w:name w:val="List Table 3 - Accent 5"/>
    <w:basedOn w:val="785"/>
    <w:uiPriority w:val="99"/>
    <w:qFormat/>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CellMar>
        <w:left w:w="108" w:type="dxa"/>
        <w:top w:w="0" w:type="dxa"/>
        <w:right w:w="108" w:type="dxa"/>
        <w:bottom w:w="0" w:type="dxa"/>
      </w:tblCellMar>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936" w:customStyle="1">
    <w:name w:val="List Table 3 - Accent 6"/>
    <w:basedOn w:val="785"/>
    <w:uiPriority w:val="99"/>
    <w:qFormat/>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CellMar>
        <w:left w:w="108" w:type="dxa"/>
        <w:top w:w="0" w:type="dxa"/>
        <w:right w:w="108" w:type="dxa"/>
        <w:bottom w:w="0" w:type="dxa"/>
      </w:tblCellMar>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937" w:customStyle="1">
    <w:name w:val="List Table 4"/>
    <w:basedOn w:val="785"/>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108" w:type="dxa"/>
        <w:top w:w="0" w:type="dxa"/>
        <w:right w:w="108"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38" w:customStyle="1">
    <w:name w:val="List Table 4 - Accent 1"/>
    <w:basedOn w:val="785"/>
    <w:uiPriority w:val="9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CellMar>
        <w:left w:w="108" w:type="dxa"/>
        <w:top w:w="0" w:type="dxa"/>
        <w:right w:w="108"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39" w:customStyle="1">
    <w:name w:val="List Table 4 - Accent 2"/>
    <w:basedOn w:val="785"/>
    <w:uiPriority w:val="9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CellMar>
        <w:left w:w="108" w:type="dxa"/>
        <w:top w:w="0" w:type="dxa"/>
        <w:right w:w="108"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940" w:customStyle="1">
    <w:name w:val="List Table 4 - Accent 3"/>
    <w:basedOn w:val="785"/>
    <w:uiPriority w:val="9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CellMar>
        <w:left w:w="108" w:type="dxa"/>
        <w:top w:w="0" w:type="dxa"/>
        <w:right w:w="108"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941" w:customStyle="1">
    <w:name w:val="List Table 4 - Accent 4"/>
    <w:basedOn w:val="785"/>
    <w:uiPriority w:val="9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CellMar>
        <w:left w:w="108" w:type="dxa"/>
        <w:top w:w="0" w:type="dxa"/>
        <w:right w:w="108"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942" w:customStyle="1">
    <w:name w:val="List Table 4 - Accent 5"/>
    <w:basedOn w:val="785"/>
    <w:uiPriority w:val="9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CellMar>
        <w:left w:w="108" w:type="dxa"/>
        <w:top w:w="0" w:type="dxa"/>
        <w:right w:w="108"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943" w:customStyle="1">
    <w:name w:val="List Table 4 - Accent 6"/>
    <w:basedOn w:val="785"/>
    <w:uiPriority w:val="9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CellMar>
        <w:left w:w="108" w:type="dxa"/>
        <w:top w:w="0" w:type="dxa"/>
        <w:right w:w="108"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944" w:customStyle="1">
    <w:name w:val="List Table 5 Dark"/>
    <w:basedOn w:val="785"/>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left w:w="108" w:type="dxa"/>
        <w:top w:w="0" w:type="dxa"/>
        <w:right w:w="108" w:type="dxa"/>
        <w:bottom w:w="0" w:type="dxa"/>
      </w:tblCellMar>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45" w:customStyle="1">
    <w:name w:val="List Table 5 Dark - Accent 1"/>
    <w:basedOn w:val="785"/>
    <w:uiPriority w:val="99"/>
    <w:qFormat/>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CellMar>
        <w:left w:w="108" w:type="dxa"/>
        <w:top w:w="0" w:type="dxa"/>
        <w:right w:w="108" w:type="dxa"/>
        <w:bottom w:w="0" w:type="dxa"/>
      </w:tblCellMar>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46" w:customStyle="1">
    <w:name w:val="List Table 5 Dark - Accent 2"/>
    <w:basedOn w:val="785"/>
    <w:uiPriority w:val="99"/>
    <w:qFormat/>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CellMar>
        <w:left w:w="108" w:type="dxa"/>
        <w:top w:w="0" w:type="dxa"/>
        <w:right w:w="108" w:type="dxa"/>
        <w:bottom w:w="0" w:type="dxa"/>
      </w:tblCellMar>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47" w:customStyle="1">
    <w:name w:val="List Table 5 Dark - Accent 3"/>
    <w:basedOn w:val="785"/>
    <w:uiPriority w:val="99"/>
    <w:qFormat/>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CellMar>
        <w:left w:w="108" w:type="dxa"/>
        <w:top w:w="0" w:type="dxa"/>
        <w:right w:w="108" w:type="dxa"/>
        <w:bottom w:w="0" w:type="dxa"/>
      </w:tblCellMar>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48" w:customStyle="1">
    <w:name w:val="List Table 5 Dark - Accent 4"/>
    <w:basedOn w:val="785"/>
    <w:uiPriority w:val="99"/>
    <w:qFormat/>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CellMar>
        <w:left w:w="108" w:type="dxa"/>
        <w:top w:w="0" w:type="dxa"/>
        <w:right w:w="108" w:type="dxa"/>
        <w:bottom w:w="0" w:type="dxa"/>
      </w:tblCellMar>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49" w:customStyle="1">
    <w:name w:val="List Table 5 Dark - Accent 5"/>
    <w:basedOn w:val="785"/>
    <w:uiPriority w:val="99"/>
    <w:qFormat/>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CellMar>
        <w:left w:w="108" w:type="dxa"/>
        <w:top w:w="0" w:type="dxa"/>
        <w:right w:w="108" w:type="dxa"/>
        <w:bottom w:w="0" w:type="dxa"/>
      </w:tblCellMar>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50" w:customStyle="1">
    <w:name w:val="List Table 5 Dark - Accent 6"/>
    <w:basedOn w:val="785"/>
    <w:uiPriority w:val="99"/>
    <w:qFormat/>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CellMar>
        <w:left w:w="108" w:type="dxa"/>
        <w:top w:w="0" w:type="dxa"/>
        <w:right w:w="108" w:type="dxa"/>
        <w:bottom w:w="0" w:type="dxa"/>
      </w:tblCellMar>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51" w:customStyle="1">
    <w:name w:val="List Table 6 Colorful"/>
    <w:basedOn w:val="785"/>
    <w:uiPriority w:val="99"/>
    <w:qFormat/>
    <w:tblPr>
      <w:tblBorders>
        <w:top w:val="single" w:color="7E7E7E" w:themeColor="text1" w:themeTint="80" w:sz="4" w:space="0"/>
        <w:bottom w:val="single" w:color="7E7E7E" w:themeColor="text1" w:themeTint="80" w:sz="4" w:space="0"/>
      </w:tblBorders>
      <w:tblCellMar>
        <w:left w:w="108" w:type="dxa"/>
        <w:top w:w="0" w:type="dxa"/>
        <w:right w:w="108" w:type="dxa"/>
        <w:bottom w:w="0" w:type="dxa"/>
      </w:tblCellMar>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952" w:customStyle="1">
    <w:name w:val="List Table 6 Colorful - Accent 1"/>
    <w:basedOn w:val="785"/>
    <w:uiPriority w:val="99"/>
    <w:qFormat/>
    <w:tblPr>
      <w:tblBorders>
        <w:top w:val="single" w:color="4F81BD" w:themeColor="accent1" w:sz="4" w:space="0"/>
        <w:bottom w:val="single" w:color="4F81BD" w:themeColor="accent1" w:sz="4" w:space="0"/>
      </w:tblBorders>
      <w:tblCellMar>
        <w:left w:w="108" w:type="dxa"/>
        <w:top w:w="0" w:type="dxa"/>
        <w:right w:w="108"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953" w:customStyle="1">
    <w:name w:val="List Table 6 Colorful - Accent 2"/>
    <w:basedOn w:val="785"/>
    <w:uiPriority w:val="99"/>
    <w:qFormat/>
    <w:tblPr>
      <w:tblBorders>
        <w:top w:val="single" w:color="D99795" w:themeColor="accent2" w:themeTint="97" w:sz="4" w:space="0"/>
        <w:bottom w:val="single" w:color="D99795" w:themeColor="accent2" w:themeTint="97" w:sz="4" w:space="0"/>
      </w:tblBorders>
      <w:tblCellMar>
        <w:left w:w="108" w:type="dxa"/>
        <w:top w:w="0" w:type="dxa"/>
        <w:right w:w="108"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954" w:customStyle="1">
    <w:name w:val="List Table 6 Colorful - Accent 3"/>
    <w:basedOn w:val="785"/>
    <w:uiPriority w:val="99"/>
    <w:qFormat/>
    <w:tblPr>
      <w:tblBorders>
        <w:top w:val="single" w:color="C3D69C" w:themeColor="accent3" w:themeTint="98" w:sz="4" w:space="0"/>
        <w:bottom w:val="single" w:color="C3D69C" w:themeColor="accent3" w:themeTint="98" w:sz="4" w:space="0"/>
      </w:tblBorders>
      <w:tblCellMar>
        <w:left w:w="108" w:type="dxa"/>
        <w:top w:w="0" w:type="dxa"/>
        <w:right w:w="108"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955" w:customStyle="1">
    <w:name w:val="List Table 6 Colorful - Accent 4"/>
    <w:basedOn w:val="785"/>
    <w:uiPriority w:val="99"/>
    <w:qFormat/>
    <w:tblPr>
      <w:tblBorders>
        <w:top w:val="single" w:color="B2A1C6" w:themeColor="accent4" w:themeTint="9A" w:sz="4" w:space="0"/>
        <w:bottom w:val="single" w:color="B2A1C6" w:themeColor="accent4" w:themeTint="9A" w:sz="4" w:space="0"/>
      </w:tblBorders>
      <w:tblCellMar>
        <w:left w:w="108" w:type="dxa"/>
        <w:top w:w="0" w:type="dxa"/>
        <w:right w:w="108"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956" w:customStyle="1">
    <w:name w:val="List Table 6 Colorful - Accent 5"/>
    <w:basedOn w:val="785"/>
    <w:uiPriority w:val="99"/>
    <w:qFormat/>
    <w:tblPr>
      <w:tblBorders>
        <w:top w:val="single" w:color="92CCDC" w:themeColor="accent5" w:themeTint="9A" w:sz="4" w:space="0"/>
        <w:bottom w:val="single" w:color="92CCDC" w:themeColor="accent5" w:themeTint="9A" w:sz="4" w:space="0"/>
      </w:tblBorders>
      <w:tblCellMar>
        <w:left w:w="108" w:type="dxa"/>
        <w:top w:w="0" w:type="dxa"/>
        <w:right w:w="108"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957" w:customStyle="1">
    <w:name w:val="List Table 6 Colorful - Accent 6"/>
    <w:basedOn w:val="785"/>
    <w:uiPriority w:val="99"/>
    <w:qFormat/>
    <w:tblPr>
      <w:tblBorders>
        <w:top w:val="single" w:color="FAC090" w:themeColor="accent6" w:themeTint="98" w:sz="4" w:space="0"/>
        <w:bottom w:val="single" w:color="FAC090" w:themeColor="accent6" w:themeTint="98" w:sz="4" w:space="0"/>
      </w:tblBorders>
      <w:tblCellMar>
        <w:left w:w="108" w:type="dxa"/>
        <w:top w:w="0" w:type="dxa"/>
        <w:right w:w="108"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958" w:customStyle="1">
    <w:name w:val="List Table 7 Colorful"/>
    <w:basedOn w:val="785"/>
    <w:uiPriority w:val="99"/>
    <w:qFormat/>
    <w:tblPr>
      <w:tblBorders>
        <w:right w:val="single" w:color="7E7E7E" w:themeColor="text1" w:themeTint="80" w:sz="4" w:space="0"/>
      </w:tblBorders>
      <w:tblCellMar>
        <w:left w:w="108" w:type="dxa"/>
        <w:top w:w="0" w:type="dxa"/>
        <w:right w:w="108"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59" w:customStyle="1">
    <w:name w:val="List Table 7 Colorful - Accent 1"/>
    <w:basedOn w:val="785"/>
    <w:uiPriority w:val="99"/>
    <w:qFormat/>
    <w:tblPr>
      <w:tblBorders>
        <w:right w:val="single" w:color="4F81BD" w:themeColor="accent1" w:sz="4" w:space="0"/>
      </w:tblBorders>
      <w:tblCellMar>
        <w:left w:w="108" w:type="dxa"/>
        <w:top w:w="0" w:type="dxa"/>
        <w:right w:w="108"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960" w:customStyle="1">
    <w:name w:val="List Table 7 Colorful - Accent 2"/>
    <w:basedOn w:val="785"/>
    <w:uiPriority w:val="99"/>
    <w:qFormat/>
    <w:tblPr>
      <w:tblBorders>
        <w:right w:val="single" w:color="D99795" w:themeColor="accent2" w:themeTint="97" w:sz="4" w:space="0"/>
      </w:tblBorders>
      <w:tblCellMar>
        <w:left w:w="108" w:type="dxa"/>
        <w:top w:w="0" w:type="dxa"/>
        <w:right w:w="108"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61" w:customStyle="1">
    <w:name w:val="List Table 7 Colorful - Accent 3"/>
    <w:basedOn w:val="785"/>
    <w:uiPriority w:val="99"/>
    <w:qFormat/>
    <w:tblPr>
      <w:tblBorders>
        <w:right w:val="single" w:color="C3D69C" w:themeColor="accent3" w:themeTint="98" w:sz="4" w:space="0"/>
      </w:tblBorders>
      <w:tblCellMar>
        <w:left w:w="108" w:type="dxa"/>
        <w:top w:w="0" w:type="dxa"/>
        <w:right w:w="108"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962" w:customStyle="1">
    <w:name w:val="List Table 7 Colorful - Accent 4"/>
    <w:basedOn w:val="785"/>
    <w:uiPriority w:val="99"/>
    <w:qFormat/>
    <w:tblPr>
      <w:tblBorders>
        <w:right w:val="single" w:color="B2A1C6" w:themeColor="accent4" w:themeTint="9A" w:sz="4" w:space="0"/>
      </w:tblBorders>
      <w:tblCellMar>
        <w:left w:w="108" w:type="dxa"/>
        <w:top w:w="0" w:type="dxa"/>
        <w:right w:w="108"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63" w:customStyle="1">
    <w:name w:val="List Table 7 Colorful - Accent 5"/>
    <w:basedOn w:val="785"/>
    <w:uiPriority w:val="99"/>
    <w:qFormat/>
    <w:tblPr>
      <w:tblBorders>
        <w:right w:val="single" w:color="92CCDC" w:themeColor="accent5" w:themeTint="9A" w:sz="4" w:space="0"/>
      </w:tblBorders>
      <w:tblCellMar>
        <w:left w:w="108" w:type="dxa"/>
        <w:top w:w="0" w:type="dxa"/>
        <w:right w:w="108"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964" w:customStyle="1">
    <w:name w:val="List Table 7 Colorful - Accent 6"/>
    <w:basedOn w:val="785"/>
    <w:uiPriority w:val="99"/>
    <w:qFormat/>
    <w:tblPr>
      <w:tblBorders>
        <w:right w:val="single" w:color="FAC090" w:themeColor="accent6" w:themeTint="98" w:sz="4" w:space="0"/>
      </w:tblBorders>
      <w:tblCellMar>
        <w:left w:w="108" w:type="dxa"/>
        <w:top w:w="0" w:type="dxa"/>
        <w:right w:w="108"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965" w:customStyle="1">
    <w:name w:val="Lined - Accent"/>
    <w:basedOn w:val="785"/>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0" w:fill="ffffff" w:themeFill="text1" w:themeFillTint="00"/>
      </w:tcPr>
    </w:tblStylePr>
    <w:tblStylePr w:type="band2Vert">
      <w:rPr>
        <w:rFonts w:ascii="Arial" w:hAnsi="Arial"/>
        <w:color w:val="404040"/>
        <w:sz w:val="22"/>
      </w:rPr>
      <w:tcPr>
        <w:shd w:val="clear" w:color="ffffff" w:themeColor="text1" w:themeTint="00" w:fill="ffffff" w:themeFill="text1" w:themeFillTint="00"/>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66" w:customStyle="1">
    <w:name w:val="Lined - Accent 1"/>
    <w:basedOn w:val="785"/>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67" w:customStyle="1">
    <w:name w:val="Lined - Accent 2"/>
    <w:basedOn w:val="785"/>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68" w:customStyle="1">
    <w:name w:val="Lined - Accent 3"/>
    <w:basedOn w:val="785"/>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69" w:customStyle="1">
    <w:name w:val="Lined - Accent 4"/>
    <w:basedOn w:val="785"/>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70" w:customStyle="1">
    <w:name w:val="Lined - Accent 5"/>
    <w:basedOn w:val="785"/>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71" w:customStyle="1">
    <w:name w:val="Lined - Accent 6"/>
    <w:basedOn w:val="785"/>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72" w:customStyle="1">
    <w:name w:val="Bordered &amp; Lined - Accent"/>
    <w:basedOn w:val="785"/>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0" w:fill="ffffff" w:themeFill="text1" w:themeFillTint="00"/>
      </w:tcPr>
    </w:tblStylePr>
    <w:tblStylePr w:type="band2Vert">
      <w:rPr>
        <w:rFonts w:ascii="Arial" w:hAnsi="Arial"/>
        <w:color w:val="404040"/>
        <w:sz w:val="22"/>
      </w:rPr>
      <w:tcPr>
        <w:shd w:val="clear" w:color="ffffff" w:themeColor="text1" w:themeTint="00" w:fill="ffffff" w:themeFill="text1" w:themeFillTint="00"/>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73" w:customStyle="1">
    <w:name w:val="Bordered &amp; Lined - Accent 1"/>
    <w:basedOn w:val="785"/>
    <w:uiPriority w:val="99"/>
    <w:qFormat/>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74" w:customStyle="1">
    <w:name w:val="Bordered &amp; Lined - Accent 2"/>
    <w:basedOn w:val="785"/>
    <w:uiPriority w:val="99"/>
    <w:qFormat/>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75" w:customStyle="1">
    <w:name w:val="Bordered &amp; Lined - Accent 3"/>
    <w:basedOn w:val="785"/>
    <w:uiPriority w:val="99"/>
    <w:qFormat/>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76" w:customStyle="1">
    <w:name w:val="Bordered &amp; Lined - Accent 4"/>
    <w:basedOn w:val="785"/>
    <w:uiPriority w:val="99"/>
    <w:qFormat/>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77" w:customStyle="1">
    <w:name w:val="Bordered &amp; Lined - Accent 5"/>
    <w:basedOn w:val="785"/>
    <w:uiPriority w:val="99"/>
    <w:qFormat/>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78" w:customStyle="1">
    <w:name w:val="Bordered &amp; Lined - Accent 6"/>
    <w:basedOn w:val="785"/>
    <w:uiPriority w:val="99"/>
    <w:qFormat/>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79" w:customStyle="1">
    <w:name w:val="Bordered"/>
    <w:basedOn w:val="785"/>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CellMar>
        <w:left w:w="108" w:type="dxa"/>
        <w:top w:w="0" w:type="dxa"/>
        <w:right w:w="108" w:type="dxa"/>
        <w:bottom w:w="0" w:type="dxa"/>
      </w:tblCellMar>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980" w:customStyle="1">
    <w:name w:val="Bordered - Accent 1"/>
    <w:basedOn w:val="785"/>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981" w:customStyle="1">
    <w:name w:val="Bordered - Accent 2"/>
    <w:basedOn w:val="785"/>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982" w:customStyle="1">
    <w:name w:val="Bordered - Accent 3"/>
    <w:basedOn w:val="785"/>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983" w:customStyle="1">
    <w:name w:val="Bordered - Accent 4"/>
    <w:basedOn w:val="785"/>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984" w:customStyle="1">
    <w:name w:val="Bordered - Accent 5"/>
    <w:basedOn w:val="78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985" w:customStyle="1">
    <w:name w:val="Bordered - Accent 6"/>
    <w:basedOn w:val="785"/>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986" w:customStyle="1">
    <w:name w:val="脚注文本 Char"/>
    <w:link w:val="811"/>
    <w:uiPriority w:val="99"/>
    <w:qFormat/>
    <w:rPr>
      <w:sz w:val="18"/>
    </w:rPr>
  </w:style>
  <w:style w:type="character" w:styleId="987" w:customStyle="1">
    <w:name w:val="尾注文本 Char"/>
    <w:link w:val="803"/>
    <w:uiPriority w:val="99"/>
    <w:qFormat/>
    <w:rPr>
      <w:sz w:val="20"/>
    </w:rPr>
  </w:style>
  <w:style w:type="paragraph" w:styleId="988" w:customStyle="1">
    <w:name w:val="TOC 标题1"/>
    <w:uiPriority w:val="39"/>
    <w:unhideWhenUsed/>
    <w:qFormat/>
    <w:rPr>
      <w:rFonts w:hint="default" w:ascii="Times New Roman" w:hAnsi="Times New Roman" w:eastAsia="宋体" w:cs="Times New Roman"/>
    </w:rPr>
  </w:style>
  <w:style w:type="paragraph" w:styleId="989" w:customStyle="1">
    <w:name w:val="段"/>
    <w:next w:val="774"/>
    <w:uiPriority w:val="0"/>
    <w:qFormat/>
    <w:pPr>
      <w:ind w:firstLine="200"/>
      <w:jc w:val="both"/>
    </w:pPr>
    <w:rPr>
      <w:rFonts w:hint="default" w:ascii="宋体" w:hAnsi="Times New Roman" w:eastAsia="宋体" w:cs="Times New Roman"/>
      <w:sz w:val="21"/>
    </w:rPr>
  </w:style>
  <w:style w:type="paragraph" w:styleId="990" w:customStyle="1">
    <w:name w:val="正文1"/>
    <w:basedOn w:val="991"/>
    <w:next w:val="774"/>
    <w:uiPriority w:val="0"/>
    <w:qFormat/>
    <w:pPr>
      <w:ind w:left="359" w:hanging="359"/>
      <w:spacing w:line="500" w:lineRule="exact"/>
      <w:tabs>
        <w:tab w:val="left" w:pos="480" w:leader="none"/>
      </w:tabs>
    </w:pPr>
    <w:rPr>
      <w:rFonts w:ascii="黑体" w:hAnsi="宋体"/>
    </w:rPr>
  </w:style>
  <w:style w:type="paragraph" w:styleId="991" w:customStyle="1">
    <w:name w:val="正文111"/>
    <w:next w:val="992"/>
    <w:uiPriority w:val="0"/>
    <w:qFormat/>
    <w:pPr>
      <w:jc w:val="both"/>
      <w:widowControl w:val="off"/>
    </w:pPr>
    <w:rPr>
      <w:rFonts w:hint="default" w:ascii="Times New Roman" w:hAnsi="Times New Roman" w:eastAsia="宋体" w:cs="Times New Roman"/>
      <w:sz w:val="21"/>
      <w:szCs w:val="24"/>
    </w:rPr>
  </w:style>
  <w:style w:type="paragraph" w:styleId="992" w:customStyle="1">
    <w:name w:val="正文文本缩进11"/>
    <w:basedOn w:val="993"/>
    <w:next w:val="997"/>
    <w:uiPriority w:val="0"/>
    <w:qFormat/>
    <w:pPr>
      <w:ind w:firstLine="425"/>
      <w:spacing w:line="360" w:lineRule="auto"/>
    </w:pPr>
  </w:style>
  <w:style w:type="paragraph" w:styleId="993" w:customStyle="1">
    <w:name w:val="正文112"/>
    <w:next w:val="994"/>
    <w:uiPriority w:val="0"/>
    <w:qFormat/>
    <w:pPr>
      <w:jc w:val="both"/>
      <w:widowControl w:val="off"/>
    </w:pPr>
    <w:rPr>
      <w:rFonts w:hint="default" w:ascii="Times New Roman" w:hAnsi="Times New Roman" w:eastAsia="宋体" w:cs="Times New Roman"/>
      <w:sz w:val="21"/>
      <w:szCs w:val="24"/>
    </w:rPr>
  </w:style>
  <w:style w:type="paragraph" w:styleId="994" w:customStyle="1">
    <w:name w:val="正文首行缩进11"/>
    <w:basedOn w:val="995"/>
    <w:next w:val="996"/>
    <w:uiPriority w:val="0"/>
    <w:qFormat/>
    <w:pPr>
      <w:ind w:firstLine="420"/>
    </w:pPr>
    <w:rPr>
      <w:rFonts w:ascii="仿宋_GB2312" w:hAnsi="Times New Roman" w:eastAsia="仿宋_GB2312"/>
      <w:sz w:val="30"/>
      <w:szCs w:val="30"/>
    </w:rPr>
  </w:style>
  <w:style w:type="paragraph" w:styleId="995" w:customStyle="1">
    <w:name w:val="正文文本11"/>
    <w:basedOn w:val="993"/>
    <w:next w:val="993"/>
    <w:uiPriority w:val="0"/>
    <w:qFormat/>
    <w:pPr>
      <w:spacing w:after="120"/>
    </w:pPr>
    <w:rPr>
      <w:rFonts w:ascii="Calibri" w:hAnsi="Calibri"/>
    </w:rPr>
  </w:style>
  <w:style w:type="paragraph" w:styleId="996" w:customStyle="1">
    <w:name w:val="正文首行缩进 211"/>
    <w:basedOn w:val="992"/>
    <w:uiPriority w:val="0"/>
    <w:qFormat/>
    <w:pPr>
      <w:ind w:firstLine="420"/>
    </w:pPr>
  </w:style>
  <w:style w:type="paragraph" w:styleId="997" w:customStyle="1">
    <w:name w:val="寄信人地址11"/>
    <w:basedOn w:val="993"/>
    <w:uiPriority w:val="0"/>
    <w:qFormat/>
    <w:rPr>
      <w:rFonts w:ascii="Arial" w:hAnsi="Arial"/>
    </w:rPr>
  </w:style>
  <w:style w:type="paragraph" w:styleId="998" w:customStyle="1">
    <w:name w:val="目录 11"/>
    <w:basedOn w:val="999"/>
    <w:next w:val="999"/>
    <w:uiPriority w:val="0"/>
    <w:qFormat/>
  </w:style>
  <w:style w:type="paragraph" w:styleId="999" w:customStyle="1">
    <w:name w:val="正文11"/>
    <w:next w:val="1000"/>
    <w:uiPriority w:val="0"/>
    <w:qFormat/>
    <w:pPr>
      <w:jc w:val="both"/>
      <w:widowControl w:val="off"/>
    </w:pPr>
    <w:rPr>
      <w:rFonts w:hint="default" w:ascii="Times New Roman" w:hAnsi="Times New Roman" w:eastAsia="宋体" w:cs="Times New Roman"/>
      <w:sz w:val="21"/>
      <w:szCs w:val="24"/>
    </w:rPr>
  </w:style>
  <w:style w:type="paragraph" w:styleId="1000" w:customStyle="1">
    <w:name w:val="正文首行缩进 21"/>
    <w:basedOn w:val="1001"/>
    <w:next w:val="990"/>
    <w:uiPriority w:val="0"/>
    <w:qFormat/>
    <w:pPr>
      <w:ind w:firstLine="420"/>
      <w:tabs>
        <w:tab w:val="left" w:pos="480" w:leader="none"/>
      </w:tabs>
    </w:pPr>
  </w:style>
  <w:style w:type="paragraph" w:styleId="1001" w:customStyle="1">
    <w:name w:val="正文文本缩进1"/>
    <w:basedOn w:val="990"/>
    <w:next w:val="1002"/>
    <w:uiPriority w:val="0"/>
    <w:qFormat/>
    <w:pPr>
      <w:ind w:left="420"/>
      <w:spacing w:after="120"/>
    </w:pPr>
    <w:rPr>
      <w:rFonts w:ascii="Calibri" w:hAnsi="Calibri"/>
    </w:rPr>
  </w:style>
  <w:style w:type="paragraph" w:styleId="1002" w:customStyle="1">
    <w:name w:val="寄信人地址1"/>
    <w:basedOn w:val="999"/>
    <w:uiPriority w:val="0"/>
    <w:qFormat/>
    <w:rPr>
      <w:rFonts w:ascii="Arial" w:hAnsi="Arial"/>
    </w:rPr>
  </w:style>
  <w:style w:type="character" w:styleId="1003" w:customStyle="1">
    <w:name w:val="标题 1 Char"/>
    <w:link w:val="775"/>
    <w:uiPriority w:val="0"/>
    <w:qFormat/>
    <w:rPr>
      <w:rFonts w:eastAsia="宋体"/>
      <w:b/>
      <w:bCs/>
      <w:sz w:val="44"/>
      <w:szCs w:val="44"/>
      <w:lang w:val="en-US" w:eastAsia="zh-CN" w:bidi="ar-SA"/>
    </w:rPr>
  </w:style>
  <w:style w:type="character" w:styleId="1004" w:customStyle="1">
    <w:name w:val="标题 2 Char"/>
    <w:link w:val="776"/>
    <w:uiPriority w:val="0"/>
    <w:qFormat/>
    <w:rPr>
      <w:rFonts w:ascii="Cambria" w:hAnsi="Cambria" w:eastAsia="宋体"/>
      <w:b/>
      <w:sz w:val="32"/>
      <w:szCs w:val="24"/>
      <w:lang w:val="en-US" w:eastAsia="zh-CN" w:bidi="ar-SA"/>
    </w:rPr>
  </w:style>
  <w:style w:type="character" w:styleId="1005" w:customStyle="1">
    <w:name w:val="标题 3 Char"/>
    <w:link w:val="777"/>
    <w:uiPriority w:val="0"/>
    <w:qFormat/>
    <w:rPr>
      <w:b/>
      <w:bCs/>
      <w:sz w:val="32"/>
      <w:szCs w:val="32"/>
    </w:rPr>
  </w:style>
  <w:style w:type="character" w:styleId="1006" w:customStyle="1">
    <w:name w:val="标题 4 Char"/>
    <w:link w:val="778"/>
    <w:uiPriority w:val="0"/>
    <w:qFormat/>
    <w:rPr>
      <w:rFonts w:eastAsia="宋体"/>
      <w:b/>
      <w:bCs/>
      <w:sz w:val="28"/>
      <w:szCs w:val="28"/>
      <w:lang w:val="en-US" w:eastAsia="zh-CN" w:bidi="ar-SA"/>
    </w:rPr>
  </w:style>
  <w:style w:type="character" w:styleId="1007" w:customStyle="1">
    <w:name w:val="标题 5 Char"/>
    <w:link w:val="779"/>
    <w:uiPriority w:val="0"/>
    <w:qFormat/>
    <w:rPr>
      <w:rFonts w:eastAsia="宋体"/>
      <w:b/>
      <w:bCs/>
      <w:i/>
      <w:iCs/>
      <w:sz w:val="26"/>
      <w:szCs w:val="26"/>
      <w:lang w:val="en-US" w:eastAsia="zh-CN" w:bidi="ar-SA"/>
    </w:rPr>
  </w:style>
  <w:style w:type="character" w:styleId="1008" w:customStyle="1">
    <w:name w:val="正文缩进 Char"/>
    <w:link w:val="787"/>
    <w:uiPriority w:val="0"/>
    <w:qFormat/>
    <w:rPr>
      <w:rFonts w:eastAsia="楷体_GB2312"/>
      <w:sz w:val="24"/>
      <w:lang w:val="en-US" w:eastAsia="zh-CN" w:bidi="ar-SA"/>
    </w:rPr>
  </w:style>
  <w:style w:type="character" w:styleId="1009" w:customStyle="1">
    <w:name w:val="批注文字 Char"/>
    <w:link w:val="791"/>
    <w:uiPriority w:val="0"/>
    <w:qFormat/>
    <w:rPr>
      <w:sz w:val="21"/>
      <w:szCs w:val="24"/>
    </w:rPr>
  </w:style>
  <w:style w:type="character" w:styleId="1010" w:customStyle="1">
    <w:name w:val="正文文本 Char"/>
    <w:link w:val="792"/>
    <w:uiPriority w:val="0"/>
    <w:qFormat/>
    <w:rPr>
      <w:rFonts w:eastAsia="宋体"/>
      <w:sz w:val="21"/>
      <w:szCs w:val="24"/>
      <w:lang w:val="en-US" w:eastAsia="zh-CN" w:bidi="ar-SA"/>
    </w:rPr>
  </w:style>
  <w:style w:type="character" w:styleId="1011" w:customStyle="1">
    <w:name w:val="正文文本缩进 Char"/>
    <w:link w:val="793"/>
    <w:uiPriority w:val="0"/>
    <w:qFormat/>
    <w:rPr>
      <w:sz w:val="21"/>
      <w:szCs w:val="24"/>
    </w:rPr>
  </w:style>
  <w:style w:type="character" w:styleId="1012" w:customStyle="1">
    <w:name w:val="纯文本 Char"/>
    <w:link w:val="799"/>
    <w:uiPriority w:val="0"/>
    <w:qFormat/>
    <w:rPr>
      <w:rFonts w:ascii="宋体" w:hAnsi="Courier New" w:eastAsia="楷体_GB2312"/>
      <w:sz w:val="26"/>
      <w:szCs w:val="24"/>
    </w:rPr>
  </w:style>
  <w:style w:type="character" w:styleId="1013" w:customStyle="1">
    <w:name w:val="日期 Char"/>
    <w:link w:val="801"/>
    <w:uiPriority w:val="0"/>
    <w:qFormat/>
    <w:rPr>
      <w:rFonts w:eastAsia="宋体"/>
      <w:sz w:val="21"/>
      <w:szCs w:val="24"/>
      <w:lang w:val="en-US" w:eastAsia="zh-CN" w:bidi="ar-SA"/>
    </w:rPr>
  </w:style>
  <w:style w:type="character" w:styleId="1014" w:customStyle="1">
    <w:name w:val="批注框文本 Char"/>
    <w:link w:val="804"/>
    <w:uiPriority w:val="0"/>
    <w:qFormat/>
    <w:rPr>
      <w:rFonts w:eastAsia="宋体"/>
      <w:sz w:val="18"/>
      <w:szCs w:val="18"/>
      <w:lang w:val="en-US" w:eastAsia="zh-CN" w:bidi="ar-SA"/>
    </w:rPr>
  </w:style>
  <w:style w:type="character" w:styleId="1015" w:customStyle="1">
    <w:name w:val="页脚 Char"/>
    <w:link w:val="805"/>
    <w:uiPriority w:val="0"/>
    <w:qFormat/>
    <w:rPr>
      <w:rFonts w:eastAsia="宋体"/>
      <w:sz w:val="18"/>
      <w:szCs w:val="18"/>
      <w:lang w:val="en-US" w:eastAsia="zh-CN" w:bidi="ar-SA"/>
    </w:rPr>
  </w:style>
  <w:style w:type="character" w:styleId="1016" w:customStyle="1">
    <w:name w:val="页眉 Char"/>
    <w:link w:val="806"/>
    <w:uiPriority w:val="0"/>
    <w:qFormat/>
    <w:rPr>
      <w:rFonts w:eastAsia="宋体"/>
      <w:sz w:val="18"/>
      <w:szCs w:val="18"/>
      <w:lang w:val="en-US" w:eastAsia="zh-CN" w:bidi="ar-SA"/>
    </w:rPr>
  </w:style>
  <w:style w:type="character" w:styleId="1017" w:customStyle="1">
    <w:name w:val="副标题 Char"/>
    <w:link w:val="809"/>
    <w:uiPriority w:val="0"/>
    <w:qFormat/>
    <w:rPr>
      <w:rFonts w:ascii="宋体" w:hAnsi="Courier New" w:eastAsia="楷体_GB2312"/>
      <w:sz w:val="26"/>
      <w:szCs w:val="24"/>
    </w:rPr>
  </w:style>
  <w:style w:type="character" w:styleId="1018" w:customStyle="1">
    <w:name w:val="标题 Char"/>
    <w:link w:val="820"/>
    <w:uiPriority w:val="0"/>
    <w:qFormat/>
    <w:rPr>
      <w:rFonts w:ascii="Arial" w:hAnsi="Arial"/>
      <w:b/>
      <w:bCs/>
      <w:sz w:val="32"/>
      <w:szCs w:val="32"/>
    </w:rPr>
  </w:style>
  <w:style w:type="character" w:styleId="1019" w:customStyle="1">
    <w:name w:val="批注主题 Char"/>
    <w:link w:val="821"/>
    <w:uiPriority w:val="0"/>
    <w:qFormat/>
    <w:rPr>
      <w:b/>
      <w:bCs/>
      <w:sz w:val="21"/>
      <w:szCs w:val="24"/>
    </w:rPr>
  </w:style>
  <w:style w:type="character" w:styleId="1020" w:customStyle="1">
    <w:name w:val="fontborder"/>
    <w:uiPriority w:val="0"/>
    <w:qFormat/>
  </w:style>
  <w:style w:type="character" w:styleId="1021" w:customStyle="1">
    <w:name w:val="font11"/>
    <w:uiPriority w:val="0"/>
    <w:qFormat/>
    <w:rPr>
      <w:rFonts w:hint="eastAsia" w:ascii="宋体" w:hAnsi="宋体" w:eastAsia="宋体" w:cs="宋体"/>
      <w:color w:val="000000"/>
      <w:sz w:val="21"/>
      <w:szCs w:val="21"/>
      <w:u w:val="none"/>
    </w:rPr>
  </w:style>
  <w:style w:type="character" w:styleId="1022" w:customStyle="1">
    <w:name w:val="UserStyle_5"/>
    <w:link w:val="1023"/>
    <w:uiPriority w:val="0"/>
    <w:qFormat/>
    <w:rPr>
      <w:sz w:val="16"/>
      <w:szCs w:val="16"/>
    </w:rPr>
  </w:style>
  <w:style w:type="paragraph" w:styleId="1023" w:customStyle="1">
    <w:name w:val="BodyTextIndent3"/>
    <w:basedOn w:val="774"/>
    <w:link w:val="1022"/>
    <w:uiPriority w:val="0"/>
    <w:qFormat/>
    <w:pPr>
      <w:ind w:left="420"/>
      <w:jc w:val="left"/>
      <w:spacing w:after="120"/>
      <w:widowControl/>
    </w:pPr>
    <w:rPr>
      <w:sz w:val="16"/>
      <w:szCs w:val="16"/>
    </w:rPr>
  </w:style>
  <w:style w:type="character" w:styleId="1024" w:customStyle="1">
    <w:name w:val="方案文档 Char Char"/>
    <w:link w:val="1025"/>
    <w:uiPriority w:val="0"/>
    <w:qFormat/>
    <w:rPr>
      <w:rFonts w:eastAsia="Times New Roman"/>
      <w:sz w:val="24"/>
      <w:szCs w:val="24"/>
      <w:lang w:val="en-US" w:eastAsia="zh-CN" w:bidi="ar-SA"/>
    </w:rPr>
  </w:style>
  <w:style w:type="paragraph" w:styleId="1025" w:customStyle="1">
    <w:name w:val="方案文档"/>
    <w:link w:val="1024"/>
    <w:uiPriority w:val="0"/>
    <w:qFormat/>
    <w:pPr>
      <w:ind w:firstLine="200"/>
      <w:spacing w:line="360" w:lineRule="auto"/>
    </w:pPr>
    <w:rPr>
      <w:rFonts w:hint="default" w:ascii="Times New Roman" w:hAnsi="Times New Roman" w:eastAsia="Times New Roman" w:cs="Times New Roman"/>
      <w:sz w:val="24"/>
      <w:szCs w:val="24"/>
    </w:rPr>
  </w:style>
  <w:style w:type="character" w:styleId="1026" w:customStyle="1">
    <w:name w:val="Plain Text Char Char"/>
    <w:link w:val="1027"/>
    <w:uiPriority w:val="0"/>
    <w:qFormat/>
    <w:rPr>
      <w:rFonts w:ascii="宋体" w:hAnsi="Courier New" w:eastAsia="楷体_GB2312"/>
      <w:sz w:val="28"/>
      <w:lang w:val="en-US" w:eastAsia="zh-CN" w:bidi="ar-SA"/>
    </w:rPr>
  </w:style>
  <w:style w:type="paragraph" w:styleId="1027" w:customStyle="1">
    <w:name w:val="纯文本1"/>
    <w:basedOn w:val="774"/>
    <w:next w:val="808"/>
    <w:link w:val="1026"/>
    <w:uiPriority w:val="0"/>
    <w:qFormat/>
    <w:rPr>
      <w:rFonts w:ascii="宋体" w:hAnsi="Courier New" w:eastAsia="楷体_GB2312"/>
      <w:sz w:val="28"/>
    </w:rPr>
  </w:style>
  <w:style w:type="paragraph" w:styleId="1028" w:customStyle="1">
    <w:name w:val="xl76"/>
    <w:basedOn w:val="774"/>
    <w:next w:val="1029"/>
    <w:uiPriority w:val="99"/>
    <w:qFormat/>
    <w:pPr>
      <w:spacing w:before="280" w:after="280"/>
      <w:widowControl/>
    </w:pPr>
    <w:rPr>
      <w:rFonts w:ascii="宋体"/>
      <w:sz w:val="20"/>
    </w:rPr>
  </w:style>
  <w:style w:type="paragraph" w:styleId="1029" w:customStyle="1">
    <w:name w:val="目录 41"/>
    <w:next w:val="774"/>
    <w:uiPriority w:val="0"/>
    <w:qFormat/>
    <w:pPr>
      <w:ind w:left="850"/>
      <w:jc w:val="both"/>
    </w:pPr>
    <w:rPr>
      <w:rFonts w:hint="default" w:ascii="Times New Roman" w:hAnsi="Times New Roman" w:eastAsia="宋体" w:cs="Times New Roman"/>
      <w:sz w:val="21"/>
    </w:rPr>
  </w:style>
  <w:style w:type="character" w:styleId="1030" w:customStyle="1">
    <w:name w:val="+列表1 Char Char Char Char Char Char"/>
    <w:link w:val="1031"/>
    <w:uiPriority w:val="0"/>
    <w:qFormat/>
    <w:rPr>
      <w:rFonts w:eastAsia="宋体"/>
      <w:sz w:val="24"/>
      <w:szCs w:val="24"/>
      <w:lang w:val="en-US" w:eastAsia="zh-CN" w:bidi="ar-SA"/>
    </w:rPr>
  </w:style>
  <w:style w:type="paragraph" w:styleId="1031" w:customStyle="1">
    <w:name w:val="+列表1"/>
    <w:basedOn w:val="774"/>
    <w:link w:val="1030"/>
    <w:uiPriority w:val="0"/>
    <w:qFormat/>
    <w:pPr>
      <w:jc w:val="center"/>
    </w:pPr>
    <w:rPr>
      <w:sz w:val="24"/>
    </w:rPr>
  </w:style>
  <w:style w:type="character" w:styleId="1032" w:customStyle="1">
    <w:name w:val="Footer Char"/>
    <w:uiPriority w:val="0"/>
    <w:qFormat/>
    <w:rPr>
      <w:rFonts w:ascii="Times New Roman" w:hAnsi="Times New Roman" w:cs="Times New Roman"/>
      <w:sz w:val="18"/>
      <w:szCs w:val="18"/>
    </w:rPr>
  </w:style>
  <w:style w:type="character" w:styleId="1033" w:customStyle="1">
    <w:name w:val="+标题2 Char Char"/>
    <w:link w:val="1034"/>
    <w:uiPriority w:val="0"/>
    <w:qFormat/>
    <w:rPr>
      <w:rFonts w:eastAsia="宋体"/>
      <w:b/>
      <w:sz w:val="24"/>
      <w:lang w:val="en-US" w:eastAsia="zh-CN" w:bidi="ar-SA"/>
    </w:rPr>
  </w:style>
  <w:style w:type="paragraph" w:styleId="1034" w:customStyle="1">
    <w:name w:val="+标题2"/>
    <w:basedOn w:val="776"/>
    <w:link w:val="1033"/>
    <w:uiPriority w:val="0"/>
    <w:qFormat/>
    <w:pPr>
      <w:numPr>
        <w:ilvl w:val="1"/>
        <w:numId w:val="2"/>
      </w:numPr>
      <w:spacing w:before="120" w:after="120" w:line="360" w:lineRule="auto"/>
      <w:tabs>
        <w:tab w:val="left" w:pos="431" w:leader="none"/>
        <w:tab w:val="clear" w:pos="840" w:leader="none"/>
      </w:tabs>
    </w:pPr>
    <w:rPr>
      <w:sz w:val="24"/>
    </w:rPr>
  </w:style>
  <w:style w:type="character" w:styleId="1035" w:customStyle="1">
    <w:name w:val="首行缩进两字 Char2"/>
    <w:uiPriority w:val="0"/>
    <w:qFormat/>
    <w:rPr>
      <w:rFonts w:eastAsia="楷体_GB2312"/>
      <w:sz w:val="24"/>
      <w:lang w:val="en-US" w:eastAsia="zh-CN" w:bidi="ar-SA"/>
    </w:rPr>
  </w:style>
  <w:style w:type="character" w:styleId="1036" w:customStyle="1">
    <w:name w:val="NormalCharacter"/>
    <w:uiPriority w:val="0"/>
    <w:qFormat/>
  </w:style>
  <w:style w:type="character" w:styleId="1037" w:customStyle="1">
    <w:name w:val="Heading 4 Char"/>
    <w:uiPriority w:val="0"/>
    <w:qFormat/>
    <w:rPr>
      <w:rFonts w:ascii="Times New Roman" w:hAnsi="Times New Roman" w:eastAsia="宋体" w:cs="Times New Roman"/>
      <w:b/>
      <w:bCs/>
      <w:sz w:val="28"/>
      <w:szCs w:val="28"/>
    </w:rPr>
  </w:style>
  <w:style w:type="character" w:styleId="1038" w:customStyle="1">
    <w:name w:val="Heading 3 Char"/>
    <w:uiPriority w:val="0"/>
    <w:qFormat/>
    <w:rPr>
      <w:rFonts w:ascii="Times New Roman" w:hAnsi="Times New Roman" w:cs="Times New Roman"/>
      <w:b/>
      <w:bCs/>
      <w:sz w:val="32"/>
      <w:szCs w:val="32"/>
    </w:rPr>
  </w:style>
  <w:style w:type="character" w:styleId="1039" w:customStyle="1">
    <w:name w:val="Heading 5 Char"/>
    <w:uiPriority w:val="0"/>
    <w:qFormat/>
    <w:rPr>
      <w:rFonts w:ascii="Times New Roman" w:hAnsi="Times New Roman" w:cs="Times New Roman"/>
      <w:b/>
      <w:bCs/>
      <w:sz w:val="28"/>
      <w:szCs w:val="28"/>
    </w:rPr>
  </w:style>
  <w:style w:type="character" w:styleId="1040" w:customStyle="1">
    <w:name w:val="纯文本 Char Char2"/>
    <w:uiPriority w:val="0"/>
    <w:qFormat/>
    <w:rPr>
      <w:rFonts w:ascii="宋体" w:hAnsi="Courier New" w:eastAsia="楷体_GB2312"/>
      <w:sz w:val="26"/>
      <w:szCs w:val="24"/>
      <w:lang w:val="en-US" w:eastAsia="zh-CN" w:bidi="ar-SA"/>
    </w:rPr>
  </w:style>
  <w:style w:type="character" w:styleId="1041" w:customStyle="1">
    <w:name w:val="c lh15"/>
    <w:uiPriority w:val="0"/>
    <w:qFormat/>
  </w:style>
  <w:style w:type="character" w:styleId="1042" w:customStyle="1">
    <w:name w:val="+正文 Char3"/>
    <w:link w:val="1043"/>
    <w:uiPriority w:val="0"/>
    <w:qFormat/>
    <w:rPr>
      <w:sz w:val="24"/>
      <w:szCs w:val="24"/>
    </w:rPr>
  </w:style>
  <w:style w:type="paragraph" w:styleId="1043" w:customStyle="1">
    <w:name w:val="+正文"/>
    <w:basedOn w:val="774"/>
    <w:link w:val="1042"/>
    <w:uiPriority w:val="0"/>
    <w:qFormat/>
    <w:pPr>
      <w:ind w:firstLine="200"/>
      <w:spacing w:line="360" w:lineRule="auto"/>
    </w:pPr>
    <w:rPr>
      <w:sz w:val="24"/>
    </w:rPr>
  </w:style>
  <w:style w:type="character" w:styleId="1044" w:customStyle="1">
    <w:name w:val="首行缩进两字 Char1"/>
    <w:uiPriority w:val="0"/>
    <w:qFormat/>
    <w:rPr>
      <w:rFonts w:eastAsia="楷体_GB2312"/>
      <w:sz w:val="24"/>
      <w:lang w:val="en-US" w:eastAsia="zh-CN" w:bidi="ar-SA"/>
    </w:rPr>
  </w:style>
  <w:style w:type="character" w:styleId="1045" w:customStyle="1">
    <w:name w:val="标题 Char1"/>
    <w:uiPriority w:val="0"/>
    <w:qFormat/>
    <w:rPr>
      <w:rFonts w:ascii="Cambria" w:hAnsi="Cambria" w:cs="Times New Roman"/>
      <w:b/>
      <w:bCs/>
      <w:sz w:val="32"/>
      <w:szCs w:val="32"/>
    </w:rPr>
  </w:style>
  <w:style w:type="character" w:styleId="1046" w:customStyle="1">
    <w:name w:val="正文缩进 字符"/>
    <w:uiPriority w:val="0"/>
    <w:qFormat/>
    <w:rPr>
      <w:rFonts w:eastAsia="楷体_GB2312"/>
      <w:sz w:val="24"/>
    </w:rPr>
  </w:style>
  <w:style w:type="character" w:styleId="1047" w:customStyle="1">
    <w:name w:val="Header Char"/>
    <w:uiPriority w:val="0"/>
    <w:qFormat/>
    <w:rPr>
      <w:rFonts w:eastAsia="宋体" w:cs="Times New Roman"/>
      <w:sz w:val="18"/>
      <w:szCs w:val="24"/>
      <w:lang w:val="en-US" w:eastAsia="zh-CN"/>
    </w:rPr>
  </w:style>
  <w:style w:type="character" w:styleId="1048" w:customStyle="1">
    <w:name w:val="fontstrikethrough"/>
    <w:uiPriority w:val="0"/>
    <w:qFormat/>
    <w:rPr>
      <w:strike/>
    </w:rPr>
  </w:style>
  <w:style w:type="character" w:styleId="1049" w:customStyle="1">
    <w:name w:val="Char Char17"/>
    <w:uiPriority w:val="0"/>
    <w:qFormat/>
    <w:rPr>
      <w:rFonts w:eastAsia="楷体_GB2312"/>
      <w:sz w:val="24"/>
      <w:lang w:val="en-US" w:eastAsia="zh-CN" w:bidi="ar-SA"/>
    </w:rPr>
  </w:style>
  <w:style w:type="character" w:styleId="1050" w:customStyle="1">
    <w:name w:val="+● Char Char Char Char Char Char"/>
    <w:link w:val="1051"/>
    <w:uiPriority w:val="0"/>
    <w:qFormat/>
    <w:rPr>
      <w:rFonts w:eastAsia="宋体"/>
      <w:sz w:val="24"/>
      <w:szCs w:val="28"/>
      <w:lang w:val="en-US" w:eastAsia="zh-CN" w:bidi="ar-SA"/>
    </w:rPr>
  </w:style>
  <w:style w:type="paragraph" w:styleId="1051" w:customStyle="1">
    <w:name w:val="+● Char Char Char"/>
    <w:basedOn w:val="774"/>
    <w:link w:val="1050"/>
    <w:uiPriority w:val="0"/>
    <w:qFormat/>
    <w:pPr>
      <w:numPr>
        <w:ilvl w:val="0"/>
        <w:numId w:val="3"/>
      </w:numPr>
      <w:ind w:firstLine="480"/>
      <w:spacing w:line="360" w:lineRule="auto"/>
      <w:tabs>
        <w:tab w:val="left" w:pos="958" w:leader="none"/>
      </w:tabs>
    </w:pPr>
    <w:rPr>
      <w:sz w:val="24"/>
      <w:szCs w:val="28"/>
    </w:rPr>
  </w:style>
  <w:style w:type="paragraph" w:styleId="1052" w:customStyle="1">
    <w:name w:val="正文 A"/>
    <w:uiPriority w:val="0"/>
    <w:qFormat/>
    <w:pPr>
      <w:jc w:val="both"/>
      <w:widowControl w:val="off"/>
      <w:pBdr>
        <w:top w:val="none" w:color="FFFFFF" w:sz="0" w:space="31"/>
        <w:left w:val="none" w:color="FFFFFF" w:sz="0" w:space="31"/>
        <w:bottom w:val="none" w:color="FFFFFF" w:sz="0" w:space="31"/>
        <w:right w:val="none" w:color="FFFFFF" w:sz="0" w:space="31"/>
      </w:pBdr>
    </w:pPr>
    <w:rPr>
      <w:rFonts w:hint="default" w:ascii="Times New Roman" w:hAnsi="Times New Roman" w:eastAsia="宋体" w:cs="Times New Roman"/>
      <w:color w:val="000000"/>
      <w:sz w:val="21"/>
      <w:szCs w:val="21"/>
    </w:rPr>
  </w:style>
  <w:style w:type="paragraph" w:styleId="1053" w:customStyle="1">
    <w:name w:val="_Style 30"/>
    <w:basedOn w:val="774"/>
    <w:next w:val="799"/>
    <w:uiPriority w:val="0"/>
    <w:qFormat/>
    <w:rPr>
      <w:rFonts w:ascii="宋体" w:hAnsi="Courier New"/>
    </w:rPr>
  </w:style>
  <w:style w:type="paragraph" w:styleId="1054">
    <w:name w:val="No Spacing"/>
    <w:uiPriority w:val="0"/>
    <w:qFormat/>
    <w:pPr>
      <w:jc w:val="both"/>
      <w:widowControl w:val="off"/>
    </w:pPr>
    <w:rPr>
      <w:rFonts w:hint="default" w:ascii="Times New Roman" w:hAnsi="Times New Roman" w:eastAsia="宋体" w:cs="Times New Roman"/>
      <w:sz w:val="21"/>
      <w:szCs w:val="24"/>
    </w:rPr>
  </w:style>
  <w:style w:type="paragraph" w:styleId="1055" w:customStyle="1">
    <w:name w:val="正文_3"/>
    <w:uiPriority w:val="0"/>
    <w:qFormat/>
    <w:pPr>
      <w:jc w:val="both"/>
      <w:widowControl w:val="off"/>
    </w:pPr>
    <w:rPr>
      <w:rFonts w:hint="default" w:ascii="Times New Roman" w:hAnsi="Times New Roman" w:eastAsia="宋体" w:cs="Times New Roman"/>
      <w:sz w:val="21"/>
      <w:szCs w:val="22"/>
    </w:rPr>
  </w:style>
  <w:style w:type="paragraph" w:styleId="1056" w:customStyle="1">
    <w:name w:val="正文2"/>
    <w:basedOn w:val="774"/>
    <w:uiPriority w:val="0"/>
    <w:qFormat/>
    <w:pPr>
      <w:ind w:firstLine="200"/>
      <w:jc w:val="left"/>
      <w:spacing w:after="160" w:line="360" w:lineRule="auto"/>
      <w:widowControl/>
    </w:pPr>
    <w:rPr>
      <w:rFonts w:ascii="Verdana" w:hAnsi="Verdana" w:eastAsia="黑体"/>
      <w:szCs w:val="20"/>
      <w:lang w:eastAsia="en-US"/>
    </w:rPr>
  </w:style>
  <w:style w:type="paragraph" w:styleId="1057" w:customStyle="1">
    <w:name w:val="Char1 Char Char Char"/>
    <w:basedOn w:val="774"/>
    <w:uiPriority w:val="0"/>
    <w:qFormat/>
    <w:rPr>
      <w:rFonts w:ascii="Tahoma" w:hAnsi="Tahoma"/>
      <w:sz w:val="24"/>
      <w:szCs w:val="20"/>
    </w:rPr>
  </w:style>
  <w:style w:type="paragraph" w:styleId="1058" w:customStyle="1">
    <w:name w:val="Char Char Char Char Char Char Char"/>
    <w:basedOn w:val="774"/>
    <w:uiPriority w:val="0"/>
    <w:qFormat/>
  </w:style>
  <w:style w:type="paragraph" w:styleId="1059" w:customStyle="1">
    <w:name w:val="表文字"/>
    <w:uiPriority w:val="0"/>
    <w:qFormat/>
    <w:pPr>
      <w:jc w:val="center"/>
    </w:pPr>
    <w:rPr>
      <w:rFonts w:hint="default" w:ascii="Times New Roman" w:hAnsi="Times New Roman" w:eastAsia="宋体" w:cs="Times New Roman"/>
      <w:bCs/>
      <w:sz w:val="21"/>
      <w:szCs w:val="24"/>
    </w:rPr>
  </w:style>
  <w:style w:type="paragraph" w:styleId="1060" w:customStyle="1">
    <w:name w:val="纯文本2"/>
    <w:basedOn w:val="774"/>
    <w:uiPriority w:val="0"/>
    <w:qFormat/>
    <w:pPr>
      <w:jc w:val="left"/>
      <w:widowControl/>
    </w:pPr>
    <w:rPr>
      <w:rFonts w:ascii="宋体" w:hAnsi="Courier New" w:eastAsia="楷体_GB2312"/>
      <w:sz w:val="26"/>
      <w:szCs w:val="20"/>
    </w:rPr>
  </w:style>
  <w:style w:type="paragraph" w:styleId="1061" w:customStyle="1">
    <w:name w:val="Char Char Char Char Char Char Char Char Char Char"/>
    <w:basedOn w:val="774"/>
    <w:uiPriority w:val="0"/>
    <w:qFormat/>
    <w:pPr>
      <w:ind w:left="420" w:hanging="420"/>
      <w:tabs>
        <w:tab w:val="left" w:pos="420" w:leader="none"/>
      </w:tabs>
    </w:pPr>
    <w:rPr>
      <w:sz w:val="24"/>
    </w:rPr>
  </w:style>
  <w:style w:type="paragraph" w:styleId="1062" w:customStyle="1">
    <w:name w:val="格式３"/>
    <w:basedOn w:val="774"/>
    <w:uiPriority w:val="0"/>
    <w:qFormat/>
    <w:pPr>
      <w:ind w:left="600" w:hanging="600"/>
      <w:spacing w:line="420" w:lineRule="exact"/>
    </w:pPr>
    <w:rPr>
      <w:rFonts w:ascii="宋体" w:hAnsi="宋体"/>
      <w:color w:val="000000"/>
      <w:sz w:val="24"/>
      <w:szCs w:val="20"/>
    </w:rPr>
  </w:style>
  <w:style w:type="paragraph" w:styleId="1063" w:customStyle="1">
    <w:name w:val="图名"/>
    <w:basedOn w:val="774"/>
    <w:uiPriority w:val="0"/>
    <w:qFormat/>
    <w:pPr>
      <w:jc w:val="center"/>
    </w:pPr>
    <w:rPr>
      <w:rFonts w:ascii="宋体" w:hAnsi="宋体"/>
      <w:b/>
      <w:szCs w:val="22"/>
    </w:rPr>
  </w:style>
  <w:style w:type="paragraph" w:styleId="1064" w:customStyle="1">
    <w:name w:val="UserStyle_7"/>
    <w:next w:val="774"/>
    <w:uiPriority w:val="0"/>
    <w:qFormat/>
    <w:pPr>
      <w:ind w:firstLine="200"/>
      <w:jc w:val="both"/>
      <w:spacing w:line="360" w:lineRule="auto"/>
    </w:pPr>
    <w:rPr>
      <w:rFonts w:hint="default" w:ascii="宋体" w:hAnsi="Calibri" w:eastAsia="宋体" w:cs="Times New Roman"/>
      <w:sz w:val="24"/>
      <w:szCs w:val="22"/>
    </w:rPr>
  </w:style>
  <w:style w:type="paragraph" w:styleId="1065" w:customStyle="1">
    <w:name w:val="图片"/>
    <w:basedOn w:val="774"/>
    <w:uiPriority w:val="0"/>
    <w:qFormat/>
    <w:pPr>
      <w:jc w:val="center"/>
      <w:spacing w:line="360" w:lineRule="auto"/>
    </w:pPr>
    <w:rPr>
      <w:b/>
      <w:szCs w:val="22"/>
    </w:rPr>
  </w:style>
  <w:style w:type="paragraph" w:styleId="1066" w:customStyle="1">
    <w:name w:val="纯文本11"/>
    <w:basedOn w:val="774"/>
    <w:next w:val="808"/>
    <w:uiPriority w:val="0"/>
    <w:qFormat/>
    <w:rPr>
      <w:rFonts w:ascii="宋体" w:hAnsi="Courier New" w:eastAsia="楷体_GB2312"/>
      <w:sz w:val="28"/>
      <w:szCs w:val="20"/>
    </w:rPr>
  </w:style>
  <w:style w:type="paragraph" w:styleId="1067" w:customStyle="1">
    <w:name w:val="Char"/>
    <w:basedOn w:val="774"/>
    <w:uiPriority w:val="0"/>
    <w:qFormat/>
    <w:pPr>
      <w:ind w:left="420" w:hanging="420"/>
      <w:tabs>
        <w:tab w:val="left" w:pos="420" w:leader="none"/>
      </w:tabs>
    </w:pPr>
    <w:rPr>
      <w:sz w:val="24"/>
    </w:rPr>
  </w:style>
  <w:style w:type="paragraph" w:styleId="1068" w:customStyle="1">
    <w:name w:val="p25"/>
    <w:basedOn w:val="774"/>
    <w:uiPriority w:val="0"/>
    <w:qFormat/>
    <w:pPr>
      <w:jc w:val="left"/>
      <w:widowControl/>
    </w:pPr>
    <w:rPr>
      <w:rFonts w:ascii="黑体" w:hAnsi="黑体" w:eastAsia="黑体" w:cs="黑体"/>
      <w:sz w:val="26"/>
      <w:szCs w:val="26"/>
    </w:rPr>
  </w:style>
  <w:style w:type="paragraph" w:styleId="1069" w:customStyle="1">
    <w:name w:val="列出段落1"/>
    <w:basedOn w:val="774"/>
    <w:uiPriority w:val="0"/>
    <w:qFormat/>
    <w:pPr>
      <w:ind w:firstLine="420"/>
      <w:jc w:val="left"/>
      <w:spacing w:line="360" w:lineRule="auto"/>
    </w:pPr>
    <w:rPr>
      <w:sz w:val="24"/>
      <w:szCs w:val="22"/>
    </w:rPr>
  </w:style>
  <w:style w:type="paragraph" w:styleId="1070" w:customStyle="1">
    <w:name w:val="正文标准"/>
    <w:basedOn w:val="774"/>
    <w:uiPriority w:val="0"/>
    <w:qFormat/>
    <w:pPr>
      <w:ind w:firstLine="200"/>
      <w:spacing w:line="360" w:lineRule="auto"/>
    </w:pPr>
    <w:rPr>
      <w:rFonts w:hAnsi="宋体"/>
      <w:sz w:val="24"/>
    </w:rPr>
  </w:style>
  <w:style w:type="paragraph" w:styleId="1071" w:customStyle="1">
    <w:name w:val="表"/>
    <w:basedOn w:val="774"/>
    <w:uiPriority w:val="0"/>
    <w:qFormat/>
    <w:pPr>
      <w:jc w:val="center"/>
    </w:pPr>
    <w:rPr>
      <w:szCs w:val="20"/>
    </w:rPr>
  </w:style>
  <w:style w:type="paragraph" w:styleId="1072" w:customStyle="1">
    <w:name w:val="表格"/>
    <w:basedOn w:val="774"/>
    <w:uiPriority w:val="0"/>
    <w:qFormat/>
    <w:pPr>
      <w:jc w:val="center"/>
    </w:pPr>
    <w:rPr>
      <w:szCs w:val="22"/>
    </w:rPr>
  </w:style>
  <w:style w:type="paragraph" w:styleId="1073" w:customStyle="1">
    <w:name w:val="表名"/>
    <w:basedOn w:val="1072"/>
    <w:uiPriority w:val="0"/>
    <w:qFormat/>
    <w:pPr>
      <w:jc w:val="right"/>
    </w:pPr>
    <w:rPr>
      <w:b/>
    </w:rPr>
  </w:style>
  <w:style w:type="paragraph" w:styleId="1074" w:customStyle="1">
    <w:name w:val="Plain Text1"/>
    <w:basedOn w:val="774"/>
    <w:uiPriority w:val="0"/>
    <w:qFormat/>
    <w:rPr>
      <w:rFonts w:ascii="宋体" w:hAnsi="Courier New" w:eastAsia="楷体_GB2312"/>
      <w:sz w:val="26"/>
      <w:szCs w:val="20"/>
    </w:rPr>
  </w:style>
  <w:style w:type="paragraph" w:styleId="1075" w:customStyle="1">
    <w:name w:val="正文3"/>
    <w:uiPriority w:val="0"/>
    <w:qFormat/>
    <w:pPr>
      <w:jc w:val="both"/>
      <w:spacing w:line="312" w:lineRule="atLeast"/>
      <w:widowControl w:val="off"/>
    </w:pPr>
    <w:rPr>
      <w:rFonts w:hint="default" w:ascii="宋体" w:hAnsi="Times New Roman" w:eastAsia="宋体" w:cs="Times New Roman"/>
      <w:sz w:val="34"/>
      <w:szCs w:val="22"/>
    </w:rPr>
  </w:style>
  <w:style w:type="paragraph" w:styleId="1076" w:customStyle="1">
    <w:name w:val="Char Char Char1 Char Char Char Char"/>
    <w:basedOn w:val="774"/>
    <w:uiPriority w:val="0"/>
    <w:qFormat/>
    <w:pPr>
      <w:jc w:val="left"/>
      <w:spacing w:after="160" w:line="240" w:lineRule="exact"/>
      <w:widowControl/>
    </w:pPr>
    <w:rPr>
      <w:sz w:val="24"/>
    </w:rPr>
  </w:style>
  <w:style w:type="paragraph" w:styleId="1077" w:customStyle="1">
    <w:name w:val="Char Char Char Char Char Char Char Char Char1 Char Char Char Char"/>
    <w:basedOn w:val="790"/>
    <w:uiPriority w:val="0"/>
    <w:qFormat/>
    <w:pPr>
      <w:spacing w:line="360" w:lineRule="auto"/>
    </w:pPr>
    <w:rPr>
      <w:rFonts w:eastAsia="楷体_GB2312"/>
      <w:sz w:val="26"/>
      <w:szCs w:val="20"/>
    </w:rPr>
  </w:style>
  <w:style w:type="paragraph" w:styleId="1078" w:customStyle="1">
    <w:name w:val="Char Char Char Char Char Char Char Char Char1 Char"/>
    <w:basedOn w:val="790"/>
    <w:uiPriority w:val="0"/>
    <w:qFormat/>
    <w:pPr>
      <w:spacing w:line="360" w:lineRule="auto"/>
    </w:pPr>
    <w:rPr>
      <w:rFonts w:ascii="Tahoma" w:hAnsi="Tahoma"/>
      <w:sz w:val="24"/>
    </w:rPr>
  </w:style>
  <w:style w:type="paragraph" w:styleId="1079" w:customStyle="1">
    <w:name w:val="p0"/>
    <w:basedOn w:val="774"/>
    <w:uiPriority w:val="0"/>
    <w:qFormat/>
    <w:pPr>
      <w:jc w:val="left"/>
      <w:widowControl/>
    </w:pPr>
    <w:rPr>
      <w:sz w:val="24"/>
    </w:rPr>
  </w:style>
  <w:style w:type="paragraph" w:styleId="1080" w:customStyle="1">
    <w:name w:val="TOC 标题11"/>
    <w:basedOn w:val="775"/>
    <w:next w:val="774"/>
    <w:uiPriority w:val="0"/>
    <w:qFormat/>
    <w:pPr>
      <w:jc w:val="left"/>
      <w:spacing w:before="480" w:after="0" w:line="276" w:lineRule="auto"/>
      <w:widowControl/>
      <w:outlineLvl w:val="9"/>
    </w:pPr>
    <w:rPr>
      <w:rFonts w:ascii="Cambria" w:hAnsi="Cambria"/>
      <w:color w:val="365f91"/>
      <w:sz w:val="28"/>
      <w:szCs w:val="28"/>
    </w:rPr>
  </w:style>
  <w:style w:type="paragraph" w:styleId="1081" w:customStyle="1">
    <w:name w:val="Default"/>
    <w:uiPriority w:val="0"/>
    <w:qFormat/>
    <w:pPr>
      <w:widowControl w:val="off"/>
    </w:pPr>
    <w:rPr>
      <w:rFonts w:hint="default" w:ascii="仿宋v.萀" w:hAnsi="Times New Roman" w:eastAsia="仿宋v.萀" w:cs="仿宋v.萀"/>
      <w:color w:val="000000"/>
      <w:sz w:val="24"/>
      <w:szCs w:val="24"/>
    </w:rPr>
  </w:style>
  <w:style w:type="paragraph" w:styleId="1082" w:customStyle="1">
    <w:name w:val="纯文本3"/>
    <w:basedOn w:val="774"/>
    <w:uiPriority w:val="0"/>
    <w:qFormat/>
    <w:rPr>
      <w:rFonts w:ascii="宋体" w:hAnsi="Courier New" w:eastAsia="楷体_GB2312"/>
      <w:sz w:val="28"/>
      <w:szCs w:val="20"/>
    </w:rPr>
  </w:style>
  <w:style w:type="paragraph" w:styleId="1083" w:customStyle="1">
    <w:name w:val="xl44"/>
    <w:basedOn w:val="774"/>
    <w:uiPriority w:val="0"/>
    <w:qFormat/>
    <w:pPr>
      <w:jc w:val="center"/>
      <w:spacing w:before="100" w:beforeAutospacing="1" w:after="100" w:afterAutospacing="1"/>
      <w:widowControl/>
      <w:pBdr>
        <w:left w:val="single" w:color="auto" w:sz="6" w:space="0"/>
      </w:pBdr>
    </w:pPr>
    <w:rPr>
      <w:rFonts w:ascii="Arial Unicode MS" w:hAnsi="Arial Unicode MS" w:eastAsia="Arial Unicode MS"/>
      <w:sz w:val="24"/>
      <w:szCs w:val="20"/>
    </w:rPr>
  </w:style>
  <w:style w:type="paragraph" w:styleId="1084" w:customStyle="1">
    <w:name w:val="Char Char Char Char"/>
    <w:basedOn w:val="790"/>
    <w:uiPriority w:val="0"/>
    <w:qFormat/>
    <w:pPr>
      <w:spacing w:line="360" w:lineRule="auto"/>
    </w:pPr>
    <w:rPr>
      <w:sz w:val="24"/>
      <w:szCs w:val="20"/>
    </w:rPr>
  </w:style>
  <w:style w:type="paragraph" w:styleId="1085" w:customStyle="1">
    <w:name w:val="Char Char Char"/>
    <w:basedOn w:val="790"/>
    <w:uiPriority w:val="0"/>
    <w:qFormat/>
    <w:pPr>
      <w:spacing w:line="360" w:lineRule="auto"/>
    </w:pPr>
    <w:rPr>
      <w:rFonts w:ascii="Tahoma" w:hAnsi="Tahoma"/>
      <w:sz w:val="24"/>
    </w:rPr>
  </w:style>
  <w:style w:type="paragraph" w:styleId="1086" w:customStyle="1">
    <w:name w:val="纯文本4"/>
    <w:basedOn w:val="774"/>
    <w:uiPriority w:val="0"/>
    <w:qFormat/>
    <w:rPr>
      <w:rFonts w:ascii="宋体" w:hAnsi="Courier New" w:eastAsia="楷体_GB2312"/>
      <w:sz w:val="28"/>
      <w:szCs w:val="20"/>
    </w:rPr>
  </w:style>
  <w:style w:type="paragraph" w:styleId="1087" w:customStyle="1">
    <w:name w:val="修订1"/>
    <w:hidden/>
    <w:uiPriority w:val="99"/>
    <w:unhideWhenUsed/>
    <w:qFormat/>
    <w:rPr>
      <w:rFonts w:hint="default" w:ascii="Times New Roman" w:hAnsi="Times New Roman" w:eastAsia="宋体" w:cs="Times New Roman"/>
      <w:sz w:val="21"/>
      <w:szCs w:val="24"/>
    </w:rPr>
  </w:style>
  <w:style w:type="character" w:styleId="1088" w:customStyle="1">
    <w:name w:val="cf01"/>
    <w:basedOn w:val="784"/>
    <w:uiPriority w:val="0"/>
    <w:qFormat/>
    <w:rPr>
      <w:rFonts w:hint="eastAsia" w:ascii="Microsoft YaHei UI" w:hAnsi="Microsoft YaHei UI" w:eastAsia="Microsoft YaHei UI"/>
      <w:sz w:val="18"/>
      <w:szCs w:val="18"/>
    </w:rPr>
  </w:style>
  <w:style w:type="paragraph" w:styleId="1089" w:customStyle="1">
    <w:name w:val="样式3"/>
    <w:basedOn w:val="774"/>
    <w:next w:val="774"/>
    <w:uiPriority w:val="0"/>
    <w:qFormat/>
    <w:pPr>
      <w:spacing w:line="360" w:lineRule="auto"/>
    </w:pPr>
    <w:rPr>
      <w:szCs w:val="21"/>
    </w:rPr>
  </w:style>
  <w:style w:type="paragraph" w:styleId="1090" w:customStyle="1">
    <w:name w:val="正文表标题"/>
    <w:next w:val="989"/>
    <w:uiPriority w:val="0"/>
    <w:qFormat/>
    <w:pPr>
      <w:numPr>
        <w:ilvl w:val="0"/>
        <w:numId w:val="4"/>
      </w:numPr>
      <w:jc w:val="center"/>
    </w:pPr>
    <w:rPr>
      <w:rFonts w:hint="default" w:ascii="黑体" w:hAnsi="Times New Roman" w:eastAsia="黑体" w:cs="黑体"/>
      <w:sz w:val="21"/>
      <w:szCs w:val="21"/>
    </w:rPr>
  </w:style>
  <w:style w:type="paragraph" w:styleId="1091" w:customStyle="1">
    <w:name w:val="表格文字"/>
    <w:basedOn w:val="774"/>
    <w:uiPriority w:val="0"/>
    <w:qFormat/>
    <w:pPr>
      <w:jc w:val="left"/>
    </w:pPr>
    <w:rPr>
      <w:szCs w:val="21"/>
    </w:rPr>
  </w:style>
  <w:style w:type="paragraph" w:styleId="1092" w:customStyle="1">
    <w:name w:val="_Style 2"/>
    <w:basedOn w:val="774"/>
    <w:uiPriority w:val="0"/>
    <w:qFormat/>
    <w:pPr>
      <w:ind w:firstLine="420"/>
    </w:pPr>
    <w:rPr>
      <w:rFonts w:ascii="Calibri" w:hAnsi="Calibri"/>
      <w:sz w:val="24"/>
    </w:rPr>
  </w:style>
  <w:style w:type="character" w:styleId="1093" w:customStyle="1">
    <w:name w:val="apple-converted-space"/>
    <w:basedOn w:val="784"/>
    <w:uiPriority w:val="0"/>
    <w:qFormat/>
  </w:style>
  <w:style w:type="paragraph" w:styleId="1094" w:customStyle="1">
    <w:name w:val="正文缩进1"/>
    <w:uiPriority w:val="0"/>
    <w:qFormat/>
    <w:pPr>
      <w:ind w:firstLine="420"/>
    </w:pPr>
    <w:rPr>
      <w:rFonts w:hint="default" w:ascii="Calibri" w:hAnsi="Calibri" w:eastAsia="楷体_GB2312" w:cs="Times New Roman"/>
      <w:sz w:val="24"/>
    </w:rPr>
  </w:style>
  <w:style w:type="paragraph" w:styleId="1095" w:customStyle="1">
    <w:name w:val="纯文本12"/>
    <w:basedOn w:val="774"/>
    <w:uiPriority w:val="99"/>
    <w:qFormat/>
    <w:rPr>
      <w:rFonts w:ascii="宋体" w:hAnsi="Courier New" w:eastAsia="楷体_GB2312"/>
      <w:sz w:val="26"/>
      <w:szCs w:val="20"/>
    </w:rPr>
  </w:style>
  <w:style w:type="paragraph" w:styleId="1096" w:customStyle="1">
    <w:name w:val="bodytext indent_0.75"/>
    <w:basedOn w:val="774"/>
    <w:uiPriority w:val="0"/>
    <w:qFormat/>
    <w:pPr>
      <w:ind w:left="990"/>
      <w:spacing w:after="60" w:line="400" w:lineRule="atLeast"/>
      <w:tabs>
        <w:tab w:val="left" w:pos="1440" w:leader="none"/>
      </w:tabs>
    </w:pPr>
    <w:rPr>
      <w:rFonts w:ascii="ABBvoice CNSG" w:hAnsi="ABBvoice CNSG" w:eastAsia="ABBvoice CNSG"/>
      <w:szCs w:val="20"/>
    </w:rPr>
  </w:style>
  <w:style w:type="paragraph" w:styleId="1097">
    <w:name w:val="List Paragraph"/>
    <w:basedOn w:val="774"/>
    <w:uiPriority w:val="99"/>
    <w:unhideWhenUsed/>
    <w:qFormat/>
    <w:pPr>
      <w:ind w:firstLine="420"/>
    </w:pPr>
  </w:style>
  <w:style w:type="paragraph" w:styleId="1098" w:customStyle="1">
    <w:name w:val="纯文本5"/>
    <w:basedOn w:val="774"/>
    <w:uiPriority w:val="0"/>
    <w:qFormat/>
    <w:rPr>
      <w:rFonts w:ascii="宋体" w:hAnsi="Courier New" w:eastAsia="楷体_GB2312"/>
      <w:sz w:val="26"/>
    </w:rPr>
  </w:style>
  <w:style w:type="character" w:styleId="1099" w:customStyle="1">
    <w:name w:val="next2"/>
    <w:basedOn w:val="784"/>
    <w:uiPriority w:val="0"/>
    <w:qFormat/>
    <w:rPr>
      <w:color w:val="888888"/>
    </w:rPr>
  </w:style>
  <w:style w:type="character" w:styleId="1100" w:customStyle="1">
    <w:name w:val="prev2"/>
    <w:basedOn w:val="784"/>
    <w:uiPriority w:val="0"/>
    <w:qFormat/>
    <w:rPr>
      <w:color w:val="888888"/>
    </w:rPr>
  </w:style>
  <w:style w:type="character" w:styleId="1101" w:customStyle="1">
    <w:name w:val="prev3"/>
    <w:basedOn w:val="784"/>
    <w:uiPriority w:val="0"/>
    <w:qFormat/>
    <w:rPr>
      <w:rFonts w:ascii="微软雅黑" w:hAnsi="微软雅黑" w:eastAsia="微软雅黑" w:cs="微软雅黑"/>
      <w:sz w:val="21"/>
      <w:szCs w:val="21"/>
    </w:rPr>
  </w:style>
  <w:style w:type="character" w:styleId="1102" w:customStyle="1">
    <w:name w:val="gjfg"/>
    <w:basedOn w:val="784"/>
    <w:uiPriority w:val="0"/>
    <w:qFormat/>
  </w:style>
  <w:style w:type="character" w:styleId="1103" w:customStyle="1">
    <w:name w:val="redfilenumber"/>
    <w:basedOn w:val="784"/>
    <w:uiPriority w:val="0"/>
    <w:qFormat/>
    <w:rPr>
      <w:color w:val="ba2636"/>
      <w:sz w:val="18"/>
      <w:szCs w:val="18"/>
    </w:rPr>
  </w:style>
  <w:style w:type="character" w:styleId="1104" w:customStyle="1">
    <w:name w:val="qxdate"/>
    <w:basedOn w:val="784"/>
    <w:uiPriority w:val="0"/>
    <w:qFormat/>
    <w:rPr>
      <w:color w:val="333333"/>
      <w:sz w:val="18"/>
      <w:szCs w:val="18"/>
    </w:rPr>
  </w:style>
  <w:style w:type="character" w:styleId="1105" w:customStyle="1">
    <w:name w:val="cfdate"/>
    <w:basedOn w:val="784"/>
    <w:uiPriority w:val="0"/>
    <w:qFormat/>
    <w:rPr>
      <w:color w:val="333333"/>
      <w:sz w:val="18"/>
      <w:szCs w:val="18"/>
    </w:rPr>
  </w:style>
  <w:style w:type="character" w:styleId="1106" w:customStyle="1">
    <w:name w:val="displayarti"/>
    <w:basedOn w:val="784"/>
    <w:uiPriority w:val="0"/>
    <w:qFormat/>
    <w:rPr>
      <w:color w:val="ffffff"/>
      <w:shd w:val="clear" w:color="auto" w:fill="a00000"/>
    </w:rPr>
  </w:style>
  <w:style w:type="character" w:styleId="1107" w:customStyle="1">
    <w:name w:val="redfilefwwh"/>
    <w:basedOn w:val="784"/>
    <w:uiPriority w:val="0"/>
    <w:qFormat/>
    <w:rPr>
      <w:color w:val="ba2636"/>
      <w:sz w:val="18"/>
      <w:szCs w:val="18"/>
    </w:rPr>
  </w:style>
  <w:style w:type="character" w:styleId="1108" w:customStyle="1">
    <w:name w:val="next"/>
    <w:basedOn w:val="784"/>
    <w:uiPriority w:val="0"/>
    <w:qFormat/>
    <w:rPr>
      <w:color w:val="888888"/>
    </w:rPr>
  </w:style>
  <w:style w:type="character" w:styleId="1109" w:customStyle="1">
    <w:name w:val="next1"/>
    <w:basedOn w:val="784"/>
    <w:uiPriority w:val="0"/>
    <w:qFormat/>
    <w:rPr>
      <w:rFonts w:ascii="微软雅黑" w:hAnsi="微软雅黑" w:eastAsia="微软雅黑" w:cs="微软雅黑"/>
      <w:sz w:val="21"/>
      <w:szCs w:val="21"/>
    </w:rPr>
  </w:style>
  <w:style w:type="character" w:styleId="1110" w:customStyle="1">
    <w:name w:val="prev"/>
    <w:basedOn w:val="784"/>
    <w:uiPriority w:val="0"/>
    <w:qFormat/>
    <w:rPr>
      <w:color w:val="888888"/>
    </w:rPr>
  </w:style>
  <w:style w:type="character" w:styleId="1111" w:customStyle="1">
    <w:name w:val="prev1"/>
    <w:basedOn w:val="784"/>
    <w:uiPriority w:val="0"/>
    <w:qFormat/>
    <w:rPr>
      <w:rFonts w:hint="eastAsia" w:ascii="微软雅黑" w:hAnsi="微软雅黑" w:eastAsia="微软雅黑" w:cs="微软雅黑"/>
      <w:sz w:val="21"/>
      <w:szCs w:val="21"/>
    </w:rPr>
  </w:style>
  <w:style w:type="paragraph" w:styleId="1112" w:customStyle="1">
    <w:name w:val="Table Text"/>
    <w:basedOn w:val="774"/>
    <w:uiPriority w:val="0"/>
    <w:semiHidden/>
    <w:qFormat/>
    <w:rPr>
      <w:rFonts w:ascii="宋体" w:hAnsi="宋体" w:cs="宋体"/>
      <w:sz w:val="19"/>
      <w:szCs w:val="19"/>
      <w:lang w:eastAsia="en-US"/>
    </w:rPr>
  </w:style>
  <w:style w:type="paragraph" w:styleId="1113" w:customStyle="1">
    <w:name w:val="纯文本6"/>
    <w:basedOn w:val="774"/>
    <w:uiPriority w:val="0"/>
    <w:qFormat/>
    <w:rPr>
      <w:rFonts w:ascii="宋体" w:hAnsi="Courier New" w:eastAsia="楷体_GB2312"/>
      <w:sz w:val="26"/>
    </w:rPr>
  </w:style>
  <w:style w:type="numbering" w:styleId="1114"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footer" Target="footer1.xml" /><Relationship Id="rId13" Type="http://schemas.openxmlformats.org/officeDocument/2006/relationships/footer" Target="footer2.xml" /><Relationship Id="rId14" Type="http://schemas.openxmlformats.org/officeDocument/2006/relationships/footer" Target="footer3.xml" /><Relationship Id="rId15" Type="http://schemas.openxmlformats.org/officeDocument/2006/relationships/footer" Target="footer4.xml" /><Relationship Id="rId16"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黑体"/>
        <a:cs typeface="Arial"/>
      </a:majorFont>
      <a:minorFont>
        <a:latin typeface="Calibri"/>
        <a:ea typeface="宋体"/>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微软中国</Company>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谈判邀请函</dc:title>
  <dc:creator>Lenovo User</dc:creator>
  <cp:lastModifiedBy>朱春东</cp:lastModifiedBy>
  <cp:revision>7</cp:revision>
  <dcterms:created xsi:type="dcterms:W3CDTF">2026-04-29T06:28:00Z</dcterms:created>
  <dcterms:modified xsi:type="dcterms:W3CDTF">2026-08-04T07:51:33Z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2052-12.1.0.28043</vt:lpwstr>
  </property>
  <property fmtid="{D5CDD505-2E9C-101B-9397-08002B2CF9AE}" pid="3" name="ICV">
    <vt:lpwstr>9113E6FBADD1426E99EA19DEEBD233A2_13</vt:lpwstr>
  </property>
  <property fmtid="{D5CDD505-2E9C-101B-9397-08002B2CF9AE}" pid="4" name="KSOTemplateDocerSaveRecord">
    <vt:lpwstr>eyJoZGlkIjoiNWNjOGQwZGVlMzQ1MGE0YTZhZGVlZTYyZjI0NjJkZTAiLCJ1c2VySWQiOiIyMjk2Mjc1OTYifQ==</vt:lpwstr>
  </property>
</Properties>
</file>