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pStyle w:val="894"/>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894"/>
        <w:ind w:firstLine="0"/>
        <w:jc w:val="center"/>
        <w:spacing w:line="240" w:lineRule="auto"/>
        <w:rPr>
          <w:rFonts w:ascii="方正小标宋简体" w:eastAsia="方正小标宋简体"/>
          <w:sz w:val="44"/>
          <w:szCs w:val="44"/>
        </w:rPr>
      </w:pPr>
      <w:r>
        <w:rPr>
          <w:rFonts w:ascii="方正小标宋简体" w:eastAsia="方正小标宋简体"/>
          <w:bCs/>
          <w:sz w:val="44"/>
          <w:szCs w:val="44"/>
        </w:rPr>
      </w:r>
      <w:r>
        <w:rPr>
          <w:rFonts w:ascii="方正小标宋简体" w:eastAsia="方正小标宋简体"/>
          <w:bCs/>
          <w:sz w:val="44"/>
          <w:szCs w:val="44"/>
        </w:rPr>
      </w:r>
    </w:p>
    <w:p>
      <w:pPr>
        <w:pStyle w:val="894"/>
        <w:ind w:firstLine="0"/>
        <w:jc w:val="center"/>
        <w:spacing w:line="240" w:lineRule="auto"/>
        <w:rPr>
          <w:rFonts w:ascii="方正小标宋简体" w:eastAsia="方正小标宋简体"/>
          <w:sz w:val="44"/>
          <w:szCs w:val="44"/>
        </w:rPr>
      </w:pPr>
      <w:r>
        <w:rPr>
          <w:rFonts w:ascii="方正小标宋简体" w:eastAsia="方正小标宋简体"/>
          <w:bCs/>
          <w:sz w:val="44"/>
          <w:szCs w:val="44"/>
        </w:rPr>
      </w:r>
      <w:r/>
    </w:p>
    <w:p>
      <w:pPr>
        <w:pStyle w:val="894"/>
        <w:spacing w:line="240" w:lineRule="auto"/>
        <w:rPr>
          <w:rFonts w:hint="eastAsia" w:eastAsia="宋体"/>
          <w:b/>
          <w:bCs/>
          <w:sz w:val="32"/>
          <w:u w:val="single"/>
          <w:lang w:val="en-US" w:eastAsia="zh-CN"/>
        </w:rPr>
      </w:pPr>
      <w:r>
        <w:rPr>
          <w:b/>
          <w:bCs/>
          <w:sz w:val="32"/>
        </w:rPr>
        <w:t xml:space="preserve">项目名称：</w:t>
      </w:r>
      <w:r>
        <w:rPr>
          <w:rFonts w:hint="eastAsia"/>
          <w:b/>
          <w:bCs/>
          <w:sz w:val="32"/>
          <w:lang w:val="en-US" w:eastAsia="zh-CN"/>
        </w:rPr>
        <w:t xml:space="preserve">如皋市耕地保护和国土绿化空间专项规划（实施方案）、永久基本农田布局正向优化</w:t>
      </w:r>
      <w:r/>
    </w:p>
    <w:p>
      <w:pPr>
        <w:pStyle w:val="894"/>
        <w:spacing w:line="240" w:lineRule="auto"/>
        <w:rPr>
          <w:rFonts w:hint="eastAsia" w:eastAsia="宋体"/>
          <w:b/>
          <w:bCs/>
          <w:sz w:val="32"/>
          <w:u w:val="single"/>
          <w:lang w:val="en-US" w:eastAsia="zh-CN"/>
        </w:rPr>
      </w:pPr>
      <w:r>
        <w:rPr>
          <w:rFonts w:hint="eastAsia"/>
          <w:b/>
          <w:bCs/>
          <w:sz w:val="32"/>
        </w:rPr>
        <w:t xml:space="preserve">项目编号：</w:t>
      </w:r>
      <w:r>
        <w:rPr>
          <w:rFonts w:hint="eastAsia"/>
          <w:b/>
          <w:bCs/>
          <w:sz w:val="32"/>
          <w:lang w:val="en-US" w:eastAsia="zh-CN"/>
        </w:rPr>
        <w:t xml:space="preserve">JSZC-320682-NTJW-C2026-0028</w:t>
      </w:r>
      <w:r/>
    </w:p>
    <w:p>
      <w:pPr>
        <w:pStyle w:val="894"/>
        <w:ind w:firstLine="0"/>
        <w:jc w:val="center"/>
        <w:spacing w:line="240" w:lineRule="auto"/>
        <w:rPr>
          <w:b/>
          <w:bCs/>
          <w:sz w:val="32"/>
        </w:rPr>
      </w:pPr>
      <w:r>
        <w:rPr>
          <w:b/>
          <w:bCs/>
          <w:sz w:val="32"/>
        </w:rPr>
      </w:r>
      <w:r/>
    </w:p>
    <w:p>
      <w:pPr>
        <w:pStyle w:val="894"/>
        <w:ind w:firstLine="0"/>
        <w:jc w:val="center"/>
        <w:spacing w:line="240" w:lineRule="auto"/>
        <w:rPr>
          <w:b/>
          <w:bCs/>
          <w:sz w:val="32"/>
        </w:rPr>
      </w:pPr>
      <w:r>
        <w:rPr>
          <w:b/>
          <w:bCs/>
          <w:sz w:val="32"/>
        </w:rPr>
      </w:r>
      <w:r/>
    </w:p>
    <w:p>
      <w:pPr>
        <w:pStyle w:val="894"/>
        <w:ind w:firstLine="0"/>
        <w:jc w:val="center"/>
        <w:spacing w:line="240" w:lineRule="auto"/>
        <w:rPr>
          <w:b/>
          <w:bCs/>
          <w:sz w:val="32"/>
        </w:rPr>
      </w:pPr>
      <w:r>
        <w:rPr>
          <w:b/>
          <w:bCs/>
          <w:sz w:val="32"/>
        </w:rPr>
      </w:r>
      <w:r/>
    </w:p>
    <w:p>
      <w:pPr>
        <w:pStyle w:val="894"/>
        <w:ind w:firstLine="0"/>
        <w:jc w:val="center"/>
        <w:spacing w:line="240" w:lineRule="auto"/>
        <w:rPr>
          <w:b/>
          <w:bCs/>
          <w:sz w:val="32"/>
          <w:szCs w:val="32"/>
        </w:rPr>
      </w:pPr>
      <w:r>
        <w:rPr>
          <w:b/>
          <w:bCs/>
          <w:sz w:val="32"/>
        </w:rPr>
      </w:r>
      <w:r>
        <w:rPr>
          <w:b/>
          <w:bCs/>
          <w:sz w:val="32"/>
        </w:rPr>
      </w:r>
      <w:r/>
    </w:p>
    <w:p>
      <w:pPr>
        <w:pStyle w:val="894"/>
        <w:ind w:firstLine="0"/>
        <w:jc w:val="center"/>
        <w:spacing w:line="240" w:lineRule="auto"/>
        <w:rPr>
          <w:b/>
          <w:bCs/>
          <w:sz w:val="32"/>
          <w:szCs w:val="32"/>
        </w:rPr>
      </w:pPr>
      <w:r>
        <w:rPr>
          <w:b/>
          <w:bCs/>
          <w:sz w:val="32"/>
          <w:szCs w:val="32"/>
        </w:rPr>
      </w:r>
      <w:r>
        <w:rPr>
          <w:b/>
          <w:bCs/>
          <w:sz w:val="32"/>
          <w:szCs w:val="32"/>
        </w:rPr>
      </w:r>
    </w:p>
    <w:p>
      <w:pPr>
        <w:pStyle w:val="894"/>
        <w:ind w:firstLine="0"/>
        <w:jc w:val="center"/>
        <w:spacing w:line="240" w:lineRule="auto"/>
        <w:rPr>
          <w:b/>
          <w:bCs/>
          <w:sz w:val="32"/>
          <w:szCs w:val="32"/>
        </w:rPr>
      </w:pPr>
      <w:r>
        <w:rPr>
          <w:b/>
          <w:bCs/>
          <w:sz w:val="32"/>
          <w:szCs w:val="32"/>
        </w:rPr>
      </w:r>
      <w:r>
        <w:rPr>
          <w:b/>
          <w:bCs/>
          <w:sz w:val="32"/>
          <w:szCs w:val="32"/>
        </w:rPr>
      </w:r>
    </w:p>
    <w:p>
      <w:pPr>
        <w:pStyle w:val="894"/>
        <w:ind w:firstLine="0"/>
        <w:jc w:val="center"/>
        <w:spacing w:line="240" w:lineRule="auto"/>
        <w:rPr>
          <w:b/>
          <w:bCs/>
          <w:sz w:val="32"/>
          <w:szCs w:val="32"/>
        </w:rPr>
      </w:pPr>
      <w:r>
        <w:rPr>
          <w:b/>
          <w:bCs/>
          <w:sz w:val="32"/>
          <w:szCs w:val="32"/>
        </w:rPr>
      </w:r>
      <w:r>
        <w:rPr>
          <w:b/>
          <w:bCs/>
          <w:sz w:val="32"/>
          <w:szCs w:val="32"/>
        </w:rPr>
      </w:r>
      <w:r/>
    </w:p>
    <w:p>
      <w:pPr>
        <w:pStyle w:val="894"/>
        <w:ind w:firstLine="0"/>
        <w:jc w:val="center"/>
        <w:spacing w:line="240" w:lineRule="auto"/>
        <w:rPr>
          <w:b/>
          <w:bCs/>
          <w:sz w:val="32"/>
          <w:szCs w:val="32"/>
        </w:rPr>
      </w:pPr>
      <w:r>
        <w:rPr>
          <w:b/>
          <w:bCs/>
          <w:sz w:val="32"/>
          <w:szCs w:val="32"/>
        </w:rPr>
      </w:r>
      <w:r>
        <w:rPr>
          <w:b/>
          <w:bCs/>
          <w:sz w:val="32"/>
          <w:szCs w:val="32"/>
        </w:rPr>
      </w:r>
      <w:r/>
    </w:p>
    <w:p>
      <w:pPr>
        <w:pStyle w:val="894"/>
        <w:ind w:firstLine="0"/>
        <w:jc w:val="center"/>
        <w:spacing w:line="240" w:lineRule="auto"/>
        <w:rPr>
          <w:b/>
          <w:bCs/>
          <w:sz w:val="32"/>
          <w:szCs w:val="32"/>
        </w:rPr>
      </w:pPr>
      <w:r>
        <w:rPr>
          <w:b/>
          <w:bCs/>
          <w:sz w:val="32"/>
          <w:szCs w:val="32"/>
        </w:rPr>
      </w:r>
      <w:r>
        <w:rPr>
          <w:b/>
          <w:bCs/>
          <w:sz w:val="32"/>
          <w:szCs w:val="32"/>
        </w:rPr>
      </w:r>
      <w:r/>
    </w:p>
    <w:p>
      <w:pPr>
        <w:pStyle w:val="894"/>
        <w:ind w:firstLine="0"/>
        <w:jc w:val="center"/>
        <w:spacing w:line="240" w:lineRule="auto"/>
        <w:rPr>
          <w:b/>
          <w:bCs/>
          <w:sz w:val="32"/>
          <w:szCs w:val="32"/>
        </w:rPr>
      </w:pPr>
      <w:r>
        <w:rPr>
          <w:b/>
          <w:bCs/>
          <w:sz w:val="32"/>
          <w:szCs w:val="32"/>
        </w:rPr>
      </w:r>
      <w:r>
        <w:rPr>
          <w:b/>
          <w:bCs/>
          <w:sz w:val="32"/>
          <w:szCs w:val="32"/>
        </w:rPr>
      </w:r>
      <w:r/>
    </w:p>
    <w:p>
      <w:pPr>
        <w:pStyle w:val="894"/>
        <w:ind w:firstLine="0"/>
        <w:jc w:val="center"/>
        <w:spacing w:line="240" w:lineRule="auto"/>
        <w:rPr>
          <w:b/>
          <w:bCs/>
          <w:sz w:val="32"/>
          <w:szCs w:val="32"/>
        </w:rPr>
      </w:pPr>
      <w:r>
        <w:rPr>
          <w:b/>
          <w:bCs/>
          <w:sz w:val="32"/>
        </w:rPr>
      </w:r>
      <w:r/>
    </w:p>
    <w:p>
      <w:pPr>
        <w:pStyle w:val="894"/>
        <w:ind w:firstLine="0"/>
        <w:jc w:val="center"/>
        <w:spacing w:line="240" w:lineRule="auto"/>
        <w:rPr>
          <w:b/>
          <w:bCs/>
          <w:sz w:val="32"/>
        </w:rPr>
      </w:pPr>
      <w:r>
        <w:rPr>
          <w:b/>
          <w:bCs/>
          <w:sz w:val="32"/>
        </w:rPr>
      </w:r>
      <w:r/>
    </w:p>
    <w:p>
      <w:pPr>
        <w:pStyle w:val="894"/>
        <w:ind w:firstLine="0"/>
        <w:jc w:val="center"/>
        <w:spacing w:line="240" w:lineRule="auto"/>
        <w:rPr>
          <w:b/>
          <w:bCs/>
          <w:sz w:val="32"/>
        </w:rPr>
      </w:pPr>
      <w:r>
        <w:rPr>
          <w:b/>
          <w:bCs/>
          <w:sz w:val="32"/>
        </w:rPr>
      </w:r>
      <w:r/>
    </w:p>
    <w:p>
      <w:pPr>
        <w:pStyle w:val="894"/>
        <w:ind w:firstLine="851"/>
        <w:spacing w:line="240" w:lineRule="auto"/>
        <w:rPr>
          <w:rFonts w:hint="default" w:eastAsia="宋体"/>
          <w:b/>
          <w:bCs/>
          <w:sz w:val="32"/>
          <w:u w:val="single"/>
          <w:lang w:val="en-US" w:eastAsia="zh-CN"/>
        </w:rPr>
      </w:pPr>
      <w:r>
        <w:rPr>
          <w:rFonts w:hint="eastAsia"/>
          <w:b/>
          <w:bCs/>
          <w:sz w:val="32"/>
        </w:rPr>
        <w:t xml:space="preserve">采购人名称：</w:t>
      </w:r>
      <w:r>
        <w:rPr>
          <w:rFonts w:hint="eastAsia"/>
          <w:b/>
          <w:bCs/>
          <w:sz w:val="32"/>
          <w:lang w:val="en-US" w:eastAsia="zh-CN"/>
        </w:rPr>
        <w:t xml:space="preserve">如皋市自然资源和规划局</w:t>
      </w:r>
      <w:r/>
    </w:p>
    <w:p>
      <w:pPr>
        <w:pStyle w:val="894"/>
        <w:ind w:firstLine="851"/>
        <w:spacing w:line="240" w:lineRule="auto"/>
        <w:rPr>
          <w:b/>
          <w:bCs/>
          <w:sz w:val="32"/>
          <w:u w:val="single"/>
        </w:rPr>
      </w:pPr>
      <w:r>
        <w:rPr>
          <w:rFonts w:hint="eastAsia"/>
          <w:b/>
          <w:bCs/>
          <w:sz w:val="32"/>
        </w:rPr>
        <w:t xml:space="preserve">采购代理机构名称：南通泾天纬地项目管理有限公司</w:t>
      </w:r>
      <w:r/>
    </w:p>
    <w:p>
      <w:r/>
      <w:r/>
    </w:p>
    <w:p>
      <w:pPr>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7</w:t>
      </w:r>
      <w:r>
        <w:rPr>
          <w:rFonts w:hint="eastAsia"/>
          <w:b/>
          <w:bCs/>
          <w:sz w:val="32"/>
        </w:rPr>
        <w:t xml:space="preserve">月23</w:t>
      </w:r>
      <w:r>
        <w:rPr>
          <w:rFonts w:hint="eastAsia"/>
          <w:b/>
          <w:bCs/>
          <w:sz w:val="32"/>
        </w:rPr>
        <w:t xml:space="preserve">日</w:t>
      </w:r>
      <w:r/>
    </w:p>
    <w:p>
      <w:pPr>
        <w:rPr>
          <w:b/>
          <w:bCs/>
          <w:sz w:val="32"/>
        </w:rPr>
      </w:pPr>
      <w:r>
        <w:rPr>
          <w:b/>
          <w:bCs/>
          <w:sz w:val="32"/>
        </w:rPr>
        <w:br w:type="page" w:clear="all"/>
      </w:r>
      <w:r/>
    </w:p>
    <w:sdt>
      <w:sdtPr>
        <w15:appearance w15:val="boundingBox"/>
        <w15:color w:val="dbdbdb"/>
        <w:id w:val="147459929"/>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rPr>
              <w:rFonts w:ascii="宋体" w:hAnsi="宋体" w:eastAsia="宋体"/>
              <w:sz w:val="21"/>
            </w:rPr>
            <w:t xml:space="preserve">目录</w:t>
          </w:r>
          <w:r/>
        </w:p>
        <w:p>
          <w:pPr>
            <w:pStyle w:val="871"/>
            <w:keepLines w:val="0"/>
            <w:keepNext w:val="0"/>
            <w:pageBreakBefore w:val="0"/>
            <w:spacing w:line="360" w:lineRule="auto"/>
            <w:widowControl w:val="off"/>
            <w:tabs>
              <w:tab w:val="right" w:pos="9354" w:leader="dot"/>
            </w:tabs>
            <w:rPr>
              <w:rFonts w:hint="eastAsia" w:ascii="黑体" w:hAnsi="黑体" w:eastAsia="黑体" w:cs="黑体"/>
              <w:sz w:val="24"/>
              <w:szCs w:val="24"/>
            </w:rPr>
          </w:pPr>
          <w:r>
            <w:fldChar w:fldCharType="begin"/>
          </w:r>
          <w:r>
            <w:instrText xml:space="preserve">TOC \o "1-2" \h \u </w:instrText>
          </w:r>
          <w:r>
            <w:fldChar w:fldCharType="separate"/>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_Toc29322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第1章 竞争性磋商公告</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_Toc29322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_Toc14582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_Toc14582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_Toc13991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二、响应人的资格要求：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_Toc13991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_Toc25574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三、获取竞争性磋商文件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_Toc25574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_Toc23972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四、竞争性磋商响应文件提交和开启</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_Toc23972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_Toc20143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_Toc20143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7</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_Toc30893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_Toc30893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_Toc31617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七、凡对本次采购提出询问，请按以下方式联系。</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_Toc31617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1"/>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_Toc18440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第2章 磋商须知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_Toc18440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_Toc7453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 参加磋商费用</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_Toc7453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_Toc213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 磋商文件的约束力</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_Toc13301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3.响应文件编制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_Toc13301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_Toc10797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4.响应文件提交、撤回和修改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_Toc10797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_Toc22893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 磋商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_Toc22893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_Toc5096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6.成交和合同</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_Toc5096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_Toc20980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7.政府采购政策功能落实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_Toc20980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_Toc15560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8.无效响应和磋商活动终止</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_Toc15560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_Toc1294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9. 询问、质疑和投诉</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_Toc1294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_Toc27368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10. 政府采购合同信用融资扶持政策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_Toc27368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_Toc12935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 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_Toc12935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1"/>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_Toc4244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第3章 采购需求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_Toc4244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30</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_Toc13925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一、项目简介</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_Toc13925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30</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_Toc10487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二、采购内容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_Toc10487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30</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_Toc31068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四、质量标准或者服务标准</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_Toc31068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30</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_Toc21326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五、交货或者服务期限和地点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_Toc21326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_Toc22979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六、验收或者考核方案</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_Toc22979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_Toc26741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七、质量保证期限</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_Toc26741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_Toc31073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八、售后服务</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_Toc31073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_Toc26116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九、付款方式</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_Toc26116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32</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_Toc32404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十、磋商过程中可能会实质性变动的内容</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_Toc32404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33</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_Toc9065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十一、其他要求（</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_Toc9065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33</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1"/>
            <w:keepLines w:val="0"/>
            <w:keepNext w:val="0"/>
            <w:pageBreakBefore w:val="0"/>
            <w:spacing w:line="360" w:lineRule="auto"/>
            <w:widowControl w:val="off"/>
            <w:tabs>
              <w:tab w:val="right" w:pos="9354" w:leader="dot"/>
            </w:tabs>
            <w:rPr>
              <w:rFonts w:hint="eastAsia" w:ascii="黑体" w:hAnsi="黑体" w:eastAsia="黑体" w:cs="黑体"/>
              <w:sz w:val="24"/>
              <w:szCs w:val="24"/>
              <w:highlight w:val="none"/>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_Toc2962 </w:instrText>
          </w:r>
          <w:r>
            <w:rPr>
              <w:rFonts w:hint="eastAsia" w:ascii="黑体" w:hAnsi="黑体" w:eastAsia="黑体" w:cs="黑体"/>
              <w:sz w:val="24"/>
              <w:szCs w:val="24"/>
              <w:highlight w:val="none"/>
            </w:rPr>
            <w:fldChar w:fldCharType="separate"/>
          </w:r>
          <w:r>
            <w:rPr>
              <w:rFonts w:hint="eastAsia" w:ascii="黑体" w:hAnsi="黑体" w:eastAsia="黑体" w:cs="黑体"/>
              <w:bCs/>
              <w:sz w:val="24"/>
              <w:szCs w:val="24"/>
              <w:highlight w:val="none"/>
            </w:rPr>
            <w:t xml:space="preserve">第4章 合同文本</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_Toc2962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35</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HYPERLINK \l _Toc10384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一、货物</w:t>
          </w:r>
          <w:r>
            <w:rPr>
              <w:rFonts w:hint="eastAsia" w:ascii="黑体" w:hAnsi="黑体" w:eastAsia="黑体" w:cs="黑体"/>
              <w:sz w:val="24"/>
              <w:szCs w:val="24"/>
              <w:highlight w:val="none"/>
            </w:rPr>
            <w:tab/>
          </w:r>
          <w:r>
            <w:rPr>
              <w:rFonts w:hint="eastAsia" w:ascii="黑体" w:hAnsi="黑体" w:eastAsia="黑体" w:cs="黑体"/>
              <w:sz w:val="24"/>
              <w:szCs w:val="24"/>
              <w:highlight w:val="none"/>
            </w:rPr>
            <w:fldChar w:fldCharType="begin"/>
          </w:r>
          <w:r>
            <w:rPr>
              <w:rFonts w:hint="eastAsia" w:ascii="黑体" w:hAnsi="黑体" w:eastAsia="黑体" w:cs="黑体"/>
              <w:sz w:val="24"/>
              <w:szCs w:val="24"/>
              <w:highlight w:val="none"/>
            </w:rPr>
            <w:instrText xml:space="preserve"> PAGEREF _Toc10384 \h </w:instrText>
          </w:r>
          <w:r>
            <w:rPr>
              <w:rFonts w:hint="eastAsia" w:ascii="黑体" w:hAnsi="黑体" w:eastAsia="黑体" w:cs="黑体"/>
              <w:sz w:val="24"/>
              <w:szCs w:val="24"/>
              <w:highlight w:val="none"/>
            </w:rPr>
            <w:fldChar w:fldCharType="separate"/>
          </w:r>
          <w:r>
            <w:rPr>
              <w:rFonts w:hint="eastAsia" w:ascii="黑体" w:hAnsi="黑体" w:eastAsia="黑体" w:cs="黑体"/>
              <w:sz w:val="24"/>
              <w:szCs w:val="24"/>
              <w:highlight w:val="none"/>
            </w:rPr>
            <w:t xml:space="preserve">35</w:t>
          </w:r>
          <w:r>
            <w:rPr>
              <w:rFonts w:hint="eastAsia" w:ascii="黑体" w:hAnsi="黑体" w:eastAsia="黑体" w:cs="黑体"/>
              <w:sz w:val="24"/>
              <w:szCs w:val="24"/>
              <w:highlight w:val="none"/>
            </w:rPr>
            <w:fldChar w:fldCharType="end"/>
          </w:r>
          <w:r>
            <w:rPr>
              <w:rFonts w:hint="eastAsia" w:ascii="黑体" w:hAnsi="黑体" w:eastAsia="黑体" w:cs="黑体"/>
              <w:sz w:val="24"/>
              <w:szCs w:val="24"/>
              <w:highlight w:val="none"/>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_Toc1241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二、服务</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_Toc1241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_Toc31522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三、工程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_Toc31522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1"/>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_Toc18446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第5章 评审标准和方法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_Toc18446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_Toc7776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 评分表范本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_Toc7776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1"/>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_Toc16088 </w:instrText>
          </w:r>
          <w:r>
            <w:rPr>
              <w:rFonts w:hint="eastAsia" w:ascii="黑体" w:hAnsi="黑体" w:eastAsia="黑体" w:cs="黑体"/>
              <w:sz w:val="24"/>
              <w:szCs w:val="24"/>
            </w:rPr>
            <w:fldChar w:fldCharType="separate"/>
          </w:r>
          <w:r>
            <w:rPr>
              <w:rFonts w:hint="eastAsia" w:ascii="黑体" w:hAnsi="黑体" w:eastAsia="黑体" w:cs="黑体"/>
              <w:bCs/>
              <w:sz w:val="24"/>
              <w:szCs w:val="24"/>
            </w:rPr>
            <w:t xml:space="preserve">第6章 竞争性磋商响应文件组成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_Toc16088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_Toc8990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一、资格证明文件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_Toc8990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_Toc21873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二、商务技术文件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_Toc21873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4"/>
            <w:keepLines w:val="0"/>
            <w:keepNext w:val="0"/>
            <w:pageBreakBefore w:val="0"/>
            <w:spacing w:line="360" w:lineRule="auto"/>
            <w:widowControl w:val="off"/>
            <w:tabs>
              <w:tab w:val="right" w:pos="9354"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_Toc20600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三、报价文件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_Toc20600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p>
        <w:p>
          <w:pPr>
            <w:pStyle w:val="871"/>
            <w:keepLines w:val="0"/>
            <w:keepNext w:val="0"/>
            <w:pageBreakBefore w:val="0"/>
            <w:spacing w:line="360" w:lineRule="auto"/>
            <w:widowControl w:val="off"/>
            <w:tabs>
              <w:tab w:val="right" w:pos="9354" w:leader="dot"/>
            </w:tabs>
          </w:pPr>
          <w:r/>
          <w:r/>
        </w:p>
        <w:p>
          <w:r>
            <w:fldChar w:fldCharType="end"/>
          </w:r>
          <w:r/>
        </w:p>
      </w:sdtContent>
    </w:sdt>
    <w:p>
      <w:r/>
      <w:r/>
    </w:p>
    <w:p>
      <w:pPr>
        <w:rPr>
          <w:b/>
          <w:bCs/>
          <w:sz w:val="32"/>
        </w:rPr>
      </w:pPr>
      <w:r>
        <w:rPr>
          <w:b/>
          <w:bCs/>
          <w:sz w:val="32"/>
        </w:rPr>
        <w:br w:type="page" w:clear="all"/>
      </w:r>
      <w:r/>
    </w:p>
    <w:p>
      <w:pPr>
        <w:pStyle w:val="894"/>
        <w:ind w:firstLine="0"/>
        <w:jc w:val="center"/>
        <w:spacing w:line="240" w:lineRule="auto"/>
        <w:rPr>
          <w:rFonts w:ascii="方正小标宋简体" w:eastAsia="方正小标宋简体"/>
          <w:bCs/>
          <w:sz w:val="32"/>
          <w:szCs w:val="32"/>
        </w:rPr>
        <w:outlineLvl w:val="0"/>
      </w:pPr>
      <w:r/>
      <w:bookmarkStart w:id="0" w:name="_Toc29322"/>
      <w:r>
        <w:rPr>
          <w:rFonts w:hint="eastAsia" w:ascii="方正小标宋简体" w:eastAsia="方正小标宋简体"/>
          <w:bCs/>
          <w:sz w:val="32"/>
          <w:szCs w:val="32"/>
        </w:rPr>
        <w:t xml:space="preserve">第1章 竞争性磋商公告</w:t>
      </w:r>
      <w:bookmarkEnd w:id="0"/>
      <w:r/>
      <w:r/>
    </w:p>
    <w:p>
      <w:pPr>
        <w:pStyle w:val="866"/>
        <w:ind w:firstLine="560"/>
        <w:spacing w:after="0" w:line="500" w:lineRule="exact"/>
        <w:rPr>
          <w:rFonts w:ascii="黑体" w:hAnsi="黑体" w:eastAsia="黑体"/>
          <w:sz w:val="28"/>
          <w:szCs w:val="28"/>
        </w:rPr>
        <w:outlineLvl w:val="1"/>
      </w:pPr>
      <w:r/>
      <w:bookmarkStart w:id="1" w:name="_Toc28359012"/>
      <w:r/>
      <w:bookmarkStart w:id="2" w:name="_Toc35393629"/>
      <w:r/>
      <w:bookmarkStart w:id="3" w:name="_Toc28359089"/>
      <w:r/>
      <w:bookmarkStart w:id="4" w:name="_Toc35393798"/>
      <w:r/>
      <w:bookmarkStart w:id="5" w:name="_Toc14582"/>
      <w:r/>
      <w:bookmarkStart w:id="6" w:name="OLE_LINK2"/>
      <w:r>
        <w:rPr>
          <w:rFonts w:hint="eastAsia" w:ascii="黑体" w:hAnsi="黑体" w:eastAsia="黑体"/>
          <w:sz w:val="28"/>
          <w:szCs w:val="28"/>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1.项目名称：</w:t>
      </w:r>
      <w:r>
        <w:rPr>
          <w:rFonts w:hint="eastAsia" w:ascii="仿宋" w:hAnsi="仿宋" w:eastAsia="仿宋"/>
          <w:sz w:val="28"/>
          <w:szCs w:val="28"/>
          <w:lang w:val="en-US" w:eastAsia="zh-CN"/>
        </w:rPr>
        <w:t xml:space="preserve">如皋市耕地保护和国土绿化空间专项规划（实施方案）、永久基本农田布局正向优化</w:t>
      </w:r>
      <w:r/>
    </w:p>
    <w:p>
      <w:pPr>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rPr>
        <w:t xml:space="preserve">2.项目编号：</w:t>
      </w:r>
      <w:r>
        <w:rPr>
          <w:rFonts w:hint="eastAsia" w:ascii="仿宋" w:hAnsi="仿宋" w:eastAsia="仿宋"/>
          <w:sz w:val="28"/>
          <w:szCs w:val="28"/>
          <w:lang w:val="en-US" w:eastAsia="zh-CN"/>
        </w:rPr>
        <w:t xml:space="preserve">JSZC-320682-NTJW-C2026-0028</w:t>
      </w:r>
      <w:r/>
    </w:p>
    <w:p>
      <w:pPr>
        <w:ind w:firstLine="560"/>
        <w:spacing w:line="500" w:lineRule="exact"/>
        <w:rPr>
          <w:rFonts w:hint="default" w:ascii="仿宋" w:hAnsi="仿宋" w:eastAsia="仿宋"/>
          <w:sz w:val="28"/>
          <w:szCs w:val="28"/>
          <w:lang w:val="en-US" w:eastAsia="zh-CN"/>
        </w:rPr>
      </w:pPr>
      <w:r>
        <w:rPr>
          <w:rFonts w:hint="eastAsia" w:ascii="仿宋" w:hAnsi="仿宋" w:eastAsia="仿宋"/>
          <w:sz w:val="28"/>
          <w:szCs w:val="28"/>
        </w:rPr>
        <w:t xml:space="preserve">3.预算金额：</w:t>
      </w:r>
      <w:r>
        <w:rPr>
          <w:rFonts w:hint="eastAsia" w:ascii="仿宋" w:hAnsi="仿宋" w:eastAsia="仿宋"/>
          <w:sz w:val="28"/>
          <w:szCs w:val="28"/>
          <w:lang w:val="en-US" w:eastAsia="zh-CN"/>
        </w:rPr>
        <w:t xml:space="preserve">人民币192万元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4.最高限价：</w:t>
      </w:r>
      <w:r>
        <w:rPr>
          <w:rFonts w:hint="eastAsia" w:ascii="仿宋" w:hAnsi="仿宋" w:eastAsia="仿宋"/>
          <w:sz w:val="28"/>
          <w:szCs w:val="28"/>
          <w:lang w:val="en-US" w:eastAsia="zh-CN"/>
        </w:rPr>
        <w:t xml:space="preserve">人民币192万元，报价超过最高限价视为无效响应</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5.采购需求：详见第三章。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6.合同履行期限：</w:t>
      </w:r>
      <w:r>
        <w:rPr>
          <w:rFonts w:hint="eastAsia" w:ascii="仿宋" w:hAnsi="仿宋" w:eastAsia="仿宋"/>
          <w:sz w:val="28"/>
          <w:szCs w:val="28"/>
          <w:lang w:val="en-US" w:eastAsia="zh-CN"/>
        </w:rPr>
        <w:t xml:space="preserve">合同签订后服务期1年，按上级要求完成成果交付，具体以采购人通知为准。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7.本项目是否接受联合</w:t>
      </w:r>
      <w:r>
        <w:rPr>
          <w:rFonts w:hint="eastAsia" w:ascii="仿宋" w:hAnsi="仿宋" w:eastAsia="仿宋"/>
          <w:sz w:val="28"/>
          <w:szCs w:val="28"/>
          <w:highlight w:val="none"/>
        </w:rPr>
        <w:t xml:space="preserve">体：是。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.本项目是否专门面向中小企业采购：是。</w:t>
      </w:r>
      <w:r/>
    </w:p>
    <w:p>
      <w:pPr>
        <w:ind w:firstLine="56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10.项目类型：服务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11.项目所属行业：其</w:t>
      </w:r>
      <w:r>
        <w:rPr>
          <w:rFonts w:ascii="仿宋" w:hAnsi="仿宋" w:eastAsia="仿宋"/>
          <w:sz w:val="28"/>
          <w:szCs w:val="28"/>
          <w:highlight w:val="none"/>
        </w:rPr>
        <w:t xml:space="preserve">他未列明行业。</w:t>
      </w:r>
      <w:r/>
    </w:p>
    <w:p>
      <w:pPr>
        <w:pStyle w:val="866"/>
        <w:ind w:firstLine="560"/>
        <w:spacing w:after="0" w:line="500" w:lineRule="exact"/>
        <w:rPr>
          <w:rFonts w:ascii="黑体" w:hAnsi="黑体" w:eastAsia="黑体"/>
          <w:sz w:val="28"/>
          <w:szCs w:val="28"/>
        </w:rPr>
        <w:outlineLvl w:val="1"/>
      </w:pPr>
      <w:r/>
      <w:bookmarkStart w:id="7" w:name="_Toc28359013"/>
      <w:r/>
      <w:bookmarkStart w:id="8" w:name="_Toc28359090"/>
      <w:r/>
      <w:bookmarkStart w:id="9" w:name="_Toc13991"/>
      <w:r/>
      <w:bookmarkStart w:id="10" w:name="_Toc35393630"/>
      <w:r/>
      <w:bookmarkStart w:id="11" w:name="_Toc35393799"/>
      <w:r>
        <w:rPr>
          <w:rFonts w:hint="eastAsia" w:ascii="黑体" w:hAnsi="黑体" w:eastAsia="黑体"/>
          <w:sz w:val="28"/>
          <w:szCs w:val="28"/>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bookmarkStart w:id="12" w:name="_Toc28359014"/>
      <w:r/>
      <w:bookmarkStart w:id="13" w:name="_Toc28359091"/>
      <w:r>
        <w:rPr>
          <w:rFonts w:hint="eastAsia" w:ascii="仿宋" w:hAnsi="仿宋" w:eastAsia="仿宋" w:cs="Times New Roman"/>
          <w:sz w:val="28"/>
          <w:szCs w:val="28"/>
        </w:rPr>
        <w:t xml:space="preserve">（1）具有独立承担民事责任的能力</w:t>
      </w:r>
      <w:r>
        <w:rPr>
          <w:rFonts w:hint="eastAsia" w:ascii="仿宋" w:hAnsi="仿宋" w:eastAsia="仿宋" w:cs="Times New Roman"/>
          <w:sz w:val="28"/>
          <w:szCs w:val="28"/>
          <w:lang w:eastAsia="zh-CN"/>
        </w:rPr>
        <w:t xml:space="preserve">；</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rPr>
          <w:rFonts w:hint="eastAsia" w:ascii="仿宋" w:hAnsi="仿宋" w:eastAsia="仿宋" w:cs="Times New Roman"/>
          <w:sz w:val="28"/>
          <w:szCs w:val="28"/>
          <w:lang w:eastAsia="zh-CN"/>
        </w:rPr>
        <w:t xml:space="preserve">；</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rPr>
          <w:rFonts w:hint="eastAsia" w:ascii="仿宋" w:hAnsi="仿宋" w:eastAsia="仿宋" w:cs="Times New Roman"/>
          <w:sz w:val="28"/>
          <w:szCs w:val="28"/>
          <w:lang w:eastAsia="zh-CN"/>
        </w:rPr>
        <w:t xml:space="preserve">；</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rPr>
          <w:rFonts w:hint="eastAsia" w:ascii="仿宋" w:hAnsi="仿宋" w:eastAsia="仿宋" w:cs="Times New Roman"/>
          <w:sz w:val="28"/>
          <w:szCs w:val="28"/>
          <w:lang w:eastAsia="zh-CN"/>
        </w:rPr>
        <w:t xml:space="preserve">；</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rPr>
          <w:rFonts w:hint="eastAsia" w:ascii="仿宋" w:hAnsi="仿宋" w:eastAsia="仿宋" w:cs="Times New Roman"/>
          <w:sz w:val="28"/>
          <w:szCs w:val="28"/>
          <w:lang w:eastAsia="zh-CN"/>
        </w:rPr>
        <w:t xml:space="preserve">；</w:t>
      </w:r>
      <w:r/>
    </w:p>
    <w:p>
      <w:pPr>
        <w:pStyle w:val="875"/>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875"/>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875"/>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w:t>
      </w:r>
      <w:r>
        <w:rPr>
          <w:rFonts w:hint="eastAsia" w:ascii="仿宋" w:hAnsi="仿宋" w:eastAsia="仿宋"/>
          <w:iCs/>
          <w:sz w:val="28"/>
          <w:szCs w:val="28"/>
          <w:lang w:eastAsia="zh-CN"/>
        </w:rPr>
        <w:t xml:space="preserve">国家发展改革委</w:t>
      </w:r>
      <w:r>
        <w:rPr>
          <w:rFonts w:hint="eastAsia" w:ascii="仿宋" w:hAnsi="仿宋" w:eastAsia="仿宋"/>
          <w:iCs/>
          <w:sz w:val="28"/>
          <w:szCs w:val="28"/>
        </w:rPr>
        <w:t xml:space="preserve">公布的“节能产品品目清单”范围内的，须提供国家确定的认证机构出具的、处于有效期之内的节能产品认证证书复印件</w:t>
      </w:r>
      <w:r>
        <w:rPr>
          <w:rFonts w:hint="eastAsia" w:ascii="仿宋" w:hAnsi="仿宋" w:eastAsia="仿宋"/>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75"/>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sz w:val="28"/>
          <w:szCs w:val="28"/>
          <w:lang w:eastAsia="zh-CN"/>
        </w:rPr>
        <w:t xml:space="preserve">，</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875"/>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4.本项目的特定资格要求：</w:t>
      </w:r>
      <w:r/>
    </w:p>
    <w:p>
      <w:pPr>
        <w:ind w:firstLine="562"/>
        <w:spacing w:line="500" w:lineRule="exact"/>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（1）响应供应商须具备土地规划乙级及以上资质（因政策原因导致资质证书无法延期或换证的，原资质证书视同有效，需提供相关证明材料）或城乡规划“国土空间规划”编制乙级及以上资质证书。</w:t>
      </w:r>
      <w:r/>
    </w:p>
    <w:p>
      <w:pPr>
        <w:ind w:firstLine="562"/>
        <w:spacing w:line="500" w:lineRule="exact"/>
        <w:rPr>
          <w:rFonts w:hint="eastAsia" w:ascii="仿宋" w:hAnsi="仿宋" w:eastAsia="仿宋"/>
          <w:b/>
          <w:bCs/>
          <w:sz w:val="28"/>
          <w:szCs w:val="28"/>
          <w:highlight w:val="none"/>
          <w:lang w:val="en-US" w:eastAsia="zh-CN"/>
        </w:rPr>
      </w:pPr>
      <w:r>
        <w:rPr>
          <w:rFonts w:hint="eastAsia" w:ascii="仿宋" w:hAnsi="仿宋" w:eastAsia="仿宋"/>
          <w:b/>
          <w:bCs/>
          <w:iCs/>
          <w:sz w:val="28"/>
          <w:szCs w:val="28"/>
          <w:highlight w:val="none"/>
        </w:rPr>
        <w:t xml:space="preserve">（</w:t>
      </w:r>
      <w:r>
        <w:rPr>
          <w:rFonts w:hint="eastAsia" w:ascii="仿宋" w:hAnsi="仿宋" w:eastAsia="仿宋"/>
          <w:b/>
          <w:bCs/>
          <w:iCs/>
          <w:sz w:val="28"/>
          <w:szCs w:val="28"/>
          <w:highlight w:val="none"/>
          <w:lang w:val="en-US" w:eastAsia="zh-CN"/>
        </w:rPr>
        <w:t xml:space="preserve">2</w:t>
      </w:r>
      <w:r>
        <w:rPr>
          <w:rFonts w:hint="eastAsia" w:ascii="仿宋" w:hAnsi="仿宋" w:eastAsia="仿宋"/>
          <w:b/>
          <w:bCs/>
          <w:iCs/>
          <w:sz w:val="28"/>
          <w:szCs w:val="28"/>
          <w:highlight w:val="none"/>
        </w:rPr>
        <w:t xml:space="preserve">）</w:t>
      </w:r>
      <w:r>
        <w:rPr>
          <w:rFonts w:hint="eastAsia" w:ascii="仿宋" w:hAnsi="仿宋" w:eastAsia="仿宋"/>
          <w:b/>
          <w:bCs/>
          <w:iCs/>
          <w:sz w:val="28"/>
          <w:szCs w:val="28"/>
          <w:highlight w:val="none"/>
          <w:lang w:val="en-US" w:eastAsia="zh-CN"/>
        </w:rPr>
        <w:t xml:space="preserve">本项目</w:t>
      </w:r>
      <w:r>
        <w:rPr>
          <w:rFonts w:hint="eastAsia" w:ascii="仿宋" w:hAnsi="仿宋" w:eastAsia="仿宋"/>
          <w:b/>
          <w:bCs/>
          <w:iCs/>
          <w:sz w:val="28"/>
          <w:szCs w:val="28"/>
          <w:highlight w:val="none"/>
        </w:rPr>
        <w:t xml:space="preserve">专门面向中小企业采购，</w:t>
      </w:r>
      <w:r>
        <w:rPr>
          <w:rFonts w:hint="eastAsia" w:ascii="仿宋" w:hAnsi="仿宋" w:eastAsia="仿宋"/>
          <w:b/>
          <w:bCs/>
          <w:iCs/>
          <w:sz w:val="28"/>
          <w:szCs w:val="28"/>
          <w:highlight w:val="none"/>
          <w:lang w:val="en-US" w:eastAsia="zh-CN"/>
        </w:rPr>
        <w:t xml:space="preserve">响应供应商</w:t>
      </w:r>
      <w:r>
        <w:rPr>
          <w:rFonts w:hint="eastAsia" w:ascii="仿宋" w:hAnsi="仿宋" w:eastAsia="仿宋"/>
          <w:b/>
          <w:bCs/>
          <w:iCs/>
          <w:sz w:val="28"/>
          <w:szCs w:val="28"/>
          <w:highlight w:val="none"/>
        </w:rPr>
        <w:t xml:space="preserve">须提供《中小企业声明函》；</w:t>
      </w:r>
      <w:r/>
    </w:p>
    <w:p>
      <w:pPr>
        <w:ind w:firstLine="562"/>
        <w:spacing w:line="500" w:lineRule="exact"/>
        <w:rPr>
          <w:rFonts w:ascii="仿宋" w:hAnsi="仿宋" w:eastAsia="仿宋"/>
          <w:b/>
          <w:bCs/>
          <w:iCs/>
          <w:sz w:val="28"/>
          <w:szCs w:val="28"/>
          <w:highlight w:val="none"/>
        </w:rPr>
      </w:pPr>
      <w:r>
        <w:rPr>
          <w:rFonts w:hint="eastAsia" w:ascii="仿宋" w:hAnsi="仿宋" w:eastAsia="仿宋"/>
          <w:b/>
          <w:bCs/>
          <w:iCs/>
          <w:sz w:val="28"/>
          <w:szCs w:val="28"/>
          <w:highlight w:val="none"/>
          <w:lang w:val="en-US" w:eastAsia="zh-CN"/>
        </w:rPr>
        <w:t xml:space="preserve">（3）本项目接受联合体，如组成联合体参与投标的，组成联合体的单位不得超过2家，组成联合体的各方均应满足以上（1）和（2）的资格要求。联合体各方应当签订联合体协议书，明确牵头单位、各方分工职责等。其中联合体牵头单位代表联合体各方成员负责投标和合同实施阶段的主办、协调工作。组成联合体参与磋商的单位不得再以自己的名义单独参与同一项目的投标活动，也不得组成新的联合体参与同一项目的投标活动。</w:t>
      </w:r>
      <w:r/>
    </w:p>
    <w:p>
      <w:pPr>
        <w:pStyle w:val="875"/>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w:t>
      </w:r>
      <w:r>
        <w:rPr>
          <w:rFonts w:hint="eastAsia" w:ascii="仿宋" w:hAnsi="仿宋" w:eastAsia="仿宋"/>
          <w:sz w:val="28"/>
          <w:szCs w:val="28"/>
          <w:lang w:eastAsia="zh-CN"/>
        </w:rPr>
        <w:t xml:space="preserve">”“</w:t>
      </w:r>
      <w:r>
        <w:rPr>
          <w:rFonts w:hint="eastAsia" w:ascii="仿宋" w:hAnsi="仿宋" w:eastAsia="仿宋"/>
          <w:sz w:val="28"/>
          <w:szCs w:val="28"/>
        </w:rPr>
        <w:t xml:space="preserve">中国政府采购网（http://www.ccgp.gov.cn/）”网站列入失信被执行人或重大税收违法案件当事人名单或政府采购严重失信行为记录名单，查询结果以评审过程中现场网络截图为准。</w:t>
      </w:r>
      <w:r/>
    </w:p>
    <w:p>
      <w:pPr>
        <w:pStyle w:val="866"/>
        <w:ind w:firstLine="560"/>
        <w:spacing w:after="0" w:line="500" w:lineRule="exact"/>
        <w:rPr>
          <w:rFonts w:ascii="黑体" w:hAnsi="黑体" w:eastAsia="黑体"/>
          <w:sz w:val="28"/>
          <w:szCs w:val="28"/>
        </w:rPr>
        <w:outlineLvl w:val="1"/>
      </w:pPr>
      <w:r/>
      <w:bookmarkStart w:id="14" w:name="_Toc25574"/>
      <w:r/>
      <w:bookmarkStart w:id="15" w:name="_Toc35393800"/>
      <w:r/>
      <w:bookmarkStart w:id="16" w:name="_Toc35393631"/>
      <w:r>
        <w:rPr>
          <w:rFonts w:hint="eastAsia" w:ascii="黑体" w:hAnsi="黑体" w:eastAsia="黑体"/>
          <w:sz w:val="28"/>
          <w:szCs w:val="28"/>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仿宋"/>
          <w:sz w:val="30"/>
          <w:lang w:val="en-US" w:eastAsia="zh-CN"/>
        </w:rPr>
        <w:t xml:space="preserve">本公告发布之日起5个工作日</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w:t>
      </w:r>
      <w:r>
        <w:rPr>
          <w:rFonts w:hint="eastAsia" w:ascii="仿宋" w:hAnsi="仿宋" w:eastAsia="仿宋" w:cs="仿宋"/>
          <w:sz w:val="30"/>
          <w:lang w:eastAsia="zh-CN"/>
        </w:rPr>
        <w:t xml:space="preserve">响应供应商</w:t>
      </w:r>
      <w:r>
        <w:rPr>
          <w:rFonts w:hint="eastAsia" w:ascii="仿宋" w:hAnsi="仿宋" w:eastAsia="仿宋" w:cs="仿宋"/>
          <w:sz w:val="30"/>
        </w:rPr>
        <w:t xml:space="preserve">操作手册》。</w:t>
      </w:r>
      <w:r/>
    </w:p>
    <w:p>
      <w:pPr>
        <w:pStyle w:val="866"/>
        <w:ind w:firstLine="560"/>
        <w:spacing w:after="0" w:line="500" w:lineRule="exact"/>
        <w:rPr>
          <w:rFonts w:ascii="黑体" w:hAnsi="黑体" w:eastAsia="黑体"/>
          <w:sz w:val="28"/>
          <w:szCs w:val="28"/>
        </w:rPr>
        <w:outlineLvl w:val="1"/>
      </w:pPr>
      <w:r/>
      <w:bookmarkStart w:id="17" w:name="_Toc28359092"/>
      <w:r/>
      <w:bookmarkStart w:id="18" w:name="_Toc35393801"/>
      <w:r/>
      <w:bookmarkStart w:id="19" w:name="_Toc28359015"/>
      <w:r/>
      <w:bookmarkStart w:id="20" w:name="_Toc35393632"/>
      <w:r/>
      <w:bookmarkStart w:id="21" w:name="_Toc23972"/>
      <w:r>
        <w:rPr>
          <w:rFonts w:hint="eastAsia" w:ascii="黑体" w:hAnsi="黑体" w:eastAsia="黑体"/>
          <w:sz w:val="28"/>
          <w:szCs w:val="28"/>
        </w:rPr>
        <w:t xml:space="preserve">四、</w:t>
      </w:r>
      <w:bookmarkEnd w:id="17"/>
      <w:r/>
      <w:bookmarkEnd w:id="18"/>
      <w:r/>
      <w:bookmarkEnd w:id="19"/>
      <w:r/>
      <w:bookmarkEnd w:id="20"/>
      <w:r>
        <w:rPr>
          <w:rFonts w:hint="eastAsia" w:ascii="黑体" w:hAnsi="黑体" w:eastAsia="黑体"/>
          <w:sz w:val="28"/>
          <w:szCs w:val="28"/>
        </w:rPr>
        <w:t xml:space="preserve">竞争性磋商响应文件提交和开启</w:t>
      </w:r>
      <w:bookmarkEnd w:id="21"/>
      <w:r/>
      <w:r/>
    </w:p>
    <w:p>
      <w:pPr>
        <w:ind w:firstLine="560"/>
        <w:spacing w:line="500" w:lineRule="exact"/>
        <w:rPr>
          <w:rFonts w:ascii="仿宋" w:hAnsi="仿宋" w:eastAsia="仿宋"/>
          <w:bCs/>
          <w:sz w:val="28"/>
          <w:szCs w:val="28"/>
          <w:u w:val="single"/>
        </w:rPr>
      </w:pPr>
      <w:r>
        <w:rPr>
          <w:rFonts w:hint="eastAsia" w:ascii="仿宋" w:hAnsi="仿宋" w:eastAsia="仿宋"/>
          <w:sz w:val="28"/>
          <w:szCs w:val="28"/>
        </w:rPr>
        <w:t xml:space="preserve">截止时间：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w:t>
      </w:r>
      <w:r>
        <w:rPr>
          <w:rFonts w:hint="eastAsia" w:ascii="仿宋" w:hAnsi="仿宋" w:eastAsia="仿宋"/>
          <w:sz w:val="28"/>
          <w:szCs w:val="28"/>
          <w:lang w:eastAsia="zh-CN"/>
        </w:rPr>
        <w:t xml:space="preserve">响应供应商</w:t>
      </w:r>
      <w:r>
        <w:rPr>
          <w:rFonts w:hint="eastAsia" w:ascii="仿宋" w:hAnsi="仿宋" w:eastAsia="仿宋"/>
          <w:sz w:val="28"/>
          <w:szCs w:val="28"/>
        </w:rPr>
        <w:t xml:space="preserve">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bCs/>
          <w:sz w:val="28"/>
          <w:szCs w:val="28"/>
          <w:lang w:val="en-US" w:eastAsia="zh-CN"/>
        </w:rPr>
        <w:t xml:space="preserve">详见采购公告</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“苏采云”系统（网址：http://jszfcg.jsczt.cn/）“开标大厅”。</w:t>
      </w:r>
      <w:r/>
    </w:p>
    <w:p>
      <w:pPr>
        <w:pStyle w:val="866"/>
        <w:ind w:firstLine="560"/>
        <w:spacing w:after="0" w:line="500" w:lineRule="exact"/>
        <w:rPr>
          <w:rFonts w:ascii="黑体" w:hAnsi="黑体" w:eastAsia="黑体"/>
          <w:sz w:val="28"/>
          <w:szCs w:val="28"/>
        </w:rPr>
        <w:outlineLvl w:val="1"/>
      </w:pPr>
      <w:r/>
      <w:bookmarkStart w:id="22" w:name="_Toc20143"/>
      <w:r/>
      <w:bookmarkStart w:id="23" w:name="_Toc35393634"/>
      <w:r/>
      <w:bookmarkStart w:id="24" w:name="_Toc28359094"/>
      <w:r/>
      <w:bookmarkStart w:id="25" w:name="_Toc28359017"/>
      <w:r/>
      <w:bookmarkStart w:id="26" w:name="_Toc35393803"/>
      <w:r>
        <w:rPr>
          <w:rFonts w:hint="eastAsia" w:ascii="黑体" w:hAnsi="黑体" w:eastAsia="黑体"/>
          <w:sz w:val="28"/>
          <w:szCs w:val="28"/>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866"/>
        <w:ind w:firstLine="560"/>
        <w:spacing w:after="0" w:line="500" w:lineRule="exact"/>
        <w:rPr>
          <w:rFonts w:ascii="黑体" w:hAnsi="黑体" w:eastAsia="黑体"/>
          <w:sz w:val="28"/>
          <w:szCs w:val="28"/>
        </w:rPr>
        <w:outlineLvl w:val="1"/>
      </w:pPr>
      <w:r/>
      <w:bookmarkStart w:id="27" w:name="_Toc35393804"/>
      <w:r/>
      <w:bookmarkStart w:id="28" w:name="_Toc35393635"/>
      <w:r/>
      <w:bookmarkStart w:id="29" w:name="_Toc30893"/>
      <w:r>
        <w:rPr>
          <w:rFonts w:hint="eastAsia" w:ascii="黑体" w:hAnsi="黑体" w:eastAsia="黑体"/>
          <w:sz w:val="28"/>
          <w:szCs w:val="28"/>
        </w:rPr>
        <w:t xml:space="preserve">六、其他补充事宜</w:t>
      </w:r>
      <w:bookmarkEnd w:id="27"/>
      <w:r/>
      <w:bookmarkEnd w:id="28"/>
      <w:r/>
      <w:bookmarkEnd w:id="29"/>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w:t>
      </w:r>
      <w:r>
        <w:rPr>
          <w:rFonts w:hint="eastAsia" w:ascii="仿宋" w:hAnsi="仿宋" w:eastAsia="仿宋"/>
          <w:sz w:val="28"/>
          <w:szCs w:val="28"/>
          <w:lang w:eastAsia="zh-CN"/>
        </w:rPr>
        <w:t xml:space="preserve">响应供应商</w:t>
      </w:r>
      <w:r>
        <w:rPr>
          <w:rFonts w:hint="eastAsia" w:ascii="仿宋" w:hAnsi="仿宋" w:eastAsia="仿宋"/>
          <w:sz w:val="28"/>
          <w:szCs w:val="28"/>
        </w:rPr>
        <w:t xml:space="preserve">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rPr>
          <w:rFonts w:hint="eastAsia" w:ascii="仿宋" w:hAnsi="仿宋" w:eastAsia="仿宋" w:cs="宋体"/>
          <w:bCs/>
          <w:sz w:val="28"/>
          <w:szCs w:val="28"/>
          <w:lang w:eastAsia="zh-CN"/>
        </w:rPr>
        <w:t xml:space="preserve">/</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880"/>
          <w:rFonts w:ascii="仿宋" w:hAnsi="仿宋" w:eastAsia="仿宋" w:cs="宋体"/>
          <w:bCs/>
          <w:sz w:val="28"/>
          <w:szCs w:val="28"/>
        </w:rPr>
        <w:t xml:space="preserve">http://jsxcmm.com/help/gys.html</w:t>
      </w:r>
      <w:r>
        <w:rPr>
          <w:rStyle w:val="880"/>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cs="宋体"/>
          <w:color w:val="ff0000"/>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866"/>
        <w:ind w:firstLine="560"/>
        <w:spacing w:after="0" w:line="500" w:lineRule="exact"/>
        <w:rPr>
          <w:rFonts w:ascii="黑体" w:hAnsi="黑体" w:eastAsia="黑体"/>
          <w:sz w:val="28"/>
          <w:szCs w:val="28"/>
        </w:rPr>
        <w:outlineLvl w:val="1"/>
      </w:pPr>
      <w:r/>
      <w:bookmarkStart w:id="30" w:name="_Toc35393636"/>
      <w:r/>
      <w:bookmarkStart w:id="31" w:name="_Toc31617"/>
      <w:r/>
      <w:bookmarkStart w:id="32" w:name="_Toc28359095"/>
      <w:r/>
      <w:bookmarkStart w:id="33" w:name="_Toc28359018"/>
      <w:r/>
      <w:bookmarkStart w:id="34" w:name="_Toc35393805"/>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0"/>
      <w:r/>
      <w:bookmarkEnd w:id="31"/>
      <w:r/>
      <w:bookmarkEnd w:id="32"/>
      <w:r/>
      <w:bookmarkEnd w:id="33"/>
      <w:r/>
      <w:bookmarkEnd w:id="34"/>
      <w:r/>
      <w:r/>
    </w:p>
    <w:p>
      <w:pPr>
        <w:ind w:firstLine="540"/>
        <w:spacing w:line="500" w:lineRule="exact"/>
        <w:rPr>
          <w:rFonts w:ascii="仿宋" w:hAnsi="仿宋" w:eastAsia="仿宋" w:cs="宋体"/>
          <w:sz w:val="28"/>
          <w:szCs w:val="28"/>
        </w:rPr>
      </w:pPr>
      <w:r/>
      <w:bookmarkStart w:id="35" w:name="_Toc35393806"/>
      <w:r/>
      <w:bookmarkStart w:id="36" w:name="_Toc28359019"/>
      <w:r/>
      <w:bookmarkStart w:id="37" w:name="_Toc28359096"/>
      <w:r/>
      <w:bookmarkStart w:id="38" w:name="_Toc35393637"/>
      <w:r>
        <w:rPr>
          <w:rFonts w:hint="eastAsia" w:ascii="仿宋" w:hAnsi="仿宋" w:eastAsia="仿宋" w:cs="宋体"/>
          <w:sz w:val="28"/>
          <w:szCs w:val="28"/>
        </w:rPr>
        <w:t xml:space="preserve">1. 采购人信息</w:t>
      </w:r>
      <w:bookmarkEnd w:id="35"/>
      <w:r/>
      <w:bookmarkEnd w:id="36"/>
      <w:r/>
      <w:bookmarkEnd w:id="37"/>
      <w:r/>
      <w:bookmarkEnd w:id="38"/>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rPr>
        <w:t xml:space="preserve">名    称：</w:t>
      </w:r>
      <w:r>
        <w:rPr>
          <w:rFonts w:hint="eastAsia" w:ascii="仿宋" w:hAnsi="仿宋" w:eastAsia="仿宋"/>
          <w:sz w:val="28"/>
          <w:szCs w:val="28"/>
          <w:u w:val="none"/>
        </w:rPr>
        <w:t xml:space="preserve">如皋市自然资源和规划局</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地    址：</w:t>
      </w:r>
      <w:r>
        <w:rPr>
          <w:rFonts w:hint="eastAsia" w:ascii="仿宋" w:hAnsi="仿宋" w:eastAsia="仿宋"/>
          <w:sz w:val="28"/>
          <w:szCs w:val="28"/>
          <w:u w:val="none"/>
          <w:lang w:val="en-US" w:eastAsia="zh-CN"/>
        </w:rPr>
        <w:t xml:space="preserve">如皋市如城街道大司马路55号</w:t>
      </w:r>
      <w:r/>
    </w:p>
    <w:p>
      <w:pPr>
        <w:ind w:left="1129" w:hanging="350"/>
        <w:jc w:val="left"/>
        <w:spacing w:line="500" w:lineRule="exact"/>
        <w:rPr>
          <w:rFonts w:hint="eastAsia" w:ascii="仿宋" w:hAnsi="仿宋" w:eastAsia="仿宋"/>
          <w:sz w:val="28"/>
          <w:szCs w:val="28"/>
          <w:u w:val="none"/>
          <w:lang w:val="en-US" w:eastAsia="zh-CN"/>
        </w:rPr>
      </w:pPr>
      <w:r>
        <w:rPr>
          <w:rFonts w:hint="eastAsia" w:ascii="仿宋" w:hAnsi="仿宋" w:eastAsia="仿宋"/>
          <w:sz w:val="28"/>
          <w:szCs w:val="28"/>
          <w:u w:val="none"/>
        </w:rPr>
        <w:t xml:space="preserve">项目经办人姓名：</w:t>
      </w:r>
      <w:r>
        <w:rPr>
          <w:rFonts w:hint="eastAsia" w:ascii="仿宋" w:hAnsi="仿宋" w:eastAsia="仿宋"/>
          <w:sz w:val="28"/>
          <w:szCs w:val="28"/>
          <w:u w:val="none"/>
          <w:lang w:val="en-US" w:eastAsia="zh-CN"/>
        </w:rPr>
        <w:t xml:space="preserve">沈陈高</w:t>
      </w:r>
      <w:r/>
    </w:p>
    <w:p>
      <w:pPr>
        <w:ind w:left="1129" w:hanging="350"/>
        <w:jc w:val="left"/>
        <w:spacing w:line="500" w:lineRule="exact"/>
        <w:rPr>
          <w:rFonts w:ascii="仿宋" w:hAnsi="仿宋" w:eastAsia="仿宋"/>
          <w:sz w:val="28"/>
          <w:szCs w:val="28"/>
          <w:u w:val="none"/>
        </w:rPr>
      </w:pPr>
      <w:r>
        <w:rPr>
          <w:rFonts w:hint="eastAsia" w:ascii="仿宋" w:hAnsi="仿宋" w:eastAsia="仿宋"/>
          <w:sz w:val="28"/>
          <w:szCs w:val="28"/>
          <w:u w:val="none"/>
        </w:rPr>
        <w:t xml:space="preserve">项目经办人联系方式：13914368289</w:t>
      </w:r>
      <w:r/>
    </w:p>
    <w:p>
      <w:pPr>
        <w:ind w:firstLine="540"/>
        <w:spacing w:line="500" w:lineRule="exact"/>
        <w:rPr>
          <w:rFonts w:ascii="仿宋" w:hAnsi="仿宋" w:eastAsia="仿宋" w:cs="宋体"/>
          <w:sz w:val="28"/>
          <w:szCs w:val="28"/>
        </w:rPr>
      </w:pPr>
      <w:r/>
      <w:bookmarkStart w:id="39" w:name="_Toc35393807"/>
      <w:r/>
      <w:bookmarkStart w:id="40" w:name="_Toc28359020"/>
      <w:r/>
      <w:bookmarkStart w:id="41" w:name="_Toc35393638"/>
      <w:r/>
      <w:bookmarkStart w:id="42" w:name="_Toc28359097"/>
      <w:r>
        <w:rPr>
          <w:rFonts w:hint="eastAsia" w:ascii="仿宋" w:hAnsi="仿宋" w:eastAsia="仿宋" w:cs="宋体"/>
          <w:sz w:val="28"/>
          <w:szCs w:val="28"/>
        </w:rPr>
        <w:t xml:space="preserve">2. 采购代理机构信息（如有）</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    称：南通泾天纬地项目管理有限公司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hint="eastAsia"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纪巧丽</w:t>
      </w:r>
      <w:r/>
    </w:p>
    <w:p>
      <w:pPr>
        <w:ind w:firstLine="840"/>
        <w:spacing w:line="50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项目经办人联系方式：</w:t>
      </w:r>
      <w:r>
        <w:rPr>
          <w:rFonts w:hint="eastAsia" w:ascii="仿宋" w:hAnsi="仿宋" w:eastAsia="仿宋" w:cs="Times New Roman"/>
          <w:color w:val="auto"/>
          <w:sz w:val="28"/>
          <w:szCs w:val="28"/>
          <w:highlight w:val="none"/>
          <w:u w:val="none"/>
        </w:rPr>
        <w:t xml:space="preserve">0513-87610696</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lang w:eastAsia="zh-CN"/>
        </w:rPr>
        <w:t xml:space="preserve">：</w:t>
      </w:r>
      <w:r/>
    </w:p>
    <w:p>
      <w:pPr>
        <w:spacing w:line="500" w:lineRule="exact"/>
        <w:rPr>
          <w:rFonts w:ascii="仿宋" w:hAnsi="仿宋" w:eastAsia="仿宋"/>
          <w:b/>
          <w:sz w:val="28"/>
          <w:szCs w:val="28"/>
        </w:rPr>
      </w:pPr>
      <w:r>
        <w:rPr>
          <w:rFonts w:hint="eastAsia" w:ascii="仿宋" w:hAnsi="仿宋" w:eastAsia="仿宋"/>
          <w:b/>
          <w:sz w:val="28"/>
          <w:szCs w:val="28"/>
        </w:rPr>
        <w:t xml:space="preserve">1.南通市政府采购线上合同信用融资政策告知函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894"/>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894"/>
        <w:ind w:firstLine="0"/>
        <w:jc w:val="center"/>
        <w:spacing w:line="240" w:lineRule="auto"/>
        <w:rPr>
          <w:rFonts w:ascii="方正小标宋简体" w:eastAsia="方正小标宋简体"/>
          <w:bCs/>
          <w:sz w:val="32"/>
          <w:szCs w:val="32"/>
        </w:rPr>
        <w:outlineLvl w:val="0"/>
      </w:pPr>
      <w:r>
        <w:rPr>
          <w:rFonts w:ascii="仿宋" w:hAnsi="仿宋" w:eastAsia="仿宋"/>
          <w:b/>
          <w:sz w:val="28"/>
          <w:szCs w:val="28"/>
        </w:rPr>
        <w:br w:type="page" w:clear="all"/>
      </w:r>
      <w:bookmarkStart w:id="43" w:name="_Toc18440"/>
      <w:r>
        <w:rPr>
          <w:rFonts w:hint="eastAsia" w:ascii="方正小标宋简体" w:eastAsia="方正小标宋简体"/>
          <w:bCs/>
          <w:sz w:val="32"/>
          <w:szCs w:val="32"/>
        </w:rPr>
        <w:t xml:space="preserve">第2章 磋商须知</w:t>
      </w:r>
      <w:bookmarkEnd w:id="43"/>
      <w:r/>
      <w:r/>
    </w:p>
    <w:p>
      <w:pPr>
        <w:ind w:firstLine="548"/>
        <w:spacing w:line="500" w:lineRule="exact"/>
        <w:rPr>
          <w:rFonts w:ascii="黑体" w:hAnsi="黑体" w:eastAsia="黑体"/>
          <w:sz w:val="28"/>
          <w:szCs w:val="28"/>
        </w:rPr>
        <w:outlineLvl w:val="1"/>
      </w:pPr>
      <w:r/>
      <w:bookmarkStart w:id="44" w:name="_Toc7453"/>
      <w:r>
        <w:rPr>
          <w:rFonts w:hint="eastAsia" w:ascii="黑体" w:hAnsi="黑体" w:eastAsia="黑体"/>
          <w:sz w:val="28"/>
          <w:szCs w:val="28"/>
        </w:rPr>
        <w:t xml:space="preserve">1. 参加磋商费用</w:t>
      </w:r>
      <w:bookmarkEnd w:id="44"/>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outlineLvl w:val="1"/>
      </w:pPr>
      <w:r/>
      <w:bookmarkStart w:id="45" w:name="_Toc213"/>
      <w:r>
        <w:rPr>
          <w:rFonts w:hint="eastAsia" w:ascii="黑体" w:hAnsi="黑体" w:eastAsia="黑体"/>
          <w:sz w:val="28"/>
          <w:szCs w:val="28"/>
        </w:rPr>
        <w:t xml:space="preserve">2. 磋商文件的约束力</w:t>
      </w:r>
      <w:bookmarkEnd w:id="45"/>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w:t>
      </w:r>
      <w:r>
        <w:rPr>
          <w:rFonts w:hint="eastAsia" w:ascii="仿宋" w:hAnsi="仿宋" w:eastAsia="仿宋"/>
          <w:sz w:val="28"/>
          <w:szCs w:val="28"/>
          <w:lang w:eastAsia="zh-CN"/>
        </w:rPr>
        <w:t xml:space="preserve">，以及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outlineLvl w:val="1"/>
      </w:pPr>
      <w:r/>
      <w:bookmarkStart w:id="46" w:name="_Toc13301"/>
      <w:r>
        <w:rPr>
          <w:rFonts w:hint="eastAsia" w:ascii="黑体" w:hAnsi="黑体" w:eastAsia="黑体"/>
          <w:sz w:val="28"/>
          <w:szCs w:val="28"/>
        </w:rPr>
        <w:t xml:space="preserve">3.响应文件编制</w:t>
      </w:r>
      <w:bookmarkEnd w:id="46"/>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bookmarkStart w:id="47" w:name="_Toc10797"/>
      <w:r>
        <w:rPr>
          <w:rFonts w:hint="eastAsia" w:ascii="黑体" w:hAnsi="黑体" w:eastAsia="黑体"/>
          <w:sz w:val="28"/>
          <w:szCs w:val="28"/>
        </w:rPr>
        <w:t xml:space="preserve">4.响应文件提交、撤回和修改</w:t>
      </w:r>
      <w:bookmarkEnd w:id="47"/>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outlineLvl w:val="1"/>
      </w:pPr>
      <w:r/>
      <w:bookmarkStart w:id="48" w:name="_Toc22893"/>
      <w:r>
        <w:rPr>
          <w:rFonts w:hint="eastAsia" w:ascii="黑体" w:hAnsi="黑体" w:eastAsia="黑体"/>
          <w:sz w:val="28"/>
          <w:szCs w:val="28"/>
        </w:rPr>
        <w:t xml:space="preserve">5. 磋商</w:t>
      </w:r>
      <w:bookmarkEnd w:id="4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w:t>
      </w:r>
      <w:r>
        <w:rPr>
          <w:rFonts w:hint="eastAsia" w:ascii="仿宋" w:hAnsi="仿宋" w:eastAsia="仿宋"/>
          <w:bCs/>
          <w:sz w:val="28"/>
          <w:szCs w:val="28"/>
          <w:lang w:eastAsia="zh-CN"/>
        </w:rPr>
        <w:t xml:space="preserve">规定的时间内作出</w:t>
      </w:r>
      <w:r>
        <w:rPr>
          <w:rFonts w:hint="eastAsia" w:ascii="仿宋" w:hAnsi="仿宋" w:eastAsia="仿宋"/>
          <w:bCs/>
          <w:sz w:val="28"/>
          <w:szCs w:val="28"/>
        </w:rPr>
        <w:t xml:space="preserve">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w:t>
      </w:r>
      <w:r>
        <w:rPr>
          <w:rFonts w:hint="eastAsia" w:ascii="仿宋" w:hAnsi="仿宋" w:eastAsia="仿宋"/>
          <w:bCs/>
          <w:sz w:val="28"/>
          <w:szCs w:val="28"/>
          <w:lang w:eastAsia="zh-CN"/>
        </w:rPr>
        <w:t xml:space="preserve">保持通信畅通</w:t>
      </w:r>
      <w:r>
        <w:rPr>
          <w:rFonts w:hint="eastAsia" w:ascii="仿宋" w:hAnsi="仿宋" w:eastAsia="仿宋"/>
          <w:bCs/>
          <w:sz w:val="28"/>
          <w:szCs w:val="28"/>
        </w:rPr>
        <w:t xml:space="preserve">，并安排专人与采购人或采购代理机构及磋商小组联系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w:t>
      </w:r>
      <w:r>
        <w:rPr>
          <w:rFonts w:hint="eastAsia" w:ascii="仿宋" w:hAnsi="仿宋" w:eastAsia="仿宋"/>
          <w:b/>
          <w:bCs/>
          <w:sz w:val="28"/>
          <w:szCs w:val="28"/>
          <w:highlight w:val="none"/>
        </w:rPr>
        <w:t xml:space="preserve">须在20分钟内填写并提交</w:t>
      </w:r>
      <w:r>
        <w:rPr>
          <w:rFonts w:hint="eastAsia" w:ascii="仿宋" w:hAnsi="仿宋" w:eastAsia="仿宋"/>
          <w:sz w:val="28"/>
          <w:szCs w:val="28"/>
        </w:rPr>
        <w:t xml:space="preserve">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rPr>
          <w:rFonts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70"/>
        <w:rPr>
          <w:rFonts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70"/>
        <w:rPr>
          <w:rFonts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70"/>
        <w:rPr>
          <w:rFonts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70"/>
        <w:rPr>
          <w:rFonts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70"/>
        <w:rPr>
          <w:rFonts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70"/>
        <w:rPr>
          <w:rFonts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70"/>
        <w:rPr>
          <w:rFonts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70"/>
        <w:rPr>
          <w:rFonts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5.15出现下列情形之一的，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应当启动异常低价响应审查程序： </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5.14</w:t>
      </w:r>
      <w:r>
        <w:rPr>
          <w:rFonts w:hint="eastAsia" w:ascii="仿宋" w:hAnsi="仿宋" w:eastAsia="仿宋"/>
          <w:sz w:val="28"/>
          <w:szCs w:val="28"/>
        </w:rPr>
        <w:t xml:space="preserve">.1.响应报价低于全部通过符合性审查供应商响应报价平均值50%的，即响应报价</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全部通过符合性审查供应商响应报价平均值×50%；</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5.15</w:t>
      </w:r>
      <w:r>
        <w:rPr>
          <w:rFonts w:hint="eastAsia" w:ascii="仿宋" w:hAnsi="仿宋" w:eastAsia="仿宋"/>
          <w:sz w:val="28"/>
          <w:szCs w:val="28"/>
        </w:rPr>
        <w:t xml:space="preserve">.2响应报价低于通过符合性审查的次低报价供应商响应报价50%的，即响应报价</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通过符合性审查的次低报价供应商响应报价×50%；</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5.15</w:t>
      </w:r>
      <w:r>
        <w:rPr>
          <w:rFonts w:hint="eastAsia" w:ascii="仿宋" w:hAnsi="仿宋" w:eastAsia="仿宋"/>
          <w:sz w:val="28"/>
          <w:szCs w:val="28"/>
        </w:rPr>
        <w:t xml:space="preserve">.3响应报价低于采购项目最高限价45%的，即响应报价</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采购项目最高限价×45%；</w:t>
      </w:r>
      <w:r/>
    </w:p>
    <w:p>
      <w:pPr>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5.15</w:t>
      </w:r>
      <w:r>
        <w:rPr>
          <w:rFonts w:hint="eastAsia" w:ascii="仿宋" w:hAnsi="仿宋" w:eastAsia="仿宋"/>
          <w:sz w:val="28"/>
          <w:szCs w:val="28"/>
        </w:rPr>
        <w:t xml:space="preserve">.4</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基于专业判断，认为供应商报价过低，有可能影响产品质量或者不能诚信履约的其他情形。</w:t>
      </w:r>
      <w:r/>
    </w:p>
    <w:p>
      <w:pPr>
        <w:ind w:firstLine="560"/>
        <w:spacing w:line="500" w:lineRule="exact"/>
        <w:rPr>
          <w:rFonts w:hint="eastAsia" w:ascii="仿宋" w:hAnsi="仿宋" w:eastAsia="仿宋"/>
          <w:sz w:val="28"/>
          <w:szCs w:val="28"/>
        </w:rPr>
      </w:pP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应当要求相关供应商在评审现场不少于30分钟时间内对响应价格作出解释</w:t>
      </w:r>
      <w:r>
        <w:rPr>
          <w:rFonts w:hint="eastAsia" w:ascii="仿宋" w:hAnsi="仿宋" w:eastAsia="仿宋"/>
          <w:sz w:val="28"/>
          <w:szCs w:val="28"/>
          <w:lang w:eastAsia="zh-CN"/>
        </w:rPr>
        <w:t xml:space="preserve">，并</w:t>
      </w:r>
      <w:r>
        <w:rPr>
          <w:rFonts w:hint="eastAsia" w:ascii="仿宋" w:hAnsi="仿宋" w:eastAsia="仿宋"/>
          <w:sz w:val="28"/>
          <w:szCs w:val="28"/>
        </w:rPr>
        <w:t xml:space="preserve">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
          <w:sz w:val="28"/>
          <w:szCs w:val="28"/>
        </w:rPr>
      </w:pP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sz w:val="28"/>
          <w:szCs w:val="28"/>
        </w:rPr>
        <w:outlineLvl w:val="1"/>
      </w:pPr>
      <w:r/>
      <w:bookmarkStart w:id="49" w:name="_Toc5096"/>
      <w:r>
        <w:rPr>
          <w:rFonts w:hint="eastAsia" w:ascii="黑体" w:hAnsi="黑体" w:eastAsia="黑体"/>
          <w:bCs/>
          <w:sz w:val="28"/>
          <w:szCs w:val="28"/>
        </w:rPr>
        <w:t xml:space="preserve">6.成交和合同</w:t>
      </w:r>
      <w:bookmarkEnd w:id="4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w:t>
      </w:r>
      <w:r>
        <w:rPr>
          <w:rFonts w:hint="eastAsia" w:ascii="仿宋" w:hAnsi="仿宋" w:eastAsia="仿宋"/>
          <w:sz w:val="28"/>
          <w:szCs w:val="28"/>
          <w:lang w:eastAsia="zh-CN"/>
        </w:rPr>
        <w:t xml:space="preserve">，或者</w:t>
      </w:r>
      <w:r>
        <w:rPr>
          <w:rFonts w:hint="eastAsia" w:ascii="仿宋" w:hAnsi="仿宋" w:eastAsia="仿宋"/>
          <w:sz w:val="28"/>
          <w:szCs w:val="28"/>
        </w:rPr>
        <w:t xml:space="preserve">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outlineLvl w:val="1"/>
      </w:pPr>
      <w:r/>
      <w:bookmarkStart w:id="50" w:name="_Toc20980"/>
      <w:r>
        <w:rPr>
          <w:rFonts w:hint="eastAsia" w:ascii="黑体" w:hAnsi="黑体" w:eastAsia="黑体"/>
          <w:bCs/>
          <w:sz w:val="28"/>
          <w:szCs w:val="28"/>
        </w:rPr>
        <w:t xml:space="preserve">7.政府采购政策功能落实</w:t>
      </w:r>
      <w:bookmarkEnd w:id="50"/>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rPr>
        <w:t xml:space="preserve">7.1.1</w:t>
      </w:r>
      <w:r>
        <w:rPr>
          <w:rFonts w:hint="eastAsia" w:ascii="仿宋" w:hAnsi="仿宋" w:eastAsia="仿宋"/>
          <w:sz w:val="28"/>
          <w:szCs w:val="28"/>
          <w:highlight w:val="none"/>
        </w:rPr>
        <w:t xml:space="preserve">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8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sz w:val="28"/>
          <w:szCs w:val="28"/>
          <w:lang w:eastAsia="zh-CN"/>
        </w:rPr>
        <w:t xml:space="preserve">（</w:t>
      </w:r>
      <w:r>
        <w:rPr>
          <w:rFonts w:hint="eastAsia" w:ascii="仿宋" w:hAnsi="仿宋" w:eastAsia="仿宋"/>
          <w:sz w:val="28"/>
          <w:szCs w:val="28"/>
        </w:rPr>
        <w:t xml:space="preserve">设区的市</w:t>
      </w:r>
      <w:r>
        <w:rPr>
          <w:rFonts w:hint="eastAsia" w:ascii="仿宋" w:hAnsi="仿宋" w:eastAsia="仿宋"/>
          <w:sz w:val="28"/>
          <w:szCs w:val="28"/>
          <w:lang w:eastAsia="zh-CN"/>
        </w:rPr>
        <w:t xml:space="preserve">）</w:t>
      </w:r>
      <w:r>
        <w:rPr>
          <w:rFonts w:hint="eastAsia" w:ascii="仿宋" w:hAnsi="仿宋" w:eastAsia="仿宋"/>
          <w:sz w:val="28"/>
          <w:szCs w:val="28"/>
        </w:rPr>
        <w:t xml:space="preserve">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w:t>
      </w:r>
      <w:r>
        <w:rPr>
          <w:rFonts w:hint="eastAsia" w:ascii="仿宋" w:hAnsi="仿宋" w:eastAsia="仿宋"/>
          <w:sz w:val="28"/>
          <w:szCs w:val="28"/>
          <w:lang w:eastAsia="zh-CN"/>
        </w:rPr>
        <w:t xml:space="preserve">（</w:t>
      </w:r>
      <w:r>
        <w:rPr>
          <w:rFonts w:hint="eastAsia" w:ascii="仿宋" w:hAnsi="仿宋" w:eastAsia="仿宋"/>
          <w:sz w:val="28"/>
          <w:szCs w:val="28"/>
        </w:rPr>
        <w:t xml:space="preserve">含新疆生产建设兵团</w:t>
      </w:r>
      <w:r>
        <w:rPr>
          <w:rFonts w:hint="eastAsia" w:ascii="仿宋" w:hAnsi="仿宋" w:eastAsia="仿宋"/>
          <w:sz w:val="28"/>
          <w:szCs w:val="28"/>
          <w:lang w:eastAsia="zh-CN"/>
        </w:rPr>
        <w:t xml:space="preserve">）</w:t>
      </w:r>
      <w:r>
        <w:rPr>
          <w:rFonts w:hint="eastAsia" w:ascii="仿宋" w:hAnsi="仿宋" w:eastAsia="仿宋"/>
          <w:sz w:val="28"/>
          <w:szCs w:val="28"/>
        </w:rPr>
        <w:t xml:space="preserve">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outlineLvl w:val="1"/>
      </w:pPr>
      <w:r/>
      <w:bookmarkStart w:id="51" w:name="_Toc15560"/>
      <w:r>
        <w:rPr>
          <w:rFonts w:hint="eastAsia" w:ascii="黑体" w:hAnsi="黑体" w:eastAsia="黑体"/>
          <w:bCs/>
          <w:sz w:val="28"/>
          <w:szCs w:val="28"/>
        </w:rPr>
        <w:t xml:space="preserve">8.无效响应和磋商活动终止</w:t>
      </w:r>
      <w:bookmarkEnd w:id="5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w:t>
      </w:r>
      <w:r>
        <w:rPr>
          <w:rFonts w:hint="eastAsia" w:ascii="仿宋" w:hAnsi="仿宋" w:eastAsia="仿宋"/>
          <w:sz w:val="28"/>
          <w:szCs w:val="28"/>
          <w:lang w:eastAsia="zh-CN"/>
        </w:rPr>
        <w:t xml:space="preserve">国家发展改革委</w:t>
      </w:r>
      <w:r>
        <w:rPr>
          <w:rFonts w:hint="eastAsia" w:ascii="仿宋" w:hAnsi="仿宋" w:eastAsia="仿宋"/>
          <w:sz w:val="28"/>
          <w:szCs w:val="28"/>
        </w:rPr>
        <w:t xml:space="preserve">、生态环境部等列入“节能产品品目清单</w:t>
      </w:r>
      <w:r>
        <w:rPr>
          <w:rFonts w:hint="eastAsia" w:ascii="仿宋" w:hAnsi="仿宋" w:eastAsia="仿宋"/>
          <w:sz w:val="28"/>
          <w:szCs w:val="28"/>
          <w:lang w:eastAsia="zh-CN"/>
        </w:rPr>
        <w:t xml:space="preserve">”“</w:t>
      </w:r>
      <w:r>
        <w:rPr>
          <w:rFonts w:hint="eastAsia" w:ascii="仿宋" w:hAnsi="仿宋" w:eastAsia="仿宋"/>
          <w:sz w:val="28"/>
          <w:szCs w:val="28"/>
        </w:rPr>
        <w:t xml:space="preserve">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w:t>
      </w:r>
      <w:r>
        <w:rPr>
          <w:rFonts w:hint="eastAsia" w:ascii="仿宋" w:hAnsi="仿宋" w:eastAsia="仿宋"/>
          <w:sz w:val="28"/>
          <w:szCs w:val="28"/>
          <w:lang w:eastAsia="zh-CN"/>
        </w:rPr>
        <w:t xml:space="preserve">，</w:t>
      </w:r>
      <w:r>
        <w:rPr>
          <w:rFonts w:hint="eastAsia" w:ascii="仿宋" w:hAnsi="仿宋" w:eastAsia="仿宋"/>
          <w:sz w:val="28"/>
          <w:szCs w:val="28"/>
        </w:rPr>
        <w:t xml:space="preserve">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及本磋商文件</w:t>
      </w:r>
      <w:r>
        <w:rPr>
          <w:rFonts w:hint="eastAsia" w:ascii="仿宋" w:hAnsi="仿宋" w:eastAsia="仿宋"/>
          <w:sz w:val="28"/>
          <w:szCs w:val="28"/>
          <w:lang w:eastAsia="zh-CN"/>
        </w:rPr>
        <w:t xml:space="preserve">规定的属于无效</w:t>
      </w:r>
      <w:r>
        <w:rPr>
          <w:rFonts w:hint="eastAsia" w:ascii="仿宋" w:hAnsi="仿宋" w:eastAsia="仿宋"/>
          <w:sz w:val="28"/>
          <w:szCs w:val="28"/>
        </w:rPr>
        <w:t xml:space="preserve">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ascii="黑体" w:hAnsi="黑体" w:eastAsia="黑体"/>
          <w:sz w:val="28"/>
          <w:szCs w:val="28"/>
        </w:rPr>
        <w:outlineLvl w:val="1"/>
      </w:pPr>
      <w:r/>
      <w:bookmarkStart w:id="52" w:name="_Toc1294"/>
      <w:r>
        <w:rPr>
          <w:rFonts w:hint="eastAsia" w:ascii="黑体" w:hAnsi="黑体" w:eastAsia="黑体"/>
          <w:sz w:val="28"/>
          <w:szCs w:val="28"/>
        </w:rPr>
        <w:t xml:space="preserve">9. 询问、质疑和投诉</w:t>
      </w:r>
      <w:bookmarkEnd w:id="5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lang w:eastAsia="zh-CN"/>
        </w:rPr>
        <w:t xml:space="preserve">磋商文件</w:t>
      </w:r>
      <w:r>
        <w:rPr>
          <w:rFonts w:ascii="仿宋" w:hAnsi="仿宋" w:eastAsia="仿宋"/>
          <w:sz w:val="28"/>
          <w:szCs w:val="28"/>
        </w:rPr>
        <w:t xml:space="preserve">提出质疑的，为收到</w:t>
      </w:r>
      <w:r>
        <w:rPr>
          <w:rFonts w:hint="eastAsia" w:ascii="仿宋" w:hAnsi="仿宋" w:eastAsia="仿宋"/>
          <w:sz w:val="28"/>
          <w:szCs w:val="28"/>
          <w:lang w:eastAsia="zh-CN"/>
        </w:rPr>
        <w:t xml:space="preserve">磋商文件</w:t>
      </w:r>
      <w:r>
        <w:rPr>
          <w:rFonts w:ascii="仿宋" w:hAnsi="仿宋" w:eastAsia="仿宋"/>
          <w:sz w:val="28"/>
          <w:szCs w:val="28"/>
        </w:rPr>
        <w:t xml:space="preserve">之日或者</w:t>
      </w:r>
      <w:r>
        <w:rPr>
          <w:rFonts w:hint="eastAsia" w:ascii="仿宋" w:hAnsi="仿宋" w:eastAsia="仿宋"/>
          <w:sz w:val="28"/>
          <w:szCs w:val="28"/>
          <w:lang w:eastAsia="zh-CN"/>
        </w:rPr>
        <w:t xml:space="preserve">磋商文件</w:t>
      </w:r>
      <w:r>
        <w:rPr>
          <w:rFonts w:ascii="仿宋" w:hAnsi="仿宋" w:eastAsia="仿宋"/>
          <w:sz w:val="28"/>
          <w:szCs w:val="28"/>
        </w:rPr>
        <w:t xml:space="preserve">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sz w:val="28"/>
          <w:szCs w:val="28"/>
          <w:lang w:eastAsia="zh-CN"/>
        </w:rPr>
        <w:t xml:space="preserve">磋商文件</w:t>
      </w:r>
      <w:r>
        <w:rPr>
          <w:rFonts w:hint="eastAsia" w:ascii="仿宋" w:hAnsi="仿宋" w:eastAsia="仿宋"/>
          <w:b/>
          <w:sz w:val="28"/>
          <w:szCs w:val="28"/>
        </w:rPr>
        <w:t xml:space="preserve">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w:t>
      </w:r>
      <w:r>
        <w:rPr>
          <w:rFonts w:hint="eastAsia" w:ascii="仿宋_GB2312" w:eastAsia="仿宋_GB2312"/>
          <w:sz w:val="28"/>
          <w:szCs w:val="28"/>
          <w:lang w:eastAsia="zh-CN"/>
        </w:rPr>
        <w:t xml:space="preserve">（</w:t>
      </w:r>
      <w:r>
        <w:rPr>
          <w:rFonts w:hint="eastAsia" w:ascii="仿宋_GB2312" w:eastAsia="仿宋_GB2312"/>
          <w:sz w:val="28"/>
          <w:szCs w:val="28"/>
        </w:rPr>
        <w:t xml:space="preserve">签章</w:t>
      </w:r>
      <w:r>
        <w:rPr>
          <w:rFonts w:hint="eastAsia" w:ascii="仿宋_GB2312" w:eastAsia="仿宋_GB2312"/>
          <w:sz w:val="28"/>
          <w:szCs w:val="28"/>
          <w:lang w:eastAsia="zh-CN"/>
        </w:rPr>
        <w:t xml:space="preserve">）</w:t>
      </w:r>
      <w:r>
        <w:rPr>
          <w:rFonts w:hint="eastAsia" w:ascii="仿宋_GB2312" w:eastAsia="仿宋_GB2312"/>
          <w:sz w:val="28"/>
          <w:szCs w:val="28"/>
        </w:rPr>
        <w:t xml:space="preserve">：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w:t>
      </w:r>
      <w:r>
        <w:rPr>
          <w:rFonts w:hint="eastAsia" w:ascii="仿宋" w:hAnsi="仿宋" w:eastAsia="仿宋"/>
          <w:sz w:val="28"/>
          <w:szCs w:val="28"/>
          <w:lang w:eastAsia="zh-CN"/>
        </w:rPr>
        <w:t xml:space="preserve">，</w:t>
      </w:r>
      <w:r>
        <w:rPr>
          <w:rFonts w:hint="eastAsia" w:ascii="仿宋" w:hAnsi="仿宋" w:eastAsia="仿宋"/>
          <w:sz w:val="28"/>
          <w:szCs w:val="28"/>
        </w:rPr>
        <w:t xml:space="preserve">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w:t>
      </w:r>
      <w:r>
        <w:rPr>
          <w:rFonts w:hint="eastAsia" w:ascii="仿宋" w:hAnsi="仿宋" w:eastAsia="仿宋"/>
          <w:sz w:val="28"/>
          <w:szCs w:val="28"/>
          <w:lang w:eastAsia="zh-CN"/>
        </w:rPr>
        <w:t xml:space="preserve">，</w:t>
      </w:r>
      <w:r>
        <w:rPr>
          <w:rFonts w:ascii="仿宋" w:hAnsi="仿宋" w:eastAsia="仿宋"/>
          <w:sz w:val="28"/>
          <w:szCs w:val="28"/>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24"/>
          <w:szCs w:val="24"/>
        </w:rPr>
      </w:pPr>
      <w:r>
        <w:rPr>
          <w:rFonts w:hint="eastAsia" w:ascii="宋体" w:hAnsi="宋体"/>
          <w:b/>
          <w:sz w:val="24"/>
          <w:szCs w:val="24"/>
        </w:rPr>
        <w:t xml:space="preserve">投诉书</w:t>
      </w:r>
      <w:r/>
    </w:p>
    <w:p>
      <w:pPr>
        <w:rPr>
          <w:rFonts w:ascii="黑体" w:hAnsi="黑体" w:eastAsia="黑体"/>
          <w:sz w:val="24"/>
          <w:szCs w:val="24"/>
        </w:rPr>
      </w:pPr>
      <w:r>
        <w:rPr>
          <w:rFonts w:hint="eastAsia" w:ascii="黑体" w:hAnsi="黑体" w:eastAsia="黑体"/>
          <w:sz w:val="24"/>
          <w:szCs w:val="24"/>
        </w:rPr>
        <w:t xml:space="preserve">一、投诉相关主体基本情况</w:t>
      </w:r>
      <w:r/>
    </w:p>
    <w:p>
      <w:pPr>
        <w:rPr>
          <w:rFonts w:ascii="仿宋_GB2312" w:eastAsia="仿宋_GB2312"/>
          <w:sz w:val="24"/>
          <w:szCs w:val="24"/>
          <w:u w:val="single"/>
        </w:rPr>
      </w:pPr>
      <w:r>
        <w:rPr>
          <w:rFonts w:hint="eastAsia" w:ascii="仿宋_GB2312" w:eastAsia="仿宋_GB2312"/>
          <w:sz w:val="24"/>
          <w:szCs w:val="24"/>
        </w:rPr>
        <w:t xml:space="preserve">投诉人：</w:t>
      </w:r>
      <w:r/>
    </w:p>
    <w:p>
      <w:pPr>
        <w:rPr>
          <w:rFonts w:ascii="仿宋_GB2312" w:eastAsia="仿宋_GB2312"/>
          <w:sz w:val="24"/>
          <w:szCs w:val="24"/>
          <w:u w:val="single"/>
        </w:rPr>
      </w:pPr>
      <w:r>
        <w:rPr>
          <w:rFonts w:hint="eastAsia" w:ascii="仿宋_GB2312" w:eastAsia="仿宋_GB2312"/>
          <w:sz w:val="24"/>
          <w:szCs w:val="24"/>
        </w:rPr>
        <w:t xml:space="preserve">地     址：邮编：</w:t>
      </w:r>
      <w:r/>
    </w:p>
    <w:p>
      <w:pPr>
        <w:jc w:val="left"/>
        <w:tabs>
          <w:tab w:val="left" w:pos="6510" w:leader="none"/>
        </w:tabs>
        <w:rPr>
          <w:rFonts w:ascii="仿宋_GB2312" w:eastAsia="仿宋_GB2312"/>
          <w:sz w:val="24"/>
          <w:szCs w:val="24"/>
        </w:rPr>
      </w:pPr>
      <w:r>
        <w:rPr>
          <w:rFonts w:hint="eastAsia" w:ascii="仿宋_GB2312" w:eastAsia="仿宋_GB2312"/>
          <w:sz w:val="24"/>
          <w:szCs w:val="24"/>
        </w:rPr>
        <w:t xml:space="preserve">法定代表人/主要负责人：联系电话：</w:t>
      </w:r>
      <w:r/>
    </w:p>
    <w:p>
      <w:pPr>
        <w:rPr>
          <w:rFonts w:ascii="仿宋_GB2312" w:eastAsia="仿宋_GB2312"/>
          <w:sz w:val="24"/>
          <w:szCs w:val="24"/>
          <w:u w:val="single"/>
        </w:rPr>
      </w:pPr>
      <w:r>
        <w:rPr>
          <w:rFonts w:hint="eastAsia" w:ascii="仿宋_GB2312" w:eastAsia="仿宋_GB2312"/>
          <w:sz w:val="24"/>
          <w:szCs w:val="24"/>
        </w:rPr>
        <w:t xml:space="preserve">授权代表：联系电话：</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被投诉人1：</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仿宋_GB2312" w:eastAsia="仿宋_GB2312"/>
          <w:sz w:val="24"/>
          <w:szCs w:val="24"/>
        </w:rPr>
      </w:pPr>
      <w:r>
        <w:rPr>
          <w:rFonts w:hint="eastAsia" w:ascii="仿宋_GB2312" w:eastAsia="仿宋_GB2312"/>
          <w:sz w:val="24"/>
          <w:szCs w:val="24"/>
        </w:rPr>
        <w:t xml:space="preserve">被投诉人2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仿宋_GB2312" w:eastAsia="仿宋_GB2312"/>
          <w:sz w:val="24"/>
          <w:szCs w:val="24"/>
          <w:u w:val="single"/>
        </w:rPr>
      </w:pPr>
      <w:r>
        <w:rPr>
          <w:rFonts w:hint="eastAsia" w:ascii="仿宋_GB2312" w:eastAsia="仿宋_GB2312"/>
          <w:sz w:val="24"/>
          <w:szCs w:val="24"/>
        </w:rPr>
        <w:t xml:space="preserve">相关供应商：</w:t>
      </w:r>
      <w:r/>
    </w:p>
    <w:p>
      <w:pPr>
        <w:rPr>
          <w:rFonts w:ascii="仿宋_GB2312" w:eastAsia="仿宋_GB2312"/>
          <w:sz w:val="24"/>
          <w:szCs w:val="24"/>
          <w:u w:val="single"/>
        </w:rPr>
      </w:pPr>
      <w:r>
        <w:rPr>
          <w:rFonts w:hint="eastAsia" w:ascii="仿宋_GB2312" w:eastAsia="仿宋_GB2312"/>
          <w:sz w:val="24"/>
          <w:szCs w:val="24"/>
        </w:rPr>
        <w:t xml:space="preserve">地     址：邮编：</w:t>
      </w:r>
      <w:r/>
    </w:p>
    <w:p>
      <w:pPr>
        <w:rPr>
          <w:rFonts w:ascii="仿宋_GB2312" w:eastAsia="仿宋_GB2312"/>
          <w:sz w:val="24"/>
          <w:szCs w:val="24"/>
          <w:u w:val="single"/>
        </w:rPr>
      </w:pPr>
      <w:r>
        <w:rPr>
          <w:rFonts w:hint="eastAsia" w:ascii="仿宋_GB2312" w:eastAsia="仿宋_GB2312"/>
          <w:sz w:val="24"/>
          <w:szCs w:val="24"/>
        </w:rPr>
        <w:t xml:space="preserve">联系人：联系电话：</w:t>
      </w:r>
      <w:r/>
    </w:p>
    <w:p>
      <w:pPr>
        <w:rPr>
          <w:rFonts w:ascii="黑体" w:hAnsi="黑体" w:eastAsia="黑体"/>
          <w:sz w:val="24"/>
          <w:szCs w:val="24"/>
        </w:rPr>
      </w:pPr>
      <w:r>
        <w:rPr>
          <w:rFonts w:hint="eastAsia" w:ascii="黑体" w:hAnsi="黑体" w:eastAsia="黑体"/>
          <w:sz w:val="24"/>
          <w:szCs w:val="24"/>
        </w:rPr>
        <w:t xml:space="preserve">二、投诉项目基本情况</w:t>
      </w:r>
      <w:r/>
    </w:p>
    <w:p>
      <w:pPr>
        <w:rPr>
          <w:rFonts w:ascii="仿宋_GB2312" w:eastAsia="仿宋_GB2312"/>
          <w:sz w:val="24"/>
          <w:szCs w:val="24"/>
          <w:u w:val="single"/>
        </w:rPr>
      </w:pPr>
      <w:r>
        <w:rPr>
          <w:rFonts w:hint="eastAsia" w:ascii="仿宋_GB2312" w:eastAsia="仿宋_GB2312"/>
          <w:sz w:val="24"/>
          <w:szCs w:val="24"/>
        </w:rPr>
        <w:t xml:space="preserve">采购项目名称：</w:t>
      </w:r>
      <w:r/>
    </w:p>
    <w:p>
      <w:pPr>
        <w:rPr>
          <w:rFonts w:ascii="仿宋_GB2312" w:eastAsia="仿宋_GB2312"/>
          <w:sz w:val="24"/>
          <w:szCs w:val="24"/>
          <w:u w:val="single"/>
        </w:rPr>
      </w:pPr>
      <w:r>
        <w:rPr>
          <w:rFonts w:hint="eastAsia" w:ascii="仿宋_GB2312" w:eastAsia="仿宋_GB2312"/>
          <w:sz w:val="24"/>
          <w:szCs w:val="24"/>
        </w:rPr>
        <w:t xml:space="preserve">采购项目编号：包号：</w:t>
      </w:r>
      <w:r/>
    </w:p>
    <w:p>
      <w:pPr>
        <w:rPr>
          <w:rFonts w:ascii="仿宋_GB2312" w:eastAsia="仿宋_GB2312"/>
          <w:sz w:val="24"/>
          <w:szCs w:val="24"/>
        </w:rPr>
      </w:pPr>
      <w:r>
        <w:rPr>
          <w:rFonts w:hint="eastAsia" w:ascii="仿宋_GB2312" w:eastAsia="仿宋_GB2312"/>
          <w:sz w:val="24"/>
          <w:szCs w:val="24"/>
        </w:rPr>
        <w:t xml:space="preserve">采购人名称：</w:t>
      </w:r>
      <w:r/>
    </w:p>
    <w:p>
      <w:pPr>
        <w:rPr>
          <w:rFonts w:ascii="仿宋_GB2312" w:eastAsia="仿宋_GB2312"/>
          <w:sz w:val="24"/>
          <w:szCs w:val="24"/>
          <w:u w:val="single"/>
        </w:rPr>
      </w:pPr>
      <w:r>
        <w:rPr>
          <w:rFonts w:hint="eastAsia" w:ascii="仿宋_GB2312" w:eastAsia="仿宋_GB2312"/>
          <w:sz w:val="24"/>
          <w:szCs w:val="24"/>
        </w:rPr>
        <w:t xml:space="preserve">代理机构名称：</w:t>
      </w:r>
      <w:r/>
    </w:p>
    <w:p>
      <w:pPr>
        <w:rPr>
          <w:rFonts w:ascii="仿宋_GB2312" w:eastAsia="仿宋_GB2312"/>
          <w:sz w:val="24"/>
          <w:szCs w:val="24"/>
          <w:u w:val="single"/>
        </w:rPr>
      </w:pPr>
      <w:r>
        <w:rPr>
          <w:rFonts w:hint="eastAsia" w:ascii="仿宋_GB2312" w:eastAsia="仿宋_GB2312"/>
          <w:sz w:val="24"/>
          <w:szCs w:val="24"/>
        </w:rPr>
        <w:t xml:space="preserve">采购文件公告</w:t>
      </w:r>
      <w:r>
        <w:rPr>
          <w:rFonts w:hint="eastAsia" w:ascii="仿宋_GB2312" w:eastAsia="仿宋_GB2312"/>
          <w:sz w:val="24"/>
          <w:szCs w:val="24"/>
          <w:lang w:eastAsia="zh-CN"/>
        </w:rPr>
        <w:t xml:space="preserve">：</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仿宋_GB2312" w:eastAsia="仿宋_GB2312"/>
          <w:sz w:val="24"/>
          <w:szCs w:val="24"/>
          <w:u w:val="single"/>
        </w:rPr>
      </w:pPr>
      <w:r>
        <w:rPr>
          <w:rFonts w:hint="eastAsia" w:ascii="仿宋_GB2312" w:eastAsia="仿宋_GB2312"/>
          <w:sz w:val="24"/>
          <w:szCs w:val="24"/>
        </w:rPr>
        <w:t xml:space="preserve">采购结果公告</w:t>
      </w:r>
      <w:r>
        <w:rPr>
          <w:rFonts w:hint="eastAsia" w:ascii="仿宋_GB2312" w:eastAsia="仿宋_GB2312"/>
          <w:sz w:val="24"/>
          <w:szCs w:val="24"/>
          <w:lang w:eastAsia="zh-CN"/>
        </w:rPr>
        <w:t xml:space="preserve">：</w:t>
      </w:r>
      <w:r>
        <w:rPr>
          <w:rFonts w:hint="eastAsia" w:ascii="仿宋_GB2312" w:eastAsia="仿宋_GB2312"/>
          <w:sz w:val="24"/>
          <w:szCs w:val="24"/>
          <w:u w:val="single"/>
        </w:rPr>
        <w:t xml:space="preserve">是/否 </w:t>
      </w:r>
      <w:r>
        <w:rPr>
          <w:rFonts w:hint="eastAsia" w:ascii="仿宋_GB2312" w:eastAsia="仿宋_GB2312"/>
          <w:sz w:val="24"/>
          <w:szCs w:val="24"/>
        </w:rPr>
        <w:t xml:space="preserve">公告期限：</w:t>
      </w:r>
      <w:r/>
    </w:p>
    <w:p>
      <w:pPr>
        <w:rPr>
          <w:rFonts w:ascii="黑体" w:hAnsi="黑体" w:eastAsia="黑体"/>
          <w:sz w:val="24"/>
          <w:szCs w:val="24"/>
        </w:rPr>
      </w:pPr>
      <w:r>
        <w:rPr>
          <w:rFonts w:hint="eastAsia" w:ascii="黑体" w:hAnsi="黑体" w:eastAsia="黑体"/>
          <w:sz w:val="24"/>
          <w:szCs w:val="24"/>
        </w:rPr>
        <w:t xml:space="preserve">三、质疑基本情况</w:t>
      </w:r>
      <w:r/>
    </w:p>
    <w:p>
      <w:pPr>
        <w:ind w:firstLine="480"/>
        <w:rPr>
          <w:rFonts w:ascii="仿宋_GB2312" w:eastAsia="仿宋_GB2312"/>
          <w:sz w:val="24"/>
          <w:szCs w:val="24"/>
          <w:u w:val="single"/>
        </w:rPr>
      </w:pPr>
      <w:r>
        <w:rPr>
          <w:rFonts w:hint="eastAsia" w:ascii="仿宋_GB2312" w:eastAsia="仿宋_GB2312"/>
          <w:sz w:val="24"/>
          <w:szCs w:val="24"/>
        </w:rPr>
        <w:t xml:space="preserve">投诉人于年月日</w:t>
      </w:r>
      <w:r>
        <w:rPr>
          <w:rFonts w:hint="eastAsia" w:ascii="仿宋_GB2312" w:eastAsia="仿宋_GB2312"/>
          <w:sz w:val="24"/>
          <w:szCs w:val="24"/>
          <w:lang w:eastAsia="zh-CN"/>
        </w:rPr>
        <w:t xml:space="preserve">，</w:t>
      </w:r>
      <w:r>
        <w:rPr>
          <w:rFonts w:hint="eastAsia" w:ascii="仿宋_GB2312" w:eastAsia="仿宋_GB2312"/>
          <w:sz w:val="24"/>
          <w:szCs w:val="24"/>
        </w:rPr>
        <w:t xml:space="preserve">向提出质疑，质疑事项为：</w:t>
      </w:r>
      <w:r/>
    </w:p>
    <w:p>
      <w:pPr>
        <w:rPr>
          <w:rFonts w:ascii="仿宋_GB2312" w:eastAsia="仿宋_GB2312"/>
          <w:sz w:val="24"/>
          <w:szCs w:val="24"/>
          <w:u w:val="single"/>
        </w:rPr>
      </w:pPr>
      <w:r>
        <w:rPr>
          <w:rFonts w:ascii="仿宋_GB2312" w:eastAsia="仿宋_GB2312"/>
          <w:sz w:val="24"/>
          <w:szCs w:val="24"/>
          <w:u w:val="single"/>
        </w:rPr>
      </w:r>
      <w:r/>
    </w:p>
    <w:p>
      <w:pPr>
        <w:ind w:firstLine="360"/>
        <w:rPr>
          <w:rFonts w:ascii="仿宋_GB2312" w:eastAsia="仿宋_GB2312"/>
          <w:sz w:val="24"/>
          <w:szCs w:val="24"/>
        </w:rPr>
      </w:pPr>
      <w:r>
        <w:rPr>
          <w:rFonts w:hint="eastAsia" w:ascii="仿宋_GB2312" w:eastAsia="仿宋_GB2312"/>
          <w:sz w:val="24"/>
          <w:szCs w:val="24"/>
          <w:u w:val="single"/>
        </w:rPr>
        <w:t xml:space="preserve">采购人/代理机构</w:t>
      </w:r>
      <w:r>
        <w:rPr>
          <w:rFonts w:hint="eastAsia" w:ascii="仿宋_GB2312" w:eastAsia="仿宋_GB2312"/>
          <w:sz w:val="24"/>
          <w:szCs w:val="24"/>
        </w:rPr>
        <w:t xml:space="preserve">于年月日</w:t>
      </w:r>
      <w:r>
        <w:rPr>
          <w:rFonts w:hint="eastAsia" w:ascii="仿宋_GB2312" w:eastAsia="仿宋_GB2312"/>
          <w:sz w:val="24"/>
          <w:szCs w:val="24"/>
          <w:lang w:eastAsia="zh-CN"/>
        </w:rPr>
        <w:t xml:space="preserve">，</w:t>
      </w:r>
      <w:r>
        <w:rPr>
          <w:rFonts w:hint="eastAsia" w:ascii="仿宋_GB2312" w:eastAsia="仿宋_GB2312"/>
          <w:sz w:val="24"/>
          <w:szCs w:val="24"/>
        </w:rPr>
        <w:t xml:space="preserve">就质疑事项作出了答复/没有在法定期限内作出答复。</w:t>
      </w:r>
      <w:r/>
    </w:p>
    <w:p>
      <w:pPr>
        <w:rPr>
          <w:rFonts w:ascii="黑体" w:hAnsi="黑体" w:eastAsia="黑体"/>
          <w:sz w:val="24"/>
          <w:szCs w:val="24"/>
        </w:rPr>
      </w:pPr>
      <w:r>
        <w:rPr>
          <w:rFonts w:hint="eastAsia" w:ascii="黑体" w:hAnsi="黑体" w:eastAsia="黑体"/>
          <w:sz w:val="24"/>
          <w:szCs w:val="24"/>
        </w:rPr>
        <w:t xml:space="preserve">四、投诉事项具体内容</w:t>
      </w:r>
      <w:r/>
    </w:p>
    <w:p>
      <w:pPr>
        <w:rPr>
          <w:rFonts w:ascii="仿宋_GB2312" w:eastAsia="仿宋_GB2312"/>
          <w:sz w:val="24"/>
          <w:szCs w:val="24"/>
          <w:u w:val="single"/>
        </w:rPr>
      </w:pPr>
      <w:r>
        <w:rPr>
          <w:rFonts w:hint="eastAsia" w:ascii="仿宋_GB2312" w:eastAsia="仿宋_GB2312"/>
          <w:sz w:val="24"/>
          <w:szCs w:val="24"/>
        </w:rPr>
        <w:t xml:space="preserve">投诉事项 1：</w:t>
      </w:r>
      <w:r/>
    </w:p>
    <w:p>
      <w:pPr>
        <w:rPr>
          <w:rFonts w:ascii="仿宋_GB2312" w:eastAsia="仿宋_GB2312"/>
          <w:sz w:val="24"/>
          <w:szCs w:val="24"/>
        </w:rPr>
      </w:pPr>
      <w:r>
        <w:rPr>
          <w:rFonts w:hint="eastAsia" w:ascii="仿宋_GB2312" w:eastAsia="仿宋_GB2312"/>
          <w:sz w:val="24"/>
          <w:szCs w:val="24"/>
        </w:rPr>
        <w:t xml:space="preserve">事实依据：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u w:val="single"/>
        </w:rPr>
      </w:pPr>
      <w:r>
        <w:rPr>
          <w:rFonts w:hint="eastAsia" w:ascii="仿宋_GB2312" w:eastAsia="仿宋_GB2312"/>
          <w:sz w:val="24"/>
          <w:szCs w:val="24"/>
        </w:rPr>
        <w:t xml:space="preserve">法律依据：</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投诉事项2</w:t>
      </w:r>
      <w:r/>
    </w:p>
    <w:p>
      <w:pPr>
        <w:rPr>
          <w:rFonts w:ascii="仿宋_GB2312" w:eastAsia="仿宋_GB2312"/>
          <w:sz w:val="24"/>
          <w:szCs w:val="24"/>
          <w:u w:val="single"/>
        </w:rPr>
      </w:pPr>
      <w:r>
        <w:rPr>
          <w:rFonts w:hint="eastAsia" w:ascii="仿宋_GB2312" w:eastAsia="仿宋_GB2312"/>
          <w:sz w:val="24"/>
          <w:szCs w:val="24"/>
        </w:rPr>
        <w:t xml:space="preserve">……</w:t>
      </w:r>
      <w:r/>
    </w:p>
    <w:p>
      <w:pPr>
        <w:rPr>
          <w:rFonts w:ascii="黑体" w:hAnsi="黑体" w:eastAsia="黑体"/>
          <w:sz w:val="24"/>
          <w:szCs w:val="24"/>
        </w:rPr>
      </w:pPr>
      <w:r>
        <w:rPr>
          <w:rFonts w:hint="eastAsia" w:ascii="黑体" w:hAnsi="黑体" w:eastAsia="黑体"/>
          <w:sz w:val="24"/>
          <w:szCs w:val="24"/>
        </w:rPr>
        <w:t xml:space="preserve">五、与投诉事项相关的投诉请求</w:t>
      </w:r>
      <w:r/>
    </w:p>
    <w:p>
      <w:pPr>
        <w:rPr>
          <w:rFonts w:ascii="仿宋_GB2312" w:eastAsia="仿宋_GB2312"/>
          <w:sz w:val="24"/>
          <w:szCs w:val="24"/>
        </w:rPr>
      </w:pPr>
      <w:r>
        <w:rPr>
          <w:rFonts w:hint="eastAsia" w:ascii="仿宋_GB2312" w:eastAsia="仿宋_GB2312"/>
          <w:sz w:val="24"/>
          <w:szCs w:val="24"/>
        </w:rPr>
        <w:t xml:space="preserve">请求：</w:t>
      </w:r>
      <w:r/>
    </w:p>
    <w:p>
      <w:pPr>
        <w:rPr>
          <w:rFonts w:ascii="仿宋_GB2312" w:eastAsia="仿宋_GB2312"/>
          <w:sz w:val="24"/>
          <w:szCs w:val="24"/>
          <w:u w:val="single"/>
        </w:rPr>
      </w:pPr>
      <w:r>
        <w:rPr>
          <w:rFonts w:ascii="仿宋_GB2312" w:eastAsia="仿宋_GB2312"/>
          <w:sz w:val="24"/>
          <w:szCs w:val="24"/>
          <w:u w:val="single"/>
        </w:rPr>
      </w:r>
      <w:r/>
    </w:p>
    <w:p>
      <w:pPr>
        <w:rPr>
          <w:rFonts w:ascii="仿宋_GB2312" w:eastAsia="仿宋_GB2312"/>
          <w:sz w:val="24"/>
          <w:szCs w:val="24"/>
        </w:rPr>
      </w:pPr>
      <w:r>
        <w:rPr>
          <w:rFonts w:hint="eastAsia" w:ascii="仿宋_GB2312" w:eastAsia="仿宋_GB2312"/>
          <w:sz w:val="24"/>
          <w:szCs w:val="24"/>
        </w:rPr>
        <w:t xml:space="preserve">签字</w:t>
      </w:r>
      <w:r>
        <w:rPr>
          <w:rFonts w:hint="eastAsia" w:ascii="仿宋_GB2312" w:eastAsia="仿宋_GB2312"/>
          <w:sz w:val="24"/>
          <w:szCs w:val="24"/>
          <w:lang w:eastAsia="zh-CN"/>
        </w:rPr>
        <w:t xml:space="preserve">（</w:t>
      </w:r>
      <w:r>
        <w:rPr>
          <w:rFonts w:hint="eastAsia" w:ascii="仿宋_GB2312" w:eastAsia="仿宋_GB2312"/>
          <w:sz w:val="24"/>
          <w:szCs w:val="24"/>
        </w:rPr>
        <w:t xml:space="preserve">签章</w:t>
      </w:r>
      <w:r>
        <w:rPr>
          <w:rFonts w:hint="eastAsia" w:ascii="仿宋_GB2312" w:eastAsia="仿宋_GB2312"/>
          <w:sz w:val="24"/>
          <w:szCs w:val="24"/>
          <w:lang w:eastAsia="zh-CN"/>
        </w:rPr>
        <w:t xml:space="preserve">）</w:t>
      </w:r>
      <w:r>
        <w:rPr>
          <w:rFonts w:hint="eastAsia" w:ascii="仿宋_GB2312" w:eastAsia="仿宋_GB2312"/>
          <w:sz w:val="24"/>
          <w:szCs w:val="24"/>
        </w:rPr>
        <w:t xml:space="preserve">：                   公章：                      </w:t>
      </w:r>
      <w:r/>
    </w:p>
    <w:p>
      <w:pPr>
        <w:ind w:firstLine="480"/>
        <w:spacing w:line="500" w:lineRule="exact"/>
        <w:rPr>
          <w:rFonts w:ascii="仿宋" w:hAnsi="仿宋" w:eastAsia="仿宋"/>
          <w:sz w:val="24"/>
          <w:szCs w:val="24"/>
        </w:rPr>
      </w:pPr>
      <w:r>
        <w:rPr>
          <w:rFonts w:hint="eastAsia" w:ascii="仿宋_GB2312" w:eastAsia="仿宋_GB2312"/>
          <w:sz w:val="24"/>
          <w:szCs w:val="24"/>
        </w:rPr>
        <w:t xml:space="preserve">日期：    </w:t>
      </w:r>
      <w:r/>
    </w:p>
    <w:p>
      <w:pPr>
        <w:ind w:firstLine="560"/>
        <w:jc w:val="left"/>
        <w:spacing w:line="500" w:lineRule="exact"/>
        <w:rPr>
          <w:rFonts w:ascii="仿宋" w:hAnsi="仿宋" w:eastAsia="仿宋"/>
          <w:sz w:val="28"/>
          <w:szCs w:val="28"/>
        </w:rPr>
        <w:outlineLvl w:val="1"/>
      </w:pPr>
      <w:r/>
      <w:bookmarkStart w:id="53" w:name="_Toc27368"/>
      <w:r>
        <w:rPr>
          <w:rFonts w:hint="eastAsia" w:ascii="黑体" w:hAnsi="黑体" w:eastAsia="黑体"/>
          <w:sz w:val="28"/>
          <w:szCs w:val="28"/>
        </w:rPr>
        <w:t xml:space="preserve">10. 政府采购合同信用融资扶持政策</w:t>
      </w:r>
      <w:bookmarkEnd w:id="53"/>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w:t>
      </w:r>
      <w:r>
        <w:rPr>
          <w:rFonts w:hint="eastAsia" w:ascii="仿宋" w:hAnsi="仿宋" w:eastAsia="仿宋"/>
          <w:sz w:val="28"/>
          <w:szCs w:val="28"/>
          <w:lang w:eastAsia="zh-CN"/>
        </w:rPr>
        <w:t xml:space="preserve">－</w:t>
      </w:r>
      <w:r>
        <w:rPr>
          <w:rFonts w:hint="eastAsia" w:ascii="仿宋" w:hAnsi="仿宋" w:eastAsia="仿宋"/>
          <w:sz w:val="28"/>
          <w:szCs w:val="28"/>
        </w:rPr>
        <w:t xml:space="preserve">金融产品全周期</w:t>
      </w:r>
      <w:r>
        <w:rPr>
          <w:rFonts w:hint="eastAsia" w:ascii="仿宋" w:hAnsi="仿宋" w:eastAsia="仿宋"/>
          <w:sz w:val="28"/>
          <w:szCs w:val="28"/>
          <w:lang w:eastAsia="zh-CN"/>
        </w:rPr>
        <w:t xml:space="preserve">－</w:t>
      </w:r>
      <w:r>
        <w:rPr>
          <w:rFonts w:hint="eastAsia" w:ascii="仿宋" w:hAnsi="仿宋" w:eastAsia="仿宋"/>
          <w:sz w:val="28"/>
          <w:szCs w:val="28"/>
        </w:rPr>
        <w:t xml:space="preserve">贷款产品专栏。</w:t>
      </w:r>
      <w:r/>
    </w:p>
    <w:p>
      <w:pPr>
        <w:ind w:firstLine="560"/>
        <w:spacing w:line="500" w:lineRule="exact"/>
        <w:rPr>
          <w:rFonts w:ascii="黑体" w:hAnsi="黑体" w:eastAsia="黑体"/>
          <w:sz w:val="28"/>
          <w:szCs w:val="28"/>
        </w:rPr>
        <w:outlineLvl w:val="1"/>
      </w:pPr>
      <w:r/>
      <w:bookmarkStart w:id="54" w:name="_Toc12935"/>
      <w:r>
        <w:rPr>
          <w:rFonts w:hint="eastAsia" w:ascii="黑体" w:hAnsi="黑体" w:eastAsia="黑体"/>
          <w:sz w:val="28"/>
          <w:szCs w:val="28"/>
        </w:rPr>
        <w:t xml:space="preserve">11. 采购代理服务费</w:t>
      </w:r>
      <w:bookmarkEnd w:id="54"/>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sz w:val="28"/>
          <w:szCs w:val="28"/>
          <w:highlight w:val="none"/>
        </w:rPr>
        <w:suppressLineNumbers w:val="0"/>
      </w:pPr>
      <w:r>
        <w:rPr>
          <w:rFonts w:hint="eastAsia" w:ascii="仿宋" w:hAnsi="仿宋" w:eastAsia="仿宋"/>
          <w:sz w:val="28"/>
          <w:szCs w:val="28"/>
        </w:rPr>
        <w:t xml:space="preserve">11.1</w:t>
      </w:r>
      <w:r>
        <w:rPr>
          <w:rFonts w:hint="eastAsia" w:ascii="仿宋" w:hAnsi="仿宋" w:eastAsia="仿宋" w:cs="仿宋"/>
          <w:sz w:val="28"/>
          <w:szCs w:val="28"/>
          <w:highlight w:val="none"/>
          <w:lang w:val="en-US" w:eastAsia="zh-CN"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sz w:val="28"/>
          <w:szCs w:val="28"/>
          <w:highlight w:val="none"/>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元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outlineLvl w:val="9"/>
        <w:suppressLineNumbers w:val="0"/>
      </w:pPr>
      <w:r>
        <w:rPr>
          <w:rFonts w:hint="eastAsia" w:ascii="仿宋" w:hAnsi="仿宋" w:eastAsia="仿宋" w:cs="仿宋"/>
          <w:color w:val="auto"/>
          <w:sz w:val="28"/>
          <w:szCs w:val="28"/>
          <w:highlight w:val="none"/>
          <w:lang w:val="en-US" w:eastAsia="zh-CN" w:bidi="ar"/>
        </w:rPr>
        <w:t xml:space="preserve">收款单位名称为：南通泾天纬地项目管理有限公司；</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outlineLvl w:val="9"/>
        <w:suppressLineNumbers w:val="0"/>
      </w:pPr>
      <w:r>
        <w:rPr>
          <w:rFonts w:hint="eastAsia" w:ascii="仿宋" w:hAnsi="仿宋" w:eastAsia="仿宋" w:cs="仿宋"/>
          <w:color w:val="auto"/>
          <w:sz w:val="28"/>
          <w:szCs w:val="28"/>
          <w:highlight w:val="none"/>
          <w:lang w:val="en-US" w:eastAsia="zh-CN" w:bidi="ar"/>
        </w:rPr>
        <w:t xml:space="preserve">账户号码：32050164723600005459；</w:t>
      </w:r>
      <w:r/>
    </w:p>
    <w:p>
      <w:pPr>
        <w:ind w:firstLine="560"/>
        <w:jc w:val="left"/>
        <w:spacing w:line="500" w:lineRule="exact"/>
        <w:rPr>
          <w:rFonts w:hint="eastAsia" w:ascii="仿宋" w:hAnsi="仿宋" w:eastAsia="仿宋"/>
          <w:sz w:val="28"/>
          <w:szCs w:val="28"/>
        </w:rPr>
      </w:pPr>
      <w:r>
        <w:rPr>
          <w:rFonts w:hint="eastAsia" w:ascii="仿宋" w:hAnsi="仿宋" w:eastAsia="仿宋" w:cs="仿宋"/>
          <w:color w:val="auto"/>
          <w:sz w:val="28"/>
          <w:szCs w:val="28"/>
          <w:highlight w:val="none"/>
          <w:lang w:val="en-US" w:eastAsia="zh-CN" w:bidi="ar"/>
        </w:rPr>
        <w:t xml:space="preserve">开户行：建设银行如皋支行，行号：105306200016；</w:t>
      </w:r>
      <w:bookmarkEnd w:id="6"/>
      <w:r/>
      <w:r/>
    </w:p>
    <w:p>
      <w:pPr>
        <w:pStyle w:val="894"/>
        <w:ind w:firstLine="640"/>
        <w:jc w:val="center"/>
        <w:spacing w:line="240" w:lineRule="auto"/>
        <w:rPr>
          <w:rFonts w:ascii="方正小标宋简体" w:eastAsia="方正小标宋简体"/>
          <w:bCs/>
          <w:sz w:val="32"/>
          <w:szCs w:val="32"/>
        </w:rPr>
        <w:outlineLvl w:val="9"/>
      </w:pPr>
      <w:r>
        <w:rPr>
          <w:rFonts w:ascii="方正小标宋简体" w:eastAsia="方正小标宋简体"/>
          <w:bCs/>
          <w:sz w:val="32"/>
          <w:szCs w:val="32"/>
        </w:rPr>
        <w:br w:type="page" w:clear="all"/>
      </w:r>
      <w:r/>
    </w:p>
    <w:p>
      <w:pPr>
        <w:pStyle w:val="894"/>
        <w:ind w:firstLine="64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r>
      <w:r/>
    </w:p>
    <w:p>
      <w:pPr>
        <w:pStyle w:val="894"/>
        <w:ind w:firstLine="640"/>
        <w:jc w:val="center"/>
        <w:spacing w:line="240" w:lineRule="auto"/>
        <w:rPr>
          <w:rFonts w:ascii="方正小标宋简体" w:eastAsia="方正小标宋简体"/>
          <w:bCs/>
          <w:sz w:val="32"/>
          <w:szCs w:val="32"/>
        </w:rPr>
        <w:outlineLvl w:val="0"/>
      </w:pPr>
      <w:r/>
      <w:bookmarkStart w:id="55" w:name="_Toc4244"/>
      <w:r>
        <w:rPr>
          <w:rFonts w:hint="eastAsia" w:ascii="方正小标宋简体" w:eastAsia="方正小标宋简体"/>
          <w:bCs/>
          <w:sz w:val="32"/>
          <w:szCs w:val="32"/>
        </w:rPr>
        <w:t xml:space="preserve">第3章 采购需求</w:t>
      </w:r>
      <w:bookmarkEnd w:id="55"/>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w:t>
      </w:r>
      <w:r>
        <w:rPr>
          <w:rFonts w:hint="eastAsia" w:ascii="仿宋" w:hAnsi="仿宋" w:eastAsia="仿宋"/>
          <w:b/>
          <w:bCs/>
          <w:sz w:val="28"/>
          <w:szCs w:val="28"/>
          <w:lang w:eastAsia="zh-CN"/>
        </w:rPr>
        <w:t xml:space="preserve">：</w:t>
      </w:r>
      <w:r>
        <w:rPr>
          <w:rFonts w:ascii="仿宋" w:hAnsi="仿宋" w:eastAsia="仿宋"/>
          <w:b/>
          <w:bCs/>
          <w:sz w:val="28"/>
          <w:szCs w:val="28"/>
        </w:rPr>
        <w:t xml:space="preserve">技术要求是指对采购标的功能和质量要求，包括性能、材料、结构、外观、安全，或者服务内容和标准等</w:t>
      </w:r>
      <w:r>
        <w:rPr>
          <w:rFonts w:hint="eastAsia" w:ascii="仿宋" w:hAnsi="仿宋" w:eastAsia="仿宋"/>
          <w:b/>
          <w:bCs/>
          <w:sz w:val="28"/>
          <w:szCs w:val="28"/>
          <w:lang w:eastAsia="zh-CN"/>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pStyle w:val="894"/>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bookmarkStart w:id="56" w:name="_Toc13925"/>
      <w:r>
        <w:rPr>
          <w:rFonts w:hint="eastAsia" w:ascii="黑体" w:hAnsi="黑体" w:eastAsia="黑体"/>
          <w:sz w:val="28"/>
          <w:szCs w:val="28"/>
        </w:rPr>
        <w:t xml:space="preserve">一、项目简介</w:t>
      </w:r>
      <w:bookmarkEnd w:id="5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本项目为如皋市耕地保护和国土绿化空间专项规划（实施方案）、永久基本农田布局正向优化项目。</w:t>
      </w:r>
      <w:r/>
    </w:p>
    <w:p>
      <w:pPr>
        <w:ind w:firstLine="560"/>
        <w:spacing w:line="500" w:lineRule="exact"/>
        <w:rPr>
          <w:rFonts w:ascii="黑体" w:hAnsi="黑体" w:eastAsia="黑体"/>
          <w:color w:val="auto"/>
          <w:sz w:val="28"/>
          <w:szCs w:val="28"/>
          <w:highlight w:val="none"/>
        </w:rPr>
        <w:outlineLvl w:val="1"/>
      </w:pPr>
      <w:r/>
      <w:bookmarkStart w:id="57" w:name="_Toc10487"/>
      <w:r>
        <w:rPr>
          <w:rFonts w:hint="eastAsia" w:ascii="黑体" w:hAnsi="黑体" w:eastAsia="黑体"/>
          <w:color w:val="auto"/>
          <w:sz w:val="28"/>
          <w:szCs w:val="28"/>
          <w:highlight w:val="none"/>
        </w:rPr>
        <w:t xml:space="preserve">二、采购内容</w:t>
      </w:r>
      <w:bookmarkEnd w:id="57"/>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贯彻落实自然资源部办公厅、国家林草局办公室《耕地保护和国土绿化空间专项规划编制工作方案》要求，进一步统筹耕地林地协同保护，落实耕地林地保护任务，化</w:t>
      </w:r>
      <w:r>
        <w:rPr>
          <w:rFonts w:hint="eastAsia" w:ascii="仿宋" w:hAnsi="仿宋" w:eastAsia="仿宋"/>
          <w:color w:val="auto"/>
          <w:sz w:val="28"/>
          <w:szCs w:val="28"/>
          <w:highlight w:val="none"/>
          <w:lang w:val="en-US" w:eastAsia="zh-CN"/>
        </w:rPr>
        <w:t xml:space="preserve">解耕地林地空间矛盾冲突，优化耕地林地空间布局，对接《江苏省耕地保护和国土绿化空间专项规划》编制，一是统筹划定耕地空间、耕地补充空间（二者共同构成耕地保护空间）以及林地空间（管理林地）、林地补充空间（二者共同构成国土绿化空间）（以下简称“四个空间”），确保四个空间边界清晰、布局合理、不交叉不重叠。同步正向优化永久基本农田布局，将相关成果统筹纳入专项规划。二是根据上级部署按需开展年度永久基本农田储备区更新。三是根据上级部署按照江苏省自然资源厅、江苏省农业农村厅关于贯彻落实《永久基本农田保护红线管理办法》的通知（</w:t>
      </w:r>
      <w:r>
        <w:rPr>
          <w:rFonts w:ascii="仿宋" w:hAnsi="仿宋" w:eastAsia="仿宋"/>
          <w:color w:val="auto"/>
          <w:sz w:val="28"/>
          <w:szCs w:val="28"/>
          <w:highlight w:val="none"/>
        </w:rPr>
        <w:t xml:space="preserve">苏自然资发〔2025</w:t>
      </w:r>
      <w:r>
        <w:rPr>
          <w:rFonts w:hint="eastAsia" w:ascii="仿宋" w:hAnsi="仿宋" w:eastAsia="仿宋"/>
          <w:color w:val="auto"/>
          <w:sz w:val="28"/>
          <w:szCs w:val="28"/>
          <w:highlight w:val="none"/>
        </w:rPr>
        <w:t xml:space="preserve">〕</w:t>
      </w:r>
      <w:r>
        <w:rPr>
          <w:rFonts w:hint="default" w:ascii="仿宋" w:hAnsi="仿宋" w:eastAsia="仿宋"/>
          <w:color w:val="auto"/>
          <w:sz w:val="28"/>
          <w:szCs w:val="28"/>
          <w:highlight w:val="none"/>
        </w:rPr>
        <w:t xml:space="preserve">300</w:t>
      </w:r>
      <w:r>
        <w:rPr>
          <w:rFonts w:hint="eastAsia" w:ascii="仿宋" w:hAnsi="仿宋" w:eastAsia="仿宋"/>
          <w:color w:val="auto"/>
          <w:sz w:val="28"/>
          <w:szCs w:val="28"/>
          <w:highlight w:val="none"/>
        </w:rPr>
        <w:t xml:space="preserve">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按需开展</w:t>
      </w:r>
      <w:r>
        <w:rPr>
          <w:rFonts w:hint="eastAsia" w:ascii="仿宋" w:hAnsi="仿宋" w:eastAsia="仿宋"/>
          <w:color w:val="auto"/>
          <w:sz w:val="28"/>
          <w:szCs w:val="28"/>
          <w:highlight w:val="none"/>
          <w:lang w:eastAsia="zh-CN"/>
        </w:rPr>
        <w:t xml:space="preserve">永久基本农田进行优化调整。</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三、服务要求</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分析研判。系统收集基础资料，为专项规划编制提供基础支撑。基于相关基础数据，充分运用前期林地落界阶段性成果，结合国土空间总体规划体检评估，全面梳理耕地、林地、园地等资源保护现状、近年来流向、后备资源等情况，系统分析边界不清、管理交叉、布局不优等问题。分析年度永久基本农田储备区规模。</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明确目标。以严格落实上级下达的耕地保有量、永久基本农田保护任务、林地保有量为底线，综合考虑近年来耕地林地流入流出情况、新增建设占用耕地林地趋势、占用林地定额指标等，对接“十五五”及未来十年经济社会高质量发展用地需求，科学合理、实事求是确定耕地空间、耕地补充空间、林地空间、林地补充空间等、储备区规划目标。</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3.划定空间。以 2024 年度国土变更调查、林草湿荒普查结果为底图，衔接 2025 年度国土变更调查、林草湿荒调查监测数据，通过内业分析、实地调查等形式，按照“宜耕则耕、宜林则林”的原则，在有效处置耕地、林地空间矛盾的基础上，统筹四个空间布局。永久基本农</w:t>
      </w:r>
      <w:r>
        <w:rPr>
          <w:rFonts w:hint="eastAsia" w:ascii="仿宋" w:hAnsi="仿宋" w:eastAsia="仿宋"/>
          <w:color w:val="auto"/>
          <w:sz w:val="28"/>
          <w:szCs w:val="28"/>
          <w:highlight w:val="none"/>
          <w:lang w:val="en-US" w:eastAsia="zh-CN"/>
        </w:rPr>
        <w:t xml:space="preserve">田、已建成高标准农田等范围内的现状优质耕地按照应划尽划原则，划入耕地空间。同步正向优化永久基本农田布局，将误划入、零星破碎、难以长期稳定利用以及有明确选址的能源、交通、水利等基础设施项目涉及地块有序调出，将已建成高标准农田、永久基本农田储备区中的优质耕地调入。农业生产条件优越、适宜恢复或垦造为耕地的现状非耕地优先划入耕地补充空间。位于公益林、国有林场、生态保护红线等重要生态区位内的现状林地优先划入林地空间（管理林地）。林地空间（管理林地）外的现状林地以及生态区位重要、适宜造林绿化的区域优先划入林地补充空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方案报批。将四个空间目标和划定方案报南通、省自然资源厅（林业局）审核，经审核同意后，纳入省级专项规划按程序报批。县（市、区）可根据需要编制实施方案。永久基本农田储备区更新方案、永农调整方案逐级报省审查、备案。</w:t>
      </w:r>
      <w:r/>
    </w:p>
    <w:p>
      <w:pPr>
        <w:ind w:firstLine="560"/>
        <w:spacing w:line="500" w:lineRule="exact"/>
        <w:rPr>
          <w:rFonts w:ascii="黑体" w:hAnsi="黑体" w:eastAsia="黑体"/>
          <w:color w:val="auto"/>
          <w:sz w:val="28"/>
          <w:szCs w:val="28"/>
          <w:highlight w:val="none"/>
        </w:rPr>
        <w:outlineLvl w:val="1"/>
      </w:pPr>
      <w:r/>
      <w:bookmarkStart w:id="58" w:name="_Toc31068"/>
      <w:r>
        <w:rPr>
          <w:rFonts w:hint="eastAsia" w:ascii="黑体" w:hAnsi="黑体" w:eastAsia="黑体"/>
          <w:color w:val="auto"/>
          <w:sz w:val="28"/>
          <w:szCs w:val="28"/>
          <w:highlight w:val="none"/>
        </w:rPr>
        <w:t xml:space="preserve">四、服务标准</w:t>
      </w:r>
      <w:bookmarkEnd w:id="58"/>
      <w:r/>
      <w:r/>
    </w:p>
    <w:p>
      <w:pPr>
        <w:ind w:firstLine="560"/>
        <w:spacing w:line="500" w:lineRule="exact"/>
        <w:rPr>
          <w:rFonts w:hint="eastAsia" w:ascii="仿宋" w:hAnsi="仿宋" w:eastAsia="仿宋"/>
          <w:bCs/>
          <w:color w:val="auto"/>
          <w:sz w:val="28"/>
          <w:szCs w:val="28"/>
          <w:highlight w:val="none"/>
        </w:rPr>
      </w:pPr>
      <w:r/>
      <w:bookmarkStart w:id="59" w:name="_Hlk40719223"/>
      <w:r>
        <w:rPr>
          <w:rFonts w:hint="eastAsia" w:ascii="仿宋" w:hAnsi="仿宋" w:eastAsia="仿宋"/>
          <w:bCs/>
          <w:color w:val="auto"/>
          <w:sz w:val="28"/>
          <w:szCs w:val="28"/>
          <w:highlight w:val="none"/>
        </w:rPr>
        <w:t xml:space="preserve">（一）</w:t>
      </w:r>
      <w:r>
        <w:rPr>
          <w:rFonts w:hint="eastAsia" w:ascii="仿宋" w:hAnsi="仿宋" w:eastAsia="仿宋"/>
          <w:bCs/>
          <w:color w:val="auto"/>
          <w:sz w:val="28"/>
          <w:szCs w:val="28"/>
          <w:highlight w:val="none"/>
          <w:lang w:val="en-US" w:eastAsia="zh-CN"/>
        </w:rPr>
        <w:t xml:space="preserve">质量标准：提交的最终成果必须符合国家、行业、主管部门的相关标准和规范（在服务过程中，如果国家或有关部门颁布了新的技术标准或规范，则成交供应商应采用新的标准或规范开展工作），且必须完全满足采购文件要求及符合上级部门的标准规范并最终通过采购人的认可。</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w:t>
      </w:r>
      <w:bookmarkEnd w:id="59"/>
      <w:r>
        <w:rPr>
          <w:rFonts w:hint="eastAsia" w:ascii="仿宋" w:hAnsi="仿宋" w:eastAsia="仿宋"/>
          <w:bCs/>
          <w:color w:val="auto"/>
          <w:sz w:val="28"/>
          <w:szCs w:val="28"/>
          <w:highlight w:val="none"/>
        </w:rPr>
        <w:t xml:space="preserve">在项目采购或实施过程中，如国家标准修改，应按照新国家标准实施；如本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规定高于国家标准，无论新旧标准，均按本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规定低于国家标准，无论新旧标准，均按国家标准规定实施。如本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bookmarkStart w:id="60" w:name="_Toc21326"/>
      <w:r>
        <w:rPr>
          <w:rFonts w:hint="eastAsia" w:ascii="黑体" w:hAnsi="黑体" w:eastAsia="黑体"/>
          <w:color w:val="auto"/>
          <w:sz w:val="28"/>
          <w:szCs w:val="28"/>
          <w:highlight w:val="none"/>
        </w:rPr>
        <w:t xml:space="preserve">五、服务期限和地点</w:t>
      </w:r>
      <w:bookmarkEnd w:id="60"/>
      <w:r/>
      <w:r/>
    </w:p>
    <w:p>
      <w:pPr>
        <w:ind w:firstLine="560"/>
        <w:spacing w:line="500" w:lineRule="exact"/>
        <w:rPr>
          <w:rFonts w:hint="eastAsia" w:ascii="仿宋" w:hAnsi="仿宋" w:eastAsia="仿宋"/>
          <w:color w:val="000000" w:themeColor="text1"/>
          <w:sz w:val="28"/>
          <w:szCs w:val="28"/>
          <w:highlight w:val="none"/>
          <w:lang w:val="en-US" w:eastAsia="zh-CN"/>
          <w14:textFill>
            <w14:solidFill>
              <w14:schemeClr w14:val="tx1"/>
            </w14:solidFill>
          </w14:textFill>
        </w:rPr>
        <w:outlineLvl w:val="9"/>
      </w:pPr>
      <w:r/>
      <w:bookmarkStart w:id="61" w:name="_Toc13568"/>
      <w:r/>
      <w:bookmarkStart w:id="62" w:name="_Toc22979"/>
      <w:r>
        <w:rPr>
          <w:rFonts w:hint="eastAsia" w:ascii="仿宋" w:hAnsi="仿宋" w:eastAsia="仿宋"/>
          <w:color w:val="000000" w:themeColor="text1"/>
          <w:sz w:val="28"/>
          <w:szCs w:val="28"/>
          <w:highlight w:val="none"/>
          <w:lang w:val="en-US" w:eastAsia="zh-CN"/>
          <w14:textFill>
            <w14:solidFill>
              <w14:schemeClr w14:val="tx1"/>
            </w14:solidFill>
          </w14:textFill>
        </w:rPr>
        <w:t xml:space="preserve">服务期限：</w:t>
      </w:r>
      <w:bookmarkEnd w:id="61"/>
      <w:r>
        <w:rPr>
          <w:rFonts w:hint="eastAsia" w:ascii="仿宋" w:hAnsi="仿宋" w:eastAsia="仿宋"/>
          <w:color w:val="000000" w:themeColor="text1"/>
          <w:sz w:val="28"/>
          <w:szCs w:val="28"/>
          <w:highlight w:val="none"/>
          <w:lang w:val="en-US" w:eastAsia="zh-CN"/>
          <w14:textFill>
            <w14:solidFill>
              <w14:schemeClr w14:val="tx1"/>
            </w14:solidFill>
          </w14:textFill>
        </w:rPr>
        <w:t xml:space="preserve">合同签订后服务期1年，按上级要求完成成果交付，经采购人验收合格，具体以采购人通知为准。</w:t>
      </w:r>
      <w:r/>
    </w:p>
    <w:p>
      <w:pPr>
        <w:ind w:firstLine="560"/>
        <w:spacing w:line="500" w:lineRule="exact"/>
        <w:rPr>
          <w:rFonts w:hint="eastAsia" w:ascii="仿宋" w:hAnsi="仿宋" w:eastAsia="仿宋"/>
          <w:color w:val="000000" w:themeColor="text1"/>
          <w:sz w:val="28"/>
          <w:szCs w:val="28"/>
          <w:highlight w:val="none"/>
          <w:lang w:val="en-US" w:eastAsia="zh-CN"/>
          <w14:textFill>
            <w14:solidFill>
              <w14:schemeClr w14:val="tx1"/>
            </w14:solidFill>
          </w14:textFill>
        </w:rPr>
        <w:outlineLvl w:val="9"/>
      </w:pPr>
      <w:r/>
      <w:bookmarkStart w:id="63" w:name="_Toc13136"/>
      <w:r>
        <w:rPr>
          <w:rFonts w:hint="eastAsia" w:ascii="仿宋" w:hAnsi="仿宋" w:eastAsia="仿宋"/>
          <w:color w:val="000000" w:themeColor="text1"/>
          <w:sz w:val="28"/>
          <w:szCs w:val="28"/>
          <w:highlight w:val="none"/>
          <w14:textFill>
            <w14:solidFill>
              <w14:schemeClr w14:val="tx1"/>
            </w14:solidFill>
          </w14:textFill>
        </w:rPr>
        <w:t xml:space="preserve">地点：</w:t>
      </w:r>
      <w:bookmarkEnd w:id="63"/>
      <w:r>
        <w:rPr>
          <w:rFonts w:hint="eastAsia" w:ascii="仿宋" w:hAnsi="仿宋" w:eastAsia="仿宋"/>
          <w:color w:val="000000" w:themeColor="text1"/>
          <w:sz w:val="28"/>
          <w:szCs w:val="28"/>
          <w:highlight w:val="none"/>
          <w:lang w:val="en-US" w:eastAsia="zh-CN"/>
          <w14:textFill>
            <w14:solidFill>
              <w14:schemeClr w14:val="tx1"/>
            </w14:solidFill>
          </w14:textFill>
        </w:rPr>
        <w:t xml:space="preserve">采购人指定。</w:t>
      </w:r>
      <w:r/>
    </w:p>
    <w:p>
      <w:pPr>
        <w:ind w:firstLine="560"/>
        <w:spacing w:line="500" w:lineRule="exact"/>
        <w:rPr>
          <w:rFonts w:ascii="黑体" w:hAnsi="黑体" w:eastAsia="黑体"/>
          <w:color w:val="000000" w:themeColor="text1"/>
          <w:sz w:val="28"/>
          <w:szCs w:val="28"/>
          <w:highlight w:val="none"/>
          <w14:textFill>
            <w14:solidFill>
              <w14:schemeClr w14:val="tx1"/>
            </w14:solidFill>
          </w14:textFill>
        </w:rPr>
        <w:outlineLvl w:val="1"/>
      </w:pPr>
      <w:r>
        <w:rPr>
          <w:rFonts w:hint="eastAsia" w:ascii="黑体" w:hAnsi="黑体" w:eastAsia="黑体"/>
          <w:color w:val="000000" w:themeColor="text1"/>
          <w:sz w:val="28"/>
          <w:szCs w:val="28"/>
          <w:highlight w:val="none"/>
          <w14:textFill>
            <w14:solidFill>
              <w14:schemeClr w14:val="tx1"/>
            </w14:solidFill>
          </w14:textFill>
        </w:rPr>
        <w:t xml:space="preserve">六、考核方案</w:t>
      </w:r>
      <w:bookmarkEnd w:id="62"/>
      <w:r/>
      <w:r/>
    </w:p>
    <w:p>
      <w:pPr>
        <w:ind w:firstLine="560"/>
        <w:spacing w:line="500" w:lineRule="exact"/>
        <w:rPr>
          <w:rFonts w:hint="default" w:ascii="仿宋" w:hAnsi="仿宋" w:eastAsia="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标准：符合现行国家标准及采购人技术指标要求。</w:t>
      </w:r>
      <w:r/>
    </w:p>
    <w:p>
      <w:pPr>
        <w:ind w:firstLine="560"/>
        <w:spacing w:line="500" w:lineRule="exact"/>
        <w:rPr>
          <w:rFonts w:ascii="仿宋" w:hAnsi="仿宋" w:eastAsia="仿宋"/>
          <w:color w:val="000000" w:themeColor="text1"/>
          <w:sz w:val="28"/>
          <w:szCs w:val="28"/>
          <w:highlight w:val="none"/>
          <w14:textFill>
            <w14:solidFill>
              <w14:schemeClr w14:val="tx1"/>
            </w14:solidFill>
          </w14:textFill>
        </w:rPr>
        <w:outlineLvl w:val="9"/>
      </w:pPr>
      <w:r>
        <w:rPr>
          <w:rFonts w:hint="eastAsia" w:ascii="仿宋" w:hAnsi="仿宋" w:eastAsia="仿宋"/>
          <w:color w:val="000000" w:themeColor="text1"/>
          <w:sz w:val="28"/>
          <w:szCs w:val="28"/>
          <w:highlight w:val="none"/>
          <w14:textFill>
            <w14:solidFill>
              <w14:schemeClr w14:val="tx1"/>
            </w14:solidFill>
          </w14:textFill>
        </w:rPr>
        <w:t xml:space="preserve">在接到成交单位以书面形式提出验收申请后，在</w:t>
      </w:r>
      <w:r>
        <w:rPr>
          <w:rFonts w:hint="eastAsia" w:ascii="仿宋" w:hAnsi="仿宋" w:eastAsia="仿宋"/>
          <w:color w:val="000000" w:themeColor="text1"/>
          <w:sz w:val="28"/>
          <w:szCs w:val="28"/>
          <w:highlight w:val="none"/>
          <w:u w:val="single"/>
          <w14:textFill>
            <w14:solidFill>
              <w14:schemeClr w14:val="tx1"/>
            </w14:solidFill>
          </w14:textFill>
        </w:rPr>
        <w:t xml:space="preserve">  5  </w:t>
      </w:r>
      <w:r>
        <w:rPr>
          <w:rFonts w:hint="eastAsia" w:ascii="仿宋" w:hAnsi="仿宋" w:eastAsia="仿宋"/>
          <w:color w:val="000000" w:themeColor="text1"/>
          <w:sz w:val="28"/>
          <w:szCs w:val="28"/>
          <w:highlight w:val="none"/>
          <w14:textFill>
            <w14:solidFill>
              <w14:schemeClr w14:val="tx1"/>
            </w14:solidFill>
          </w14:textFill>
        </w:rPr>
        <w:t xml:space="preserve">个工作日内及时组织相关专业技术人员，必要时邀请采购办等相关部门共同参与验收，并出具验收报告，作为支付</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合同</w:t>
      </w:r>
      <w:r>
        <w:rPr>
          <w:rFonts w:hint="eastAsia" w:ascii="仿宋" w:hAnsi="仿宋" w:eastAsia="仿宋"/>
          <w:color w:val="000000" w:themeColor="text1"/>
          <w:sz w:val="28"/>
          <w:szCs w:val="28"/>
          <w:highlight w:val="none"/>
          <w14:textFill>
            <w14:solidFill>
              <w14:schemeClr w14:val="tx1"/>
            </w14:solidFill>
          </w14:textFill>
        </w:rPr>
        <w:t xml:space="preserve">款的依据。</w:t>
      </w:r>
      <w:r/>
    </w:p>
    <w:p>
      <w:pPr>
        <w:ind w:firstLine="560"/>
        <w:spacing w:line="500" w:lineRule="exact"/>
        <w:rPr>
          <w:rFonts w:hint="eastAsia" w:ascii="黑体" w:hAnsi="黑体" w:eastAsia="黑体"/>
          <w:color w:val="000000" w:themeColor="text1"/>
          <w:sz w:val="28"/>
          <w:szCs w:val="28"/>
          <w:highlight w:val="none"/>
          <w:lang w:val="en-US" w:eastAsia="zh-CN"/>
          <w14:textFill>
            <w14:solidFill>
              <w14:schemeClr w14:val="tx1"/>
            </w14:solidFill>
          </w14:textFill>
        </w:rPr>
        <w:outlineLvl w:val="9"/>
      </w:pPr>
      <w:r/>
      <w:bookmarkStart w:id="64" w:name="_Toc23705"/>
      <w:r>
        <w:rPr>
          <w:rFonts w:hint="eastAsia" w:ascii="黑体" w:hAnsi="黑体" w:eastAsia="黑体"/>
          <w:color w:val="000000" w:themeColor="text1"/>
          <w:sz w:val="28"/>
          <w:szCs w:val="28"/>
          <w:highlight w:val="none"/>
          <w:lang w:val="en-US" w:eastAsia="zh-CN"/>
          <w14:textFill>
            <w14:solidFill>
              <w14:schemeClr w14:val="tx1"/>
            </w14:solidFill>
          </w14:textFill>
        </w:rPr>
        <w:t xml:space="preserve">七、后续服务要求</w:t>
      </w:r>
      <w:bookmarkEnd w:id="64"/>
      <w:r/>
      <w:r/>
    </w:p>
    <w:p>
      <w:pPr>
        <w:ind w:firstLine="560"/>
        <w:spacing w:line="500" w:lineRule="exact"/>
        <w:rPr>
          <w:rFonts w:hint="eastAsia" w:ascii="仿宋" w:hAnsi="仿宋" w:eastAsia="仿宋" w:cs="Times New Roman"/>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成果交付后6个月内，若因数据质量问题影响使用，成交人需免费重新处理并提交。</w:t>
      </w:r>
      <w:r/>
    </w:p>
    <w:p>
      <w:pPr>
        <w:ind w:firstLine="560"/>
        <w:spacing w:line="500" w:lineRule="exact"/>
        <w:rPr>
          <w:rFonts w:ascii="黑体" w:hAnsi="黑体" w:eastAsia="黑体"/>
          <w:color w:val="000000" w:themeColor="text1"/>
          <w:sz w:val="28"/>
          <w:szCs w:val="28"/>
          <w:highlight w:val="none"/>
          <w14:textFill>
            <w14:solidFill>
              <w14:schemeClr w14:val="tx1"/>
            </w14:solidFill>
          </w14:textFill>
        </w:rPr>
        <w:outlineLvl w:val="1"/>
      </w:pPr>
      <w:r/>
      <w:bookmarkStart w:id="65" w:name="_Toc26116"/>
      <w:r>
        <w:rPr>
          <w:rFonts w:hint="eastAsia" w:ascii="黑体" w:hAnsi="黑体" w:eastAsia="黑体"/>
          <w:color w:val="000000" w:themeColor="text1"/>
          <w:sz w:val="28"/>
          <w:szCs w:val="28"/>
          <w:highlight w:val="none"/>
          <w:lang w:val="en-US" w:eastAsia="zh-CN"/>
          <w14:textFill>
            <w14:solidFill>
              <w14:schemeClr w14:val="tx1"/>
            </w14:solidFill>
          </w14:textFill>
        </w:rPr>
        <w:t xml:space="preserve">八</w:t>
      </w:r>
      <w:r>
        <w:rPr>
          <w:rFonts w:hint="eastAsia" w:ascii="黑体" w:hAnsi="黑体" w:eastAsia="黑体"/>
          <w:color w:val="000000" w:themeColor="text1"/>
          <w:sz w:val="28"/>
          <w:szCs w:val="28"/>
          <w:highlight w:val="none"/>
          <w14:textFill>
            <w14:solidFill>
              <w14:schemeClr w14:val="tx1"/>
            </w14:solidFill>
          </w14:textFill>
        </w:rPr>
        <w:t xml:space="preserve">、付款方式</w:t>
      </w:r>
      <w:bookmarkEnd w:id="65"/>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成果通过上级审查，经采购人验收合格，市财</w:t>
      </w:r>
      <w:r>
        <w:rPr>
          <w:rFonts w:hint="eastAsia" w:ascii="仿宋" w:hAnsi="仿宋" w:eastAsia="仿宋"/>
          <w:color w:val="auto"/>
          <w:sz w:val="28"/>
          <w:szCs w:val="28"/>
          <w:highlight w:val="none"/>
          <w:lang w:val="en-US" w:eastAsia="zh-CN"/>
        </w:rPr>
        <w:t xml:space="preserve">政局下达该项目资金计划，在收到供应商发票后一次性付款。付款前成交需提供正式发票。</w:t>
      </w:r>
      <w:r/>
    </w:p>
    <w:p>
      <w:pPr>
        <w:ind w:firstLine="560"/>
        <w:spacing w:line="500" w:lineRule="exact"/>
        <w:rPr>
          <w:rFonts w:hint="default" w:ascii="仿宋" w:hAnsi="仿宋" w:eastAsia="黑体"/>
          <w:color w:val="auto"/>
          <w:sz w:val="28"/>
          <w:szCs w:val="28"/>
          <w:highlight w:val="none"/>
          <w:lang w:val="en-US" w:eastAsia="zh-CN"/>
        </w:rPr>
        <w:outlineLvl w:val="1"/>
      </w:pPr>
      <w:r>
        <w:rPr>
          <w:rFonts w:hint="eastAsia" w:ascii="仿宋" w:hAnsi="仿宋" w:eastAsia="黑体"/>
          <w:color w:val="auto"/>
          <w:sz w:val="28"/>
          <w:szCs w:val="28"/>
          <w:highlight w:val="none"/>
          <w:lang w:val="en-US" w:eastAsia="zh-CN"/>
        </w:rPr>
        <w:t xml:space="preserve">九、报价要求</w:t>
      </w:r>
      <w:r/>
    </w:p>
    <w:p>
      <w:pPr>
        <w:ind w:firstLine="560"/>
        <w:spacing w:line="50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lang w:eastAsia="zh-CN"/>
        </w:rPr>
        <w:t xml:space="preserve">（一）</w:t>
      </w:r>
      <w:r>
        <w:rPr>
          <w:rFonts w:hint="eastAsia" w:ascii="仿宋" w:hAnsi="仿宋" w:eastAsia="仿宋"/>
          <w:color w:val="auto"/>
          <w:sz w:val="28"/>
          <w:szCs w:val="28"/>
          <w:highlight w:val="none"/>
          <w:lang w:val="en-US" w:eastAsia="zh-CN"/>
        </w:rPr>
        <w:t xml:space="preserve">本项目以人民币报总价，响应供应商的响应报价为全费用报价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供应商应对本项目工作内容和要求进行整体报价，报价包含完成本项目服务工作期间所需的人工、材料、交通、会务、审查、验收、保险、税金等一切与本项目相关的费用。 </w:t>
      </w:r>
      <w:r/>
    </w:p>
    <w:p>
      <w:pPr>
        <w:ind w:firstLine="560"/>
        <w:spacing w:line="500" w:lineRule="exact"/>
        <w:rPr>
          <w:rFonts w:ascii="仿宋" w:hAnsi="仿宋" w:eastAsia="仿宋"/>
          <w:color w:val="auto"/>
          <w:sz w:val="28"/>
          <w:szCs w:val="28"/>
          <w:highlight w:val="none"/>
        </w:rPr>
        <w:outlineLvl w:val="9"/>
      </w:pPr>
      <w:r/>
      <w:bookmarkStart w:id="66" w:name="_Toc26898"/>
      <w:r/>
      <w:bookmarkStart w:id="67" w:name="_Toc3578"/>
      <w:r/>
      <w:bookmarkStart w:id="68" w:name="_Toc12403"/>
      <w:r>
        <w:rPr>
          <w:rFonts w:hint="eastAsia" w:ascii="仿宋" w:hAnsi="仿宋" w:eastAsia="仿宋"/>
          <w:color w:val="auto"/>
          <w:sz w:val="28"/>
          <w:szCs w:val="28"/>
          <w:highlight w:val="none"/>
          <w:lang w:eastAsia="zh-CN"/>
        </w:rPr>
        <w:t xml:space="preserve">（二）响应供应商应对</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lang w:eastAsia="zh-CN"/>
        </w:rPr>
        <w:t xml:space="preserve">文件内的全部内容进行报价，</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lang w:eastAsia="zh-CN"/>
        </w:rPr>
        <w:t xml:space="preserve">文件未列明，而供应商认为其他必需的费用也需列入报价。在合同实施时，采购方将不予支付成交供应商没有填列的项目费用，并认为此项目的费用已包括在报价中。</w:t>
      </w:r>
      <w:bookmarkEnd w:id="66"/>
      <w:r/>
      <w:bookmarkEnd w:id="67"/>
      <w:r/>
      <w:bookmarkEnd w:id="68"/>
      <w:r/>
      <w:r/>
    </w:p>
    <w:p>
      <w:pPr>
        <w:ind w:firstLine="560"/>
        <w:spacing w:line="500" w:lineRule="exact"/>
        <w:rPr>
          <w:rFonts w:ascii="仿宋" w:hAnsi="仿宋" w:eastAsia="仿宋"/>
          <w:color w:val="auto"/>
          <w:sz w:val="28"/>
          <w:szCs w:val="28"/>
          <w:highlight w:val="none"/>
        </w:rPr>
        <w:outlineLvl w:val="1"/>
      </w:pPr>
      <w:r/>
      <w:bookmarkStart w:id="69" w:name="_Toc9065"/>
      <w:r>
        <w:rPr>
          <w:rFonts w:hint="eastAsia" w:ascii="黑体" w:hAnsi="黑体" w:eastAsia="黑体"/>
          <w:color w:val="auto"/>
          <w:sz w:val="28"/>
          <w:szCs w:val="28"/>
          <w:highlight w:val="none"/>
        </w:rPr>
        <w:t xml:space="preserve">十、其他要求</w:t>
      </w:r>
      <w:bookmarkEnd w:id="69"/>
      <w:r/>
      <w:r/>
    </w:p>
    <w:p>
      <w:pPr>
        <w:contextualSpacing/>
        <w:ind w:firstLine="560"/>
        <w:spacing w:line="500" w:lineRule="exact"/>
        <w:shd w:val="clear" w:color="auto" w:fill="ffffff"/>
        <w:widowControl/>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1.响应时间：接到采购人任务需求后24小时内响应。</w:t>
      </w:r>
      <w:r/>
    </w:p>
    <w:p>
      <w:pPr>
        <w:contextualSpacing/>
        <w:ind w:firstLine="560"/>
        <w:spacing w:line="500" w:lineRule="exact"/>
        <w:shd w:val="clear" w:color="auto" w:fill="ffffff"/>
        <w:widowControl/>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2.</w:t>
      </w:r>
      <w:r>
        <w:rPr>
          <w:rFonts w:hint="eastAsia" w:ascii="仿宋" w:hAnsi="仿宋" w:eastAsia="仿宋"/>
          <w:color w:val="auto"/>
          <w:sz w:val="28"/>
          <w:szCs w:val="28"/>
          <w:highlight w:val="none"/>
          <w:lang w:val="en-US" w:eastAsia="zh-CN"/>
        </w:rPr>
        <w:t xml:space="preserve">后续</w:t>
      </w:r>
      <w:r>
        <w:rPr>
          <w:rFonts w:hint="eastAsia" w:ascii="仿宋" w:hAnsi="仿宋" w:eastAsia="仿宋"/>
          <w:color w:val="auto"/>
          <w:sz w:val="28"/>
          <w:szCs w:val="28"/>
          <w:highlight w:val="none"/>
          <w:lang w:eastAsia="zh-CN"/>
        </w:rPr>
        <w:t xml:space="preserve">服务：提供1年免费技术支持，包括</w:t>
      </w:r>
      <w:r>
        <w:rPr>
          <w:rFonts w:hint="eastAsia" w:ascii="仿宋" w:hAnsi="仿宋" w:eastAsia="仿宋"/>
          <w:color w:val="auto"/>
          <w:sz w:val="28"/>
          <w:szCs w:val="28"/>
          <w:highlight w:val="none"/>
          <w:lang w:val="en-US" w:eastAsia="zh-CN"/>
        </w:rPr>
        <w:t xml:space="preserve">成果归档、数据分析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图件制作</w:t>
      </w:r>
      <w:r>
        <w:rPr>
          <w:rFonts w:hint="eastAsia" w:ascii="仿宋" w:hAnsi="仿宋" w:eastAsia="仿宋"/>
          <w:color w:val="auto"/>
          <w:sz w:val="28"/>
          <w:szCs w:val="28"/>
          <w:highlight w:val="none"/>
          <w:lang w:eastAsia="zh-CN"/>
        </w:rPr>
        <w:t xml:space="preserve">等咨询服务。</w:t>
      </w:r>
      <w:r/>
    </w:p>
    <w:p>
      <w:pPr>
        <w:contextualSpacing/>
        <w:ind w:firstLine="560"/>
        <w:spacing w:line="500" w:lineRule="exac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3.保密要求：成交人需与采购人签订保密协议，对项目涉及的所有数据及信息严格保密，不得泄露或用于其他用途，合同终止后需销毁所有原始数据。</w:t>
      </w:r>
      <w:r/>
    </w:p>
    <w:p>
      <w:pPr>
        <w:contextualSpacing/>
        <w:ind w:firstLine="560"/>
        <w:shd w:val="clear" w:color="auto" w:fill="ffffff"/>
        <w:widowControl/>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pStyle w:val="894"/>
        <w:ind w:firstLine="0"/>
        <w:jc w:val="center"/>
        <w:spacing w:line="240" w:lineRule="auto"/>
        <w:rPr>
          <w:rFonts w:ascii="黑体" w:hAnsi="黑体" w:eastAsia="黑体"/>
          <w:sz w:val="28"/>
          <w:szCs w:val="28"/>
        </w:rPr>
        <w:outlineLvl w:val="0"/>
      </w:pPr>
      <w:r>
        <w:rPr>
          <w:rFonts w:ascii="方正小标宋简体" w:eastAsia="方正小标宋简体"/>
          <w:bCs/>
          <w:sz w:val="32"/>
          <w:szCs w:val="32"/>
        </w:rPr>
        <w:br w:type="page" w:clear="all"/>
      </w:r>
      <w:bookmarkStart w:id="70" w:name="_Toc2962"/>
      <w:r>
        <w:rPr>
          <w:rFonts w:hint="eastAsia" w:ascii="方正小标宋简体" w:eastAsia="方正小标宋简体"/>
          <w:bCs/>
          <w:sz w:val="32"/>
          <w:szCs w:val="32"/>
        </w:rPr>
        <w:t xml:space="preserve">第4章 合同文本</w:t>
      </w:r>
      <w:bookmarkEnd w:id="70"/>
      <w:r/>
      <w:r/>
    </w:p>
    <w:p>
      <w:pPr>
        <w:jc w:val="center"/>
        <w:spacing w:before="19"/>
        <w:widowControl/>
        <w:rPr>
          <w:rFonts w:hint="eastAsia" w:ascii="方正小标宋简体" w:eastAsia="方正小标宋简体"/>
          <w:sz w:val="52"/>
          <w:szCs w:val="52"/>
        </w:rPr>
      </w:pPr>
      <w:r>
        <w:rPr>
          <w:rFonts w:hint="eastAsia" w:ascii="方正小标宋简体" w:eastAsia="方正小标宋简体"/>
          <w:sz w:val="52"/>
          <w:szCs w:val="52"/>
        </w:rPr>
        <w:t xml:space="preserve">如皋市采购合同</w:t>
      </w:r>
      <w:r/>
    </w:p>
    <w:p>
      <w:pPr>
        <w:ind w:firstLine="320"/>
        <w:rPr>
          <w:rFonts w:hint="eastAsia" w:ascii="仿宋_GB2312" w:hAnsi="宋体" w:eastAsia="仿宋_GB2312"/>
          <w:sz w:val="32"/>
          <w:szCs w:val="32"/>
          <w:u w:val="single"/>
        </w:rPr>
      </w:pPr>
      <w:r>
        <w:rPr>
          <w:rFonts w:hint="eastAsia" w:ascii="仿宋_GB2312" w:hAnsi="宋体" w:eastAsia="仿宋_GB2312"/>
          <w:sz w:val="32"/>
          <w:szCs w:val="32"/>
        </w:rPr>
        <w:t xml:space="preserve">项目名称：</w:t>
      </w:r>
      <w:r>
        <w:rPr>
          <w:rFonts w:hint="eastAsia" w:ascii="仿宋_GB2312" w:hAnsi="宋体" w:eastAsia="仿宋_GB2312"/>
          <w:sz w:val="32"/>
          <w:szCs w:val="32"/>
          <w:u w:val="single"/>
        </w:rPr>
        <w:t xml:space="preserve">                               </w:t>
      </w:r>
      <w:r/>
    </w:p>
    <w:p>
      <w:pPr>
        <w:ind w:firstLine="320"/>
        <w:rPr>
          <w:rFonts w:hint="eastAsia" w:ascii="仿宋_GB2312" w:hAnsi="宋体" w:eastAsia="仿宋_GB2312"/>
          <w:sz w:val="32"/>
          <w:szCs w:val="32"/>
          <w:u w:val="single"/>
        </w:rPr>
      </w:pPr>
      <w:r>
        <w:rPr>
          <w:rFonts w:hint="eastAsia" w:ascii="仿宋_GB2312" w:hAnsi="宋体" w:eastAsia="仿宋_GB2312"/>
          <w:sz w:val="32"/>
          <w:szCs w:val="32"/>
        </w:rPr>
        <w:t xml:space="preserve">计划编号：</w:t>
      </w:r>
      <w:r>
        <w:rPr>
          <w:rFonts w:hint="eastAsia" w:ascii="仿宋_GB2312" w:hAnsi="宋体" w:eastAsia="仿宋_GB2312"/>
          <w:sz w:val="32"/>
          <w:szCs w:val="32"/>
          <w:u w:val="single"/>
        </w:rPr>
        <w:t xml:space="preserve">                               </w:t>
      </w:r>
      <w:r/>
    </w:p>
    <w:p>
      <w:pPr>
        <w:ind w:firstLine="320"/>
        <w:rPr>
          <w:rFonts w:hint="eastAsia" w:ascii="仿宋_GB2312" w:hAnsi="宋体" w:eastAsia="仿宋_GB2312"/>
          <w:sz w:val="32"/>
          <w:szCs w:val="32"/>
          <w:u w:val="single"/>
        </w:rPr>
      </w:pPr>
      <w:r>
        <w:rPr>
          <w:rFonts w:hint="eastAsia" w:ascii="仿宋_GB2312" w:hAnsi="宋体" w:eastAsia="仿宋_GB2312"/>
          <w:sz w:val="32"/>
          <w:szCs w:val="32"/>
        </w:rPr>
        <w:t xml:space="preserve">甲    方：</w:t>
      </w:r>
      <w:r>
        <w:rPr>
          <w:rFonts w:hint="eastAsia" w:ascii="仿宋_GB2312" w:hAnsi="宋体" w:eastAsia="仿宋_GB2312"/>
          <w:sz w:val="32"/>
          <w:szCs w:val="32"/>
          <w:u w:val="single"/>
        </w:rPr>
        <w:t xml:space="preserve">如皋市自然资源和规划局</w:t>
      </w:r>
      <w:r/>
    </w:p>
    <w:p>
      <w:pPr>
        <w:ind w:firstLine="320"/>
        <w:rPr>
          <w:rFonts w:hint="eastAsia" w:ascii="仿宋_GB2312" w:hAnsi="宋体" w:eastAsia="仿宋_GB2312"/>
          <w:sz w:val="32"/>
          <w:szCs w:val="32"/>
          <w:u w:val="single"/>
        </w:rPr>
      </w:pPr>
      <w:r>
        <w:rPr>
          <w:rFonts w:hint="eastAsia" w:ascii="仿宋_GB2312" w:hAnsi="宋体" w:eastAsia="仿宋_GB2312"/>
          <w:sz w:val="32"/>
          <w:szCs w:val="32"/>
        </w:rPr>
        <w:t xml:space="preserve">乙    方：</w:t>
      </w:r>
      <w:r>
        <w:rPr>
          <w:rFonts w:hint="eastAsia" w:ascii="仿宋_GB2312" w:hAnsi="宋体" w:eastAsia="仿宋_GB2312"/>
          <w:sz w:val="32"/>
          <w:szCs w:val="32"/>
          <w:u w:val="single"/>
        </w:rPr>
        <w:t xml:space="preserve">                               </w:t>
      </w:r>
      <w:r/>
    </w:p>
    <w:p>
      <w:pPr>
        <w:jc w:val="center"/>
        <w:rPr>
          <w:rFonts w:hint="eastAsia" w:ascii="仿宋_GB2312" w:hAnsi="宋体" w:eastAsia="仿宋_GB2312"/>
          <w:sz w:val="32"/>
          <w:szCs w:val="32"/>
        </w:rPr>
      </w:pPr>
      <w:r>
        <w:rPr>
          <w:rFonts w:hint="eastAsia" w:ascii="仿宋_GB2312" w:hAnsi="宋体" w:eastAsia="仿宋_GB2312"/>
          <w:sz w:val="32"/>
          <w:szCs w:val="32"/>
        </w:rPr>
        <w:t xml:space="preserve">签订时间：    年   月   日</w:t>
      </w:r>
      <w:r/>
    </w:p>
    <w:p>
      <w:pPr>
        <w:ind w:firstLine="480"/>
        <w:spacing w:line="400" w:lineRule="exact"/>
        <w:rPr>
          <w:rFonts w:hint="eastAsia" w:ascii="仿宋_GB2312" w:hAnsi="宋体" w:eastAsia="仿宋_GB2312"/>
          <w:sz w:val="24"/>
          <w:szCs w:val="24"/>
        </w:rPr>
      </w:pPr>
      <w:r>
        <w:rPr>
          <w:rFonts w:hint="eastAsia" w:ascii="仿宋_GB2312" w:hAnsi="宋体" w:eastAsia="仿宋_GB2312"/>
          <w:sz w:val="24"/>
          <w:szCs w:val="24"/>
        </w:rPr>
      </w:r>
      <w:r/>
    </w:p>
    <w:p>
      <w:pPr>
        <w:numPr>
          <w:ilvl w:val="0"/>
          <w:numId w:val="0"/>
        </w:numPr>
        <w:ind w:firstLine="480"/>
        <w:tabs>
          <w:tab w:val="left" w:pos="0" w:leader="none"/>
        </w:tabs>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lang w:bidi="ar"/>
        </w:rPr>
        <w:t xml:space="preserve">如皋市自然资源和规划局就</w:t>
      </w:r>
      <w:r>
        <w:rPr>
          <w:rFonts w:hint="eastAsia" w:ascii="仿宋_GB2312" w:hAnsi="仿宋_GB2312" w:eastAsia="仿宋_GB2312" w:cs="仿宋_GB2312"/>
          <w:sz w:val="24"/>
          <w:szCs w:val="24"/>
          <w:u w:val="single"/>
          <w:lang w:bidi="ar"/>
        </w:rPr>
        <w:t xml:space="preserve">                         </w:t>
      </w:r>
      <w:r>
        <w:rPr>
          <w:rFonts w:hint="eastAsia" w:ascii="仿宋_GB2312" w:hAnsi="仿宋_GB2312" w:eastAsia="仿宋_GB2312" w:cs="仿宋_GB2312"/>
          <w:sz w:val="24"/>
          <w:szCs w:val="24"/>
          <w:lang w:bidi="ar"/>
        </w:rPr>
        <w:t xml:space="preserve">项目委托南通泾天纬地项目管理有限公司进行了政府采购。按照评委会评审推荐，甲方确定乙方为成交单位。现甲乙双方协商同意签订本合同。</w:t>
      </w:r>
      <w:r/>
    </w:p>
    <w:p>
      <w:pPr>
        <w:numPr>
          <w:ilvl w:val="0"/>
          <w:numId w:val="1"/>
        </w:numPr>
        <w:ind w:left="0" w:firstLine="482"/>
        <w:tabs>
          <w:tab w:val="left" w:pos="0" w:leader="none"/>
          <w:tab w:val="clear" w:pos="720" w:leader="none"/>
        </w:tabs>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 合同文件</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下列与本次采购活动有关的文件及附件是本合同不可分割的组成部分，与本合同具有同等法律效力，这些文件包括但不限于：</w:t>
      </w:r>
      <w:r/>
    </w:p>
    <w:p>
      <w:pPr>
        <w:numPr>
          <w:ilvl w:val="0"/>
          <w:numId w:val="0"/>
        </w:num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项目采购文件；</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2.竞争性磋商响应文件；</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3.乙方在参加采购活动时的书面承诺；</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4.中标通知书；</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5.合同补充条款或说明；</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6.保密协议或条款；</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7.相关附件、图纸及电子版资料。</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第二条  合同内容</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具体详见采购文件。</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第三条  合同总金额</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本合同服务总金额：￥</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元。大写：</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元。</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本合同总价款包括服务期间</w:t>
      </w:r>
      <w:r>
        <w:rPr>
          <w:rFonts w:hint="eastAsia" w:ascii="仿宋_GB2312" w:hAnsi="仿宋_GB2312" w:eastAsia="仿宋_GB2312" w:cs="仿宋_GB2312"/>
          <w:sz w:val="24"/>
          <w:szCs w:val="24"/>
          <w:lang w:eastAsia="zh-CN"/>
        </w:rPr>
        <w:t xml:space="preserve">必需的</w:t>
      </w:r>
      <w:r>
        <w:rPr>
          <w:rFonts w:hint="eastAsia" w:ascii="仿宋_GB2312" w:hAnsi="仿宋_GB2312" w:eastAsia="仿宋_GB2312" w:cs="仿宋_GB2312"/>
          <w:sz w:val="24"/>
          <w:szCs w:val="24"/>
        </w:rPr>
        <w:t xml:space="preserve">日常易耗品、工具、调试费、培训费等相关费用。</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本合同执行期内因工作量明显增加而引起的服务费用的变动，在甲乙双方事先协商一致的前提下签订补充合同，但因此而增加的服务费用不得超过原成交金额的10%。</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第四条  权利义务和质量保证</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1.甲方保证服务期间，对乙方工作给予支持，提供水、电、场地等</w:t>
      </w:r>
      <w:r>
        <w:rPr>
          <w:rFonts w:hint="eastAsia" w:ascii="仿宋_GB2312" w:hAnsi="仿宋_GB2312" w:eastAsia="仿宋_GB2312" w:cs="仿宋_GB2312"/>
          <w:sz w:val="24"/>
          <w:szCs w:val="24"/>
          <w:lang w:eastAsia="zh-CN"/>
        </w:rPr>
        <w:t xml:space="preserve">必需的</w:t>
      </w:r>
      <w:r>
        <w:rPr>
          <w:rFonts w:hint="eastAsia" w:ascii="仿宋_GB2312" w:hAnsi="仿宋_GB2312" w:eastAsia="仿宋_GB2312" w:cs="仿宋_GB2312"/>
          <w:sz w:val="24"/>
          <w:szCs w:val="24"/>
        </w:rPr>
        <w:t xml:space="preserve">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w:t>
      </w:r>
      <w:r>
        <w:rPr>
          <w:rFonts w:hint="eastAsia" w:ascii="仿宋_GB2312" w:hAnsi="仿宋_GB2312" w:eastAsia="仿宋_GB2312" w:cs="仿宋_GB2312"/>
          <w:sz w:val="24"/>
          <w:szCs w:val="24"/>
          <w:lang w:eastAsia="zh-CN"/>
        </w:rPr>
        <w:t xml:space="preserve">法律法规</w:t>
      </w:r>
      <w:r>
        <w:rPr>
          <w:rFonts w:hint="eastAsia" w:ascii="仿宋_GB2312" w:hAnsi="仿宋_GB2312" w:eastAsia="仿宋_GB2312" w:cs="仿宋_GB2312"/>
          <w:sz w:val="24"/>
          <w:szCs w:val="24"/>
        </w:rPr>
        <w:t xml:space="preserve">、规章以及行业规范所要求的有关安全条款，否则应承担全部法律责任。</w:t>
      </w:r>
      <w:r/>
    </w:p>
    <w:p>
      <w:pPr>
        <w:pStyle w:val="866"/>
        <w:ind w:firstLine="482"/>
        <w:spacing w:after="0"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3.乙方在履行合同过程中发生的所有风险及安全责任由乙方承担，与甲方无关。</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第五条  付款方式</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1.本合同项下所有款项均以人民币支付。</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。所有支付计划均待如皋市财政局下达该项目资金计划后执行。支付前，乙方向甲方提交下列文件材料：</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（1）经甲方确认的发票；</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（2）经甲乙双方确认的《验收报告》（或按项目进度阶段性《验收报告》）；</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（3）其他材料。</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2.根据现行税法对甲方征收的与本合同有关的一切税费均由甲方承担；根据现行税法对乙方征收的与本合同有关的一切税费均由乙方承担。</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第六条  验收</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1.服务期限：</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w:t>
      </w:r>
      <w:r/>
    </w:p>
    <w:p>
      <w:pPr>
        <w:ind w:firstLine="72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服务地点：</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w:t>
      </w:r>
      <w:r/>
    </w:p>
    <w:p>
      <w:pPr>
        <w:ind w:firstLine="720"/>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 xml:space="preserve">验收时间：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w:t>
      </w:r>
      <w:r/>
    </w:p>
    <w:p>
      <w:pPr>
        <w:ind w:firstLine="72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验收地点：</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2.乙方应对提供的服务成果作出全面自查和整理，并列出清单，作为甲方验收和使用的服务条件依据，清单应随提供的服务成果交给甲方。</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4.甲方可以视项目规模或复杂情况聘请专业人员参与验收，大型或复杂项目，以及涉及专业服务内容的应当邀请国家认可的第三方质量检测机构参与验收。</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5.如项目实施情况需要分阶段验收，则根据实际情况分阶段出具《履约验收报告》。</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6.如果合同双方对《履约验收报告》有分歧，双方须于出现分歧后</w:t>
      </w:r>
      <w:r>
        <w:rPr>
          <w:rFonts w:hint="eastAsia" w:ascii="仿宋_GB2312" w:hAnsi="仿宋_GB2312" w:eastAsia="仿宋_GB2312" w:cs="仿宋_GB2312"/>
          <w:sz w:val="24"/>
          <w:szCs w:val="24"/>
          <w:u w:val="single"/>
        </w:rPr>
        <w:t xml:space="preserve">15</w:t>
      </w:r>
      <w:r>
        <w:rPr>
          <w:rFonts w:hint="eastAsia" w:ascii="仿宋_GB2312" w:hAnsi="仿宋_GB2312" w:eastAsia="仿宋_GB2312" w:cs="仿宋_GB2312"/>
          <w:sz w:val="24"/>
          <w:szCs w:val="24"/>
        </w:rPr>
        <w:t xml:space="preserve">天内给对方书面声明，以陈述己方的理由及要求，并附有关证据。分歧应通过协商解决。</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第七条  项目管理服务</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乙方要指定不少于一人全权全程负责本项目服务的落实，包括服务的咨询、执行和后续工作。</w:t>
      </w:r>
      <w:r/>
    </w:p>
    <w:p>
      <w:pPr>
        <w:ind w:firstLine="481"/>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项目现场负责人姓名：</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联系电话：</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w:t>
      </w:r>
      <w:r/>
    </w:p>
    <w:p>
      <w:pPr>
        <w:ind w:firstLine="47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第八条  售后服务</w:t>
      </w:r>
      <w:r/>
    </w:p>
    <w:p>
      <w:pPr>
        <w:ind w:firstLine="480"/>
        <w:rPr>
          <w:rFonts w:hint="eastAsia" w:ascii="仿宋_GB2312" w:hAnsi="仿宋_GB2312" w:eastAsia="仿宋_GB2312" w:cs="仿宋_GB2312"/>
          <w:color w:val="000000"/>
          <w:sz w:val="24"/>
          <w:szCs w:val="24"/>
        </w:rPr>
      </w:pPr>
      <w:r>
        <w:rPr>
          <w:rFonts w:hint="eastAsia" w:ascii="仿宋_GB2312" w:hAnsi="仿宋_GB2312" w:eastAsia="仿宋_GB2312" w:cs="仿宋_GB2312"/>
          <w:sz w:val="24"/>
          <w:szCs w:val="24"/>
        </w:rPr>
        <w:t xml:space="preserve">1.乙方提供服务的质量保证期为自服务通过最终验收起</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个月。若国家有明确规定</w:t>
      </w:r>
      <w:r>
        <w:rPr>
          <w:rFonts w:hint="eastAsia" w:ascii="仿宋_GB2312" w:hAnsi="仿宋_GB2312" w:eastAsia="仿宋_GB2312" w:cs="仿宋_GB2312"/>
          <w:color w:val="000000"/>
          <w:sz w:val="24"/>
          <w:szCs w:val="24"/>
        </w:rPr>
        <w:t xml:space="preserve">的质量保证期高于此质量保证期的，执行国家规定。</w:t>
      </w:r>
      <w:r/>
    </w:p>
    <w:p>
      <w:pPr>
        <w:ind w:firstLine="48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2.服务期内，乙方应提供相关服务支持。对甲方所反映的任何服务问题在12小时之内做出及时响应，在24小时之内赶到现场实地解决问题。若问题在48小时后仍无法解决，乙方应在72小时内免费提供服务的补偿、替换方案，直至服务恢复正常。</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3.乙方必须遵守甲方的有关管理制度、操作规程。对于乙方违规操作造成甲方损失的，由乙方按照本合同第十一条的约定承担赔偿责任。</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第九条  分包</w:t>
      </w:r>
      <w:r/>
    </w:p>
    <w:p>
      <w:pPr>
        <w:ind w:firstLine="480"/>
        <w:rPr>
          <w:rFonts w:hint="eastAsia" w:ascii="仿宋_GB2312" w:hAnsi="仿宋_GB2312" w:eastAsia="仿宋_GB2312" w:cs="仿宋_GB2312"/>
          <w:strike/>
          <w:sz w:val="24"/>
          <w:szCs w:val="24"/>
        </w:rPr>
      </w:pPr>
      <w:r>
        <w:rPr>
          <w:rFonts w:hint="eastAsia" w:ascii="仿宋_GB2312" w:hAnsi="仿宋_GB2312" w:eastAsia="仿宋_GB2312" w:cs="仿宋_GB2312"/>
          <w:sz w:val="24"/>
          <w:szCs w:val="24"/>
        </w:rPr>
        <w:t xml:space="preserve">除采购文件事先说明</w:t>
      </w:r>
      <w:r>
        <w:rPr>
          <w:rFonts w:hint="eastAsia" w:ascii="仿宋_GB2312" w:hAnsi="仿宋_GB2312" w:eastAsia="仿宋_GB2312" w:cs="仿宋_GB2312"/>
          <w:sz w:val="24"/>
          <w:szCs w:val="24"/>
          <w:lang w:eastAsia="zh-CN"/>
        </w:rPr>
        <w:t xml:space="preserve">且</w:t>
      </w:r>
      <w:r>
        <w:rPr>
          <w:rFonts w:hint="eastAsia" w:ascii="仿宋_GB2312" w:hAnsi="仿宋_GB2312" w:eastAsia="仿宋_GB2312" w:cs="仿宋_GB2312"/>
          <w:sz w:val="24"/>
          <w:szCs w:val="24"/>
        </w:rPr>
        <w:t xml:space="preserve">经甲方事先书面同意外，乙方不得分包、转包其应履行的合同义务。</w:t>
      </w:r>
      <w:r/>
    </w:p>
    <w:p>
      <w:pPr>
        <w:ind w:firstLine="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第十条  合同的生效</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1.本合同经甲乙双方授权代表签字并加盖公章或合同专用章后生效。</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2.生效后，除规定的情形外，甲乙双方不得擅自变更、中止或终止合同。</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第十一条  违约责任</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1.乙方所提供的服务成果不符合本合同规定的，甲方有权拒收，乙方在得到甲方通知之日起</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个工作日内采取补救措施，逾期仍未采取有效措施的，甲方有权要求乙方赔偿因此造成的损失；同时乙方应向甲方支付合同总价</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％的违约金。</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2.甲方无正当理由拒绝接收服务，甲方应向乙方偿付拒付服务费用</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％的违约金。</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3.乙方无正当理由逾期提供服务的，每逾期</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天，乙方向甲方偿付合同总额的</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‰的违约金。如乙方逾期达</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天，甲方有权解除合同，甲方解除合同的通知自到达乙方时生效。在此情况下，乙方给甲方造成的实际损失高于违约金的，对高出违约金的部分乙方应予以赔偿。</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4.甲方未按合同规定的期限向乙方支付合同款的，每逾期</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天甲方向乙方偿付欠款总额的</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‰违约金，但累计违约金总额不超过欠款总额的</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w:t>
      </w:r>
      <w:r>
        <w:rPr>
          <w:rFonts w:hint="eastAsia" w:ascii="仿宋_GB2312" w:hAnsi="仿宋_GB2312" w:eastAsia="仿宋_GB2312" w:cs="仿宋_GB2312"/>
          <w:sz w:val="24"/>
          <w:szCs w:val="24"/>
          <w:lang w:eastAsia="zh-CN"/>
        </w:rPr>
        <w:t xml:space="preserve">其他</w:t>
      </w:r>
      <w:r>
        <w:rPr>
          <w:rFonts w:hint="eastAsia" w:ascii="仿宋_GB2312" w:hAnsi="仿宋_GB2312" w:eastAsia="仿宋_GB2312" w:cs="仿宋_GB2312"/>
          <w:sz w:val="24"/>
          <w:szCs w:val="24"/>
        </w:rPr>
        <w:t xml:space="preserve">未尽事宜，以《中华人民共和国民法典》和《中华人民共和国政府采购法》等有关法律法规规定为准，无相关规定的，双方协商解决。</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第十二条  不可抗力</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甲、乙方中任何一方，因不可抗力不能按时或完全履行合同的，应及时通知对方，并在</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个工作日内提供相应证明，结算服务费用。未履行的部分是否继续履行、如何履行等问题，可由双方初步协商，并向主管部门和采购管理部门报告。确定为不可抗力原因造成的损失，免予承担责任。</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第十三条  争议的解决方式</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lang w:eastAsia="zh-CN"/>
        </w:rPr>
        <w:t xml:space="preserve">在解释或执行</w:t>
      </w:r>
      <w:r>
        <w:rPr>
          <w:rFonts w:hint="eastAsia" w:ascii="仿宋_GB2312" w:hAnsi="仿宋_GB2312" w:eastAsia="仿宋_GB2312" w:cs="仿宋_GB2312"/>
          <w:sz w:val="24"/>
          <w:szCs w:val="24"/>
        </w:rPr>
        <w:t xml:space="preserve">本合同的过程中发生争议时，双方应通过协商方式解决。</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3.经协商不能解决的争议，双方可选择以下第</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种方式解决：</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①向如皋市人民法院提起诉讼；</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②向南通市仲裁委员会提出仲裁。</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4.在法院审理和仲裁期间，除有争议部分外，本合同其他部分可以履行的仍应按合同条款继续履行。</w:t>
      </w:r>
      <w:r/>
    </w:p>
    <w:p>
      <w:pPr>
        <w:ind w:left="4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第十四条  其他</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符合规定的，经双方协商，办理采购手续后，可签订补充合同，所签订的补充合同与本合同具有同等法律效力。</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本合同一式</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份，甲、乙双方各执</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份。</w:t>
      </w:r>
      <w:r/>
    </w:p>
    <w:tbl>
      <w:tblPr>
        <w:tblStyle w:val="859"/>
        <w:tblpPr w:horzAnchor="page" w:tblpX="1519" w:vertAnchor="text" w:tblpY="172" w:leftFromText="180" w:topFromText="0" w:rightFromText="180" w:bottomFromText="0"/>
        <w:tblW w:w="89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22"/>
        <w:gridCol w:w="4509"/>
      </w:tblGrid>
      <w:tr>
        <w:trPr/>
        <w:tc>
          <w:tcPr>
            <w:tcBorders>
              <w:top w:val="none" w:color="000000" w:sz="4" w:space="0"/>
              <w:left w:val="none" w:color="000000" w:sz="4" w:space="0"/>
              <w:bottom w:val="none" w:color="000000" w:sz="4" w:space="0"/>
              <w:right w:val="none" w:color="000000" w:sz="4" w:space="0"/>
            </w:tcBorders>
            <w:tcW w:w="4422" w:type="dxa"/>
            <w:vAlign w:val="top"/>
            <w:textDirection w:val="lrTb"/>
            <w:noWrap w:val="false"/>
          </w:tcPr>
          <w:p>
            <w:pPr>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t xml:space="preserve">甲方（公章）：如皋市自然资源和规划局</w:t>
            </w:r>
            <w:r/>
          </w:p>
          <w:p>
            <w:pPr>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t xml:space="preserve">地址：如皋市如城街道大司马路</w:t>
            </w:r>
            <w:r/>
          </w:p>
          <w:p>
            <w:pPr>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t xml:space="preserve">法定代表人（授权人）</w:t>
            </w:r>
            <w:r/>
          </w:p>
          <w:p>
            <w:pPr>
              <w:jc w:val="right"/>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r>
            <w:r/>
          </w:p>
          <w:p>
            <w:pPr>
              <w:jc w:val="right"/>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r>
            <w:r/>
          </w:p>
          <w:p>
            <w:pPr>
              <w:jc w:val="right"/>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t xml:space="preserve">年  月  日</w:t>
            </w:r>
            <w:r/>
          </w:p>
        </w:tc>
        <w:tc>
          <w:tcPr>
            <w:tcBorders>
              <w:top w:val="none" w:color="000000" w:sz="4" w:space="0"/>
              <w:left w:val="none" w:color="000000" w:sz="4" w:space="0"/>
              <w:bottom w:val="none" w:color="000000" w:sz="4" w:space="0"/>
              <w:right w:val="none" w:color="000000" w:sz="4" w:space="0"/>
            </w:tcBorders>
            <w:tcW w:w="4509" w:type="dxa"/>
            <w:vAlign w:val="top"/>
            <w:textDirection w:val="lrTb"/>
            <w:noWrap w:val="false"/>
          </w:tcPr>
          <w:p>
            <w:pPr>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t xml:space="preserve">乙方（公章）：</w:t>
            </w:r>
            <w:r/>
          </w:p>
          <w:p>
            <w:pPr>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t xml:space="preserve">地址：</w:t>
            </w:r>
            <w:r/>
          </w:p>
          <w:p>
            <w:pPr>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t xml:space="preserve">法定代表人（授权人）：</w:t>
            </w:r>
            <w:r/>
          </w:p>
          <w:p>
            <w:pPr>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t xml:space="preserve">开户行：</w:t>
            </w:r>
            <w:r/>
          </w:p>
          <w:p>
            <w:pPr>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t xml:space="preserve">银行账号：</w:t>
            </w:r>
            <w:r/>
          </w:p>
          <w:p>
            <w:pPr>
              <w:jc w:val="right"/>
              <w:keepLines w:val="0"/>
              <w:keepNext w:val="0"/>
              <w:pageBreakBefore w:val="0"/>
              <w:spacing w:line="360" w:lineRule="auto"/>
              <w:widowControl w:val="off"/>
              <w:rPr>
                <w:rFonts w:hint="eastAsia" w:ascii="仿宋_GB2312" w:hAnsi="宋体" w:eastAsia="仿宋_GB2312"/>
                <w:sz w:val="24"/>
                <w:szCs w:val="24"/>
              </w:rPr>
            </w:pPr>
            <w:r>
              <w:rPr>
                <w:rFonts w:hint="eastAsia" w:ascii="仿宋_GB2312" w:hAnsi="宋体" w:eastAsia="仿宋_GB2312"/>
                <w:sz w:val="24"/>
                <w:szCs w:val="24"/>
              </w:rPr>
              <w:t xml:space="preserve">年  月  日</w:t>
            </w:r>
            <w:r/>
          </w:p>
        </w:tc>
      </w:tr>
    </w:tbl>
    <w:p>
      <w:pPr>
        <w:ind w:firstLine="480"/>
        <w:rPr>
          <w:rFonts w:ascii="仿宋" w:hAnsi="仿宋" w:eastAsia="仿宋"/>
          <w:sz w:val="24"/>
        </w:rPr>
        <w:outlineLvl w:val="9"/>
      </w:pPr>
      <w:r>
        <w:rPr>
          <w:rFonts w:ascii="仿宋" w:hAnsi="仿宋" w:eastAsia="仿宋"/>
          <w:sz w:val="24"/>
        </w:rPr>
      </w:r>
      <w:r/>
    </w:p>
    <w:p>
      <w:pPr>
        <w:pStyle w:val="894"/>
        <w:ind w:firstLine="0"/>
        <w:jc w:val="center"/>
        <w:spacing w:line="240" w:lineRule="auto"/>
        <w:rPr>
          <w:b/>
        </w:rPr>
        <w:outlineLvl w:val="0"/>
      </w:pPr>
      <w:r>
        <w:rPr>
          <w:rFonts w:ascii="仿宋" w:hAnsi="仿宋" w:eastAsia="仿宋"/>
        </w:rPr>
        <w:br w:type="page" w:clear="all"/>
      </w:r>
      <w:bookmarkStart w:id="71" w:name="_Toc18446"/>
      <w:r>
        <w:rPr>
          <w:rFonts w:hint="eastAsia" w:ascii="方正小标宋简体" w:eastAsia="方正小标宋简体"/>
          <w:bCs/>
          <w:sz w:val="32"/>
          <w:szCs w:val="32"/>
        </w:rPr>
        <w:t xml:space="preserve">第5章 评审标准和方法</w:t>
      </w:r>
      <w:bookmarkEnd w:id="7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不含清单内产品加分</w:t>
      </w:r>
      <w:r>
        <w:rPr>
          <w:rFonts w:hint="eastAsia" w:ascii="仿宋" w:hAnsi="仿宋" w:eastAsia="仿宋"/>
          <w:sz w:val="28"/>
          <w:szCs w:val="28"/>
          <w:lang w:eastAsia="zh-CN"/>
        </w:rPr>
        <w:t xml:space="preserve">）</w:t>
      </w:r>
      <w:r>
        <w:rPr>
          <w:rFonts w:hint="eastAsia" w:ascii="仿宋" w:hAnsi="仿宋" w:eastAsia="仿宋"/>
          <w:sz w:val="28"/>
          <w:szCs w:val="28"/>
        </w:rPr>
        <w:t xml:space="preserve">。磋商人的最终得分是所有评委给其的评分</w:t>
      </w:r>
      <w:r>
        <w:rPr>
          <w:rFonts w:hint="eastAsia" w:ascii="仿宋" w:hAnsi="仿宋" w:eastAsia="仿宋"/>
          <w:sz w:val="28"/>
          <w:szCs w:val="28"/>
          <w:lang w:eastAsia="zh-CN"/>
        </w:rPr>
        <w:t xml:space="preserve">（</w:t>
      </w:r>
      <w:r>
        <w:rPr>
          <w:rFonts w:hint="eastAsia" w:ascii="仿宋" w:hAnsi="仿宋" w:eastAsia="仿宋"/>
          <w:sz w:val="28"/>
          <w:szCs w:val="28"/>
        </w:rPr>
        <w:t xml:space="preserve">不含报价得分</w:t>
      </w:r>
      <w:r>
        <w:rPr>
          <w:rFonts w:hint="eastAsia" w:ascii="仿宋" w:hAnsi="仿宋" w:eastAsia="仿宋"/>
          <w:sz w:val="28"/>
          <w:szCs w:val="28"/>
          <w:lang w:eastAsia="zh-CN"/>
        </w:rPr>
        <w:t xml:space="preserve">）</w:t>
      </w:r>
      <w:r>
        <w:rPr>
          <w:rFonts w:hint="eastAsia" w:ascii="仿宋" w:hAnsi="仿宋" w:eastAsia="仿宋"/>
          <w:sz w:val="28"/>
          <w:szCs w:val="28"/>
        </w:rPr>
        <w:t xml:space="preserve">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w:t>
      </w:r>
      <w:r>
        <w:rPr>
          <w:rFonts w:hint="eastAsia" w:ascii="仿宋" w:hAnsi="仿宋" w:eastAsia="仿宋"/>
          <w:sz w:val="28"/>
          <w:szCs w:val="28"/>
          <w:lang w:eastAsia="zh-CN"/>
        </w:rPr>
        <w:t xml:space="preserve">（</w:t>
      </w:r>
      <w:r>
        <w:rPr>
          <w:rFonts w:hint="eastAsia" w:ascii="仿宋" w:hAnsi="仿宋" w:eastAsia="仿宋"/>
          <w:sz w:val="28"/>
          <w:szCs w:val="28"/>
        </w:rPr>
        <w:t xml:space="preserve">评审基准价／最后报价</w:t>
      </w:r>
      <w:r>
        <w:rPr>
          <w:rFonts w:hint="eastAsia" w:ascii="仿宋" w:hAnsi="仿宋" w:eastAsia="仿宋"/>
          <w:sz w:val="28"/>
          <w:szCs w:val="28"/>
          <w:lang w:eastAsia="zh-CN"/>
        </w:rPr>
        <w:t xml:space="preserve">）</w:t>
      </w:r>
      <w:r>
        <w:rPr>
          <w:rFonts w:hint="eastAsia" w:ascii="仿宋" w:hAnsi="仿宋" w:eastAsia="仿宋"/>
          <w:sz w:val="28"/>
          <w:szCs w:val="28"/>
        </w:rPr>
        <w:t xml:space="preserve">×价格分分值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rPr>
        <w:outlineLvl w:val="1"/>
      </w:pPr>
      <w:r>
        <w:rPr>
          <w:rFonts w:hint="eastAsia" w:ascii="仿宋" w:hAnsi="仿宋" w:eastAsia="仿宋"/>
          <w:sz w:val="28"/>
          <w:szCs w:val="28"/>
        </w:rPr>
        <w:t xml:space="preserve">4. 评分表</w:t>
      </w:r>
      <w:r/>
    </w:p>
    <w:tbl>
      <w:tblPr>
        <w:tblStyle w:val="85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56"/>
        <w:gridCol w:w="909"/>
        <w:gridCol w:w="6019"/>
        <w:gridCol w:w="694"/>
      </w:tblGrid>
      <w:tr>
        <w:trPr>
          <w:trHeight w:val="420"/>
        </w:trPr>
        <w:tc>
          <w:tcPr>
            <w:tcW w:w="69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评审因素</w:t>
            </w:r>
            <w:r/>
          </w:p>
        </w:tc>
        <w:tc>
          <w:tcPr>
            <w:tcW w:w="9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分值</w:t>
            </w:r>
            <w:r/>
          </w:p>
        </w:tc>
        <w:tc>
          <w:tcPr>
            <w:tcW w:w="601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评审要求或标准</w:t>
            </w:r>
            <w:r/>
          </w:p>
        </w:tc>
        <w:tc>
          <w:tcPr>
            <w:tcW w:w="69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得分</w:t>
            </w:r>
            <w:r/>
          </w:p>
        </w:tc>
      </w:tr>
      <w:tr>
        <w:trPr>
          <w:trHeight w:val="420"/>
        </w:trPr>
        <w:tc>
          <w:tcPr>
            <w:tcW w:w="692"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p>
        </w:tc>
        <w:tc>
          <w:tcPr>
            <w:tcW w:w="1256" w:type="dxa"/>
            <w:vAlign w:val="center"/>
            <w:textDirection w:val="lrTb"/>
            <w:noWrap w:val="false"/>
          </w:tcPr>
          <w:p>
            <w:pPr>
              <w:jc w:val="center"/>
              <w:rPr>
                <w:rFonts w:hint="eastAsia" w:ascii="仿宋" w:hAnsi="仿宋" w:eastAsia="仿宋" w:cs="仿宋"/>
                <w:sz w:val="24"/>
                <w:szCs w:val="24"/>
                <w:highlight w:val="yellow"/>
              </w:rPr>
            </w:pPr>
            <w:r>
              <w:rPr>
                <w:rFonts w:hint="eastAsia" w:ascii="仿宋" w:hAnsi="仿宋" w:eastAsia="仿宋" w:cs="仿宋"/>
                <w:b w:val="0"/>
                <w:bCs/>
                <w:color w:val="000000"/>
                <w:sz w:val="24"/>
                <w:szCs w:val="24"/>
                <w:lang w:val="en-US" w:eastAsia="zh-CN" w:bidi="en-US"/>
              </w:rPr>
              <w:t xml:space="preserve">项目实施方案</w:t>
            </w:r>
            <w:r/>
          </w:p>
        </w:tc>
        <w:tc>
          <w:tcPr>
            <w:shd w:val="clear" w:color="auto" w:fill="auto"/>
            <w:tcW w:w="909" w:type="dxa"/>
            <w:vAlign w:val="center"/>
            <w:textDirection w:val="lrTb"/>
            <w:noWrap w:val="false"/>
          </w:tcPr>
          <w:p>
            <w:pPr>
              <w:pStyle w:val="905"/>
              <w:ind w:left="0" w:firstLine="0"/>
              <w:jc w:val="center"/>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14</w:t>
            </w:r>
            <w:r/>
          </w:p>
        </w:tc>
        <w:tc>
          <w:tcPr>
            <w:shd w:val="clear" w:color="auto" w:fill="auto"/>
            <w:tcW w:w="6019" w:type="dxa"/>
            <w:vAlign w:val="top"/>
            <w:textDirection w:val="lrTb"/>
            <w:noWrap w:val="false"/>
          </w:tcPr>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响应供应商针对本项目提供的项目实施方案，内容包括但不限于：</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①对本项目的理解；</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②对项目需求的分析；</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③服务工作的重点难点及应对措施等。</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④服务流程；</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⑤服务标准；</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⑥各阶段工作计划；</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⑦服务团队安排。</w:t>
            </w:r>
            <w:r/>
          </w:p>
          <w:p>
            <w:pPr>
              <w:pStyle w:val="905"/>
              <w:ind w:left="0" w:firstLine="0"/>
              <w:rPr>
                <w:rFonts w:hint="eastAsia" w:ascii="仿宋" w:hAnsi="仿宋" w:eastAsia="仿宋" w:cs="仿宋"/>
                <w:b/>
                <w:bCs w:val="0"/>
                <w:color w:val="000000"/>
                <w:sz w:val="24"/>
                <w:szCs w:val="24"/>
                <w:lang w:val="en-US" w:eastAsia="zh-CN" w:bidi="en-US"/>
              </w:rPr>
            </w:pPr>
            <w:r>
              <w:rPr>
                <w:rFonts w:hint="eastAsia" w:ascii="仿宋" w:hAnsi="仿宋" w:eastAsia="仿宋" w:cs="仿宋"/>
                <w:b/>
                <w:bCs w:val="0"/>
                <w:color w:val="000000"/>
                <w:sz w:val="24"/>
                <w:szCs w:val="24"/>
                <w:lang w:val="en-US" w:eastAsia="zh-CN" w:bidi="en-US"/>
              </w:rPr>
              <w:t xml:space="preserve">上述7方面内容中每缺少一项内容扣2分，每有一处需求分析内容存在缺陷或不足的扣1分，扣完为止。（本项最多得14分）</w:t>
            </w:r>
            <w:r/>
          </w:p>
          <w:p>
            <w:pPr>
              <w:pStyle w:val="905"/>
              <w:ind w:left="0" w:firstLine="0"/>
              <w:rPr>
                <w:rFonts w:hint="eastAsia" w:ascii="仿宋" w:hAnsi="仿宋" w:eastAsia="仿宋" w:cs="仿宋"/>
                <w:b/>
                <w:bCs w:val="0"/>
                <w:color w:val="000000"/>
                <w:sz w:val="24"/>
                <w:szCs w:val="24"/>
                <w:lang w:val="en-US" w:eastAsia="zh-CN" w:bidi="en-US"/>
              </w:rPr>
            </w:pPr>
            <w:r>
              <w:rPr>
                <w:rFonts w:hint="eastAsia" w:ascii="仿宋" w:hAnsi="仿宋" w:eastAsia="仿宋" w:cs="仿宋"/>
                <w:b/>
                <w:bCs w:val="0"/>
                <w:color w:val="000000"/>
                <w:sz w:val="24"/>
                <w:szCs w:val="24"/>
                <w:lang w:val="en-US" w:eastAsia="zh-CN" w:bidi="en-US"/>
              </w:rPr>
              <w:t xml:space="preserve">注：实施方案内容存在缺陷或不足是指以下任意一种情形：</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bCs w:val="0"/>
                <w:color w:val="000000"/>
                <w:sz w:val="24"/>
                <w:szCs w:val="24"/>
                <w:lang w:val="en-US" w:eastAsia="zh-CN" w:bidi="en-US"/>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694"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trHeight w:val="420"/>
        </w:trPr>
        <w:tc>
          <w:tcPr>
            <w:tcW w:w="692"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p>
        </w:tc>
        <w:tc>
          <w:tcPr>
            <w:tcW w:w="1256" w:type="dxa"/>
            <w:vAlign w:val="center"/>
            <w:textDirection w:val="lrTb"/>
            <w:noWrap w:val="false"/>
          </w:tcPr>
          <w:p>
            <w:pPr>
              <w:jc w:val="center"/>
              <w:rPr>
                <w:rFonts w:hint="eastAsia" w:ascii="仿宋" w:hAnsi="仿宋" w:eastAsia="仿宋" w:cs="仿宋"/>
                <w:sz w:val="24"/>
                <w:szCs w:val="24"/>
                <w:highlight w:val="yellow"/>
              </w:rPr>
            </w:pPr>
            <w:r>
              <w:rPr>
                <w:rFonts w:hint="eastAsia" w:ascii="仿宋" w:hAnsi="仿宋" w:eastAsia="仿宋" w:cs="仿宋"/>
                <w:b w:val="0"/>
                <w:bCs/>
                <w:color w:val="000000"/>
                <w:sz w:val="24"/>
                <w:szCs w:val="24"/>
                <w:lang w:val="en-US" w:eastAsia="zh-CN" w:bidi="en-US"/>
              </w:rPr>
              <w:t xml:space="preserve">质量保证方案</w:t>
            </w:r>
            <w:r/>
          </w:p>
        </w:tc>
        <w:tc>
          <w:tcPr>
            <w:shd w:val="clear" w:color="auto" w:fill="auto"/>
            <w:tcW w:w="909" w:type="dxa"/>
            <w:vAlign w:val="center"/>
            <w:textDirection w:val="lrTb"/>
            <w:noWrap w:val="false"/>
          </w:tcPr>
          <w:p>
            <w:pPr>
              <w:pStyle w:val="905"/>
              <w:ind w:left="0" w:firstLine="0"/>
              <w:jc w:val="center"/>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8</w:t>
            </w:r>
            <w:r/>
          </w:p>
        </w:tc>
        <w:tc>
          <w:tcPr>
            <w:shd w:val="clear" w:color="auto" w:fill="auto"/>
            <w:tcW w:w="6019" w:type="dxa"/>
            <w:vAlign w:val="top"/>
            <w:textDirection w:val="lrTb"/>
            <w:noWrap w:val="false"/>
          </w:tcPr>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根据响应供应商提供的质量保证方案进行评审：包括但不限于：</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①技术保障方案；</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②设备安排；</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③人员保障；</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④后续服务方案。</w:t>
            </w:r>
            <w:r/>
          </w:p>
          <w:p>
            <w:pPr>
              <w:pStyle w:val="905"/>
              <w:ind w:left="0" w:firstLine="0"/>
              <w:rPr>
                <w:rFonts w:hint="eastAsia" w:ascii="仿宋" w:hAnsi="仿宋" w:eastAsia="仿宋" w:cs="仿宋"/>
                <w:b/>
                <w:bCs w:val="0"/>
                <w:color w:val="000000"/>
                <w:sz w:val="24"/>
                <w:szCs w:val="24"/>
                <w:lang w:val="en-US" w:eastAsia="zh-CN" w:bidi="en-US"/>
              </w:rPr>
            </w:pPr>
            <w:r>
              <w:rPr>
                <w:rFonts w:hint="eastAsia" w:ascii="仿宋" w:hAnsi="仿宋" w:eastAsia="仿宋" w:cs="仿宋"/>
                <w:b/>
                <w:bCs w:val="0"/>
                <w:color w:val="000000"/>
                <w:sz w:val="24"/>
                <w:szCs w:val="24"/>
                <w:lang w:val="en-US" w:eastAsia="zh-CN" w:bidi="en-US"/>
              </w:rPr>
              <w:t xml:space="preserve">上述4方面内容中每缺少一项内容扣2分，每有一处需求分析内容存在缺陷或不足的扣1分，扣完为止。（本项最多得8分）</w:t>
            </w:r>
            <w:r/>
          </w:p>
          <w:p>
            <w:pPr>
              <w:pStyle w:val="905"/>
              <w:ind w:left="0" w:firstLine="0"/>
              <w:rPr>
                <w:rFonts w:hint="eastAsia" w:ascii="仿宋" w:hAnsi="仿宋" w:eastAsia="仿宋" w:cs="仿宋"/>
                <w:b/>
                <w:bCs w:val="0"/>
                <w:color w:val="000000"/>
                <w:sz w:val="24"/>
                <w:szCs w:val="24"/>
                <w:lang w:val="en-US" w:eastAsia="zh-CN" w:bidi="en-US"/>
              </w:rPr>
            </w:pPr>
            <w:r>
              <w:rPr>
                <w:rFonts w:hint="eastAsia" w:ascii="仿宋" w:hAnsi="仿宋" w:eastAsia="仿宋" w:cs="仿宋"/>
                <w:b/>
                <w:bCs w:val="0"/>
                <w:color w:val="000000"/>
                <w:sz w:val="24"/>
                <w:szCs w:val="24"/>
                <w:lang w:val="en-US" w:eastAsia="zh-CN" w:bidi="en-US"/>
              </w:rPr>
              <w:t xml:space="preserve">注：实施方案内容存在缺陷或不足是指以下任意一种情形：</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bCs w:val="0"/>
                <w:color w:val="000000"/>
                <w:sz w:val="24"/>
                <w:szCs w:val="24"/>
                <w:lang w:val="en-US" w:eastAsia="zh-CN" w:bidi="en-US"/>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694"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20"/>
        </w:trPr>
        <w:tc>
          <w:tcPr>
            <w:tcW w:w="692"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p>
        </w:tc>
        <w:tc>
          <w:tcPr>
            <w:tcW w:w="1256" w:type="dxa"/>
            <w:vAlign w:val="center"/>
            <w:textDirection w:val="lrTb"/>
            <w:noWrap w:val="false"/>
          </w:tcPr>
          <w:p>
            <w:pPr>
              <w:jc w:val="center"/>
              <w:rPr>
                <w:rFonts w:hint="eastAsia" w:ascii="仿宋" w:hAnsi="仿宋" w:eastAsia="仿宋" w:cs="仿宋"/>
                <w:sz w:val="24"/>
                <w:szCs w:val="24"/>
                <w:highlight w:val="yellow"/>
              </w:rPr>
            </w:pPr>
            <w:r>
              <w:rPr>
                <w:rFonts w:hint="eastAsia" w:ascii="仿宋" w:hAnsi="仿宋" w:eastAsia="仿宋" w:cs="仿宋"/>
                <w:b w:val="0"/>
                <w:bCs/>
                <w:color w:val="000000"/>
                <w:sz w:val="24"/>
                <w:szCs w:val="24"/>
                <w:lang w:val="en-US" w:eastAsia="zh-CN" w:bidi="en-US"/>
              </w:rPr>
              <w:t xml:space="preserve">安全保密措施</w:t>
            </w:r>
            <w:r/>
          </w:p>
        </w:tc>
        <w:tc>
          <w:tcPr>
            <w:shd w:val="clear" w:color="auto" w:fill="auto"/>
            <w:tcW w:w="909" w:type="dxa"/>
            <w:vAlign w:val="center"/>
            <w:textDirection w:val="lrTb"/>
            <w:noWrap w:val="false"/>
          </w:tcPr>
          <w:p>
            <w:pPr>
              <w:pStyle w:val="905"/>
              <w:ind w:left="0" w:firstLine="0"/>
              <w:jc w:val="center"/>
              <w:rPr>
                <w:rFonts w:hint="eastAsia" w:ascii="仿宋" w:hAnsi="仿宋" w:eastAsia="仿宋" w:cs="仿宋"/>
                <w:b w:val="0"/>
                <w:bCs/>
                <w:color w:val="000000"/>
                <w:sz w:val="24"/>
                <w:szCs w:val="24"/>
                <w:highlight w:val="none"/>
                <w:lang w:val="en-US" w:eastAsia="zh-CN" w:bidi="en-US"/>
              </w:rPr>
            </w:pPr>
            <w:r>
              <w:rPr>
                <w:rFonts w:hint="eastAsia" w:ascii="仿宋" w:hAnsi="仿宋" w:eastAsia="仿宋" w:cs="仿宋"/>
                <w:b w:val="0"/>
                <w:bCs/>
                <w:color w:val="000000"/>
                <w:sz w:val="24"/>
                <w:szCs w:val="24"/>
                <w:highlight w:val="none"/>
                <w:lang w:val="en-US" w:eastAsia="zh-CN" w:bidi="en-US"/>
              </w:rPr>
              <w:t xml:space="preserve">4</w:t>
            </w:r>
            <w:r/>
          </w:p>
        </w:tc>
        <w:tc>
          <w:tcPr>
            <w:shd w:val="clear" w:color="auto" w:fill="auto"/>
            <w:tcW w:w="6019" w:type="dxa"/>
            <w:vAlign w:val="top"/>
            <w:textDirection w:val="lrTb"/>
            <w:noWrap w:val="false"/>
          </w:tcPr>
          <w:p>
            <w:pPr>
              <w:pStyle w:val="905"/>
              <w:ind w:left="0" w:firstLine="0"/>
              <w:rPr>
                <w:rFonts w:hint="eastAsia" w:ascii="仿宋" w:hAnsi="仿宋" w:eastAsia="仿宋" w:cs="仿宋"/>
                <w:b w:val="0"/>
                <w:bCs/>
                <w:color w:val="000000"/>
                <w:sz w:val="24"/>
                <w:szCs w:val="24"/>
                <w:highlight w:val="none"/>
                <w:lang w:val="en-US" w:eastAsia="zh-CN" w:bidi="en-US"/>
              </w:rPr>
            </w:pPr>
            <w:r>
              <w:rPr>
                <w:rFonts w:hint="eastAsia" w:ascii="仿宋" w:hAnsi="仿宋" w:eastAsia="仿宋" w:cs="仿宋"/>
                <w:b w:val="0"/>
                <w:bCs/>
                <w:color w:val="000000"/>
                <w:sz w:val="24"/>
                <w:szCs w:val="24"/>
                <w:highlight w:val="none"/>
                <w:lang w:val="en-US" w:eastAsia="zh-CN" w:bidi="en-US"/>
              </w:rPr>
              <w:t xml:space="preserve">根据响应供应商提的安全保密措施方案进行评审：包括但不限于：</w:t>
            </w:r>
            <w:r/>
          </w:p>
          <w:p>
            <w:pPr>
              <w:pStyle w:val="905"/>
              <w:ind w:left="0" w:firstLine="0"/>
              <w:rPr>
                <w:rFonts w:hint="eastAsia" w:ascii="仿宋" w:hAnsi="仿宋" w:eastAsia="仿宋" w:cs="仿宋"/>
                <w:b w:val="0"/>
                <w:bCs/>
                <w:color w:val="000000"/>
                <w:sz w:val="24"/>
                <w:szCs w:val="24"/>
                <w:highlight w:val="none"/>
                <w:lang w:val="en-US" w:eastAsia="zh-CN" w:bidi="en-US"/>
              </w:rPr>
            </w:pPr>
            <w:r>
              <w:rPr>
                <w:rFonts w:hint="eastAsia" w:ascii="仿宋" w:hAnsi="仿宋" w:eastAsia="仿宋" w:cs="仿宋"/>
                <w:b w:val="0"/>
                <w:bCs/>
                <w:color w:val="000000"/>
                <w:sz w:val="24"/>
                <w:szCs w:val="24"/>
                <w:highlight w:val="none"/>
                <w:lang w:val="en-US" w:eastAsia="zh-CN" w:bidi="en-US"/>
              </w:rPr>
              <w:t xml:space="preserve">①保密制度；</w:t>
            </w:r>
            <w:r/>
          </w:p>
          <w:p>
            <w:pPr>
              <w:pStyle w:val="905"/>
              <w:ind w:left="0" w:firstLine="0"/>
              <w:rPr>
                <w:rFonts w:hint="eastAsia" w:ascii="仿宋" w:hAnsi="仿宋" w:eastAsia="仿宋" w:cs="仿宋"/>
                <w:b w:val="0"/>
                <w:bCs/>
                <w:color w:val="000000"/>
                <w:sz w:val="24"/>
                <w:szCs w:val="24"/>
                <w:highlight w:val="none"/>
                <w:lang w:val="en-US" w:eastAsia="zh-CN" w:bidi="en-US"/>
              </w:rPr>
            </w:pPr>
            <w:r>
              <w:rPr>
                <w:rFonts w:hint="eastAsia" w:ascii="仿宋" w:hAnsi="仿宋" w:eastAsia="仿宋" w:cs="仿宋"/>
                <w:b w:val="0"/>
                <w:bCs/>
                <w:color w:val="000000"/>
                <w:sz w:val="24"/>
                <w:szCs w:val="24"/>
                <w:highlight w:val="none"/>
                <w:lang w:val="en-US" w:eastAsia="zh-CN" w:bidi="en-US"/>
              </w:rPr>
              <w:t xml:space="preserve">②各阶段各岗位保密措施；</w:t>
            </w:r>
            <w:r/>
          </w:p>
          <w:p>
            <w:pPr>
              <w:pStyle w:val="905"/>
              <w:ind w:left="0" w:firstLine="0"/>
              <w:rPr>
                <w:rFonts w:hint="eastAsia" w:ascii="仿宋" w:hAnsi="仿宋" w:eastAsia="仿宋" w:cs="仿宋"/>
                <w:b w:val="0"/>
                <w:bCs/>
                <w:color w:val="000000"/>
                <w:sz w:val="24"/>
                <w:szCs w:val="24"/>
                <w:highlight w:val="none"/>
                <w:lang w:val="en-US" w:eastAsia="zh-CN" w:bidi="en-US"/>
              </w:rPr>
            </w:pPr>
            <w:r>
              <w:rPr>
                <w:rFonts w:hint="eastAsia" w:ascii="仿宋" w:hAnsi="仿宋" w:eastAsia="仿宋" w:cs="仿宋"/>
                <w:b w:val="0"/>
                <w:bCs/>
                <w:color w:val="000000"/>
                <w:sz w:val="24"/>
                <w:szCs w:val="24"/>
                <w:highlight w:val="none"/>
                <w:lang w:val="en-US" w:eastAsia="zh-CN" w:bidi="en-US"/>
              </w:rPr>
              <w:t xml:space="preserve">③安全防范措施；</w:t>
            </w:r>
            <w:r/>
          </w:p>
          <w:p>
            <w:pPr>
              <w:pStyle w:val="905"/>
              <w:ind w:left="0" w:firstLine="0"/>
              <w:rPr>
                <w:rFonts w:hint="eastAsia" w:ascii="仿宋" w:hAnsi="仿宋" w:eastAsia="仿宋" w:cs="仿宋"/>
                <w:b w:val="0"/>
                <w:bCs/>
                <w:color w:val="000000"/>
                <w:sz w:val="24"/>
                <w:szCs w:val="24"/>
                <w:highlight w:val="none"/>
                <w:lang w:val="en-US" w:eastAsia="zh-CN" w:bidi="en-US"/>
              </w:rPr>
            </w:pPr>
            <w:r>
              <w:rPr>
                <w:rFonts w:hint="eastAsia" w:ascii="仿宋" w:hAnsi="仿宋" w:eastAsia="仿宋" w:cs="仿宋"/>
                <w:b w:val="0"/>
                <w:bCs/>
                <w:color w:val="000000"/>
                <w:sz w:val="24"/>
                <w:szCs w:val="24"/>
                <w:highlight w:val="none"/>
                <w:lang w:val="en-US" w:eastAsia="zh-CN" w:bidi="en-US"/>
              </w:rPr>
              <w:t xml:space="preserve">④涉密资料管理等。</w:t>
            </w:r>
            <w:r/>
          </w:p>
          <w:p>
            <w:pPr>
              <w:ind w:left="0" w:firstLine="0"/>
              <w:jc w:val="both"/>
              <w:widowControl w:val="off"/>
              <w:rPr>
                <w:rFonts w:hint="eastAsia" w:ascii="仿宋" w:hAnsi="仿宋" w:eastAsia="仿宋" w:cs="仿宋"/>
                <w:b/>
                <w:bCs w:val="0"/>
                <w:color w:val="000000"/>
                <w:sz w:val="24"/>
                <w:szCs w:val="24"/>
                <w:highlight w:val="none"/>
                <w:lang w:val="en-US" w:eastAsia="zh-CN" w:bidi="en-US"/>
              </w:rPr>
            </w:pPr>
            <w:r>
              <w:rPr>
                <w:rFonts w:hint="eastAsia" w:ascii="仿宋" w:hAnsi="仿宋" w:eastAsia="仿宋" w:cs="仿宋"/>
                <w:b/>
                <w:bCs w:val="0"/>
                <w:color w:val="000000"/>
                <w:sz w:val="24"/>
                <w:szCs w:val="24"/>
                <w:highlight w:val="none"/>
                <w:lang w:val="en-US" w:eastAsia="zh-CN" w:bidi="en-US"/>
              </w:rPr>
              <w:t xml:space="preserve">上述4方面内容中每缺少一项内容扣1分，每有一处需求分析内容存在缺陷或不足的扣0.5分，扣完为止。（本项最多得4分）</w:t>
            </w:r>
            <w:r/>
          </w:p>
          <w:p>
            <w:pPr>
              <w:ind w:left="0" w:firstLine="0"/>
              <w:jc w:val="both"/>
              <w:widowControl w:val="off"/>
              <w:rPr>
                <w:rFonts w:hint="eastAsia" w:ascii="仿宋" w:hAnsi="仿宋" w:eastAsia="仿宋" w:cs="仿宋"/>
                <w:b/>
                <w:bCs w:val="0"/>
                <w:color w:val="000000"/>
                <w:sz w:val="24"/>
                <w:szCs w:val="24"/>
                <w:highlight w:val="none"/>
                <w:lang w:val="en-US" w:eastAsia="zh-CN" w:bidi="en-US"/>
              </w:rPr>
            </w:pPr>
            <w:r>
              <w:rPr>
                <w:rFonts w:hint="eastAsia" w:ascii="仿宋" w:hAnsi="仿宋" w:eastAsia="仿宋" w:cs="仿宋"/>
                <w:b/>
                <w:bCs w:val="0"/>
                <w:color w:val="000000"/>
                <w:sz w:val="24"/>
                <w:szCs w:val="24"/>
                <w:highlight w:val="none"/>
                <w:lang w:val="en-US" w:eastAsia="zh-CN" w:bidi="en-US"/>
              </w:rPr>
              <w:t xml:space="preserve">注：实施方案内容存在缺陷或不足是指以下任意一种情形：</w:t>
            </w:r>
            <w:r/>
          </w:p>
          <w:p>
            <w:pPr>
              <w:pStyle w:val="905"/>
              <w:ind w:left="0" w:firstLine="0"/>
              <w:rPr>
                <w:rFonts w:hint="eastAsia" w:ascii="仿宋" w:hAnsi="仿宋" w:eastAsia="仿宋" w:cs="仿宋"/>
                <w:b w:val="0"/>
                <w:bCs/>
                <w:color w:val="000000"/>
                <w:sz w:val="24"/>
                <w:szCs w:val="24"/>
                <w:highlight w:val="none"/>
                <w:lang w:val="en-US" w:eastAsia="zh-CN" w:bidi="en-US"/>
              </w:rPr>
            </w:pPr>
            <w:r>
              <w:rPr>
                <w:rFonts w:hint="eastAsia" w:ascii="仿宋" w:hAnsi="仿宋" w:eastAsia="仿宋" w:cs="仿宋"/>
                <w:b/>
                <w:bCs w:val="0"/>
                <w:color w:val="000000"/>
                <w:sz w:val="24"/>
                <w:szCs w:val="24"/>
                <w:highlight w:val="none"/>
                <w:lang w:val="en-US" w:eastAsia="zh-CN" w:bidi="en-US"/>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694"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20"/>
        </w:trPr>
        <w:tc>
          <w:tcPr>
            <w:tcW w:w="692"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c>
          <w:tcPr>
            <w:tcW w:w="1256"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val="0"/>
                <w:bCs/>
                <w:color w:val="000000"/>
                <w:sz w:val="24"/>
                <w:szCs w:val="24"/>
                <w:lang w:val="en-US" w:eastAsia="zh-CN" w:bidi="en-US"/>
              </w:rPr>
              <w:t xml:space="preserve">人员配备</w:t>
            </w:r>
            <w:r/>
          </w:p>
        </w:tc>
        <w:tc>
          <w:tcPr>
            <w:shd w:val="clear" w:color="auto" w:fill="auto"/>
            <w:tcW w:w="909" w:type="dxa"/>
            <w:vAlign w:val="center"/>
            <w:textDirection w:val="lrTb"/>
            <w:noWrap w:val="false"/>
          </w:tcPr>
          <w:p>
            <w:pPr>
              <w:pStyle w:val="905"/>
              <w:ind w:left="0" w:firstLine="0"/>
              <w:jc w:val="center"/>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25</w:t>
            </w:r>
            <w:r/>
          </w:p>
        </w:tc>
        <w:tc>
          <w:tcPr>
            <w:shd w:val="clear" w:color="auto" w:fill="auto"/>
            <w:tcW w:w="6019" w:type="dxa"/>
            <w:vAlign w:val="top"/>
            <w:textDirection w:val="lrTb"/>
            <w:noWrap w:val="false"/>
          </w:tcPr>
          <w:p>
            <w:pPr>
              <w:pStyle w:val="905"/>
              <w:ind w:left="0" w:firstLine="0"/>
              <w:rPr>
                <w:rFonts w:hint="default" w:ascii="仿宋" w:hAnsi="仿宋" w:eastAsia="仿宋" w:cs="仿宋"/>
                <w:b w:val="0"/>
                <w:bCs/>
                <w:color w:val="000000"/>
                <w:sz w:val="24"/>
                <w:szCs w:val="24"/>
                <w:highlight w:val="none"/>
                <w:lang w:val="en-US" w:eastAsia="zh-CN" w:bidi="en-US"/>
              </w:rPr>
            </w:pPr>
            <w:r>
              <w:rPr>
                <w:rFonts w:hint="eastAsia" w:ascii="仿宋" w:hAnsi="仿宋" w:eastAsia="仿宋" w:cs="仿宋"/>
                <w:b w:val="0"/>
                <w:bCs/>
                <w:color w:val="000000"/>
                <w:sz w:val="24"/>
                <w:szCs w:val="24"/>
                <w:lang w:val="en-US" w:eastAsia="zh-CN" w:bidi="en-US"/>
              </w:rPr>
              <w:t xml:space="preserve">1</w:t>
            </w:r>
            <w:r>
              <w:rPr>
                <w:rFonts w:hint="eastAsia" w:ascii="仿宋" w:hAnsi="仿宋" w:eastAsia="仿宋" w:cs="仿宋"/>
                <w:b w:val="0"/>
                <w:bCs/>
                <w:color w:val="000000"/>
                <w:sz w:val="24"/>
                <w:szCs w:val="24"/>
                <w:highlight w:val="none"/>
                <w:lang w:val="en-US" w:eastAsia="zh-CN" w:bidi="en-US"/>
              </w:rPr>
              <w:t xml:space="preserve">.拟派</w:t>
            </w:r>
            <w:r>
              <w:rPr>
                <w:rFonts w:hint="eastAsia" w:ascii="仿宋" w:hAnsi="仿宋" w:eastAsia="仿宋" w:cs="仿宋"/>
                <w:b/>
                <w:bCs w:val="0"/>
                <w:color w:val="000000"/>
                <w:sz w:val="24"/>
                <w:szCs w:val="24"/>
                <w:highlight w:val="none"/>
                <w:lang w:val="en-US" w:eastAsia="zh-CN" w:bidi="en-US"/>
              </w:rPr>
              <w:t xml:space="preserve">项目负责人</w:t>
            </w:r>
            <w:r>
              <w:rPr>
                <w:rFonts w:hint="eastAsia" w:ascii="仿宋" w:hAnsi="仿宋" w:eastAsia="仿宋" w:cs="仿宋"/>
                <w:b w:val="0"/>
                <w:bCs/>
                <w:color w:val="000000"/>
                <w:sz w:val="24"/>
                <w:szCs w:val="24"/>
                <w:highlight w:val="none"/>
                <w:lang w:val="en-US" w:eastAsia="zh-CN" w:bidi="en-US"/>
              </w:rPr>
              <w:t xml:space="preserve">具有规划相关高级工程师职称、注册城乡规划师证书的，有一个得3分；本项最高6分。</w:t>
            </w:r>
            <w:r/>
          </w:p>
          <w:p>
            <w:pPr>
              <w:pStyle w:val="905"/>
              <w:ind w:left="0" w:firstLine="0"/>
              <w:rPr>
                <w:rFonts w:hint="eastAsia" w:ascii="仿宋" w:hAnsi="仿宋" w:eastAsia="仿宋" w:cs="仿宋"/>
                <w:b w:val="0"/>
                <w:bCs/>
                <w:color w:val="000000"/>
                <w:sz w:val="24"/>
                <w:szCs w:val="24"/>
                <w:highlight w:val="none"/>
                <w:lang w:val="en-US" w:eastAsia="zh-CN" w:bidi="en-US"/>
              </w:rPr>
            </w:pPr>
            <w:r>
              <w:rPr>
                <w:rFonts w:hint="eastAsia" w:ascii="仿宋" w:hAnsi="仿宋" w:eastAsia="仿宋" w:cs="仿宋"/>
                <w:b w:val="0"/>
                <w:bCs/>
                <w:color w:val="000000"/>
                <w:sz w:val="24"/>
                <w:szCs w:val="24"/>
                <w:highlight w:val="none"/>
                <w:lang w:val="en-US" w:eastAsia="zh-CN" w:bidi="en-US"/>
              </w:rPr>
              <w:t xml:space="preserve">2.拟派</w:t>
            </w:r>
            <w:r>
              <w:rPr>
                <w:rFonts w:hint="eastAsia" w:ascii="仿宋" w:hAnsi="仿宋" w:eastAsia="仿宋" w:cs="仿宋"/>
                <w:b/>
                <w:bCs w:val="0"/>
                <w:color w:val="000000"/>
                <w:sz w:val="24"/>
                <w:szCs w:val="24"/>
                <w:highlight w:val="none"/>
                <w:lang w:val="en-US" w:eastAsia="zh-CN" w:bidi="en-US"/>
              </w:rPr>
              <w:t xml:space="preserve">技术负责人</w:t>
            </w:r>
            <w:r>
              <w:rPr>
                <w:rFonts w:hint="eastAsia" w:ascii="仿宋" w:hAnsi="仿宋" w:eastAsia="仿宋" w:cs="仿宋"/>
                <w:b w:val="0"/>
                <w:bCs/>
                <w:color w:val="000000"/>
                <w:sz w:val="24"/>
                <w:szCs w:val="24"/>
                <w:highlight w:val="none"/>
                <w:lang w:val="en-US" w:eastAsia="zh-CN" w:bidi="en-US"/>
              </w:rPr>
              <w:t xml:space="preserve">具有规划相关高级工程师职称、注册城乡规划师证书的，有一个得3分；本项最高6分。</w:t>
            </w:r>
            <w:r/>
          </w:p>
          <w:p>
            <w:pPr>
              <w:pStyle w:val="905"/>
              <w:ind w:left="0" w:firstLine="0"/>
              <w:rPr>
                <w:rFonts w:hint="eastAsia" w:ascii="仿宋" w:hAnsi="仿宋" w:eastAsia="仿宋" w:cs="仿宋"/>
                <w:b w:val="0"/>
                <w:bCs/>
                <w:color w:val="000000"/>
                <w:sz w:val="24"/>
                <w:szCs w:val="24"/>
                <w:highlight w:val="none"/>
                <w:lang w:val="en-US" w:eastAsia="zh-CN" w:bidi="en-US"/>
              </w:rPr>
            </w:pPr>
            <w:r>
              <w:rPr>
                <w:rFonts w:hint="eastAsia" w:ascii="仿宋" w:hAnsi="仿宋" w:eastAsia="仿宋" w:cs="仿宋"/>
                <w:b w:val="0"/>
                <w:bCs/>
                <w:color w:val="000000"/>
                <w:sz w:val="24"/>
                <w:szCs w:val="24"/>
                <w:highlight w:val="none"/>
                <w:lang w:val="en-US" w:eastAsia="zh-CN" w:bidi="en-US"/>
              </w:rPr>
              <w:t xml:space="preserve">3.拟派项目</w:t>
            </w:r>
            <w:r>
              <w:rPr>
                <w:rFonts w:hint="eastAsia" w:ascii="仿宋" w:hAnsi="仿宋" w:eastAsia="仿宋" w:cs="仿宋"/>
                <w:b/>
                <w:bCs w:val="0"/>
                <w:color w:val="000000"/>
                <w:sz w:val="24"/>
                <w:szCs w:val="24"/>
                <w:highlight w:val="none"/>
                <w:lang w:val="en-US" w:eastAsia="zh-CN" w:bidi="en-US"/>
              </w:rPr>
              <w:t xml:space="preserve">质量负责人</w:t>
            </w:r>
            <w:r>
              <w:rPr>
                <w:rFonts w:hint="eastAsia" w:ascii="仿宋" w:hAnsi="仿宋" w:eastAsia="仿宋" w:cs="仿宋"/>
                <w:b w:val="0"/>
                <w:bCs/>
                <w:color w:val="000000"/>
                <w:sz w:val="24"/>
                <w:szCs w:val="24"/>
                <w:highlight w:val="none"/>
                <w:lang w:val="en-US" w:eastAsia="zh-CN" w:bidi="en-US"/>
              </w:rPr>
              <w:t xml:space="preserve">同时具有测绘专业工程师及以上职称、信息系统项目管理师证书的，有一个得2.5分；本项最高5分。</w:t>
            </w:r>
            <w:r/>
          </w:p>
          <w:p>
            <w:pPr>
              <w:pStyle w:val="905"/>
              <w:ind w:left="0" w:firstLine="0"/>
              <w:rPr>
                <w:rFonts w:hint="eastAsia" w:ascii="仿宋" w:hAnsi="仿宋" w:eastAsia="仿宋" w:cs="仿宋"/>
                <w:b w:val="0"/>
                <w:bCs/>
                <w:color w:val="000000"/>
                <w:sz w:val="24"/>
                <w:szCs w:val="24"/>
                <w:highlight w:val="none"/>
                <w:lang w:val="en-US" w:eastAsia="zh-CN" w:bidi="en-US"/>
              </w:rPr>
            </w:pPr>
            <w:r>
              <w:rPr>
                <w:rFonts w:hint="eastAsia" w:ascii="仿宋" w:hAnsi="仿宋" w:eastAsia="仿宋" w:cs="仿宋"/>
                <w:b w:val="0"/>
                <w:bCs/>
                <w:color w:val="000000"/>
                <w:sz w:val="24"/>
                <w:szCs w:val="24"/>
                <w:highlight w:val="none"/>
                <w:lang w:val="en-US" w:eastAsia="zh-CN" w:bidi="en-US"/>
              </w:rPr>
              <w:t xml:space="preserve">4.拟派项目技术人员（项目负责人、技术负责人、质量负责人除外），具有规划、国土、测绘、地质专业中级及以上工程师职称的，每提供一人得0.5分，本项最高得8分。</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bCs w:val="0"/>
                <w:color w:val="000000"/>
                <w:sz w:val="24"/>
                <w:szCs w:val="24"/>
                <w:lang w:val="en-US" w:eastAsia="zh-CN" w:bidi="en-US"/>
              </w:rPr>
              <w:t xml:space="preserve">以上1-4项须提供对应职称证书或资格证书彩色扫描件，同时提供投标截止日前3个月内任意1个月响应供应商为其缴纳社保的证明材料，否则不得分。</w:t>
            </w:r>
            <w:r/>
          </w:p>
        </w:tc>
        <w:tc>
          <w:tcPr>
            <w:tcW w:w="694"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20"/>
        </w:trPr>
        <w:tc>
          <w:tcP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W w:w="12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企业实力</w:t>
            </w:r>
            <w:r>
              <w:rPr>
                <w:highlight w:val="white"/>
              </w:rPr>
            </w:r>
            <w:r/>
          </w:p>
        </w:tc>
        <w:tc>
          <w:tcPr>
            <w:shd w:val="clear" w:color="auto" w:fill="auto"/>
            <w:tcW w:w="909" w:type="dxa"/>
            <w:vAlign w:val="center"/>
            <w:textDirection w:val="lrTb"/>
            <w:noWrap w:val="false"/>
          </w:tcPr>
          <w:p>
            <w:pPr>
              <w:ind w:left="0" w:right="0" w:firstLine="0"/>
              <w:jc w:val="center"/>
              <w:spacing w:before="200" w:after="2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w:t>
            </w:r>
            <w:r>
              <w:rPr>
                <w:highlight w:val="white"/>
              </w:rPr>
            </w:r>
            <w:r/>
          </w:p>
        </w:tc>
        <w:tc>
          <w:tcPr>
            <w:shd w:val="clear" w:color="auto" w:fill="auto"/>
            <w:tcW w:w="6019" w:type="dxa"/>
            <w:vAlign w:val="top"/>
            <w:textDirection w:val="lrTb"/>
            <w:noWrap w:val="false"/>
          </w:tcPr>
          <w:p>
            <w:pPr>
              <w:ind w:left="0" w:right="0" w:firstLine="0"/>
              <w:spacing w:before="200" w:after="2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1.响应供应商具备有效期内的质量管理体系认证证书、环境管理体系认证证书、职业健康安全管理体系认证证书，有1个得1分，本项最高得3分。</w:t>
            </w:r>
            <w:r>
              <w:rPr>
                <w:highlight w:val="white"/>
              </w:rPr>
            </w:r>
            <w:r/>
          </w:p>
          <w:p>
            <w:pPr>
              <w:ind w:left="0" w:right="0" w:firstLine="0"/>
              <w:spacing w:before="200" w:after="2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须提供有效的证书彩色扫描件及证书在全国认证认可信息公共服务平台上的查询结果截图。网址：http://cx.cnca.cn/CertECloud/index/index/page?currentPosition=</w:t>
            </w:r>
            <w:r>
              <w:rPr>
                <w:highlight w:val="white"/>
              </w:rPr>
            </w:r>
            <w:r/>
          </w:p>
        </w:tc>
        <w:tc>
          <w:tcPr>
            <w:tcW w:w="694"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20"/>
        </w:trPr>
        <w:tc>
          <w:tcPr>
            <w:tcW w:w="692"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1256"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类似业绩</w:t>
            </w:r>
            <w:r/>
          </w:p>
        </w:tc>
        <w:tc>
          <w:tcPr>
            <w:shd w:val="clear" w:color="auto" w:fill="auto"/>
            <w:tcW w:w="909" w:type="dxa"/>
            <w:vAlign w:val="center"/>
            <w:textDirection w:val="lrTb"/>
            <w:noWrap w:val="false"/>
          </w:tcPr>
          <w:p>
            <w:pPr>
              <w:pStyle w:val="905"/>
              <w:ind w:left="0" w:firstLine="0"/>
              <w:jc w:val="center"/>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12</w:t>
            </w:r>
            <w:r/>
          </w:p>
        </w:tc>
        <w:tc>
          <w:tcPr>
            <w:shd w:val="clear" w:color="auto" w:fill="auto"/>
            <w:tcW w:w="6019" w:type="dxa"/>
            <w:vAlign w:val="top"/>
            <w:textDirection w:val="lrTb"/>
            <w:noWrap w:val="false"/>
          </w:tcPr>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val="0"/>
                <w:bCs/>
                <w:color w:val="000000"/>
                <w:sz w:val="24"/>
                <w:szCs w:val="24"/>
                <w:lang w:val="en-US" w:eastAsia="zh-CN" w:bidi="en-US"/>
              </w:rPr>
              <w:t xml:space="preserve">响应供应商自2022年1月1日以来（以签订合同时间为准）承担类似项目业绩的，有一项得2分；本项最高得12分。</w:t>
            </w:r>
            <w:r/>
          </w:p>
          <w:p>
            <w:pPr>
              <w:rPr>
                <w:rFonts w:hint="default"/>
                <w:lang w:val="en-US" w:eastAsia="zh-CN"/>
              </w:rPr>
            </w:pPr>
            <w:r>
              <w:rPr>
                <w:rFonts w:hint="eastAsia" w:ascii="仿宋" w:hAnsi="仿宋" w:eastAsia="仿宋" w:cs="仿宋"/>
                <w:b w:val="0"/>
                <w:bCs/>
                <w:color w:val="000000"/>
                <w:sz w:val="24"/>
                <w:szCs w:val="24"/>
                <w:lang w:val="en-US" w:eastAsia="zh-CN" w:bidi="en-US"/>
              </w:rPr>
              <w:t xml:space="preserve">类似项目业绩指：永久基本农田补划、储备区划定、生态管控区域优化调整、耕地方案编制等相关项目。</w:t>
            </w:r>
            <w:r/>
          </w:p>
          <w:p>
            <w:pPr>
              <w:pStyle w:val="905"/>
              <w:ind w:left="0" w:firstLine="0"/>
              <w:rPr>
                <w:rFonts w:hint="eastAsia" w:ascii="仿宋" w:hAnsi="仿宋" w:eastAsia="仿宋" w:cs="仿宋"/>
                <w:b w:val="0"/>
                <w:bCs/>
                <w:color w:val="000000"/>
                <w:sz w:val="24"/>
                <w:szCs w:val="24"/>
                <w:lang w:val="en-US" w:eastAsia="zh-CN" w:bidi="en-US"/>
              </w:rPr>
            </w:pPr>
            <w:r>
              <w:rPr>
                <w:rFonts w:hint="eastAsia" w:ascii="仿宋" w:hAnsi="仿宋" w:eastAsia="仿宋" w:cs="仿宋"/>
                <w:b/>
                <w:bCs w:val="0"/>
                <w:color w:val="000000"/>
                <w:sz w:val="24"/>
                <w:szCs w:val="24"/>
                <w:lang w:val="en-US" w:eastAsia="zh-CN" w:bidi="en-US"/>
              </w:rPr>
              <w:t xml:space="preserve">须提供中标通知书彩色扫描件或合同彩色扫描件。</w:t>
            </w:r>
            <w:r/>
          </w:p>
        </w:tc>
        <w:tc>
          <w:tcPr>
            <w:tcW w:w="694"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20"/>
        </w:trPr>
        <w:tc>
          <w:tcP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服务水平</w:t>
            </w:r>
            <w:r/>
          </w:p>
        </w:tc>
        <w:tc>
          <w:tcPr>
            <w:shd w:val="clear" w:color="auto" w:fill="auto"/>
            <w:tcW w:w="909" w:type="dxa"/>
            <w:vAlign w:val="center"/>
            <w:textDirection w:val="lrTb"/>
            <w:noWrap w:val="false"/>
          </w:tcPr>
          <w:p>
            <w:pPr>
              <w:ind w:left="0" w:right="0" w:firstLine="0"/>
              <w:jc w:val="center"/>
              <w:spacing w:before="200" w:after="2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14</w:t>
            </w:r>
            <w:r>
              <w:rPr>
                <w:highlight w:val="white"/>
              </w:rPr>
            </w:r>
            <w:r/>
          </w:p>
        </w:tc>
        <w:tc>
          <w:tcPr>
            <w:shd w:val="clear" w:color="auto" w:fill="auto"/>
            <w:tcW w:w="6019" w:type="dxa"/>
            <w:vAlign w:val="top"/>
            <w:textDirection w:val="lrTb"/>
            <w:noWrap w:val="false"/>
          </w:tcPr>
          <w:p>
            <w:pPr>
              <w:ind w:left="0" w:right="0" w:firstLine="0"/>
              <w:spacing w:before="200" w:after="2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1.响应供应商</w:t>
            </w:r>
            <w:r>
              <w:rPr>
                <w:rFonts w:ascii="FangSong" w:hAnsi="FangSong" w:eastAsia="FangSong" w:cs="FangSong"/>
                <w:b/>
                <w:color w:val="000000"/>
                <w:sz w:val="24"/>
                <w:highlight w:val="white"/>
              </w:rPr>
              <w:t xml:space="preserve">承接过的规划类项目</w:t>
            </w:r>
            <w:r>
              <w:rPr>
                <w:rFonts w:ascii="FangSong" w:hAnsi="FangSong" w:eastAsia="FangSong" w:cs="FangSong"/>
                <w:color w:val="000000"/>
                <w:sz w:val="24"/>
                <w:highlight w:val="white"/>
              </w:rPr>
              <w:t xml:space="preserve">获得国家级奖项的得3分，省级奖项得2分，市级奖项得1分，本项最高得3分。（</w:t>
            </w:r>
            <w:r>
              <w:rPr>
                <w:rFonts w:ascii="FangSong" w:hAnsi="FangSong" w:eastAsia="FangSong" w:cs="FangSong"/>
                <w:b/>
                <w:color w:val="000000"/>
                <w:sz w:val="24"/>
                <w:highlight w:val="white"/>
              </w:rPr>
              <w:t xml:space="preserve">以最高级奖项计分，不累计</w:t>
            </w:r>
            <w:r>
              <w:rPr>
                <w:rFonts w:ascii="FangSong" w:hAnsi="FangSong" w:eastAsia="FangSong" w:cs="FangSong"/>
                <w:color w:val="000000"/>
                <w:sz w:val="24"/>
                <w:highlight w:val="white"/>
              </w:rPr>
              <w:t xml:space="preserve">）</w:t>
            </w:r>
            <w:r>
              <w:rPr>
                <w:highlight w:val="white"/>
              </w:rPr>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须提供行政主管部门颁发的奖项证书彩色扫描件。</w:t>
            </w:r>
            <w:r>
              <w:rPr>
                <w:highlight w:val="white"/>
              </w:rPr>
            </w:r>
            <w:r/>
          </w:p>
          <w:p>
            <w:pPr>
              <w:numPr>
                <w:ilvl w:val="0"/>
                <w:numId w:val="3"/>
              </w:numPr>
              <w:spacing w:before="200" w:after="200"/>
              <w:tabs>
                <w:tab w:val="left" w:pos="312" w:leader="none"/>
              </w:tabs>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响应供应商具有经保密主管部门备案的涉密计算机，每提供一台得1.5分，本项最高得9分；</w:t>
            </w:r>
            <w:r>
              <w:rPr>
                <w:highlight w:val="white"/>
              </w:rPr>
            </w:r>
            <w:r/>
          </w:p>
          <w:p>
            <w:pPr>
              <w:ind w:left="0" w:right="0" w:firstLine="0"/>
              <w:spacing w:before="200" w:after="20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需提供行政主管部门备案证明材料，否则不得分。</w:t>
            </w:r>
            <w:r>
              <w:rPr>
                <w:highlight w:val="white"/>
              </w:rPr>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3.响应供应商2022年1月1日以来获得县级及以上行政主管部门或行业协会颁发的荣誉证书的，有1个得2分，最高2分。（</w:t>
            </w:r>
            <w:r>
              <w:rPr>
                <w:rFonts w:ascii="FangSong" w:hAnsi="FangSong" w:eastAsia="FangSong" w:cs="FangSong"/>
                <w:b/>
                <w:color w:val="000000"/>
                <w:sz w:val="24"/>
                <w:highlight w:val="white"/>
              </w:rPr>
              <w:t xml:space="preserve">规划类项目获奖本项不重复计</w:t>
            </w:r>
            <w:r>
              <w:rPr>
                <w:rFonts w:ascii="FangSong" w:hAnsi="FangSong" w:eastAsia="FangSong" w:cs="FangSong"/>
                <w:color w:val="000000"/>
                <w:sz w:val="24"/>
                <w:highlight w:val="white"/>
              </w:rPr>
              <w:t xml:space="preserve">）</w:t>
            </w:r>
            <w:r>
              <w:rPr>
                <w:highlight w:val="white"/>
              </w:rPr>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须提供相关证书扫描件，不提供不得分。</w:t>
            </w:r>
            <w:r>
              <w:rPr>
                <w:highlight w:val="white"/>
              </w:rPr>
            </w:r>
            <w:r/>
          </w:p>
        </w:tc>
        <w:tc>
          <w:tcPr>
            <w:tcW w:w="694"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20"/>
        </w:trPr>
        <w:tc>
          <w:tcPr>
            <w:tcW w:w="692"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1256"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价格</w:t>
            </w:r>
            <w:r/>
          </w:p>
        </w:tc>
        <w:tc>
          <w:tcPr>
            <w:tcW w:w="909"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20</w:t>
            </w:r>
            <w:r/>
          </w:p>
        </w:tc>
        <w:tc>
          <w:tcPr>
            <w:tcW w:w="6019" w:type="dxa"/>
            <w:vAlign w:val="center"/>
            <w:textDirection w:val="lrTb"/>
            <w:noWrap w:val="false"/>
          </w:tcPr>
          <w:p>
            <w:pPr>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价格分应当采用低价优先法计算，即满足磋商文件要求且最后报价中最低报价为评审基准价，其价格分为满分。其他响应供应商的价格分统一按照下列公式计算：</w:t>
            </w:r>
            <w:r/>
          </w:p>
          <w:p>
            <w:pPr>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最后报价得分=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评审基准价／最后报价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×价格分分值</w:t>
            </w:r>
            <w:r/>
          </w:p>
        </w:tc>
        <w:tc>
          <w:tcPr>
            <w:tcW w:w="694"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20"/>
        </w:trPr>
        <w:tc>
          <w:tcPr>
            <w:gridSpan w:val="2"/>
            <w:tcW w:w="194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合计</w:t>
            </w:r>
            <w:r/>
          </w:p>
        </w:tc>
        <w:tc>
          <w:tcPr>
            <w:tcW w:w="90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601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694"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firstLine="562"/>
        <w:rPr>
          <w:rFonts w:ascii="仿宋" w:hAnsi="仿宋" w:eastAsia="仿宋"/>
          <w:b/>
          <w:bCs/>
          <w:sz w:val="28"/>
          <w:szCs w:val="28"/>
        </w:rPr>
      </w:pPr>
      <w:r>
        <w:rPr>
          <w:rFonts w:hint="eastAsia" w:ascii="仿宋" w:hAnsi="仿宋" w:eastAsia="仿宋"/>
          <w:b/>
          <w:bCs/>
          <w:sz w:val="28"/>
          <w:szCs w:val="28"/>
        </w:rPr>
        <w:t xml:space="preserve">1.上述</w:t>
      </w:r>
      <w:r>
        <w:rPr>
          <w:rFonts w:hint="eastAsia" w:ascii="仿宋" w:hAnsi="仿宋" w:eastAsia="仿宋"/>
          <w:b/>
          <w:bCs/>
          <w:sz w:val="28"/>
          <w:szCs w:val="28"/>
          <w:lang w:val="en-US" w:eastAsia="zh-CN"/>
        </w:rPr>
        <w:t xml:space="preserve">响应</w:t>
      </w:r>
      <w:r>
        <w:rPr>
          <w:rFonts w:hint="eastAsia" w:ascii="仿宋" w:hAnsi="仿宋" w:eastAsia="仿宋"/>
          <w:b/>
          <w:bCs/>
          <w:sz w:val="28"/>
          <w:szCs w:val="28"/>
        </w:rPr>
        <w:t xml:space="preserve">文件中所提供的相关证书等证明材料</w:t>
      </w:r>
      <w:r>
        <w:rPr>
          <w:rFonts w:hint="eastAsia" w:ascii="仿宋" w:hAnsi="仿宋" w:eastAsia="仿宋"/>
          <w:b/>
          <w:bCs/>
          <w:sz w:val="28"/>
          <w:szCs w:val="28"/>
          <w:lang w:val="en-US" w:eastAsia="zh-CN"/>
        </w:rPr>
        <w:t xml:space="preserve">均需加盖公章，</w:t>
      </w:r>
      <w:r>
        <w:rPr>
          <w:rFonts w:hint="eastAsia" w:ascii="仿宋" w:hAnsi="仿宋" w:eastAsia="仿宋"/>
          <w:b/>
          <w:bCs/>
          <w:sz w:val="28"/>
          <w:szCs w:val="28"/>
        </w:rPr>
        <w:t xml:space="preserve">如有有效期的均</w:t>
      </w:r>
      <w:r>
        <w:rPr>
          <w:rFonts w:hint="eastAsia" w:ascii="仿宋" w:hAnsi="仿宋" w:eastAsia="仿宋"/>
          <w:b/>
          <w:bCs/>
          <w:sz w:val="28"/>
          <w:szCs w:val="28"/>
          <w:lang w:val="en-US" w:eastAsia="zh-CN"/>
        </w:rPr>
        <w:t xml:space="preserve">应</w:t>
      </w:r>
      <w:r>
        <w:rPr>
          <w:rFonts w:hint="eastAsia" w:ascii="仿宋" w:hAnsi="仿宋" w:eastAsia="仿宋"/>
          <w:b/>
          <w:bCs/>
          <w:sz w:val="28"/>
          <w:szCs w:val="28"/>
        </w:rPr>
        <w:t xml:space="preserve">在有效期内。</w:t>
      </w:r>
      <w:r/>
    </w:p>
    <w:p>
      <w:pPr>
        <w:ind w:firstLine="562"/>
        <w:rPr>
          <w:rFonts w:ascii="仿宋" w:hAnsi="仿宋" w:eastAsia="仿宋"/>
          <w:b/>
          <w:bCs/>
          <w:sz w:val="28"/>
          <w:szCs w:val="28"/>
        </w:rPr>
      </w:pPr>
      <w:r>
        <w:rPr>
          <w:rFonts w:hint="eastAsia" w:ascii="仿宋" w:hAnsi="仿宋" w:eastAsia="仿宋"/>
          <w:b/>
          <w:bCs/>
          <w:sz w:val="28"/>
          <w:szCs w:val="28"/>
        </w:rPr>
        <w:t xml:space="preserve">2.在确认采购结果之前，采购人将对</w:t>
      </w:r>
      <w:r>
        <w:rPr>
          <w:rFonts w:hint="eastAsia" w:ascii="仿宋" w:hAnsi="仿宋" w:eastAsia="仿宋"/>
          <w:b/>
          <w:bCs/>
          <w:sz w:val="28"/>
          <w:szCs w:val="28"/>
          <w:lang w:eastAsia="zh-CN"/>
        </w:rPr>
        <w:t xml:space="preserve">成交人响应文件</w:t>
      </w:r>
      <w:r>
        <w:rPr>
          <w:rFonts w:hint="eastAsia" w:ascii="仿宋" w:hAnsi="仿宋" w:eastAsia="仿宋"/>
          <w:b/>
          <w:bCs/>
          <w:sz w:val="28"/>
          <w:szCs w:val="28"/>
        </w:rPr>
        <w:t xml:space="preserve">中所提供的证明文件进行核实，如发现不一致，则另行确定中标结果。</w:t>
      </w:r>
      <w:r/>
    </w:p>
    <w:p>
      <w:pPr>
        <w:ind w:firstLine="562"/>
        <w:rPr>
          <w:rFonts w:ascii="仿宋" w:hAnsi="仿宋" w:eastAsia="仿宋"/>
          <w:b/>
          <w:bCs/>
          <w:sz w:val="28"/>
          <w:szCs w:val="28"/>
        </w:rPr>
      </w:pPr>
      <w:r>
        <w:rPr>
          <w:rFonts w:hint="eastAsia" w:ascii="仿宋" w:hAnsi="仿宋" w:eastAsia="仿宋"/>
          <w:b/>
          <w:bCs/>
          <w:sz w:val="28"/>
          <w:szCs w:val="28"/>
        </w:rPr>
        <w:t xml:space="preserve">3.本项目商务技术评分标准中，响应供应商需有序放置于相应</w:t>
      </w:r>
      <w:r>
        <w:rPr>
          <w:rFonts w:hint="eastAsia" w:ascii="仿宋" w:hAnsi="仿宋" w:eastAsia="仿宋"/>
          <w:b/>
          <w:bCs/>
          <w:sz w:val="28"/>
          <w:szCs w:val="28"/>
          <w:lang w:eastAsia="zh-CN"/>
        </w:rPr>
        <w:t xml:space="preserve">响应文件</w:t>
      </w:r>
      <w:r>
        <w:rPr>
          <w:rFonts w:hint="eastAsia" w:ascii="仿宋" w:hAnsi="仿宋" w:eastAsia="仿宋"/>
          <w:b/>
          <w:bCs/>
          <w:sz w:val="28"/>
          <w:szCs w:val="28"/>
        </w:rPr>
        <w:t xml:space="preserve">中，并在制作电子</w:t>
      </w:r>
      <w:r>
        <w:rPr>
          <w:rFonts w:hint="eastAsia" w:ascii="仿宋" w:hAnsi="仿宋" w:eastAsia="仿宋"/>
          <w:b/>
          <w:bCs/>
          <w:sz w:val="28"/>
          <w:szCs w:val="28"/>
          <w:lang w:eastAsia="zh-CN"/>
        </w:rPr>
        <w:t xml:space="preserve">响应文件</w:t>
      </w:r>
      <w:r>
        <w:rPr>
          <w:rFonts w:hint="eastAsia" w:ascii="仿宋" w:hAnsi="仿宋" w:eastAsia="仿宋"/>
          <w:b/>
          <w:bCs/>
          <w:sz w:val="28"/>
          <w:szCs w:val="28"/>
        </w:rPr>
        <w:t xml:space="preserve">时对重点部分着重标注标识，便于评委检索。若因错放</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漏放造成的不得分情况由响应供应商自行承担。</w:t>
      </w:r>
      <w:r/>
      <w:r>
        <w:rPr>
          <w:rFonts w:ascii="仿宋" w:hAnsi="仿宋" w:eastAsia="仿宋"/>
          <w:sz w:val="28"/>
          <w:szCs w:val="28"/>
        </w:rPr>
      </w:r>
      <w:r/>
      <w:r>
        <w:rPr>
          <w:rFonts w:ascii="仿宋" w:hAnsi="仿宋" w:eastAsia="仿宋"/>
          <w:b/>
          <w:bCs/>
          <w:sz w:val="28"/>
          <w:szCs w:val="28"/>
        </w:rPr>
      </w:r>
    </w:p>
    <w:p>
      <w:pPr>
        <w:pStyle w:val="894"/>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73" w:name="_Toc16088"/>
      <w:r>
        <w:rPr>
          <w:rFonts w:hint="eastAsia" w:ascii="方正小标宋简体" w:eastAsia="方正小标宋简体"/>
          <w:bCs/>
          <w:sz w:val="32"/>
          <w:szCs w:val="32"/>
        </w:rPr>
        <w:t xml:space="preserve">第6章 竞争性磋商响应文件组成</w:t>
      </w:r>
      <w:bookmarkEnd w:id="73"/>
      <w:r/>
      <w:r/>
    </w:p>
    <w:p>
      <w:pPr>
        <w:pStyle w:val="894"/>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hint="eastAsia" w:ascii="宋体" w:hAnsi="宋体"/>
          <w:b/>
          <w:sz w:val="32"/>
          <w:szCs w:val="32"/>
          <w:lang w:val="en-US" w:eastAsia="zh-CN"/>
        </w:rPr>
      </w:pPr>
      <w:r>
        <w:rPr>
          <w:rFonts w:hint="eastAsia" w:ascii="宋体" w:hAnsi="宋体"/>
          <w:b/>
          <w:sz w:val="32"/>
          <w:szCs w:val="32"/>
        </w:rPr>
        <w:t xml:space="preserve">项目名称：</w:t>
      </w:r>
      <w:r>
        <w:rPr>
          <w:rFonts w:hint="eastAsia" w:ascii="宋体" w:hAnsi="宋体"/>
          <w:b/>
          <w:sz w:val="32"/>
          <w:szCs w:val="32"/>
          <w:lang w:val="en-US" w:eastAsia="zh-CN"/>
        </w:rPr>
        <w:t xml:space="preserve">如皋市耕地保护和国土绿化空间专项规划（实施方案）、永久基本农田布局正向优化</w:t>
      </w:r>
      <w:r/>
    </w:p>
    <w:p>
      <w:pPr>
        <w:ind w:firstLine="2072"/>
        <w:rPr>
          <w:rFonts w:hint="eastAsia" w:ascii="宋体" w:hAnsi="宋体" w:eastAsia="宋体"/>
          <w:b/>
          <w:sz w:val="32"/>
          <w:szCs w:val="32"/>
          <w:u w:val="single"/>
          <w:lang w:val="en-US" w:eastAsia="zh-CN"/>
        </w:rPr>
      </w:pPr>
      <w:r>
        <w:rPr>
          <w:rFonts w:hint="eastAsia" w:ascii="宋体" w:hAnsi="宋体"/>
          <w:b/>
          <w:sz w:val="32"/>
          <w:szCs w:val="32"/>
        </w:rPr>
        <w:t xml:space="preserve">项目编号：</w:t>
      </w:r>
      <w:r>
        <w:rPr>
          <w:rFonts w:hint="eastAsia" w:ascii="宋体" w:hAnsi="宋体"/>
          <w:b/>
          <w:sz w:val="32"/>
          <w:szCs w:val="32"/>
          <w:lang w:val="en-US" w:eastAsia="zh-CN"/>
        </w:rPr>
        <w:t xml:space="preserve">JSZC-320682-NTJW-C2026-0028</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866"/>
        <w:spacing w:line="240" w:lineRule="auto"/>
        <w:rPr>
          <w:rFonts w:ascii="文鼎CS楷体" w:eastAsia="文鼎CS楷体"/>
          <w:b/>
          <w:bCs/>
          <w:sz w:val="32"/>
          <w:szCs w:val="32"/>
        </w:rPr>
      </w:pPr>
      <w:r>
        <w:rPr>
          <w:rFonts w:ascii="文鼎CS楷体" w:eastAsia="文鼎CS楷体"/>
          <w:b/>
          <w:bCs/>
          <w:sz w:val="32"/>
          <w:szCs w:val="32"/>
        </w:rPr>
      </w:r>
      <w:r/>
    </w:p>
    <w:p>
      <w:pPr>
        <w:pStyle w:val="866"/>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ascii="宋体" w:hAnsi="宋体"/>
          <w:b/>
          <w:color w:val="000000"/>
          <w:sz w:val="24"/>
        </w:rPr>
      </w:pPr>
      <w:r>
        <w:rPr>
          <w:rFonts w:ascii="宋体" w:hAnsi="宋体"/>
          <w:b/>
          <w:color w:val="000000"/>
          <w:sz w:val="24"/>
        </w:rPr>
      </w:r>
      <w:r/>
    </w:p>
    <w:p>
      <w:pPr>
        <w:ind w:firstLine="560"/>
        <w:rPr>
          <w:rFonts w:ascii="仿宋" w:hAnsi="仿宋" w:eastAsia="仿宋"/>
          <w:sz w:val="28"/>
          <w:szCs w:val="28"/>
        </w:rPr>
        <w:outlineLvl w:val="1"/>
      </w:pPr>
      <w:r/>
      <w:bookmarkStart w:id="74" w:name="_Toc8990"/>
      <w:r>
        <w:rPr>
          <w:rFonts w:hint="eastAsia" w:ascii="黑体" w:hAnsi="黑体" w:eastAsia="黑体"/>
          <w:sz w:val="28"/>
          <w:szCs w:val="28"/>
        </w:rPr>
        <w:t xml:space="preserve">一、资格证明文件</w:t>
      </w:r>
      <w:bookmarkEnd w:id="74"/>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w:t>
      </w:r>
      <w:r>
        <w:rPr>
          <w:rFonts w:hint="eastAsia" w:ascii="仿宋" w:hAnsi="仿宋" w:eastAsia="仿宋"/>
          <w:sz w:val="28"/>
          <w:szCs w:val="28"/>
          <w:lang w:eastAsia="zh-CN"/>
        </w:rPr>
        <w:t xml:space="preserve">间之</w:t>
      </w:r>
      <w:r>
        <w:rPr>
          <w:rFonts w:hint="eastAsia" w:ascii="仿宋" w:hAnsi="仿宋" w:eastAsia="仿宋"/>
          <w:sz w:val="28"/>
          <w:szCs w:val="28"/>
        </w:rPr>
        <w:t xml:space="preserve">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（六）项目实施所必须的许可资质证明材料。</w:t>
      </w:r>
      <w:r/>
    </w:p>
    <w:p>
      <w:pPr>
        <w:ind w:firstLine="562"/>
        <w:jc w:val="left"/>
        <w:spacing w:before="50"/>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（1）响应供应商须具备土地规划乙级及以上资质</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因政策原因导致资质证书无法延期或换证的，原资质证书视同有效，需提供相关证明材料</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或城乡规划“国土空间规划”编制乙级及以上资质证书。</w:t>
      </w:r>
      <w:r/>
    </w:p>
    <w:p>
      <w:pPr>
        <w:ind w:firstLine="562"/>
        <w:jc w:val="left"/>
        <w:spacing w:before="50"/>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（2）本项目专门面向中小企业采购，响应供应商须提供《中小企业声明函》；</w:t>
      </w:r>
      <w:r/>
    </w:p>
    <w:p>
      <w:pPr>
        <w:ind w:firstLine="562"/>
        <w:jc w:val="left"/>
        <w:spacing w:before="50"/>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3）本项目接受联合体，如组成联合体参与投标的，组成联合体的单位不得超过2家，组成联合体的各方均应满足以上（1）和（2）的资格要求。联合体各方应当签订联合体协议书，明确牵头单位、各方分工职责等。其中联合体牵头单位代表联合体各方成员负责投标和合同实施阶段的主办、协调工作。组成联合体参与磋商的单位不得再以自己的名义单独参与同一项目的投标活动，也不得组成新的联合体参与同一项目的投标活动。</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left="0" w:right="0" w:firstLine="562"/>
        <w:jc w:val="center"/>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b/>
          <w:bCs/>
          <w:sz w:val="28"/>
          <w:szCs w:val="28"/>
          <w:highlight w:val="none"/>
          <w:lang w:val="en-US" w:eastAsia="zh-CN" w:bidi="ar"/>
        </w:rPr>
        <w:t xml:space="preserve">法定代表人身份证明</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供应商名称：</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Times New Roman"/>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单位性质：</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Times New Roman"/>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地址：</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成立时间：</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年</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月</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日</w:t>
      </w: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经营期限：</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姓名：</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性别：</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Times New Roman"/>
          <w:sz w:val="28"/>
          <w:szCs w:val="28"/>
          <w:highlight w:val="none"/>
          <w:u w:val="singl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年龄：</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职务：</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系</w:t>
      </w:r>
      <w:r>
        <w:rPr>
          <w:rFonts w:hint="eastAsia" w:ascii="仿宋" w:hAnsi="仿宋" w:eastAsia="仿宋" w:cs="Times New Roman"/>
          <w:sz w:val="28"/>
          <w:szCs w:val="28"/>
          <w:highlight w:val="none"/>
          <w:u w:val="single"/>
          <w:lang w:val="en-US" w:eastAsia="zh-CN" w:bidi="ar"/>
        </w:rPr>
        <w:t xml:space="preserve">              </w:t>
      </w:r>
      <w:r>
        <w:rPr>
          <w:rFonts w:hint="eastAsia" w:ascii="仿宋" w:hAnsi="仿宋" w:eastAsia="仿宋" w:cs="仿宋"/>
          <w:sz w:val="28"/>
          <w:szCs w:val="28"/>
          <w:highlight w:val="none"/>
          <w:lang w:val="en-US" w:eastAsia="zh-CN" w:bidi="ar"/>
        </w:rPr>
        <w:t xml:space="preserve">（供应商名称）的法定代表人。</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特此证明。</w:t>
      </w: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Times New Roman"/>
          <w:sz w:val="28"/>
          <w:szCs w:val="28"/>
          <w:highlight w:val="none"/>
          <w:lang w:val="en-US" w:eastAsia="zh-CN" w:bidi="ar"/>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仿宋"/>
          <w:sz w:val="28"/>
          <w:szCs w:val="28"/>
          <w:highlight w:val="none"/>
          <w:lang w:val="en-US" w:eastAsia="zh-CN" w:bidi="ar"/>
        </w:rPr>
        <w:t xml:space="preserve">法定代表人身份证</w:t>
      </w:r>
      <w:r/>
    </w:p>
    <w:p>
      <w:pPr>
        <w:ind w:left="0" w:right="0" w:firstLine="560"/>
        <w:jc w:val="right"/>
        <w:keepLines w:val="0"/>
        <w:keepNext w:val="0"/>
        <w:spacing w:before="50" w:beforeAutospacing="0" w:after="0" w:afterAutospacing="0"/>
        <w:widowControl w:val="off"/>
        <w:rPr>
          <w:rFonts w:hint="eastAsia" w:ascii="仿宋" w:hAnsi="仿宋" w:eastAsia="仿宋" w:cs="Times New Roman"/>
          <w:sz w:val="28"/>
          <w:szCs w:val="28"/>
          <w:highlight w:val="none"/>
        </w:rPr>
        <w:suppressLineNumbers w:val="0"/>
      </w:pP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供应商名称（公章）：</w:t>
      </w:r>
      <w:r>
        <w:rPr>
          <w:rFonts w:hint="eastAsia" w:ascii="仿宋" w:hAnsi="仿宋" w:eastAsia="仿宋" w:cs="Times New Roman"/>
          <w:sz w:val="28"/>
          <w:szCs w:val="28"/>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仿宋" w:hAnsi="仿宋" w:eastAsia="仿宋" w:cs="仿宋"/>
          <w:sz w:val="28"/>
          <w:szCs w:val="28"/>
          <w:highlight w:val="none"/>
        </w:rPr>
        <w:suppressLineNumbers w:val="0"/>
      </w:pP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日期：</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年</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月</w:t>
      </w:r>
      <w:r>
        <w:rPr>
          <w:rFonts w:hint="eastAsia" w:ascii="仿宋" w:hAnsi="仿宋" w:eastAsia="仿宋" w:cs="Times New Roman"/>
          <w:sz w:val="28"/>
          <w:szCs w:val="28"/>
          <w:highlight w:val="none"/>
          <w:lang w:val="en-US" w:eastAsia="zh-CN" w:bidi="ar"/>
        </w:rPr>
        <w:t xml:space="preserve">   </w:t>
      </w:r>
      <w:r>
        <w:rPr>
          <w:rFonts w:hint="eastAsia" w:ascii="仿宋" w:hAnsi="仿宋" w:eastAsia="仿宋" w:cs="仿宋"/>
          <w:sz w:val="28"/>
          <w:szCs w:val="28"/>
          <w:highlight w:val="none"/>
          <w:lang w:val="en-US" w:eastAsia="zh-CN" w:bidi="ar"/>
        </w:rPr>
        <w:t xml:space="preserve">日 </w:t>
      </w:r>
      <w:r/>
    </w:p>
    <w:p>
      <w:pPr>
        <w:jc w:val="left"/>
        <w:widowControl/>
        <w:rPr>
          <w:rFonts w:ascii="仿宋" w:hAnsi="仿宋" w:eastAsia="仿宋"/>
          <w:sz w:val="28"/>
          <w:szCs w:val="28"/>
        </w:rPr>
      </w:pPr>
      <w:r>
        <w:rPr>
          <w:rFonts w:ascii="仿宋" w:hAnsi="仿宋" w:eastAsia="仿宋"/>
          <w:sz w:val="28"/>
          <w:szCs w:val="28"/>
        </w:rPr>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hint="eastAsia" w:ascii="仿宋" w:hAnsi="仿宋" w:eastAsia="仿宋"/>
          <w:color w:val="ff0000"/>
          <w:sz w:val="28"/>
          <w:szCs w:val="28"/>
          <w:highlight w:val="none"/>
        </w:rPr>
        <w:t xml:space="preserve">（法定代表人参加磋商采购活动的，无需提供）</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8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w:t>
      </w:r>
      <w:r>
        <w:rPr>
          <w:rFonts w:hint="eastAsia" w:ascii="仿宋" w:hAnsi="仿宋" w:eastAsia="仿宋"/>
          <w:color w:val="auto"/>
          <w:sz w:val="28"/>
          <w:szCs w:val="28"/>
          <w:lang w:val="en-US" w:eastAsia="zh-CN"/>
        </w:rPr>
        <w:t xml:space="preserve">如皋市耕地保护和国土绿化空间专项规划（实施方案）、永久基本农田布局正向优化</w:t>
      </w:r>
      <w:r>
        <w:rPr>
          <w:rFonts w:hint="eastAsia" w:ascii="仿宋" w:hAnsi="仿宋" w:eastAsia="仿宋"/>
          <w:color w:val="auto"/>
          <w:sz w:val="28"/>
          <w:szCs w:val="28"/>
        </w:rPr>
        <w:t xml:space="preserve">项目编号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lang w:val="en-US" w:eastAsia="zh-CN"/>
        </w:rPr>
        <w:t xml:space="preserve">JSZC-320682-NTJW-C2026-0028</w:t>
      </w:r>
      <w:r>
        <w:rPr>
          <w:rFonts w:hint="eastAsia" w:ascii="仿宋" w:hAnsi="仿宋" w:eastAsia="仿宋"/>
          <w:color w:val="auto"/>
          <w:sz w:val="28"/>
          <w:szCs w:val="28"/>
        </w:rPr>
        <w:t xml:space="preserve">采购活动的合法代理人，以本公司名义全权处理一切与该项目采购有关的事务。</w:t>
      </w:r>
      <w:r/>
    </w:p>
    <w:p>
      <w:pPr>
        <w:pStyle w:val="8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8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6"/>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8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896"/>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8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8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8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8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896"/>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896"/>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896"/>
        <w:ind w:firstLine="480"/>
        <w:spacing w:line="500" w:lineRule="exact"/>
        <w:rPr>
          <w:rFonts w:ascii="仿宋" w:hAnsi="仿宋" w:eastAsia="仿宋"/>
          <w:color w:val="auto"/>
          <w:sz w:val="28"/>
          <w:szCs w:val="28"/>
        </w:rPr>
      </w:pPr>
      <w:r/>
      <w:bookmarkStart w:id="75" w:name="_Hlt26671380"/>
      <w:r/>
      <w:bookmarkEnd w:id="75"/>
      <w:r/>
      <w:bookmarkStart w:id="76" w:name="_格式3__银行出具的资信证明"/>
      <w:r/>
      <w:bookmarkEnd w:id="76"/>
      <w:r/>
      <w:bookmarkStart w:id="77" w:name="_Hlt26955070"/>
      <w:r/>
      <w:bookmarkEnd w:id="77"/>
      <w:r/>
      <w:r/>
    </w:p>
    <w:p>
      <w:pPr>
        <w:pStyle w:val="860"/>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860"/>
        <w:ind w:firstLine="1400"/>
        <w:spacing w:line="500" w:lineRule="exact"/>
        <w:rPr>
          <w:rFonts w:ascii="仿宋" w:hAnsi="仿宋" w:eastAsia="仿宋"/>
          <w:sz w:val="28"/>
          <w:szCs w:val="28"/>
        </w:rPr>
      </w:pPr>
      <w:r>
        <w:rPr>
          <w:rFonts w:ascii="仿宋" w:hAnsi="仿宋" w:eastAsia="仿宋"/>
          <w:sz w:val="28"/>
          <w:szCs w:val="28"/>
        </w:rPr>
      </w:r>
      <w:r/>
    </w:p>
    <w:p>
      <w:pPr>
        <w:pStyle w:val="860"/>
        <w:ind w:firstLine="560"/>
        <w:spacing w:line="500" w:lineRule="exact"/>
        <w:rPr>
          <w:rFonts w:ascii="仿宋" w:hAnsi="仿宋" w:eastAsia="仿宋"/>
          <w:sz w:val="28"/>
          <w:szCs w:val="28"/>
        </w:rPr>
      </w:pPr>
      <w:r>
        <w:rPr>
          <w:rFonts w:ascii="仿宋" w:hAnsi="仿宋" w:eastAsia="仿宋"/>
          <w:sz w:val="28"/>
          <w:szCs w:val="28"/>
        </w:rPr>
      </w:r>
      <w:r/>
    </w:p>
    <w:p>
      <w:pPr>
        <w:pStyle w:val="860"/>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p>
    <w:p>
      <w:pPr>
        <w:pStyle w:val="896"/>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如皋市自然资源和规划局</w:t>
      </w:r>
      <w:r/>
    </w:p>
    <w:p>
      <w:pPr>
        <w:pStyle w:val="89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如皋市耕地保护和国土绿化空间专项规划（实施方案）、永久基本农田布局正向优化</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JSZC-320682-NTJW-C2026-0028</w:t>
      </w:r>
      <w:r>
        <w:rPr>
          <w:rFonts w:hint="eastAsia" w:ascii="仿宋" w:hAnsi="仿宋" w:eastAsia="仿宋"/>
          <w:color w:val="auto"/>
          <w:sz w:val="28"/>
          <w:szCs w:val="28"/>
          <w:highlight w:val="none"/>
        </w:rPr>
        <w:t xml:space="preserve">）竞争性磋商文件，正式授权下述签字人_________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代表我方______________（供应商的名称），全权处理本次项目磋商采购的有关事宜。</w:t>
      </w:r>
      <w:r/>
    </w:p>
    <w:p>
      <w:pPr>
        <w:pStyle w:val="89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9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896"/>
        <w:ind w:firstLine="560"/>
        <w:spacing w:line="500" w:lineRule="exact"/>
        <w:rPr>
          <w:rFonts w:ascii="仿宋" w:hAnsi="仿宋" w:eastAsia="仿宋"/>
          <w:color w:val="auto"/>
          <w:sz w:val="28"/>
          <w:szCs w:val="28"/>
        </w:rPr>
      </w:pPr>
      <w:r>
        <w:rPr>
          <w:rFonts w:hint="eastAsia" w:ascii="仿宋" w:hAnsi="仿宋" w:eastAsia="仿宋"/>
          <w:color w:val="auto"/>
          <w:sz w:val="28"/>
          <w:szCs w:val="28"/>
          <w:highlight w:val="none"/>
        </w:rPr>
        <w:t xml:space="preserve">2.我们已详细审核全部磋商文件及其有效补充文件，我们知道必须</w:t>
      </w:r>
      <w:r>
        <w:rPr>
          <w:rFonts w:hint="eastAsia" w:ascii="仿宋" w:hAnsi="仿宋" w:eastAsia="仿宋"/>
          <w:color w:val="auto"/>
          <w:sz w:val="28"/>
          <w:szCs w:val="28"/>
        </w:rPr>
        <w:t xml:space="preserve">放弃提出含糊不清或误解问题的权利。</w:t>
      </w:r>
      <w:r/>
    </w:p>
    <w:p>
      <w:pPr>
        <w:pStyle w:val="8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8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8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8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w:t>
      </w:r>
      <w:r>
        <w:rPr>
          <w:rFonts w:hint="eastAsia" w:ascii="仿宋" w:hAnsi="仿宋" w:eastAsia="仿宋"/>
          <w:color w:val="auto"/>
          <w:sz w:val="28"/>
          <w:szCs w:val="28"/>
          <w:lang w:eastAsia="zh-CN"/>
        </w:rPr>
        <w:t xml:space="preserve">间内</w:t>
      </w:r>
      <w:r>
        <w:rPr>
          <w:rFonts w:hint="eastAsia" w:ascii="仿宋" w:hAnsi="仿宋" w:eastAsia="仿宋"/>
          <w:color w:val="auto"/>
          <w:sz w:val="28"/>
          <w:szCs w:val="28"/>
        </w:rPr>
        <w:t xml:space="preserve">完成项目。</w:t>
      </w:r>
      <w:r/>
    </w:p>
    <w:p>
      <w:pPr>
        <w:pStyle w:val="8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8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896"/>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896"/>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89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89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896"/>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cs="Arial"/>
          <w:sz w:val="28"/>
          <w:szCs w:val="28"/>
          <w:highlight w:val="none"/>
        </w:rPr>
      </w:pPr>
      <w:r>
        <w:rPr>
          <w:rFonts w:ascii="仿宋" w:hAnsi="仿宋" w:eastAsia="仿宋"/>
          <w:bCs/>
          <w:sz w:val="28"/>
          <w:szCs w:val="28"/>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联合体协议原件</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联合体协议</w:t>
      </w:r>
      <w:r/>
    </w:p>
    <w:p>
      <w:pPr>
        <w:rPr>
          <w:rFonts w:ascii="仿宋" w:hAnsi="仿宋" w:eastAsia="仿宋"/>
          <w:sz w:val="28"/>
          <w:szCs w:val="28"/>
          <w:highlight w:val="none"/>
        </w:rPr>
      </w:pPr>
      <w:r>
        <w:rPr>
          <w:rFonts w:hint="eastAsia" w:ascii="仿宋" w:hAnsi="仿宋" w:eastAsia="仿宋"/>
          <w:sz w:val="28"/>
          <w:szCs w:val="28"/>
        </w:rPr>
        <w:t xml:space="preserve">（</w:t>
      </w:r>
      <w:r>
        <w:rPr>
          <w:rFonts w:hint="eastAsia" w:ascii="仿宋" w:hAnsi="仿宋" w:eastAsia="仿宋"/>
          <w:i/>
          <w:sz w:val="28"/>
          <w:szCs w:val="28"/>
          <w:highlight w:val="none"/>
        </w:rPr>
        <w:t xml:space="preserve">联合体中各供应商全称</w:t>
      </w:r>
      <w:r>
        <w:rPr>
          <w:rFonts w:hint="eastAsia" w:ascii="仿宋" w:hAnsi="仿宋" w:eastAsia="仿宋"/>
          <w:sz w:val="28"/>
          <w:szCs w:val="28"/>
          <w:highlight w:val="none"/>
        </w:rPr>
        <w:t xml:space="preserve">）在此达成以下协议：</w:t>
      </w:r>
      <w:r/>
    </w:p>
    <w:p>
      <w:pPr>
        <w:ind w:firstLine="645"/>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.我们自愿组成联合体，参加</w:t>
      </w:r>
      <w:r>
        <w:rPr>
          <w:rFonts w:hint="eastAsia" w:ascii="仿宋" w:hAnsi="仿宋" w:eastAsia="仿宋"/>
          <w:sz w:val="28"/>
          <w:szCs w:val="28"/>
          <w:highlight w:val="none"/>
          <w:u w:val="single"/>
        </w:rPr>
        <w:t xml:space="preserve">（</w:t>
      </w:r>
      <w:r>
        <w:rPr>
          <w:rFonts w:hint="eastAsia" w:ascii="仿宋" w:hAnsi="仿宋" w:eastAsia="仿宋"/>
          <w:i/>
          <w:sz w:val="28"/>
          <w:szCs w:val="28"/>
          <w:highlight w:val="none"/>
          <w:u w:val="single"/>
          <w:lang w:val="en-US" w:eastAsia="zh-CN"/>
        </w:rPr>
        <w:t xml:space="preserve">如皋市耕地保护和国土绿化空间专项规划（实施方案）、永久基本农田布局正向优化</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项目（项目编号：</w:t>
      </w:r>
      <w:r>
        <w:rPr>
          <w:rFonts w:hint="eastAsia" w:ascii="仿宋" w:hAnsi="仿宋" w:eastAsia="仿宋"/>
          <w:sz w:val="28"/>
          <w:szCs w:val="28"/>
          <w:highlight w:val="none"/>
          <w:lang w:val="en-US" w:eastAsia="zh-CN"/>
        </w:rPr>
        <w:t xml:space="preserve">JSZC-320682-NTJW-C2026-0028</w:t>
      </w:r>
      <w:r>
        <w:rPr>
          <w:rFonts w:hint="eastAsia" w:ascii="仿宋" w:hAnsi="仿宋" w:eastAsia="仿宋"/>
          <w:sz w:val="28"/>
          <w:szCs w:val="28"/>
          <w:highlight w:val="none"/>
        </w:rPr>
        <w:t xml:space="preserve">）的政府采购活动。</w:t>
      </w:r>
      <w:r/>
    </w:p>
    <w:p>
      <w:pPr>
        <w:ind w:firstLine="645"/>
        <w:rPr>
          <w:rFonts w:ascii="仿宋" w:hAnsi="仿宋" w:eastAsia="仿宋"/>
          <w:sz w:val="28"/>
          <w:szCs w:val="28"/>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.若我们联合成交，</w:t>
      </w:r>
      <w:r>
        <w:rPr>
          <w:rFonts w:hint="eastAsia" w:ascii="仿宋" w:hAnsi="仿宋" w:eastAsia="仿宋"/>
          <w:sz w:val="28"/>
          <w:szCs w:val="28"/>
          <w:highlight w:val="none"/>
          <w:u w:val="single"/>
        </w:rPr>
        <w:t xml:space="preserve">（</w:t>
      </w:r>
      <w:r>
        <w:rPr>
          <w:rFonts w:hint="eastAsia" w:ascii="仿宋" w:hAnsi="仿宋" w:eastAsia="仿宋"/>
          <w:i/>
          <w:sz w:val="28"/>
          <w:szCs w:val="28"/>
          <w:highlight w:val="none"/>
          <w:u w:val="single"/>
        </w:rPr>
        <w:t xml:space="preserve">供应商</w:t>
      </w:r>
      <w:r>
        <w:rPr>
          <w:rFonts w:ascii="仿宋" w:hAnsi="仿宋" w:eastAsia="仿宋"/>
          <w:i/>
          <w:sz w:val="28"/>
          <w:szCs w:val="28"/>
          <w:u w:val="single"/>
        </w:rPr>
        <w:t xml:space="preserve">1</w:t>
      </w:r>
      <w:r>
        <w:rPr>
          <w:rFonts w:hint="eastAsia" w:ascii="仿宋" w:hAnsi="仿宋" w:eastAsia="仿宋"/>
          <w:i/>
          <w:sz w:val="28"/>
          <w:szCs w:val="28"/>
          <w:u w:val="single"/>
        </w:rPr>
        <w:t xml:space="preserve">全称</w:t>
      </w:r>
      <w:r>
        <w:rPr>
          <w:rFonts w:hint="eastAsia" w:ascii="仿宋" w:hAnsi="仿宋" w:eastAsia="仿宋"/>
          <w:sz w:val="28"/>
          <w:szCs w:val="28"/>
          <w:u w:val="single"/>
        </w:rPr>
        <w:t xml:space="preserve">）</w:t>
      </w:r>
      <w:r>
        <w:rPr>
          <w:rFonts w:hint="eastAsia" w:ascii="仿宋" w:hAnsi="仿宋" w:eastAsia="仿宋"/>
          <w:sz w:val="28"/>
          <w:szCs w:val="28"/>
        </w:rPr>
        <w:t xml:space="preserve">实施项目中</w:t>
      </w:r>
      <w:r>
        <w:rPr>
          <w:rFonts w:hint="eastAsia" w:ascii="仿宋" w:hAnsi="仿宋" w:eastAsia="仿宋"/>
          <w:sz w:val="28"/>
          <w:szCs w:val="28"/>
          <w:u w:val="single"/>
        </w:rPr>
        <w:t xml:space="preserve">（工作内容）</w:t>
      </w:r>
      <w:r>
        <w:rPr>
          <w:rFonts w:hint="eastAsia" w:ascii="仿宋" w:hAnsi="仿宋" w:eastAsia="仿宋"/>
          <w:sz w:val="28"/>
          <w:szCs w:val="28"/>
        </w:rPr>
        <w:t xml:space="preserve">部分工作，并承担相应的责任。</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供应商</w:t>
      </w:r>
      <w:r>
        <w:rPr>
          <w:rFonts w:ascii="仿宋" w:hAnsi="仿宋" w:eastAsia="仿宋"/>
          <w:i/>
          <w:sz w:val="28"/>
          <w:szCs w:val="28"/>
          <w:u w:val="single"/>
        </w:rPr>
        <w:t xml:space="preserve">2</w:t>
      </w:r>
      <w:r>
        <w:rPr>
          <w:rFonts w:hint="eastAsia" w:ascii="仿宋" w:hAnsi="仿宋" w:eastAsia="仿宋"/>
          <w:i/>
          <w:sz w:val="28"/>
          <w:szCs w:val="28"/>
          <w:u w:val="single"/>
        </w:rPr>
        <w:t xml:space="preserve">全称</w:t>
      </w:r>
      <w:r>
        <w:rPr>
          <w:rFonts w:hint="eastAsia" w:ascii="仿宋" w:hAnsi="仿宋" w:eastAsia="仿宋"/>
          <w:sz w:val="28"/>
          <w:szCs w:val="28"/>
          <w:u w:val="single"/>
        </w:rPr>
        <w:t xml:space="preserve">）</w:t>
      </w:r>
      <w:r>
        <w:rPr>
          <w:rFonts w:hint="eastAsia" w:ascii="仿宋" w:hAnsi="仿宋" w:eastAsia="仿宋"/>
          <w:sz w:val="28"/>
          <w:szCs w:val="28"/>
        </w:rPr>
        <w:t xml:space="preserve">实施项目中（</w:t>
      </w:r>
      <w:r>
        <w:rPr>
          <w:rFonts w:hint="eastAsia" w:ascii="仿宋" w:hAnsi="仿宋" w:eastAsia="仿宋"/>
          <w:i/>
          <w:sz w:val="28"/>
          <w:szCs w:val="28"/>
          <w:u w:val="single"/>
        </w:rPr>
        <w:t xml:space="preserve">工作内容</w:t>
      </w:r>
      <w:r>
        <w:rPr>
          <w:rFonts w:hint="eastAsia" w:ascii="仿宋" w:hAnsi="仿宋" w:eastAsia="仿宋"/>
          <w:sz w:val="28"/>
          <w:szCs w:val="28"/>
        </w:rPr>
        <w:t xml:space="preserve">）部分工作，并承担相应的责任……。（注：联合体中各供应商都应明示所承担的工作和相应的责任）。</w:t>
      </w:r>
      <w:r/>
    </w:p>
    <w:p>
      <w:pPr>
        <w:ind w:firstLine="645"/>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.其中</w:t>
      </w:r>
      <w:r>
        <w:rPr>
          <w:rFonts w:hint="eastAsia" w:ascii="仿宋" w:hAnsi="仿宋" w:eastAsia="仿宋"/>
          <w:sz w:val="28"/>
          <w:szCs w:val="28"/>
          <w:u w:val="single"/>
        </w:rPr>
        <w:t xml:space="preserve">（</w:t>
      </w:r>
      <w:r>
        <w:rPr>
          <w:rFonts w:hint="eastAsia" w:ascii="仿宋" w:hAnsi="仿宋" w:eastAsia="仿宋"/>
          <w:i/>
          <w:sz w:val="28"/>
          <w:szCs w:val="28"/>
          <w:u w:val="single"/>
        </w:rPr>
        <w:t xml:space="preserve">小型、微型企业/残疾人福利性单位/监狱企业全称</w:t>
      </w:r>
      <w:r>
        <w:rPr>
          <w:rFonts w:hint="eastAsia" w:ascii="仿宋" w:hAnsi="仿宋" w:eastAsia="仿宋"/>
          <w:sz w:val="28"/>
          <w:szCs w:val="28"/>
          <w:u w:val="single"/>
        </w:rPr>
        <w:t xml:space="preserve">）</w:t>
      </w:r>
      <w:r>
        <w:rPr>
          <w:rFonts w:hint="eastAsia" w:ascii="仿宋" w:hAnsi="仿宋" w:eastAsia="仿宋"/>
          <w:sz w:val="28"/>
          <w:szCs w:val="28"/>
        </w:rPr>
        <w:t xml:space="preserve">为（</w:t>
      </w:r>
      <w:r>
        <w:rPr>
          <w:rFonts w:hint="eastAsia" w:ascii="仿宋" w:hAnsi="仿宋" w:eastAsia="仿宋"/>
          <w:i/>
          <w:sz w:val="28"/>
          <w:szCs w:val="28"/>
        </w:rPr>
        <w:t xml:space="preserve">小型、微型企业/残疾人福利性单位/监狱企业</w:t>
      </w:r>
      <w:r>
        <w:rPr>
          <w:rFonts w:hint="eastAsia" w:ascii="仿宋" w:hAnsi="仿宋" w:eastAsia="仿宋"/>
          <w:sz w:val="28"/>
          <w:szCs w:val="28"/>
        </w:rPr>
        <w:t xml:space="preserve">）企业，且我们约定该公司/单位所承担的合同金额将占本项目合同总金额的</w:t>
      </w:r>
      <w:r>
        <w:rPr>
          <w:rFonts w:ascii="仿宋" w:hAnsi="仿宋" w:eastAsia="仿宋"/>
          <w:sz w:val="28"/>
          <w:szCs w:val="28"/>
        </w:rPr>
        <w:t xml:space="preserve">   %</w:t>
      </w:r>
      <w:r>
        <w:rPr>
          <w:rFonts w:hint="eastAsia" w:ascii="仿宋" w:hAnsi="仿宋" w:eastAsia="仿宋"/>
          <w:sz w:val="28"/>
          <w:szCs w:val="28"/>
        </w:rPr>
        <w:t xml:space="preserve">。</w:t>
      </w:r>
      <w:r/>
    </w:p>
    <w:p>
      <w:pPr>
        <w:ind w:firstLine="645"/>
        <w:rPr>
          <w:rFonts w:ascii="仿宋" w:hAnsi="仿宋" w:eastAsia="仿宋"/>
          <w:sz w:val="28"/>
          <w:szCs w:val="28"/>
        </w:rPr>
      </w:pPr>
      <w:r>
        <w:rPr>
          <w:rFonts w:ascii="仿宋" w:hAnsi="仿宋" w:eastAsia="仿宋"/>
          <w:sz w:val="28"/>
          <w:szCs w:val="28"/>
        </w:rPr>
      </w:r>
      <w:r/>
    </w:p>
    <w:p>
      <w:pPr>
        <w:ind w:right="560" w:firstLine="2520"/>
        <w:rPr>
          <w:rFonts w:ascii="仿宋" w:hAnsi="仿宋" w:eastAsia="仿宋"/>
          <w:sz w:val="28"/>
          <w:szCs w:val="28"/>
        </w:rPr>
      </w:pPr>
      <w:r>
        <w:rPr>
          <w:rFonts w:hint="eastAsia" w:ascii="仿宋" w:hAnsi="仿宋" w:eastAsia="仿宋"/>
          <w:sz w:val="28"/>
          <w:szCs w:val="28"/>
        </w:rPr>
        <w:t xml:space="preserve">供应商全称（公章）：</w:t>
      </w:r>
      <w:r/>
    </w:p>
    <w:p>
      <w:pPr>
        <w:ind w:right="560" w:firstLine="2520"/>
        <w:rPr>
          <w:rFonts w:ascii="仿宋" w:hAnsi="仿宋" w:eastAsia="仿宋"/>
          <w:sz w:val="28"/>
          <w:szCs w:val="28"/>
        </w:rPr>
      </w:pPr>
      <w:r>
        <w:rPr>
          <w:rFonts w:ascii="仿宋" w:hAnsi="仿宋" w:eastAsia="仿宋"/>
          <w:sz w:val="28"/>
          <w:szCs w:val="28"/>
        </w:rPr>
      </w:r>
      <w:r/>
    </w:p>
    <w:p>
      <w:pPr>
        <w:ind w:right="560" w:firstLine="2520"/>
        <w:rPr>
          <w:rFonts w:ascii="仿宋" w:hAnsi="仿宋" w:eastAsia="仿宋"/>
          <w:sz w:val="28"/>
          <w:szCs w:val="28"/>
        </w:rPr>
      </w:pPr>
      <w:r>
        <w:rPr>
          <w:rFonts w:ascii="仿宋" w:hAnsi="仿宋" w:eastAsia="仿宋"/>
          <w:sz w:val="28"/>
          <w:szCs w:val="28"/>
        </w:rPr>
      </w:r>
      <w:r/>
    </w:p>
    <w:p>
      <w:pPr>
        <w:ind w:right="560" w:firstLine="2520"/>
        <w:rPr>
          <w:rFonts w:ascii="仿宋" w:hAnsi="仿宋" w:eastAsia="仿宋"/>
          <w:sz w:val="28"/>
          <w:szCs w:val="28"/>
        </w:rPr>
      </w:pPr>
      <w:r>
        <w:rPr>
          <w:rFonts w:ascii="仿宋" w:hAnsi="仿宋" w:eastAsia="仿宋"/>
          <w:sz w:val="28"/>
          <w:szCs w:val="28"/>
        </w:rPr>
      </w:r>
      <w:r/>
    </w:p>
    <w:p>
      <w:pPr>
        <w:ind w:firstLine="480"/>
        <w:jc w:val="left"/>
        <w:spacing w:before="50"/>
        <w:rPr>
          <w:rFonts w:ascii="仿宋" w:hAnsi="仿宋" w:eastAsia="仿宋"/>
          <w:sz w:val="28"/>
          <w:szCs w:val="28"/>
        </w:rPr>
      </w:pPr>
      <w:r>
        <w:rPr>
          <w:rFonts w:hint="eastAsia" w:ascii="仿宋" w:hAnsi="仿宋" w:eastAsia="仿宋"/>
          <w:sz w:val="28"/>
          <w:szCs w:val="28"/>
        </w:rPr>
        <w:t xml:space="preserve">             日期：</w:t>
      </w:r>
      <w:r/>
    </w:p>
    <w:p>
      <w:pPr>
        <w:ind w:firstLine="480"/>
        <w:jc w:val="left"/>
        <w:spacing w:before="50"/>
        <w:rPr>
          <w:rFonts w:hint="eastAsia" w:ascii="仿宋" w:hAnsi="仿宋" w:eastAsia="仿宋"/>
          <w:sz w:val="28"/>
          <w:szCs w:val="28"/>
          <w:highlight w:val="none"/>
        </w:rPr>
      </w:pPr>
      <w:r>
        <w:rPr>
          <w:rFonts w:ascii="仿宋" w:hAnsi="仿宋" w:eastAsia="仿宋"/>
          <w:bCs/>
          <w:sz w:val="28"/>
          <w:szCs w:val="28"/>
        </w:rPr>
        <w:br w:type="page" w:clear="all"/>
      </w:r>
      <w:r>
        <w:rPr>
          <w:rFonts w:hint="eastAsia" w:ascii="仿宋" w:hAnsi="仿宋" w:eastAsia="仿宋"/>
          <w:bCs/>
          <w:sz w:val="28"/>
          <w:szCs w:val="28"/>
          <w:highlight w:val="none"/>
        </w:rPr>
        <w:t xml:space="preserve">（十）</w:t>
      </w:r>
      <w:r>
        <w:rPr>
          <w:rFonts w:hint="eastAsia" w:ascii="仿宋" w:hAnsi="仿宋" w:eastAsia="仿宋"/>
          <w:sz w:val="28"/>
          <w:szCs w:val="28"/>
          <w:highlight w:val="none"/>
        </w:rPr>
        <w:t xml:space="preserve">其他资格证明材料</w:t>
      </w:r>
      <w:r/>
    </w:p>
    <w:p>
      <w:pPr>
        <w:ind w:firstLine="480"/>
        <w:jc w:val="left"/>
        <w:spacing w:before="50"/>
        <w:rPr>
          <w:rFonts w:hint="eastAsia" w:ascii="仿宋" w:hAnsi="仿宋" w:eastAsia="仿宋"/>
          <w:sz w:val="28"/>
          <w:szCs w:val="28"/>
          <w:highlight w:val="lightGray"/>
        </w:rPr>
      </w:pPr>
      <w:r>
        <w:rPr>
          <w:rFonts w:hint="eastAsia" w:ascii="仿宋" w:hAnsi="仿宋" w:eastAsia="仿宋"/>
          <w:sz w:val="28"/>
          <w:szCs w:val="28"/>
          <w:highlight w:val="lightGray"/>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78" w:name="_Toc21873"/>
      <w:r>
        <w:rPr>
          <w:rFonts w:hint="eastAsia" w:ascii="黑体" w:hAnsi="黑体" w:eastAsia="黑体"/>
          <w:sz w:val="28"/>
          <w:szCs w:val="28"/>
        </w:rPr>
        <w:t xml:space="preserve">二、商务技术文件</w:t>
      </w:r>
      <w:bookmarkEnd w:id="78"/>
      <w:r/>
      <w:r/>
    </w:p>
    <w:p>
      <w:pPr>
        <w:ind w:firstLine="560"/>
        <w:rPr>
          <w:rFonts w:hint="default" w:ascii="仿宋" w:hAnsi="仿宋" w:eastAsia="仿宋"/>
          <w:bCs/>
          <w:sz w:val="28"/>
          <w:szCs w:val="28"/>
          <w:lang w:val="en-US" w:eastAsia="zh-CN"/>
        </w:rPr>
      </w:pPr>
      <w:r>
        <w:rPr>
          <w:rFonts w:hint="eastAsia" w:ascii="仿宋" w:hAnsi="仿宋" w:eastAsia="仿宋"/>
          <w:sz w:val="28"/>
          <w:szCs w:val="28"/>
        </w:rPr>
        <w:t xml:space="preserve">（一）评分索引表</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w:t>
      </w:r>
      <w:r/>
    </w:p>
    <w:p>
      <w:pPr>
        <w:ind w:firstLine="560"/>
        <w:rPr>
          <w:rFonts w:hint="default" w:ascii="仿宋" w:hAnsi="仿宋" w:eastAsia="仿宋"/>
          <w:bCs/>
          <w:sz w:val="28"/>
          <w:szCs w:val="28"/>
          <w:highlight w:val="none"/>
          <w:lang w:val="en-US" w:eastAsia="zh-CN"/>
        </w:rPr>
      </w:pPr>
      <w:r>
        <w:rPr>
          <w:rFonts w:hint="eastAsia" w:ascii="仿宋" w:hAnsi="仿宋" w:eastAsia="仿宋"/>
          <w:bCs/>
          <w:sz w:val="28"/>
          <w:szCs w:val="28"/>
        </w:rPr>
        <w:t xml:space="preserve">（</w:t>
      </w:r>
      <w:r>
        <w:rPr>
          <w:rFonts w:hint="eastAsia" w:ascii="仿宋" w:hAnsi="仿宋" w:eastAsia="仿宋"/>
          <w:bCs/>
          <w:sz w:val="28"/>
          <w:szCs w:val="28"/>
          <w:highlight w:val="none"/>
        </w:rPr>
        <w:t xml:space="preserve">二）符合技术要求或者服务要求的相关证明材料</w:t>
      </w:r>
      <w:r>
        <w:rPr>
          <w:rFonts w:hint="eastAsia" w:ascii="仿宋" w:hAnsi="仿宋" w:eastAsia="仿宋"/>
          <w:bCs/>
          <w:color w:val="ff0000"/>
          <w:sz w:val="28"/>
          <w:szCs w:val="28"/>
          <w:highlight w:val="none"/>
          <w:lang w:eastAsia="zh-CN"/>
        </w:rPr>
        <w:t xml:space="preserve">：</w:t>
      </w:r>
      <w:r>
        <w:rPr>
          <w:rFonts w:hint="eastAsia" w:ascii="仿宋" w:hAnsi="仿宋" w:eastAsia="仿宋"/>
          <w:bCs/>
          <w:color w:val="ff0000"/>
          <w:sz w:val="28"/>
          <w:szCs w:val="28"/>
          <w:highlight w:val="none"/>
          <w:lang w:val="en-US" w:eastAsia="zh-CN"/>
        </w:rPr>
        <w:t xml:space="preserve">无</w:t>
      </w:r>
      <w:r/>
    </w:p>
    <w:p>
      <w:pPr>
        <w:ind w:firstLine="560"/>
        <w:rPr>
          <w:rFonts w:ascii="仿宋" w:hAnsi="仿宋" w:eastAsia="仿宋"/>
          <w:bCs/>
          <w:sz w:val="28"/>
          <w:szCs w:val="28"/>
          <w:highlight w:val="none"/>
        </w:rPr>
        <w:outlineLvl w:val="2"/>
      </w:pPr>
      <w:r>
        <w:rPr>
          <w:rFonts w:hint="eastAsia" w:ascii="仿宋" w:hAnsi="仿宋" w:eastAsia="仿宋"/>
          <w:bCs/>
          <w:sz w:val="28"/>
          <w:szCs w:val="28"/>
          <w:highlight w:val="none"/>
        </w:rPr>
        <w:t xml:space="preserve">（三）技术部分正负偏离表</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技术部分正负偏离表</w:t>
      </w:r>
      <w:r/>
    </w:p>
    <w:p>
      <w:pPr>
        <w:ind w:firstLine="641"/>
        <w:jc w:val="left"/>
        <w:rPr>
          <w:rFonts w:ascii="仿宋" w:hAnsi="仿宋" w:eastAsia="仿宋"/>
          <w:color w:val="000000"/>
          <w:sz w:val="28"/>
          <w:szCs w:val="28"/>
          <w:highlight w:val="none"/>
        </w:rPr>
      </w:pPr>
      <w:r>
        <w:rPr>
          <w:rFonts w:ascii="仿宋" w:hAnsi="仿宋" w:eastAsia="仿宋"/>
          <w:color w:val="000000"/>
          <w:sz w:val="28"/>
          <w:szCs w:val="28"/>
          <w:highlight w:val="none"/>
        </w:rPr>
      </w:r>
      <w:r/>
    </w:p>
    <w:tbl>
      <w:tblPr>
        <w:tblStyle w:val="8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307"/>
        <w:gridCol w:w="3187"/>
        <w:gridCol w:w="2247"/>
        <w:gridCol w:w="1059"/>
        <w:gridCol w:w="957"/>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18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分析研判</w:t>
            </w:r>
            <w:r/>
          </w:p>
        </w:tc>
        <w:tc>
          <w:tcPr>
            <w:tcBorders>
              <w:top w:val="single" w:color="auto" w:sz="4" w:space="0"/>
              <w:left w:val="single" w:color="auto" w:sz="4" w:space="0"/>
              <w:bottom w:val="single" w:color="auto" w:sz="4" w:space="0"/>
              <w:right w:val="single" w:color="auto" w:sz="4" w:space="0"/>
            </w:tcBorders>
            <w:tcW w:w="318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系统收集基础资料，为专项规划编制提供基础支撑。基于相关基础数据，充分运用前期林地落界阶段性成果，结合国土空间总体规划体检评估，全面梳理耕地、林地、园地等资源保护现状、近年来流向、后备资源等情况，系统分析边界不清、管理交叉、布局不优等问题。分析年度永久基本农田储备区规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明确目标</w:t>
            </w:r>
            <w:r/>
          </w:p>
        </w:tc>
        <w:tc>
          <w:tcPr>
            <w:tcBorders>
              <w:top w:val="single" w:color="auto" w:sz="4" w:space="0"/>
              <w:left w:val="single" w:color="auto" w:sz="4" w:space="0"/>
              <w:bottom w:val="single" w:color="auto" w:sz="4" w:space="0"/>
              <w:right w:val="single" w:color="auto" w:sz="4" w:space="0"/>
            </w:tcBorders>
            <w:tcW w:w="318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以严格落实上级下达的耕地保有量、永久基本农田保护任务、林地保有量为底线，综合考虑近年来耕地林地流入流出情况、新增建设占用耕地林地趋势、占用林地定额指标等，对接“十五五”及未来十年经济社会高质量发展用地需求，科学合理、实事求是确定耕地空间、耕地补充空间、林地空间、林地补充空间等、储备区规划目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划定空间</w:t>
            </w:r>
            <w:r/>
          </w:p>
        </w:tc>
        <w:tc>
          <w:tcPr>
            <w:tcBorders>
              <w:top w:val="single" w:color="auto" w:sz="4" w:space="0"/>
              <w:left w:val="single" w:color="auto" w:sz="4" w:space="0"/>
              <w:bottom w:val="single" w:color="auto" w:sz="4" w:space="0"/>
              <w:right w:val="single" w:color="auto" w:sz="4" w:space="0"/>
            </w:tcBorders>
            <w:tcW w:w="3187"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以 2024 年度国土变更调查、林草湿荒普查结果为底图，衔接 2025 年度国土变更调查、林草湿荒调查监测数据，通过内业分析、实地调查等形式，按照“宜耕则耕、宜林则林”的原则，在有效处置耕地、林地空间矛盾的基础上，统筹四个空间布局。永久基本农</w:t>
            </w:r>
            <w:r>
              <w:rPr>
                <w:rFonts w:hint="eastAsia" w:ascii="仿宋" w:hAnsi="仿宋" w:eastAsia="仿宋"/>
                <w:color w:val="000000"/>
                <w:sz w:val="24"/>
                <w:highlight w:val="none"/>
                <w:lang w:val="en-US" w:eastAsia="zh-CN"/>
              </w:rPr>
              <w:t xml:space="preserve">田、已建成高标准农田等范围内的现状优质耕地按照应划尽划原则，划入耕地空间。同步正向优化永久基本农田布局，将误划入、零星破碎、难以长期稳定利用以及有明确选址的能源、交通、水利等基础设施项目涉及地块有序调出，将已建成高标准农田、永久基本农田储备区中的优质耕地调入。农业生产条件优越、适宜恢复或垦造为耕地的现状非耕地优先划入耕地补充空间。位于公益林、国有林场、生态保护红线等重要生态区位内的现状林地优先划入林地空间（管理林地）。林地空间（管理林地）外的现状林地以及生态区位重要、适宜造林绿化的区域优先划入林地补充空间。</w:t>
            </w:r>
            <w:r/>
          </w:p>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0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方案报批</w:t>
            </w:r>
            <w:r/>
          </w:p>
        </w:tc>
        <w:tc>
          <w:tcPr>
            <w:tcBorders>
              <w:top w:val="single" w:color="auto" w:sz="4" w:space="0"/>
              <w:left w:val="single" w:color="auto" w:sz="4" w:space="0"/>
              <w:bottom w:val="single" w:color="auto" w:sz="4" w:space="0"/>
              <w:right w:val="single" w:color="auto" w:sz="4" w:space="0"/>
            </w:tcBorders>
            <w:tcW w:w="3187" w:type="dxa"/>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将四个空间目标和划定方案报南通、省自然资源厅（林业局）审核，经审核同意后，纳入省级专项规划按程序报批。县（市、区）可根据需要编制实施方案。永久基本农田储备区更新方案、永农调整方案逐级报省审查、备案。</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rPr>
          <w:rFonts w:ascii="仿宋" w:hAnsi="仿宋" w:eastAsia="仿宋"/>
          <w:color w:val="000000"/>
          <w:szCs w:val="21"/>
          <w:highlight w:val="none"/>
        </w:rPr>
      </w:pPr>
      <w:r>
        <w:rPr>
          <w:rFonts w:hint="eastAsia" w:ascii="仿宋" w:hAnsi="仿宋" w:eastAsia="仿宋"/>
          <w:b/>
          <w:color w:val="000000"/>
          <w:szCs w:val="21"/>
          <w:highlight w:val="none"/>
        </w:rPr>
        <w:t xml:space="preserve">。</w:t>
      </w:r>
      <w:r/>
    </w:p>
    <w:p>
      <w:pPr>
        <w:ind w:firstLine="560"/>
        <w:rPr>
          <w:rFonts w:ascii="仿宋" w:hAnsi="仿宋" w:eastAsia="仿宋"/>
          <w:bCs/>
          <w:sz w:val="28"/>
          <w:szCs w:val="28"/>
          <w:highlight w:val="none"/>
        </w:rPr>
        <w:outlineLvl w:val="2"/>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（四）商务部分正负偏离表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tbl>
      <w:tblPr>
        <w:tblStyle w:val="85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663"/>
        <w:gridCol w:w="3022"/>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02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服务期限和地点</w:t>
            </w:r>
            <w:r/>
          </w:p>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服务期限：合同签订后服务期1年，按上级要求完成成果交付，具体以采购人通知为准。</w:t>
            </w:r>
            <w:r/>
          </w:p>
          <w:p>
            <w:pPr>
              <w:rPr>
                <w:rFonts w:ascii="仿宋" w:hAnsi="仿宋" w:eastAsia="仿宋"/>
                <w:sz w:val="24"/>
                <w:highlight w:val="none"/>
              </w:rPr>
            </w:pPr>
            <w:r>
              <w:rPr>
                <w:rFonts w:hint="eastAsia" w:ascii="仿宋" w:hAnsi="仿宋" w:eastAsia="仿宋"/>
                <w:sz w:val="24"/>
                <w:highlight w:val="none"/>
              </w:rPr>
              <w:t xml:space="preserve">地点：</w:t>
            </w:r>
            <w:r>
              <w:rPr>
                <w:rFonts w:hint="eastAsia" w:ascii="仿宋" w:hAnsi="仿宋" w:eastAsia="仿宋"/>
                <w:sz w:val="24"/>
                <w:highlight w:val="none"/>
                <w:lang w:val="en-US" w:eastAsia="zh-CN"/>
              </w:rPr>
              <w:t xml:space="preserve">采购人指定。</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考核方案</w:t>
            </w:r>
            <w:r/>
          </w:p>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标准：符合现行国家标准及采购人技术指标要求。</w:t>
            </w:r>
            <w:r/>
          </w:p>
          <w:p>
            <w:pPr>
              <w:rPr>
                <w:rFonts w:ascii="仿宋" w:hAnsi="仿宋" w:eastAsia="仿宋"/>
                <w:sz w:val="24"/>
                <w:highlight w:val="none"/>
              </w:rPr>
            </w:pPr>
            <w:r>
              <w:rPr>
                <w:rFonts w:hint="eastAsia" w:ascii="仿宋" w:hAnsi="仿宋" w:eastAsia="仿宋"/>
                <w:sz w:val="24"/>
                <w:highlight w:val="none"/>
              </w:rPr>
              <w:t xml:space="preserve">在接到成交单位以书面形式提出验收申请后，在  5  个工作日内及时组织相关专业技术人员，必要时邀请采购办等相关部门共同参与验收，并出具验收报告，作为支付</w:t>
            </w:r>
            <w:r>
              <w:rPr>
                <w:rFonts w:hint="eastAsia" w:ascii="仿宋" w:hAnsi="仿宋" w:eastAsia="仿宋"/>
                <w:sz w:val="24"/>
                <w:highlight w:val="none"/>
                <w:lang w:val="en-US" w:eastAsia="zh-CN"/>
              </w:rPr>
              <w:t xml:space="preserve">合同</w:t>
            </w:r>
            <w:r>
              <w:rPr>
                <w:rFonts w:hint="eastAsia" w:ascii="仿宋" w:hAnsi="仿宋" w:eastAsia="仿宋"/>
                <w:sz w:val="24"/>
                <w:highlight w:val="none"/>
              </w:rPr>
              <w:t xml:space="preserve">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付款方式</w:t>
            </w:r>
            <w:r/>
          </w:p>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rPr>
                <w:rFonts w:ascii="仿宋" w:hAnsi="仿宋" w:eastAsia="仿宋"/>
                <w:sz w:val="24"/>
                <w:highlight w:val="none"/>
              </w:rPr>
            </w:pPr>
            <w:r>
              <w:rPr>
                <w:rFonts w:hint="eastAsia" w:ascii="仿宋" w:hAnsi="仿宋" w:eastAsia="仿宋"/>
                <w:sz w:val="24"/>
                <w:highlight w:val="none"/>
                <w:lang w:val="en-US" w:eastAsia="zh-CN"/>
              </w:rPr>
              <w:t xml:space="preserve">成果通过上级审查，经采购人验收合格，市财政局下达该项目资金计划，在收到供应商发票后一次性付款。付款前成交需提供正式发票。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报价要求</w:t>
            </w:r>
            <w:r/>
          </w:p>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rPr>
                <w:rFonts w:hint="eastAsia" w:ascii="仿宋" w:hAnsi="仿宋" w:eastAsia="仿宋"/>
                <w:sz w:val="24"/>
                <w:highlight w:val="none"/>
                <w:lang w:eastAsia="zh-CN"/>
              </w:rPr>
            </w:pPr>
            <w:r>
              <w:rPr>
                <w:rFonts w:hint="eastAsia" w:ascii="仿宋" w:hAnsi="仿宋" w:eastAsia="仿宋"/>
                <w:sz w:val="24"/>
                <w:highlight w:val="none"/>
                <w:lang w:eastAsia="zh-CN"/>
              </w:rPr>
              <w:t xml:space="preserve">（一）</w:t>
            </w:r>
            <w:r>
              <w:rPr>
                <w:rFonts w:hint="eastAsia" w:ascii="仿宋" w:hAnsi="仿宋" w:eastAsia="仿宋"/>
                <w:sz w:val="24"/>
                <w:highlight w:val="none"/>
                <w:lang w:val="en-US" w:eastAsia="zh-CN"/>
              </w:rPr>
              <w:t xml:space="preserve">本项目以人民币报总价，响应供应商的响应报价为全费用报价</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供应商应对本项目工作内容和要求进行整体报价，报价包含完成本项目服务工作期间所需的人工、材料、交通、会务、审查、验收、保险、税金等一切与本项目相关的费用。 </w:t>
            </w:r>
            <w:r/>
          </w:p>
          <w:p>
            <w:pPr>
              <w:rPr>
                <w:rFonts w:ascii="仿宋" w:hAnsi="仿宋" w:eastAsia="仿宋"/>
                <w:sz w:val="24"/>
                <w:highlight w:val="none"/>
              </w:rPr>
            </w:pPr>
            <w:r>
              <w:rPr>
                <w:rFonts w:hint="eastAsia" w:ascii="仿宋" w:hAnsi="仿宋" w:eastAsia="仿宋"/>
                <w:sz w:val="24"/>
                <w:highlight w:val="none"/>
                <w:lang w:eastAsia="zh-CN"/>
              </w:rPr>
              <w:t xml:space="preserve">（二）响应供应商应对</w:t>
            </w:r>
            <w:r>
              <w:rPr>
                <w:rFonts w:hint="eastAsia" w:ascii="仿宋" w:hAnsi="仿宋" w:eastAsia="仿宋"/>
                <w:sz w:val="24"/>
                <w:highlight w:val="none"/>
                <w:lang w:val="en-US" w:eastAsia="zh-CN"/>
              </w:rPr>
              <w:t xml:space="preserve">采购</w:t>
            </w:r>
            <w:r>
              <w:rPr>
                <w:rFonts w:hint="eastAsia" w:ascii="仿宋" w:hAnsi="仿宋" w:eastAsia="仿宋"/>
                <w:sz w:val="24"/>
                <w:highlight w:val="none"/>
                <w:lang w:eastAsia="zh-CN"/>
              </w:rPr>
              <w:t xml:space="preserve">文件内的全部内容进行报价，</w:t>
            </w:r>
            <w:r>
              <w:rPr>
                <w:rFonts w:hint="eastAsia" w:ascii="仿宋" w:hAnsi="仿宋" w:eastAsia="仿宋"/>
                <w:sz w:val="24"/>
                <w:highlight w:val="none"/>
                <w:lang w:val="en-US" w:eastAsia="zh-CN"/>
              </w:rPr>
              <w:t xml:space="preserve">采购</w:t>
            </w:r>
            <w:r>
              <w:rPr>
                <w:rFonts w:hint="eastAsia" w:ascii="仿宋" w:hAnsi="仿宋" w:eastAsia="仿宋"/>
                <w:sz w:val="24"/>
                <w:highlight w:val="none"/>
                <w:lang w:eastAsia="zh-CN"/>
              </w:rPr>
              <w:t xml:space="preserve">文件未列明，而供应商认为其他必需的费用也需列入报价。在合同实施时，采购方将不予支付成交供应商没有填列的项目费用，并认为此项目的费用已包括在报价中。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663"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3022" w:type="dxa"/>
            <w:textDirection w:val="lrTb"/>
            <w:noWrap w:val="false"/>
          </w:tcPr>
          <w:p>
            <w:pPr>
              <w:rPr>
                <w:rFonts w:hint="eastAsia" w:ascii="仿宋" w:hAnsi="仿宋" w:eastAsia="仿宋"/>
                <w:sz w:val="24"/>
                <w:highlight w:val="none"/>
                <w:lang w:eastAsia="zh-CN"/>
              </w:rPr>
            </w:pPr>
            <w:r>
              <w:rPr>
                <w:rFonts w:hint="eastAsia" w:ascii="仿宋" w:hAnsi="仿宋" w:eastAsia="仿宋"/>
                <w:sz w:val="24"/>
                <w:highlight w:val="none"/>
                <w:lang w:eastAsia="zh-CN"/>
              </w:rPr>
              <w:t xml:space="preserve">1.响应时间：接到采购人任务需求后24小时内响应。</w:t>
            </w:r>
            <w:r/>
          </w:p>
          <w:p>
            <w:pPr>
              <w:rPr>
                <w:rFonts w:hint="eastAsia" w:ascii="仿宋" w:hAnsi="仿宋" w:eastAsia="仿宋"/>
                <w:sz w:val="24"/>
                <w:highlight w:val="none"/>
                <w:lang w:eastAsia="zh-CN"/>
              </w:rPr>
            </w:pPr>
            <w:r>
              <w:rPr>
                <w:rFonts w:hint="eastAsia" w:ascii="仿宋" w:hAnsi="仿宋" w:eastAsia="仿宋"/>
                <w:sz w:val="24"/>
                <w:highlight w:val="none"/>
                <w:lang w:eastAsia="zh-CN"/>
              </w:rPr>
              <w:t xml:space="preserve">2.</w:t>
            </w:r>
            <w:r>
              <w:rPr>
                <w:rFonts w:hint="eastAsia" w:ascii="仿宋" w:hAnsi="仿宋" w:eastAsia="仿宋"/>
                <w:sz w:val="24"/>
                <w:highlight w:val="none"/>
                <w:lang w:val="en-US" w:eastAsia="zh-CN"/>
              </w:rPr>
              <w:t xml:space="preserve">后续</w:t>
            </w:r>
            <w:r>
              <w:rPr>
                <w:rFonts w:hint="eastAsia" w:ascii="仿宋" w:hAnsi="仿宋" w:eastAsia="仿宋"/>
                <w:sz w:val="24"/>
                <w:highlight w:val="none"/>
                <w:lang w:eastAsia="zh-CN"/>
              </w:rPr>
              <w:t xml:space="preserve">服务：提供1年免费技术支持，包括</w:t>
            </w:r>
            <w:r>
              <w:rPr>
                <w:rFonts w:hint="eastAsia" w:ascii="仿宋" w:hAnsi="仿宋" w:eastAsia="仿宋"/>
                <w:sz w:val="24"/>
                <w:highlight w:val="none"/>
                <w:lang w:val="en-US" w:eastAsia="zh-CN"/>
              </w:rPr>
              <w:t xml:space="preserve">成果归档、数据分析</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图件制作</w:t>
            </w:r>
            <w:r>
              <w:rPr>
                <w:rFonts w:hint="eastAsia" w:ascii="仿宋" w:hAnsi="仿宋" w:eastAsia="仿宋"/>
                <w:sz w:val="24"/>
                <w:highlight w:val="none"/>
                <w:lang w:eastAsia="zh-CN"/>
              </w:rPr>
              <w:t xml:space="preserve">等咨询服务。</w:t>
            </w:r>
            <w:r/>
          </w:p>
          <w:p>
            <w:pPr>
              <w:rPr>
                <w:rFonts w:ascii="仿宋" w:hAnsi="仿宋" w:eastAsia="仿宋"/>
                <w:sz w:val="24"/>
                <w:highlight w:val="none"/>
              </w:rPr>
            </w:pPr>
            <w:r>
              <w:rPr>
                <w:rFonts w:hint="eastAsia" w:ascii="仿宋" w:hAnsi="仿宋" w:eastAsia="仿宋"/>
                <w:sz w:val="24"/>
                <w:highlight w:val="none"/>
                <w:lang w:eastAsia="zh-CN"/>
              </w:rPr>
              <w:t xml:space="preserve">3.保密要求：成交人需与采购人签订保密协议，对项目涉及的所有数据及信息严格保密，不得泄露或用于其他用途，合同终止后需销毁所有原始数据。</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注：按照竞争性磋商文件要求详细填列，可增减行。</w:t>
      </w:r>
      <w:r/>
    </w:p>
    <w:p>
      <w:pPr>
        <w:rPr>
          <w:rFonts w:ascii="仿宋" w:hAnsi="仿宋" w:eastAsia="仿宋"/>
          <w:sz w:val="24"/>
          <w:highlight w:val="none"/>
        </w:rPr>
      </w:pPr>
      <w:r>
        <w:rPr>
          <w:rFonts w:ascii="仿宋" w:hAnsi="仿宋" w:eastAsia="仿宋"/>
          <w:sz w:val="24"/>
          <w:highlight w:val="none"/>
        </w:rPr>
      </w:r>
      <w:r/>
    </w:p>
    <w:p>
      <w:pPr>
        <w:ind w:firstLine="560"/>
        <w:rPr>
          <w:rFonts w:ascii="仿宋" w:hAnsi="仿宋" w:eastAsia="仿宋"/>
          <w:bCs/>
          <w:sz w:val="28"/>
          <w:szCs w:val="28"/>
          <w:highlight w:val="none"/>
        </w:rPr>
      </w:pPr>
      <w:r>
        <w:rPr>
          <w:rFonts w:hint="eastAsia" w:ascii="仿宋" w:hAnsi="仿宋" w:eastAsia="仿宋"/>
          <w:sz w:val="28"/>
          <w:szCs w:val="28"/>
          <w:highlight w:val="none"/>
        </w:rPr>
        <w:t xml:space="preserve">（四）竞争性磋商文件规定提交的其他材料</w:t>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outlineLvl w:val="1"/>
      </w:pPr>
      <w:r/>
      <w:bookmarkStart w:id="79" w:name="_Toc20600"/>
      <w:r>
        <w:rPr>
          <w:rFonts w:hint="eastAsia" w:ascii="黑体" w:hAnsi="黑体" w:eastAsia="黑体"/>
          <w:sz w:val="28"/>
          <w:szCs w:val="28"/>
          <w:highlight w:val="none"/>
        </w:rPr>
        <w:t xml:space="preserve">三、报价文件</w:t>
      </w:r>
      <w:bookmarkEnd w:id="79"/>
      <w:r/>
      <w:r/>
    </w:p>
    <w:p>
      <w:pPr>
        <w:ind w:firstLine="560"/>
        <w:rPr>
          <w:rFonts w:ascii="仿宋" w:hAnsi="仿宋" w:eastAsia="仿宋"/>
          <w:bCs/>
          <w:sz w:val="28"/>
          <w:szCs w:val="28"/>
          <w:highlight w:val="none"/>
        </w:rPr>
        <w:outlineLvl w:val="2"/>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竞争性磋商响应报价表</w:t>
      </w:r>
      <w:r/>
    </w:p>
    <w:tbl>
      <w:tblPr>
        <w:tblStyle w:val="85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sz w:val="24"/>
                <w:highlight w:val="none"/>
                <w:lang w:val="en-US" w:eastAsia="zh-CN"/>
              </w:rPr>
            </w:pPr>
            <w:r>
              <w:rPr>
                <w:rFonts w:hint="eastAsia" w:ascii="仿宋" w:hAnsi="仿宋" w:eastAsia="仿宋" w:cs="宋体"/>
                <w:sz w:val="24"/>
                <w:highlight w:val="none"/>
              </w:rPr>
              <w:t xml:space="preserve">项目名称：</w:t>
            </w:r>
            <w:r>
              <w:rPr>
                <w:rFonts w:hint="eastAsia" w:ascii="仿宋" w:hAnsi="仿宋" w:eastAsia="仿宋" w:cs="宋体"/>
                <w:sz w:val="24"/>
                <w:highlight w:val="none"/>
                <w:lang w:val="en-US" w:eastAsia="zh-CN"/>
              </w:rPr>
              <w:t xml:space="preserve">如皋市耕地保护和国土绿化空间专项规划（实施方案）、永久基本农田布局正向优化</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sz w:val="24"/>
                <w:highlight w:val="none"/>
                <w:lang w:val="en-US" w:eastAsia="zh-CN"/>
              </w:rPr>
            </w:pPr>
            <w:r>
              <w:rPr>
                <w:rFonts w:hint="eastAsia" w:ascii="仿宋" w:hAnsi="仿宋" w:eastAsia="仿宋" w:cs="宋体"/>
                <w:sz w:val="24"/>
                <w:highlight w:val="none"/>
              </w:rPr>
              <w:t xml:space="preserve">项目编号：</w:t>
            </w:r>
            <w:r>
              <w:rPr>
                <w:rFonts w:hint="eastAsia" w:ascii="仿宋" w:hAnsi="仿宋" w:eastAsia="仿宋" w:cs="宋体"/>
                <w:sz w:val="24"/>
                <w:highlight w:val="none"/>
                <w:lang w:val="en-US" w:eastAsia="zh-CN"/>
              </w:rPr>
              <w:t xml:space="preserve">JSZC-320682-NTJW-C2026-0028</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93"/>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rPr>
          <w:rFonts w:ascii="仿宋" w:hAnsi="仿宋" w:eastAsia="仿宋"/>
          <w:szCs w:val="21"/>
          <w:highlight w:val="none"/>
        </w:rPr>
      </w:pPr>
      <w:r>
        <w:rPr>
          <w:rFonts w:ascii="仿宋" w:hAnsi="仿宋" w:eastAsia="仿宋"/>
          <w:szCs w:val="21"/>
          <w:highlight w:val="none"/>
        </w:rPr>
      </w:r>
      <w:r/>
    </w:p>
    <w:p>
      <w:pPr>
        <w:spacing w:line="500" w:lineRule="exact"/>
        <w:rPr>
          <w:rFonts w:ascii="Calibri" w:hAnsi="Calibri" w:eastAsia="等线"/>
          <w:szCs w:val="22"/>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如皋市自然资源和规划局</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如皋市耕地保护和国土绿化空间专项规划（实施方案）、永久基本农田布局正向优化</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如皋市耕地保护和国土绿化空间专项规划（实施方案）、永久基本农田布局正向优化</w:t>
      </w:r>
      <w:r>
        <w:rPr>
          <w:rFonts w:hint="eastAsia" w:ascii="仿宋" w:hAnsi="仿宋" w:eastAsia="仿宋"/>
          <w:i/>
          <w:sz w:val="32"/>
          <w:szCs w:val="32"/>
          <w:highlight w:val="none"/>
          <w:u w:val="single"/>
        </w:rPr>
        <w:t xml:space="preserve">）</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w:t>
      </w:r>
      <w:r>
        <w:rPr>
          <w:rFonts w:hint="eastAsia" w:ascii="仿宋" w:hAnsi="仿宋" w:eastAsia="仿宋"/>
          <w:i/>
          <w:sz w:val="32"/>
          <w:szCs w:val="32"/>
          <w:highlight w:val="none"/>
          <w:u w:val="single"/>
          <w:lang w:val="en-US" w:eastAsia="zh-CN"/>
        </w:rPr>
        <w:t xml:space="preserve">其他未列明</w:t>
      </w:r>
      <w:r>
        <w:rPr>
          <w:rFonts w:hint="eastAsia" w:ascii="仿宋" w:hAnsi="仿宋" w:eastAsia="仿宋"/>
          <w:i/>
          <w:sz w:val="32"/>
          <w:szCs w:val="32"/>
          <w:highlight w:val="none"/>
          <w:u w:val="single"/>
        </w:rPr>
        <w:t xml:space="preserve">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rPr>
          <w:rFonts w:hint="eastAsia" w:ascii="仿宋" w:hAnsi="仿宋" w:eastAsia="仿宋"/>
          <w:color w:val="ff0000"/>
          <w:sz w:val="28"/>
          <w:szCs w:val="28"/>
          <w:highlight w:val="none"/>
        </w:rPr>
        <w:t xml:space="preserve">（根据响应供应商具体情况而定，如不属于可删除）</w:t>
      </w:r>
      <w:r/>
    </w:p>
    <w:p>
      <w:pPr>
        <w:spacing w:line="500" w:lineRule="exact"/>
        <w:rPr>
          <w:rFonts w:ascii="仿宋" w:hAnsi="仿宋" w:eastAsia="仿宋" w:cs="Arial"/>
          <w:sz w:val="28"/>
          <w:szCs w:val="28"/>
          <w:highlight w:val="none"/>
        </w:rPr>
      </w:pPr>
      <w:r>
        <w:rPr>
          <w:rFonts w:ascii="仿宋" w:hAnsi="仿宋" w:eastAsia="仿宋" w:cs="Arial"/>
          <w:sz w:val="28"/>
          <w:szCs w:val="28"/>
          <w:highlight w:val="none"/>
        </w:rPr>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w:t>
      </w:r>
      <w:r>
        <w:rPr>
          <w:rFonts w:hint="eastAsia" w:ascii="仿宋" w:hAnsi="仿宋" w:eastAsia="仿宋"/>
          <w:sz w:val="28"/>
          <w:szCs w:val="28"/>
          <w:highlight w:val="none"/>
          <w:lang w:eastAsia="zh-CN"/>
        </w:rPr>
        <w:t xml:space="preserve">〔2017〕141号</w:t>
      </w:r>
      <w:r>
        <w:rPr>
          <w:rFonts w:hint="eastAsia" w:ascii="仿宋" w:hAnsi="仿宋" w:eastAsia="仿宋"/>
          <w:sz w:val="28"/>
          <w:szCs w:val="28"/>
          <w:highlight w:val="none"/>
        </w:rPr>
        <w:t xml:space="preserve">）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w:t>
      </w:r>
      <w:r>
        <w:rPr>
          <w:rFonts w:hint="eastAsia" w:ascii="仿宋" w:hAnsi="仿宋" w:eastAsia="仿宋"/>
          <w:b/>
          <w:sz w:val="28"/>
          <w:szCs w:val="28"/>
          <w:highlight w:val="none"/>
          <w:lang w:eastAsia="zh-CN"/>
        </w:rPr>
        <w:t xml:space="preserve">》《</w:t>
      </w:r>
      <w:r>
        <w:rPr>
          <w:rFonts w:hint="eastAsia" w:ascii="仿宋" w:hAnsi="仿宋" w:eastAsia="仿宋"/>
          <w:b/>
          <w:sz w:val="28"/>
          <w:szCs w:val="28"/>
          <w:highlight w:val="none"/>
        </w:rPr>
        <w:t xml:space="preserve">残疾人福利性单位声明函》将随成交结果同时公告，接受社会监督。</w:t>
      </w:r>
      <w:r/>
    </w:p>
    <w:p>
      <w:pPr>
        <w:jc w:val="left"/>
        <w:widowControl/>
        <w:rPr>
          <w:rFonts w:ascii="仿宋" w:hAnsi="仿宋" w:eastAsia="仿宋"/>
          <w:b/>
          <w:sz w:val="28"/>
          <w:szCs w:val="28"/>
          <w:highlight w:val="none"/>
        </w:rPr>
      </w:pPr>
      <w:r>
        <w:rPr>
          <w:rFonts w:ascii="仿宋" w:hAnsi="仿宋" w:eastAsia="仿宋"/>
          <w:b/>
          <w:sz w:val="28"/>
          <w:szCs w:val="28"/>
          <w:highlight w:val="none"/>
        </w:rPr>
        <w:br w:type="page" w:clear="all"/>
      </w:r>
      <w:r/>
    </w:p>
    <w:p>
      <w:pPr>
        <w:ind w:firstLine="560"/>
        <w:spacing w:line="500" w:lineRule="exact"/>
        <w:rPr>
          <w:rFonts w:ascii="仿宋" w:hAnsi="仿宋" w:eastAsia="仿宋"/>
          <w:bCs/>
          <w:color w:val="7030a0"/>
          <w:sz w:val="28"/>
          <w:szCs w:val="28"/>
          <w:highlight w:val="none"/>
        </w:rPr>
      </w:pPr>
      <w:r>
        <w:rPr>
          <w:rFonts w:hint="eastAsia" w:ascii="仿宋" w:hAnsi="仿宋" w:eastAsia="仿宋"/>
          <w:bCs/>
          <w:color w:val="7030a0"/>
          <w:sz w:val="28"/>
          <w:szCs w:val="28"/>
          <w:highlight w:val="none"/>
        </w:rPr>
        <w:t xml:space="preserve">（五）</w:t>
      </w:r>
      <w:r>
        <w:rPr>
          <w:rFonts w:ascii="仿宋" w:hAnsi="仿宋" w:eastAsia="仿宋"/>
          <w:bCs/>
          <w:color w:val="7030a0"/>
          <w:sz w:val="28"/>
          <w:szCs w:val="28"/>
          <w:highlight w:val="none"/>
        </w:rPr>
        <w:t xml:space="preserve">关于符合本国产品标准的声明函</w:t>
      </w:r>
      <w:r>
        <w:rPr>
          <w:rFonts w:hint="eastAsia" w:ascii="仿宋" w:hAnsi="仿宋" w:eastAsia="仿宋"/>
          <w:bCs/>
          <w:color w:val="7030a0"/>
          <w:sz w:val="28"/>
          <w:szCs w:val="28"/>
          <w:highlight w:val="none"/>
        </w:rPr>
        <w:t xml:space="preserve">（</w:t>
      </w:r>
      <w:r>
        <w:rPr>
          <w:rFonts w:hint="eastAsia" w:ascii="仿宋" w:hAnsi="仿宋" w:eastAsia="仿宋"/>
          <w:bCs/>
          <w:color w:val="ff0000"/>
          <w:sz w:val="28"/>
          <w:szCs w:val="28"/>
          <w:highlight w:val="none"/>
        </w:rPr>
        <w:t xml:space="preserve">在有进口产品参加的采购项目中，享受本国产品价格扣除优惠的，须提供此函</w:t>
      </w:r>
      <w:r>
        <w:rPr>
          <w:rFonts w:hint="eastAsia" w:ascii="仿宋" w:hAnsi="仿宋" w:eastAsia="仿宋"/>
          <w:bCs/>
          <w:color w:val="7030a0"/>
          <w:sz w:val="28"/>
          <w:szCs w:val="28"/>
          <w:highlight w:val="none"/>
        </w:rPr>
        <w:t xml:space="preserve">）</w:t>
      </w:r>
      <w:r/>
    </w:p>
    <w:p>
      <w:pPr>
        <w:jc w:val="center"/>
        <w:rPr>
          <w:rFonts w:ascii="方正小标宋简体" w:hAnsi="方正小标宋简体" w:eastAsia="方正小标宋简体"/>
          <w:b/>
          <w:color w:val="7030a0"/>
          <w:sz w:val="44"/>
          <w:szCs w:val="44"/>
          <w:highlight w:val="none"/>
        </w:rPr>
      </w:pPr>
      <w:r>
        <w:rPr>
          <w:rStyle w:val="877"/>
          <w:rFonts w:ascii="方正小标宋简体" w:hAnsi="方正小标宋简体" w:eastAsia="方正小标宋简体"/>
          <w:color w:val="7030a0"/>
          <w:sz w:val="44"/>
          <w:szCs w:val="44"/>
          <w:highlight w:val="none"/>
        </w:rPr>
        <w:t xml:space="preserve">关于符合本国产品标准的声明函</w:t>
      </w:r>
      <w:r/>
    </w:p>
    <w:p>
      <w:pPr>
        <w:ind w:firstLine="640"/>
        <w:spacing w:line="540" w:lineRule="exact"/>
        <w:rPr>
          <w:rFonts w:ascii="仿宋" w:hAnsi="仿宋" w:eastAsia="仿宋"/>
          <w:color w:val="7030a0"/>
          <w:sz w:val="32"/>
          <w:szCs w:val="32"/>
          <w:highlight w:val="none"/>
        </w:rPr>
      </w:pPr>
      <w:r>
        <w:rPr>
          <w:rFonts w:hint="eastAsia" w:ascii="仿宋" w:hAnsi="仿宋" w:eastAsia="仿宋"/>
          <w:color w:val="7030a0"/>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7030a0"/>
          <w:sz w:val="32"/>
          <w:szCs w:val="32"/>
          <w:highlight w:val="none"/>
        </w:rPr>
      </w:pPr>
      <w:r>
        <w:rPr>
          <w:rFonts w:hint="eastAsia" w:ascii="仿宋" w:hAnsi="仿宋" w:eastAsia="仿宋"/>
          <w:color w:val="7030a0"/>
          <w:sz w:val="32"/>
          <w:szCs w:val="32"/>
          <w:highlight w:val="none"/>
        </w:rPr>
        <w:t xml:space="preserve">1.</w:t>
      </w:r>
      <w:r>
        <w:rPr>
          <w:rStyle w:val="879"/>
          <w:rFonts w:hint="eastAsia" w:ascii="仿宋" w:hAnsi="仿宋" w:eastAsia="仿宋"/>
          <w:color w:val="7030a0"/>
          <w:sz w:val="32"/>
          <w:szCs w:val="32"/>
          <w:highlight w:val="none"/>
        </w:rPr>
        <w:t xml:space="preserve">（产品名称1）</w:t>
      </w:r>
      <w:r>
        <w:rPr>
          <w:rStyle w:val="879"/>
          <w:rFonts w:hint="eastAsia" w:ascii="仿宋" w:hAnsi="仿宋" w:eastAsia="仿宋"/>
          <w:color w:val="7030a0"/>
          <w:sz w:val="32"/>
          <w:szCs w:val="32"/>
          <w:highlight w:val="none"/>
          <w:vertAlign w:val="superscript"/>
        </w:rPr>
        <w:t xml:space="preserve">1</w:t>
      </w:r>
      <w:r>
        <w:rPr>
          <w:rFonts w:hint="eastAsia" w:ascii="仿宋" w:hAnsi="仿宋" w:eastAsia="仿宋"/>
          <w:color w:val="7030a0"/>
          <w:sz w:val="32"/>
          <w:szCs w:val="32"/>
          <w:highlight w:val="none"/>
        </w:rPr>
        <w:t xml:space="preserve">，生产厂为</w:t>
      </w:r>
      <w:r>
        <w:rPr>
          <w:rStyle w:val="879"/>
          <w:rFonts w:hint="eastAsia" w:ascii="仿宋" w:hAnsi="仿宋" w:eastAsia="仿宋"/>
          <w:color w:val="7030a0"/>
          <w:sz w:val="32"/>
          <w:szCs w:val="32"/>
          <w:highlight w:val="none"/>
        </w:rPr>
        <w:t xml:space="preserve">（厂名）</w:t>
      </w:r>
      <w:r>
        <w:rPr>
          <w:rStyle w:val="879"/>
          <w:rFonts w:hint="eastAsia" w:ascii="仿宋" w:hAnsi="仿宋" w:eastAsia="仿宋"/>
          <w:color w:val="7030a0"/>
          <w:sz w:val="32"/>
          <w:szCs w:val="32"/>
          <w:highlight w:val="none"/>
          <w:vertAlign w:val="superscript"/>
        </w:rPr>
        <w:t xml:space="preserve">2</w:t>
      </w:r>
      <w:r>
        <w:rPr>
          <w:rFonts w:hint="eastAsia" w:ascii="仿宋" w:hAnsi="仿宋" w:eastAsia="仿宋"/>
          <w:color w:val="7030a0"/>
          <w:sz w:val="32"/>
          <w:szCs w:val="32"/>
          <w:highlight w:val="none"/>
        </w:rPr>
        <w:t xml:space="preserve">，厂址为</w:t>
      </w:r>
      <w:r>
        <w:rPr>
          <w:rStyle w:val="879"/>
          <w:rFonts w:hint="eastAsia" w:ascii="仿宋" w:hAnsi="仿宋" w:eastAsia="仿宋"/>
          <w:color w:val="7030a0"/>
          <w:sz w:val="32"/>
          <w:szCs w:val="32"/>
          <w:highlight w:val="none"/>
        </w:rPr>
        <w:t xml:space="preserve">（生产厂址）</w:t>
      </w:r>
      <w:r>
        <w:rPr>
          <w:rFonts w:hint="eastAsia" w:ascii="仿宋" w:hAnsi="仿宋" w:eastAsia="仿宋"/>
          <w:color w:val="7030a0"/>
          <w:sz w:val="32"/>
          <w:szCs w:val="32"/>
          <w:highlight w:val="none"/>
        </w:rPr>
        <w:t xml:space="preserve">。</w:t>
      </w:r>
      <w:r>
        <w:rPr>
          <w:rStyle w:val="879"/>
          <w:rFonts w:hint="eastAsia" w:ascii="仿宋" w:hAnsi="仿宋" w:eastAsia="仿宋"/>
          <w:color w:val="7030a0"/>
          <w:sz w:val="32"/>
          <w:szCs w:val="32"/>
          <w:highlight w:val="none"/>
        </w:rPr>
        <w:t xml:space="preserve">（产品名称1）</w:t>
      </w:r>
      <w:r>
        <w:rPr>
          <w:rFonts w:hint="eastAsia" w:ascii="仿宋" w:hAnsi="仿宋" w:eastAsia="仿宋"/>
          <w:color w:val="7030a0"/>
          <w:sz w:val="32"/>
          <w:szCs w:val="32"/>
          <w:highlight w:val="none"/>
        </w:rPr>
        <w:t xml:space="preserve">的中国境内生产的组件成本占比≥</w:t>
      </w:r>
      <w:r>
        <w:rPr>
          <w:rStyle w:val="879"/>
          <w:rFonts w:hint="eastAsia" w:ascii="仿宋" w:hAnsi="仿宋" w:eastAsia="仿宋"/>
          <w:color w:val="7030a0"/>
          <w:sz w:val="32"/>
          <w:szCs w:val="32"/>
          <w:highlight w:val="none"/>
        </w:rPr>
        <w:t xml:space="preserve">（规定比例）</w:t>
      </w:r>
      <w:r>
        <w:rPr>
          <w:rStyle w:val="879"/>
          <w:rFonts w:hint="eastAsia" w:ascii="仿宋" w:hAnsi="仿宋" w:eastAsia="仿宋"/>
          <w:color w:val="7030a0"/>
          <w:sz w:val="32"/>
          <w:szCs w:val="32"/>
          <w:highlight w:val="none"/>
          <w:vertAlign w:val="superscript"/>
        </w:rPr>
        <w:t xml:space="preserve">3</w:t>
      </w:r>
      <w:r>
        <w:rPr>
          <w:rFonts w:hint="eastAsia" w:ascii="仿宋" w:hAnsi="仿宋" w:eastAsia="仿宋"/>
          <w:color w:val="7030a0"/>
          <w:sz w:val="32"/>
          <w:szCs w:val="32"/>
          <w:highlight w:val="none"/>
        </w:rPr>
        <w:t xml:space="preserve">。</w:t>
      </w:r>
      <w:r>
        <w:rPr>
          <w:rStyle w:val="879"/>
          <w:rFonts w:hint="eastAsia" w:ascii="仿宋" w:hAnsi="仿宋" w:eastAsia="仿宋"/>
          <w:color w:val="7030a0"/>
          <w:sz w:val="32"/>
          <w:szCs w:val="32"/>
          <w:highlight w:val="none"/>
        </w:rPr>
        <w:t xml:space="preserve">（产品名称1）</w:t>
      </w:r>
      <w:r>
        <w:rPr>
          <w:rFonts w:hint="eastAsia" w:ascii="仿宋" w:hAnsi="仿宋" w:eastAsia="仿宋"/>
          <w:color w:val="7030a0"/>
          <w:sz w:val="32"/>
          <w:szCs w:val="32"/>
          <w:highlight w:val="none"/>
        </w:rPr>
        <w:t xml:space="preserve">的</w:t>
      </w:r>
      <w:r>
        <w:rPr>
          <w:rStyle w:val="879"/>
          <w:rFonts w:hint="eastAsia" w:ascii="仿宋" w:hAnsi="仿宋" w:eastAsia="仿宋"/>
          <w:color w:val="7030a0"/>
          <w:sz w:val="32"/>
          <w:szCs w:val="32"/>
          <w:highlight w:val="none"/>
        </w:rPr>
        <w:t xml:space="preserve">（关键组件）</w:t>
      </w:r>
      <w:r>
        <w:rPr>
          <w:rStyle w:val="879"/>
          <w:rFonts w:hint="eastAsia" w:ascii="仿宋" w:hAnsi="仿宋" w:eastAsia="仿宋"/>
          <w:color w:val="7030a0"/>
          <w:sz w:val="32"/>
          <w:szCs w:val="32"/>
          <w:highlight w:val="none"/>
          <w:vertAlign w:val="superscript"/>
        </w:rPr>
        <w:t xml:space="preserve">4</w:t>
      </w:r>
      <w:r>
        <w:rPr>
          <w:rFonts w:hint="eastAsia" w:ascii="仿宋" w:hAnsi="仿宋" w:eastAsia="仿宋"/>
          <w:color w:val="7030a0"/>
          <w:sz w:val="32"/>
          <w:szCs w:val="32"/>
          <w:highlight w:val="none"/>
        </w:rPr>
        <w:t xml:space="preserve">在中国境内生产。</w:t>
      </w:r>
      <w:r>
        <w:rPr>
          <w:rStyle w:val="879"/>
          <w:rFonts w:hint="eastAsia" w:ascii="仿宋" w:hAnsi="仿宋" w:eastAsia="仿宋"/>
          <w:color w:val="7030a0"/>
          <w:sz w:val="32"/>
          <w:szCs w:val="32"/>
          <w:highlight w:val="none"/>
        </w:rPr>
        <w:t xml:space="preserve">（产品名称1）</w:t>
      </w:r>
      <w:r>
        <w:rPr>
          <w:rFonts w:hint="eastAsia" w:ascii="仿宋" w:hAnsi="仿宋" w:eastAsia="仿宋"/>
          <w:color w:val="7030a0"/>
          <w:sz w:val="32"/>
          <w:szCs w:val="32"/>
          <w:highlight w:val="none"/>
        </w:rPr>
        <w:t xml:space="preserve">的</w:t>
      </w:r>
      <w:r>
        <w:rPr>
          <w:rStyle w:val="879"/>
          <w:rFonts w:hint="eastAsia" w:ascii="仿宋" w:hAnsi="仿宋" w:eastAsia="仿宋"/>
          <w:color w:val="7030a0"/>
          <w:sz w:val="32"/>
          <w:szCs w:val="32"/>
          <w:highlight w:val="none"/>
        </w:rPr>
        <w:t xml:space="preserve">（关键工序）</w:t>
      </w:r>
      <w:r>
        <w:rPr>
          <w:rStyle w:val="879"/>
          <w:rFonts w:hint="eastAsia" w:ascii="仿宋" w:hAnsi="仿宋" w:eastAsia="仿宋"/>
          <w:color w:val="7030a0"/>
          <w:sz w:val="32"/>
          <w:szCs w:val="32"/>
          <w:highlight w:val="none"/>
          <w:vertAlign w:val="superscript"/>
        </w:rPr>
        <w:t xml:space="preserve">5</w:t>
      </w:r>
      <w:r>
        <w:rPr>
          <w:rFonts w:hint="eastAsia" w:ascii="仿宋" w:hAnsi="仿宋" w:eastAsia="仿宋"/>
          <w:color w:val="7030a0"/>
          <w:sz w:val="32"/>
          <w:szCs w:val="32"/>
          <w:highlight w:val="none"/>
        </w:rPr>
        <w:t xml:space="preserve">在中国境内完成。</w:t>
      </w:r>
      <w:bookmarkStart w:id="80" w:name="_GoBack"/>
      <w:r/>
      <w:r/>
    </w:p>
    <w:p>
      <w:pPr>
        <w:ind w:firstLine="640"/>
        <w:spacing w:line="540" w:lineRule="exact"/>
        <w:rPr>
          <w:rFonts w:ascii="仿宋" w:hAnsi="仿宋" w:eastAsia="仿宋"/>
          <w:color w:val="7030a0"/>
          <w:sz w:val="32"/>
          <w:szCs w:val="32"/>
          <w:highlight w:val="none"/>
        </w:rPr>
      </w:pPr>
      <w:r>
        <w:rPr>
          <w:rFonts w:hint="eastAsia" w:ascii="仿宋" w:hAnsi="仿宋" w:eastAsia="仿宋"/>
          <w:color w:val="7030a0"/>
          <w:sz w:val="32"/>
          <w:szCs w:val="32"/>
          <w:highlight w:val="none"/>
        </w:rPr>
        <w:t xml:space="preserve">2.</w:t>
      </w:r>
      <w:r>
        <w:rPr>
          <w:rStyle w:val="879"/>
          <w:rFonts w:hint="eastAsia" w:ascii="仿宋" w:hAnsi="仿宋" w:eastAsia="仿宋"/>
          <w:color w:val="7030a0"/>
          <w:sz w:val="32"/>
          <w:szCs w:val="32"/>
          <w:highlight w:val="none"/>
        </w:rPr>
        <w:t xml:space="preserve">（产品名称2）</w:t>
      </w:r>
      <w:r>
        <w:rPr>
          <w:rFonts w:hint="eastAsia" w:ascii="仿宋" w:hAnsi="仿宋" w:eastAsia="仿宋"/>
          <w:color w:val="7030a0"/>
          <w:sz w:val="32"/>
          <w:szCs w:val="32"/>
          <w:highlight w:val="none"/>
        </w:rPr>
        <w:t xml:space="preserve">，生产厂为</w:t>
      </w:r>
      <w:r>
        <w:rPr>
          <w:rStyle w:val="879"/>
          <w:rFonts w:hint="eastAsia" w:ascii="仿宋" w:hAnsi="仿宋" w:eastAsia="仿宋"/>
          <w:color w:val="7030a0"/>
          <w:sz w:val="32"/>
          <w:szCs w:val="32"/>
          <w:highlight w:val="none"/>
        </w:rPr>
        <w:t xml:space="preserve">（厂名）</w:t>
      </w:r>
      <w:r>
        <w:rPr>
          <w:rFonts w:hint="eastAsia" w:ascii="仿宋" w:hAnsi="仿宋" w:eastAsia="仿宋"/>
          <w:color w:val="7030a0"/>
          <w:sz w:val="32"/>
          <w:szCs w:val="32"/>
          <w:highlight w:val="none"/>
        </w:rPr>
        <w:t xml:space="preserve">，厂址为</w:t>
      </w:r>
      <w:r>
        <w:rPr>
          <w:rStyle w:val="879"/>
          <w:rFonts w:hint="eastAsia" w:ascii="仿宋" w:hAnsi="仿宋" w:eastAsia="仿宋"/>
          <w:color w:val="7030a0"/>
          <w:sz w:val="32"/>
          <w:szCs w:val="32"/>
          <w:highlight w:val="none"/>
        </w:rPr>
        <w:t xml:space="preserve">（生产厂址）</w:t>
      </w:r>
      <w:r>
        <w:rPr>
          <w:rFonts w:hint="eastAsia" w:ascii="仿宋" w:hAnsi="仿宋" w:eastAsia="仿宋"/>
          <w:color w:val="7030a0"/>
          <w:sz w:val="32"/>
          <w:szCs w:val="32"/>
          <w:highlight w:val="none"/>
        </w:rPr>
        <w:t xml:space="preserve">。</w:t>
      </w:r>
      <w:bookmarkEnd w:id="80"/>
      <w:r>
        <w:rPr>
          <w:rStyle w:val="879"/>
          <w:rFonts w:hint="eastAsia" w:ascii="仿宋" w:hAnsi="仿宋" w:eastAsia="仿宋"/>
          <w:color w:val="7030a0"/>
          <w:sz w:val="32"/>
          <w:szCs w:val="32"/>
          <w:highlight w:val="none"/>
        </w:rPr>
        <w:t xml:space="preserve">（产品名称2）</w:t>
      </w:r>
      <w:r>
        <w:rPr>
          <w:rFonts w:hint="eastAsia" w:ascii="仿宋" w:hAnsi="仿宋" w:eastAsia="仿宋"/>
          <w:color w:val="7030a0"/>
          <w:sz w:val="32"/>
          <w:szCs w:val="32"/>
          <w:highlight w:val="none"/>
        </w:rPr>
        <w:t xml:space="preserve">的中国境内生产的组件成本占比≥</w:t>
      </w:r>
      <w:r>
        <w:rPr>
          <w:rStyle w:val="879"/>
          <w:rFonts w:hint="eastAsia" w:ascii="仿宋" w:hAnsi="仿宋" w:eastAsia="仿宋"/>
          <w:color w:val="7030a0"/>
          <w:sz w:val="32"/>
          <w:szCs w:val="32"/>
          <w:highlight w:val="none"/>
        </w:rPr>
        <w:t xml:space="preserve">（规定比例）</w:t>
      </w:r>
      <w:r>
        <w:rPr>
          <w:rFonts w:hint="eastAsia" w:ascii="仿宋" w:hAnsi="仿宋" w:eastAsia="仿宋"/>
          <w:color w:val="7030a0"/>
          <w:sz w:val="32"/>
          <w:szCs w:val="32"/>
          <w:highlight w:val="none"/>
        </w:rPr>
        <w:t xml:space="preserve">。</w:t>
      </w:r>
      <w:r>
        <w:rPr>
          <w:rStyle w:val="879"/>
          <w:rFonts w:hint="eastAsia" w:ascii="仿宋" w:hAnsi="仿宋" w:eastAsia="仿宋"/>
          <w:color w:val="7030a0"/>
          <w:sz w:val="32"/>
          <w:szCs w:val="32"/>
          <w:highlight w:val="none"/>
        </w:rPr>
        <w:t xml:space="preserve">（产品名称2）</w:t>
      </w:r>
      <w:r>
        <w:rPr>
          <w:rFonts w:hint="eastAsia" w:ascii="仿宋" w:hAnsi="仿宋" w:eastAsia="仿宋"/>
          <w:color w:val="7030a0"/>
          <w:sz w:val="32"/>
          <w:szCs w:val="32"/>
          <w:highlight w:val="none"/>
        </w:rPr>
        <w:t xml:space="preserve">的</w:t>
      </w:r>
      <w:r>
        <w:rPr>
          <w:rStyle w:val="879"/>
          <w:rFonts w:hint="eastAsia" w:ascii="仿宋" w:hAnsi="仿宋" w:eastAsia="仿宋"/>
          <w:color w:val="7030a0"/>
          <w:sz w:val="32"/>
          <w:szCs w:val="32"/>
          <w:highlight w:val="none"/>
        </w:rPr>
        <w:t xml:space="preserve">（关键组件）</w:t>
      </w:r>
      <w:r>
        <w:rPr>
          <w:rFonts w:hint="eastAsia" w:ascii="仿宋" w:hAnsi="仿宋" w:eastAsia="仿宋"/>
          <w:color w:val="7030a0"/>
          <w:sz w:val="32"/>
          <w:szCs w:val="32"/>
          <w:highlight w:val="none"/>
        </w:rPr>
        <w:t xml:space="preserve">在中国境内生产。</w:t>
      </w:r>
      <w:r>
        <w:rPr>
          <w:rStyle w:val="879"/>
          <w:rFonts w:hint="eastAsia" w:ascii="仿宋" w:hAnsi="仿宋" w:eastAsia="仿宋"/>
          <w:color w:val="7030a0"/>
          <w:sz w:val="32"/>
          <w:szCs w:val="32"/>
          <w:highlight w:val="none"/>
        </w:rPr>
        <w:t xml:space="preserve">（产品名称2）</w:t>
      </w:r>
      <w:r>
        <w:rPr>
          <w:rFonts w:hint="eastAsia" w:ascii="仿宋" w:hAnsi="仿宋" w:eastAsia="仿宋"/>
          <w:color w:val="7030a0"/>
          <w:sz w:val="32"/>
          <w:szCs w:val="32"/>
          <w:highlight w:val="none"/>
        </w:rPr>
        <w:t xml:space="preserve">的</w:t>
      </w:r>
      <w:r>
        <w:rPr>
          <w:rStyle w:val="879"/>
          <w:rFonts w:hint="eastAsia" w:ascii="仿宋" w:hAnsi="仿宋" w:eastAsia="仿宋"/>
          <w:color w:val="7030a0"/>
          <w:sz w:val="32"/>
          <w:szCs w:val="32"/>
          <w:highlight w:val="none"/>
        </w:rPr>
        <w:t xml:space="preserve">（关键工序）</w:t>
      </w:r>
      <w:r>
        <w:rPr>
          <w:rFonts w:hint="eastAsia" w:ascii="仿宋" w:hAnsi="仿宋" w:eastAsia="仿宋"/>
          <w:color w:val="7030a0"/>
          <w:sz w:val="32"/>
          <w:szCs w:val="32"/>
          <w:highlight w:val="none"/>
        </w:rPr>
        <w:t xml:space="preserve">在中国境内完成。</w:t>
      </w:r>
      <w:r/>
    </w:p>
    <w:p>
      <w:pPr>
        <w:ind w:firstLine="640"/>
        <w:spacing w:line="540" w:lineRule="exact"/>
        <w:rPr>
          <w:rFonts w:ascii="仿宋" w:hAnsi="仿宋" w:eastAsia="仿宋"/>
          <w:color w:val="7030a0"/>
          <w:sz w:val="32"/>
          <w:szCs w:val="32"/>
          <w:highlight w:val="none"/>
        </w:rPr>
      </w:pPr>
      <w:r>
        <w:rPr>
          <w:rFonts w:hint="eastAsia" w:ascii="仿宋" w:hAnsi="仿宋" w:eastAsia="仿宋"/>
          <w:color w:val="7030a0"/>
          <w:sz w:val="32"/>
          <w:szCs w:val="32"/>
          <w:highlight w:val="none"/>
        </w:rPr>
        <w:t xml:space="preserve">……</w:t>
      </w:r>
      <w:r/>
    </w:p>
    <w:p>
      <w:pPr>
        <w:ind w:firstLine="640"/>
        <w:spacing w:line="540" w:lineRule="exact"/>
        <w:rPr>
          <w:rFonts w:ascii="仿宋" w:hAnsi="仿宋" w:eastAsia="仿宋"/>
          <w:color w:val="7030a0"/>
          <w:sz w:val="32"/>
          <w:szCs w:val="32"/>
          <w:highlight w:val="none"/>
        </w:rPr>
      </w:pPr>
      <w:r>
        <w:rPr>
          <w:rFonts w:hint="eastAsia" w:ascii="仿宋" w:hAnsi="仿宋" w:eastAsia="仿宋"/>
          <w:color w:val="7030a0"/>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7030a0"/>
          <w:sz w:val="32"/>
          <w:szCs w:val="32"/>
          <w:highlight w:val="none"/>
        </w:rPr>
      </w:pPr>
      <w:r>
        <w:rPr>
          <w:rFonts w:hint="eastAsia" w:ascii="微软雅黑" w:hAnsi="微软雅黑" w:eastAsia="仿宋"/>
          <w:color w:val="7030a0"/>
          <w:sz w:val="32"/>
          <w:szCs w:val="32"/>
          <w:highlight w:val="none"/>
        </w:rPr>
        <w:t xml:space="preserve"> </w:t>
      </w:r>
      <w:r/>
    </w:p>
    <w:p>
      <w:pPr>
        <w:ind w:firstLine="640"/>
        <w:spacing w:line="540" w:lineRule="exact"/>
        <w:rPr>
          <w:rFonts w:ascii="仿宋" w:hAnsi="仿宋" w:eastAsia="仿宋"/>
          <w:color w:val="7030a0"/>
          <w:sz w:val="32"/>
          <w:szCs w:val="32"/>
          <w:highlight w:val="none"/>
        </w:rPr>
      </w:pPr>
      <w:r>
        <w:rPr>
          <w:rFonts w:hint="eastAsia" w:ascii="仿宋" w:hAnsi="MS Gothic" w:eastAsia="MS Gothic" w:cs="MS Gothic"/>
          <w:color w:val="7030a0"/>
          <w:sz w:val="32"/>
          <w:szCs w:val="32"/>
          <w:highlight w:val="none"/>
        </w:rPr>
        <w:t xml:space="preserve">        </w:t>
      </w:r>
      <w:r>
        <w:rPr>
          <w:rFonts w:hint="eastAsia" w:ascii="仿宋" w:hAnsi="仿宋" w:eastAsia="仿宋"/>
          <w:color w:val="7030a0"/>
          <w:sz w:val="32"/>
          <w:szCs w:val="32"/>
          <w:highlight w:val="none"/>
        </w:rPr>
        <w:t xml:space="preserve">公司（单位）名称（盖章）：　</w:t>
      </w:r>
      <w:r/>
    </w:p>
    <w:p>
      <w:pPr>
        <w:jc w:val="center"/>
        <w:spacing w:line="540" w:lineRule="exact"/>
        <w:rPr>
          <w:rFonts w:ascii="仿宋" w:hAnsi="仿宋" w:eastAsia="仿宋"/>
          <w:color w:val="7030a0"/>
          <w:sz w:val="32"/>
          <w:szCs w:val="32"/>
          <w:highlight w:val="none"/>
        </w:rPr>
      </w:pPr>
      <w:r>
        <w:rPr>
          <w:rFonts w:hint="eastAsia" w:ascii="仿宋" w:hAnsi="MS Gothic" w:eastAsia="MS Gothic" w:cs="MS Gothic"/>
          <w:color w:val="7030a0"/>
          <w:sz w:val="32"/>
          <w:szCs w:val="32"/>
          <w:highlight w:val="none"/>
        </w:rPr>
        <w:t xml:space="preserve">       </w:t>
      </w:r>
      <w:r>
        <w:rPr>
          <w:rFonts w:hint="eastAsia" w:ascii="仿宋" w:hAnsi="仿宋" w:eastAsia="仿宋"/>
          <w:color w:val="7030a0"/>
          <w:sz w:val="32"/>
          <w:szCs w:val="32"/>
          <w:highlight w:val="none"/>
        </w:rPr>
        <w:t xml:space="preserve">日期：　</w:t>
      </w:r>
      <w:r/>
    </w:p>
    <w:p>
      <w:pPr>
        <w:ind w:firstLine="560"/>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1.产品如有型号，请在“产品名称”栏一并填写。</w:t>
      </w:r>
      <w:r/>
    </w:p>
    <w:p>
      <w:pPr>
        <w:ind w:firstLine="560"/>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2.生产厂名与厂址应与生产厂营业执照载明的相关信息保持一致。</w:t>
      </w:r>
      <w:r/>
    </w:p>
    <w:p>
      <w:pPr>
        <w:ind w:firstLine="560"/>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3.该产品的中国境内生产的组件成本占比相关要求实施前，“规定比例”栏可不填，下同。</w:t>
      </w:r>
      <w:r/>
    </w:p>
    <w:p>
      <w:pPr>
        <w:ind w:firstLine="560"/>
        <w:rPr>
          <w:rFonts w:ascii="仿宋" w:hAnsi="仿宋" w:eastAsia="仿宋"/>
          <w:color w:val="7030a0"/>
          <w:sz w:val="28"/>
          <w:szCs w:val="28"/>
          <w:highlight w:val="none"/>
        </w:rPr>
      </w:pPr>
      <w:r>
        <w:rPr>
          <w:rFonts w:hint="eastAsia" w:ascii="仿宋" w:hAnsi="仿宋" w:eastAsia="仿宋"/>
          <w:color w:val="7030a0"/>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color w:val="7030a0"/>
          <w:sz w:val="28"/>
          <w:szCs w:val="28"/>
          <w:highlight w:val="none"/>
        </w:rPr>
      </w:pPr>
      <w:r>
        <w:rPr>
          <w:rFonts w:hint="eastAsia" w:ascii="仿宋" w:hAnsi="仿宋" w:eastAsia="仿宋"/>
          <w:color w:val="7030a0"/>
          <w:sz w:val="28"/>
          <w:szCs w:val="28"/>
          <w:highlight w:val="none"/>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FangSong">
    <w:panose1 w:val="02010609060101010101"/>
  </w:font>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微软雅黑">
    <w:panose1 w:val="020B0503020204020204"/>
  </w:font>
  <w:font w:name="文鼎CS楷体">
    <w:panose1 w:val="020B050302020202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78"/>
      </w:rPr>
      <w:framePr w:wrap="around" w:vAnchor="text" w:hAnchor="margin" w:xAlign="center" w:y="1"/>
    </w:pPr>
    <w:r>
      <w:fldChar w:fldCharType="begin"/>
    </w:r>
    <w:r>
      <w:rPr>
        <w:rStyle w:val="878"/>
      </w:rPr>
      <w:instrText xml:space="preserve">PAGE  </w:instrText>
    </w:r>
    <w:r>
      <w:fldChar w:fldCharType="separate"/>
    </w:r>
    <w:r>
      <w:rPr>
        <w:rStyle w:val="878"/>
      </w:rPr>
      <w:t xml:space="preserve">6</w:t>
    </w:r>
    <w:r>
      <w:fldChar w:fldCharType="end"/>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78"/>
      </w:rPr>
      <w:framePr w:wrap="around" w:vAnchor="text" w:hAnchor="margin" w:xAlign="center" w:y="1"/>
    </w:pPr>
    <w:r>
      <w:fldChar w:fldCharType="begin"/>
    </w:r>
    <w:r>
      <w:rPr>
        <w:rStyle w:val="878"/>
      </w:rPr>
      <w:instrText xml:space="preserve">PAGE  </w:instrText>
    </w:r>
    <w: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58"/>
    <w:link w:val="854"/>
    <w:uiPriority w:val="9"/>
    <w:rPr>
      <w:rFonts w:ascii="Arial" w:hAnsi="Arial" w:eastAsia="Arial" w:cs="Arial"/>
      <w:sz w:val="40"/>
      <w:szCs w:val="40"/>
    </w:rPr>
  </w:style>
  <w:style w:type="character" w:styleId="688">
    <w:name w:val="Heading 2 Char"/>
    <w:basedOn w:val="858"/>
    <w:link w:val="855"/>
    <w:uiPriority w:val="9"/>
    <w:rPr>
      <w:rFonts w:ascii="Arial" w:hAnsi="Arial" w:eastAsia="Arial" w:cs="Arial"/>
      <w:sz w:val="34"/>
    </w:rPr>
  </w:style>
  <w:style w:type="character" w:styleId="689">
    <w:name w:val="Heading 3 Char"/>
    <w:basedOn w:val="858"/>
    <w:link w:val="856"/>
    <w:uiPriority w:val="9"/>
    <w:rPr>
      <w:rFonts w:ascii="Arial" w:hAnsi="Arial" w:eastAsia="Arial" w:cs="Arial"/>
      <w:sz w:val="30"/>
      <w:szCs w:val="30"/>
    </w:rPr>
  </w:style>
  <w:style w:type="character" w:styleId="690">
    <w:name w:val="Heading 4 Char"/>
    <w:basedOn w:val="858"/>
    <w:link w:val="857"/>
    <w:uiPriority w:val="9"/>
    <w:rPr>
      <w:rFonts w:ascii="Arial" w:hAnsi="Arial" w:eastAsia="Arial" w:cs="Arial"/>
      <w:b/>
      <w:bCs/>
      <w:sz w:val="26"/>
      <w:szCs w:val="26"/>
    </w:rPr>
  </w:style>
  <w:style w:type="paragraph" w:styleId="691">
    <w:name w:val="Heading 5"/>
    <w:basedOn w:val="853"/>
    <w:next w:val="853"/>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58"/>
    <w:link w:val="691"/>
    <w:uiPriority w:val="9"/>
    <w:rPr>
      <w:rFonts w:ascii="Arial" w:hAnsi="Arial" w:eastAsia="Arial" w:cs="Arial"/>
      <w:b/>
      <w:bCs/>
      <w:sz w:val="24"/>
      <w:szCs w:val="24"/>
    </w:rPr>
  </w:style>
  <w:style w:type="paragraph" w:styleId="693">
    <w:name w:val="Heading 6"/>
    <w:basedOn w:val="853"/>
    <w:next w:val="853"/>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58"/>
    <w:link w:val="693"/>
    <w:uiPriority w:val="9"/>
    <w:rPr>
      <w:rFonts w:ascii="Arial" w:hAnsi="Arial" w:eastAsia="Arial" w:cs="Arial"/>
      <w:b/>
      <w:bCs/>
      <w:sz w:val="22"/>
      <w:szCs w:val="22"/>
    </w:rPr>
  </w:style>
  <w:style w:type="paragraph" w:styleId="695">
    <w:name w:val="Heading 7"/>
    <w:basedOn w:val="853"/>
    <w:next w:val="853"/>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58"/>
    <w:link w:val="695"/>
    <w:uiPriority w:val="9"/>
    <w:rPr>
      <w:rFonts w:ascii="Arial" w:hAnsi="Arial" w:eastAsia="Arial" w:cs="Arial"/>
      <w:b/>
      <w:bCs/>
      <w:i/>
      <w:iCs/>
      <w:sz w:val="22"/>
      <w:szCs w:val="22"/>
    </w:rPr>
  </w:style>
  <w:style w:type="paragraph" w:styleId="697">
    <w:name w:val="Heading 8"/>
    <w:basedOn w:val="853"/>
    <w:next w:val="853"/>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58"/>
    <w:link w:val="697"/>
    <w:uiPriority w:val="9"/>
    <w:rPr>
      <w:rFonts w:ascii="Arial" w:hAnsi="Arial" w:eastAsia="Arial" w:cs="Arial"/>
      <w:i/>
      <w:iCs/>
      <w:sz w:val="22"/>
      <w:szCs w:val="22"/>
    </w:rPr>
  </w:style>
  <w:style w:type="paragraph" w:styleId="699">
    <w:name w:val="Heading 9"/>
    <w:basedOn w:val="853"/>
    <w:next w:val="853"/>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58"/>
    <w:link w:val="69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paragraph" w:styleId="702">
    <w:name w:val="Title"/>
    <w:basedOn w:val="853"/>
    <w:next w:val="853"/>
    <w:link w:val="703"/>
    <w:uiPriority w:val="10"/>
    <w:qFormat/>
    <w:pPr>
      <w:contextualSpacing/>
      <w:spacing w:before="300" w:after="200"/>
    </w:pPr>
    <w:rPr>
      <w:sz w:val="48"/>
      <w:szCs w:val="48"/>
    </w:rPr>
  </w:style>
  <w:style w:type="character" w:styleId="703">
    <w:name w:val="Title Char"/>
    <w:basedOn w:val="858"/>
    <w:link w:val="702"/>
    <w:uiPriority w:val="10"/>
    <w:rPr>
      <w:sz w:val="48"/>
      <w:szCs w:val="48"/>
    </w:rPr>
  </w:style>
  <w:style w:type="paragraph" w:styleId="704">
    <w:name w:val="Subtitle"/>
    <w:basedOn w:val="853"/>
    <w:next w:val="853"/>
    <w:link w:val="705"/>
    <w:uiPriority w:val="11"/>
    <w:qFormat/>
    <w:pPr>
      <w:spacing w:before="200" w:after="200"/>
    </w:pPr>
    <w:rPr>
      <w:sz w:val="24"/>
      <w:szCs w:val="24"/>
    </w:rPr>
  </w:style>
  <w:style w:type="character" w:styleId="705">
    <w:name w:val="Subtitle Char"/>
    <w:basedOn w:val="858"/>
    <w:link w:val="704"/>
    <w:uiPriority w:val="11"/>
    <w:rPr>
      <w:sz w:val="24"/>
      <w:szCs w:val="24"/>
    </w:rPr>
  </w:style>
  <w:style w:type="paragraph" w:styleId="706">
    <w:name w:val="Quote"/>
    <w:basedOn w:val="853"/>
    <w:next w:val="853"/>
    <w:link w:val="707"/>
    <w:uiPriority w:val="29"/>
    <w:qFormat/>
    <w:pPr>
      <w:ind w:left="720" w:right="720"/>
    </w:pPr>
    <w:rPr>
      <w:i/>
    </w:rPr>
  </w:style>
  <w:style w:type="character" w:styleId="707">
    <w:name w:val="Quote Char"/>
    <w:link w:val="706"/>
    <w:uiPriority w:val="29"/>
    <w:rPr>
      <w:i/>
    </w:rPr>
  </w:style>
  <w:style w:type="paragraph" w:styleId="708">
    <w:name w:val="Intense Quote"/>
    <w:basedOn w:val="853"/>
    <w:next w:val="853"/>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8"/>
    <w:link w:val="870"/>
    <w:uiPriority w:val="99"/>
  </w:style>
  <w:style w:type="character" w:styleId="711">
    <w:name w:val="Footer Char"/>
    <w:basedOn w:val="858"/>
    <w:link w:val="869"/>
    <w:uiPriority w:val="99"/>
  </w:style>
  <w:style w:type="paragraph" w:styleId="712">
    <w:name w:val="Caption"/>
    <w:basedOn w:val="853"/>
    <w:next w:val="853"/>
    <w:uiPriority w:val="35"/>
    <w:semiHidden/>
    <w:unhideWhenUsed/>
    <w:qFormat/>
    <w:pPr>
      <w:spacing w:line="276" w:lineRule="auto"/>
    </w:pPr>
    <w:rPr>
      <w:b/>
      <w:bCs/>
      <w:color w:val="4f81bd" w:themeColor="accent1"/>
      <w:sz w:val="18"/>
      <w:szCs w:val="18"/>
    </w:rPr>
  </w:style>
  <w:style w:type="character" w:styleId="713">
    <w:name w:val="Caption Char"/>
    <w:basedOn w:val="712"/>
    <w:link w:val="869"/>
    <w:uiPriority w:val="99"/>
  </w:style>
  <w:style w:type="table" w:styleId="714">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Text Char"/>
    <w:link w:val="872"/>
    <w:uiPriority w:val="99"/>
    <w:rPr>
      <w:sz w:val="18"/>
    </w:rPr>
  </w:style>
  <w:style w:type="character" w:styleId="840">
    <w:name w:val="footnote reference"/>
    <w:basedOn w:val="858"/>
    <w:uiPriority w:val="99"/>
    <w:unhideWhenUsed/>
    <w:rPr>
      <w:vertAlign w:val="superscript"/>
    </w:rPr>
  </w:style>
  <w:style w:type="paragraph" w:styleId="841">
    <w:name w:val="endnote text"/>
    <w:basedOn w:val="853"/>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8"/>
    <w:uiPriority w:val="99"/>
    <w:semiHidden/>
    <w:unhideWhenUsed/>
    <w:rPr>
      <w:vertAlign w:val="superscript"/>
    </w:rPr>
  </w:style>
  <w:style w:type="paragraph" w:styleId="844">
    <w:name w:val="toc 3"/>
    <w:basedOn w:val="853"/>
    <w:next w:val="853"/>
    <w:uiPriority w:val="39"/>
    <w:unhideWhenUsed/>
    <w:pPr>
      <w:ind w:left="567" w:right="0" w:firstLine="0"/>
      <w:spacing w:after="57"/>
    </w:pPr>
  </w:style>
  <w:style w:type="paragraph" w:styleId="845">
    <w:name w:val="toc 4"/>
    <w:basedOn w:val="853"/>
    <w:next w:val="853"/>
    <w:uiPriority w:val="39"/>
    <w:unhideWhenUsed/>
    <w:pPr>
      <w:ind w:left="850" w:right="0" w:firstLine="0"/>
      <w:spacing w:after="57"/>
    </w:pPr>
  </w:style>
  <w:style w:type="paragraph" w:styleId="846">
    <w:name w:val="toc 5"/>
    <w:basedOn w:val="853"/>
    <w:next w:val="853"/>
    <w:uiPriority w:val="39"/>
    <w:unhideWhenUsed/>
    <w:pPr>
      <w:ind w:left="1134" w:right="0" w:firstLine="0"/>
      <w:spacing w:after="57"/>
    </w:pPr>
  </w:style>
  <w:style w:type="paragraph" w:styleId="847">
    <w:name w:val="toc 6"/>
    <w:basedOn w:val="853"/>
    <w:next w:val="853"/>
    <w:uiPriority w:val="39"/>
    <w:unhideWhenUsed/>
    <w:pPr>
      <w:ind w:left="1417" w:right="0" w:firstLine="0"/>
      <w:spacing w:after="57"/>
    </w:pPr>
  </w:style>
  <w:style w:type="paragraph" w:styleId="848">
    <w:name w:val="toc 7"/>
    <w:basedOn w:val="853"/>
    <w:next w:val="853"/>
    <w:uiPriority w:val="39"/>
    <w:unhideWhenUsed/>
    <w:pPr>
      <w:ind w:left="1701" w:right="0" w:firstLine="0"/>
      <w:spacing w:after="57"/>
    </w:pPr>
  </w:style>
  <w:style w:type="paragraph" w:styleId="849">
    <w:name w:val="toc 8"/>
    <w:basedOn w:val="853"/>
    <w:next w:val="853"/>
    <w:uiPriority w:val="39"/>
    <w:unhideWhenUsed/>
    <w:pPr>
      <w:ind w:left="1984" w:right="0" w:firstLine="0"/>
      <w:spacing w:after="57"/>
    </w:pPr>
  </w:style>
  <w:style w:type="paragraph" w:styleId="850">
    <w:name w:val="toc 9"/>
    <w:basedOn w:val="853"/>
    <w:next w:val="853"/>
    <w:uiPriority w:val="39"/>
    <w:unhideWhenUsed/>
    <w:pPr>
      <w:ind w:left="2268" w:right="0" w:firstLine="0"/>
      <w:spacing w:after="57"/>
    </w:p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4">
    <w:name w:val="Heading 1"/>
    <w:basedOn w:val="853"/>
    <w:next w:val="853"/>
    <w:uiPriority w:val="0"/>
    <w:qFormat/>
    <w:pPr>
      <w:keepLines/>
      <w:keepNext/>
      <w:spacing w:before="340" w:after="330" w:line="578" w:lineRule="auto"/>
      <w:outlineLvl w:val="0"/>
    </w:pPr>
    <w:rPr>
      <w:b/>
      <w:bCs/>
      <w:sz w:val="44"/>
      <w:szCs w:val="44"/>
    </w:rPr>
  </w:style>
  <w:style w:type="paragraph" w:styleId="855">
    <w:name w:val="Heading 2"/>
    <w:basedOn w:val="853"/>
    <w:next w:val="853"/>
    <w:link w:val="900"/>
    <w:uiPriority w:val="0"/>
    <w:qFormat/>
    <w:pPr>
      <w:keepLines/>
      <w:keepNext/>
      <w:spacing w:before="260" w:after="260" w:line="416" w:lineRule="auto"/>
      <w:outlineLvl w:val="1"/>
    </w:pPr>
    <w:rPr>
      <w:rFonts w:ascii="Arial" w:hAnsi="Arial" w:eastAsia="黑体"/>
      <w:b/>
      <w:bCs/>
      <w:sz w:val="32"/>
      <w:szCs w:val="32"/>
    </w:rPr>
  </w:style>
  <w:style w:type="paragraph" w:styleId="856">
    <w:name w:val="Heading 3"/>
    <w:basedOn w:val="853"/>
    <w:next w:val="860"/>
    <w:link w:val="885"/>
    <w:uiPriority w:val="0"/>
    <w:qFormat/>
    <w:pPr>
      <w:keepLines/>
      <w:keepNext/>
      <w:spacing w:before="260" w:after="260" w:line="416" w:lineRule="auto"/>
      <w:outlineLvl w:val="2"/>
    </w:pPr>
    <w:rPr>
      <w:b/>
      <w:sz w:val="32"/>
      <w:szCs w:val="20"/>
    </w:rPr>
  </w:style>
  <w:style w:type="paragraph" w:styleId="857">
    <w:name w:val="Heading 4"/>
    <w:basedOn w:val="853"/>
    <w:next w:val="853"/>
    <w:link w:val="886"/>
    <w:uiPriority w:val="0"/>
    <w:qFormat/>
    <w:pPr>
      <w:keepLines/>
      <w:keepNext/>
      <w:spacing w:before="280" w:after="290" w:line="376" w:lineRule="auto"/>
      <w:outlineLvl w:val="3"/>
    </w:pPr>
    <w:rPr>
      <w:rFonts w:ascii="Arial" w:hAnsi="Arial" w:eastAsia="黑体"/>
      <w:b/>
      <w:bCs/>
      <w:sz w:val="28"/>
      <w:szCs w:val="28"/>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Normal Indent"/>
    <w:basedOn w:val="853"/>
    <w:link w:val="891"/>
    <w:uiPriority w:val="0"/>
    <w:qFormat/>
    <w:pPr>
      <w:ind w:firstLine="420"/>
    </w:pPr>
  </w:style>
  <w:style w:type="paragraph" w:styleId="861">
    <w:name w:val="index 5"/>
    <w:basedOn w:val="853"/>
    <w:next w:val="853"/>
    <w:uiPriority w:val="0"/>
    <w:qFormat/>
    <w:pPr>
      <w:ind w:left="800"/>
    </w:pPr>
  </w:style>
  <w:style w:type="paragraph" w:styleId="862">
    <w:name w:val="Document Map"/>
    <w:basedOn w:val="853"/>
    <w:uiPriority w:val="0"/>
    <w:semiHidden/>
    <w:qFormat/>
    <w:pPr>
      <w:shd w:val="clear" w:color="auto" w:fill="000080"/>
    </w:pPr>
  </w:style>
  <w:style w:type="paragraph" w:styleId="863">
    <w:name w:val="annotation text"/>
    <w:basedOn w:val="853"/>
    <w:uiPriority w:val="0"/>
    <w:qFormat/>
    <w:pPr>
      <w:jc w:val="left"/>
    </w:pPr>
  </w:style>
  <w:style w:type="paragraph" w:styleId="864">
    <w:name w:val="Body Text Indent"/>
    <w:basedOn w:val="853"/>
    <w:next w:val="865"/>
    <w:uiPriority w:val="0"/>
    <w:qFormat/>
    <w:pPr>
      <w:ind w:left="420"/>
      <w:spacing w:after="120"/>
    </w:pPr>
  </w:style>
  <w:style w:type="paragraph" w:styleId="865">
    <w:name w:val="envelope return"/>
    <w:basedOn w:val="853"/>
    <w:uiPriority w:val="99"/>
    <w:unhideWhenUsed/>
    <w:qFormat/>
    <w:rPr>
      <w:rFonts w:ascii="Arial" w:hAnsi="Arial"/>
    </w:rPr>
  </w:style>
  <w:style w:type="paragraph" w:styleId="866">
    <w:name w:val="Plain Text"/>
    <w:basedOn w:val="853"/>
    <w:link w:val="890"/>
    <w:uiPriority w:val="0"/>
    <w:qFormat/>
    <w:pPr>
      <w:jc w:val="left"/>
      <w:spacing w:after="200" w:line="252" w:lineRule="auto"/>
      <w:widowControl/>
    </w:pPr>
    <w:rPr>
      <w:rFonts w:ascii="宋体" w:hAnsi="Courier New"/>
      <w:szCs w:val="20"/>
    </w:rPr>
  </w:style>
  <w:style w:type="paragraph" w:styleId="867">
    <w:name w:val="Date"/>
    <w:basedOn w:val="853"/>
    <w:next w:val="853"/>
    <w:link w:val="881"/>
    <w:uiPriority w:val="0"/>
    <w:qFormat/>
    <w:rPr>
      <w:sz w:val="24"/>
      <w:szCs w:val="20"/>
    </w:rPr>
  </w:style>
  <w:style w:type="paragraph" w:styleId="868">
    <w:name w:val="Balloon Text"/>
    <w:basedOn w:val="853"/>
    <w:link w:val="883"/>
    <w:uiPriority w:val="0"/>
    <w:qFormat/>
    <w:rPr>
      <w:sz w:val="18"/>
      <w:szCs w:val="18"/>
    </w:rPr>
  </w:style>
  <w:style w:type="paragraph" w:styleId="869">
    <w:name w:val="Footer"/>
    <w:basedOn w:val="853"/>
    <w:uiPriority w:val="0"/>
    <w:qFormat/>
    <w:pPr>
      <w:jc w:val="left"/>
      <w:tabs>
        <w:tab w:val="center" w:pos="4153" w:leader="none"/>
        <w:tab w:val="right" w:pos="8306" w:leader="none"/>
      </w:tabs>
    </w:pPr>
    <w:rPr>
      <w:sz w:val="18"/>
      <w:szCs w:val="18"/>
    </w:rPr>
  </w:style>
  <w:style w:type="paragraph" w:styleId="870">
    <w:name w:val="Header"/>
    <w:basedOn w:val="853"/>
    <w:link w:val="892"/>
    <w:uiPriority w:val="99"/>
    <w:qFormat/>
    <w:pPr>
      <w:jc w:val="center"/>
      <w:tabs>
        <w:tab w:val="center" w:pos="4153" w:leader="none"/>
        <w:tab w:val="right" w:pos="8306" w:leader="none"/>
      </w:tabs>
      <w:pBdr>
        <w:bottom w:val="single" w:color="auto" w:sz="6" w:space="1"/>
      </w:pBdr>
    </w:pPr>
    <w:rPr>
      <w:sz w:val="18"/>
      <w:szCs w:val="18"/>
    </w:rPr>
  </w:style>
  <w:style w:type="paragraph" w:styleId="871">
    <w:name w:val="toc 1"/>
    <w:basedOn w:val="853"/>
    <w:next w:val="853"/>
    <w:uiPriority w:val="0"/>
    <w:qFormat/>
  </w:style>
  <w:style w:type="paragraph" w:styleId="872">
    <w:name w:val="footnote text"/>
    <w:basedOn w:val="853"/>
    <w:next w:val="861"/>
    <w:uiPriority w:val="0"/>
    <w:qFormat/>
    <w:pPr>
      <w:jc w:val="left"/>
      <w:spacing w:line="312" w:lineRule="atLeast"/>
    </w:pPr>
    <w:rPr>
      <w:sz w:val="18"/>
      <w:szCs w:val="22"/>
    </w:rPr>
  </w:style>
  <w:style w:type="paragraph" w:styleId="873">
    <w:name w:val="Body Text Indent 3"/>
    <w:basedOn w:val="853"/>
    <w:link w:val="882"/>
    <w:uiPriority w:val="0"/>
    <w:qFormat/>
    <w:pPr>
      <w:ind w:left="420"/>
      <w:spacing w:after="120"/>
    </w:pPr>
    <w:rPr>
      <w:sz w:val="16"/>
      <w:szCs w:val="16"/>
    </w:rPr>
  </w:style>
  <w:style w:type="paragraph" w:styleId="874">
    <w:name w:val="toc 2"/>
    <w:basedOn w:val="853"/>
    <w:next w:val="853"/>
    <w:uiPriority w:val="0"/>
    <w:qFormat/>
    <w:pPr>
      <w:ind w:left="420"/>
    </w:pPr>
  </w:style>
  <w:style w:type="paragraph" w:styleId="875">
    <w:name w:val="Normal (Web)"/>
    <w:basedOn w:val="853"/>
    <w:uiPriority w:val="99"/>
    <w:unhideWhenUsed/>
    <w:qFormat/>
    <w:pPr>
      <w:jc w:val="left"/>
      <w:spacing w:before="100" w:beforeAutospacing="1" w:after="100" w:afterAutospacing="1"/>
      <w:widowControl/>
    </w:pPr>
    <w:rPr>
      <w:rFonts w:ascii="宋体" w:hAnsi="宋体" w:cs="宋体"/>
      <w:sz w:val="24"/>
    </w:rPr>
  </w:style>
  <w:style w:type="table" w:styleId="876">
    <w:name w:val="Table Grid"/>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7">
    <w:name w:val="Strong"/>
    <w:basedOn w:val="858"/>
    <w:uiPriority w:val="22"/>
    <w:qFormat/>
    <w:rPr>
      <w:b/>
      <w:bCs/>
    </w:rPr>
  </w:style>
  <w:style w:type="character" w:styleId="878">
    <w:name w:val="page number"/>
    <w:basedOn w:val="858"/>
    <w:uiPriority w:val="0"/>
    <w:qFormat/>
  </w:style>
  <w:style w:type="character" w:styleId="879">
    <w:name w:val="Emphasis"/>
    <w:basedOn w:val="858"/>
    <w:uiPriority w:val="20"/>
    <w:qFormat/>
    <w:rPr>
      <w:i/>
      <w:iCs/>
    </w:rPr>
  </w:style>
  <w:style w:type="character" w:styleId="880">
    <w:name w:val="Hyperlink"/>
    <w:basedOn w:val="858"/>
    <w:uiPriority w:val="0"/>
    <w:qFormat/>
    <w:rPr>
      <w:color w:val="0000ff"/>
      <w:u w:val="single"/>
    </w:rPr>
  </w:style>
  <w:style w:type="character" w:styleId="881" w:customStyle="1">
    <w:name w:val="日期 Char"/>
    <w:basedOn w:val="858"/>
    <w:link w:val="867"/>
    <w:uiPriority w:val="0"/>
    <w:qFormat/>
    <w:rPr>
      <w:sz w:val="24"/>
    </w:rPr>
  </w:style>
  <w:style w:type="character" w:styleId="882" w:customStyle="1">
    <w:name w:val="正文文本缩进 3 Char"/>
    <w:basedOn w:val="858"/>
    <w:link w:val="873"/>
    <w:uiPriority w:val="0"/>
    <w:qFormat/>
    <w:rPr>
      <w:sz w:val="16"/>
      <w:szCs w:val="16"/>
    </w:rPr>
  </w:style>
  <w:style w:type="character" w:styleId="883" w:customStyle="1">
    <w:name w:val="批注框文本 Char"/>
    <w:basedOn w:val="858"/>
    <w:link w:val="868"/>
    <w:uiPriority w:val="0"/>
    <w:qFormat/>
    <w:rPr>
      <w:sz w:val="18"/>
      <w:szCs w:val="18"/>
    </w:rPr>
  </w:style>
  <w:style w:type="character" w:styleId="884" w:customStyle="1">
    <w:name w:val="纯文本 Char"/>
    <w:uiPriority w:val="99"/>
    <w:qFormat/>
    <w:rPr>
      <w:rFonts w:ascii="宋体" w:hAnsi="Courier New"/>
      <w:sz w:val="21"/>
    </w:rPr>
  </w:style>
  <w:style w:type="character" w:styleId="885" w:customStyle="1">
    <w:name w:val="标题 3 Char"/>
    <w:basedOn w:val="858"/>
    <w:link w:val="856"/>
    <w:uiPriority w:val="0"/>
    <w:qFormat/>
    <w:rPr>
      <w:b/>
      <w:sz w:val="32"/>
    </w:rPr>
  </w:style>
  <w:style w:type="character" w:styleId="886" w:customStyle="1">
    <w:name w:val="标题 4 Char"/>
    <w:basedOn w:val="858"/>
    <w:link w:val="857"/>
    <w:uiPriority w:val="0"/>
    <w:qFormat/>
    <w:rPr>
      <w:rFonts w:ascii="Arial" w:hAnsi="Arial" w:eastAsia="黑体"/>
      <w:b/>
      <w:bCs/>
      <w:sz w:val="28"/>
      <w:szCs w:val="28"/>
    </w:rPr>
  </w:style>
  <w:style w:type="character" w:styleId="887" w:customStyle="1">
    <w:name w:val="正文缩进2格 Char"/>
    <w:link w:val="888"/>
    <w:uiPriority w:val="0"/>
    <w:qFormat/>
    <w:rPr>
      <w:rFonts w:ascii="仿宋_GB2312" w:hAnsi="宋体" w:eastAsia="仿宋_GB2312"/>
      <w:sz w:val="31"/>
      <w:szCs w:val="28"/>
      <w:lang w:bidi="ar-SA"/>
    </w:rPr>
  </w:style>
  <w:style w:type="paragraph" w:styleId="888" w:customStyle="1">
    <w:name w:val="正文缩进2格"/>
    <w:basedOn w:val="853"/>
    <w:link w:val="887"/>
    <w:uiPriority w:val="0"/>
    <w:qFormat/>
    <w:pPr>
      <w:ind w:firstLine="639"/>
      <w:spacing w:line="600" w:lineRule="exact"/>
    </w:pPr>
    <w:rPr>
      <w:rFonts w:ascii="仿宋_GB2312" w:hAnsi="宋体" w:eastAsia="仿宋_GB2312"/>
      <w:sz w:val="31"/>
      <w:szCs w:val="28"/>
    </w:rPr>
  </w:style>
  <w:style w:type="character" w:styleId="889" w:customStyle="1">
    <w:name w:val="纯文本 Char2"/>
    <w:basedOn w:val="858"/>
    <w:uiPriority w:val="0"/>
    <w:qFormat/>
    <w:rPr>
      <w:rFonts w:ascii="宋体" w:hAnsi="Courier New" w:eastAsia="宋体"/>
      <w:sz w:val="24"/>
      <w:lang w:val="en-US" w:eastAsia="zh-CN" w:bidi="ar-SA"/>
    </w:rPr>
  </w:style>
  <w:style w:type="character" w:styleId="890" w:customStyle="1">
    <w:name w:val="纯文本 Char1"/>
    <w:basedOn w:val="858"/>
    <w:link w:val="866"/>
    <w:uiPriority w:val="0"/>
    <w:qFormat/>
    <w:rPr>
      <w:rFonts w:ascii="宋体" w:hAnsi="Courier New" w:cs="Courier New"/>
      <w:sz w:val="21"/>
      <w:szCs w:val="21"/>
    </w:rPr>
  </w:style>
  <w:style w:type="character" w:styleId="891" w:customStyle="1">
    <w:name w:val="正文缩进 Char"/>
    <w:link w:val="860"/>
    <w:uiPriority w:val="0"/>
    <w:qFormat/>
    <w:rPr>
      <w:rFonts w:eastAsia="宋体"/>
      <w:sz w:val="21"/>
      <w:szCs w:val="24"/>
      <w:lang w:val="en-US" w:eastAsia="zh-CN" w:bidi="ar-SA"/>
    </w:rPr>
  </w:style>
  <w:style w:type="character" w:styleId="892" w:customStyle="1">
    <w:name w:val="页眉 Char"/>
    <w:link w:val="870"/>
    <w:uiPriority w:val="99"/>
    <w:qFormat/>
    <w:rPr>
      <w:sz w:val="18"/>
      <w:szCs w:val="18"/>
    </w:rPr>
  </w:style>
  <w:style w:type="paragraph" w:styleId="893" w:customStyle="1">
    <w:name w:val="Char"/>
    <w:basedOn w:val="862"/>
    <w:uiPriority w:val="0"/>
    <w:qFormat/>
    <w:rPr>
      <w:rFonts w:ascii="Tahoma" w:hAnsi="Tahoma"/>
      <w:sz w:val="24"/>
    </w:rPr>
  </w:style>
  <w:style w:type="paragraph" w:styleId="894" w:customStyle="1">
    <w:name w:val="普通正文"/>
    <w:basedOn w:val="853"/>
    <w:uiPriority w:val="0"/>
    <w:qFormat/>
    <w:pPr>
      <w:ind w:firstLine="480"/>
      <w:jc w:val="left"/>
      <w:spacing w:before="120" w:after="120" w:line="360" w:lineRule="auto"/>
    </w:pPr>
    <w:rPr>
      <w:rFonts w:ascii="Arial" w:hAnsi="Arial"/>
      <w:sz w:val="24"/>
    </w:rPr>
  </w:style>
  <w:style w:type="paragraph" w:styleId="895" w:customStyle="1">
    <w:name w:val="msonormalcxspmiddle"/>
    <w:basedOn w:val="853"/>
    <w:uiPriority w:val="0"/>
    <w:qFormat/>
    <w:pPr>
      <w:jc w:val="left"/>
      <w:spacing w:before="100" w:beforeAutospacing="1" w:after="100" w:afterAutospacing="1"/>
      <w:widowControl/>
    </w:pPr>
    <w:rPr>
      <w:rFonts w:ascii="宋体" w:hAnsi="宋体" w:cs="宋体"/>
      <w:sz w:val="24"/>
    </w:rPr>
  </w:style>
  <w:style w:type="paragraph" w:styleId="896" w:customStyle="1">
    <w:name w:val="Char1"/>
    <w:basedOn w:val="853"/>
    <w:uiPriority w:val="0"/>
    <w:qFormat/>
    <w:pPr>
      <w:tabs>
        <w:tab w:val="left" w:pos="360" w:leader="none"/>
      </w:tabs>
    </w:pPr>
    <w:rPr>
      <w:color w:val="000000"/>
      <w:sz w:val="24"/>
    </w:rPr>
  </w:style>
  <w:style w:type="paragraph" w:styleId="897" w:customStyle="1">
    <w:name w:val="Char Char Char Char"/>
    <w:basedOn w:val="862"/>
    <w:uiPriority w:val="0"/>
    <w:qFormat/>
    <w:pPr>
      <w:spacing w:line="360" w:lineRule="auto"/>
    </w:pPr>
    <w:rPr>
      <w:szCs w:val="20"/>
    </w:rPr>
  </w:style>
  <w:style w:type="character" w:styleId="898" w:customStyle="1">
    <w:name w:val="p0 Char"/>
    <w:link w:val="899"/>
    <w:uiPriority w:val="0"/>
    <w:qFormat/>
    <w:rPr>
      <w:sz w:val="21"/>
      <w:szCs w:val="21"/>
    </w:rPr>
  </w:style>
  <w:style w:type="paragraph" w:styleId="899" w:customStyle="1">
    <w:name w:val="p0"/>
    <w:basedOn w:val="853"/>
    <w:link w:val="898"/>
    <w:uiPriority w:val="0"/>
    <w:qFormat/>
    <w:pPr>
      <w:widowControl/>
    </w:pPr>
    <w:rPr>
      <w:szCs w:val="21"/>
    </w:rPr>
  </w:style>
  <w:style w:type="character" w:styleId="900" w:customStyle="1">
    <w:name w:val="标题 2 Char"/>
    <w:link w:val="855"/>
    <w:uiPriority w:val="0"/>
    <w:qFormat/>
    <w:rPr>
      <w:rFonts w:ascii="Arial" w:hAnsi="Arial" w:eastAsia="黑体"/>
      <w:b/>
      <w:bCs/>
      <w:sz w:val="32"/>
      <w:szCs w:val="32"/>
    </w:rPr>
  </w:style>
  <w:style w:type="character" w:styleId="901" w:customStyle="1">
    <w:name w:val="10"/>
    <w:basedOn w:val="858"/>
    <w:uiPriority w:val="0"/>
    <w:qFormat/>
    <w:rPr>
      <w:rFonts w:hint="default" w:ascii="Times New Roman" w:hAnsi="Times New Roman" w:cs="Times New Roman"/>
    </w:rPr>
  </w:style>
  <w:style w:type="character" w:styleId="902" w:customStyle="1">
    <w:name w:val="15"/>
    <w:basedOn w:val="858"/>
    <w:uiPriority w:val="0"/>
    <w:qFormat/>
    <w:rPr>
      <w:rFonts w:hint="default" w:ascii="Times New Roman" w:hAnsi="Times New Roman" w:cs="Times New Roman"/>
    </w:rPr>
  </w:style>
  <w:style w:type="paragraph" w:styleId="903" w:customStyle="1">
    <w:name w:val="正文1"/>
    <w:basedOn w:val="853"/>
    <w:uiPriority w:val="0"/>
    <w:qFormat/>
    <w:pPr>
      <w:ind w:firstLine="361"/>
      <w:spacing w:line="360" w:lineRule="auto"/>
    </w:pPr>
    <w:rPr>
      <w:rFonts w:ascii="宋体" w:hAnsi="宋体" w:eastAsia="仿宋_GB2312"/>
    </w:rPr>
  </w:style>
  <w:style w:type="paragraph" w:styleId="904" w:customStyle="1">
    <w:name w:val="正文首行缩进 21"/>
    <w:basedOn w:val="864"/>
    <w:uiPriority w:val="99"/>
    <w:unhideWhenUsed/>
    <w:qFormat/>
    <w:pPr>
      <w:ind w:firstLine="200"/>
    </w:pPr>
    <w:rPr>
      <w:rFonts w:hint="default"/>
      <w:sz w:val="21"/>
      <w:szCs w:val="24"/>
    </w:rPr>
  </w:style>
  <w:style w:type="paragraph" w:styleId="905">
    <w:name w:val="List Paragraph"/>
    <w:basedOn w:val="853"/>
    <w:next w:val="853"/>
    <w:uiPriority w:val="34"/>
    <w:qFormat/>
    <w:pPr>
      <w:ind w:firstLine="420"/>
    </w:pPr>
    <w:rPr>
      <w:rFonts w:ascii="Calibri" w:hAnsi="Calibri" w:eastAsia="宋体" w:cs="Times New Roman"/>
      <w:sz w:val="21"/>
      <w:szCs w:val="22"/>
      <w:lang w:eastAsia="zh-CN"/>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d025c1c8-e145-42ae-8546-c5f5c0c88ec6</errorID>
      <errorWord>“.</errorWord>
      <group>L1_Punc</group>
      <groupName>标点问题</groupName>
      <ability>L2_Punc_CN</ability>
      <abilityName>标点符号检查</abilityName>
      <candidateList>
        <item>“</item>
      </candidateList>
      <explain/>
      <paraID>77386AD0</paraID>
      <start>175</start>
      <end>177</end>
      <status>ignored</status>
      <modifiedWord/>
      <trackRevisions>false</trackRevisions>
    </reviewItem>
    <reviewItem>
      <errorID>73795057-4699-4fa4-8aaf-78ec2c703c4b</errorID>
      <errorWord>小组在</errorWord>
      <group>L1_Word</group>
      <groupName>字词问题</groupName>
      <ability>L2_Typo</ability>
      <abilityName>字词错误</abilityName>
      <candidateList>
        <item>小组</item>
      </candidateList>
      <explain/>
      <paraID>49DA44AD</paraID>
      <start>33</start>
      <end>36</end>
      <status>ignored</status>
      <modifiedWord/>
      <trackRevisions>false</trackRevisions>
    </reviewItem>
    <reviewItem>
      <errorID>74f32dfa-c0bc-4319-b301-273ea4771108</errorID>
      <errorWord>查</errorWord>
      <group>L1_Word</group>
      <groupName>字词问题</groupName>
      <ability>L2_Typo</ability>
      <abilityName>字词错误</abilityName>
      <candidateList>
        <item>查中</item>
      </candidateList>
      <explain/>
      <paraID>49DA44AD</paraID>
      <start>37</start>
      <end>38</end>
      <status>ignored</status>
      <modifiedWord/>
      <trackRevisions>false</trackRevisions>
    </reviewItem>
    <reviewItem>
      <errorID>d869b7ed-0d0f-49fa-a3a6-3d55efef3195</errorID>
      <errorWord>须</errorWord>
      <group>L1_Word</group>
      <groupName>字词问题</groupName>
      <ability>L2_Typo</ability>
      <abilityName>字词错误</abilityName>
      <candidateList>
        <item>需</item>
      </candidateList>
      <explain>存在发音相同字词的误用。</explain>
      <paraID>2E14189F</paraID>
      <start>38</start>
      <end>39</end>
      <status>ignored</status>
      <modifiedWord/>
      <trackRevisions>false</trackRevisions>
    </reviewItem>
    <reviewItem>
      <errorID>3c573003-7f64-4476-b1ef-5cdddb353f8c</errorID>
      <errorWord>似</errorWord>
      <group>L1_Word</group>
      <groupName>字词问题</groupName>
      <ability>L2_Typo</ability>
      <abilityName>字词错误</abilityName>
      <candidateList>
        <item>似制</item>
      </candidateList>
      <explain/>
      <paraID>5C4299D7</paraID>
      <start>459</start>
      <end>460</end>
      <status>ignored</status>
      <modifiedWord/>
      <trackRevisions>false</trackRevisions>
    </reviewItem>
  </reviewItems>
  <config/>
</contractReview>
</file>

<file path=customXml/itemProps1.xml><?xml version="1.0" encoding="utf-8"?>
<ds:datastoreItem xmlns:ds="http://schemas.openxmlformats.org/officeDocument/2006/customXml" ds:itemID="{B3977DF5-9FF9-4E16-B324-10FEBEDE9100}"/>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4</cp:revision>
  <dcterms:created xsi:type="dcterms:W3CDTF">2023-07-31T00:19:00Z</dcterms:created>
  <dcterms:modified xsi:type="dcterms:W3CDTF">2026-07-23T03:53:41Z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56C8E245052A4775BBFFC2CF10608758_13</vt:lpwstr>
  </property>
  <property fmtid="{D5CDD505-2E9C-101B-9397-08002B2CF9AE}" pid="4" name="KSOTemplateDocerSaveRecord">
    <vt:lpwstr>eyJoZGlkIjoiY2I2ZjlhM2M0MDllOTczMjNlYWIzZmMwM2RjY2I0MmIiLCJ1c2VySWQiOiIxMDMxNTEzNjU1In0=</vt:lpwstr>
  </property>
</Properties>
</file>