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D8772">
      <w:pPr>
        <w:rPr>
          <w:rFonts w:hint="eastAsia" w:ascii="宋体" w:hAnsi="宋体"/>
          <w:b/>
          <w:sz w:val="44"/>
          <w:szCs w:val="44"/>
        </w:rPr>
      </w:pPr>
    </w:p>
    <w:p w14:paraId="32E6D45D">
      <w:pPr>
        <w:rPr>
          <w:rFonts w:hint="eastAsia" w:ascii="宋体" w:hAnsi="宋体"/>
          <w:b/>
          <w:sz w:val="44"/>
          <w:szCs w:val="44"/>
        </w:rPr>
      </w:pPr>
    </w:p>
    <w:p w14:paraId="535104C0">
      <w:pPr>
        <w:jc w:val="center"/>
        <w:rPr>
          <w:rFonts w:hint="eastAsia" w:ascii="宋体" w:hAnsi="宋体"/>
          <w:b/>
          <w:sz w:val="116"/>
          <w:szCs w:val="72"/>
        </w:rPr>
      </w:pPr>
      <w:r>
        <w:rPr>
          <w:rFonts w:hint="eastAsia" w:ascii="宋体" w:hAnsi="宋体"/>
          <w:b/>
          <w:sz w:val="116"/>
          <w:szCs w:val="72"/>
        </w:rPr>
        <w:t>竞 争 性 磋 商</w:t>
      </w:r>
    </w:p>
    <w:p w14:paraId="2D5EAFD3">
      <w:pPr>
        <w:jc w:val="center"/>
        <w:rPr>
          <w:rFonts w:hint="eastAsia" w:ascii="宋体" w:hAnsi="宋体"/>
          <w:b/>
          <w:sz w:val="144"/>
          <w:szCs w:val="72"/>
        </w:rPr>
      </w:pPr>
      <w:r>
        <w:rPr>
          <w:rFonts w:hint="eastAsia" w:ascii="宋体" w:hAnsi="宋体"/>
          <w:b/>
          <w:sz w:val="116"/>
          <w:szCs w:val="72"/>
        </w:rPr>
        <w:t>采 购 文 件</w:t>
      </w:r>
    </w:p>
    <w:p w14:paraId="742B5120">
      <w:pPr>
        <w:rPr>
          <w:rFonts w:hint="eastAsia" w:ascii="宋体" w:hAnsi="宋体"/>
          <w:b/>
          <w:sz w:val="48"/>
          <w:szCs w:val="48"/>
        </w:rPr>
      </w:pPr>
    </w:p>
    <w:p w14:paraId="7B92D432">
      <w:pPr>
        <w:pStyle w:val="2"/>
        <w:rPr>
          <w:rFonts w:hint="eastAsia"/>
        </w:rPr>
      </w:pPr>
      <w:bookmarkStart w:id="13" w:name="_GoBack"/>
      <w:bookmarkEnd w:id="13"/>
    </w:p>
    <w:p w14:paraId="0C188C66">
      <w:pPr>
        <w:ind w:firstLine="2107"/>
        <w:jc w:val="left"/>
        <w:rPr>
          <w:rFonts w:hint="eastAsia" w:ascii="宋体" w:hAnsi="宋体" w:eastAsia="宋体"/>
          <w:b/>
          <w:sz w:val="32"/>
          <w:szCs w:val="28"/>
          <w:lang w:eastAsia="zh-CN"/>
        </w:rPr>
      </w:pPr>
      <w:r>
        <w:rPr>
          <w:rFonts w:hint="eastAsia" w:ascii="宋体" w:hAnsi="宋体"/>
          <w:b/>
          <w:sz w:val="32"/>
          <w:szCs w:val="28"/>
        </w:rPr>
        <w:t>采购编号：</w:t>
      </w:r>
      <w:r>
        <w:rPr>
          <w:rFonts w:hint="eastAsia" w:ascii="宋体" w:hAnsi="宋体"/>
          <w:b/>
          <w:sz w:val="32"/>
          <w:szCs w:val="28"/>
          <w:lang w:eastAsia="zh-CN"/>
        </w:rPr>
        <w:t>JSZC-320507-FYWL-C2026-0010</w:t>
      </w:r>
    </w:p>
    <w:p w14:paraId="620CF2E4">
      <w:pPr>
        <w:ind w:firstLine="2107"/>
        <w:jc w:val="left"/>
        <w:rPr>
          <w:rFonts w:hint="eastAsia" w:ascii="宋体" w:hAnsi="宋体" w:eastAsia="宋体"/>
          <w:b/>
          <w:sz w:val="32"/>
          <w:szCs w:val="28"/>
          <w:lang w:eastAsia="zh-CN"/>
        </w:rPr>
      </w:pPr>
      <w:r>
        <w:rPr>
          <w:rFonts w:hint="eastAsia" w:ascii="宋体" w:hAnsi="宋体"/>
          <w:b/>
          <w:sz w:val="32"/>
          <w:szCs w:val="28"/>
        </w:rPr>
        <w:t>采购单位：</w:t>
      </w:r>
      <w:r>
        <w:rPr>
          <w:rFonts w:hint="eastAsia" w:ascii="宋体" w:hAnsi="宋体"/>
          <w:b/>
          <w:sz w:val="32"/>
          <w:szCs w:val="28"/>
          <w:lang w:eastAsia="zh-CN"/>
        </w:rPr>
        <w:t>苏州市相城区黄埭中心小学</w:t>
      </w:r>
    </w:p>
    <w:p w14:paraId="164CDC23">
      <w:pPr>
        <w:ind w:firstLine="2107"/>
        <w:jc w:val="left"/>
        <w:rPr>
          <w:rFonts w:hint="eastAsia" w:ascii="宋体" w:hAnsi="宋体" w:eastAsia="宋体" w:cs="Times New Roman"/>
          <w:b/>
          <w:sz w:val="32"/>
          <w:szCs w:val="28"/>
          <w:lang w:eastAsia="zh-CN"/>
        </w:rPr>
      </w:pPr>
      <w:r>
        <w:rPr>
          <w:rFonts w:hint="eastAsia" w:ascii="宋体" w:hAnsi="宋体" w:eastAsia="宋体" w:cs="Times New Roman"/>
          <w:b/>
          <w:sz w:val="32"/>
          <w:szCs w:val="28"/>
        </w:rPr>
        <w:t>采购内容：</w:t>
      </w:r>
      <w:r>
        <w:rPr>
          <w:rFonts w:hint="eastAsia" w:ascii="宋体" w:hAnsi="宋体" w:eastAsia="宋体" w:cs="Times New Roman"/>
          <w:b/>
          <w:sz w:val="32"/>
          <w:szCs w:val="28"/>
          <w:lang w:eastAsia="zh-CN"/>
        </w:rPr>
        <w:t>黄埭中心小学2026到2027学年度师生团体供餐配送服务</w:t>
      </w:r>
    </w:p>
    <w:p w14:paraId="1E929434">
      <w:pPr>
        <w:pStyle w:val="2"/>
        <w:rPr>
          <w:rFonts w:hint="eastAsia"/>
        </w:rPr>
      </w:pPr>
    </w:p>
    <w:p w14:paraId="57B65533">
      <w:pPr>
        <w:jc w:val="center"/>
        <w:rPr>
          <w:rFonts w:hint="eastAsia" w:ascii="宋体" w:hAnsi="宋体"/>
          <w:sz w:val="28"/>
          <w:szCs w:val="28"/>
        </w:rPr>
      </w:pPr>
    </w:p>
    <w:p w14:paraId="58815BED">
      <w:pPr>
        <w:rPr>
          <w:rFonts w:hint="eastAsia" w:ascii="宋体" w:hAnsi="宋体"/>
          <w:sz w:val="28"/>
          <w:szCs w:val="28"/>
        </w:rPr>
      </w:pPr>
    </w:p>
    <w:p w14:paraId="5C5AB39D">
      <w:pPr>
        <w:pStyle w:val="2"/>
        <w:rPr>
          <w:rFonts w:hint="eastAsia" w:ascii="宋体" w:hAnsi="宋体"/>
          <w:sz w:val="28"/>
          <w:szCs w:val="28"/>
        </w:rPr>
      </w:pPr>
    </w:p>
    <w:p w14:paraId="1D4F29F3">
      <w:pPr>
        <w:pStyle w:val="2"/>
        <w:rPr>
          <w:rFonts w:hint="eastAsia" w:ascii="宋体" w:hAnsi="宋体"/>
          <w:sz w:val="28"/>
          <w:szCs w:val="28"/>
        </w:rPr>
      </w:pPr>
    </w:p>
    <w:p w14:paraId="42B9458A">
      <w:pPr>
        <w:jc w:val="center"/>
        <w:rPr>
          <w:rFonts w:hint="eastAsia" w:ascii="宋体" w:hAnsi="宋体" w:eastAsia="宋体"/>
          <w:b/>
          <w:sz w:val="32"/>
          <w:szCs w:val="28"/>
          <w:lang w:eastAsia="zh-CN"/>
        </w:rPr>
      </w:pPr>
      <w:r>
        <w:rPr>
          <w:rFonts w:hint="eastAsia" w:ascii="宋体" w:hAnsi="宋体"/>
          <w:b/>
          <w:sz w:val="32"/>
          <w:szCs w:val="28"/>
          <w:lang w:eastAsia="zh-CN"/>
        </w:rPr>
        <w:t>苏州泛亚万隆建设工程咨询有限公司</w:t>
      </w:r>
    </w:p>
    <w:p w14:paraId="54F71B8E">
      <w:pPr>
        <w:jc w:val="center"/>
        <w:rPr>
          <w:b/>
          <w:sz w:val="32"/>
          <w:szCs w:val="32"/>
        </w:rPr>
      </w:pPr>
      <w:r>
        <w:rPr>
          <w:rFonts w:hint="eastAsia" w:ascii="宋体" w:hAnsi="宋体"/>
          <w:b/>
          <w:sz w:val="32"/>
          <w:szCs w:val="28"/>
        </w:rPr>
        <w:t>二〇二六年</w:t>
      </w:r>
      <w:r>
        <w:rPr>
          <w:rFonts w:hint="eastAsia" w:ascii="宋体" w:hAnsi="宋体"/>
          <w:b/>
          <w:sz w:val="32"/>
          <w:szCs w:val="28"/>
          <w:lang w:eastAsia="zh-CN"/>
        </w:rPr>
        <w:t>七</w:t>
      </w:r>
      <w:r>
        <w:rPr>
          <w:rFonts w:hint="eastAsia" w:ascii="宋体" w:hAnsi="宋体"/>
          <w:b/>
          <w:sz w:val="32"/>
          <w:szCs w:val="28"/>
        </w:rPr>
        <w:t>月</w:t>
      </w:r>
      <w:r>
        <w:rPr>
          <w:rFonts w:ascii="宋体" w:hAnsi="宋体"/>
          <w:b/>
          <w:sz w:val="32"/>
        </w:rPr>
        <w:br w:type="page" w:clear="all"/>
      </w:r>
      <w:r>
        <w:rPr>
          <w:rFonts w:hint="eastAsia"/>
          <w:b/>
          <w:sz w:val="32"/>
          <w:szCs w:val="32"/>
        </w:rPr>
        <w:t>一、</w:t>
      </w:r>
      <w:r>
        <w:rPr>
          <w:rFonts w:hint="eastAsia" w:ascii="宋体" w:hAnsi="宋体"/>
          <w:b/>
          <w:sz w:val="32"/>
        </w:rPr>
        <w:t>竞争性磋商公告</w:t>
      </w:r>
    </w:p>
    <w:tbl>
      <w:tblPr>
        <w:tblStyle w:val="59"/>
        <w:tblW w:w="9889" w:type="dxa"/>
        <w:jc w:val="center"/>
        <w:shd w:val="clear" w:color="auto" w:fill="FFFFFF"/>
        <w:tblLayout w:type="fixed"/>
        <w:tblCellMar>
          <w:top w:w="0" w:type="dxa"/>
          <w:left w:w="0" w:type="dxa"/>
          <w:bottom w:w="0" w:type="dxa"/>
          <w:right w:w="0" w:type="dxa"/>
        </w:tblCellMar>
      </w:tblPr>
      <w:tblGrid>
        <w:gridCol w:w="9889"/>
      </w:tblGrid>
      <w:tr w14:paraId="7B202F91">
        <w:tblPrEx>
          <w:shd w:val="clear" w:color="auto" w:fill="FFFFFF"/>
          <w:tblCellMar>
            <w:top w:w="0" w:type="dxa"/>
            <w:left w:w="0" w:type="dxa"/>
            <w:bottom w:w="0" w:type="dxa"/>
            <w:right w:w="0" w:type="dxa"/>
          </w:tblCellMar>
        </w:tblPrEx>
        <w:trPr>
          <w:jc w:val="center"/>
        </w:trPr>
        <w:tc>
          <w:tcPr>
            <w:tcW w:w="9889"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tcPr>
          <w:p w14:paraId="49A32726">
            <w:pPr>
              <w:widowControl/>
              <w:spacing w:line="400" w:lineRule="exact"/>
              <w:ind w:firstLine="420"/>
              <w:jc w:val="left"/>
              <w:rPr>
                <w:rFonts w:hint="eastAsia" w:ascii="宋体" w:hAnsi="宋体" w:cs="宋体"/>
                <w:szCs w:val="21"/>
              </w:rPr>
            </w:pPr>
            <w:r>
              <w:rPr>
                <w:rFonts w:hint="eastAsia" w:ascii="宋体" w:hAnsi="宋体" w:cs="宋体"/>
                <w:szCs w:val="21"/>
              </w:rPr>
              <w:t>项目概况：</w:t>
            </w:r>
          </w:p>
          <w:p w14:paraId="6B87193D">
            <w:pPr>
              <w:widowControl/>
              <w:spacing w:line="400" w:lineRule="exact"/>
              <w:ind w:firstLine="420"/>
              <w:jc w:val="left"/>
              <w:rPr>
                <w:rFonts w:hint="eastAsia" w:ascii="宋体" w:hAnsi="宋体" w:cs="宋体"/>
                <w:szCs w:val="21"/>
              </w:rPr>
            </w:pPr>
            <w:r>
              <w:rPr>
                <w:rFonts w:hint="eastAsia" w:ascii="宋体" w:hAnsi="宋体" w:cs="宋体"/>
                <w:szCs w:val="21"/>
                <w:u w:val="single"/>
                <w:lang w:eastAsia="zh-CN"/>
              </w:rPr>
              <w:t>黄埭中心小学2026到2027学年度师生团体供餐配送服务</w:t>
            </w:r>
            <w:r>
              <w:rPr>
                <w:rFonts w:hint="eastAsia" w:ascii="宋体" w:hAnsi="宋体" w:cs="宋体"/>
                <w:szCs w:val="21"/>
              </w:rPr>
              <w:t>的潜在供应商应在</w:t>
            </w:r>
            <w:r>
              <w:rPr>
                <w:rFonts w:hint="eastAsia" w:ascii="宋体" w:hAnsi="宋体" w:cs="宋体"/>
                <w:szCs w:val="21"/>
                <w:u w:val="single"/>
              </w:rPr>
              <w:t>江苏省政府采购一体化平台“苏采云”系统</w:t>
            </w:r>
            <w:r>
              <w:rPr>
                <w:rFonts w:hint="eastAsia" w:ascii="宋体" w:hAnsi="宋体" w:cs="宋体"/>
                <w:szCs w:val="21"/>
              </w:rPr>
              <w:t>获取采购文件，并于</w:t>
            </w:r>
            <w:r>
              <w:rPr>
                <w:rFonts w:hint="eastAsia" w:ascii="宋体" w:hAnsi="宋体" w:cs="宋体"/>
                <w:szCs w:val="21"/>
                <w:u w:val="single"/>
              </w:rPr>
              <w:t>2026年</w:t>
            </w:r>
            <w:r>
              <w:rPr>
                <w:rFonts w:hint="eastAsia" w:ascii="宋体" w:hAnsi="宋体" w:cs="宋体"/>
                <w:szCs w:val="21"/>
                <w:u w:val="single"/>
                <w:lang w:val="en-US" w:eastAsia="zh-CN"/>
              </w:rPr>
              <w:t>8</w:t>
            </w:r>
            <w:r>
              <w:rPr>
                <w:rFonts w:hint="eastAsia" w:ascii="宋体" w:hAnsi="宋体" w:cs="宋体"/>
                <w:szCs w:val="21"/>
                <w:u w:val="single"/>
              </w:rPr>
              <w:t>月</w:t>
            </w:r>
            <w:r>
              <w:rPr>
                <w:rFonts w:hint="eastAsia" w:ascii="宋体" w:hAnsi="宋体" w:cs="宋体"/>
                <w:szCs w:val="21"/>
                <w:u w:val="single"/>
                <w:lang w:val="en-US" w:eastAsia="zh-CN"/>
              </w:rPr>
              <w:t>10</w:t>
            </w:r>
            <w:r>
              <w:rPr>
                <w:rFonts w:hint="eastAsia" w:ascii="宋体" w:hAnsi="宋体" w:cs="宋体"/>
                <w:szCs w:val="21"/>
                <w:u w:val="single"/>
              </w:rPr>
              <w:t>日</w:t>
            </w:r>
            <w:r>
              <w:rPr>
                <w:rFonts w:hint="eastAsia" w:ascii="宋体" w:hAnsi="宋体" w:cs="宋体"/>
                <w:szCs w:val="21"/>
                <w:u w:val="single"/>
                <w:lang w:val="en-US" w:eastAsia="zh-CN"/>
              </w:rPr>
              <w:t>09</w:t>
            </w:r>
            <w:r>
              <w:rPr>
                <w:rFonts w:hint="eastAsia" w:ascii="宋体" w:hAnsi="宋体" w:cs="宋体"/>
                <w:bCs/>
                <w:szCs w:val="21"/>
                <w:u w:val="single"/>
              </w:rPr>
              <w:t>：30</w:t>
            </w:r>
            <w:r>
              <w:rPr>
                <w:rFonts w:hint="eastAsia" w:ascii="宋体" w:hAnsi="宋体" w:cs="宋体"/>
                <w:bCs/>
                <w:szCs w:val="21"/>
              </w:rPr>
              <w:t>（北京时间）前提交响应文件</w:t>
            </w:r>
            <w:r>
              <w:rPr>
                <w:rFonts w:hint="eastAsia" w:ascii="宋体" w:hAnsi="宋体" w:cs="宋体"/>
                <w:szCs w:val="21"/>
              </w:rPr>
              <w:t>。</w:t>
            </w:r>
          </w:p>
        </w:tc>
      </w:tr>
    </w:tbl>
    <w:p w14:paraId="01BB2BF1">
      <w:pPr>
        <w:widowControl/>
        <w:spacing w:line="400" w:lineRule="exact"/>
        <w:ind w:firstLine="420"/>
        <w:jc w:val="left"/>
        <w:rPr>
          <w:rFonts w:hint="eastAsia" w:ascii="宋体" w:hAnsi="宋体" w:cs="宋体"/>
          <w:szCs w:val="21"/>
        </w:rPr>
      </w:pPr>
      <w:r>
        <w:rPr>
          <w:rFonts w:hint="eastAsia" w:ascii="宋体" w:hAnsi="宋体" w:cs="宋体"/>
          <w:szCs w:val="21"/>
        </w:rPr>
        <w:t>一、项目基本情况</w:t>
      </w:r>
    </w:p>
    <w:p w14:paraId="64697FF2">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1.项目编号：</w:t>
      </w:r>
      <w:r>
        <w:rPr>
          <w:rFonts w:hint="eastAsia" w:ascii="宋体" w:hAnsi="宋体" w:cs="宋体"/>
          <w:szCs w:val="21"/>
          <w:lang w:eastAsia="zh-CN"/>
        </w:rPr>
        <w:t>JSZC-320507-FYWL-C2026-0010</w:t>
      </w:r>
    </w:p>
    <w:p w14:paraId="0D40B325">
      <w:pPr>
        <w:widowControl/>
        <w:spacing w:line="400" w:lineRule="exact"/>
        <w:ind w:firstLine="420"/>
        <w:jc w:val="left"/>
        <w:rPr>
          <w:rFonts w:hint="eastAsia"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黄埭中心小学2026到2027学年度师生团体供餐配送服务</w:t>
      </w:r>
    </w:p>
    <w:p w14:paraId="2D1BF361">
      <w:pPr>
        <w:widowControl/>
        <w:spacing w:line="400" w:lineRule="exact"/>
        <w:ind w:firstLine="420"/>
        <w:jc w:val="left"/>
        <w:rPr>
          <w:rFonts w:hint="eastAsia" w:ascii="宋体" w:hAnsi="宋体" w:cs="宋体"/>
          <w:szCs w:val="21"/>
        </w:rPr>
      </w:pPr>
      <w:r>
        <w:rPr>
          <w:rFonts w:hint="eastAsia" w:ascii="宋体" w:hAnsi="宋体" w:cs="宋体"/>
          <w:szCs w:val="21"/>
        </w:rPr>
        <w:t>3.采购方式：竞争性磋商</w:t>
      </w:r>
    </w:p>
    <w:p w14:paraId="4B9F04FB">
      <w:pPr>
        <w:spacing w:line="400" w:lineRule="exact"/>
        <w:ind w:firstLine="420"/>
        <w:rPr>
          <w:rFonts w:hint="eastAsia" w:ascii="宋体" w:hAnsi="宋体" w:cs="宋体"/>
          <w:szCs w:val="21"/>
        </w:rPr>
      </w:pPr>
      <w:r>
        <w:rPr>
          <w:rFonts w:hint="eastAsia" w:ascii="宋体" w:hAnsi="宋体" w:cs="宋体"/>
          <w:szCs w:val="21"/>
        </w:rPr>
        <w:t>4.预算金额：</w:t>
      </w:r>
      <w:bookmarkStart w:id="0" w:name="_Hlk165988500"/>
      <w:r>
        <w:rPr>
          <w:rFonts w:hint="eastAsia" w:ascii="宋体" w:hAnsi="宋体" w:cs="宋体"/>
          <w:szCs w:val="21"/>
        </w:rPr>
        <w:t>人民币</w:t>
      </w:r>
      <w:r>
        <w:rPr>
          <w:rFonts w:hint="eastAsia" w:ascii="宋体" w:hAnsi="宋体" w:cs="宋体"/>
          <w:szCs w:val="21"/>
          <w:lang w:eastAsia="zh-CN"/>
        </w:rPr>
        <w:t>壹佰叁拾叁万捌仟零叁拾陆</w:t>
      </w:r>
      <w:r>
        <w:rPr>
          <w:rFonts w:hint="eastAsia" w:ascii="宋体" w:hAnsi="宋体" w:cs="宋体"/>
          <w:szCs w:val="21"/>
        </w:rPr>
        <w:t>元整（￥1338036</w:t>
      </w:r>
      <w:r>
        <w:rPr>
          <w:rFonts w:hint="eastAsia" w:ascii="宋体" w:hAnsi="宋体" w:cs="宋体"/>
          <w:szCs w:val="21"/>
          <w:lang w:val="en-US" w:eastAsia="zh-CN"/>
        </w:rPr>
        <w:t>.00</w:t>
      </w:r>
      <w:r>
        <w:rPr>
          <w:rFonts w:hint="eastAsia" w:ascii="宋体" w:hAnsi="宋体" w:cs="宋体"/>
          <w:szCs w:val="21"/>
        </w:rPr>
        <w:t>）</w:t>
      </w:r>
      <w:bookmarkEnd w:id="0"/>
    </w:p>
    <w:p w14:paraId="4F7469D6">
      <w:pPr>
        <w:widowControl/>
        <w:spacing w:line="400" w:lineRule="exact"/>
        <w:ind w:firstLine="420"/>
        <w:jc w:val="left"/>
        <w:rPr>
          <w:rFonts w:hint="eastAsia" w:ascii="宋体" w:hAnsi="宋体" w:cs="宋体"/>
          <w:szCs w:val="21"/>
        </w:rPr>
      </w:pPr>
      <w:r>
        <w:rPr>
          <w:rFonts w:hint="eastAsia" w:ascii="宋体" w:hAnsi="宋体" w:cs="宋体"/>
          <w:szCs w:val="21"/>
        </w:rPr>
        <w:t>5.最高限价：人民币</w:t>
      </w:r>
      <w:r>
        <w:rPr>
          <w:rFonts w:hint="eastAsia" w:ascii="宋体" w:hAnsi="宋体" w:cs="宋体"/>
          <w:szCs w:val="21"/>
          <w:lang w:eastAsia="zh-CN"/>
        </w:rPr>
        <w:t>壹佰叁拾叁万捌仟零叁拾陆</w:t>
      </w:r>
      <w:r>
        <w:rPr>
          <w:rFonts w:hint="eastAsia" w:ascii="宋体" w:hAnsi="宋体" w:cs="宋体"/>
          <w:szCs w:val="21"/>
        </w:rPr>
        <w:t>元整（￥1338036</w:t>
      </w:r>
      <w:r>
        <w:rPr>
          <w:rFonts w:hint="eastAsia" w:ascii="宋体" w:hAnsi="宋体" w:cs="宋体"/>
          <w:szCs w:val="21"/>
          <w:lang w:val="en-US" w:eastAsia="zh-CN"/>
        </w:rPr>
        <w:t>.00</w:t>
      </w:r>
      <w:r>
        <w:rPr>
          <w:rFonts w:hint="eastAsia" w:ascii="宋体" w:hAnsi="宋体" w:cs="宋体"/>
          <w:szCs w:val="21"/>
        </w:rPr>
        <w:t>）</w:t>
      </w:r>
    </w:p>
    <w:p w14:paraId="006AB85F">
      <w:pPr>
        <w:widowControl/>
        <w:spacing w:line="400" w:lineRule="exact"/>
        <w:ind w:firstLine="420"/>
        <w:jc w:val="left"/>
        <w:rPr>
          <w:rFonts w:hint="eastAsia" w:ascii="宋体" w:hAnsi="宋体" w:cs="宋体"/>
          <w:szCs w:val="21"/>
        </w:rPr>
      </w:pPr>
      <w:r>
        <w:rPr>
          <w:rFonts w:hint="eastAsia" w:ascii="宋体" w:hAnsi="宋体" w:cs="宋体"/>
          <w:szCs w:val="21"/>
        </w:rPr>
        <w:t>6.采购需求：</w:t>
      </w:r>
    </w:p>
    <w:p w14:paraId="3159EDFF">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（一）项目概况：</w:t>
      </w:r>
    </w:p>
    <w:p w14:paraId="323231B0">
      <w:pPr>
        <w:spacing w:line="400" w:lineRule="exact"/>
        <w:ind w:firstLine="420"/>
        <w:rPr>
          <w:rFonts w:hint="eastAsia" w:ascii="宋体" w:hAnsi="宋体" w:cs="宋体"/>
          <w:szCs w:val="21"/>
          <w:highlight w:val="none"/>
          <w:lang w:val="en-US" w:eastAsia="zh-CN"/>
        </w:rPr>
      </w:pPr>
      <w:bookmarkStart w:id="1" w:name="_Hlk203400631"/>
      <w:r>
        <w:rPr>
          <w:rFonts w:hint="eastAsia" w:ascii="宋体" w:hAnsi="宋体" w:cs="宋体"/>
          <w:szCs w:val="21"/>
          <w:highlight w:val="none"/>
          <w:lang w:val="en-US" w:eastAsia="zh-CN"/>
        </w:rPr>
        <w:t>为了进一步加强学校食品卫生安全管理，保障全校师生用餐安全</w:t>
      </w:r>
      <w:bookmarkEnd w:id="1"/>
      <w:r>
        <w:rPr>
          <w:rFonts w:hint="eastAsia" w:ascii="宋体" w:hAnsi="宋体" w:cs="宋体"/>
          <w:szCs w:val="21"/>
          <w:highlight w:val="none"/>
          <w:lang w:val="en-US" w:eastAsia="zh-CN"/>
        </w:rPr>
        <w:t>，现就</w:t>
      </w:r>
      <w:r>
        <w:rPr>
          <w:rFonts w:hint="eastAsia" w:ascii="宋体" w:hAnsi="宋体" w:cs="宋体"/>
          <w:szCs w:val="21"/>
          <w:highlight w:val="none"/>
          <w:lang w:eastAsia="zh-CN"/>
        </w:rPr>
        <w:t>黄埭中心小学2026到2027学年度师生团体供餐配送服务</w:t>
      </w:r>
      <w:r>
        <w:rPr>
          <w:rFonts w:hint="eastAsia" w:ascii="宋体" w:hAnsi="宋体" w:cs="宋体"/>
          <w:szCs w:val="21"/>
          <w:highlight w:val="none"/>
          <w:lang w:val="en-US" w:eastAsia="zh-CN"/>
        </w:rPr>
        <w:t>进行</w:t>
      </w:r>
      <w:r>
        <w:rPr>
          <w:rFonts w:hint="eastAsia" w:ascii="宋体" w:hAnsi="宋体" w:cs="宋体"/>
          <w:szCs w:val="21"/>
          <w:lang w:val="en-US" w:eastAsia="zh-CN"/>
        </w:rPr>
        <w:t>采购招标</w:t>
      </w:r>
      <w:r>
        <w:rPr>
          <w:rFonts w:hint="eastAsia" w:ascii="宋体" w:hAnsi="宋体" w:cs="宋体"/>
          <w:szCs w:val="21"/>
          <w:highlight w:val="none"/>
          <w:lang w:val="en-US" w:eastAsia="zh-CN"/>
        </w:rPr>
        <w:t>。</w:t>
      </w:r>
    </w:p>
    <w:p w14:paraId="5883B8EB">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（二）服务内容：</w:t>
      </w:r>
    </w:p>
    <w:p w14:paraId="2417D752">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提供岳泾小学2026学年到2027学年年度师生团膳供餐配送服务，其中：就餐学生约431名；教职工约35名；用餐天数约204天。（具体用餐天数、人数以实际为准）</w:t>
      </w:r>
    </w:p>
    <w:p w14:paraId="3852E5F5">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配送地点：苏州市相城区黄埭中心小学</w:t>
      </w:r>
    </w:p>
    <w:p w14:paraId="1A33BD6E">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配送时间：周一至周五中午10：45</w:t>
      </w:r>
    </w:p>
    <w:p w14:paraId="7514B72B">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配送标准：</w:t>
      </w:r>
    </w:p>
    <w:p w14:paraId="3D098392">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配送标准一（学生）：一大荤、一小荤、一素、米饭、汤；</w:t>
      </w:r>
    </w:p>
    <w:p w14:paraId="25484DDF">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配送标准二（教师）：二大荤、一小荤、一素、米饭、汤；</w:t>
      </w:r>
    </w:p>
    <w:p w14:paraId="5265C1BF">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每周一、三、五提供水果或酸奶。</w:t>
      </w:r>
    </w:p>
    <w:p w14:paraId="504049DF">
      <w:pPr>
        <w:spacing w:line="400" w:lineRule="exact"/>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《每周菜单》应在前一周由采购人审核后确定，可相应调整。</w:t>
      </w:r>
    </w:p>
    <w:p w14:paraId="6CC9B27E">
      <w:pPr>
        <w:spacing w:line="400" w:lineRule="exact"/>
        <w:ind w:firstLine="420"/>
        <w:rPr>
          <w:rFonts w:hint="default" w:ascii="宋体" w:hAnsi="宋体" w:cs="宋体"/>
          <w:szCs w:val="21"/>
          <w:highlight w:val="none"/>
          <w:lang w:val="en-US"/>
        </w:rPr>
      </w:pPr>
      <w:r>
        <w:rPr>
          <w:rFonts w:hint="eastAsia" w:ascii="宋体" w:hAnsi="宋体" w:cs="宋体"/>
          <w:szCs w:val="21"/>
          <w:highlight w:val="none"/>
          <w:lang w:val="en-US" w:eastAsia="zh-CN"/>
        </w:rPr>
        <w:t>合同履行期限：2026年9月1日至2027年8月31日止（实际配送天数约204天），具体用餐天数和人数按实际为准。</w:t>
      </w:r>
    </w:p>
    <w:p w14:paraId="09DF378F">
      <w:pPr>
        <w:spacing w:line="400" w:lineRule="exact"/>
        <w:ind w:firstLine="420"/>
        <w:rPr>
          <w:rFonts w:hint="eastAsia" w:ascii="宋体" w:hAnsi="宋体" w:cs="宋体"/>
          <w:szCs w:val="21"/>
        </w:rPr>
      </w:pPr>
      <w:r>
        <w:rPr>
          <w:rFonts w:hint="eastAsia" w:ascii="宋体" w:hAnsi="宋体" w:cs="宋体"/>
          <w:szCs w:val="21"/>
        </w:rPr>
        <w:t>7.本项目不接受联合体投标。</w:t>
      </w:r>
    </w:p>
    <w:p w14:paraId="7F4B4AE2">
      <w:pPr>
        <w:widowControl/>
        <w:spacing w:line="400" w:lineRule="exact"/>
        <w:ind w:firstLine="420"/>
        <w:jc w:val="left"/>
        <w:rPr>
          <w:rFonts w:hint="eastAsia" w:ascii="宋体" w:hAnsi="宋体" w:cs="宋体"/>
          <w:szCs w:val="21"/>
        </w:rPr>
      </w:pPr>
      <w:r>
        <w:rPr>
          <w:rFonts w:hint="eastAsia" w:ascii="宋体" w:hAnsi="宋体" w:cs="宋体"/>
          <w:szCs w:val="21"/>
        </w:rPr>
        <w:t>二、申请人的资格要求：</w:t>
      </w:r>
    </w:p>
    <w:p w14:paraId="60620416">
      <w:pPr>
        <w:widowControl/>
        <w:spacing w:line="400" w:lineRule="exact"/>
        <w:ind w:firstLine="420"/>
        <w:jc w:val="left"/>
        <w:rPr>
          <w:rFonts w:hint="eastAsia" w:ascii="宋体" w:hAnsi="宋体" w:cs="宋体"/>
          <w:szCs w:val="21"/>
        </w:rPr>
      </w:pPr>
      <w:r>
        <w:rPr>
          <w:rFonts w:hint="eastAsia" w:ascii="宋体" w:hAnsi="宋体" w:cs="宋体"/>
          <w:szCs w:val="21"/>
        </w:rPr>
        <w:t>1.满足《中华人民共和国政府采购法》第二十二条规定；</w:t>
      </w:r>
    </w:p>
    <w:p w14:paraId="648F9A3F">
      <w:pPr>
        <w:widowControl/>
        <w:spacing w:line="400" w:lineRule="exact"/>
        <w:ind w:firstLine="420"/>
        <w:jc w:val="left"/>
        <w:rPr>
          <w:rFonts w:hint="eastAsia" w:ascii="宋体" w:hAnsi="宋体" w:cs="宋体"/>
          <w:szCs w:val="21"/>
        </w:rPr>
      </w:pPr>
      <w:r>
        <w:rPr>
          <w:rFonts w:hint="eastAsia" w:ascii="宋体" w:hAnsi="宋体" w:cs="宋体"/>
          <w:szCs w:val="21"/>
        </w:rPr>
        <w:t>(1)具有独立承担民事责任的能力；</w:t>
      </w:r>
    </w:p>
    <w:p w14:paraId="02572B49">
      <w:pPr>
        <w:widowControl/>
        <w:spacing w:line="400" w:lineRule="exact"/>
        <w:ind w:firstLine="420"/>
        <w:jc w:val="left"/>
        <w:rPr>
          <w:rFonts w:hint="eastAsia" w:ascii="宋体" w:hAnsi="宋体" w:cs="宋体"/>
          <w:szCs w:val="21"/>
        </w:rPr>
      </w:pPr>
      <w:r>
        <w:rPr>
          <w:rFonts w:hint="eastAsia" w:ascii="宋体" w:hAnsi="宋体" w:cs="宋体"/>
          <w:szCs w:val="21"/>
        </w:rPr>
        <w:t>(2)具有良好的商业信誉和健全的财务会计制度；</w:t>
      </w:r>
    </w:p>
    <w:p w14:paraId="5F2B3092">
      <w:pPr>
        <w:widowControl/>
        <w:spacing w:line="400" w:lineRule="exact"/>
        <w:ind w:firstLine="420"/>
        <w:jc w:val="left"/>
        <w:rPr>
          <w:rFonts w:hint="eastAsia" w:ascii="宋体" w:hAnsi="宋体" w:cs="宋体"/>
          <w:szCs w:val="21"/>
        </w:rPr>
      </w:pPr>
      <w:r>
        <w:rPr>
          <w:rFonts w:hint="eastAsia" w:ascii="宋体" w:hAnsi="宋体" w:cs="宋体"/>
          <w:szCs w:val="21"/>
        </w:rPr>
        <w:t>(3)具有履行合同所必需的设备和专业技术能力；</w:t>
      </w:r>
    </w:p>
    <w:p w14:paraId="5D668B93">
      <w:pPr>
        <w:widowControl/>
        <w:spacing w:line="400" w:lineRule="exact"/>
        <w:ind w:firstLine="420"/>
        <w:jc w:val="left"/>
        <w:rPr>
          <w:rFonts w:hint="eastAsia" w:ascii="宋体" w:hAnsi="宋体" w:cs="宋体"/>
          <w:szCs w:val="21"/>
        </w:rPr>
      </w:pPr>
      <w:r>
        <w:rPr>
          <w:rFonts w:hint="eastAsia" w:ascii="宋体" w:hAnsi="宋体" w:cs="宋体"/>
          <w:szCs w:val="21"/>
        </w:rPr>
        <w:t>(4)有依法缴纳税收和社会保障资金的良好记录；</w:t>
      </w:r>
    </w:p>
    <w:p w14:paraId="6037306E">
      <w:pPr>
        <w:widowControl/>
        <w:spacing w:line="400" w:lineRule="exact"/>
        <w:ind w:firstLine="420"/>
        <w:jc w:val="left"/>
        <w:rPr>
          <w:rFonts w:hint="eastAsia" w:ascii="宋体" w:hAnsi="宋体" w:cs="宋体"/>
          <w:szCs w:val="21"/>
        </w:rPr>
      </w:pPr>
      <w:r>
        <w:rPr>
          <w:rFonts w:hint="eastAsia" w:ascii="宋体" w:hAnsi="宋体" w:cs="宋体"/>
          <w:szCs w:val="21"/>
        </w:rPr>
        <w:t>(5)参加政府采购活动前三年内，在经营活动中没有出现重大违法记录；</w:t>
      </w:r>
    </w:p>
    <w:p w14:paraId="5A8E188A">
      <w:pPr>
        <w:widowControl/>
        <w:spacing w:line="400" w:lineRule="exact"/>
        <w:ind w:firstLine="420"/>
        <w:jc w:val="left"/>
        <w:rPr>
          <w:rFonts w:hint="eastAsia" w:ascii="宋体" w:hAnsi="宋体" w:cs="宋体"/>
          <w:szCs w:val="21"/>
        </w:rPr>
      </w:pPr>
      <w:r>
        <w:rPr>
          <w:rFonts w:hint="eastAsia" w:ascii="宋体" w:hAnsi="宋体" w:cs="宋体"/>
          <w:szCs w:val="21"/>
        </w:rPr>
        <w:t>(6)法律、行政法规规定的其他条件。</w:t>
      </w:r>
    </w:p>
    <w:p w14:paraId="453CEC5C">
      <w:pPr>
        <w:widowControl/>
        <w:spacing w:line="400" w:lineRule="exact"/>
        <w:ind w:firstLine="420"/>
        <w:jc w:val="left"/>
        <w:rPr>
          <w:rFonts w:hint="eastAsia" w:ascii="宋体" w:hAnsi="宋体" w:cs="宋体"/>
          <w:szCs w:val="21"/>
        </w:rPr>
      </w:pPr>
      <w:r>
        <w:rPr>
          <w:rFonts w:hint="eastAsia" w:ascii="宋体" w:hAnsi="宋体" w:cs="宋体"/>
          <w:szCs w:val="21"/>
        </w:rPr>
        <w:t>2.落实政府采购政策需满足的资格要求：</w:t>
      </w:r>
    </w:p>
    <w:p w14:paraId="1ECB9DFA">
      <w:pPr>
        <w:widowControl/>
        <w:spacing w:line="400" w:lineRule="exact"/>
        <w:ind w:firstLine="420"/>
        <w:jc w:val="left"/>
        <w:rPr>
          <w:rFonts w:hint="eastAsia" w:ascii="宋体" w:hAnsi="宋体" w:cs="宋体"/>
          <w:szCs w:val="21"/>
        </w:rPr>
      </w:pPr>
      <w:bookmarkStart w:id="2" w:name="OLE_LINK3"/>
      <w:r>
        <w:rPr>
          <w:rFonts w:hint="eastAsia" w:ascii="宋体" w:hAnsi="宋体" w:cs="宋体"/>
          <w:szCs w:val="21"/>
        </w:rPr>
        <w:t>(1)本项目专门面向中小微企业采购，本项目所属行业为餐饮业；</w:t>
      </w:r>
    </w:p>
    <w:p w14:paraId="32FD0AC9">
      <w:pPr>
        <w:widowControl/>
        <w:spacing w:line="400" w:lineRule="exact"/>
        <w:ind w:firstLine="420"/>
        <w:jc w:val="left"/>
        <w:rPr>
          <w:rFonts w:hint="eastAsia" w:ascii="宋体" w:hAnsi="宋体" w:cs="宋体"/>
          <w:szCs w:val="21"/>
        </w:rPr>
      </w:pPr>
      <w:r>
        <w:rPr>
          <w:rFonts w:hint="eastAsia" w:ascii="宋体" w:hAnsi="宋体" w:cs="宋体"/>
          <w:szCs w:val="21"/>
        </w:rPr>
        <w:t>(2)供应商须提供中小企业声明函或残疾人福利性单位声明函或省级以上监狱管理局、戒毒管理局（含新疆生产建设兵团）出具的属于监狱企业的证明文件。</w:t>
      </w:r>
      <w:bookmarkEnd w:id="2"/>
    </w:p>
    <w:p w14:paraId="1EABAD26">
      <w:pPr>
        <w:widowControl/>
        <w:spacing w:line="400" w:lineRule="exact"/>
        <w:ind w:left="420"/>
        <w:rPr>
          <w:rFonts w:hint="eastAsia" w:ascii="宋体" w:hAnsi="宋体" w:cs="宋体"/>
          <w:szCs w:val="21"/>
        </w:rPr>
      </w:pPr>
      <w:r>
        <w:rPr>
          <w:rFonts w:hint="eastAsia" w:ascii="宋体" w:hAnsi="宋体" w:cs="宋体"/>
          <w:szCs w:val="21"/>
        </w:rPr>
        <w:t>3.本项目的特定资格要求：</w:t>
      </w:r>
    </w:p>
    <w:p w14:paraId="66639501">
      <w:pPr>
        <w:widowControl/>
        <w:spacing w:line="400" w:lineRule="exact"/>
        <w:ind w:left="420"/>
        <w:rPr>
          <w:rFonts w:hint="eastAsia" w:ascii="宋体" w:hAnsi="宋体" w:cs="宋体"/>
          <w:szCs w:val="21"/>
        </w:rPr>
      </w:pPr>
      <w:r>
        <w:rPr>
          <w:rFonts w:ascii="宋体" w:hAnsi="宋体" w:cs="宋体"/>
          <w:szCs w:val="21"/>
        </w:rPr>
        <w:t>（1）响应单位具有有效期内的食品经营许可证。</w:t>
      </w:r>
    </w:p>
    <w:p w14:paraId="4A3FEF00">
      <w:pPr>
        <w:widowControl/>
        <w:spacing w:line="400" w:lineRule="exact"/>
        <w:ind w:left="420"/>
        <w:rPr>
          <w:rFonts w:hint="eastAsia" w:ascii="宋体" w:hAnsi="宋体" w:cs="宋体"/>
          <w:szCs w:val="21"/>
        </w:rPr>
      </w:pPr>
      <w:bookmarkStart w:id="3" w:name="OLE_LINK4"/>
      <w:r>
        <w:rPr>
          <w:rFonts w:ascii="宋体" w:hAnsi="宋体" w:cs="宋体"/>
          <w:szCs w:val="21"/>
        </w:rPr>
        <w:t>（2）未被“信用中国”网站列入失信被执行人、重大税收违法案件当事人名单、政府采购严重失信行为记录名单。</w:t>
      </w:r>
    </w:p>
    <w:p w14:paraId="6D27E22A">
      <w:pPr>
        <w:widowControl/>
        <w:spacing w:line="400" w:lineRule="exact"/>
        <w:ind w:left="420"/>
        <w:rPr>
          <w:rFonts w:hint="eastAsia" w:ascii="宋体" w:hAnsi="宋体" w:cs="宋体"/>
          <w:szCs w:val="21"/>
        </w:rPr>
      </w:pPr>
      <w:r>
        <w:rPr>
          <w:rFonts w:ascii="宋体" w:hAnsi="宋体" w:cs="宋体"/>
          <w:szCs w:val="21"/>
        </w:rPr>
        <w:t>（</w:t>
      </w:r>
      <w:r>
        <w:rPr>
          <w:rFonts w:hint="eastAsia" w:ascii="宋体" w:hAnsi="宋体" w:cs="宋体"/>
          <w:szCs w:val="21"/>
        </w:rPr>
        <w:t>3</w:t>
      </w:r>
      <w:r>
        <w:rPr>
          <w:rFonts w:ascii="宋体" w:hAnsi="宋体" w:cs="宋体"/>
          <w:szCs w:val="21"/>
        </w:rPr>
        <w:t>）</w:t>
      </w:r>
      <w:r>
        <w:rPr>
          <w:rFonts w:hint="eastAsia" w:ascii="宋体" w:hAnsi="宋体" w:cs="宋体"/>
          <w:szCs w:val="21"/>
        </w:rPr>
        <w:t>单位负责人为同一人或者存在直接控股、管理关系的不同供应商（包含法定代表人为同一个人的两个及两个以上法人，母公司、全资子公司及其控股公司），不得参加同一合同项下的政府采购活动。</w:t>
      </w:r>
      <w:bookmarkEnd w:id="3"/>
    </w:p>
    <w:p w14:paraId="3F9622C8">
      <w:pPr>
        <w:widowControl/>
        <w:spacing w:line="400" w:lineRule="exact"/>
        <w:ind w:firstLine="420"/>
        <w:jc w:val="left"/>
        <w:rPr>
          <w:rFonts w:hint="eastAsia" w:ascii="宋体" w:hAnsi="宋体" w:cs="宋体"/>
          <w:szCs w:val="21"/>
        </w:rPr>
      </w:pPr>
      <w:r>
        <w:rPr>
          <w:rFonts w:hint="eastAsia" w:ascii="宋体" w:hAnsi="宋体" w:cs="宋体"/>
          <w:szCs w:val="21"/>
        </w:rPr>
        <w:t>三、获取采购文件</w:t>
      </w:r>
    </w:p>
    <w:p w14:paraId="7AFF93F4">
      <w:pPr>
        <w:widowControl/>
        <w:spacing w:line="400" w:lineRule="exact"/>
        <w:ind w:firstLine="420"/>
        <w:jc w:val="left"/>
        <w:rPr>
          <w:rFonts w:hint="eastAsia" w:ascii="宋体" w:hAnsi="宋体" w:cs="宋体"/>
          <w:szCs w:val="21"/>
        </w:rPr>
      </w:pPr>
      <w:r>
        <w:rPr>
          <w:rFonts w:hint="eastAsia" w:ascii="宋体" w:hAnsi="宋体" w:cs="宋体"/>
          <w:szCs w:val="21"/>
        </w:rPr>
        <w:t>1.时间：自磋商文件公告发布之日起5个工作日。</w:t>
      </w:r>
    </w:p>
    <w:p w14:paraId="5B116BC1">
      <w:pPr>
        <w:widowControl/>
        <w:spacing w:line="400" w:lineRule="exact"/>
        <w:ind w:firstLine="420"/>
        <w:jc w:val="left"/>
        <w:rPr>
          <w:rFonts w:hint="eastAsia" w:ascii="宋体" w:hAnsi="宋体" w:cs="宋体"/>
          <w:szCs w:val="21"/>
        </w:rPr>
      </w:pPr>
      <w:r>
        <w:rPr>
          <w:rFonts w:hint="eastAsia" w:ascii="宋体" w:hAnsi="宋体" w:cs="宋体"/>
          <w:szCs w:val="21"/>
        </w:rPr>
        <w:t>2.地点：江苏省政府采购一体化平台“苏采云”系统自行下载</w:t>
      </w:r>
    </w:p>
    <w:p w14:paraId="38986D78">
      <w:pPr>
        <w:widowControl/>
        <w:spacing w:line="400" w:lineRule="exact"/>
        <w:ind w:firstLine="420"/>
        <w:jc w:val="left"/>
        <w:rPr>
          <w:rFonts w:hint="eastAsia" w:ascii="宋体" w:hAnsi="宋体" w:cs="宋体"/>
          <w:szCs w:val="21"/>
        </w:rPr>
      </w:pPr>
      <w:r>
        <w:rPr>
          <w:rFonts w:hint="eastAsia" w:ascii="宋体" w:hAnsi="宋体" w:cs="宋体"/>
          <w:szCs w:val="21"/>
        </w:rPr>
        <w:t>3.方式：登录江苏省政府采购一体化平台“苏采云”系统，确认参与项目后自行下载</w:t>
      </w:r>
    </w:p>
    <w:p w14:paraId="761AFCBE">
      <w:pPr>
        <w:widowControl/>
        <w:spacing w:line="400" w:lineRule="exact"/>
        <w:ind w:firstLine="420"/>
        <w:jc w:val="left"/>
        <w:rPr>
          <w:rFonts w:hint="eastAsia" w:ascii="宋体" w:hAnsi="宋体" w:cs="宋体"/>
          <w:szCs w:val="21"/>
        </w:rPr>
      </w:pPr>
      <w:r>
        <w:rPr>
          <w:rFonts w:hint="eastAsia" w:ascii="宋体" w:hAnsi="宋体" w:cs="宋体"/>
          <w:szCs w:val="21"/>
        </w:rPr>
        <w:t>4.售价：免费</w:t>
      </w:r>
    </w:p>
    <w:p w14:paraId="18E96ED6">
      <w:pPr>
        <w:widowControl/>
        <w:spacing w:line="400" w:lineRule="exact"/>
        <w:ind w:firstLine="420"/>
        <w:jc w:val="left"/>
        <w:rPr>
          <w:rFonts w:hint="eastAsia" w:ascii="宋体" w:hAnsi="宋体" w:cs="宋体"/>
          <w:szCs w:val="21"/>
        </w:rPr>
      </w:pPr>
      <w:r>
        <w:rPr>
          <w:rFonts w:hint="eastAsia" w:ascii="宋体" w:hAnsi="宋体" w:cs="宋体"/>
          <w:szCs w:val="21"/>
        </w:rPr>
        <w:t>四、响应文件提交</w:t>
      </w:r>
    </w:p>
    <w:p w14:paraId="6ED3C701">
      <w:pPr>
        <w:widowControl/>
        <w:spacing w:line="400" w:lineRule="exact"/>
        <w:ind w:firstLine="420"/>
        <w:jc w:val="left"/>
        <w:rPr>
          <w:rFonts w:hint="eastAsia" w:ascii="宋体" w:hAnsi="宋体" w:cs="宋体"/>
          <w:szCs w:val="21"/>
        </w:rPr>
      </w:pPr>
      <w:r>
        <w:rPr>
          <w:rFonts w:hint="eastAsia" w:ascii="宋体" w:hAnsi="宋体" w:cs="宋体"/>
          <w:szCs w:val="21"/>
        </w:rPr>
        <w:t>截止时间：2026年</w:t>
      </w:r>
      <w:r>
        <w:rPr>
          <w:rFonts w:hint="eastAsia" w:ascii="宋体" w:hAnsi="宋体" w:cs="宋体"/>
          <w:szCs w:val="21"/>
          <w:lang w:val="en-US" w:eastAsia="zh-CN"/>
        </w:rPr>
        <w:t>8</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：30</w:t>
      </w:r>
    </w:p>
    <w:p w14:paraId="6DB5615F">
      <w:pPr>
        <w:spacing w:line="400" w:lineRule="exact"/>
        <w:ind w:firstLine="420"/>
        <w:rPr>
          <w:rFonts w:hint="eastAsia" w:ascii="宋体" w:hAnsi="宋体" w:cs="宋体"/>
          <w:szCs w:val="21"/>
        </w:rPr>
      </w:pPr>
      <w:r>
        <w:rPr>
          <w:rFonts w:hint="eastAsia" w:ascii="宋体" w:hAnsi="宋体" w:cs="宋体"/>
          <w:szCs w:val="21"/>
        </w:rPr>
        <w:t>地点：苏采云系统（网址：http://jszfcg.jsczt.cn/）。响应文件网上递交，无需至现场参加采购活动。</w:t>
      </w:r>
    </w:p>
    <w:p w14:paraId="79F82965">
      <w:pPr>
        <w:widowControl/>
        <w:spacing w:line="400" w:lineRule="exact"/>
        <w:ind w:firstLine="420"/>
        <w:jc w:val="left"/>
        <w:rPr>
          <w:rFonts w:hint="eastAsia" w:ascii="宋体" w:hAnsi="宋体" w:cs="宋体"/>
          <w:szCs w:val="21"/>
        </w:rPr>
      </w:pPr>
      <w:r>
        <w:rPr>
          <w:rFonts w:hint="eastAsia" w:ascii="宋体" w:hAnsi="宋体" w:cs="宋体"/>
          <w:szCs w:val="21"/>
        </w:rPr>
        <w:t>五、公告期限：自本公告发布之日起3个工作日。</w:t>
      </w:r>
    </w:p>
    <w:p w14:paraId="0224D4B1">
      <w:pPr>
        <w:widowControl/>
        <w:spacing w:line="400" w:lineRule="exact"/>
        <w:ind w:firstLine="420"/>
        <w:jc w:val="left"/>
        <w:rPr>
          <w:rFonts w:hint="eastAsia" w:ascii="宋体" w:hAnsi="宋体" w:cs="宋体"/>
          <w:szCs w:val="21"/>
        </w:rPr>
      </w:pPr>
      <w:r>
        <w:rPr>
          <w:rFonts w:hint="eastAsia" w:ascii="宋体" w:hAnsi="宋体" w:cs="宋体"/>
          <w:szCs w:val="21"/>
        </w:rPr>
        <w:t>七、其他相关事宜：</w:t>
      </w:r>
    </w:p>
    <w:p w14:paraId="021FF113">
      <w:pPr>
        <w:widowControl/>
        <w:spacing w:line="400" w:lineRule="exact"/>
        <w:ind w:firstLine="420"/>
        <w:jc w:val="left"/>
        <w:rPr>
          <w:rFonts w:hint="eastAsia" w:ascii="宋体" w:hAnsi="宋体" w:cs="宋体"/>
        </w:rPr>
      </w:pPr>
      <w:bookmarkStart w:id="4" w:name="OLE_LINK15"/>
      <w:r>
        <w:rPr>
          <w:rFonts w:hint="eastAsia" w:ascii="宋体" w:hAnsi="宋体" w:cs="宋体"/>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szCs w:val="21"/>
        </w:rPr>
        <w:t>苏州现场办理地址：苏州市高新区邓蔚路105号狮山科技馆一楼服务大厅，咨询电话：0512-65737699</w:t>
      </w:r>
      <w:r>
        <w:rPr>
          <w:rFonts w:hint="eastAsia" w:ascii="宋体" w:hAnsi="宋体" w:cs="宋体"/>
        </w:rPr>
        <w:t>。</w:t>
      </w:r>
    </w:p>
    <w:p w14:paraId="7AA9DDD2">
      <w:pPr>
        <w:widowControl/>
        <w:spacing w:line="400" w:lineRule="exact"/>
        <w:ind w:firstLine="420"/>
        <w:jc w:val="left"/>
        <w:rPr>
          <w:rFonts w:hint="eastAsia" w:ascii="宋体" w:hAnsi="宋体" w:cs="宋体"/>
        </w:rPr>
      </w:pPr>
      <w:r>
        <w:rPr>
          <w:rFonts w:hint="eastAsia" w:ascii="宋体" w:hAnsi="宋体" w:cs="宋体"/>
        </w:rPr>
        <w:t>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p>
    <w:p w14:paraId="530E3AA4">
      <w:pPr>
        <w:widowControl/>
        <w:spacing w:line="400" w:lineRule="exact"/>
        <w:ind w:firstLine="420"/>
        <w:jc w:val="left"/>
        <w:rPr>
          <w:rFonts w:hint="eastAsia" w:ascii="宋体" w:hAnsi="宋体" w:cs="宋体"/>
        </w:rPr>
      </w:pPr>
      <w:r>
        <w:rPr>
          <w:rFonts w:hint="eastAsia" w:ascii="宋体" w:hAnsi="宋体" w:cs="宋体"/>
        </w:rPr>
        <w:t>3.技术服务咨询电话：CA技术咨询电话：400-608-6099；电子签章技术咨询电话：</w:t>
      </w:r>
      <w:r>
        <w:rPr>
          <w:rFonts w:hint="eastAsia" w:ascii="宋体" w:hAnsi="宋体" w:cs="宋体"/>
          <w:shd w:val="clear" w:color="auto" w:fill="FFFFFF"/>
        </w:rPr>
        <w:t>025-83633811、025-83633812、</w:t>
      </w:r>
      <w:r>
        <w:rPr>
          <w:rFonts w:hint="eastAsia" w:ascii="宋体" w:hAnsi="宋体" w:cs="宋体"/>
        </w:rPr>
        <w:t>15380932027、15371015030；系统使用指导与咨询电话：18261002950（不见面项目）QQ：3048755361、895706745。</w:t>
      </w:r>
    </w:p>
    <w:p w14:paraId="3CE29B04">
      <w:pPr>
        <w:widowControl/>
        <w:spacing w:line="400" w:lineRule="exact"/>
        <w:ind w:firstLine="420"/>
        <w:jc w:val="left"/>
        <w:rPr>
          <w:rFonts w:hint="eastAsia" w:ascii="宋体" w:hAnsi="宋体" w:cs="宋体"/>
        </w:rPr>
      </w:pPr>
      <w:r>
        <w:rPr>
          <w:rFonts w:hint="eastAsia" w:ascii="宋体" w:hAnsi="宋体" w:cs="宋体"/>
        </w:rPr>
        <w:t>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p>
    <w:p w14:paraId="3D56ADDF">
      <w:pPr>
        <w:widowControl/>
        <w:spacing w:line="400" w:lineRule="exact"/>
        <w:ind w:firstLine="420"/>
        <w:jc w:val="left"/>
        <w:rPr>
          <w:rFonts w:hint="eastAsia" w:ascii="宋体" w:hAnsi="宋体" w:cs="宋体"/>
          <w:b/>
        </w:rPr>
      </w:pPr>
      <w:r>
        <w:rPr>
          <w:rFonts w:hint="eastAsia" w:ascii="宋体" w:hAnsi="宋体" w:cs="宋体"/>
        </w:rPr>
        <w:t>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p>
    <w:p w14:paraId="4F2D8999">
      <w:pPr>
        <w:widowControl/>
        <w:shd w:val="clear" w:color="auto" w:fill="FFFFFF"/>
        <w:spacing w:line="400" w:lineRule="exact"/>
        <w:ind w:firstLine="420"/>
        <w:jc w:val="left"/>
        <w:rPr>
          <w:rFonts w:hint="eastAsia" w:ascii="宋体" w:hAnsi="宋体" w:cs="宋体"/>
        </w:rPr>
      </w:pPr>
      <w:r>
        <w:rPr>
          <w:rFonts w:hint="eastAsia" w:ascii="宋体" w:hAnsi="宋体" w:cs="宋体"/>
        </w:rPr>
        <w:t>6.线上参加开标（开启）会方式：供应商登录“苏采云”系统，点击“开标大厅”，选择对应项目，点击进入不见面开标系统。</w:t>
      </w:r>
    </w:p>
    <w:p w14:paraId="7123AFAE">
      <w:pPr>
        <w:widowControl/>
        <w:shd w:val="clear" w:color="auto" w:fill="FFFFFF"/>
        <w:spacing w:line="400" w:lineRule="exact"/>
        <w:ind w:firstLine="422"/>
        <w:jc w:val="left"/>
        <w:rPr>
          <w:rFonts w:hint="eastAsia" w:ascii="宋体" w:hAnsi="宋体" w:cs="宋体"/>
          <w:szCs w:val="21"/>
        </w:rPr>
      </w:pPr>
      <w:r>
        <w:rPr>
          <w:rFonts w:hint="eastAsia" w:ascii="宋体" w:hAnsi="宋体" w:cs="宋体"/>
        </w:rPr>
        <w:t>7.本</w:t>
      </w:r>
      <w:r>
        <w:rPr>
          <w:rFonts w:hint="eastAsia" w:ascii="宋体" w:hAnsi="宋体" w:cs="宋体"/>
          <w:szCs w:val="21"/>
        </w:rPr>
        <w:t>项目为不见面开标（开启）项目，开启阶段供应商在【解密环节】必须使用 CA证书解密电子投标文件，如在“苏采云”系统规定的时间内（投标文件提交截止时间后 30分钟)未能成功解密的视为放弃参与本项目，投标无效。</w:t>
      </w:r>
    </w:p>
    <w:p w14:paraId="545E83B8">
      <w:pPr>
        <w:widowControl/>
        <w:shd w:val="clear" w:color="auto" w:fill="FFFFFF"/>
        <w:spacing w:line="400" w:lineRule="exact"/>
        <w:ind w:firstLine="422"/>
        <w:jc w:val="left"/>
        <w:rPr>
          <w:rFonts w:hint="eastAsia" w:ascii="宋体" w:hAnsi="宋体" w:cs="宋体"/>
          <w:szCs w:val="21"/>
        </w:rPr>
      </w:pPr>
      <w:r>
        <w:rPr>
          <w:rFonts w:hint="eastAsia" w:ascii="宋体" w:hAnsi="宋体" w:cs="宋体"/>
          <w:szCs w:val="21"/>
        </w:rPr>
        <w:t>8.请供应商确保电脑、系统及其他设备（视频输入输出设备等）无误，且开启直至项目结束始终保持系统在线状态。</w:t>
      </w:r>
    </w:p>
    <w:p w14:paraId="7DD71CE0">
      <w:pPr>
        <w:widowControl/>
        <w:spacing w:line="400" w:lineRule="exact"/>
        <w:ind w:firstLine="420"/>
        <w:jc w:val="left"/>
        <w:rPr>
          <w:rFonts w:hint="eastAsia" w:ascii="宋体" w:hAnsi="宋体" w:cs="宋体"/>
          <w:szCs w:val="21"/>
        </w:rPr>
      </w:pPr>
      <w:r>
        <w:rPr>
          <w:rFonts w:hint="eastAsia" w:ascii="宋体" w:hAnsi="宋体" w:cs="宋体"/>
          <w:szCs w:val="21"/>
        </w:rPr>
        <w:t>9.本公告同时在江苏省政府采购网、苏州市政府采购网上发布。</w:t>
      </w:r>
      <w:bookmarkEnd w:id="4"/>
    </w:p>
    <w:p w14:paraId="3257F44B">
      <w:pPr>
        <w:widowControl/>
        <w:spacing w:line="400" w:lineRule="exact"/>
        <w:ind w:firstLine="420"/>
        <w:jc w:val="left"/>
        <w:rPr>
          <w:rFonts w:hint="eastAsia" w:ascii="宋体" w:hAnsi="宋体" w:cs="宋体"/>
          <w:szCs w:val="21"/>
        </w:rPr>
      </w:pPr>
      <w:r>
        <w:rPr>
          <w:rFonts w:hint="eastAsia" w:ascii="宋体" w:hAnsi="宋体" w:cs="宋体"/>
          <w:szCs w:val="21"/>
        </w:rPr>
        <w:t>八、对本次采购提出询问，请按以下方式联系：</w:t>
      </w:r>
    </w:p>
    <w:p w14:paraId="44E30B8A">
      <w:pPr>
        <w:widowControl/>
        <w:spacing w:line="400" w:lineRule="exact"/>
        <w:ind w:firstLine="420"/>
        <w:jc w:val="left"/>
        <w:rPr>
          <w:rFonts w:hint="eastAsia" w:ascii="宋体" w:hAnsi="宋体" w:cs="宋体"/>
          <w:szCs w:val="21"/>
        </w:rPr>
      </w:pPr>
      <w:r>
        <w:rPr>
          <w:rFonts w:hint="eastAsia" w:ascii="宋体" w:hAnsi="宋体" w:cs="宋体"/>
          <w:szCs w:val="21"/>
        </w:rPr>
        <w:t>1.采购人信息</w:t>
      </w:r>
    </w:p>
    <w:p w14:paraId="721881B5">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苏州市相城区黄埭中心小学</w:t>
      </w:r>
    </w:p>
    <w:p w14:paraId="4452218B">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地址：</w:t>
      </w:r>
      <w:r>
        <w:rPr>
          <w:rFonts w:hint="eastAsia" w:ascii="宋体" w:hAnsi="宋体" w:cs="宋体"/>
          <w:szCs w:val="21"/>
          <w:lang w:eastAsia="zh-CN"/>
        </w:rPr>
        <w:t>苏州市相城区黄埭镇春光路25号</w:t>
      </w:r>
    </w:p>
    <w:p w14:paraId="3EB88221">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联系方式：</w:t>
      </w:r>
      <w:r>
        <w:rPr>
          <w:rFonts w:hint="eastAsia" w:ascii="宋体" w:hAnsi="宋体" w:cs="宋体"/>
          <w:szCs w:val="21"/>
          <w:lang w:eastAsia="zh-CN"/>
        </w:rPr>
        <w:t>0512-65714319</w:t>
      </w:r>
    </w:p>
    <w:p w14:paraId="2F5C6206">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联系人：</w:t>
      </w:r>
      <w:r>
        <w:rPr>
          <w:rFonts w:hint="eastAsia" w:ascii="宋体" w:hAnsi="宋体" w:cs="宋体"/>
          <w:szCs w:val="21"/>
          <w:lang w:eastAsia="zh-CN"/>
        </w:rPr>
        <w:t>陈越</w:t>
      </w:r>
    </w:p>
    <w:p w14:paraId="381EEAF4">
      <w:pPr>
        <w:widowControl/>
        <w:spacing w:line="400" w:lineRule="exact"/>
        <w:ind w:firstLine="420"/>
        <w:jc w:val="left"/>
        <w:rPr>
          <w:rFonts w:hint="eastAsia" w:ascii="宋体" w:hAnsi="宋体" w:cs="宋体"/>
          <w:szCs w:val="21"/>
        </w:rPr>
      </w:pPr>
      <w:r>
        <w:rPr>
          <w:rFonts w:hint="eastAsia" w:ascii="宋体" w:hAnsi="宋体" w:cs="宋体"/>
          <w:szCs w:val="21"/>
        </w:rPr>
        <w:t>2.采购代理机构</w:t>
      </w:r>
    </w:p>
    <w:p w14:paraId="4166D3D4">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苏州泛亚万隆建设工程咨询有限公司</w:t>
      </w:r>
    </w:p>
    <w:p w14:paraId="03874557">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地址：</w:t>
      </w:r>
      <w:r>
        <w:rPr>
          <w:rFonts w:hint="eastAsia" w:ascii="宋体" w:hAnsi="宋体" w:cs="宋体"/>
          <w:szCs w:val="21"/>
          <w:lang w:eastAsia="zh-CN"/>
        </w:rPr>
        <w:t>苏州市吴中区澄湖西路888号恒润国际商务广场B座10楼</w:t>
      </w:r>
    </w:p>
    <w:p w14:paraId="1E653D4C">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联系方式：</w:t>
      </w:r>
      <w:r>
        <w:rPr>
          <w:rFonts w:hint="eastAsia" w:ascii="宋体" w:hAnsi="宋体" w:cs="宋体"/>
          <w:szCs w:val="21"/>
          <w:lang w:eastAsia="zh-CN"/>
        </w:rPr>
        <w:t>0512-66352273</w:t>
      </w:r>
    </w:p>
    <w:p w14:paraId="134E8F0F">
      <w:pPr>
        <w:widowControl/>
        <w:spacing w:line="400" w:lineRule="exact"/>
        <w:ind w:firstLine="420"/>
        <w:jc w:val="left"/>
        <w:rPr>
          <w:rFonts w:hint="eastAsia" w:ascii="宋体" w:hAnsi="宋体" w:cs="宋体"/>
          <w:szCs w:val="21"/>
        </w:rPr>
      </w:pPr>
      <w:r>
        <w:rPr>
          <w:rFonts w:hint="eastAsia" w:ascii="宋体" w:hAnsi="宋体" w:cs="宋体"/>
          <w:szCs w:val="21"/>
        </w:rPr>
        <w:t>3.项目联系方式</w:t>
      </w:r>
    </w:p>
    <w:p w14:paraId="4A88BBCB">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项目联系人：</w:t>
      </w:r>
      <w:r>
        <w:rPr>
          <w:rFonts w:hint="eastAsia" w:ascii="宋体" w:hAnsi="宋体" w:cs="宋体"/>
          <w:szCs w:val="21"/>
          <w:lang w:eastAsia="zh-CN"/>
        </w:rPr>
        <w:t>黄成</w:t>
      </w:r>
    </w:p>
    <w:p w14:paraId="6974A250">
      <w:pPr>
        <w:widowControl/>
        <w:spacing w:line="400" w:lineRule="exact"/>
        <w:ind w:firstLine="420"/>
        <w:jc w:val="left"/>
        <w:rPr>
          <w:rFonts w:hint="eastAsia" w:ascii="宋体" w:hAnsi="宋体" w:eastAsia="宋体" w:cs="宋体"/>
          <w:szCs w:val="21"/>
          <w:lang w:eastAsia="zh-CN"/>
        </w:rPr>
      </w:pPr>
      <w:r>
        <w:rPr>
          <w:rFonts w:hint="eastAsia" w:ascii="宋体" w:hAnsi="宋体" w:cs="宋体"/>
          <w:szCs w:val="21"/>
        </w:rPr>
        <w:t>电话：</w:t>
      </w:r>
      <w:r>
        <w:rPr>
          <w:rFonts w:hint="eastAsia" w:ascii="宋体" w:hAnsi="宋体" w:cs="宋体"/>
          <w:szCs w:val="21"/>
          <w:lang w:eastAsia="zh-CN"/>
        </w:rPr>
        <w:t>0512-66352273</w:t>
      </w:r>
    </w:p>
    <w:p w14:paraId="0F28DB55">
      <w:pPr>
        <w:tabs>
          <w:tab w:val="left" w:pos="426"/>
          <w:tab w:val="left" w:pos="709"/>
        </w:tabs>
        <w:spacing w:line="480" w:lineRule="auto"/>
        <w:jc w:val="center"/>
        <w:rPr>
          <w:rFonts w:hint="eastAsia" w:ascii="宋体" w:hAnsi="宋体"/>
          <w:b/>
          <w:bCs/>
          <w:sz w:val="32"/>
          <w:szCs w:val="32"/>
        </w:rPr>
      </w:pPr>
      <w:r>
        <w:rPr>
          <w:rFonts w:ascii="宋体" w:hAnsi="宋体" w:cs="宋体"/>
          <w:szCs w:val="21"/>
        </w:rPr>
        <w:br w:type="page" w:clear="all"/>
      </w:r>
      <w:r>
        <w:rPr>
          <w:rFonts w:hint="eastAsia" w:ascii="宋体" w:hAnsi="宋体"/>
          <w:b/>
          <w:sz w:val="32"/>
        </w:rPr>
        <w:t>二、磋商采购文件</w:t>
      </w:r>
    </w:p>
    <w:p w14:paraId="23577E15">
      <w:pPr>
        <w:widowControl/>
        <w:spacing w:after="0" w:line="400" w:lineRule="exact"/>
        <w:ind w:firstLine="525"/>
        <w:jc w:val="left"/>
        <w:rPr>
          <w:rFonts w:hint="eastAsia" w:ascii="宋体" w:hAnsi="宋体" w:cs="宋体"/>
          <w:szCs w:val="21"/>
        </w:rPr>
      </w:pPr>
      <w:r>
        <w:rPr>
          <w:rFonts w:hint="eastAsia" w:ascii="宋体" w:hAnsi="宋体" w:cs="宋体"/>
          <w:szCs w:val="21"/>
          <w:lang w:eastAsia="zh-CN"/>
        </w:rPr>
        <w:t>苏州泛亚万隆建设工程咨询有限公司</w:t>
      </w:r>
      <w:r>
        <w:rPr>
          <w:rFonts w:hint="eastAsia" w:ascii="宋体" w:hAnsi="宋体" w:cs="宋体"/>
          <w:szCs w:val="21"/>
        </w:rPr>
        <w:t>受</w:t>
      </w:r>
      <w:r>
        <w:rPr>
          <w:rFonts w:hint="eastAsia" w:ascii="宋体" w:hAnsi="宋体" w:cs="宋体"/>
          <w:szCs w:val="21"/>
          <w:lang w:eastAsia="zh-CN"/>
        </w:rPr>
        <w:t>苏州市相城区黄埭中心小学</w:t>
      </w:r>
      <w:r>
        <w:rPr>
          <w:rFonts w:hint="eastAsia" w:ascii="宋体" w:hAnsi="宋体" w:cs="宋体"/>
          <w:szCs w:val="21"/>
        </w:rPr>
        <w:t>的委托，就其所需要采购的</w:t>
      </w:r>
      <w:r>
        <w:rPr>
          <w:rFonts w:hint="eastAsia" w:ascii="宋体" w:hAnsi="宋体"/>
          <w:szCs w:val="21"/>
          <w:lang w:eastAsia="zh-CN"/>
        </w:rPr>
        <w:t>黄埭中心小学2026到2027学年度师生团体供餐配送服务</w:t>
      </w:r>
      <w:r>
        <w:rPr>
          <w:rFonts w:hint="eastAsia" w:ascii="宋体" w:hAnsi="宋体" w:cs="宋体"/>
          <w:szCs w:val="21"/>
        </w:rPr>
        <w:t>在国内组织竞争性磋商采购。欢迎符合采购文件资格条件的供应商前来参加磋商。</w:t>
      </w:r>
    </w:p>
    <w:p w14:paraId="09809C32">
      <w:pPr>
        <w:numPr>
          <w:ilvl w:val="0"/>
          <w:numId w:val="5"/>
        </w:numPr>
        <w:tabs>
          <w:tab w:val="left" w:pos="567"/>
          <w:tab w:val="clear" w:pos="420"/>
        </w:tabs>
        <w:spacing w:after="0" w:line="400" w:lineRule="exact"/>
        <w:ind w:left="567" w:hanging="567"/>
        <w:rPr>
          <w:rFonts w:hint="eastAsia" w:ascii="宋体" w:hAnsi="宋体"/>
          <w:bCs/>
          <w:szCs w:val="21"/>
        </w:rPr>
      </w:pPr>
      <w:r>
        <w:rPr>
          <w:rFonts w:hint="eastAsia" w:ascii="宋体" w:hAnsi="宋体"/>
          <w:bCs/>
          <w:szCs w:val="21"/>
        </w:rPr>
        <w:t>采购编号：</w:t>
      </w:r>
      <w:r>
        <w:rPr>
          <w:rFonts w:hint="eastAsia" w:ascii="宋体" w:hAnsi="宋体"/>
          <w:bCs/>
          <w:szCs w:val="21"/>
          <w:lang w:eastAsia="zh-CN"/>
        </w:rPr>
        <w:t>JSZC-320507-FYWL-C2026-0010</w:t>
      </w:r>
    </w:p>
    <w:p w14:paraId="2DDBC1C4">
      <w:pPr>
        <w:numPr>
          <w:ilvl w:val="0"/>
          <w:numId w:val="5"/>
        </w:numPr>
        <w:tabs>
          <w:tab w:val="left" w:pos="567"/>
          <w:tab w:val="clear" w:pos="420"/>
        </w:tabs>
        <w:spacing w:after="0" w:line="400" w:lineRule="exact"/>
        <w:ind w:left="567" w:hanging="567"/>
        <w:rPr>
          <w:rFonts w:hint="eastAsia" w:ascii="宋体" w:hAnsi="宋体"/>
          <w:bCs/>
          <w:szCs w:val="21"/>
        </w:rPr>
      </w:pPr>
      <w:r>
        <w:rPr>
          <w:rFonts w:hint="eastAsia" w:ascii="宋体" w:hAnsi="宋体"/>
          <w:szCs w:val="21"/>
        </w:rPr>
        <w:t>采购内容：</w:t>
      </w:r>
      <w:r>
        <w:rPr>
          <w:rFonts w:hint="eastAsia" w:ascii="宋体" w:hAnsi="宋体" w:cs="宋体"/>
          <w:szCs w:val="21"/>
          <w:lang w:eastAsia="zh-CN"/>
        </w:rPr>
        <w:t>黄埭中心小学2026到2027学年度师生团体供餐配送服务</w:t>
      </w:r>
    </w:p>
    <w:p w14:paraId="6844F007">
      <w:pPr>
        <w:numPr>
          <w:ilvl w:val="0"/>
          <w:numId w:val="5"/>
        </w:numPr>
        <w:tabs>
          <w:tab w:val="left" w:pos="567"/>
          <w:tab w:val="clear" w:pos="420"/>
        </w:tabs>
        <w:spacing w:after="0" w:line="400" w:lineRule="exact"/>
        <w:ind w:left="567" w:hanging="567"/>
        <w:rPr>
          <w:rFonts w:hint="eastAsia" w:cs="宋体" w:asciiTheme="minorEastAsia" w:hAnsiTheme="minorEastAsia" w:eastAsiaTheme="minorEastAsia"/>
          <w:szCs w:val="21"/>
        </w:rPr>
      </w:pPr>
      <w:r>
        <w:rPr>
          <w:rFonts w:hint="eastAsia" w:ascii="宋体" w:hAnsi="宋体"/>
          <w:szCs w:val="21"/>
        </w:rPr>
        <w:t>采</w:t>
      </w:r>
      <w:r>
        <w:rPr>
          <w:rFonts w:hint="eastAsia" w:ascii="宋体" w:hAnsi="宋体" w:cs="宋体"/>
          <w:szCs w:val="21"/>
        </w:rPr>
        <w:t>购需求：</w:t>
      </w:r>
    </w:p>
    <w:p w14:paraId="4C3181C0">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（一）项目概况：</w:t>
      </w:r>
    </w:p>
    <w:p w14:paraId="33B70DE5">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为了进一步加强学校食品卫生安全管理，保障全校师生用餐安全，现就黄埭中心小学2026到2027学年度师生团体供餐配送服务进行采购招标。</w:t>
      </w:r>
    </w:p>
    <w:p w14:paraId="2FCBC511">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（二）服务内容：</w:t>
      </w:r>
    </w:p>
    <w:p w14:paraId="31D8A8F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提供黄埭中心小学2026到2027学年度师生团体供餐配送服务，其中：就餐学生约431名；教职工约35名；用餐天数约204天。（具体用餐天数、人数以实际为准）</w:t>
      </w:r>
    </w:p>
    <w:p w14:paraId="5CAC7832">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配送地点：苏州市相城区黄埭中心小学</w:t>
      </w:r>
    </w:p>
    <w:p w14:paraId="7D62DDF4">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配送时间：周一至周五中午10：45</w:t>
      </w:r>
    </w:p>
    <w:p w14:paraId="6A28D12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配送标准：</w:t>
      </w:r>
    </w:p>
    <w:p w14:paraId="1999B953">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配送标准一（学生）：一大荤、一小荤、一素、米饭、汤；</w:t>
      </w:r>
    </w:p>
    <w:p w14:paraId="4890BD68">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配送标准二（教师）：二大荤、一小荤、一素、米饭、汤；</w:t>
      </w:r>
    </w:p>
    <w:p w14:paraId="7A2B8F93">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每周一、三、五提供水果或酸奶。</w:t>
      </w:r>
    </w:p>
    <w:p w14:paraId="3B6C06B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《每周菜单》应在前一周由采购人审核后确定，可相应调整。</w:t>
      </w:r>
    </w:p>
    <w:p w14:paraId="731D1666">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配送流程：每月初采购单位通知中标单位用餐份数，按照采购单位实际用餐份数为准进行结算。</w:t>
      </w:r>
    </w:p>
    <w:p w14:paraId="3AD91168">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配送餐标：教师单价最高限价为15元/人，学生单价最高限价为14元/人</w:t>
      </w:r>
    </w:p>
    <w:p w14:paraId="7886B88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（三）配送要求：</w:t>
      </w:r>
    </w:p>
    <w:p w14:paraId="0CD1F8A1">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由于学生餐饮配送要求的特殊性，投标单位须三年内无食品安全事故发生，需提供相关承诺证明，若达不到要求将取消配送资格。</w:t>
      </w:r>
    </w:p>
    <w:p w14:paraId="21CFB027">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1、成交单位须用厢式货车用于本项目配送服务，若达不到要求将取消配送资格。</w:t>
      </w:r>
    </w:p>
    <w:p w14:paraId="75074D62">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2、成交单位须投入专业的运输车辆。</w:t>
      </w:r>
    </w:p>
    <w:p w14:paraId="6780EC45">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3、人员配置由投标人根据采购方的服务内容自行设定各岗位人员配置。所有服务人员年龄需在18～60周岁之间、身体健康、遵纪守法，所有服务人员均需具备健康证，成交后需向采购单位提供相关人员健康证以供采购单位备案。</w:t>
      </w:r>
    </w:p>
    <w:p w14:paraId="7BDECD00">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4、送餐至学校指定地点后，成交单位负责搬运分发，收集餐具，集中清洗消毒等工作。</w:t>
      </w:r>
    </w:p>
    <w:p w14:paraId="0E5E5D5C">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5、成交单位须购买本项目合同有效期内的食品安全责任保险。投标单位须提供承诺书，未提供视为无效响应。</w:t>
      </w:r>
    </w:p>
    <w:p w14:paraId="2286DF1C">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（四）食材质量等标准及要求：</w:t>
      </w:r>
    </w:p>
    <w:p w14:paraId="434E0CA4">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w:t>
      </w:r>
    </w:p>
    <w:p w14:paraId="32921F7D">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2、家禽冻品（鸡腿、鸡翅、鸡尖等）质量要求：须提供产品合格证明文件，动物产品提供《动物或动物产品分销信息凭证》或《动物检疫合格证》。</w:t>
      </w:r>
    </w:p>
    <w:p w14:paraId="487EFEF8">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3、豆制品质量要求：发酵性豆制品必须符合GB2712-2003标准，非发酵豆制品必须符合GBT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3E943429">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4、水产品质量要求：必须符合GB2733-2015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p>
    <w:p w14:paraId="34FBCED3">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5、无公害蔬菜质量要求：必须符合GB18406.1-2001 农产品安全质量无公害蔬菜安全要求，对蔬菜中有害物质严格控制在标准规定范围之内，提供农药残留检测报告。</w:t>
      </w:r>
    </w:p>
    <w:p w14:paraId="7E64D4DA">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6、鲜蛋质量要求：鸡蛋等新鲜蛋类必须符合GB2748-2003标准。</w:t>
      </w:r>
    </w:p>
    <w:p w14:paraId="57770D29">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7、大米质量要求：粳米一级国家标准GB1354-2009；面粉质量要求：小麦粉特制一等国家标准GB1355-2021；食用油质量要求：非转基因，国家标准GB1535-2003；</w:t>
      </w:r>
    </w:p>
    <w:p w14:paraId="26DFB623">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8、食用油配送标准：非转基因食用油，每桶5升左右，必须符合GB2716-2005食用植物油卫生标准，并具有“SC食品生产许可证”。</w:t>
      </w:r>
    </w:p>
    <w:p w14:paraId="33B3458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9、调味品质量要求：食用盐符合GB/T5461-2016标准，酱油符合GB18186-2000标准，味精符合GB2720-2015标准，生粉（淀粉制品）符合GB2713-2015标准，食糖符合GB13104-2014卫生标准，食醋符合GB/T18623-2011标准,酿造食醋符合GB18187-2000标准。</w:t>
      </w:r>
    </w:p>
    <w:p w14:paraId="544BE57E">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10、调味品须使用品牌产品，即由所处经营领域中有较高知名度与美誉度的大型企业提供，其产品可以追根溯源。</w:t>
      </w:r>
    </w:p>
    <w:p w14:paraId="19367FB3">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11、水果：纯天然无公害，个头匀称、无斑点、无破损、果实成熟、味道纯正。</w:t>
      </w:r>
    </w:p>
    <w:p w14:paraId="0AB5A47F">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12、奶制品：食材包装及外观干净、整洁，生产日期、保质期、贮藏条件标识清晰，须在保质期内。</w:t>
      </w:r>
    </w:p>
    <w:p w14:paraId="3EB21050">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13、其它类质量要求：其它类质量应符合国家相应行业标准和《中华人民共和国食品安全法》标准，添加剂的使用必须符合GB2760-2014标准，对食品的添加量严格控制在标准规定范围之内。</w:t>
      </w:r>
    </w:p>
    <w:p w14:paraId="706BCDF7">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注：如遇提供产品的国标要求发生调整，则成交单位提供的产品质量以最新国标要求为准。</w:t>
      </w:r>
    </w:p>
    <w:p w14:paraId="5ED5C47D">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（五）考核管理办法：</w:t>
      </w:r>
    </w:p>
    <w:p w14:paraId="06AAAA1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1、本项目服务期限为1年（实际配送天数约204天）（具体用餐天数和人数按实际为准），实行月度考核制度，每月度由采购人对成交单位进行考核，综合评定考核得分。</w:t>
      </w:r>
    </w:p>
    <w:p w14:paraId="7CE0B7AF">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2、采购人将联合相关部门建立联合检查制度，定期对成交单位及成交单位的蔬菜、水产等原材料购买地，对配送工作进行督查。</w:t>
      </w:r>
    </w:p>
    <w:p w14:paraId="4A018DBC">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3、项目负责人原则上在整个配送服务周期内不得更换，确需更换的，必须书面报请采购方审批同意，未经同意不得更换。若自行更换的,采购人将在考核中酌情扣分。</w:t>
      </w:r>
    </w:p>
    <w:p w14:paraId="5A7793DE">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4、综合考核得分不满90分，但大于等于80分（含），当月营业额扣款1000元；低于80分，但大于等于70分（含70分），当月营业额扣款2000元；并对人员及所在公司提出书面批评，责令其改正错误，并要求其写出书面整改报告。</w:t>
      </w:r>
    </w:p>
    <w:p w14:paraId="7F654E58">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5、综合考核得分70分以下，当月营业额扣款5000元；并对人员及所在公司提出书面批评，责令其改正错误，并要求其写出书面整改报告。</w:t>
      </w:r>
    </w:p>
    <w:p w14:paraId="51589692">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6、根据采购人的每月度考核结果，每月度进行综合考评，一年出现二次综合得分在80分以下的，采购人有权终止或解除合同。</w:t>
      </w:r>
    </w:p>
    <w:p w14:paraId="5E68FD82">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7、如因成交单位食堂餐饮服务缺陷（使用超过保质期的物品、腐烂变质的物品、菜肴存放不当等情况）而引起采购方人员食物中毒等食源性疾病的发生或其他安全性事故的，由成交单位负全部责任，并承担由此引起的全部经济损失及相应的法律责任，采购方有权终止或解除合同。</w:t>
      </w:r>
    </w:p>
    <w:p w14:paraId="595469B7">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8、考核管理办法详见附件1。</w:t>
      </w:r>
    </w:p>
    <w:p w14:paraId="18CC71E2">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（六）其他综合说明</w:t>
      </w:r>
    </w:p>
    <w:p w14:paraId="45FA38F4">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1、团队人员：配备本项目人员不得少于6人，其中本项目需配备项目经理1名，厨师长1名，所配备团队服务人员不少于4名。</w:t>
      </w:r>
    </w:p>
    <w:p w14:paraId="62F401DB">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2、若采购人有特殊情况需临时要求供货，成交单位须有相应的应急预案，并承诺在采购人规定的合理时间范围内能送货至方指定地点。</w:t>
      </w:r>
    </w:p>
    <w:p w14:paraId="36D8F33D">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3、服务周期：2026年9月1日至2027年8月31日止（实际配送天数约204天），具体用餐天数和人数按实际为准。</w:t>
      </w:r>
    </w:p>
    <w:p w14:paraId="315E8C4E">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4、服务地点：采购单位指定地点。</w:t>
      </w:r>
    </w:p>
    <w:p w14:paraId="3D7D336D">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5、验收标准：满足国家相关标准及有关规定和招标要求，并由采购方验收通过。</w:t>
      </w:r>
    </w:p>
    <w:p w14:paraId="3D4301F6">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6、投标人必须承诺招标文件中提出的全部标准要求；如果其中某些条款不响应时，应在文件中逐条列出，未列出的视同响应。</w:t>
      </w:r>
    </w:p>
    <w:p w14:paraId="1B1A467D">
      <w:pPr>
        <w:widowControl/>
        <w:spacing w:after="0" w:line="400" w:lineRule="exact"/>
        <w:ind w:firstLine="525"/>
        <w:jc w:val="left"/>
        <w:rPr>
          <w:rFonts w:hint="eastAsia" w:ascii="宋体" w:hAnsi="宋体" w:cs="宋体"/>
          <w:szCs w:val="21"/>
          <w:lang w:val="en-US" w:eastAsia="zh-CN"/>
        </w:rPr>
      </w:pPr>
      <w:r>
        <w:rPr>
          <w:rFonts w:hint="eastAsia" w:ascii="宋体" w:hAnsi="宋体" w:cs="宋体"/>
          <w:szCs w:val="21"/>
          <w:lang w:val="en-US" w:eastAsia="zh-CN"/>
        </w:rPr>
        <w:t>7、成交单位必须给服务人员按照国家及苏州市的有关规定支付工资和缴纳正常的社会保险等，所有配置人员的工资社保待遇不得低于相城区目前人均最低工资标准和社保缴费标准，并须按照国家劳动法规定的工作时间安排员工工作，在服务过程中所发生的相关安全问题由成交单位负责。</w:t>
      </w:r>
    </w:p>
    <w:p w14:paraId="709811C3">
      <w:pPr>
        <w:widowControl/>
        <w:spacing w:after="0" w:line="400" w:lineRule="exact"/>
        <w:ind w:firstLine="525"/>
        <w:jc w:val="left"/>
        <w:rPr>
          <w:rFonts w:hint="eastAsia" w:ascii="宋体" w:hAnsi="宋体" w:cs="宋体"/>
          <w:szCs w:val="21"/>
          <w:lang w:eastAsia="zh-CN"/>
        </w:rPr>
      </w:pPr>
      <w:r>
        <w:rPr>
          <w:rFonts w:hint="eastAsia" w:ascii="宋体" w:hAnsi="宋体" w:cs="宋体"/>
          <w:szCs w:val="21"/>
          <w:lang w:val="en-US" w:eastAsia="zh-CN"/>
        </w:rPr>
        <w:t>8、此次投标报价按照总价报价，报价应包含原材料加工费（成品）、运输、配送、人工、机械、保险、检测、检验、利润、代理服务费、各种税费、质保以及政策性文件规定及合同包含的所有风险、责任等各项应有费用，采购人不再支付其它费用。</w:t>
      </w:r>
    </w:p>
    <w:p w14:paraId="29A29CA4">
      <w:pPr>
        <w:numPr>
          <w:ilvl w:val="0"/>
          <w:numId w:val="5"/>
        </w:numPr>
        <w:tabs>
          <w:tab w:val="left" w:pos="525"/>
          <w:tab w:val="left" w:pos="567"/>
          <w:tab w:val="clear" w:pos="420"/>
        </w:tabs>
        <w:spacing w:line="400" w:lineRule="exact"/>
        <w:ind w:left="525" w:hanging="525"/>
        <w:rPr>
          <w:rFonts w:hint="eastAsia" w:ascii="宋体" w:hAnsi="宋体" w:cs="Arial"/>
          <w:szCs w:val="21"/>
        </w:rPr>
      </w:pPr>
      <w:r>
        <w:rPr>
          <w:rFonts w:hint="eastAsia" w:ascii="宋体" w:hAnsi="宋体"/>
          <w:bCs/>
          <w:szCs w:val="21"/>
        </w:rPr>
        <w:t>磋商</w:t>
      </w:r>
      <w:r>
        <w:rPr>
          <w:rFonts w:hint="eastAsia" w:ascii="宋体" w:hAnsi="宋体" w:cs="Arial"/>
          <w:szCs w:val="21"/>
        </w:rPr>
        <w:t>响应文件的组成及要求：</w:t>
      </w:r>
    </w:p>
    <w:p w14:paraId="4995B6BF">
      <w:pPr>
        <w:numPr>
          <w:ilvl w:val="0"/>
          <w:numId w:val="6"/>
        </w:numPr>
        <w:spacing w:line="400" w:lineRule="exact"/>
        <w:rPr>
          <w:rFonts w:hint="eastAsia" w:ascii="宋体" w:hAnsi="宋体"/>
          <w:b/>
          <w:bCs/>
          <w:szCs w:val="21"/>
        </w:rPr>
      </w:pPr>
      <w:r>
        <w:rPr>
          <w:rFonts w:hint="eastAsia" w:ascii="宋体" w:hAnsi="宋体"/>
          <w:b/>
          <w:bCs/>
          <w:szCs w:val="21"/>
        </w:rPr>
        <w:t>文件组成</w:t>
      </w:r>
    </w:p>
    <w:p w14:paraId="1C066432">
      <w:pPr>
        <w:numPr>
          <w:ilvl w:val="0"/>
          <w:numId w:val="7"/>
        </w:numPr>
        <w:tabs>
          <w:tab w:val="left" w:pos="540"/>
        </w:tabs>
        <w:spacing w:line="400" w:lineRule="exact"/>
        <w:rPr>
          <w:rFonts w:hint="eastAsia" w:ascii="宋体" w:hAnsi="宋体"/>
          <w:b/>
          <w:bCs/>
          <w:szCs w:val="21"/>
        </w:rPr>
      </w:pPr>
      <w:r>
        <w:rPr>
          <w:rFonts w:hint="eastAsia" w:ascii="宋体" w:hAnsi="宋体"/>
          <w:b/>
          <w:bCs/>
          <w:szCs w:val="21"/>
        </w:rPr>
        <w:t>磋商报价表</w:t>
      </w:r>
    </w:p>
    <w:p w14:paraId="1709F0DC">
      <w:pPr>
        <w:numPr>
          <w:ilvl w:val="0"/>
          <w:numId w:val="7"/>
        </w:numPr>
        <w:tabs>
          <w:tab w:val="left" w:pos="540"/>
        </w:tabs>
        <w:spacing w:line="400" w:lineRule="exact"/>
        <w:rPr>
          <w:rFonts w:hint="eastAsia" w:ascii="宋体" w:hAnsi="宋体"/>
          <w:b/>
          <w:bCs/>
          <w:szCs w:val="21"/>
        </w:rPr>
      </w:pPr>
      <w:bookmarkStart w:id="5" w:name="OLE_LINK11"/>
      <w:r>
        <w:rPr>
          <w:rFonts w:hint="eastAsia" w:ascii="宋体" w:hAnsi="宋体"/>
          <w:b/>
          <w:bCs/>
          <w:szCs w:val="21"/>
        </w:rPr>
        <w:t>磋商分项报价明细表</w:t>
      </w:r>
    </w:p>
    <w:bookmarkEnd w:id="5"/>
    <w:p w14:paraId="10C9D128">
      <w:pPr>
        <w:numPr>
          <w:ilvl w:val="0"/>
          <w:numId w:val="7"/>
        </w:numPr>
        <w:tabs>
          <w:tab w:val="left" w:pos="540"/>
        </w:tabs>
        <w:spacing w:line="400" w:lineRule="exact"/>
        <w:rPr>
          <w:rFonts w:hint="eastAsia" w:ascii="宋体" w:hAnsi="宋体"/>
          <w:b/>
          <w:bCs/>
          <w:szCs w:val="21"/>
        </w:rPr>
      </w:pPr>
      <w:bookmarkStart w:id="6" w:name="OLE_LINK12"/>
      <w:r>
        <w:rPr>
          <w:rFonts w:hint="eastAsia" w:ascii="宋体" w:hAnsi="宋体"/>
          <w:b/>
          <w:bCs/>
          <w:szCs w:val="21"/>
        </w:rPr>
        <w:t>其他针对本次磋商的详细说明</w:t>
      </w:r>
      <w:bookmarkEnd w:id="6"/>
    </w:p>
    <w:p w14:paraId="5F907277">
      <w:pPr>
        <w:numPr>
          <w:ilvl w:val="1"/>
          <w:numId w:val="7"/>
        </w:numPr>
        <w:tabs>
          <w:tab w:val="left" w:pos="540"/>
        </w:tabs>
        <w:spacing w:line="400" w:lineRule="exact"/>
        <w:rPr>
          <w:rFonts w:hint="eastAsia" w:ascii="宋体" w:hAnsi="宋体"/>
          <w:szCs w:val="21"/>
        </w:rPr>
      </w:pPr>
      <w:r>
        <w:rPr>
          <w:rFonts w:hint="eastAsia" w:ascii="宋体" w:hAnsi="宋体"/>
          <w:szCs w:val="21"/>
        </w:rPr>
        <w:t>无对应模块上传的响应文件内容可传至此，含“五、附件”中部分表格、内容。</w:t>
      </w:r>
    </w:p>
    <w:p w14:paraId="14A3D7C5">
      <w:pPr>
        <w:numPr>
          <w:ilvl w:val="0"/>
          <w:numId w:val="7"/>
        </w:numPr>
        <w:tabs>
          <w:tab w:val="left" w:pos="540"/>
        </w:tabs>
        <w:spacing w:line="400" w:lineRule="exact"/>
        <w:rPr>
          <w:rFonts w:hint="eastAsia" w:ascii="宋体" w:hAnsi="宋体"/>
          <w:b/>
          <w:bCs/>
          <w:szCs w:val="21"/>
        </w:rPr>
      </w:pPr>
      <w:r>
        <w:rPr>
          <w:rFonts w:hint="eastAsia" w:ascii="宋体" w:hAnsi="宋体"/>
          <w:b/>
          <w:bCs/>
          <w:szCs w:val="21"/>
        </w:rPr>
        <w:t>资格审查响应文件</w:t>
      </w:r>
    </w:p>
    <w:p w14:paraId="53578E48">
      <w:pPr>
        <w:numPr>
          <w:ilvl w:val="1"/>
          <w:numId w:val="7"/>
        </w:numPr>
        <w:tabs>
          <w:tab w:val="left" w:pos="540"/>
        </w:tabs>
        <w:spacing w:line="400" w:lineRule="exact"/>
        <w:rPr>
          <w:rFonts w:hint="eastAsia" w:ascii="宋体" w:hAnsi="宋体"/>
          <w:szCs w:val="21"/>
        </w:rPr>
      </w:pPr>
      <w:r>
        <w:rPr>
          <w:rFonts w:hint="eastAsia" w:ascii="宋体" w:hAnsi="宋体"/>
          <w:szCs w:val="21"/>
        </w:rPr>
        <w:t>磋商响应函；</w:t>
      </w:r>
    </w:p>
    <w:p w14:paraId="655CC96E">
      <w:pPr>
        <w:numPr>
          <w:ilvl w:val="1"/>
          <w:numId w:val="7"/>
        </w:numPr>
        <w:tabs>
          <w:tab w:val="left" w:pos="540"/>
        </w:tabs>
        <w:spacing w:line="400" w:lineRule="exact"/>
        <w:rPr>
          <w:rFonts w:hint="eastAsia" w:ascii="宋体" w:hAnsi="宋体"/>
          <w:szCs w:val="21"/>
        </w:rPr>
      </w:pPr>
      <w:r>
        <w:rPr>
          <w:rFonts w:hint="eastAsia" w:ascii="宋体" w:hAnsi="宋体"/>
          <w:szCs w:val="21"/>
        </w:rPr>
        <w:t>关于资格文件的声明函；</w:t>
      </w:r>
    </w:p>
    <w:p w14:paraId="7D0C7AC8">
      <w:pPr>
        <w:numPr>
          <w:ilvl w:val="1"/>
          <w:numId w:val="7"/>
        </w:numPr>
        <w:tabs>
          <w:tab w:val="left" w:pos="540"/>
        </w:tabs>
        <w:spacing w:line="400" w:lineRule="exact"/>
        <w:rPr>
          <w:rFonts w:hint="eastAsia" w:ascii="宋体" w:hAnsi="宋体"/>
          <w:szCs w:val="21"/>
        </w:rPr>
      </w:pPr>
      <w:r>
        <w:rPr>
          <w:rFonts w:hint="eastAsia" w:ascii="宋体" w:hAnsi="宋体"/>
          <w:szCs w:val="21"/>
        </w:rPr>
        <w:t>法定代表人授权委托书（如有授权）；</w:t>
      </w:r>
    </w:p>
    <w:p w14:paraId="04687350">
      <w:pPr>
        <w:numPr>
          <w:ilvl w:val="1"/>
          <w:numId w:val="7"/>
        </w:numPr>
        <w:tabs>
          <w:tab w:val="left" w:pos="540"/>
        </w:tabs>
        <w:spacing w:line="400" w:lineRule="exact"/>
        <w:rPr>
          <w:rFonts w:hint="eastAsia" w:ascii="宋体" w:hAnsi="宋体"/>
          <w:szCs w:val="21"/>
        </w:rPr>
      </w:pPr>
      <w:r>
        <w:rPr>
          <w:rFonts w:hint="eastAsia" w:ascii="宋体" w:hAnsi="宋体"/>
          <w:szCs w:val="21"/>
        </w:rPr>
        <w:t>供应商的法定代表人身份证复印件、供应商代理人身份证复印件（如有授权）；</w:t>
      </w:r>
    </w:p>
    <w:p w14:paraId="10C593A9">
      <w:pPr>
        <w:numPr>
          <w:ilvl w:val="1"/>
          <w:numId w:val="7"/>
        </w:numPr>
        <w:tabs>
          <w:tab w:val="left" w:pos="540"/>
        </w:tabs>
        <w:spacing w:line="400" w:lineRule="exact"/>
        <w:rPr>
          <w:rFonts w:hint="eastAsia" w:ascii="宋体" w:hAnsi="宋体"/>
          <w:szCs w:val="21"/>
          <w:highlight w:val="none"/>
        </w:rPr>
      </w:pPr>
      <w:r>
        <w:rPr>
          <w:rFonts w:hint="eastAsia" w:ascii="宋体" w:hAnsi="宋体"/>
          <w:szCs w:val="21"/>
          <w:highlight w:val="none"/>
        </w:rPr>
        <w:t>供应商参加政府采购活动应当具备的条件（提供扫描件）：</w:t>
      </w:r>
    </w:p>
    <w:p w14:paraId="43FEDEC0">
      <w:pPr>
        <w:numPr>
          <w:ilvl w:val="0"/>
          <w:numId w:val="8"/>
        </w:numPr>
        <w:tabs>
          <w:tab w:val="left" w:pos="540"/>
          <w:tab w:val="left" w:pos="567"/>
        </w:tabs>
        <w:spacing w:line="400" w:lineRule="exact"/>
        <w:rPr>
          <w:rFonts w:hint="eastAsia" w:ascii="宋体" w:hAnsi="宋体"/>
          <w:szCs w:val="21"/>
        </w:rPr>
      </w:pPr>
      <w:r>
        <w:rPr>
          <w:rFonts w:hint="eastAsia" w:ascii="宋体" w:hAnsi="宋体"/>
          <w:szCs w:val="21"/>
        </w:rPr>
        <w:t>具有独立承担民事责任的能力（提供法人或者其他组织的营业执照等证明文件）；</w:t>
      </w:r>
    </w:p>
    <w:p w14:paraId="4D20014C">
      <w:pPr>
        <w:numPr>
          <w:ilvl w:val="0"/>
          <w:numId w:val="8"/>
        </w:numPr>
        <w:tabs>
          <w:tab w:val="left" w:pos="540"/>
          <w:tab w:val="left" w:pos="567"/>
        </w:tabs>
        <w:spacing w:line="400" w:lineRule="exact"/>
        <w:rPr>
          <w:rFonts w:hint="eastAsia" w:ascii="宋体" w:hAnsi="宋体"/>
          <w:szCs w:val="21"/>
        </w:rPr>
      </w:pPr>
      <w:r>
        <w:rPr>
          <w:rFonts w:hint="eastAsia" w:ascii="宋体" w:hAnsi="宋体"/>
          <w:szCs w:val="21"/>
        </w:rPr>
        <w:t>具有良好的商业信誉和健全的财务会计制度（提供参加本次政府采购前的财务报表或银行出具的资信证明）；</w:t>
      </w:r>
    </w:p>
    <w:p w14:paraId="671D02D6">
      <w:pPr>
        <w:numPr>
          <w:ilvl w:val="0"/>
          <w:numId w:val="8"/>
        </w:numPr>
        <w:tabs>
          <w:tab w:val="left" w:pos="540"/>
          <w:tab w:val="left" w:pos="567"/>
        </w:tabs>
        <w:spacing w:line="400" w:lineRule="exact"/>
        <w:rPr>
          <w:rFonts w:hint="eastAsia" w:ascii="宋体" w:hAnsi="宋体"/>
          <w:szCs w:val="21"/>
        </w:rPr>
      </w:pPr>
      <w:r>
        <w:rPr>
          <w:rFonts w:hint="eastAsia" w:ascii="宋体" w:hAnsi="宋体"/>
          <w:szCs w:val="21"/>
        </w:rPr>
        <w:t>具有履行合同所必需的设备和专业技术能力（企业法人性质的政府采购供应商应在经工商管理部门核准登记注册的经营范围内参与经营活动，提供营业执照或其他证明材料）；</w:t>
      </w:r>
    </w:p>
    <w:p w14:paraId="409855C3">
      <w:pPr>
        <w:numPr>
          <w:ilvl w:val="0"/>
          <w:numId w:val="8"/>
        </w:numPr>
        <w:tabs>
          <w:tab w:val="left" w:pos="540"/>
          <w:tab w:val="left" w:pos="567"/>
        </w:tabs>
        <w:spacing w:line="400" w:lineRule="exact"/>
        <w:rPr>
          <w:rFonts w:hint="eastAsia" w:ascii="宋体" w:hAnsi="宋体"/>
          <w:szCs w:val="21"/>
        </w:rPr>
      </w:pPr>
      <w:r>
        <w:rPr>
          <w:rFonts w:hint="eastAsia" w:ascii="宋体" w:hAnsi="宋体"/>
          <w:szCs w:val="21"/>
        </w:rPr>
        <w:t>有依法缴纳税收和社会保障资金的良好记录（提供参加本次政府采购前一年内（至少一个月的）的依法缴纳税收和社会保障资金的相关材料）；</w:t>
      </w:r>
    </w:p>
    <w:p w14:paraId="7F18BC3D">
      <w:pPr>
        <w:numPr>
          <w:ilvl w:val="0"/>
          <w:numId w:val="8"/>
        </w:numPr>
        <w:tabs>
          <w:tab w:val="left" w:pos="540"/>
          <w:tab w:val="left" w:pos="567"/>
        </w:tabs>
        <w:spacing w:line="400" w:lineRule="exact"/>
        <w:rPr>
          <w:rFonts w:hint="eastAsia"/>
        </w:rPr>
      </w:pPr>
      <w:r>
        <w:rPr>
          <w:rFonts w:hint="eastAsia" w:ascii="宋体" w:hAnsi="宋体"/>
          <w:szCs w:val="21"/>
        </w:rPr>
        <w:t>参加政府采购活动前</w:t>
      </w:r>
      <w:r>
        <w:rPr>
          <w:rFonts w:ascii="宋体" w:hAnsi="宋体"/>
          <w:szCs w:val="21"/>
        </w:rPr>
        <w:t>3</w:t>
      </w:r>
      <w:r>
        <w:rPr>
          <w:rFonts w:hint="eastAsia" w:ascii="宋体" w:hAnsi="宋体"/>
          <w:szCs w:val="21"/>
        </w:rPr>
        <w:t>年内在经营活动中没有重大违法记录（提供书面声明）；</w:t>
      </w:r>
    </w:p>
    <w:p w14:paraId="45B65737">
      <w:pPr>
        <w:numPr>
          <w:ilvl w:val="0"/>
          <w:numId w:val="8"/>
        </w:numPr>
        <w:tabs>
          <w:tab w:val="left" w:pos="540"/>
          <w:tab w:val="left" w:pos="567"/>
        </w:tabs>
        <w:spacing w:line="400" w:lineRule="exact"/>
        <w:rPr>
          <w:rFonts w:hint="eastAsia"/>
        </w:rPr>
      </w:pPr>
      <w:r>
        <w:rPr>
          <w:rFonts w:hint="eastAsia" w:ascii="宋体" w:hAnsi="宋体" w:eastAsia="宋体" w:cs="Times New Roman"/>
          <w:szCs w:val="21"/>
          <w:lang w:eastAsia="zh-CN"/>
        </w:rPr>
        <w:t>其他符合采购要求的资格要求证明材料。</w:t>
      </w:r>
    </w:p>
    <w:p w14:paraId="4F2F80C2">
      <w:pPr>
        <w:numPr>
          <w:ilvl w:val="0"/>
          <w:numId w:val="7"/>
        </w:numPr>
        <w:tabs>
          <w:tab w:val="left" w:pos="540"/>
        </w:tabs>
        <w:spacing w:line="400" w:lineRule="exact"/>
        <w:rPr>
          <w:rFonts w:hint="eastAsia" w:ascii="宋体" w:hAnsi="宋体"/>
          <w:b/>
          <w:bCs/>
          <w:szCs w:val="21"/>
        </w:rPr>
      </w:pPr>
      <w:r>
        <w:rPr>
          <w:rFonts w:hint="eastAsia" w:ascii="宋体" w:hAnsi="宋体"/>
          <w:b/>
          <w:bCs/>
          <w:szCs w:val="21"/>
        </w:rPr>
        <w:t>符合性审查响应文件</w:t>
      </w:r>
    </w:p>
    <w:p w14:paraId="1ADF9218">
      <w:pPr>
        <w:numPr>
          <w:ilvl w:val="1"/>
          <w:numId w:val="7"/>
        </w:numPr>
        <w:tabs>
          <w:tab w:val="left" w:pos="540"/>
        </w:tabs>
        <w:spacing w:line="400" w:lineRule="exact"/>
        <w:rPr>
          <w:rFonts w:hint="eastAsia" w:ascii="宋体" w:hAnsi="宋体"/>
          <w:szCs w:val="21"/>
        </w:rPr>
      </w:pPr>
      <w:r>
        <w:rPr>
          <w:rFonts w:hint="eastAsia" w:ascii="宋体" w:hAnsi="宋体"/>
          <w:szCs w:val="21"/>
        </w:rPr>
        <w:t>服务要求、商务条款偏离表；</w:t>
      </w:r>
    </w:p>
    <w:p w14:paraId="337AE73A">
      <w:pPr>
        <w:numPr>
          <w:ilvl w:val="1"/>
          <w:numId w:val="7"/>
        </w:numPr>
        <w:tabs>
          <w:tab w:val="left" w:pos="540"/>
        </w:tabs>
        <w:spacing w:line="400" w:lineRule="exact"/>
        <w:rPr>
          <w:rFonts w:hint="eastAsia" w:ascii="宋体" w:hAnsi="宋体"/>
          <w:szCs w:val="21"/>
        </w:rPr>
      </w:pPr>
      <w:r>
        <w:rPr>
          <w:rFonts w:hint="eastAsia" w:ascii="宋体" w:hAnsi="宋体"/>
          <w:szCs w:val="21"/>
        </w:rPr>
        <w:t>投标（响应）保证承诺书；</w:t>
      </w:r>
    </w:p>
    <w:p w14:paraId="7498138F">
      <w:pPr>
        <w:numPr>
          <w:ilvl w:val="1"/>
          <w:numId w:val="7"/>
        </w:numPr>
        <w:tabs>
          <w:tab w:val="left" w:pos="540"/>
        </w:tabs>
        <w:spacing w:line="400" w:lineRule="exact"/>
        <w:rPr>
          <w:rFonts w:hint="eastAsia" w:ascii="宋体" w:hAnsi="宋体"/>
          <w:szCs w:val="21"/>
        </w:rPr>
      </w:pPr>
      <w:r>
        <w:rPr>
          <w:rFonts w:hint="eastAsia" w:ascii="宋体" w:hAnsi="宋体"/>
          <w:szCs w:val="21"/>
        </w:rPr>
        <w:t>其他需供应商对本次响应的详细说明、承诺。</w:t>
      </w:r>
    </w:p>
    <w:p w14:paraId="1DE4B9CB">
      <w:pPr>
        <w:numPr>
          <w:ilvl w:val="0"/>
          <w:numId w:val="7"/>
        </w:numPr>
        <w:tabs>
          <w:tab w:val="left" w:pos="540"/>
        </w:tabs>
        <w:spacing w:line="400" w:lineRule="exact"/>
        <w:rPr>
          <w:rFonts w:hint="eastAsia" w:ascii="宋体" w:hAnsi="宋体"/>
          <w:b/>
          <w:bCs/>
          <w:szCs w:val="21"/>
        </w:rPr>
      </w:pPr>
      <w:r>
        <w:rPr>
          <w:rFonts w:hint="eastAsia" w:ascii="宋体" w:hAnsi="宋体"/>
          <w:b/>
          <w:bCs/>
          <w:szCs w:val="21"/>
        </w:rPr>
        <w:t>综合评审响应文件</w:t>
      </w:r>
    </w:p>
    <w:p w14:paraId="50D60FFC">
      <w:pPr>
        <w:numPr>
          <w:ilvl w:val="1"/>
          <w:numId w:val="7"/>
        </w:numPr>
        <w:tabs>
          <w:tab w:val="left" w:pos="540"/>
        </w:tabs>
        <w:spacing w:line="400" w:lineRule="exact"/>
        <w:rPr>
          <w:rFonts w:hint="eastAsia" w:ascii="宋体" w:hAnsi="宋体"/>
          <w:szCs w:val="21"/>
        </w:rPr>
      </w:pPr>
      <w:r>
        <w:rPr>
          <w:rFonts w:hint="eastAsia" w:ascii="宋体" w:hAnsi="宋体"/>
          <w:szCs w:val="21"/>
        </w:rPr>
        <w:t>项目具体实施方案；</w:t>
      </w:r>
    </w:p>
    <w:p w14:paraId="69B91F50">
      <w:pPr>
        <w:numPr>
          <w:ilvl w:val="1"/>
          <w:numId w:val="7"/>
        </w:numPr>
        <w:tabs>
          <w:tab w:val="left" w:pos="540"/>
        </w:tabs>
        <w:spacing w:line="400" w:lineRule="exact"/>
        <w:rPr>
          <w:rFonts w:hint="eastAsia" w:ascii="宋体" w:hAnsi="宋体"/>
          <w:szCs w:val="21"/>
        </w:rPr>
      </w:pPr>
      <w:r>
        <w:rPr>
          <w:rFonts w:hint="eastAsia" w:ascii="宋体" w:hAnsi="宋体"/>
          <w:szCs w:val="21"/>
        </w:rPr>
        <w:t>履约期限、技术服务等响应承诺；</w:t>
      </w:r>
    </w:p>
    <w:p w14:paraId="13949334">
      <w:pPr>
        <w:numPr>
          <w:ilvl w:val="1"/>
          <w:numId w:val="7"/>
        </w:numPr>
        <w:tabs>
          <w:tab w:val="left" w:pos="540"/>
        </w:tabs>
        <w:spacing w:line="400" w:lineRule="exact"/>
        <w:rPr>
          <w:rFonts w:hint="eastAsia" w:ascii="宋体" w:hAnsi="宋体"/>
          <w:szCs w:val="21"/>
        </w:rPr>
      </w:pPr>
      <w:r>
        <w:rPr>
          <w:rFonts w:hint="eastAsia" w:ascii="宋体" w:hAnsi="宋体"/>
          <w:szCs w:val="21"/>
        </w:rPr>
        <w:t>与本次磋商有关的其他资料。</w:t>
      </w:r>
    </w:p>
    <w:p w14:paraId="3FF4479D">
      <w:pPr>
        <w:numPr>
          <w:ilvl w:val="0"/>
          <w:numId w:val="7"/>
        </w:numPr>
        <w:tabs>
          <w:tab w:val="left" w:pos="540"/>
        </w:tabs>
        <w:spacing w:line="400" w:lineRule="exact"/>
        <w:ind w:left="0" w:firstLine="0"/>
        <w:rPr>
          <w:rFonts w:hint="eastAsia" w:ascii="宋体" w:hAnsi="宋体"/>
          <w:b/>
          <w:bCs/>
          <w:szCs w:val="21"/>
        </w:rPr>
      </w:pPr>
      <w:r>
        <w:rPr>
          <w:rFonts w:hint="eastAsia" w:ascii="宋体" w:hAnsi="宋体"/>
          <w:b/>
          <w:bCs/>
          <w:szCs w:val="21"/>
        </w:rPr>
        <w:t>企业报价折扣证明</w:t>
      </w:r>
    </w:p>
    <w:p w14:paraId="5ACA2E17">
      <w:pPr>
        <w:numPr>
          <w:ilvl w:val="1"/>
          <w:numId w:val="7"/>
        </w:numPr>
        <w:tabs>
          <w:tab w:val="left" w:pos="540"/>
        </w:tabs>
        <w:spacing w:line="400" w:lineRule="exact"/>
        <w:rPr>
          <w:rFonts w:hint="eastAsia" w:ascii="宋体" w:hAnsi="宋体"/>
          <w:szCs w:val="21"/>
        </w:rPr>
      </w:pPr>
      <w:r>
        <w:rPr>
          <w:rFonts w:hint="eastAsia" w:ascii="宋体" w:hAnsi="宋体"/>
          <w:szCs w:val="21"/>
        </w:rPr>
        <w:t>中型、小型或微型企业、残疾人企业、监狱企业的相关材料。</w:t>
      </w:r>
    </w:p>
    <w:p w14:paraId="54DE42A0">
      <w:pPr>
        <w:numPr>
          <w:ilvl w:val="0"/>
          <w:numId w:val="6"/>
        </w:numPr>
        <w:spacing w:line="400" w:lineRule="exact"/>
        <w:rPr>
          <w:rFonts w:hint="eastAsia" w:ascii="宋体" w:hAnsi="宋体"/>
          <w:b/>
          <w:bCs/>
        </w:rPr>
      </w:pPr>
      <w:r>
        <w:rPr>
          <w:rFonts w:hint="eastAsia" w:ascii="宋体" w:hAnsi="宋体"/>
          <w:b/>
          <w:bCs/>
        </w:rPr>
        <w:t xml:space="preserve">电子投标（响应）文件的编制与提交 </w:t>
      </w:r>
    </w:p>
    <w:p w14:paraId="09435A7B">
      <w:pPr>
        <w:numPr>
          <w:ilvl w:val="0"/>
          <w:numId w:val="9"/>
        </w:numPr>
        <w:tabs>
          <w:tab w:val="left" w:pos="540"/>
        </w:tabs>
        <w:spacing w:line="400" w:lineRule="exact"/>
        <w:rPr>
          <w:rFonts w:hint="eastAsia" w:ascii="宋体" w:hAnsi="宋体"/>
          <w:szCs w:val="21"/>
        </w:rPr>
      </w:pPr>
      <w:r>
        <w:rPr>
          <w:rFonts w:hint="eastAsia" w:ascii="宋体" w:hAnsi="宋体"/>
          <w:szCs w:val="21"/>
        </w:rPr>
        <w:t>电子响应文件按上述文件组成统一顺序、统一格式编写，并在首页编制“响应文件目录”。</w:t>
      </w:r>
    </w:p>
    <w:p w14:paraId="2D4AEC1E">
      <w:pPr>
        <w:numPr>
          <w:ilvl w:val="0"/>
          <w:numId w:val="9"/>
        </w:numPr>
        <w:tabs>
          <w:tab w:val="left" w:pos="540"/>
        </w:tabs>
        <w:spacing w:line="400" w:lineRule="exact"/>
        <w:rPr>
          <w:rFonts w:hint="eastAsia" w:ascii="宋体" w:hAnsi="宋体"/>
          <w:szCs w:val="21"/>
        </w:rPr>
      </w:pPr>
      <w:r>
        <w:rPr>
          <w:rFonts w:hint="eastAsia" w:ascii="宋体" w:hAnsi="宋体"/>
          <w:szCs w:val="21"/>
        </w:rPr>
        <w:t>电子响应文件制作</w:t>
      </w:r>
    </w:p>
    <w:p w14:paraId="422A5647">
      <w:pPr>
        <w:numPr>
          <w:ilvl w:val="1"/>
          <w:numId w:val="9"/>
        </w:numPr>
        <w:tabs>
          <w:tab w:val="left" w:pos="540"/>
        </w:tabs>
        <w:spacing w:line="400" w:lineRule="exact"/>
        <w:rPr>
          <w:rFonts w:hint="eastAsia" w:ascii="宋体" w:hAnsi="宋体"/>
          <w:szCs w:val="21"/>
        </w:rPr>
      </w:pPr>
      <w:r>
        <w:rPr>
          <w:rFonts w:hint="eastAsia" w:ascii="宋体" w:hAnsi="宋体"/>
          <w:szCs w:val="21"/>
        </w:rPr>
        <w:t>在苏采云系统中下载采购文件后，点击“客户端下载地址”，下载投标文件客户端，查看客户端使用说明。</w:t>
      </w:r>
    </w:p>
    <w:p w14:paraId="5417F0C8">
      <w:pPr>
        <w:numPr>
          <w:ilvl w:val="1"/>
          <w:numId w:val="9"/>
        </w:numPr>
        <w:tabs>
          <w:tab w:val="left" w:pos="540"/>
        </w:tabs>
        <w:spacing w:line="400" w:lineRule="exact"/>
        <w:rPr>
          <w:rFonts w:hint="eastAsia" w:ascii="宋体" w:hAnsi="宋体"/>
          <w:szCs w:val="21"/>
        </w:rPr>
      </w:pPr>
      <w:r>
        <w:rPr>
          <w:rFonts w:hint="eastAsia" w:ascii="宋体" w:hAnsi="宋体"/>
          <w:szCs w:val="21"/>
        </w:rPr>
        <w:t>将下载的采购文件导入投标文件客户端，按照《操作手册》完成投标文件的编制和加盖电子签章。</w:t>
      </w:r>
    </w:p>
    <w:p w14:paraId="29AD8091">
      <w:pPr>
        <w:numPr>
          <w:ilvl w:val="1"/>
          <w:numId w:val="9"/>
        </w:numPr>
        <w:tabs>
          <w:tab w:val="left" w:pos="540"/>
        </w:tabs>
        <w:spacing w:line="400" w:lineRule="exact"/>
        <w:rPr>
          <w:rFonts w:hint="eastAsia" w:ascii="宋体" w:hAnsi="宋体"/>
          <w:szCs w:val="21"/>
        </w:rPr>
      </w:pPr>
      <w:r>
        <w:rPr>
          <w:rFonts w:hint="eastAsia" w:ascii="宋体" w:hAnsi="宋体"/>
          <w:szCs w:val="21"/>
        </w:rPr>
        <w:t>导出制作完成的投标文件，上传至苏采云系统。</w:t>
      </w:r>
    </w:p>
    <w:p w14:paraId="25EF1B84">
      <w:pPr>
        <w:widowControl/>
        <w:spacing w:line="400" w:lineRule="atLeast"/>
        <w:rPr>
          <w:rFonts w:hint="eastAsia" w:ascii="宋体" w:hAnsi="宋体"/>
          <w:szCs w:val="21"/>
        </w:rPr>
      </w:pPr>
      <w:r>
        <w:rPr>
          <w:rFonts w:hint="eastAsia" w:ascii="宋体" w:hAnsi="宋体"/>
          <w:szCs w:val="21"/>
        </w:rPr>
        <w:t>注：具体投标文件编制教程查看苏采云系统中的客户端使用说明和供应商《操作手册》。</w:t>
      </w:r>
    </w:p>
    <w:p w14:paraId="0AA6BA51">
      <w:pPr>
        <w:numPr>
          <w:ilvl w:val="0"/>
          <w:numId w:val="9"/>
        </w:numPr>
        <w:tabs>
          <w:tab w:val="left" w:pos="540"/>
        </w:tabs>
        <w:spacing w:line="400" w:lineRule="exact"/>
        <w:rPr>
          <w:rFonts w:hint="eastAsia" w:ascii="宋体" w:hAnsi="宋体"/>
          <w:szCs w:val="21"/>
        </w:rPr>
      </w:pPr>
      <w:r>
        <w:rPr>
          <w:rFonts w:hint="eastAsia" w:ascii="宋体" w:hAnsi="宋体"/>
          <w:szCs w:val="21"/>
        </w:rPr>
        <w:t>电子投标文件中的资料应按采购文件的要求加盖响应单位的电子签章或公章。</w:t>
      </w:r>
    </w:p>
    <w:p w14:paraId="34625357">
      <w:pPr>
        <w:numPr>
          <w:ilvl w:val="0"/>
          <w:numId w:val="9"/>
        </w:numPr>
        <w:tabs>
          <w:tab w:val="left" w:pos="540"/>
        </w:tabs>
        <w:spacing w:line="400" w:lineRule="exact"/>
        <w:rPr>
          <w:rFonts w:hint="eastAsia" w:ascii="宋体" w:hAnsi="宋体"/>
          <w:szCs w:val="21"/>
        </w:rPr>
      </w:pPr>
      <w:r>
        <w:rPr>
          <w:rFonts w:hint="eastAsia" w:ascii="宋体" w:hAnsi="宋体"/>
          <w:szCs w:val="21"/>
        </w:rPr>
        <w:t>未按照要求编制电子投标文件，未按照要求在电子投标文件上加盖电子签章的，均视为无效投标。</w:t>
      </w:r>
    </w:p>
    <w:p w14:paraId="010F07F7">
      <w:pPr>
        <w:numPr>
          <w:ilvl w:val="0"/>
          <w:numId w:val="5"/>
        </w:numPr>
        <w:tabs>
          <w:tab w:val="left" w:pos="525"/>
          <w:tab w:val="left" w:pos="567"/>
          <w:tab w:val="clear" w:pos="420"/>
        </w:tabs>
        <w:spacing w:line="400" w:lineRule="exact"/>
        <w:ind w:left="525" w:hanging="525"/>
        <w:rPr>
          <w:rFonts w:hint="eastAsia" w:ascii="宋体" w:hAnsi="宋体"/>
          <w:bCs/>
          <w:szCs w:val="21"/>
        </w:rPr>
      </w:pPr>
      <w:r>
        <w:rPr>
          <w:rFonts w:hint="eastAsia" w:ascii="宋体" w:hAnsi="宋体"/>
          <w:bCs/>
          <w:szCs w:val="21"/>
        </w:rPr>
        <w:t>磋商综合说明：</w:t>
      </w:r>
    </w:p>
    <w:p w14:paraId="73A43446">
      <w:pPr>
        <w:numPr>
          <w:ilvl w:val="0"/>
          <w:numId w:val="10"/>
        </w:numPr>
        <w:tabs>
          <w:tab w:val="left" w:pos="567"/>
        </w:tabs>
        <w:spacing w:line="400" w:lineRule="exact"/>
        <w:ind w:left="567" w:hanging="567"/>
        <w:rPr>
          <w:rFonts w:hint="eastAsia" w:ascii="宋体" w:hAnsi="宋体"/>
          <w:szCs w:val="21"/>
        </w:rPr>
      </w:pPr>
      <w:r>
        <w:rPr>
          <w:rFonts w:ascii="宋体" w:hAnsi="宋体"/>
          <w:szCs w:val="21"/>
        </w:rPr>
        <w:t>本次</w:t>
      </w:r>
      <w:r>
        <w:rPr>
          <w:rFonts w:hint="eastAsia" w:ascii="宋体" w:hAnsi="宋体"/>
          <w:szCs w:val="21"/>
        </w:rPr>
        <w:t>竞争性磋商不分标段</w:t>
      </w:r>
      <w:r>
        <w:rPr>
          <w:rFonts w:ascii="宋体" w:hAnsi="宋体"/>
          <w:szCs w:val="21"/>
        </w:rPr>
        <w:t>，各供应商须对</w:t>
      </w:r>
      <w:r>
        <w:rPr>
          <w:rFonts w:hint="eastAsia" w:ascii="宋体" w:hAnsi="宋体"/>
          <w:szCs w:val="21"/>
        </w:rPr>
        <w:t>所响应</w:t>
      </w:r>
      <w:r>
        <w:rPr>
          <w:rFonts w:ascii="宋体" w:hAnsi="宋体"/>
          <w:szCs w:val="21"/>
        </w:rPr>
        <w:t>全部内容进行响应</w:t>
      </w:r>
      <w:r>
        <w:rPr>
          <w:rFonts w:hint="eastAsia" w:ascii="宋体" w:hAnsi="宋体"/>
          <w:szCs w:val="21"/>
        </w:rPr>
        <w:t>并报价</w:t>
      </w:r>
      <w:r>
        <w:rPr>
          <w:rFonts w:ascii="宋体" w:hAnsi="宋体"/>
          <w:szCs w:val="21"/>
        </w:rPr>
        <w:t>，只</w:t>
      </w:r>
      <w:r>
        <w:rPr>
          <w:rFonts w:hint="eastAsia" w:ascii="宋体" w:hAnsi="宋体"/>
          <w:szCs w:val="21"/>
        </w:rPr>
        <w:t>响应其中部分内容或只</w:t>
      </w:r>
      <w:r>
        <w:rPr>
          <w:rFonts w:ascii="宋体" w:hAnsi="宋体"/>
          <w:szCs w:val="21"/>
        </w:rPr>
        <w:t>报其中部分内容的，</w:t>
      </w:r>
      <w:r>
        <w:rPr>
          <w:rFonts w:hint="eastAsia" w:ascii="宋体" w:hAnsi="宋体"/>
          <w:szCs w:val="21"/>
        </w:rPr>
        <w:t>视为非实质性响应</w:t>
      </w:r>
      <w:r>
        <w:rPr>
          <w:rFonts w:ascii="宋体" w:hAnsi="宋体"/>
          <w:szCs w:val="21"/>
        </w:rPr>
        <w:t>，并不得出现选择性报价。</w:t>
      </w:r>
    </w:p>
    <w:p w14:paraId="6516E327">
      <w:pPr>
        <w:numPr>
          <w:ilvl w:val="0"/>
          <w:numId w:val="10"/>
        </w:numPr>
        <w:tabs>
          <w:tab w:val="left" w:pos="567"/>
        </w:tabs>
        <w:spacing w:line="400" w:lineRule="exact"/>
        <w:ind w:left="567" w:hanging="567"/>
        <w:rPr>
          <w:rFonts w:hint="eastAsia" w:ascii="宋体" w:hAnsi="宋体"/>
          <w:szCs w:val="21"/>
        </w:rPr>
      </w:pPr>
      <w:r>
        <w:rPr>
          <w:rFonts w:hint="eastAsia" w:ascii="宋体" w:hAnsi="宋体"/>
          <w:szCs w:val="21"/>
        </w:rPr>
        <w:t>磋商保证金：本项目不收取磋商保证金。</w:t>
      </w:r>
    </w:p>
    <w:p w14:paraId="3DFE00B0">
      <w:pPr>
        <w:numPr>
          <w:ilvl w:val="0"/>
          <w:numId w:val="10"/>
        </w:numPr>
        <w:tabs>
          <w:tab w:val="left" w:pos="567"/>
        </w:tabs>
        <w:spacing w:line="400" w:lineRule="exact"/>
        <w:ind w:left="567" w:hanging="567"/>
        <w:rPr>
          <w:rFonts w:hint="eastAsia" w:ascii="宋体" w:hAnsi="宋体"/>
          <w:szCs w:val="21"/>
        </w:rPr>
      </w:pPr>
      <w:r>
        <w:rPr>
          <w:rFonts w:ascii="宋体" w:hAnsi="宋体"/>
          <w:szCs w:val="21"/>
        </w:rPr>
        <w:t>成交服务费：</w:t>
      </w:r>
      <w:r>
        <w:rPr>
          <w:rFonts w:hint="eastAsia" w:ascii="宋体" w:hAnsi="宋体"/>
          <w:szCs w:val="21"/>
        </w:rPr>
        <w:t>按苏财购告【201</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0</w:t>
      </w:r>
      <w:r>
        <w:rPr>
          <w:rFonts w:hint="eastAsia" w:ascii="宋体" w:hAnsi="宋体"/>
          <w:szCs w:val="21"/>
        </w:rPr>
        <w:t>号规定的收费标准收取，领取成交通知书时成交单位向采购代理机构一次性付清。成交服务费最低为3000元。</w:t>
      </w:r>
      <w:r>
        <w:rPr>
          <w:rFonts w:hint="eastAsia" w:ascii="宋体" w:hAnsi="宋体"/>
          <w:b/>
          <w:bCs/>
          <w:szCs w:val="21"/>
        </w:rPr>
        <w:t>本项目报价中应包含成交服务费，请各供应商将此成本考虑进最后报价中。</w:t>
      </w:r>
    </w:p>
    <w:p w14:paraId="595DB1C1">
      <w:pPr>
        <w:tabs>
          <w:tab w:val="left" w:pos="540"/>
        </w:tabs>
        <w:spacing w:line="400" w:lineRule="exact"/>
        <w:ind w:left="540"/>
        <w:rPr>
          <w:rFonts w:hint="eastAsia" w:ascii="宋体" w:hAnsi="宋体" w:eastAsia="宋体" w:cs="Times New Roman"/>
          <w:lang w:eastAsia="zh-CN"/>
        </w:rPr>
      </w:pPr>
      <w:r>
        <w:rPr>
          <w:rFonts w:hint="eastAsia" w:ascii="宋体" w:hAnsi="宋体" w:eastAsia="宋体" w:cs="Times New Roman"/>
        </w:rPr>
        <w:t>收费标准：预算金额100万以下部分费率为预算金额的1.5%；100～500万元以1.1%</w:t>
      </w:r>
      <w:r>
        <w:rPr>
          <w:rFonts w:hint="eastAsia" w:ascii="宋体" w:hAnsi="宋体" w:eastAsia="宋体" w:cs="Times New Roman"/>
          <w:lang w:eastAsia="zh-CN"/>
        </w:rPr>
        <w:t>，</w:t>
      </w:r>
      <w:r>
        <w:rPr>
          <w:rFonts w:hint="eastAsia" w:ascii="宋体" w:hAnsi="宋体" w:eastAsia="宋体" w:cs="Times New Roman"/>
        </w:rPr>
        <w:t>差额定率累进法计算。</w:t>
      </w:r>
    </w:p>
    <w:p w14:paraId="0F30D2C1">
      <w:pPr>
        <w:spacing w:line="400" w:lineRule="exact"/>
        <w:ind w:left="540"/>
        <w:rPr>
          <w:rFonts w:hint="eastAsia" w:ascii="宋体" w:hAnsi="宋体" w:eastAsia="宋体"/>
          <w:szCs w:val="21"/>
          <w:lang w:eastAsia="zh-CN"/>
        </w:rPr>
      </w:pPr>
      <w:r>
        <w:rPr>
          <w:rFonts w:hint="eastAsia" w:ascii="宋体" w:hAnsi="宋体"/>
          <w:szCs w:val="21"/>
        </w:rPr>
        <w:t>收款单位</w:t>
      </w:r>
      <w:r>
        <w:rPr>
          <w:rFonts w:ascii="宋体" w:hAnsi="宋体"/>
          <w:szCs w:val="21"/>
        </w:rPr>
        <w:t>：</w:t>
      </w:r>
      <w:r>
        <w:rPr>
          <w:rFonts w:hint="eastAsia" w:ascii="宋体" w:hAnsi="宋体"/>
          <w:szCs w:val="21"/>
          <w:lang w:eastAsia="zh-CN"/>
        </w:rPr>
        <w:t>苏州泛亚万隆建设工程咨询有限公司</w:t>
      </w:r>
    </w:p>
    <w:p w14:paraId="346319AA">
      <w:pPr>
        <w:spacing w:line="400" w:lineRule="exact"/>
        <w:ind w:left="540"/>
        <w:rPr>
          <w:rFonts w:hint="eastAsia" w:ascii="宋体" w:hAnsi="宋体"/>
          <w:szCs w:val="21"/>
        </w:rPr>
      </w:pPr>
      <w:r>
        <w:rPr>
          <w:rFonts w:ascii="宋体" w:hAnsi="宋体"/>
          <w:szCs w:val="21"/>
        </w:rPr>
        <w:t>账号：</w:t>
      </w:r>
      <w:r>
        <w:rPr>
          <w:rFonts w:hint="eastAsia" w:ascii="宋体" w:hAnsi="宋体"/>
          <w:szCs w:val="21"/>
        </w:rPr>
        <w:t xml:space="preserve">7066602001120147001334 </w:t>
      </w:r>
    </w:p>
    <w:p w14:paraId="15577D81">
      <w:pPr>
        <w:spacing w:line="400" w:lineRule="exact"/>
        <w:ind w:left="540"/>
        <w:rPr>
          <w:rFonts w:hint="eastAsia" w:ascii="宋体" w:hAnsi="宋体"/>
          <w:szCs w:val="21"/>
        </w:rPr>
      </w:pPr>
      <w:r>
        <w:rPr>
          <w:rFonts w:ascii="宋体" w:hAnsi="宋体"/>
          <w:szCs w:val="21"/>
        </w:rPr>
        <w:t>开户银行：</w:t>
      </w:r>
      <w:r>
        <w:rPr>
          <w:rFonts w:hint="eastAsia" w:ascii="宋体" w:hAnsi="宋体"/>
          <w:szCs w:val="21"/>
        </w:rPr>
        <w:t>苏州银行苏州分行</w:t>
      </w:r>
    </w:p>
    <w:p w14:paraId="332006C3">
      <w:pPr>
        <w:numPr>
          <w:ilvl w:val="0"/>
          <w:numId w:val="10"/>
        </w:numPr>
        <w:tabs>
          <w:tab w:val="left" w:pos="567"/>
        </w:tabs>
        <w:spacing w:line="400" w:lineRule="exact"/>
        <w:ind w:left="567" w:hanging="567"/>
        <w:rPr>
          <w:rFonts w:hint="eastAsia" w:ascii="宋体" w:hAnsi="宋体"/>
          <w:szCs w:val="21"/>
        </w:rPr>
      </w:pPr>
      <w:r>
        <w:rPr>
          <w:rFonts w:hint="eastAsia" w:ascii="宋体" w:hAnsi="宋体"/>
          <w:szCs w:val="21"/>
        </w:rPr>
        <w:t>磋商说明：</w:t>
      </w:r>
    </w:p>
    <w:p w14:paraId="3D9DD619">
      <w:pPr>
        <w:numPr>
          <w:ilvl w:val="0"/>
          <w:numId w:val="11"/>
        </w:numPr>
        <w:tabs>
          <w:tab w:val="left" w:pos="1080"/>
          <w:tab w:val="clear" w:pos="420"/>
        </w:tabs>
        <w:spacing w:line="400" w:lineRule="exact"/>
        <w:ind w:left="1080" w:hanging="540"/>
        <w:rPr>
          <w:rFonts w:hint="eastAsia" w:ascii="宋体" w:hAnsi="宋体"/>
        </w:rPr>
      </w:pPr>
      <w:r>
        <w:rPr>
          <w:rFonts w:hint="eastAsia" w:ascii="宋体" w:hAnsi="宋体"/>
        </w:rPr>
        <w:t>不符合供应商资格要求的磋商响应文件将被拒绝；</w:t>
      </w:r>
    </w:p>
    <w:p w14:paraId="6F9C4116">
      <w:pPr>
        <w:numPr>
          <w:ilvl w:val="0"/>
          <w:numId w:val="11"/>
        </w:numPr>
        <w:tabs>
          <w:tab w:val="left" w:pos="1080"/>
          <w:tab w:val="clear" w:pos="420"/>
        </w:tabs>
        <w:spacing w:line="400" w:lineRule="exact"/>
        <w:ind w:left="1080" w:hanging="540"/>
        <w:rPr>
          <w:rFonts w:hint="eastAsia" w:ascii="宋体" w:hAnsi="宋体"/>
        </w:rPr>
      </w:pPr>
      <w:r>
        <w:rPr>
          <w:rFonts w:hint="eastAsia" w:ascii="宋体" w:hAnsi="宋体"/>
        </w:rPr>
        <w:t>参加磋商的供应商必须提供供应商代表的身份证明原件和法定代表人授权委托书原件（法定代表人为磋商代表的可不提供）；</w:t>
      </w:r>
    </w:p>
    <w:p w14:paraId="6E6419D3">
      <w:pPr>
        <w:numPr>
          <w:ilvl w:val="0"/>
          <w:numId w:val="11"/>
        </w:numPr>
        <w:tabs>
          <w:tab w:val="left" w:pos="1080"/>
          <w:tab w:val="clear" w:pos="420"/>
        </w:tabs>
        <w:spacing w:line="400" w:lineRule="exact"/>
        <w:ind w:left="1080" w:hanging="540"/>
        <w:rPr>
          <w:rFonts w:hint="eastAsia" w:ascii="宋体" w:hAnsi="宋体"/>
        </w:rPr>
      </w:pPr>
      <w:r>
        <w:rPr>
          <w:rFonts w:hint="eastAsia" w:ascii="宋体" w:hAnsi="宋体"/>
        </w:rPr>
        <w:t>磋商响应文件密封和签署不符合要求的，磋商响应文件将被拒绝；</w:t>
      </w:r>
    </w:p>
    <w:p w14:paraId="6E316166">
      <w:pPr>
        <w:numPr>
          <w:ilvl w:val="0"/>
          <w:numId w:val="11"/>
        </w:numPr>
        <w:tabs>
          <w:tab w:val="left" w:pos="1080"/>
          <w:tab w:val="clear" w:pos="420"/>
        </w:tabs>
        <w:spacing w:line="400" w:lineRule="exact"/>
        <w:ind w:left="1080" w:hanging="540"/>
        <w:rPr>
          <w:rFonts w:hint="eastAsia" w:ascii="宋体" w:hAnsi="宋体"/>
        </w:rPr>
      </w:pPr>
      <w:r>
        <w:rPr>
          <w:rFonts w:hint="eastAsia" w:ascii="宋体" w:hAnsi="宋体"/>
        </w:rPr>
        <w:t xml:space="preserve">不同投标（响应）人存在投标(响应)文件制作机器码一致的，视为无效响应； </w:t>
      </w:r>
    </w:p>
    <w:p w14:paraId="21CBF2CD">
      <w:pPr>
        <w:numPr>
          <w:ilvl w:val="0"/>
          <w:numId w:val="11"/>
        </w:numPr>
        <w:tabs>
          <w:tab w:val="left" w:pos="1080"/>
          <w:tab w:val="clear" w:pos="420"/>
        </w:tabs>
        <w:spacing w:line="400" w:lineRule="exact"/>
        <w:ind w:left="1080" w:hanging="540"/>
        <w:rPr>
          <w:rFonts w:hint="eastAsia" w:ascii="宋体" w:hAnsi="宋体"/>
        </w:rPr>
      </w:pPr>
      <w:r>
        <w:rPr>
          <w:rFonts w:hint="eastAsia" w:ascii="宋体" w:hAnsi="宋体"/>
        </w:rPr>
        <w:t>实质性响应磋商文件不满三家、或进入二次报价的不满三家、或二次报价在采购预算内不满三家的，磋商采购失败。</w:t>
      </w:r>
    </w:p>
    <w:p w14:paraId="754DDEEA">
      <w:pPr>
        <w:numPr>
          <w:ilvl w:val="0"/>
          <w:numId w:val="11"/>
        </w:numPr>
        <w:tabs>
          <w:tab w:val="left" w:pos="1080"/>
          <w:tab w:val="clear" w:pos="420"/>
        </w:tabs>
        <w:spacing w:line="400" w:lineRule="exact"/>
        <w:ind w:left="1080" w:hanging="540"/>
        <w:rPr>
          <w:rFonts w:hint="eastAsia" w:ascii="宋体" w:hAnsi="宋体"/>
        </w:rPr>
      </w:pPr>
      <w:r>
        <w:rPr>
          <w:rFonts w:hint="eastAsia" w:ascii="宋体" w:hAnsi="宋体"/>
        </w:rPr>
        <w:t>最终合同单价按最终总报价同比例下（上）浮。</w:t>
      </w:r>
    </w:p>
    <w:p w14:paraId="7FB2EF8A">
      <w:pPr>
        <w:numPr>
          <w:ilvl w:val="0"/>
          <w:numId w:val="10"/>
        </w:numPr>
        <w:tabs>
          <w:tab w:val="left" w:pos="567"/>
        </w:tabs>
        <w:spacing w:line="400" w:lineRule="exact"/>
        <w:ind w:left="567" w:hanging="567"/>
        <w:rPr>
          <w:rFonts w:hint="eastAsia" w:ascii="宋体" w:hAnsi="宋体"/>
          <w:szCs w:val="21"/>
        </w:rPr>
      </w:pPr>
      <w:r>
        <w:rPr>
          <w:rFonts w:hint="eastAsia" w:ascii="宋体" w:hAnsi="宋体"/>
          <w:szCs w:val="21"/>
        </w:rPr>
        <w:t>项目的终止</w:t>
      </w:r>
    </w:p>
    <w:p w14:paraId="657728EC">
      <w:pPr>
        <w:spacing w:line="400" w:lineRule="exact"/>
        <w:ind w:firstLine="540"/>
        <w:rPr>
          <w:rFonts w:hint="eastAsia" w:ascii="宋体" w:hAnsi="宋体"/>
          <w:szCs w:val="21"/>
        </w:rPr>
      </w:pPr>
      <w:r>
        <w:rPr>
          <w:rFonts w:ascii="宋体" w:hAnsi="宋体"/>
          <w:szCs w:val="21"/>
        </w:rPr>
        <w:t>出现下列情形之一的，</w:t>
      </w:r>
      <w:r>
        <w:rPr>
          <w:rFonts w:hint="eastAsia" w:ascii="宋体" w:hAnsi="宋体"/>
          <w:szCs w:val="21"/>
        </w:rPr>
        <w:t>将</w:t>
      </w:r>
      <w:r>
        <w:rPr>
          <w:rFonts w:ascii="宋体" w:hAnsi="宋体"/>
          <w:szCs w:val="21"/>
        </w:rPr>
        <w:t>终止采购活动：</w:t>
      </w:r>
    </w:p>
    <w:p w14:paraId="15D8B562">
      <w:pPr>
        <w:numPr>
          <w:ilvl w:val="0"/>
          <w:numId w:val="12"/>
        </w:numPr>
        <w:tabs>
          <w:tab w:val="left" w:pos="1080"/>
        </w:tabs>
        <w:spacing w:line="400" w:lineRule="exact"/>
        <w:ind w:left="1080" w:hanging="540"/>
        <w:rPr>
          <w:rFonts w:hint="eastAsia" w:ascii="宋体" w:hAnsi="宋体"/>
          <w:szCs w:val="21"/>
        </w:rPr>
      </w:pPr>
      <w:r>
        <w:rPr>
          <w:rFonts w:ascii="宋体" w:hAnsi="宋体"/>
        </w:rPr>
        <w:t>因情况变化，不再符合规定的</w:t>
      </w:r>
      <w:r>
        <w:rPr>
          <w:rFonts w:hint="eastAsia" w:ascii="宋体" w:hAnsi="宋体"/>
        </w:rPr>
        <w:t>竞争性磋商</w:t>
      </w:r>
      <w:r>
        <w:rPr>
          <w:rFonts w:ascii="宋体" w:hAnsi="宋体"/>
        </w:rPr>
        <w:t>采购</w:t>
      </w:r>
      <w:r>
        <w:rPr>
          <w:rFonts w:hint="eastAsia" w:ascii="宋体" w:hAnsi="宋体"/>
        </w:rPr>
        <w:t>方式</w:t>
      </w:r>
      <w:r>
        <w:rPr>
          <w:rFonts w:ascii="宋体" w:hAnsi="宋体"/>
        </w:rPr>
        <w:t>适用情形的；</w:t>
      </w:r>
    </w:p>
    <w:p w14:paraId="31275C15">
      <w:pPr>
        <w:numPr>
          <w:ilvl w:val="0"/>
          <w:numId w:val="12"/>
        </w:numPr>
        <w:tabs>
          <w:tab w:val="left" w:pos="1080"/>
        </w:tabs>
        <w:spacing w:line="400" w:lineRule="exact"/>
        <w:ind w:left="1080" w:hanging="540"/>
        <w:rPr>
          <w:rFonts w:hint="eastAsia" w:ascii="宋体" w:hAnsi="宋体"/>
          <w:bCs/>
          <w:szCs w:val="21"/>
        </w:rPr>
      </w:pPr>
      <w:r>
        <w:rPr>
          <w:rFonts w:ascii="宋体" w:hAnsi="宋体"/>
          <w:szCs w:val="21"/>
        </w:rPr>
        <w:t>出现影响采购公正的违法、违规行为的；</w:t>
      </w:r>
    </w:p>
    <w:p w14:paraId="368ED862">
      <w:pPr>
        <w:numPr>
          <w:ilvl w:val="0"/>
          <w:numId w:val="12"/>
        </w:numPr>
        <w:tabs>
          <w:tab w:val="left" w:pos="1080"/>
        </w:tabs>
        <w:spacing w:line="400" w:lineRule="exact"/>
        <w:ind w:left="1080" w:hanging="540"/>
        <w:rPr>
          <w:rFonts w:hint="eastAsia" w:ascii="宋体" w:hAnsi="宋体"/>
          <w:bCs/>
          <w:szCs w:val="21"/>
        </w:rPr>
      </w:pPr>
      <w:r>
        <w:rPr>
          <w:rFonts w:ascii="宋体" w:hAnsi="宋体"/>
          <w:szCs w:val="21"/>
        </w:rPr>
        <w:t>在采购过程中符合竞争要求的供应商或者报价未超过采购预算</w:t>
      </w:r>
      <w:r>
        <w:rPr>
          <w:rFonts w:hint="eastAsia" w:ascii="宋体" w:hAnsi="宋体"/>
          <w:szCs w:val="21"/>
        </w:rPr>
        <w:t>（最高限价）</w:t>
      </w:r>
      <w:r>
        <w:rPr>
          <w:rFonts w:ascii="宋体" w:hAnsi="宋体"/>
          <w:szCs w:val="21"/>
        </w:rPr>
        <w:t>的供应商不足</w:t>
      </w:r>
      <w:r>
        <w:rPr>
          <w:rFonts w:hint="eastAsia" w:ascii="宋体" w:hAnsi="宋体"/>
          <w:szCs w:val="21"/>
        </w:rPr>
        <w:t>三</w:t>
      </w:r>
      <w:r>
        <w:rPr>
          <w:rFonts w:ascii="宋体" w:hAnsi="宋体"/>
          <w:szCs w:val="21"/>
        </w:rPr>
        <w:t>家的。</w:t>
      </w:r>
    </w:p>
    <w:p w14:paraId="122B8720">
      <w:pPr>
        <w:numPr>
          <w:ilvl w:val="0"/>
          <w:numId w:val="10"/>
        </w:numPr>
        <w:tabs>
          <w:tab w:val="left" w:pos="567"/>
        </w:tabs>
        <w:spacing w:line="400" w:lineRule="exact"/>
        <w:ind w:left="567" w:hanging="567"/>
        <w:rPr>
          <w:rFonts w:hint="eastAsia" w:ascii="宋体" w:hAnsi="宋体"/>
          <w:szCs w:val="21"/>
        </w:rPr>
      </w:pPr>
      <w:r>
        <w:rPr>
          <w:rFonts w:hint="eastAsia" w:ascii="宋体" w:hAnsi="宋体"/>
          <w:szCs w:val="21"/>
        </w:rPr>
        <w:t>成交通知书：</w:t>
      </w:r>
    </w:p>
    <w:p w14:paraId="0C8E6DC5">
      <w:pPr>
        <w:numPr>
          <w:ilvl w:val="0"/>
          <w:numId w:val="13"/>
        </w:numPr>
        <w:tabs>
          <w:tab w:val="left" w:pos="1080"/>
          <w:tab w:val="clear" w:pos="420"/>
        </w:tabs>
        <w:spacing w:line="400" w:lineRule="exact"/>
        <w:ind w:left="1080" w:hanging="540"/>
        <w:rPr>
          <w:rFonts w:hint="eastAsia" w:ascii="宋体" w:hAnsi="宋体"/>
        </w:rPr>
      </w:pPr>
      <w:r>
        <w:rPr>
          <w:rFonts w:hint="eastAsia" w:ascii="宋体" w:hAnsi="宋体"/>
        </w:rPr>
        <w:t>确定成交单位后在投标有效期截止前，采购代理机构将以书面形式通知成交的响应单位。</w:t>
      </w:r>
    </w:p>
    <w:p w14:paraId="3DF8A211">
      <w:pPr>
        <w:numPr>
          <w:ilvl w:val="0"/>
          <w:numId w:val="13"/>
        </w:numPr>
        <w:tabs>
          <w:tab w:val="left" w:pos="1080"/>
          <w:tab w:val="clear" w:pos="420"/>
        </w:tabs>
        <w:spacing w:line="400" w:lineRule="exact"/>
        <w:ind w:left="1080" w:hanging="540"/>
        <w:rPr>
          <w:rFonts w:hint="eastAsia" w:ascii="宋体" w:hAnsi="宋体"/>
        </w:rPr>
      </w:pPr>
      <w:r>
        <w:rPr>
          <w:rFonts w:hint="eastAsia" w:ascii="宋体" w:hAnsi="宋体"/>
        </w:rPr>
        <w:t>成交通知书将成为合同的组成部分。</w:t>
      </w:r>
    </w:p>
    <w:p w14:paraId="185C5425">
      <w:pPr>
        <w:numPr>
          <w:ilvl w:val="0"/>
          <w:numId w:val="13"/>
        </w:numPr>
        <w:tabs>
          <w:tab w:val="left" w:pos="1080"/>
          <w:tab w:val="clear" w:pos="420"/>
        </w:tabs>
        <w:spacing w:line="400" w:lineRule="exact"/>
        <w:ind w:left="1080" w:hanging="540"/>
        <w:rPr>
          <w:rFonts w:hint="eastAsia" w:ascii="宋体" w:hAnsi="宋体"/>
        </w:rPr>
      </w:pPr>
      <w:r>
        <w:rPr>
          <w:rFonts w:hint="eastAsia" w:ascii="宋体" w:hAnsi="宋体"/>
        </w:rPr>
        <w:t>采购人或采购代理机构对未成交单位不承担解释未成交原因的义务。</w:t>
      </w:r>
    </w:p>
    <w:p w14:paraId="6AA99CAB">
      <w:pPr>
        <w:numPr>
          <w:ilvl w:val="0"/>
          <w:numId w:val="13"/>
        </w:numPr>
        <w:tabs>
          <w:tab w:val="left" w:pos="1080"/>
          <w:tab w:val="clear" w:pos="420"/>
        </w:tabs>
        <w:spacing w:line="400" w:lineRule="exact"/>
        <w:ind w:left="1080" w:hanging="540"/>
        <w:rPr>
          <w:rFonts w:hint="eastAsia" w:ascii="宋体" w:hAnsi="宋体"/>
        </w:rPr>
      </w:pPr>
      <w:r>
        <w:rPr>
          <w:rFonts w:hint="eastAsia" w:ascii="宋体" w:hAnsi="宋体"/>
        </w:rPr>
        <w:t>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p>
    <w:p w14:paraId="4B0580CC">
      <w:pPr>
        <w:numPr>
          <w:ilvl w:val="0"/>
          <w:numId w:val="10"/>
        </w:numPr>
        <w:tabs>
          <w:tab w:val="left" w:pos="567"/>
        </w:tabs>
        <w:spacing w:line="400" w:lineRule="exact"/>
        <w:ind w:left="567" w:hanging="567"/>
        <w:rPr>
          <w:rFonts w:hint="eastAsia" w:ascii="宋体" w:hAnsi="宋体"/>
          <w:szCs w:val="21"/>
        </w:rPr>
      </w:pPr>
      <w:r>
        <w:t>参与项目评审的未成交供应商可在成交公告</w:t>
      </w:r>
      <w:r>
        <w:rPr>
          <w:rFonts w:hint="eastAsia"/>
        </w:rPr>
        <w:t>发布</w:t>
      </w:r>
      <w:r>
        <w:t>之</w:t>
      </w:r>
      <w:r>
        <w:rPr>
          <w:rFonts w:ascii="宋体" w:hAnsi="宋体"/>
        </w:rPr>
        <w:t>日起7个工</w:t>
      </w:r>
      <w:r>
        <w:t>作日内电话咨询采购代理机构索取《未成交通知书》，采购代理机构应以电子邮件形式告知。未成交供应商未按约定的时间和方式获取告知信息的，视为自动放弃</w:t>
      </w:r>
      <w:r>
        <w:rPr>
          <w:rFonts w:hint="eastAsia"/>
        </w:rPr>
        <w:t>。</w:t>
      </w:r>
    </w:p>
    <w:p w14:paraId="68A3CD39">
      <w:pPr>
        <w:numPr>
          <w:ilvl w:val="0"/>
          <w:numId w:val="10"/>
        </w:numPr>
        <w:tabs>
          <w:tab w:val="left" w:pos="567"/>
        </w:tabs>
        <w:spacing w:line="400" w:lineRule="exact"/>
        <w:ind w:left="567" w:hanging="567"/>
        <w:rPr>
          <w:rFonts w:hint="eastAsia" w:ascii="宋体" w:hAnsi="宋体"/>
          <w:szCs w:val="21"/>
        </w:rPr>
      </w:pPr>
      <w:r>
        <w:rPr>
          <w:rFonts w:ascii="宋体" w:hAnsi="宋体"/>
          <w:szCs w:val="21"/>
        </w:rPr>
        <w:t>凡涉及</w:t>
      </w:r>
      <w:r>
        <w:rPr>
          <w:rFonts w:hint="eastAsia" w:ascii="宋体" w:hAnsi="宋体"/>
          <w:szCs w:val="21"/>
        </w:rPr>
        <w:t>采购文件</w:t>
      </w:r>
      <w:r>
        <w:rPr>
          <w:rFonts w:ascii="宋体" w:hAnsi="宋体"/>
          <w:szCs w:val="21"/>
        </w:rPr>
        <w:t>的补充说明和修改，均以</w:t>
      </w:r>
      <w:r>
        <w:rPr>
          <w:rFonts w:hint="eastAsia" w:ascii="宋体" w:hAnsi="宋体"/>
          <w:szCs w:val="21"/>
        </w:rPr>
        <w:t>苏州市政府采购网上发布的</w:t>
      </w:r>
      <w:r>
        <w:rPr>
          <w:rFonts w:ascii="宋体" w:hAnsi="宋体"/>
          <w:szCs w:val="21"/>
        </w:rPr>
        <w:t>通知为准</w:t>
      </w:r>
      <w:r>
        <w:rPr>
          <w:rFonts w:hint="eastAsia" w:ascii="宋体" w:hAnsi="宋体"/>
          <w:szCs w:val="21"/>
        </w:rPr>
        <w:t>。</w:t>
      </w:r>
    </w:p>
    <w:p w14:paraId="3EFF7B61">
      <w:pPr>
        <w:numPr>
          <w:ilvl w:val="0"/>
          <w:numId w:val="5"/>
        </w:numPr>
        <w:tabs>
          <w:tab w:val="left" w:pos="525"/>
          <w:tab w:val="left" w:pos="567"/>
          <w:tab w:val="clear" w:pos="420"/>
        </w:tabs>
        <w:spacing w:line="400" w:lineRule="exact"/>
        <w:ind w:left="525" w:hanging="525"/>
        <w:rPr>
          <w:rFonts w:hint="eastAsia" w:ascii="宋体" w:hAnsi="宋体"/>
          <w:bCs/>
          <w:szCs w:val="21"/>
        </w:rPr>
      </w:pPr>
      <w:r>
        <w:rPr>
          <w:rFonts w:hint="eastAsia" w:ascii="宋体" w:hAnsi="宋体"/>
          <w:bCs/>
          <w:szCs w:val="21"/>
        </w:rPr>
        <w:t>政府采购相关政策</w:t>
      </w:r>
    </w:p>
    <w:p w14:paraId="14CC372A">
      <w:pPr>
        <w:numPr>
          <w:ilvl w:val="0"/>
          <w:numId w:val="14"/>
        </w:numPr>
        <w:tabs>
          <w:tab w:val="left" w:pos="540"/>
        </w:tabs>
        <w:spacing w:line="400" w:lineRule="exact"/>
        <w:rPr>
          <w:rFonts w:hint="eastAsia" w:ascii="宋体" w:hAnsi="宋体"/>
          <w:szCs w:val="21"/>
        </w:rPr>
      </w:pPr>
      <w:r>
        <w:rPr>
          <w:rFonts w:hint="eastAsia" w:ascii="宋体" w:hAnsi="宋体"/>
          <w:szCs w:val="21"/>
        </w:rPr>
        <w:t>关于对参与供应商信用记录的政府采购要求：</w:t>
      </w:r>
    </w:p>
    <w:p w14:paraId="0464395A">
      <w:pPr>
        <w:numPr>
          <w:ilvl w:val="1"/>
          <w:numId w:val="14"/>
        </w:numPr>
        <w:tabs>
          <w:tab w:val="left" w:pos="540"/>
        </w:tabs>
        <w:spacing w:line="400" w:lineRule="exact"/>
        <w:rPr>
          <w:rFonts w:hint="eastAsia" w:ascii="宋体" w:hAnsi="宋体"/>
          <w:szCs w:val="21"/>
        </w:rPr>
      </w:pPr>
      <w:r>
        <w:rPr>
          <w:rFonts w:hint="eastAsia" w:ascii="宋体" w:hAnsi="宋体"/>
          <w:szCs w:val="21"/>
        </w:rPr>
        <w:t>采购代理机构会在接收响应文件截止时间后，在苏州政府采购网（www.szgp.gov.cn）、信用中国（www.creditchina.gov.cn）、信用江苏（www.jscredit.gov.cn）、诚信苏州（www.szcredit.gov.cn）的网站输入供应商全称或统一社会信用代码查询信用记录，并将查询结果递交评审小组。</w:t>
      </w:r>
    </w:p>
    <w:p w14:paraId="41BBF248">
      <w:pPr>
        <w:numPr>
          <w:ilvl w:val="1"/>
          <w:numId w:val="14"/>
        </w:numPr>
        <w:tabs>
          <w:tab w:val="left" w:pos="540"/>
        </w:tabs>
        <w:spacing w:line="400" w:lineRule="exact"/>
        <w:rPr>
          <w:rFonts w:hint="eastAsia" w:ascii="宋体" w:hAnsi="宋体"/>
          <w:szCs w:val="21"/>
        </w:rPr>
      </w:pPr>
      <w:r>
        <w:rPr>
          <w:rFonts w:hint="eastAsia" w:ascii="宋体" w:hAnsi="宋体"/>
          <w:szCs w:val="21"/>
        </w:rPr>
        <w:t>代理机构在对供应商进行资格性审查时，应根据查询结果对供应商的不良信用记录逐项甄别确认。按照《中华人民共和国政府采购法》第二十二条规定，下列信用记录属于应依法拒绝供应商参加政府采购的失信信息：</w:t>
      </w:r>
    </w:p>
    <w:p w14:paraId="5749DD9C">
      <w:pPr>
        <w:tabs>
          <w:tab w:val="left" w:pos="540"/>
        </w:tabs>
        <w:spacing w:line="400" w:lineRule="exact"/>
        <w:ind w:left="567"/>
        <w:rPr>
          <w:rFonts w:hint="eastAsia" w:ascii="宋体" w:hAnsi="宋体"/>
          <w:szCs w:val="21"/>
        </w:rPr>
      </w:pPr>
      <w:r>
        <w:rPr>
          <w:rFonts w:hint="eastAsia" w:ascii="宋体" w:hAnsi="宋体"/>
          <w:szCs w:val="21"/>
        </w:rPr>
        <w:t>A、政府采购严重违法记录，即供应商被全国各级财政部门列入“政府采购严重违法失信行为记录名单”，且在处罚有效期内的。</w:t>
      </w:r>
    </w:p>
    <w:p w14:paraId="225C3410">
      <w:pPr>
        <w:tabs>
          <w:tab w:val="left" w:pos="540"/>
        </w:tabs>
        <w:spacing w:line="400" w:lineRule="exact"/>
        <w:ind w:left="567"/>
        <w:rPr>
          <w:rFonts w:hint="eastAsia" w:ascii="宋体" w:hAnsi="宋体"/>
          <w:szCs w:val="21"/>
        </w:rPr>
      </w:pPr>
      <w:r>
        <w:rPr>
          <w:rFonts w:hint="eastAsia" w:ascii="宋体" w:hAnsi="宋体"/>
          <w:szCs w:val="21"/>
        </w:rPr>
        <w:t>B、财政部门与法院、工商、税务等部门联合惩戒的失信信息，包括：</w:t>
      </w:r>
    </w:p>
    <w:p w14:paraId="5487F9CD">
      <w:pPr>
        <w:tabs>
          <w:tab w:val="left" w:pos="540"/>
        </w:tabs>
        <w:spacing w:line="400" w:lineRule="exact"/>
        <w:ind w:left="567"/>
        <w:rPr>
          <w:rFonts w:hint="eastAsia" w:ascii="宋体" w:hAnsi="宋体"/>
          <w:szCs w:val="21"/>
        </w:rPr>
      </w:pPr>
      <w:r>
        <w:rPr>
          <w:rFonts w:hint="eastAsia" w:ascii="宋体" w:hAnsi="宋体"/>
          <w:szCs w:val="21"/>
        </w:rPr>
        <w:t>1) 被列入失信被执行人名单；</w:t>
      </w:r>
    </w:p>
    <w:p w14:paraId="5496B0DC">
      <w:pPr>
        <w:tabs>
          <w:tab w:val="left" w:pos="540"/>
        </w:tabs>
        <w:spacing w:line="400" w:lineRule="exact"/>
        <w:ind w:left="567"/>
        <w:rPr>
          <w:rFonts w:hint="eastAsia" w:ascii="宋体" w:hAnsi="宋体"/>
          <w:szCs w:val="21"/>
        </w:rPr>
      </w:pPr>
      <w:r>
        <w:rPr>
          <w:rFonts w:hint="eastAsia" w:ascii="宋体" w:hAnsi="宋体"/>
          <w:szCs w:val="21"/>
        </w:rPr>
        <w:t>2) 被列入重大税收违法案件当事人名单；</w:t>
      </w:r>
    </w:p>
    <w:p w14:paraId="4FE014E0">
      <w:pPr>
        <w:tabs>
          <w:tab w:val="left" w:pos="540"/>
        </w:tabs>
        <w:spacing w:line="400" w:lineRule="exact"/>
        <w:ind w:left="567"/>
        <w:rPr>
          <w:rFonts w:hint="eastAsia" w:ascii="宋体" w:hAnsi="宋体"/>
          <w:szCs w:val="21"/>
        </w:rPr>
      </w:pPr>
      <w:r>
        <w:rPr>
          <w:rFonts w:hint="eastAsia" w:ascii="宋体" w:hAnsi="宋体"/>
          <w:szCs w:val="21"/>
        </w:rPr>
        <w:t>3) 企业经营异常名录中被责令停产停业、暂扣或者吊销许可证或者执照，或者对经营活动中的违法行为处以较大数额罚款的信用记录。处罚生效日至递交（响应）文件日未满三年的。</w:t>
      </w:r>
    </w:p>
    <w:p w14:paraId="5FEF4A1A">
      <w:pPr>
        <w:numPr>
          <w:ilvl w:val="1"/>
          <w:numId w:val="14"/>
        </w:numPr>
        <w:tabs>
          <w:tab w:val="left" w:pos="540"/>
        </w:tabs>
        <w:spacing w:line="400" w:lineRule="exact"/>
        <w:rPr>
          <w:rFonts w:hint="eastAsia" w:ascii="宋体" w:hAnsi="宋体"/>
          <w:szCs w:val="21"/>
        </w:rPr>
      </w:pPr>
      <w:r>
        <w:rPr>
          <w:rFonts w:hint="eastAsia" w:ascii="宋体" w:hAnsi="宋体"/>
          <w:szCs w:val="21"/>
        </w:rPr>
        <w:t>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p>
    <w:p w14:paraId="1C80F4DB">
      <w:pPr>
        <w:numPr>
          <w:ilvl w:val="0"/>
          <w:numId w:val="14"/>
        </w:numPr>
        <w:tabs>
          <w:tab w:val="left" w:pos="525"/>
        </w:tabs>
        <w:spacing w:line="400" w:lineRule="exact"/>
        <w:rPr>
          <w:rFonts w:hint="eastAsia" w:ascii="宋体" w:hAnsi="宋体"/>
          <w:szCs w:val="21"/>
        </w:rPr>
      </w:pPr>
      <w:r>
        <w:rPr>
          <w:rFonts w:hint="eastAsia" w:ascii="宋体" w:hAnsi="宋体"/>
          <w:szCs w:val="21"/>
        </w:rPr>
        <w:t>针对中小企业、监狱企业、残疾人企业的评审：</w:t>
      </w:r>
    </w:p>
    <w:p w14:paraId="2332D2AA">
      <w:pPr>
        <w:tabs>
          <w:tab w:val="left" w:pos="540"/>
        </w:tabs>
        <w:spacing w:line="400" w:lineRule="exact"/>
        <w:ind w:left="540"/>
        <w:rPr>
          <w:rFonts w:hint="eastAsia" w:ascii="宋体" w:hAnsi="宋体"/>
        </w:rPr>
      </w:pPr>
      <w:r>
        <w:rPr>
          <w:rFonts w:hint="eastAsia" w:ascii="宋体" w:hAnsi="宋体"/>
          <w:szCs w:val="21"/>
        </w:rPr>
        <w:t>根据</w:t>
      </w:r>
      <w:r>
        <w:rPr>
          <w:rFonts w:hint="eastAsia" w:ascii="宋体" w:hAnsi="宋体"/>
        </w:rPr>
        <w:t>《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p>
    <w:p w14:paraId="7EC37D53">
      <w:pPr>
        <w:tabs>
          <w:tab w:val="left" w:pos="540"/>
        </w:tabs>
        <w:spacing w:line="400" w:lineRule="exact"/>
        <w:ind w:left="540"/>
        <w:rPr>
          <w:rFonts w:hint="eastAsia" w:ascii="宋体" w:hAnsi="宋体"/>
        </w:rPr>
      </w:pPr>
      <w:r>
        <w:rPr>
          <w:rFonts w:hint="eastAsia" w:ascii="宋体" w:hAnsi="宋体"/>
        </w:rPr>
        <w:t>注：</w:t>
      </w:r>
    </w:p>
    <w:p w14:paraId="748B086F">
      <w:pPr>
        <w:tabs>
          <w:tab w:val="left" w:pos="540"/>
        </w:tabs>
        <w:spacing w:line="400" w:lineRule="exact"/>
        <w:ind w:left="540"/>
        <w:rPr>
          <w:rFonts w:hint="eastAsia" w:ascii="宋体" w:hAnsi="宋体"/>
        </w:rPr>
      </w:pPr>
      <w:r>
        <w:rPr>
          <w:rFonts w:hint="eastAsia" w:ascii="宋体" w:hAnsi="宋体"/>
        </w:rPr>
        <w:t>①填报“中小企业声明函”需严格按“工信部联企业〔2011〕300号通知中的《中小企业划型标准规定》进行。</w:t>
      </w:r>
    </w:p>
    <w:p w14:paraId="1CB4ADF8">
      <w:pPr>
        <w:tabs>
          <w:tab w:val="left" w:pos="540"/>
        </w:tabs>
        <w:spacing w:line="400" w:lineRule="exact"/>
        <w:ind w:left="540"/>
        <w:rPr>
          <w:rFonts w:hint="eastAsia" w:ascii="宋体" w:hAnsi="宋体"/>
          <w:szCs w:val="21"/>
        </w:rPr>
      </w:pPr>
      <w:r>
        <w:rPr>
          <w:rFonts w:hint="eastAsia" w:ascii="宋体" w:hAnsi="宋体"/>
        </w:rPr>
        <w:t>②若供应商提供的声明函或认定证明为虚假材料，按“政府采购法”相关规定处理并报请政府监管部门给予行政处罚。</w:t>
      </w:r>
    </w:p>
    <w:p w14:paraId="2915B90F">
      <w:pPr>
        <w:numPr>
          <w:ilvl w:val="0"/>
          <w:numId w:val="14"/>
        </w:numPr>
        <w:tabs>
          <w:tab w:val="left" w:pos="525"/>
        </w:tabs>
        <w:spacing w:line="400" w:lineRule="exact"/>
        <w:rPr>
          <w:rFonts w:hint="eastAsia" w:ascii="宋体" w:hAnsi="宋体"/>
          <w:szCs w:val="21"/>
        </w:rPr>
      </w:pPr>
      <w:r>
        <w:rPr>
          <w:rFonts w:hint="eastAsia" w:ascii="宋体" w:hAnsi="宋体"/>
          <w:szCs w:val="21"/>
        </w:rPr>
        <w:t>质疑事项</w:t>
      </w:r>
    </w:p>
    <w:p w14:paraId="1C39A6BD">
      <w:pPr>
        <w:numPr>
          <w:ilvl w:val="0"/>
          <w:numId w:val="15"/>
        </w:numPr>
        <w:spacing w:line="400" w:lineRule="exact"/>
        <w:rPr>
          <w:rFonts w:hint="eastAsia" w:ascii="宋体" w:hAnsi="宋体"/>
          <w:bCs/>
          <w:szCs w:val="21"/>
        </w:rPr>
      </w:pPr>
      <w:r>
        <w:rPr>
          <w:rFonts w:hint="eastAsia" w:ascii="宋体" w:hAnsi="宋体"/>
          <w:bCs/>
          <w:szCs w:val="21"/>
        </w:rPr>
        <w:t>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p>
    <w:p w14:paraId="60B2B02B">
      <w:pPr>
        <w:tabs>
          <w:tab w:val="left" w:pos="540"/>
        </w:tabs>
        <w:spacing w:line="400" w:lineRule="exact"/>
        <w:ind w:left="540"/>
        <w:rPr>
          <w:rFonts w:hint="eastAsia" w:ascii="宋体" w:hAnsi="宋体"/>
        </w:rPr>
      </w:pPr>
      <w:r>
        <w:rPr>
          <w:rFonts w:hint="eastAsia" w:ascii="宋体" w:hAnsi="宋体"/>
          <w:bCs/>
          <w:szCs w:val="21"/>
        </w:rPr>
        <w:t>①对</w:t>
      </w:r>
      <w:r>
        <w:rPr>
          <w:rFonts w:hint="eastAsia" w:ascii="宋体" w:hAnsi="宋体"/>
        </w:rPr>
        <w:t>可以质疑的采购文件提出质疑的，为收到采购文件之日或者采购文件公告期限届满之日；</w:t>
      </w:r>
    </w:p>
    <w:p w14:paraId="273DDD5E">
      <w:pPr>
        <w:tabs>
          <w:tab w:val="left" w:pos="540"/>
        </w:tabs>
        <w:spacing w:line="400" w:lineRule="exact"/>
        <w:ind w:left="540"/>
        <w:rPr>
          <w:rFonts w:hint="eastAsia" w:ascii="宋体" w:hAnsi="宋体"/>
        </w:rPr>
      </w:pPr>
      <w:r>
        <w:rPr>
          <w:rFonts w:hint="eastAsia" w:ascii="宋体" w:hAnsi="宋体"/>
        </w:rPr>
        <w:t>②对采购过程提出质疑的，为各采购程序环节结束之日；</w:t>
      </w:r>
    </w:p>
    <w:p w14:paraId="678AB75F">
      <w:pPr>
        <w:tabs>
          <w:tab w:val="left" w:pos="540"/>
        </w:tabs>
        <w:spacing w:line="400" w:lineRule="exact"/>
        <w:ind w:left="540"/>
        <w:rPr>
          <w:rFonts w:hint="eastAsia" w:ascii="宋体" w:hAnsi="宋体"/>
          <w:bCs/>
          <w:szCs w:val="21"/>
        </w:rPr>
      </w:pPr>
      <w:r>
        <w:rPr>
          <w:rFonts w:hint="eastAsia" w:ascii="宋体" w:hAnsi="宋体"/>
        </w:rPr>
        <w:t>③对中标或</w:t>
      </w:r>
      <w:r>
        <w:rPr>
          <w:rFonts w:hint="eastAsia" w:ascii="宋体" w:hAnsi="宋体"/>
          <w:bCs/>
          <w:szCs w:val="21"/>
        </w:rPr>
        <w:t xml:space="preserve">者成交结果提出质疑的，为中标或者成交结果公告期限届满之日。 </w:t>
      </w:r>
    </w:p>
    <w:p w14:paraId="094EBD16">
      <w:pPr>
        <w:numPr>
          <w:ilvl w:val="0"/>
          <w:numId w:val="15"/>
        </w:numPr>
        <w:spacing w:line="400" w:lineRule="exact"/>
        <w:rPr>
          <w:rFonts w:hint="eastAsia" w:ascii="宋体" w:hAnsi="宋体"/>
          <w:bCs/>
          <w:szCs w:val="21"/>
        </w:rPr>
      </w:pPr>
      <w:r>
        <w:rPr>
          <w:rFonts w:hint="eastAsia" w:ascii="宋体" w:hAnsi="宋体"/>
          <w:bCs/>
          <w:szCs w:val="21"/>
        </w:rPr>
        <w:t>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p>
    <w:p w14:paraId="4CE7AA0C">
      <w:pPr>
        <w:numPr>
          <w:ilvl w:val="0"/>
          <w:numId w:val="15"/>
        </w:numPr>
        <w:spacing w:line="400" w:lineRule="exact"/>
        <w:rPr>
          <w:rFonts w:hint="eastAsia" w:ascii="宋体" w:hAnsi="宋体"/>
          <w:bCs/>
          <w:szCs w:val="21"/>
        </w:rPr>
      </w:pPr>
      <w:r>
        <w:rPr>
          <w:rFonts w:hint="eastAsia" w:ascii="宋体" w:hAnsi="宋体"/>
          <w:bCs/>
          <w:szCs w:val="21"/>
        </w:rPr>
        <w:t>供应商应当在法定质疑期内一次性提出针对同一采购程序环节的质疑。供应商如在法定期限内对同一采购程序环节提出多次质疑的，代理将只对供应商第一次质疑作出答复。</w:t>
      </w:r>
      <w:r>
        <w:rPr>
          <w:rFonts w:ascii="宋体" w:hAnsi="宋体"/>
          <w:bCs/>
          <w:szCs w:val="21"/>
        </w:rPr>
        <w:t>迟于相关规定时间提交的</w:t>
      </w:r>
      <w:r>
        <w:rPr>
          <w:rFonts w:hint="eastAsia" w:ascii="宋体" w:hAnsi="宋体"/>
          <w:bCs/>
          <w:szCs w:val="21"/>
        </w:rPr>
        <w:t>质疑</w:t>
      </w:r>
      <w:r>
        <w:rPr>
          <w:rFonts w:ascii="宋体" w:hAnsi="宋体"/>
          <w:bCs/>
          <w:szCs w:val="21"/>
        </w:rPr>
        <w:t>，</w:t>
      </w:r>
      <w:r>
        <w:rPr>
          <w:rFonts w:hint="eastAsia" w:ascii="宋体" w:hAnsi="宋体"/>
          <w:bCs/>
          <w:szCs w:val="21"/>
        </w:rPr>
        <w:t>采购方或</w:t>
      </w:r>
      <w:r>
        <w:rPr>
          <w:rFonts w:ascii="宋体" w:hAnsi="宋体"/>
          <w:bCs/>
          <w:szCs w:val="21"/>
        </w:rPr>
        <w:t>采购代理机构</w:t>
      </w:r>
      <w:r>
        <w:rPr>
          <w:rFonts w:hint="eastAsia" w:ascii="宋体" w:hAnsi="宋体"/>
          <w:bCs/>
          <w:szCs w:val="21"/>
        </w:rPr>
        <w:t>将按照相关法律法规的规定</w:t>
      </w:r>
      <w:r>
        <w:rPr>
          <w:rFonts w:ascii="宋体" w:hAnsi="宋体"/>
          <w:bCs/>
          <w:szCs w:val="21"/>
        </w:rPr>
        <w:t>拒绝回答</w:t>
      </w:r>
      <w:r>
        <w:rPr>
          <w:rFonts w:hint="eastAsia" w:ascii="宋体" w:hAnsi="宋体"/>
          <w:bCs/>
          <w:szCs w:val="21"/>
        </w:rPr>
        <w:t>。</w:t>
      </w:r>
    </w:p>
    <w:p w14:paraId="668C1A21">
      <w:pPr>
        <w:tabs>
          <w:tab w:val="left" w:pos="540"/>
        </w:tabs>
        <w:spacing w:line="400" w:lineRule="exact"/>
        <w:ind w:left="540"/>
        <w:rPr>
          <w:rFonts w:hint="eastAsia" w:ascii="宋体" w:hAnsi="宋体" w:eastAsia="宋体"/>
          <w:lang w:eastAsia="zh-CN"/>
        </w:rPr>
      </w:pPr>
      <w:r>
        <w:rPr>
          <w:rFonts w:hint="eastAsia" w:ascii="宋体" w:hAnsi="宋体"/>
          <w:bCs/>
          <w:szCs w:val="21"/>
        </w:rPr>
        <w:t>质疑</w:t>
      </w:r>
      <w:r>
        <w:rPr>
          <w:rFonts w:hint="eastAsia" w:ascii="宋体" w:hAnsi="宋体"/>
        </w:rPr>
        <w:t>联系部门：</w:t>
      </w:r>
      <w:r>
        <w:rPr>
          <w:rFonts w:hint="eastAsia" w:ascii="宋体" w:hAnsi="宋体"/>
          <w:lang w:eastAsia="zh-CN"/>
        </w:rPr>
        <w:t>黄成</w:t>
      </w:r>
    </w:p>
    <w:p w14:paraId="66AAAB80">
      <w:pPr>
        <w:tabs>
          <w:tab w:val="left" w:pos="540"/>
        </w:tabs>
        <w:spacing w:line="400" w:lineRule="exact"/>
        <w:ind w:left="540"/>
        <w:rPr>
          <w:rFonts w:hint="default" w:ascii="宋体" w:hAnsi="宋体" w:eastAsia="宋体"/>
          <w:lang w:val="en-US" w:eastAsia="zh-CN"/>
        </w:rPr>
      </w:pPr>
      <w:r>
        <w:rPr>
          <w:rFonts w:hint="eastAsia" w:ascii="宋体" w:hAnsi="宋体"/>
        </w:rPr>
        <w:t>联系电话：0512-</w:t>
      </w:r>
      <w:r>
        <w:rPr>
          <w:rFonts w:hint="eastAsia" w:ascii="宋体" w:hAnsi="宋体"/>
          <w:lang w:val="en-US" w:eastAsia="zh-CN"/>
        </w:rPr>
        <w:t>66352273</w:t>
      </w:r>
    </w:p>
    <w:p w14:paraId="63EB0CBD">
      <w:pPr>
        <w:tabs>
          <w:tab w:val="left" w:pos="540"/>
        </w:tabs>
        <w:spacing w:line="400" w:lineRule="exact"/>
        <w:ind w:left="540"/>
        <w:rPr>
          <w:rFonts w:hint="eastAsia" w:ascii="宋体" w:hAnsi="宋体" w:eastAsia="宋体"/>
          <w:bCs/>
          <w:szCs w:val="21"/>
          <w:lang w:eastAsia="zh-CN"/>
        </w:rPr>
      </w:pPr>
      <w:r>
        <w:rPr>
          <w:rFonts w:hint="eastAsia" w:ascii="宋体" w:hAnsi="宋体"/>
        </w:rPr>
        <w:t>通讯地址：</w:t>
      </w:r>
      <w:r>
        <w:rPr>
          <w:rFonts w:hint="eastAsia" w:ascii="宋体" w:hAnsi="宋体" w:cs="宋体"/>
          <w:szCs w:val="21"/>
          <w:lang w:eastAsia="zh-CN"/>
        </w:rPr>
        <w:t>苏州市吴中区澄湖西路888号恒润国际商务广场B座10楼</w:t>
      </w:r>
    </w:p>
    <w:p w14:paraId="06553610">
      <w:pPr>
        <w:numPr>
          <w:ilvl w:val="0"/>
          <w:numId w:val="15"/>
        </w:numPr>
        <w:spacing w:line="400" w:lineRule="exact"/>
        <w:rPr>
          <w:rFonts w:hint="eastAsia" w:ascii="宋体" w:hAnsi="宋体"/>
          <w:bCs/>
          <w:szCs w:val="21"/>
        </w:rPr>
      </w:pPr>
      <w:r>
        <w:rPr>
          <w:rFonts w:hint="eastAsia" w:ascii="宋体" w:hAnsi="宋体"/>
          <w:bCs/>
          <w:szCs w:val="21"/>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1DE40D02">
      <w:pPr>
        <w:numPr>
          <w:ilvl w:val="0"/>
          <w:numId w:val="15"/>
        </w:numPr>
        <w:spacing w:line="400" w:lineRule="exact"/>
        <w:rPr>
          <w:rFonts w:hint="eastAsia" w:ascii="宋体" w:hAnsi="宋体"/>
          <w:bCs/>
          <w:szCs w:val="21"/>
        </w:rPr>
      </w:pPr>
      <w:r>
        <w:rPr>
          <w:rFonts w:hint="eastAsia" w:ascii="宋体" w:hAnsi="宋体"/>
          <w:bCs/>
          <w:szCs w:val="21"/>
        </w:rPr>
        <w:t>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p>
    <w:p w14:paraId="29A77DFD">
      <w:pPr>
        <w:numPr>
          <w:ilvl w:val="0"/>
          <w:numId w:val="15"/>
        </w:numPr>
        <w:spacing w:line="400" w:lineRule="exact"/>
        <w:rPr>
          <w:rFonts w:hint="eastAsia" w:ascii="宋体" w:hAnsi="宋体"/>
          <w:bCs/>
          <w:szCs w:val="21"/>
        </w:rPr>
      </w:pPr>
      <w:r>
        <w:rPr>
          <w:rFonts w:hint="eastAsia" w:ascii="宋体" w:hAnsi="宋体"/>
          <w:bCs/>
          <w:szCs w:val="21"/>
        </w:rPr>
        <w:t>供应商提出书面质疑必须有理、有据，不得捏造事实、提供虚假材料进行恶意质疑。否则，一经查实，代理有权依据政府采购的有关规定，报请政府采购监管部门对该供应商进行相应的行政处罚和记录该供应商的失信信息。</w:t>
      </w:r>
    </w:p>
    <w:p w14:paraId="7D1CD665">
      <w:pPr>
        <w:numPr>
          <w:ilvl w:val="0"/>
          <w:numId w:val="5"/>
        </w:numPr>
        <w:tabs>
          <w:tab w:val="left" w:pos="525"/>
          <w:tab w:val="left" w:pos="567"/>
          <w:tab w:val="clear" w:pos="420"/>
        </w:tabs>
        <w:spacing w:line="400" w:lineRule="exact"/>
        <w:ind w:left="525" w:hanging="525"/>
        <w:rPr>
          <w:rFonts w:hint="eastAsia" w:ascii="宋体" w:hAnsi="宋体"/>
          <w:bCs/>
          <w:szCs w:val="21"/>
        </w:rPr>
      </w:pPr>
      <w:r>
        <w:rPr>
          <w:rFonts w:hint="eastAsia" w:ascii="宋体" w:hAnsi="宋体"/>
          <w:bCs/>
          <w:szCs w:val="21"/>
        </w:rPr>
        <w:t>磋商程序：</w:t>
      </w:r>
    </w:p>
    <w:p w14:paraId="3674A6A5">
      <w:pPr>
        <w:numPr>
          <w:ilvl w:val="0"/>
          <w:numId w:val="16"/>
        </w:numPr>
        <w:tabs>
          <w:tab w:val="left" w:pos="540"/>
        </w:tabs>
        <w:spacing w:line="400" w:lineRule="exact"/>
        <w:rPr>
          <w:rFonts w:hint="eastAsia" w:ascii="宋体" w:hAnsi="宋体"/>
        </w:rPr>
      </w:pPr>
      <w:r>
        <w:rPr>
          <w:rFonts w:hint="eastAsia" w:ascii="宋体" w:hAnsi="宋体"/>
        </w:rPr>
        <w:t>采购代理机构按本采购文件规定的时间、地点主持磋商采购活动。</w:t>
      </w:r>
    </w:p>
    <w:p w14:paraId="142F8CF4">
      <w:pPr>
        <w:numPr>
          <w:ilvl w:val="0"/>
          <w:numId w:val="16"/>
        </w:numPr>
        <w:tabs>
          <w:tab w:val="left" w:pos="540"/>
        </w:tabs>
        <w:spacing w:line="400" w:lineRule="exact"/>
        <w:rPr>
          <w:rFonts w:hint="eastAsia" w:ascii="宋体" w:hAnsi="宋体"/>
        </w:rPr>
      </w:pPr>
      <w:r>
        <w:rPr>
          <w:rFonts w:hint="eastAsia" w:ascii="宋体" w:hAnsi="宋体"/>
        </w:rPr>
        <w:t>供应商通过“苏采云”系统在线参与磋商活动。供应商应当按照《苏采云系统供应商操作手册》规定在“苏采云”系统在规定的时间内对响应文件进行解密，否则视为放弃参与磋商活动。</w:t>
      </w:r>
    </w:p>
    <w:p w14:paraId="062C677A">
      <w:pPr>
        <w:numPr>
          <w:ilvl w:val="0"/>
          <w:numId w:val="16"/>
        </w:numPr>
        <w:tabs>
          <w:tab w:val="left" w:pos="540"/>
        </w:tabs>
        <w:spacing w:line="400" w:lineRule="exact"/>
        <w:rPr>
          <w:rFonts w:hint="eastAsia" w:ascii="宋体" w:hAnsi="宋体"/>
        </w:rPr>
      </w:pPr>
      <w:r>
        <w:rPr>
          <w:rFonts w:hint="eastAsia" w:ascii="宋体" w:hAnsi="宋体"/>
        </w:rPr>
        <w:t>在磋商响应文件网上递交截止时间止成功解密的磋商供应商少于三家，则本次采购失败。</w:t>
      </w:r>
    </w:p>
    <w:p w14:paraId="0C4163CA">
      <w:pPr>
        <w:numPr>
          <w:ilvl w:val="0"/>
          <w:numId w:val="16"/>
        </w:numPr>
        <w:tabs>
          <w:tab w:val="left" w:pos="540"/>
        </w:tabs>
        <w:spacing w:line="400" w:lineRule="exact"/>
        <w:rPr>
          <w:rFonts w:hint="eastAsia" w:ascii="宋体" w:hAnsi="宋体"/>
        </w:rPr>
      </w:pPr>
      <w:r>
        <w:rPr>
          <w:rFonts w:hint="eastAsia" w:ascii="宋体" w:hAnsi="宋体"/>
        </w:rPr>
        <w:t>由磋商小组审查供应商解密的响应文件。</w:t>
      </w:r>
    </w:p>
    <w:p w14:paraId="58851018">
      <w:pPr>
        <w:numPr>
          <w:ilvl w:val="0"/>
          <w:numId w:val="16"/>
        </w:numPr>
        <w:tabs>
          <w:tab w:val="left" w:pos="540"/>
        </w:tabs>
        <w:spacing w:line="400" w:lineRule="exact"/>
        <w:rPr>
          <w:rFonts w:hint="eastAsia" w:ascii="宋体" w:hAnsi="宋体"/>
        </w:rPr>
      </w:pPr>
      <w:r>
        <w:rPr>
          <w:rFonts w:hint="eastAsia" w:ascii="宋体" w:hAnsi="宋体"/>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1C49474">
      <w:pPr>
        <w:numPr>
          <w:ilvl w:val="0"/>
          <w:numId w:val="16"/>
        </w:numPr>
        <w:tabs>
          <w:tab w:val="left" w:pos="540"/>
        </w:tabs>
        <w:spacing w:line="400" w:lineRule="exact"/>
        <w:rPr>
          <w:rFonts w:hint="eastAsia" w:ascii="宋体" w:hAnsi="宋体"/>
          <w:szCs w:val="21"/>
        </w:rPr>
      </w:pPr>
      <w:r>
        <w:rPr>
          <w:rFonts w:hint="eastAsia" w:ascii="宋体" w:hAnsi="宋体"/>
        </w:rPr>
        <w:t>磋商小组要求供应商澄清、</w:t>
      </w:r>
      <w:r>
        <w:rPr>
          <w:rFonts w:hint="eastAsia" w:ascii="宋体" w:hAnsi="宋体"/>
          <w:szCs w:val="21"/>
        </w:rPr>
        <w:t>说明或者更正响应文件应当以书面形式做出。供应商的澄清、说明或者更正应当由其单位加盖电子公章。</w:t>
      </w:r>
    </w:p>
    <w:p w14:paraId="7156918C">
      <w:pPr>
        <w:numPr>
          <w:ilvl w:val="1"/>
          <w:numId w:val="16"/>
        </w:numPr>
        <w:tabs>
          <w:tab w:val="left" w:pos="540"/>
          <w:tab w:val="left" w:pos="567"/>
        </w:tabs>
        <w:spacing w:line="400" w:lineRule="exact"/>
        <w:rPr>
          <w:rFonts w:hint="eastAsia" w:ascii="宋体" w:hAnsi="宋体"/>
          <w:szCs w:val="21"/>
        </w:rPr>
      </w:pPr>
      <w:r>
        <w:rPr>
          <w:rFonts w:hint="eastAsia" w:ascii="宋体" w:hAnsi="宋体"/>
          <w:szCs w:val="21"/>
        </w:rPr>
        <w:t>本项目</w:t>
      </w:r>
      <w:r>
        <w:rPr>
          <w:rFonts w:hint="eastAsia" w:ascii="宋体" w:hAnsi="宋体"/>
        </w:rPr>
        <w:t>供应商</w:t>
      </w:r>
      <w:r>
        <w:rPr>
          <w:rFonts w:hint="eastAsia" w:ascii="宋体" w:hAnsi="宋体"/>
          <w:szCs w:val="21"/>
        </w:rPr>
        <w:t>的澄清、说明或者补正采用线上澄清：磋商小组将通过“苏采云”系统向供应商发布“澄清要求</w:t>
      </w:r>
      <w:r>
        <w:rPr>
          <w:rFonts w:hint="eastAsia" w:ascii="宋体" w:hAnsi="宋体"/>
        </w:rPr>
        <w:t>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szCs w:val="21"/>
        </w:rPr>
        <w:t>商应随时保持系统在线，如因供应商自身原因未在规定时间内提交澄清确认资料的，导致的不利后果由供应商自行承担）。</w:t>
      </w:r>
    </w:p>
    <w:p w14:paraId="77149C37">
      <w:pPr>
        <w:numPr>
          <w:ilvl w:val="0"/>
          <w:numId w:val="16"/>
        </w:numPr>
        <w:tabs>
          <w:tab w:val="left" w:pos="540"/>
        </w:tabs>
        <w:spacing w:line="400" w:lineRule="exact"/>
        <w:rPr>
          <w:rFonts w:hint="eastAsia" w:ascii="宋体" w:hAnsi="宋体"/>
        </w:rPr>
      </w:pPr>
      <w:r>
        <w:rPr>
          <w:rFonts w:hint="eastAsia" w:ascii="宋体" w:hAnsi="宋体"/>
          <w:szCs w:val="21"/>
        </w:rPr>
        <w:t>对</w:t>
      </w:r>
      <w:r>
        <w:rPr>
          <w:rFonts w:hint="eastAsia" w:ascii="宋体" w:hAnsi="宋体"/>
        </w:rPr>
        <w:t>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755A22F1">
      <w:pPr>
        <w:numPr>
          <w:ilvl w:val="0"/>
          <w:numId w:val="16"/>
        </w:numPr>
        <w:tabs>
          <w:tab w:val="left" w:pos="540"/>
        </w:tabs>
        <w:spacing w:line="400" w:lineRule="exact"/>
        <w:rPr>
          <w:rFonts w:hint="eastAsia" w:ascii="宋体" w:hAnsi="宋体"/>
        </w:rPr>
      </w:pPr>
      <w:r>
        <w:rPr>
          <w:rFonts w:hint="eastAsia" w:ascii="宋体" w:hAnsi="宋体"/>
        </w:rPr>
        <w:t>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BABC471">
      <w:pPr>
        <w:numPr>
          <w:ilvl w:val="0"/>
          <w:numId w:val="16"/>
        </w:numPr>
        <w:tabs>
          <w:tab w:val="left" w:pos="540"/>
        </w:tabs>
        <w:spacing w:line="400" w:lineRule="exact"/>
        <w:rPr>
          <w:rFonts w:hint="eastAsia" w:ascii="宋体" w:hAnsi="宋体"/>
        </w:rPr>
      </w:pPr>
      <w:r>
        <w:rPr>
          <w:rFonts w:hint="eastAsia" w:ascii="宋体" w:hAnsi="宋体"/>
        </w:rPr>
        <w:t>磋商结束后，磋商小组将在“苏采云”系统向所有实质性响应的供应商发布“最后报价要求函”及最后报价格式表，要求所有实质性响应的供应商在规定时间内提交最后报价。</w:t>
      </w:r>
    </w:p>
    <w:p w14:paraId="15F93352">
      <w:pPr>
        <w:numPr>
          <w:ilvl w:val="0"/>
          <w:numId w:val="16"/>
        </w:numPr>
        <w:tabs>
          <w:tab w:val="left" w:pos="540"/>
        </w:tabs>
        <w:spacing w:line="400" w:lineRule="exact"/>
        <w:rPr>
          <w:rFonts w:hint="eastAsia" w:ascii="宋体" w:hAnsi="宋体"/>
          <w:szCs w:val="21"/>
        </w:rPr>
      </w:pPr>
      <w:r>
        <w:rPr>
          <w:rFonts w:hint="eastAsia" w:ascii="宋体" w:hAnsi="宋体"/>
        </w:rPr>
        <w:t>供应商未在磋商小组规定的时间内在“苏采云”系统中提交最后报价的视为放弃磋商，其响应文件按无效响应处理，最后报</w:t>
      </w:r>
      <w:r>
        <w:rPr>
          <w:rFonts w:hint="eastAsia" w:ascii="宋体" w:hAnsi="宋体"/>
          <w:szCs w:val="21"/>
        </w:rPr>
        <w:t>价格式表须加盖CA电子公章,否则视为未提交最后报价（此处规定时间的计算以系统中的倒计时间为准，系统中的线上最后报价只有一次机会，提交后无法撤回，请供应商慎重提交）。</w:t>
      </w:r>
    </w:p>
    <w:p w14:paraId="32FCD1C5">
      <w:pPr>
        <w:numPr>
          <w:ilvl w:val="1"/>
          <w:numId w:val="16"/>
        </w:numPr>
        <w:tabs>
          <w:tab w:val="left" w:pos="540"/>
          <w:tab w:val="left" w:pos="567"/>
        </w:tabs>
        <w:spacing w:line="400" w:lineRule="exact"/>
        <w:rPr>
          <w:rFonts w:hint="eastAsia" w:ascii="宋体" w:hAnsi="宋体"/>
          <w:szCs w:val="21"/>
        </w:rPr>
      </w:pPr>
      <w:r>
        <w:rPr>
          <w:rFonts w:hint="eastAsia" w:ascii="宋体" w:hAnsi="宋体"/>
          <w:szCs w:val="21"/>
        </w:rPr>
        <w:t>已提交响应文件的供应商，在提交最后报价之前，可以根据磋商情况退出磋商，并在“苏采云”系统中提交“退出磋商函”并加盖CA电子公章。</w:t>
      </w:r>
    </w:p>
    <w:p w14:paraId="545BCED6">
      <w:pPr>
        <w:numPr>
          <w:ilvl w:val="1"/>
          <w:numId w:val="16"/>
        </w:numPr>
        <w:tabs>
          <w:tab w:val="left" w:pos="540"/>
          <w:tab w:val="left" w:pos="567"/>
        </w:tabs>
        <w:spacing w:line="400" w:lineRule="exact"/>
        <w:rPr>
          <w:rFonts w:hint="eastAsia" w:ascii="宋体" w:hAnsi="宋体"/>
          <w:szCs w:val="21"/>
        </w:rPr>
      </w:pPr>
      <w:r>
        <w:rPr>
          <w:rFonts w:hint="eastAsia" w:ascii="宋体" w:hAnsi="宋体"/>
          <w:szCs w:val="21"/>
        </w:rPr>
        <w:t xml:space="preserve">进入项目评审流程后，建议各供应商法定代表人或授权委托人始终保持通讯顺畅，及时登录苏采云系统查阅、答复相关信息。 </w:t>
      </w:r>
    </w:p>
    <w:p w14:paraId="4A2CB961">
      <w:pPr>
        <w:numPr>
          <w:ilvl w:val="0"/>
          <w:numId w:val="16"/>
        </w:numPr>
        <w:tabs>
          <w:tab w:val="left" w:pos="540"/>
        </w:tabs>
        <w:spacing w:line="400" w:lineRule="exact"/>
        <w:rPr>
          <w:rFonts w:hint="eastAsia" w:ascii="宋体" w:hAnsi="宋体"/>
        </w:rPr>
      </w:pPr>
      <w:r>
        <w:rPr>
          <w:rFonts w:hint="eastAsia" w:ascii="宋体" w:hAnsi="宋体"/>
          <w:szCs w:val="21"/>
        </w:rPr>
        <w:t>经</w:t>
      </w:r>
      <w:r>
        <w:rPr>
          <w:rFonts w:hint="eastAsia" w:ascii="宋体" w:hAnsi="宋体"/>
        </w:rPr>
        <w:t xml:space="preserve">磋商确定最终采购需求和提交最后报价的供应商后，由磋商小组采用综合评分法对提交最后报价的供应商的响应文件和最后报价进行综合评分。 </w:t>
      </w:r>
    </w:p>
    <w:p w14:paraId="5FB4902F">
      <w:pPr>
        <w:numPr>
          <w:ilvl w:val="0"/>
          <w:numId w:val="16"/>
        </w:numPr>
        <w:tabs>
          <w:tab w:val="left" w:pos="540"/>
        </w:tabs>
        <w:spacing w:line="400" w:lineRule="exact"/>
        <w:rPr>
          <w:rFonts w:hint="eastAsia" w:ascii="宋体" w:hAnsi="宋体"/>
        </w:rPr>
      </w:pPr>
      <w:r>
        <w:rPr>
          <w:rFonts w:hint="eastAsia" w:ascii="宋体" w:hAnsi="宋体"/>
        </w:rPr>
        <w:t>磋商小组根据磋商成交原则确定成交供应商，并将结果通知所有参加磋商的供应商。</w:t>
      </w:r>
    </w:p>
    <w:p w14:paraId="7D5D6809">
      <w:pPr>
        <w:numPr>
          <w:ilvl w:val="0"/>
          <w:numId w:val="16"/>
        </w:numPr>
        <w:tabs>
          <w:tab w:val="left" w:pos="540"/>
        </w:tabs>
        <w:spacing w:line="400" w:lineRule="exact"/>
        <w:rPr>
          <w:rFonts w:hint="eastAsia" w:ascii="宋体" w:hAnsi="宋体" w:cs="宋体"/>
          <w:szCs w:val="21"/>
        </w:rPr>
      </w:pPr>
      <w:r>
        <w:rPr>
          <w:rFonts w:hint="eastAsia" w:ascii="宋体" w:hAnsi="宋体"/>
        </w:rPr>
        <w:t>如磋商</w:t>
      </w:r>
      <w:r>
        <w:rPr>
          <w:rFonts w:hint="eastAsia" w:ascii="宋体" w:hAnsi="宋体"/>
          <w:szCs w:val="21"/>
        </w:rPr>
        <w:t>过程中出现本采购文件未尽事宜，由磋商小组根据政府采购有关法律、法规讨论决定。</w:t>
      </w:r>
    </w:p>
    <w:p w14:paraId="1952F8F5">
      <w:pPr>
        <w:rPr>
          <w:rFonts w:hint="eastAsia" w:ascii="宋体" w:hAnsi="宋体"/>
          <w:b/>
          <w:bCs/>
          <w:sz w:val="32"/>
          <w:szCs w:val="32"/>
        </w:rPr>
      </w:pPr>
      <w:r>
        <w:rPr>
          <w:rFonts w:hint="eastAsia" w:ascii="宋体" w:hAnsi="宋体"/>
          <w:b/>
          <w:bCs/>
          <w:sz w:val="32"/>
          <w:szCs w:val="32"/>
        </w:rPr>
        <w:br w:type="page" w:clear="all"/>
      </w:r>
    </w:p>
    <w:p w14:paraId="1E1F5A7D">
      <w:pPr>
        <w:spacing w:line="400" w:lineRule="exact"/>
        <w:jc w:val="center"/>
        <w:rPr>
          <w:rFonts w:hint="eastAsia" w:ascii="宋体" w:hAnsi="宋体"/>
          <w:b/>
          <w:bCs/>
          <w:sz w:val="32"/>
          <w:szCs w:val="32"/>
        </w:rPr>
      </w:pPr>
      <w:r>
        <w:rPr>
          <w:rFonts w:hint="eastAsia" w:ascii="宋体" w:hAnsi="宋体"/>
          <w:b/>
          <w:bCs/>
          <w:sz w:val="32"/>
          <w:szCs w:val="32"/>
        </w:rPr>
        <w:t>三、磋商成交原则及评分标准</w:t>
      </w:r>
    </w:p>
    <w:p w14:paraId="57E35FE7">
      <w:pPr>
        <w:tabs>
          <w:tab w:val="left" w:pos="525"/>
        </w:tabs>
        <w:spacing w:line="400" w:lineRule="exact"/>
        <w:ind w:left="-525"/>
        <w:jc w:val="center"/>
        <w:rPr>
          <w:rFonts w:hint="eastAsia" w:ascii="宋体" w:hAnsi="宋体"/>
          <w:bCs/>
        </w:rPr>
      </w:pPr>
    </w:p>
    <w:p w14:paraId="63D180ED">
      <w:pPr>
        <w:tabs>
          <w:tab w:val="left" w:pos="525"/>
        </w:tabs>
        <w:spacing w:line="400" w:lineRule="exact"/>
        <w:ind w:left="-525"/>
        <w:jc w:val="center"/>
        <w:rPr>
          <w:rFonts w:hint="eastAsia" w:ascii="宋体" w:hAnsi="宋体"/>
          <w:b/>
        </w:rPr>
      </w:pPr>
      <w:r>
        <w:rPr>
          <w:rFonts w:hint="eastAsia" w:ascii="宋体" w:hAnsi="宋体"/>
          <w:b/>
        </w:rPr>
        <w:t>成交原则</w:t>
      </w:r>
    </w:p>
    <w:p w14:paraId="33DDCBD6">
      <w:pPr>
        <w:numPr>
          <w:ilvl w:val="0"/>
          <w:numId w:val="17"/>
        </w:numPr>
        <w:tabs>
          <w:tab w:val="left" w:pos="525"/>
        </w:tabs>
        <w:spacing w:line="400" w:lineRule="exact"/>
        <w:ind w:left="525" w:hanging="525"/>
        <w:rPr>
          <w:rFonts w:hint="eastAsia" w:ascii="宋体" w:hAnsi="宋体"/>
          <w:szCs w:val="21"/>
        </w:rPr>
      </w:pPr>
      <w:r>
        <w:rPr>
          <w:rFonts w:ascii="宋体" w:hAnsi="宋体"/>
          <w:szCs w:val="21"/>
        </w:rPr>
        <w:t>本次</w:t>
      </w:r>
      <w:r>
        <w:rPr>
          <w:rFonts w:hint="eastAsia" w:ascii="宋体" w:hAnsi="宋体"/>
          <w:szCs w:val="21"/>
        </w:rPr>
        <w:t>采购采用综合评分法，</w:t>
      </w:r>
      <w:r>
        <w:rPr>
          <w:rFonts w:hint="eastAsia" w:ascii="宋体" w:hAnsi="宋体" w:cs="宋体"/>
          <w:szCs w:val="21"/>
        </w:rPr>
        <w:t>即在响应文件满足磋商文件全部实质性要求且按评审因素的量化指标评审得分最高的供应商为第一成交候选供应商。</w:t>
      </w:r>
    </w:p>
    <w:p w14:paraId="4B034B71">
      <w:pPr>
        <w:numPr>
          <w:ilvl w:val="0"/>
          <w:numId w:val="17"/>
        </w:numPr>
        <w:tabs>
          <w:tab w:val="left" w:pos="525"/>
          <w:tab w:val="left" w:pos="2870"/>
        </w:tabs>
        <w:spacing w:line="400" w:lineRule="exact"/>
        <w:ind w:left="525" w:hanging="525"/>
        <w:rPr>
          <w:rFonts w:hint="eastAsia" w:ascii="宋体" w:hAnsi="宋体" w:cs="宋体"/>
        </w:rPr>
      </w:pPr>
      <w:r>
        <w:rPr>
          <w:rFonts w:hint="eastAsia" w:ascii="宋体" w:hAnsi="宋体"/>
          <w:szCs w:val="21"/>
        </w:rPr>
        <w:t>如出现评标总得分最高的磋商响应单位有两个以上的，以实际</w:t>
      </w:r>
      <w:r>
        <w:rPr>
          <w:rFonts w:ascii="宋体" w:hAnsi="宋体"/>
          <w:szCs w:val="21"/>
        </w:rPr>
        <w:t>投标报价较低者优先作为</w:t>
      </w:r>
      <w:r>
        <w:rPr>
          <w:rFonts w:hint="eastAsia" w:ascii="宋体" w:hAnsi="宋体"/>
          <w:szCs w:val="21"/>
        </w:rPr>
        <w:t>第一成交</w:t>
      </w:r>
      <w:r>
        <w:rPr>
          <w:rFonts w:ascii="宋体" w:hAnsi="宋体"/>
          <w:szCs w:val="21"/>
        </w:rPr>
        <w:t>候选人</w:t>
      </w:r>
      <w:r>
        <w:rPr>
          <w:rFonts w:hint="eastAsia" w:ascii="宋体" w:hAnsi="宋体"/>
          <w:szCs w:val="21"/>
        </w:rPr>
        <w:t>；</w:t>
      </w:r>
      <w:r>
        <w:rPr>
          <w:rFonts w:ascii="宋体" w:hAnsi="宋体"/>
          <w:szCs w:val="21"/>
        </w:rPr>
        <w:t>如果</w:t>
      </w:r>
      <w:r>
        <w:rPr>
          <w:rFonts w:hint="eastAsia" w:ascii="宋体" w:hAnsi="宋体"/>
          <w:szCs w:val="21"/>
        </w:rPr>
        <w:t>投标报</w:t>
      </w:r>
      <w:r>
        <w:rPr>
          <w:rFonts w:hint="eastAsia" w:ascii="宋体" w:hAnsi="宋体" w:cs="宋体"/>
          <w:szCs w:val="21"/>
        </w:rPr>
        <w:t>价也相同的，则由代理机构组织以抽签方式确定第一成交候选人</w:t>
      </w:r>
      <w:r>
        <w:rPr>
          <w:rFonts w:hint="eastAsia" w:ascii="宋体" w:hAnsi="宋体" w:cs="宋体"/>
        </w:rPr>
        <w:t>。</w:t>
      </w:r>
    </w:p>
    <w:p w14:paraId="4CD0D71E">
      <w:pPr>
        <w:tabs>
          <w:tab w:val="left" w:pos="525"/>
        </w:tabs>
        <w:spacing w:line="400" w:lineRule="exact"/>
        <w:ind w:left="-525"/>
        <w:jc w:val="center"/>
        <w:rPr>
          <w:rFonts w:hint="eastAsia" w:ascii="宋体" w:hAnsi="宋体" w:cs="宋体"/>
          <w:b/>
          <w:bCs/>
          <w:szCs w:val="21"/>
        </w:rPr>
      </w:pPr>
      <w:r>
        <w:rPr>
          <w:rFonts w:hint="eastAsia" w:ascii="宋体" w:hAnsi="宋体" w:cs="宋体"/>
          <w:b/>
          <w:bCs/>
          <w:szCs w:val="21"/>
        </w:rPr>
        <w:t>评分标准</w:t>
      </w:r>
    </w:p>
    <w:p w14:paraId="10656A2C">
      <w:pPr>
        <w:numPr>
          <w:ilvl w:val="0"/>
          <w:numId w:val="18"/>
        </w:numPr>
        <w:tabs>
          <w:tab w:val="left" w:pos="567"/>
        </w:tabs>
        <w:spacing w:line="400" w:lineRule="exact"/>
        <w:ind w:left="567" w:hanging="567"/>
        <w:rPr>
          <w:rFonts w:hint="eastAsia" w:ascii="宋体" w:hAnsi="宋体" w:cs="宋体"/>
          <w:b/>
          <w:szCs w:val="21"/>
        </w:rPr>
      </w:pPr>
      <w:bookmarkStart w:id="7" w:name="_Hlk165988719"/>
      <w:r>
        <w:rPr>
          <w:rFonts w:hint="eastAsia" w:ascii="宋体" w:hAnsi="宋体" w:cs="宋体"/>
          <w:b/>
          <w:szCs w:val="21"/>
        </w:rPr>
        <w:t>价格分（30分）</w:t>
      </w:r>
    </w:p>
    <w:p w14:paraId="5FE4211A">
      <w:pPr>
        <w:numPr>
          <w:ilvl w:val="0"/>
          <w:numId w:val="19"/>
        </w:numPr>
        <w:tabs>
          <w:tab w:val="left" w:pos="567"/>
        </w:tabs>
        <w:spacing w:line="400" w:lineRule="exact"/>
        <w:ind w:left="567" w:hanging="567"/>
        <w:rPr>
          <w:rFonts w:hint="eastAsia" w:ascii="宋体" w:hAnsi="宋体" w:cs="宋体"/>
          <w:szCs w:val="21"/>
        </w:rPr>
      </w:pPr>
      <w:bookmarkStart w:id="8" w:name="OLE_LINK5"/>
      <w:r>
        <w:rPr>
          <w:rFonts w:hint="eastAsia" w:ascii="宋体" w:hAnsi="宋体" w:cs="宋体"/>
          <w:szCs w:val="21"/>
        </w:rPr>
        <w:t>磋商报价不超过采购预算价格的，为有效磋商报价。超出此范围的磋商报价为无效磋商报价。无效磋商报价的响应文件不进行评审，也不得标。</w:t>
      </w:r>
    </w:p>
    <w:p w14:paraId="54F551A4">
      <w:pPr>
        <w:numPr>
          <w:ilvl w:val="0"/>
          <w:numId w:val="19"/>
        </w:numPr>
        <w:tabs>
          <w:tab w:val="left" w:pos="567"/>
        </w:tabs>
        <w:spacing w:line="400" w:lineRule="exact"/>
        <w:ind w:left="567" w:hanging="567"/>
        <w:rPr>
          <w:rFonts w:hint="eastAsia" w:ascii="宋体" w:hAnsi="宋体" w:cs="宋体"/>
          <w:szCs w:val="21"/>
        </w:rPr>
      </w:pPr>
      <w:r>
        <w:rPr>
          <w:rFonts w:hint="eastAsia" w:ascii="宋体" w:hAnsi="宋体" w:cs="宋体"/>
          <w:szCs w:val="21"/>
        </w:rPr>
        <w:t>价格得分计算方法：根据各响应单位通过符合性审查的有效磋商报价中的最低价作为评标基准价，其价格分为满分。</w:t>
      </w:r>
    </w:p>
    <w:p w14:paraId="4E34E0F6">
      <w:pPr>
        <w:spacing w:line="400" w:lineRule="exact"/>
        <w:ind w:firstLine="567"/>
        <w:rPr>
          <w:rFonts w:hint="eastAsia" w:ascii="宋体" w:hAnsi="宋体" w:cs="宋体"/>
          <w:szCs w:val="21"/>
        </w:rPr>
      </w:pPr>
      <w:r>
        <w:rPr>
          <w:rFonts w:hint="eastAsia" w:ascii="宋体" w:hAnsi="宋体" w:cs="宋体"/>
          <w:szCs w:val="21"/>
        </w:rPr>
        <w:t>其他响应单位的价格分统一按照下列公式计算：</w:t>
      </w:r>
    </w:p>
    <w:p w14:paraId="485AD16C">
      <w:pPr>
        <w:spacing w:line="400" w:lineRule="exact"/>
        <w:ind w:firstLine="567"/>
        <w:rPr>
          <w:rFonts w:hint="eastAsia" w:ascii="宋体" w:hAnsi="宋体" w:cs="宋体"/>
          <w:szCs w:val="21"/>
        </w:rPr>
      </w:pPr>
      <w:r>
        <w:rPr>
          <w:rFonts w:hint="eastAsia" w:ascii="宋体" w:hAnsi="宋体" w:cs="宋体"/>
          <w:szCs w:val="21"/>
        </w:rPr>
        <w:t>磋商报价得分=(评标基准价／磋商报价)×价格权值×100，小数点后保留两位。</w:t>
      </w:r>
    </w:p>
    <w:p w14:paraId="471ED979">
      <w:pPr>
        <w:numPr>
          <w:ilvl w:val="0"/>
          <w:numId w:val="19"/>
        </w:numPr>
        <w:tabs>
          <w:tab w:val="left" w:pos="567"/>
        </w:tabs>
        <w:spacing w:line="400" w:lineRule="exact"/>
        <w:ind w:left="567" w:hanging="567"/>
        <w:rPr>
          <w:rFonts w:hint="eastAsia" w:ascii="宋体" w:hAnsi="宋体" w:cs="宋体"/>
          <w:szCs w:val="21"/>
        </w:rPr>
      </w:pPr>
      <w:r>
        <w:rPr>
          <w:rFonts w:hint="eastAsia" w:ascii="宋体" w:hAnsi="宋体" w:cs="宋体"/>
          <w:szCs w:val="21"/>
        </w:rPr>
        <w:t>异常低价投标审查</w:t>
      </w:r>
    </w:p>
    <w:p w14:paraId="374C9456">
      <w:pPr>
        <w:numPr>
          <w:ilvl w:val="1"/>
          <w:numId w:val="19"/>
        </w:numPr>
        <w:tabs>
          <w:tab w:val="left" w:pos="567"/>
        </w:tabs>
        <w:spacing w:line="400" w:lineRule="exact"/>
        <w:rPr>
          <w:rFonts w:hint="eastAsia" w:ascii="宋体" w:hAnsi="宋体" w:cs="宋体"/>
          <w:szCs w:val="21"/>
        </w:rPr>
      </w:pPr>
      <w:r>
        <w:rPr>
          <w:rFonts w:hint="eastAsia" w:ascii="宋体" w:hAnsi="宋体" w:cs="宋体"/>
          <w:szCs w:val="21"/>
        </w:rPr>
        <w:t>评标过程中出现下列情形之一的，</w:t>
      </w:r>
      <w:bookmarkStart w:id="9" w:name="OLE_LINK6"/>
      <w:r>
        <w:rPr>
          <w:rFonts w:hint="eastAsia" w:ascii="宋体" w:hAnsi="宋体" w:cs="宋体"/>
          <w:szCs w:val="21"/>
        </w:rPr>
        <w:t>评标</w:t>
      </w:r>
      <w:bookmarkEnd w:id="9"/>
      <w:r>
        <w:rPr>
          <w:rFonts w:hint="eastAsia" w:ascii="宋体" w:hAnsi="宋体" w:cs="宋体"/>
          <w:szCs w:val="21"/>
        </w:rPr>
        <w:t>委员会应当启动异常低价投标审查程序：</w:t>
      </w:r>
    </w:p>
    <w:p w14:paraId="7869DEDD">
      <w:pPr>
        <w:pStyle w:val="2"/>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（一）投标报价低于全部通过符合性审查供应商投标报价平均值50%的，即投标报价&lt;全部通过符合性审查供应商投标报价平均值×50%；</w:t>
      </w:r>
    </w:p>
    <w:p w14:paraId="794CB6CD">
      <w:pPr>
        <w:pStyle w:val="2"/>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（二）投标报价低于通过符合性审查的次低报价供应商投标报价50%的，即投标报价&lt;通过符合性审查的次低报价供应商投标报价×50%；</w:t>
      </w:r>
    </w:p>
    <w:p w14:paraId="5FFAD158">
      <w:pPr>
        <w:pStyle w:val="2"/>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（三）投标报价低于采购项目最高限价45%的，即投标报价&lt;采购项目最高限价×45%；</w:t>
      </w:r>
    </w:p>
    <w:p w14:paraId="344F2A86">
      <w:pPr>
        <w:pStyle w:val="2"/>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（四）评标委员会基于专业判断，认为供应商报价过低，有可能影响产品质量或者不能诚信履约的其他情形。</w:t>
      </w:r>
    </w:p>
    <w:p w14:paraId="515DF0DC">
      <w:pPr>
        <w:numPr>
          <w:ilvl w:val="1"/>
          <w:numId w:val="19"/>
        </w:numPr>
        <w:tabs>
          <w:tab w:val="left" w:pos="567"/>
        </w:tabs>
        <w:spacing w:line="400" w:lineRule="exact"/>
        <w:rPr>
          <w:rFonts w:hint="eastAsia" w:ascii="宋体" w:hAnsi="宋体" w:cs="宋体"/>
          <w:szCs w:val="21"/>
        </w:rPr>
      </w:pPr>
      <w:r>
        <w:rPr>
          <w:rFonts w:ascii="宋体" w:hAnsi="宋体" w:cs="宋体"/>
          <w:szCs w:val="21"/>
        </w:rPr>
        <w:t>26.4.2</w:t>
      </w:r>
      <w:r>
        <w:rPr>
          <w:rFonts w:hint="eastAsia" w:ascii="宋体" w:hAnsi="宋体" w:cs="宋体"/>
          <w:szCs w:val="21"/>
        </w:rPr>
        <w:t>启动异常低价投标审查后，评标委员会应当要求相关供应商在评标现场合理的时间内对投标价格作出解释，提供项目具体成本测算等与报价合理性相关的书面说明及相关证明材料</w:t>
      </w:r>
      <w:bookmarkStart w:id="10" w:name="OLE_LINK9"/>
      <w:bookmarkStart w:id="11" w:name="OLE_LINK10"/>
      <w:r>
        <w:rPr>
          <w:rFonts w:hint="eastAsia" w:ascii="宋体" w:hAnsi="宋体" w:cs="宋体"/>
          <w:szCs w:val="21"/>
        </w:rPr>
        <w:t>，</w:t>
      </w:r>
      <w:bookmarkEnd w:id="10"/>
      <w:bookmarkEnd w:id="11"/>
      <w:r>
        <w:rPr>
          <w:rFonts w:hint="eastAsia" w:ascii="宋体" w:hAnsi="宋体" w:cs="宋体"/>
          <w:szCs w:val="21"/>
        </w:rPr>
        <w:t>包括但不限于原材料成本、人工成本、制造费用等，给予相关供应商的合理时间一般不少于30分钟。其中，属于2</w:t>
      </w:r>
      <w:r>
        <w:rPr>
          <w:rFonts w:ascii="宋体" w:hAnsi="宋体" w:cs="宋体"/>
          <w:szCs w:val="21"/>
        </w:rPr>
        <w:t>6.4.1</w:t>
      </w:r>
      <w:r>
        <w:rPr>
          <w:rFonts w:hint="eastAsia" w:ascii="宋体" w:hAnsi="宋体" w:cs="宋体"/>
          <w:szCs w:val="21"/>
        </w:rPr>
        <w:t>第（三）项情形，供应商已随投标文件一并提交相关书面说明及必要的证明材料的，在评审现场可不再重复提交。</w:t>
      </w:r>
    </w:p>
    <w:p w14:paraId="293331E9">
      <w:pPr>
        <w:numPr>
          <w:ilvl w:val="1"/>
          <w:numId w:val="19"/>
        </w:numPr>
        <w:tabs>
          <w:tab w:val="left" w:pos="567"/>
        </w:tabs>
        <w:spacing w:line="400" w:lineRule="exact"/>
        <w:rPr>
          <w:rFonts w:hint="eastAsia" w:ascii="宋体" w:hAnsi="宋体" w:cs="宋体"/>
          <w:szCs w:val="21"/>
        </w:rPr>
      </w:pPr>
      <w:r>
        <w:rPr>
          <w:rFonts w:hint="eastAsia" w:ascii="宋体" w:hAnsi="宋体" w:cs="宋体"/>
          <w:szCs w:val="21"/>
        </w:rPr>
        <w:t>2</w:t>
      </w:r>
      <w:r>
        <w:rPr>
          <w:rFonts w:ascii="宋体" w:hAnsi="宋体" w:cs="宋体"/>
          <w:szCs w:val="21"/>
        </w:rPr>
        <w:t>6.4.3</w:t>
      </w:r>
      <w:r>
        <w:rPr>
          <w:rFonts w:hint="eastAsia" w:ascii="宋体" w:hAnsi="宋体" w:cs="宋体"/>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82518A9">
      <w:pPr>
        <w:numPr>
          <w:ilvl w:val="1"/>
          <w:numId w:val="19"/>
        </w:numPr>
        <w:tabs>
          <w:tab w:val="left" w:pos="567"/>
        </w:tabs>
        <w:spacing w:line="400" w:lineRule="exact"/>
        <w:rPr>
          <w:rFonts w:hint="eastAsia" w:ascii="宋体" w:hAnsi="宋体" w:cs="宋体"/>
          <w:color w:val="000000" w:themeColor="text1"/>
          <w:szCs w:val="21"/>
          <w14:textFill>
            <w14:solidFill>
              <w14:schemeClr w14:val="tx1"/>
            </w14:solidFill>
          </w14:textFill>
        </w:rPr>
      </w:pPr>
      <w:r>
        <w:rPr>
          <w:rFonts w:ascii="宋体" w:hAnsi="宋体" w:cs="宋体"/>
          <w:szCs w:val="21"/>
        </w:rPr>
        <w:t>26.4.4</w:t>
      </w:r>
      <w:r>
        <w:rPr>
          <w:rFonts w:hint="eastAsia" w:ascii="宋体" w:hAnsi="宋体" w:cs="宋体"/>
          <w:szCs w:val="21"/>
        </w:rPr>
        <w:t>采购人、采购代理机构应当为评标委员会在评审现场及时获取同类项目中标价格、类似产品市场价格水平、行业人工费用标准、国家有关部门指导行业协会发布的行业平均成本等相关信息资料提供便利。评标委员</w:t>
      </w:r>
      <w:r>
        <w:rPr>
          <w:rFonts w:hint="eastAsia" w:ascii="宋体" w:hAnsi="宋体"/>
          <w:color w:val="000000" w:themeColor="text1"/>
          <w:szCs w:val="21"/>
          <w14:textFill>
            <w14:solidFill>
              <w14:schemeClr w14:val="tx1"/>
            </w14:solidFill>
          </w14:textFill>
        </w:rPr>
        <w:t>会借助互联网等渠道查询相关信息的，应当严格遵守评审工作纪律，不得实施影响评审公正的行为。</w:t>
      </w:r>
    </w:p>
    <w:p w14:paraId="7019BA81">
      <w:pPr>
        <w:pStyle w:val="2"/>
        <w:ind w:firstLine="420"/>
        <w:rPr>
          <w:rFonts w:hint="eastAsia"/>
        </w:rPr>
      </w:pPr>
      <w:r>
        <w:rPr>
          <w:rFonts w:hint="eastAsia"/>
          <w:color w:val="000000" w:themeColor="text1"/>
          <w:sz w:val="21"/>
          <w:szCs w:val="21"/>
          <w14:textFill>
            <w14:solidFill>
              <w14:schemeClr w14:val="tx1"/>
            </w14:solidFill>
          </w14:textFill>
        </w:rPr>
        <w:t>异常低价投标（响应）审查的启动原因、审查意见和审查结果应当在评审报告中记录，并随供应商提供的相关书面说明及证明材料，以及评标委员会有关互联网浏览、查询历史一并归档。</w:t>
      </w:r>
      <w:bookmarkEnd w:id="8"/>
    </w:p>
    <w:bookmarkEnd w:id="7"/>
    <w:p w14:paraId="362E3388">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二、工作方案（52分）</w:t>
      </w:r>
    </w:p>
    <w:p w14:paraId="325B3536">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1、服务团队方案 （5分）</w:t>
      </w:r>
    </w:p>
    <w:p w14:paraId="0886FE7F">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针对本项目提供的人员配置、组织架构、岗位职责、人员培训计划、奖惩措施方案比较：方案完整具体且可行性强、可操作性强的得5分；方案基本完整且有一定可行性强、可操作性较强的得3分；方案可行性、可操作性欠缺的得1分，未提供不得分。本项最高5分。</w:t>
      </w:r>
    </w:p>
    <w:p w14:paraId="1B67F62A">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2、应急预案与服务保障（18分）</w:t>
      </w:r>
    </w:p>
    <w:p w14:paraId="67EEF743">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①针对本项目提供的食品安全事故应急处置预案：方案详细具体、合理可行的得3分；方案简略、基本合理可行的得2分；方案模糊、合理性及可行性有所欠缺的得1分，未提供不得分。本项最高3分。</w:t>
      </w:r>
    </w:p>
    <w:p w14:paraId="10325FE9">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②针对本项目提供的停水、停电、停气等情况下的应急处置预案：方案详细具体、合理可行的得3分；方案简略、基本合理可行的得2分；方案模糊、合理性及可行性有所欠缺的得1分，未提供不得分。本项最高3分。</w:t>
      </w:r>
    </w:p>
    <w:p w14:paraId="66828219">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 xml:space="preserve">③针对本项目提供的投诉应急处置预案：方案详细具体、合理可行的得3分；方案简略、基本合理可行的得2分；方案模糊、合理性及可行性有所欠缺的得1分，未提供不得分。本项最高3分。     </w:t>
      </w:r>
    </w:p>
    <w:p w14:paraId="7BA251FD">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④针对本项目提供的消防安全预案：方案详细具体、合理可行的得3分；方案简略、基本合理可行的得2分；方案模糊、合理性及可行性有所欠缺的得1分，未提供不得分。本项最高3分。</w:t>
      </w:r>
    </w:p>
    <w:p w14:paraId="43466658">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⑤针对本项目提供的人身安全预案：方案详细具体、合理可行的得3分；方案简略、基本合理可行的得2分；方案模糊、合理性及可行性有所欠缺的得1分，未提供不得分。本项最高3分。</w:t>
      </w:r>
    </w:p>
    <w:p w14:paraId="604F2183">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⑥具有食堂服务工作的平稳过渡、进退场交接方案：方案详细具体、合理可行的得3分；方案简略、基本合理可行的得2分；方案模糊、合理性及可行性有所欠缺的得1分，未提供不得分。本项最高3分。</w:t>
      </w:r>
    </w:p>
    <w:p w14:paraId="014C20AC">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3、食堂内部管理制度比较（6分）</w:t>
      </w:r>
    </w:p>
    <w:p w14:paraId="46A1F14A">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根据投标人制定的内部管理规章制度（包括但不限于食品安全自查报告制度、从业人员健康管理制度、食品留样制度、食品贮存及库房管理制度、环境卫生管理制度、加工制度等的可行性、合理性进行比较：制度方案完整具体且合理性、可行性强的得6分；制度方案基本完整且具有一定合理性、可行性的得</w:t>
      </w:r>
      <w:r>
        <w:rPr>
          <w:rFonts w:ascii="宋体" w:hAnsi="宋体" w:cs="宋体"/>
          <w:szCs w:val="21"/>
          <w:lang w:val="en-US" w:eastAsia="zh-CN" w:bidi="ar"/>
        </w:rPr>
        <w:t>4</w:t>
      </w:r>
      <w:r>
        <w:rPr>
          <w:rFonts w:hint="eastAsia" w:ascii="宋体" w:hAnsi="宋体" w:cs="宋体"/>
          <w:szCs w:val="21"/>
          <w:lang w:val="en-US" w:eastAsia="zh-CN" w:bidi="ar"/>
        </w:rPr>
        <w:t>分；制度方案欠缺或合理性、可行性较差的得</w:t>
      </w:r>
      <w:r>
        <w:rPr>
          <w:rFonts w:ascii="宋体" w:hAnsi="宋体" w:cs="宋体"/>
          <w:szCs w:val="21"/>
          <w:lang w:val="en-US" w:eastAsia="zh-CN" w:bidi="ar"/>
        </w:rPr>
        <w:t>2</w:t>
      </w:r>
      <w:r>
        <w:rPr>
          <w:rFonts w:hint="eastAsia" w:ascii="宋体" w:hAnsi="宋体" w:cs="宋体"/>
          <w:szCs w:val="21"/>
          <w:lang w:val="en-US" w:eastAsia="zh-CN" w:bidi="ar"/>
        </w:rPr>
        <w:t>分，未提供不得分。本项最高6分。</w:t>
      </w:r>
    </w:p>
    <w:p w14:paraId="0ADE1DFE">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4、菜肴比较 （</w:t>
      </w:r>
      <w:r>
        <w:rPr>
          <w:rFonts w:ascii="宋体" w:hAnsi="宋体" w:cs="宋体"/>
          <w:szCs w:val="21"/>
          <w:lang w:val="en-US" w:eastAsia="zh-CN" w:bidi="ar"/>
        </w:rPr>
        <w:t>8</w:t>
      </w:r>
      <w:r>
        <w:rPr>
          <w:rFonts w:hint="eastAsia" w:ascii="宋体" w:hAnsi="宋体" w:cs="宋体"/>
          <w:szCs w:val="21"/>
          <w:lang w:val="en-US" w:eastAsia="zh-CN" w:bidi="ar"/>
        </w:rPr>
        <w:t>分）</w:t>
      </w:r>
    </w:p>
    <w:p w14:paraId="305A96ED">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内容全面且内容详细、菜肴品种丰富、菜式搭配合理、精致美观、科学规律的得</w:t>
      </w:r>
      <w:r>
        <w:rPr>
          <w:rFonts w:ascii="宋体" w:hAnsi="宋体" w:cs="宋体"/>
          <w:szCs w:val="21"/>
          <w:lang w:val="en-US" w:eastAsia="zh-CN" w:bidi="ar"/>
        </w:rPr>
        <w:t>8</w:t>
      </w:r>
      <w:r>
        <w:rPr>
          <w:rFonts w:hint="eastAsia" w:ascii="宋体" w:hAnsi="宋体" w:cs="宋体"/>
          <w:szCs w:val="21"/>
          <w:lang w:val="en-US" w:eastAsia="zh-CN" w:bidi="ar"/>
        </w:rPr>
        <w:t>分；上述内容均涉及但内容菜品种类、菜式搭配、美观性简单的得</w:t>
      </w:r>
      <w:r>
        <w:rPr>
          <w:rFonts w:ascii="宋体" w:hAnsi="宋体" w:cs="宋体"/>
          <w:szCs w:val="21"/>
          <w:lang w:val="en-US" w:eastAsia="zh-CN" w:bidi="ar"/>
        </w:rPr>
        <w:t>5</w:t>
      </w:r>
      <w:r>
        <w:rPr>
          <w:rFonts w:hint="eastAsia" w:ascii="宋体" w:hAnsi="宋体" w:cs="宋体"/>
          <w:szCs w:val="21"/>
          <w:lang w:val="en-US" w:eastAsia="zh-CN" w:bidi="ar"/>
        </w:rPr>
        <w:t>分；上述内容没有完全涉及且菜肴美观性及丰富性内容不全的得</w:t>
      </w:r>
      <w:r>
        <w:rPr>
          <w:rFonts w:ascii="宋体" w:hAnsi="宋体" w:cs="宋体"/>
          <w:szCs w:val="21"/>
          <w:lang w:val="en-US" w:eastAsia="zh-CN" w:bidi="ar"/>
        </w:rPr>
        <w:t>2</w:t>
      </w:r>
      <w:r>
        <w:rPr>
          <w:rFonts w:hint="eastAsia" w:ascii="宋体" w:hAnsi="宋体" w:cs="宋体"/>
          <w:szCs w:val="21"/>
          <w:lang w:val="en-US" w:eastAsia="zh-CN" w:bidi="ar"/>
        </w:rPr>
        <w:t>分，未提供不得分。本项最高</w:t>
      </w:r>
      <w:r>
        <w:rPr>
          <w:rFonts w:ascii="宋体" w:hAnsi="宋体" w:cs="宋体"/>
          <w:szCs w:val="21"/>
          <w:lang w:val="en-US" w:eastAsia="zh-CN" w:bidi="ar"/>
        </w:rPr>
        <w:t>8</w:t>
      </w:r>
      <w:r>
        <w:rPr>
          <w:rFonts w:hint="eastAsia" w:ascii="宋体" w:hAnsi="宋体" w:cs="宋体"/>
          <w:szCs w:val="21"/>
          <w:lang w:val="en-US" w:eastAsia="zh-CN" w:bidi="ar"/>
        </w:rPr>
        <w:t>分。</w:t>
      </w:r>
    </w:p>
    <w:p w14:paraId="205A6506">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5、食堂日常管理方案比较（15分）</w:t>
      </w:r>
    </w:p>
    <w:p w14:paraId="4F8A0AB6">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（1）针对本项目的日常工作程序及管理流程：内容合理且针对性、可行性强的得3分；内容基本合理但缺乏针对性、可行性的得2分；内容不合理且针对性、可行性不够完善的得1分，未提供不得分。本项最高3分。</w:t>
      </w:r>
    </w:p>
    <w:p w14:paraId="651783C5">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（2）针对本项目的食品安全管理控制方案：方案完整具体且可行性强得3分；方案基本完整且有一定可行性得2分；方案可行性欠缺的得1分，未提供不得分。本项最高3分。</w:t>
      </w:r>
    </w:p>
    <w:p w14:paraId="494E16AD">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（3）针对本项目的服务质量控制方案：方案完整具体且可行性强得3分；方案基本完整且有一定可行性得2分；方案可行性欠缺的得1分，未提供不得分。本项最高3分。</w:t>
      </w:r>
    </w:p>
    <w:p w14:paraId="103CA120">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（4）针对本项目的卫生管理控制方案：方案完整具体且可行性强得3分；方案基本完整且有一定可行性得2分；方案可行性欠缺的得1分，未提供不得分。本项最高3分。</w:t>
      </w:r>
    </w:p>
    <w:p w14:paraId="1A9C250F">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（5）针对本项目的节能控制方案：方案完整具体且可行性强得3分；方案基本完整且有一定可行性得2分；方案可行性欠缺的得1分，未提供不得分。本项最高3分。</w:t>
      </w:r>
    </w:p>
    <w:p w14:paraId="1ABEB6C1">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三、人员配备（8分）</w:t>
      </w:r>
    </w:p>
    <w:p w14:paraId="03EFD7E4">
      <w:pPr>
        <w:spacing w:before="0" w:beforeAutospacing="0" w:after="0" w:afterAutospacing="0" w:line="360" w:lineRule="auto"/>
        <w:ind w:firstLine="420"/>
        <w:rPr>
          <w:rFonts w:hint="eastAsia" w:ascii="宋体" w:hAnsi="宋体" w:cs="宋体"/>
          <w:b/>
          <w:szCs w:val="21"/>
          <w:lang w:val="en-US" w:eastAsia="zh-CN" w:bidi="ne-NP"/>
        </w:rPr>
      </w:pPr>
      <w:r>
        <w:rPr>
          <w:rFonts w:hint="eastAsia" w:ascii="宋体" w:hAnsi="宋体" w:cs="宋体"/>
          <w:szCs w:val="21"/>
          <w:lang w:val="en-US" w:eastAsia="zh-CN" w:bidi="ar"/>
        </w:rPr>
        <w:t>1、投标单位拟投入人员中持有中式烹调师证、中式面点师证、公共营养师证、营养配餐师证的职业资格证书，每提供一证得2分，最高得8分。</w:t>
      </w:r>
      <w:r>
        <w:rPr>
          <w:rFonts w:hint="eastAsia" w:ascii="宋体" w:hAnsi="宋体" w:cs="宋体"/>
          <w:b/>
          <w:szCs w:val="21"/>
          <w:lang w:val="en-US" w:eastAsia="zh-CN" w:bidi="ar"/>
        </w:rPr>
        <w:t>（投标文件中提供该人员证书扫描件以及投标单位为其缴纳的近期社保证明扫描件）</w:t>
      </w:r>
    </w:p>
    <w:p w14:paraId="74D09572">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四、公司综合实力（10分）</w:t>
      </w:r>
    </w:p>
    <w:p w14:paraId="20C6107D">
      <w:pPr>
        <w:spacing w:before="0" w:beforeAutospacing="0" w:after="0" w:afterAutospacing="0" w:line="360" w:lineRule="auto"/>
        <w:ind w:firstLine="420"/>
        <w:rPr>
          <w:rFonts w:hint="eastAsia" w:ascii="宋体" w:hAnsi="宋体" w:cs="宋体"/>
          <w:bCs/>
          <w:szCs w:val="21"/>
          <w:lang w:val="en-US" w:eastAsia="zh-CN" w:bidi="ne-NP"/>
        </w:rPr>
      </w:pPr>
      <w:r>
        <w:rPr>
          <w:rFonts w:hint="eastAsia" w:ascii="宋体" w:hAnsi="宋体" w:cs="宋体"/>
          <w:bCs/>
          <w:szCs w:val="21"/>
          <w:lang w:val="en-US" w:eastAsia="zh-CN" w:bidi="ar"/>
        </w:rPr>
        <w:t>1、具有有效期内的质量管理体系认证、环境管理体系认证、职业健康与安全管理体系认证、食品安全管理体系认证，每有一项体系认证证书得1分，本项最高4分。</w:t>
      </w:r>
      <w:r>
        <w:rPr>
          <w:rFonts w:hint="eastAsia" w:ascii="宋体" w:hAnsi="宋体" w:cs="宋体"/>
          <w:b/>
          <w:bCs/>
          <w:szCs w:val="21"/>
          <w:lang w:val="en-US" w:eastAsia="zh-CN" w:bidi="ar"/>
        </w:rPr>
        <w:t>（投标文件中提供相关证书扫描件，上述认证证书须在中国国家认证认可监督管理委员会官网可查并在投标文件中提供查询页面完整截图，否则不得分）</w:t>
      </w:r>
    </w:p>
    <w:p w14:paraId="461D3F5C">
      <w:pPr>
        <w:spacing w:before="0" w:beforeAutospacing="0" w:after="0" w:afterAutospacing="0" w:line="360" w:lineRule="auto"/>
        <w:ind w:firstLine="420"/>
        <w:rPr>
          <w:rFonts w:hint="eastAsia" w:ascii="宋体" w:hAnsi="宋体" w:cs="宋体"/>
          <w:bCs/>
          <w:szCs w:val="21"/>
          <w:lang w:val="en-US" w:eastAsia="zh-CN" w:bidi="ne-NP"/>
        </w:rPr>
      </w:pPr>
      <w:r>
        <w:rPr>
          <w:rFonts w:hint="eastAsia" w:ascii="宋体" w:hAnsi="宋体" w:cs="宋体"/>
          <w:bCs/>
          <w:szCs w:val="21"/>
          <w:lang w:val="en-US" w:eastAsia="zh-CN" w:bidi="ar"/>
        </w:rPr>
        <w:t>2、投标单位类似业绩（6分）</w:t>
      </w:r>
    </w:p>
    <w:p w14:paraId="069F5740">
      <w:pPr>
        <w:spacing w:before="0" w:beforeAutospacing="0" w:after="0" w:afterAutospacing="0" w:line="360" w:lineRule="auto"/>
        <w:ind w:firstLine="420"/>
        <w:rPr>
          <w:lang w:val="en-US" w:eastAsia="zh-CN"/>
        </w:rPr>
      </w:pPr>
      <w:r>
        <w:rPr>
          <w:rFonts w:hint="eastAsia" w:ascii="宋体" w:hAnsi="宋体" w:cs="宋体"/>
          <w:bCs/>
          <w:szCs w:val="21"/>
          <w:lang w:val="en-US" w:eastAsia="zh-CN" w:bidi="ar"/>
        </w:rPr>
        <w:t>投标</w:t>
      </w:r>
      <w:r>
        <w:rPr>
          <w:rFonts w:hint="eastAsia" w:ascii="宋体" w:hAnsi="宋体" w:cs="宋体"/>
          <w:color w:val="000000"/>
          <w:szCs w:val="21"/>
          <w:lang w:val="en-US" w:eastAsia="zh-CN" w:bidi="ar"/>
        </w:rPr>
        <w:t>单位</w:t>
      </w:r>
      <w:r>
        <w:rPr>
          <w:rFonts w:hint="eastAsia" w:ascii="宋体" w:hAnsi="宋体" w:cs="宋体"/>
          <w:color w:val="000000"/>
          <w:szCs w:val="21"/>
          <w:highlight w:val="none"/>
          <w:lang w:val="en-US" w:eastAsia="zh-CN" w:bidi="ar"/>
        </w:rPr>
        <w:t>2023年1月1日</w:t>
      </w:r>
      <w:r>
        <w:rPr>
          <w:rFonts w:hint="eastAsia" w:ascii="宋体" w:hAnsi="宋体" w:cs="宋体"/>
          <w:color w:val="000000"/>
          <w:szCs w:val="21"/>
          <w:lang w:val="en-US" w:eastAsia="zh-CN" w:bidi="ar"/>
        </w:rPr>
        <w:t>至今（以合同签订时间为准）承担过类似项目业绩的，有1个得2分，最高得6分</w:t>
      </w:r>
      <w:r>
        <w:rPr>
          <w:rFonts w:hint="eastAsia" w:ascii="宋体" w:hAnsi="宋体" w:cs="宋体"/>
          <w:szCs w:val="21"/>
          <w:lang w:val="en-US" w:eastAsia="zh-CN" w:bidi="ar"/>
        </w:rPr>
        <w:t>。</w:t>
      </w:r>
      <w:r>
        <w:rPr>
          <w:rFonts w:hint="eastAsia" w:ascii="宋体" w:hAnsi="宋体" w:cs="宋体"/>
          <w:b/>
          <w:color w:val="000000"/>
          <w:szCs w:val="21"/>
          <w:lang w:val="en-US" w:eastAsia="zh-CN" w:bidi="ar"/>
        </w:rPr>
        <w:t>（</w:t>
      </w:r>
      <w:r>
        <w:rPr>
          <w:rFonts w:hint="eastAsia" w:ascii="宋体" w:hAnsi="宋体" w:cs="宋体"/>
          <w:b/>
          <w:bCs/>
          <w:szCs w:val="21"/>
          <w:lang w:val="en-US" w:eastAsia="zh-CN" w:bidi="ar"/>
        </w:rPr>
        <w:t>投标</w:t>
      </w:r>
      <w:r>
        <w:rPr>
          <w:rFonts w:hint="eastAsia" w:ascii="宋体" w:hAnsi="宋体" w:cs="宋体"/>
          <w:b/>
          <w:szCs w:val="21"/>
          <w:lang w:val="en-US" w:eastAsia="zh-CN" w:bidi="ar"/>
        </w:rPr>
        <w:t>文件中须提供相关合同扫描件，不提供则不得分）</w:t>
      </w:r>
    </w:p>
    <w:p w14:paraId="623EE3E3">
      <w:pPr>
        <w:spacing w:before="0" w:beforeAutospacing="0" w:after="0" w:afterAutospacing="0" w:line="360" w:lineRule="auto"/>
        <w:ind w:firstLine="422"/>
        <w:rPr>
          <w:rFonts w:hint="eastAsia" w:ascii="宋体" w:hAnsi="宋体" w:cs="宋体"/>
          <w:b/>
          <w:color w:val="000000"/>
          <w:szCs w:val="21"/>
          <w:lang w:val="en-US" w:eastAsia="zh-CN" w:bidi="ne-NP"/>
        </w:rPr>
      </w:pPr>
      <w:r>
        <w:rPr>
          <w:rFonts w:hint="eastAsia" w:ascii="宋体" w:hAnsi="宋体" w:cs="宋体"/>
          <w:b/>
          <w:color w:val="000000"/>
          <w:szCs w:val="21"/>
          <w:lang w:val="en-US" w:eastAsia="zh-CN" w:bidi="ne-NP"/>
        </w:rPr>
        <w:t>其他说明：</w:t>
      </w:r>
    </w:p>
    <w:p w14:paraId="16E4654E">
      <w:pPr>
        <w:spacing w:before="0" w:beforeAutospacing="0" w:after="0" w:afterAutospacing="0" w:line="360" w:lineRule="auto"/>
        <w:ind w:firstLine="420"/>
        <w:rPr>
          <w:rFonts w:hint="eastAsia" w:ascii="宋体" w:hAnsi="宋体" w:eastAsia="宋体" w:cs="宋体"/>
          <w:bCs/>
          <w:color w:val="000000"/>
          <w:szCs w:val="21"/>
          <w:lang w:val="en-US" w:eastAsia="zh-CN" w:bidi="ne-NP"/>
        </w:rPr>
      </w:pPr>
      <w:r>
        <w:rPr>
          <w:rFonts w:hint="eastAsia" w:ascii="宋体" w:hAnsi="宋体" w:eastAsia="宋体" w:cs="宋体"/>
          <w:bCs/>
          <w:color w:val="000000"/>
          <w:szCs w:val="21"/>
          <w:lang w:val="en-US" w:eastAsia="zh-CN" w:bidi="ne-NP"/>
        </w:rPr>
        <w:t>1.付款步骤、合同履行期限如有负偏离的不进入综合评审。</w:t>
      </w:r>
    </w:p>
    <w:p w14:paraId="44F8E45B">
      <w:pPr>
        <w:spacing w:before="0" w:beforeAutospacing="0" w:after="0" w:afterAutospacing="0" w:line="360" w:lineRule="auto"/>
        <w:ind w:firstLine="420"/>
        <w:rPr>
          <w:rFonts w:hint="eastAsia" w:ascii="宋体" w:hAnsi="宋体" w:eastAsia="宋体" w:cs="宋体"/>
          <w:bCs/>
          <w:color w:val="000000"/>
          <w:szCs w:val="21"/>
          <w:lang w:val="en-US" w:eastAsia="zh-CN" w:bidi="ne-NP"/>
        </w:rPr>
      </w:pPr>
      <w:r>
        <w:rPr>
          <w:rFonts w:hint="eastAsia" w:ascii="宋体" w:hAnsi="宋体" w:eastAsia="宋体" w:cs="宋体"/>
          <w:bCs/>
          <w:color w:val="000000"/>
          <w:szCs w:val="21"/>
          <w:lang w:val="en-US" w:eastAsia="zh-CN" w:bidi="ne-NP"/>
        </w:rPr>
        <w:t>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p>
    <w:p w14:paraId="5F506271">
      <w:pPr>
        <w:spacing w:before="0" w:beforeAutospacing="0" w:after="0" w:afterAutospacing="0" w:line="360" w:lineRule="auto"/>
        <w:ind w:firstLine="420"/>
        <w:rPr>
          <w:rFonts w:hint="eastAsia" w:ascii="宋体" w:hAnsi="宋体" w:eastAsia="宋体" w:cs="宋体"/>
          <w:bCs/>
          <w:color w:val="000000"/>
          <w:szCs w:val="21"/>
          <w:lang w:val="en-US" w:eastAsia="zh-CN" w:bidi="ne-NP"/>
        </w:rPr>
      </w:pPr>
      <w:r>
        <w:rPr>
          <w:rFonts w:hint="eastAsia" w:ascii="宋体" w:hAnsi="宋体" w:eastAsia="宋体" w:cs="宋体"/>
          <w:bCs/>
          <w:color w:val="000000"/>
          <w:szCs w:val="21"/>
          <w:lang w:val="en-US" w:eastAsia="zh-CN" w:bidi="ne-NP"/>
        </w:rPr>
        <w:t>3.要求加盖公章的可用电子签章。</w:t>
      </w:r>
    </w:p>
    <w:p w14:paraId="091B8A4F">
      <w:pPr>
        <w:spacing w:before="0" w:beforeAutospacing="0" w:after="0" w:afterAutospacing="0" w:line="360" w:lineRule="auto"/>
        <w:ind w:firstLine="420"/>
        <w:rPr>
          <w:rFonts w:hint="eastAsia" w:ascii="宋体" w:hAnsi="宋体" w:eastAsia="宋体" w:cs="宋体"/>
          <w:bCs/>
          <w:color w:val="000000"/>
          <w:szCs w:val="21"/>
          <w:lang w:val="en-US" w:eastAsia="zh-CN" w:bidi="ne-NP"/>
        </w:rPr>
      </w:pPr>
      <w:r>
        <w:rPr>
          <w:rFonts w:hint="eastAsia" w:ascii="宋体" w:hAnsi="宋体" w:eastAsia="宋体" w:cs="宋体"/>
          <w:bCs/>
          <w:color w:val="000000"/>
          <w:szCs w:val="21"/>
          <w:lang w:val="en-US" w:eastAsia="zh-CN" w:bidi="ne-NP"/>
        </w:rPr>
        <w:t>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248D6107">
      <w:pPr>
        <w:spacing w:line="440" w:lineRule="exact"/>
        <w:jc w:val="center"/>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四、合同主要条款</w:t>
      </w:r>
    </w:p>
    <w:p w14:paraId="2ED5ADE8">
      <w:pPr>
        <w:spacing w:line="440" w:lineRule="exact"/>
        <w:jc w:val="center"/>
        <w:rPr>
          <w:rFonts w:hint="eastAsia" w:ascii="宋体" w:hAnsi="宋体"/>
          <w:b/>
          <w:bCs/>
          <w:sz w:val="32"/>
          <w:szCs w:val="32"/>
        </w:rPr>
      </w:pPr>
    </w:p>
    <w:p w14:paraId="0AD1F700">
      <w:pPr>
        <w:tabs>
          <w:tab w:val="left" w:pos="567"/>
        </w:tabs>
        <w:spacing w:before="0" w:beforeAutospacing="0" w:after="0" w:afterAutospacing="0" w:line="360" w:lineRule="auto"/>
        <w:ind w:firstLine="412"/>
        <w:rPr>
          <w:rFonts w:hint="eastAsia" w:ascii="宋体" w:hAnsi="宋体" w:cs="宋体"/>
          <w:color w:val="000000"/>
          <w:szCs w:val="21"/>
          <w:lang w:val="en-US" w:eastAsia="zh-CN" w:bidi="ne-NP"/>
        </w:rPr>
      </w:pPr>
      <w:bookmarkStart w:id="12" w:name="_Hlk165988889"/>
      <w:r>
        <w:rPr>
          <w:rFonts w:hint="eastAsia" w:ascii="宋体" w:hAnsi="宋体" w:cs="宋体"/>
          <w:color w:val="000000"/>
          <w:szCs w:val="21"/>
          <w:lang w:val="en-US" w:eastAsia="zh-CN" w:bidi="ne-NP"/>
        </w:rPr>
        <w:t>项目名称：</w:t>
      </w:r>
    </w:p>
    <w:p w14:paraId="146ABB09">
      <w:pPr>
        <w:tabs>
          <w:tab w:val="left" w:pos="567"/>
        </w:tabs>
        <w:spacing w:before="0" w:beforeAutospacing="0" w:after="0" w:afterAutospacing="0" w:line="360" w:lineRule="auto"/>
        <w:ind w:firstLine="412"/>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项目编号：</w:t>
      </w:r>
    </w:p>
    <w:p w14:paraId="3D00C39F">
      <w:pPr>
        <w:tabs>
          <w:tab w:val="left" w:pos="567"/>
        </w:tabs>
        <w:spacing w:before="0" w:beforeAutospacing="0" w:after="0" w:afterAutospacing="0" w:line="360" w:lineRule="auto"/>
        <w:ind w:firstLine="412"/>
        <w:rPr>
          <w:rFonts w:hint="eastAsia" w:ascii="宋体" w:hAnsi="宋体" w:cs="宋体"/>
          <w:color w:val="000000"/>
          <w:szCs w:val="21"/>
          <w:lang w:val="en-US" w:eastAsia="zh-CN" w:bidi="ne-NP"/>
        </w:rPr>
      </w:pPr>
    </w:p>
    <w:p w14:paraId="46F933C0">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甲方：</w:t>
      </w:r>
    </w:p>
    <w:p w14:paraId="2FA875B4">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联系人：</w:t>
      </w:r>
    </w:p>
    <w:p w14:paraId="49558E3A">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地址：</w:t>
      </w:r>
    </w:p>
    <w:p w14:paraId="527FB100">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电话：</w:t>
      </w:r>
    </w:p>
    <w:p w14:paraId="04959184">
      <w:pPr>
        <w:spacing w:before="0" w:beforeAutospacing="0" w:after="0" w:afterAutospacing="0" w:line="360" w:lineRule="auto"/>
        <w:ind w:firstLine="420"/>
        <w:rPr>
          <w:rFonts w:hint="eastAsia" w:ascii="宋体" w:hAnsi="宋体" w:cs="宋体"/>
          <w:szCs w:val="21"/>
          <w:lang w:val="en-US" w:eastAsia="zh-CN" w:bidi="ne-NP"/>
        </w:rPr>
      </w:pPr>
    </w:p>
    <w:p w14:paraId="279CB1B9">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乙方：</w:t>
      </w:r>
    </w:p>
    <w:p w14:paraId="1DF39A2B">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联系人：</w:t>
      </w:r>
    </w:p>
    <w:p w14:paraId="6BADBDB8">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地址：</w:t>
      </w:r>
    </w:p>
    <w:p w14:paraId="2CDDE238">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电话：</w:t>
      </w:r>
    </w:p>
    <w:p w14:paraId="23A81161">
      <w:pPr>
        <w:spacing w:before="0" w:beforeAutospacing="0" w:after="0" w:afterAutospacing="0" w:line="360" w:lineRule="auto"/>
        <w:ind w:firstLine="785"/>
        <w:jc w:val="center"/>
        <w:rPr>
          <w:rFonts w:hint="eastAsia" w:ascii="宋体" w:hAnsi="宋体" w:cs="宋体"/>
          <w:szCs w:val="21"/>
          <w:lang w:val="en-US" w:eastAsia="zh-CN" w:bidi="ne-NP"/>
        </w:rPr>
      </w:pPr>
      <w:r>
        <w:rPr>
          <w:rFonts w:hint="eastAsia" w:ascii="宋体" w:hAnsi="宋体" w:cs="宋体"/>
          <w:szCs w:val="21"/>
          <w:lang w:val="en-US" w:eastAsia="zh-CN" w:bidi="ar"/>
        </w:rPr>
        <w:t xml:space="preserve">             </w:t>
      </w:r>
    </w:p>
    <w:p w14:paraId="45BF018D">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根据苏州泛亚万隆建设工程咨询有限公司采购编号</w:t>
      </w:r>
      <w:r>
        <w:rPr>
          <w:rFonts w:hint="eastAsia" w:ascii="宋体" w:hAnsi="宋体" w:cs="宋体"/>
          <w:szCs w:val="21"/>
          <w:u w:val="single"/>
          <w:lang w:val="en-US" w:eastAsia="zh-CN" w:bidi="ar"/>
        </w:rPr>
        <w:t xml:space="preserve">         </w:t>
      </w:r>
      <w:r>
        <w:rPr>
          <w:rFonts w:hint="eastAsia" w:ascii="宋体" w:hAnsi="宋体" w:cs="宋体"/>
          <w:szCs w:val="21"/>
          <w:lang w:val="en-US" w:eastAsia="zh-CN" w:bidi="ar"/>
        </w:rPr>
        <w:t>号政府采购文件及成交单位的投标文件和成交通知书，甲乙双方就此次成交的标的物的购销事宜，签订本合同书。</w:t>
      </w:r>
    </w:p>
    <w:p w14:paraId="2B2F728D">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一、合同内容</w:t>
      </w:r>
    </w:p>
    <w:p w14:paraId="3DDE3BD7">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1、项目名称：黄埭中心小学2026到2027学年度师生团体供餐配送服务</w:t>
      </w:r>
    </w:p>
    <w:p w14:paraId="3A23A234">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2、服务期限：</w:t>
      </w:r>
      <w:r>
        <w:rPr>
          <w:rFonts w:hint="eastAsia" w:ascii="宋体" w:hAnsi="宋体" w:cs="宋体"/>
          <w:szCs w:val="21"/>
          <w:lang w:val="en-US" w:eastAsia="zh-CN" w:bidi="ne-NP"/>
        </w:rPr>
        <w:t>2</w:t>
      </w:r>
      <w:r>
        <w:rPr>
          <w:rFonts w:ascii="宋体" w:hAnsi="宋体" w:cs="宋体"/>
          <w:szCs w:val="21"/>
          <w:lang w:val="en-US" w:eastAsia="zh-CN" w:bidi="ne-NP"/>
        </w:rPr>
        <w:t>02</w:t>
      </w:r>
      <w:r>
        <w:rPr>
          <w:rFonts w:hint="eastAsia" w:ascii="宋体" w:hAnsi="宋体" w:cs="宋体"/>
          <w:szCs w:val="21"/>
          <w:lang w:val="en-US" w:eastAsia="zh-CN" w:bidi="ne-NP"/>
        </w:rPr>
        <w:t>6</w:t>
      </w:r>
      <w:r>
        <w:rPr>
          <w:rFonts w:ascii="宋体" w:hAnsi="宋体" w:cs="宋体"/>
          <w:szCs w:val="21"/>
          <w:lang w:val="en-US" w:eastAsia="zh-CN" w:bidi="ne-NP"/>
        </w:rPr>
        <w:t>年</w:t>
      </w:r>
      <w:r>
        <w:rPr>
          <w:rFonts w:hint="eastAsia" w:ascii="宋体" w:hAnsi="宋体" w:cs="宋体"/>
          <w:szCs w:val="21"/>
          <w:lang w:val="en-US" w:eastAsia="zh-CN" w:bidi="ne-NP"/>
        </w:rPr>
        <w:t>9月1日至2</w:t>
      </w:r>
      <w:r>
        <w:rPr>
          <w:rFonts w:ascii="宋体" w:hAnsi="宋体" w:cs="宋体"/>
          <w:szCs w:val="21"/>
          <w:lang w:val="en-US" w:eastAsia="zh-CN" w:bidi="ne-NP"/>
        </w:rPr>
        <w:t>02</w:t>
      </w:r>
      <w:r>
        <w:rPr>
          <w:rFonts w:hint="eastAsia" w:ascii="宋体" w:hAnsi="宋体" w:cs="宋体"/>
          <w:szCs w:val="21"/>
          <w:lang w:val="en-US" w:eastAsia="zh-CN" w:bidi="ne-NP"/>
        </w:rPr>
        <w:t>7</w:t>
      </w:r>
      <w:r>
        <w:rPr>
          <w:rFonts w:ascii="宋体" w:hAnsi="宋体" w:cs="宋体"/>
          <w:szCs w:val="21"/>
          <w:lang w:val="en-US" w:eastAsia="zh-CN" w:bidi="ne-NP"/>
        </w:rPr>
        <w:t>年</w:t>
      </w:r>
      <w:r>
        <w:rPr>
          <w:rFonts w:hint="eastAsia" w:ascii="宋体" w:hAnsi="宋体" w:cs="宋体"/>
          <w:szCs w:val="21"/>
          <w:lang w:val="en-US" w:eastAsia="zh-CN" w:bidi="ne-NP"/>
        </w:rPr>
        <w:t>8月3</w:t>
      </w:r>
      <w:r>
        <w:rPr>
          <w:rFonts w:ascii="宋体" w:hAnsi="宋体" w:cs="宋体"/>
          <w:szCs w:val="21"/>
          <w:lang w:val="en-US" w:eastAsia="zh-CN" w:bidi="ne-NP"/>
        </w:rPr>
        <w:t>1日</w:t>
      </w:r>
      <w:r>
        <w:rPr>
          <w:rFonts w:hint="eastAsia" w:ascii="宋体" w:hAnsi="宋体" w:cs="宋体"/>
          <w:szCs w:val="21"/>
          <w:lang w:val="en-US" w:eastAsia="zh-CN" w:bidi="ar"/>
        </w:rPr>
        <w:t>（实际配送天数约204天），具体用餐天数和人数按实际为准。</w:t>
      </w:r>
    </w:p>
    <w:p w14:paraId="0D78C5A5">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3、下列文件为本合同不可分割部分，其中的条款与要求为本合同执行的依据：</w:t>
      </w:r>
    </w:p>
    <w:p w14:paraId="2FD59CEF">
      <w:pPr>
        <w:spacing w:before="0" w:beforeAutospacing="0" w:after="0" w:afterAutospacing="0" w:line="360" w:lineRule="auto"/>
        <w:ind w:firstLine="420"/>
        <w:rPr>
          <w:rFonts w:hint="eastAsia" w:ascii="宋体" w:hAnsi="宋体"/>
          <w:szCs w:val="21"/>
          <w:lang w:val="en-US" w:eastAsia="zh-CN" w:bidi="ne-NP"/>
        </w:rPr>
      </w:pPr>
      <w:r>
        <w:rPr>
          <w:rFonts w:hint="eastAsia" w:ascii="宋体" w:hAnsi="宋体"/>
          <w:szCs w:val="21"/>
          <w:lang w:val="en-US" w:eastAsia="zh-CN" w:bidi="ne-NP"/>
        </w:rPr>
        <w:t xml:space="preserve">① </w:t>
      </w:r>
      <w:r>
        <w:rPr>
          <w:rFonts w:hint="eastAsia" w:ascii="宋体" w:hAnsi="宋体" w:cs="宋体"/>
          <w:szCs w:val="21"/>
          <w:lang w:val="en-US" w:eastAsia="zh-CN" w:bidi="ar"/>
        </w:rPr>
        <w:t>成交</w:t>
      </w:r>
      <w:r>
        <w:rPr>
          <w:rFonts w:hint="eastAsia" w:ascii="宋体" w:hAnsi="宋体"/>
          <w:szCs w:val="21"/>
          <w:lang w:val="en-US" w:eastAsia="zh-CN" w:bidi="ne-NP"/>
        </w:rPr>
        <w:t>通知书；</w:t>
      </w:r>
    </w:p>
    <w:p w14:paraId="287B9354">
      <w:pPr>
        <w:spacing w:before="0" w:beforeAutospacing="0" w:after="0" w:afterAutospacing="0" w:line="360" w:lineRule="auto"/>
        <w:ind w:firstLine="420"/>
        <w:rPr>
          <w:rFonts w:hint="eastAsia" w:ascii="宋体" w:hAnsi="宋体"/>
          <w:szCs w:val="21"/>
          <w:lang w:val="en-US" w:eastAsia="zh-CN" w:bidi="ne-NP"/>
        </w:rPr>
      </w:pPr>
      <w:r>
        <w:rPr>
          <w:rFonts w:hint="eastAsia" w:ascii="宋体" w:hAnsi="宋体"/>
          <w:szCs w:val="21"/>
          <w:lang w:val="en-US" w:eastAsia="zh-CN" w:bidi="ne-NP"/>
        </w:rPr>
        <w:t>② 乙方的投标文件；</w:t>
      </w:r>
    </w:p>
    <w:p w14:paraId="591B1615">
      <w:pPr>
        <w:spacing w:before="0" w:beforeAutospacing="0" w:after="0" w:afterAutospacing="0" w:line="360" w:lineRule="auto"/>
        <w:ind w:firstLine="420"/>
        <w:rPr>
          <w:rFonts w:hint="eastAsia" w:ascii="宋体" w:hAnsi="宋体"/>
          <w:szCs w:val="21"/>
          <w:lang w:val="en-US" w:eastAsia="zh-CN" w:bidi="ne-NP"/>
        </w:rPr>
      </w:pPr>
      <w:r>
        <w:rPr>
          <w:rFonts w:hint="eastAsia" w:ascii="宋体" w:hAnsi="宋体"/>
          <w:szCs w:val="21"/>
          <w:lang w:val="en-US" w:eastAsia="zh-CN" w:bidi="ne-NP"/>
        </w:rPr>
        <w:t>③ 乙方在招投标过程中所作的其它承诺、声明、书面澄清等；</w:t>
      </w:r>
    </w:p>
    <w:p w14:paraId="0CE16612">
      <w:pPr>
        <w:spacing w:before="0" w:beforeAutospacing="0" w:after="0" w:afterAutospacing="0" w:line="360" w:lineRule="auto"/>
        <w:ind w:firstLine="420"/>
        <w:rPr>
          <w:rFonts w:hint="eastAsia" w:ascii="宋体" w:hAnsi="宋体"/>
          <w:szCs w:val="21"/>
          <w:lang w:val="en-US" w:eastAsia="zh-CN" w:bidi="ne-NP"/>
        </w:rPr>
      </w:pPr>
      <w:r>
        <w:rPr>
          <w:rFonts w:hint="eastAsia" w:ascii="宋体" w:hAnsi="宋体"/>
          <w:szCs w:val="21"/>
          <w:lang w:val="en-US" w:eastAsia="zh-CN" w:bidi="ne-NP"/>
        </w:rPr>
        <w:t>④ 招标文件及其附件；</w:t>
      </w:r>
    </w:p>
    <w:p w14:paraId="59EC40EC">
      <w:pPr>
        <w:spacing w:before="0" w:beforeAutospacing="0" w:after="0" w:afterAutospacing="0" w:line="360" w:lineRule="auto"/>
        <w:ind w:firstLine="420"/>
        <w:rPr>
          <w:rFonts w:hint="eastAsia" w:ascii="宋体" w:hAnsi="宋体"/>
          <w:szCs w:val="21"/>
          <w:lang w:val="en-US" w:eastAsia="zh-CN" w:bidi="ne-NP"/>
        </w:rPr>
      </w:pPr>
      <w:r>
        <w:rPr>
          <w:rFonts w:hint="eastAsia" w:ascii="宋体" w:hAnsi="宋体"/>
          <w:szCs w:val="21"/>
          <w:lang w:val="en-US" w:eastAsia="zh-CN" w:bidi="ne-NP"/>
        </w:rPr>
        <w:t>⑤ 合同附件。</w:t>
      </w:r>
    </w:p>
    <w:p w14:paraId="7E001032">
      <w:pPr>
        <w:spacing w:before="0" w:beforeAutospacing="0" w:after="0" w:afterAutospacing="0" w:line="360" w:lineRule="auto"/>
        <w:ind w:firstLine="420"/>
        <w:rPr>
          <w:rFonts w:hint="eastAsia" w:ascii="宋体" w:hAnsi="宋体"/>
          <w:szCs w:val="21"/>
          <w:lang w:val="en-US" w:eastAsia="zh-CN" w:bidi="ne-NP"/>
        </w:rPr>
      </w:pPr>
      <w:r>
        <w:rPr>
          <w:rFonts w:hint="eastAsia" w:ascii="宋体" w:hAnsi="宋体"/>
          <w:szCs w:val="21"/>
          <w:lang w:val="en-US" w:eastAsia="zh-CN" w:bidi="ne-NP"/>
        </w:rPr>
        <w:t>以上与本合同具有同等法律效力</w:t>
      </w:r>
    </w:p>
    <w:p w14:paraId="2C7D2355">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szCs w:val="21"/>
          <w:lang w:val="en-US" w:eastAsia="zh-CN" w:bidi="ar"/>
        </w:rPr>
        <w:t>4、服务范围：详见采购文件服务范围清单</w:t>
      </w:r>
    </w:p>
    <w:p w14:paraId="617A8FA6">
      <w:pPr>
        <w:spacing w:before="0" w:beforeAutospacing="0" w:after="0" w:afterAutospacing="0" w:line="360" w:lineRule="auto"/>
        <w:ind w:firstLine="422"/>
        <w:rPr>
          <w:rFonts w:hint="eastAsia" w:ascii="宋体" w:hAnsi="宋体" w:cs="宋体"/>
          <w:b/>
          <w:bCs/>
          <w:szCs w:val="21"/>
          <w:lang w:val="en-US" w:eastAsia="zh-CN" w:bidi="ar"/>
        </w:rPr>
      </w:pPr>
      <w:r>
        <w:rPr>
          <w:rFonts w:hint="eastAsia" w:ascii="宋体" w:hAnsi="宋体" w:cs="宋体"/>
          <w:b/>
          <w:bCs/>
          <w:szCs w:val="21"/>
          <w:lang w:val="en-US" w:eastAsia="zh-CN" w:bidi="ar"/>
        </w:rPr>
        <w:t>二、乙方工作职责</w:t>
      </w:r>
    </w:p>
    <w:p w14:paraId="5EE545F3">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szCs w:val="21"/>
          <w:lang w:val="en-US" w:eastAsia="zh-CN" w:bidi="ar"/>
        </w:rPr>
        <w:t>负责实施黄埭中心小学2026到2027学年度师生团体供餐配送服务。</w:t>
      </w:r>
    </w:p>
    <w:p w14:paraId="66FB1C4E">
      <w:pPr>
        <w:spacing w:before="0" w:beforeAutospacing="0" w:after="0" w:afterAutospacing="0" w:line="360" w:lineRule="auto"/>
        <w:ind w:firstLine="422"/>
        <w:rPr>
          <w:rFonts w:hint="eastAsia" w:ascii="宋体" w:hAnsi="宋体" w:cs="宋体"/>
          <w:b/>
          <w:bCs/>
          <w:szCs w:val="21"/>
          <w:lang w:val="en-US" w:eastAsia="zh-CN" w:bidi="ar"/>
        </w:rPr>
      </w:pPr>
      <w:r>
        <w:rPr>
          <w:rFonts w:hint="eastAsia" w:ascii="宋体" w:hAnsi="宋体" w:cs="宋体"/>
          <w:b/>
          <w:bCs/>
          <w:szCs w:val="21"/>
          <w:lang w:val="en-US" w:eastAsia="zh-CN" w:bidi="ar"/>
        </w:rPr>
        <w:t>三、违约责任及不可抗力</w:t>
      </w:r>
    </w:p>
    <w:p w14:paraId="2060EE7E">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szCs w:val="21"/>
          <w:lang w:val="en-US" w:eastAsia="zh-CN" w:bidi="ar"/>
        </w:rPr>
        <w:t>1、甲方违约责任及违约金支付：</w:t>
      </w:r>
    </w:p>
    <w:p w14:paraId="39CB9B50">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（1）在合同生效后，甲方无理由要求终止服务的，应向乙方偿付合同总价款的5%，作为违约金，违约金不足以补偿损失的，乙方有权要求甲方补足；</w:t>
      </w:r>
    </w:p>
    <w:p w14:paraId="6523E8AD">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（2）甲方违反合同规定，拒绝接受乙方提供服务，应当承担乙方由此造成的损失。</w:t>
      </w:r>
    </w:p>
    <w:p w14:paraId="65E9DEED">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（3）本项目为学校团体供餐配送服务，在服务过程中，如甲方及相关部门对乙方的服务考核，考核不达标甲方有权解除合同，不视为甲方违约情形。</w:t>
      </w:r>
    </w:p>
    <w:p w14:paraId="52F64222">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2、乙方违约责任及违约金支付：</w:t>
      </w:r>
    </w:p>
    <w:p w14:paraId="675C1674">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（1）乙方不能提供服务的，或服务不合格从而影响甲方按期正常使用的，应向甲方偿付合同总价款5%的违约金，违约金不足以补偿损失的甲方有权要求乙方补足。</w:t>
      </w:r>
    </w:p>
    <w:p w14:paraId="355F986F">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 xml:space="preserve">（2）乙方逾期提供服务的，应与甲方和政府采购管理部门协商，甲方仍要求的，乙方应立即提供服务按照逾期服务的每天万分之四支付逾期违约金，同时承担甲方因此遭致的损失费用。 </w:t>
      </w:r>
    </w:p>
    <w:p w14:paraId="3E9EC9CE">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（3）在服务过程中如出现食品卫生质量问题而引起的损失，由乙方全部赔偿并无条件退货或换货，造成严重后果的，按国家相关法律规定处理。</w:t>
      </w:r>
    </w:p>
    <w:p w14:paraId="1368FE18">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4）乙方须按照采购文件要求的标准及投标文件的相关承诺内容完成服务，如因乙方所供应食品的质量问题引起甲方人员食物中毒等食源性疾病的发生或其他事故由乙方负全部责任，并承担由此引起的全部经济损失及相应的法律责任。</w:t>
      </w:r>
    </w:p>
    <w:p w14:paraId="1A0889BB">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 xml:space="preserve"> 3、不可抗力</w:t>
      </w:r>
    </w:p>
    <w:p w14:paraId="1C30CB4B">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3.1因不可抗力不能履行合同的，根据不可抗力的影响，部分或者全部免除责任。但合同一方延迟履行后发生不可抗力的，不能免除责任。</w:t>
      </w:r>
    </w:p>
    <w:p w14:paraId="131549FA">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3.2合同一方因不可抗力不能履行合同的，应当及时通知对方，以减轻可能给对方造成的损失，并应当在合理期限内提供证明。</w:t>
      </w:r>
    </w:p>
    <w:p w14:paraId="085B8685">
      <w:pPr>
        <w:spacing w:before="0" w:beforeAutospacing="0" w:after="0" w:afterAutospacing="0" w:line="360" w:lineRule="auto"/>
        <w:ind w:firstLine="420"/>
        <w:rPr>
          <w:rFonts w:hint="eastAsia" w:ascii="宋体" w:hAnsi="宋体" w:cs="宋体"/>
          <w:b/>
          <w:szCs w:val="21"/>
          <w:lang w:val="en-US" w:eastAsia="zh-CN" w:bidi="ne-NP"/>
        </w:rPr>
      </w:pPr>
      <w:r>
        <w:rPr>
          <w:rFonts w:hint="eastAsia" w:ascii="宋体" w:hAnsi="宋体" w:cs="宋体"/>
          <w:szCs w:val="21"/>
          <w:lang w:val="en-US" w:eastAsia="zh-CN" w:bidi="ar"/>
        </w:rPr>
        <w:t>3.3若甲方有特殊情况需临时要求供货，乙方须迅速制定相应的应急预案执行，并在甲方规定的合理时间内能送货至甲方指定地点。</w:t>
      </w:r>
    </w:p>
    <w:p w14:paraId="4F699520">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四、费用及结算</w:t>
      </w:r>
    </w:p>
    <w:p w14:paraId="234957F2">
      <w:pPr>
        <w:spacing w:before="0" w:beforeAutospacing="0" w:after="0" w:afterAutospacing="0" w:line="360" w:lineRule="auto"/>
        <w:ind w:firstLine="420"/>
        <w:rPr>
          <w:rFonts w:ascii="宋体" w:hAnsi="宋体" w:cs="宋体"/>
          <w:szCs w:val="21"/>
          <w:lang w:val="en-US" w:eastAsia="zh-CN" w:bidi="ar"/>
        </w:rPr>
      </w:pPr>
      <w:r>
        <w:rPr>
          <w:rFonts w:hint="eastAsia" w:ascii="宋体" w:hAnsi="宋体" w:cs="宋体"/>
          <w:szCs w:val="21"/>
          <w:lang w:val="en-US" w:eastAsia="zh-CN" w:bidi="ar"/>
        </w:rPr>
        <w:t>1.1、合同总价：</w:t>
      </w:r>
      <w:r>
        <w:rPr>
          <w:rFonts w:hint="eastAsia" w:ascii="宋体" w:hAnsi="宋体" w:cs="宋体"/>
          <w:szCs w:val="21"/>
          <w:u w:val="single"/>
          <w:lang w:val="en-US" w:eastAsia="zh-CN" w:bidi="ar"/>
        </w:rPr>
        <w:t xml:space="preserve">           </w:t>
      </w:r>
      <w:r>
        <w:rPr>
          <w:rFonts w:hint="eastAsia" w:ascii="宋体" w:hAnsi="宋体" w:cs="宋体"/>
          <w:szCs w:val="21"/>
          <w:lang w:val="en-US" w:eastAsia="zh-CN" w:bidi="ar"/>
        </w:rPr>
        <w:t>。</w:t>
      </w:r>
    </w:p>
    <w:tbl>
      <w:tblPr>
        <w:tblStyle w:val="59"/>
        <w:tblW w:w="46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018"/>
        <w:gridCol w:w="1021"/>
        <w:gridCol w:w="1164"/>
        <w:gridCol w:w="1305"/>
        <w:gridCol w:w="1018"/>
        <w:gridCol w:w="1453"/>
        <w:gridCol w:w="1016"/>
      </w:tblGrid>
      <w:tr w14:paraId="159AC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exact"/>
          <w:jc w:val="center"/>
        </w:trPr>
        <w:tc>
          <w:tcPr>
            <w:tcW w:w="412" w:type="pct"/>
            <w:noWrap w:val="0"/>
            <w:vAlign w:val="center"/>
          </w:tcPr>
          <w:p w14:paraId="20DC3F5D">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序号</w:t>
            </w:r>
          </w:p>
        </w:tc>
        <w:tc>
          <w:tcPr>
            <w:tcW w:w="584" w:type="pct"/>
            <w:noWrap w:val="0"/>
            <w:vAlign w:val="center"/>
          </w:tcPr>
          <w:p w14:paraId="3D222D91">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人员</w:t>
            </w:r>
          </w:p>
        </w:tc>
        <w:tc>
          <w:tcPr>
            <w:tcW w:w="586" w:type="pct"/>
            <w:noWrap w:val="0"/>
            <w:vAlign w:val="center"/>
          </w:tcPr>
          <w:p w14:paraId="0206812C">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人数</w:t>
            </w:r>
          </w:p>
          <w:p w14:paraId="3D6DAD2D">
            <w:pPr>
              <w:spacing w:before="0" w:beforeAutospacing="0" w:after="0" w:afterAutospacing="0" w:line="240" w:lineRule="auto"/>
              <w:jc w:val="center"/>
              <w:rPr>
                <w:rFonts w:ascii="Times New Roman" w:hAnsi="Times New Roman" w:eastAsia="楷体_GB2312"/>
                <w:sz w:val="28"/>
                <w:szCs w:val="20"/>
                <w:lang w:val="en-US" w:eastAsia="zh-CN" w:bidi="ne-NP"/>
              </w:rPr>
            </w:pPr>
            <w:r>
              <w:rPr>
                <w:rFonts w:hint="eastAsia" w:ascii="宋体" w:hAnsi="宋体" w:cs="Calibri"/>
                <w:szCs w:val="21"/>
                <w:lang w:val="en-US" w:eastAsia="zh-CN" w:bidi="ne-NP"/>
              </w:rPr>
              <w:t>（人）</w:t>
            </w:r>
          </w:p>
        </w:tc>
        <w:tc>
          <w:tcPr>
            <w:tcW w:w="668" w:type="pct"/>
            <w:noWrap w:val="0"/>
            <w:vAlign w:val="center"/>
          </w:tcPr>
          <w:p w14:paraId="75601AC7">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中标综合单价（元）</w:t>
            </w:r>
          </w:p>
        </w:tc>
        <w:tc>
          <w:tcPr>
            <w:tcW w:w="749" w:type="pct"/>
            <w:noWrap w:val="0"/>
            <w:vAlign w:val="center"/>
          </w:tcPr>
          <w:p w14:paraId="1DB31B45">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天数（天）</w:t>
            </w:r>
          </w:p>
        </w:tc>
        <w:tc>
          <w:tcPr>
            <w:tcW w:w="584" w:type="pct"/>
            <w:noWrap w:val="0"/>
            <w:vAlign w:val="center"/>
          </w:tcPr>
          <w:p w14:paraId="08D92D57">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总价</w:t>
            </w:r>
          </w:p>
          <w:p w14:paraId="2DAE7836">
            <w:pPr>
              <w:spacing w:before="0" w:beforeAutospacing="0" w:after="0" w:afterAutospacing="0" w:line="240" w:lineRule="auto"/>
              <w:jc w:val="center"/>
              <w:rPr>
                <w:rFonts w:ascii="Times New Roman" w:hAnsi="Times New Roman" w:eastAsia="楷体_GB2312"/>
                <w:sz w:val="28"/>
                <w:szCs w:val="20"/>
                <w:lang w:val="en-US" w:eastAsia="zh-CN" w:bidi="ne-NP"/>
              </w:rPr>
            </w:pPr>
            <w:r>
              <w:rPr>
                <w:rFonts w:hint="eastAsia" w:ascii="宋体" w:hAnsi="宋体" w:cs="Calibri"/>
                <w:szCs w:val="21"/>
                <w:lang w:val="en-US" w:eastAsia="zh-CN" w:bidi="ne-NP"/>
              </w:rPr>
              <w:t>（元）</w:t>
            </w:r>
          </w:p>
        </w:tc>
        <w:tc>
          <w:tcPr>
            <w:tcW w:w="834" w:type="pct"/>
            <w:noWrap w:val="0"/>
            <w:vAlign w:val="center"/>
          </w:tcPr>
          <w:p w14:paraId="2C393555">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服务期</w:t>
            </w:r>
          </w:p>
        </w:tc>
        <w:tc>
          <w:tcPr>
            <w:tcW w:w="583" w:type="pct"/>
            <w:noWrap w:val="0"/>
            <w:vAlign w:val="center"/>
          </w:tcPr>
          <w:p w14:paraId="0100A599">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备注</w:t>
            </w:r>
          </w:p>
        </w:tc>
      </w:tr>
      <w:tr w14:paraId="541C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412" w:type="pct"/>
            <w:noWrap w:val="0"/>
            <w:vAlign w:val="center"/>
          </w:tcPr>
          <w:p w14:paraId="310C5736">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1</w:t>
            </w:r>
          </w:p>
        </w:tc>
        <w:tc>
          <w:tcPr>
            <w:tcW w:w="584" w:type="pct"/>
            <w:noWrap w:val="0"/>
            <w:vAlign w:val="center"/>
          </w:tcPr>
          <w:p w14:paraId="659BE316">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教师</w:t>
            </w:r>
          </w:p>
        </w:tc>
        <w:tc>
          <w:tcPr>
            <w:tcW w:w="586" w:type="pct"/>
            <w:noWrap w:val="0"/>
            <w:vAlign w:val="center"/>
          </w:tcPr>
          <w:p w14:paraId="27D29D22">
            <w:pPr>
              <w:spacing w:before="0" w:beforeAutospacing="0" w:after="0" w:afterAutospacing="0" w:line="240" w:lineRule="auto"/>
              <w:jc w:val="center"/>
              <w:rPr>
                <w:rFonts w:hint="default" w:ascii="宋体" w:hAnsi="宋体" w:cs="Calibri"/>
                <w:szCs w:val="21"/>
                <w:lang w:val="en-US" w:eastAsia="zh-CN" w:bidi="ne-NP"/>
              </w:rPr>
            </w:pPr>
            <w:r>
              <w:rPr>
                <w:rFonts w:hint="eastAsia" w:ascii="宋体" w:hAnsi="宋体" w:cs="Calibri"/>
                <w:szCs w:val="21"/>
                <w:lang w:val="en-US" w:eastAsia="zh-CN" w:bidi="ne-NP"/>
              </w:rPr>
              <w:t>35</w:t>
            </w:r>
          </w:p>
        </w:tc>
        <w:tc>
          <w:tcPr>
            <w:tcW w:w="668" w:type="pct"/>
            <w:noWrap w:val="0"/>
            <w:vAlign w:val="center"/>
          </w:tcPr>
          <w:p w14:paraId="558ED350">
            <w:pPr>
              <w:spacing w:before="0" w:beforeAutospacing="0" w:after="0" w:afterAutospacing="0" w:line="240" w:lineRule="auto"/>
              <w:jc w:val="center"/>
              <w:rPr>
                <w:rFonts w:hint="eastAsia" w:ascii="宋体" w:hAnsi="宋体" w:cs="Calibri"/>
                <w:szCs w:val="21"/>
                <w:lang w:val="en-US" w:eastAsia="zh-CN" w:bidi="ne-NP"/>
              </w:rPr>
            </w:pPr>
          </w:p>
        </w:tc>
        <w:tc>
          <w:tcPr>
            <w:tcW w:w="749" w:type="pct"/>
            <w:noWrap w:val="0"/>
            <w:vAlign w:val="center"/>
          </w:tcPr>
          <w:p w14:paraId="66D5502D">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2</w:t>
            </w:r>
            <w:r>
              <w:rPr>
                <w:rFonts w:ascii="宋体" w:hAnsi="宋体" w:cs="Calibri"/>
                <w:szCs w:val="21"/>
                <w:lang w:val="en-US" w:eastAsia="zh-CN" w:bidi="ne-NP"/>
              </w:rPr>
              <w:t>0</w:t>
            </w:r>
            <w:r>
              <w:rPr>
                <w:rFonts w:hint="eastAsia" w:ascii="宋体" w:hAnsi="宋体" w:cs="Calibri"/>
                <w:szCs w:val="21"/>
                <w:lang w:val="en-US" w:eastAsia="zh-CN" w:bidi="ne-NP"/>
              </w:rPr>
              <w:t>4</w:t>
            </w:r>
          </w:p>
        </w:tc>
        <w:tc>
          <w:tcPr>
            <w:tcW w:w="584" w:type="pct"/>
            <w:noWrap w:val="0"/>
            <w:vAlign w:val="center"/>
          </w:tcPr>
          <w:p w14:paraId="442CE5F7">
            <w:pPr>
              <w:spacing w:before="0" w:beforeAutospacing="0" w:after="0" w:afterAutospacing="0" w:line="240" w:lineRule="auto"/>
              <w:jc w:val="center"/>
              <w:rPr>
                <w:rFonts w:hint="eastAsia" w:ascii="宋体" w:hAnsi="宋体" w:cs="Calibri"/>
                <w:szCs w:val="21"/>
                <w:lang w:val="en-US" w:eastAsia="zh-CN" w:bidi="ne-NP"/>
              </w:rPr>
            </w:pPr>
          </w:p>
        </w:tc>
        <w:tc>
          <w:tcPr>
            <w:tcW w:w="834" w:type="pct"/>
            <w:noWrap w:val="0"/>
            <w:vAlign w:val="center"/>
          </w:tcPr>
          <w:p w14:paraId="44B17424">
            <w:pPr>
              <w:spacing w:before="0" w:beforeAutospacing="0" w:after="0" w:afterAutospacing="0" w:line="240" w:lineRule="auto"/>
              <w:jc w:val="center"/>
              <w:rPr>
                <w:rFonts w:hint="eastAsia" w:ascii="宋体" w:hAnsi="宋体" w:cs="Calibri"/>
                <w:szCs w:val="21"/>
                <w:lang w:val="en-US" w:eastAsia="zh-CN" w:bidi="ne-NP"/>
              </w:rPr>
            </w:pPr>
          </w:p>
        </w:tc>
        <w:tc>
          <w:tcPr>
            <w:tcW w:w="583" w:type="pct"/>
            <w:noWrap w:val="0"/>
            <w:vAlign w:val="center"/>
          </w:tcPr>
          <w:p w14:paraId="2B636076">
            <w:pPr>
              <w:spacing w:before="0" w:beforeAutospacing="0" w:after="0" w:afterAutospacing="0" w:line="240" w:lineRule="auto"/>
              <w:jc w:val="center"/>
              <w:rPr>
                <w:rFonts w:hint="eastAsia" w:ascii="宋体" w:hAnsi="宋体" w:cs="Calibri"/>
                <w:szCs w:val="21"/>
                <w:lang w:val="en-US" w:eastAsia="zh-CN" w:bidi="ne-NP"/>
              </w:rPr>
            </w:pPr>
          </w:p>
        </w:tc>
      </w:tr>
      <w:tr w14:paraId="7CF0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jc w:val="center"/>
        </w:trPr>
        <w:tc>
          <w:tcPr>
            <w:tcW w:w="412" w:type="pct"/>
            <w:noWrap w:val="0"/>
            <w:vAlign w:val="center"/>
          </w:tcPr>
          <w:p w14:paraId="3CA9D01A">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2</w:t>
            </w:r>
          </w:p>
        </w:tc>
        <w:tc>
          <w:tcPr>
            <w:tcW w:w="584" w:type="pct"/>
            <w:noWrap w:val="0"/>
            <w:vAlign w:val="center"/>
          </w:tcPr>
          <w:p w14:paraId="43D2E64E">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学生</w:t>
            </w:r>
          </w:p>
        </w:tc>
        <w:tc>
          <w:tcPr>
            <w:tcW w:w="586" w:type="pct"/>
            <w:noWrap w:val="0"/>
            <w:vAlign w:val="center"/>
          </w:tcPr>
          <w:p w14:paraId="4268EC6E">
            <w:pPr>
              <w:spacing w:before="0" w:beforeAutospacing="0" w:after="0" w:afterAutospacing="0" w:line="240" w:lineRule="auto"/>
              <w:jc w:val="center"/>
              <w:rPr>
                <w:rFonts w:hint="default" w:ascii="宋体" w:hAnsi="宋体" w:cs="Calibri"/>
                <w:szCs w:val="21"/>
                <w:lang w:val="en-US" w:eastAsia="zh-CN" w:bidi="ne-NP"/>
              </w:rPr>
            </w:pPr>
            <w:r>
              <w:rPr>
                <w:rFonts w:hint="eastAsia" w:ascii="宋体" w:hAnsi="宋体" w:cs="Calibri"/>
                <w:szCs w:val="21"/>
                <w:lang w:val="en-US" w:eastAsia="zh-CN" w:bidi="ne-NP"/>
              </w:rPr>
              <w:t>431</w:t>
            </w:r>
          </w:p>
        </w:tc>
        <w:tc>
          <w:tcPr>
            <w:tcW w:w="668" w:type="pct"/>
            <w:noWrap w:val="0"/>
            <w:vAlign w:val="center"/>
          </w:tcPr>
          <w:p w14:paraId="19065570">
            <w:pPr>
              <w:spacing w:before="0" w:beforeAutospacing="0" w:after="0" w:afterAutospacing="0" w:line="240" w:lineRule="auto"/>
              <w:jc w:val="center"/>
              <w:rPr>
                <w:rFonts w:hint="eastAsia" w:ascii="宋体" w:hAnsi="宋体" w:cs="Calibri"/>
                <w:szCs w:val="21"/>
                <w:lang w:val="en-US" w:eastAsia="zh-CN" w:bidi="ne-NP"/>
              </w:rPr>
            </w:pPr>
          </w:p>
        </w:tc>
        <w:tc>
          <w:tcPr>
            <w:tcW w:w="749" w:type="pct"/>
            <w:noWrap w:val="0"/>
            <w:vAlign w:val="center"/>
          </w:tcPr>
          <w:p w14:paraId="4723FA8A">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2</w:t>
            </w:r>
            <w:r>
              <w:rPr>
                <w:rFonts w:ascii="宋体" w:hAnsi="宋体" w:cs="Calibri"/>
                <w:szCs w:val="21"/>
                <w:lang w:val="en-US" w:eastAsia="zh-CN" w:bidi="ne-NP"/>
              </w:rPr>
              <w:t>0</w:t>
            </w:r>
            <w:r>
              <w:rPr>
                <w:rFonts w:hint="eastAsia" w:ascii="宋体" w:hAnsi="宋体" w:cs="Calibri"/>
                <w:szCs w:val="21"/>
                <w:lang w:val="en-US" w:eastAsia="zh-CN" w:bidi="ne-NP"/>
              </w:rPr>
              <w:t>4</w:t>
            </w:r>
          </w:p>
        </w:tc>
        <w:tc>
          <w:tcPr>
            <w:tcW w:w="584" w:type="pct"/>
            <w:noWrap w:val="0"/>
            <w:vAlign w:val="center"/>
          </w:tcPr>
          <w:p w14:paraId="476E0A94">
            <w:pPr>
              <w:spacing w:before="0" w:beforeAutospacing="0" w:after="0" w:afterAutospacing="0" w:line="240" w:lineRule="auto"/>
              <w:jc w:val="center"/>
              <w:rPr>
                <w:rFonts w:hint="eastAsia" w:ascii="宋体" w:hAnsi="宋体" w:cs="Calibri"/>
                <w:szCs w:val="21"/>
                <w:lang w:val="en-US" w:eastAsia="zh-CN" w:bidi="ne-NP"/>
              </w:rPr>
            </w:pPr>
          </w:p>
        </w:tc>
        <w:tc>
          <w:tcPr>
            <w:tcW w:w="834" w:type="pct"/>
            <w:noWrap w:val="0"/>
            <w:vAlign w:val="center"/>
          </w:tcPr>
          <w:p w14:paraId="72AD54EC">
            <w:pPr>
              <w:spacing w:before="0" w:beforeAutospacing="0" w:after="0" w:afterAutospacing="0" w:line="240" w:lineRule="auto"/>
              <w:jc w:val="center"/>
              <w:rPr>
                <w:rFonts w:hint="eastAsia" w:ascii="宋体" w:hAnsi="宋体" w:cs="Calibri"/>
                <w:szCs w:val="21"/>
                <w:lang w:val="en-US" w:eastAsia="zh-CN" w:bidi="ne-NP"/>
              </w:rPr>
            </w:pPr>
          </w:p>
        </w:tc>
        <w:tc>
          <w:tcPr>
            <w:tcW w:w="583" w:type="pct"/>
            <w:noWrap w:val="0"/>
            <w:vAlign w:val="center"/>
          </w:tcPr>
          <w:p w14:paraId="7981AFA9">
            <w:pPr>
              <w:spacing w:before="0" w:beforeAutospacing="0" w:after="0" w:afterAutospacing="0" w:line="240" w:lineRule="auto"/>
              <w:jc w:val="center"/>
              <w:rPr>
                <w:rFonts w:hint="eastAsia" w:ascii="宋体" w:hAnsi="宋体" w:cs="Calibri"/>
                <w:szCs w:val="21"/>
                <w:lang w:val="en-US" w:eastAsia="zh-CN" w:bidi="ne-NP"/>
              </w:rPr>
            </w:pPr>
          </w:p>
        </w:tc>
      </w:tr>
    </w:tbl>
    <w:p w14:paraId="1D36E0A1">
      <w:pPr>
        <w:spacing w:before="0" w:beforeAutospacing="0" w:after="0" w:afterAutospacing="0" w:line="360" w:lineRule="auto"/>
        <w:ind w:firstLine="420"/>
        <w:rPr>
          <w:rFonts w:hint="eastAsia" w:ascii="宋体" w:hAnsi="宋体" w:cs="宋体"/>
          <w:szCs w:val="21"/>
          <w:lang w:val="en-US" w:eastAsia="zh-CN" w:bidi="ne-NP"/>
        </w:rPr>
      </w:pPr>
    </w:p>
    <w:p w14:paraId="0EEA8E81">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1.2、合同价包含原材料加工费（成品）、运输、配送、人工、机械、保险、检测、检验、利润、代理服务费、各种税费、质保以及政策性文件规定及合同包含的所有风险、责任等各项应有费用，采购人不再支付其它费用。</w:t>
      </w:r>
    </w:p>
    <w:p w14:paraId="70F72AF4">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2、付款方式：</w:t>
      </w:r>
    </w:p>
    <w:p w14:paraId="09CB64B3">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szCs w:val="21"/>
          <w:lang w:val="en-US" w:eastAsia="zh-CN" w:bidi="ar"/>
        </w:rPr>
        <w:t>结算办法：甲乙双方合同签订后，服务费按月度支付，每月度服务结束后经甲方考核后（考核明细详见附件1），甲方次月一次性支付上月度经考核的全额服务费用。</w:t>
      </w:r>
    </w:p>
    <w:p w14:paraId="52E0E8D2">
      <w:pPr>
        <w:spacing w:before="0" w:beforeAutospacing="0" w:after="0" w:afterAutospacing="0" w:line="360" w:lineRule="auto"/>
        <w:ind w:firstLine="422"/>
        <w:rPr>
          <w:rFonts w:hint="eastAsia" w:ascii="宋体" w:hAnsi="宋体" w:cs="宋体"/>
          <w:b/>
          <w:szCs w:val="21"/>
          <w:lang w:val="en-US" w:eastAsia="zh-CN" w:bidi="ar"/>
        </w:rPr>
      </w:pPr>
      <w:r>
        <w:rPr>
          <w:rFonts w:ascii="宋体" w:hAnsi="宋体" w:cs="宋体"/>
          <w:b/>
          <w:szCs w:val="21"/>
          <w:lang w:val="en-US" w:eastAsia="zh-CN" w:bidi="ar"/>
        </w:rPr>
        <w:t>月度应付款项</w:t>
      </w:r>
      <w:r>
        <w:rPr>
          <w:rFonts w:hint="eastAsia" w:ascii="宋体" w:hAnsi="宋体" w:cs="宋体"/>
          <w:b/>
          <w:szCs w:val="21"/>
          <w:lang w:val="en-US" w:eastAsia="zh-CN" w:bidi="ar"/>
        </w:rPr>
        <w:t>=实际教师用餐人数*天数*教师成交单价+实际学生用餐人数*天数*学生成交单价-考核扣款</w:t>
      </w:r>
    </w:p>
    <w:p w14:paraId="361E5DBE">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3、甲方支付此项费用外不再承担其它任何费用（包括个人），服务人员的薪金（包括国家或地方政府政策性调整基础工资）、福利、保险（社保）、休假日补贴等所有工资福利待遇由乙方付给，与甲方无关。</w:t>
      </w:r>
    </w:p>
    <w:p w14:paraId="0C8155EB">
      <w:pPr>
        <w:spacing w:before="0" w:beforeAutospacing="0" w:after="0" w:afterAutospacing="0" w:line="360" w:lineRule="auto"/>
        <w:ind w:firstLine="420"/>
        <w:rPr>
          <w:rFonts w:hint="eastAsia" w:ascii="宋体" w:hAnsi="宋体" w:cs="宋体"/>
          <w:b/>
          <w:szCs w:val="21"/>
          <w:lang w:val="en-US" w:eastAsia="zh-CN" w:bidi="ne-NP"/>
        </w:rPr>
      </w:pPr>
      <w:r>
        <w:rPr>
          <w:rFonts w:hint="eastAsia" w:ascii="宋体" w:hAnsi="宋体" w:cs="宋体"/>
          <w:szCs w:val="21"/>
          <w:lang w:val="en-US" w:eastAsia="zh-CN" w:bidi="ar"/>
        </w:rPr>
        <w:t>4、确因甲方工作需要，乙方应无条件配合甲方完成一些突击工作。如：安排服务人员（内部）临时加班。</w:t>
      </w:r>
    </w:p>
    <w:p w14:paraId="315448EE">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五、其它</w:t>
      </w:r>
    </w:p>
    <w:p w14:paraId="587FFCB1">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甲方不承担任何因乙方自身原因造成的事故。</w:t>
      </w:r>
    </w:p>
    <w:p w14:paraId="3A545C13">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szCs w:val="21"/>
          <w:lang w:val="en-US" w:eastAsia="zh-CN" w:bidi="ar"/>
        </w:rPr>
        <w:t>2、乙方应做好职工的安全生产教育，并配备一定的劳动保护必需品以供职工使用。</w:t>
      </w:r>
    </w:p>
    <w:p w14:paraId="0D88F0A3">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szCs w:val="21"/>
          <w:lang w:val="en-US" w:eastAsia="zh-CN" w:bidi="ar"/>
        </w:rPr>
        <w:t>3、服务人员需遵守有关保密规定。</w:t>
      </w:r>
    </w:p>
    <w:p w14:paraId="06A24BA7">
      <w:pPr>
        <w:spacing w:before="0" w:beforeAutospacing="0" w:after="0" w:afterAutospacing="0" w:line="360" w:lineRule="auto"/>
        <w:ind w:firstLine="422"/>
        <w:rPr>
          <w:rFonts w:hint="eastAsia" w:ascii="宋体" w:hAnsi="宋体" w:cs="宋体"/>
          <w:b/>
          <w:szCs w:val="21"/>
          <w:lang w:val="en-US" w:eastAsia="zh-CN" w:bidi="ar"/>
        </w:rPr>
      </w:pPr>
      <w:r>
        <w:rPr>
          <w:rFonts w:hint="eastAsia" w:ascii="宋体" w:hAnsi="宋体" w:cs="宋体"/>
          <w:b/>
          <w:szCs w:val="21"/>
          <w:lang w:val="en-US" w:eastAsia="zh-CN" w:bidi="ar"/>
        </w:rPr>
        <w:t>4、乙方须购买本项目合同有效期内的食品安全责任保险，在签订本合同前须向甲方提供保险单据复印件。</w:t>
      </w:r>
    </w:p>
    <w:p w14:paraId="3B698426">
      <w:pPr>
        <w:spacing w:before="0" w:beforeAutospacing="0" w:after="0" w:afterAutospacing="0" w:line="360" w:lineRule="auto"/>
        <w:ind w:firstLine="420"/>
        <w:rPr>
          <w:rFonts w:hint="eastAsia" w:ascii="宋体" w:hAnsi="宋体" w:cs="宋体"/>
          <w:szCs w:val="21"/>
          <w:lang w:val="en-US" w:eastAsia="zh-CN" w:bidi="ne-NP"/>
        </w:rPr>
      </w:pPr>
      <w:r>
        <w:rPr>
          <w:rFonts w:ascii="宋体" w:hAnsi="宋体" w:cs="宋体"/>
          <w:szCs w:val="21"/>
          <w:lang w:val="en-US" w:eastAsia="zh-CN" w:bidi="ar"/>
        </w:rPr>
        <w:t>5</w:t>
      </w:r>
      <w:r>
        <w:rPr>
          <w:rFonts w:hint="eastAsia" w:ascii="宋体" w:hAnsi="宋体" w:cs="宋体"/>
          <w:szCs w:val="21"/>
          <w:lang w:val="en-US" w:eastAsia="zh-CN" w:bidi="ar"/>
        </w:rPr>
        <w:t>、考核方案</w:t>
      </w:r>
    </w:p>
    <w:p w14:paraId="4C1EBECE">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（1）甲方对服务管理进行日常监督；</w:t>
      </w:r>
    </w:p>
    <w:p w14:paraId="18B45306">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（2）每月对服务管理进行检查，检查时邀请服务管理人员参加，并将检查结果以书面形式记录；</w:t>
      </w:r>
    </w:p>
    <w:p w14:paraId="7077A316">
      <w:pPr>
        <w:spacing w:before="0" w:beforeAutospacing="0" w:after="0" w:afterAutospacing="0" w:line="360" w:lineRule="auto"/>
        <w:ind w:firstLine="420"/>
        <w:rPr>
          <w:rFonts w:hint="eastAsia" w:ascii="宋体" w:hAnsi="宋体" w:cs="宋体"/>
          <w:szCs w:val="21"/>
          <w:lang w:val="en-US" w:eastAsia="zh-CN" w:bidi="ne-NP"/>
        </w:rPr>
      </w:pPr>
      <w:r>
        <w:rPr>
          <w:rFonts w:ascii="宋体" w:hAnsi="宋体" w:cs="宋体"/>
          <w:szCs w:val="21"/>
          <w:lang w:val="en-US" w:eastAsia="zh-CN" w:bidi="ar"/>
        </w:rPr>
        <w:t>6</w:t>
      </w:r>
      <w:r>
        <w:rPr>
          <w:rFonts w:hint="eastAsia" w:ascii="宋体" w:hAnsi="宋体" w:cs="宋体"/>
          <w:szCs w:val="21"/>
          <w:lang w:val="en-US" w:eastAsia="zh-CN" w:bidi="ar"/>
        </w:rPr>
        <w:t>、在服务过程中，乙方需对甲方的相关信息进行保密，不得以任何理由泄露甲方信息，由此产生的责任由乙方承担，甲方有权追究其法律责任（包含但不限于民事赔偿、行政和刑事法律责任）。</w:t>
      </w:r>
    </w:p>
    <w:p w14:paraId="436A380B">
      <w:pPr>
        <w:spacing w:before="0" w:beforeAutospacing="0" w:after="0" w:afterAutospacing="0" w:line="360" w:lineRule="auto"/>
        <w:ind w:firstLine="420"/>
        <w:rPr>
          <w:rFonts w:hint="eastAsia" w:ascii="宋体" w:hAnsi="宋体" w:cs="宋体"/>
          <w:b/>
          <w:szCs w:val="21"/>
          <w:lang w:val="en-US" w:eastAsia="zh-CN" w:bidi="ne-NP"/>
        </w:rPr>
      </w:pPr>
      <w:r>
        <w:rPr>
          <w:rFonts w:ascii="宋体" w:hAnsi="宋体" w:cs="宋体"/>
          <w:szCs w:val="21"/>
          <w:lang w:val="en-US" w:eastAsia="zh-CN" w:bidi="ar"/>
        </w:rPr>
        <w:t>7</w:t>
      </w:r>
      <w:r>
        <w:rPr>
          <w:rFonts w:hint="eastAsia" w:ascii="宋体" w:hAnsi="宋体" w:cs="宋体"/>
          <w:szCs w:val="21"/>
          <w:lang w:val="en-US" w:eastAsia="zh-CN" w:bidi="ar"/>
        </w:rPr>
        <w:t>、本合同之附件均为合同有效组成部分，与本合同具有同等法律效力。</w:t>
      </w:r>
    </w:p>
    <w:p w14:paraId="463932C6">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六、合同的解除和转让：</w:t>
      </w:r>
    </w:p>
    <w:p w14:paraId="479BF968">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1、甲方和乙方协商一致，可以解除合同。</w:t>
      </w:r>
    </w:p>
    <w:p w14:paraId="72C1C397">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2、有下列情形之一，合同一方可以解除合同：</w:t>
      </w:r>
    </w:p>
    <w:p w14:paraId="3217CC79">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（1）因不可抗力致使不能实现合同目的，未受不可抗力影响的一方有权解除合同。</w:t>
      </w:r>
    </w:p>
    <w:p w14:paraId="590A3176">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（2）因合同一方违约导致合同不能履行，另一方有权解除合同。</w:t>
      </w:r>
    </w:p>
    <w:p w14:paraId="66BE0C90">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（3）有权解除合同的一方，应当在违约事实或不可抗力发生之后三十天内书面通知对方以主张解除合同，合同在书面通知到达对方时解除。</w:t>
      </w:r>
    </w:p>
    <w:p w14:paraId="27658EFE">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3、合同的部分和全部都不得转让。</w:t>
      </w:r>
    </w:p>
    <w:p w14:paraId="077C9BFE">
      <w:pPr>
        <w:spacing w:before="0" w:beforeAutospacing="0" w:after="0" w:afterAutospacing="0" w:line="360" w:lineRule="auto"/>
        <w:ind w:firstLine="422"/>
        <w:rPr>
          <w:rFonts w:hint="eastAsia" w:ascii="宋体" w:hAnsi="宋体" w:cs="宋体"/>
          <w:b/>
          <w:szCs w:val="21"/>
          <w:lang w:val="en-US" w:eastAsia="zh-CN" w:bidi="ne-NP"/>
        </w:rPr>
      </w:pPr>
      <w:r>
        <w:rPr>
          <w:rFonts w:hint="eastAsia" w:ascii="宋体" w:hAnsi="宋体" w:cs="宋体"/>
          <w:b/>
          <w:szCs w:val="21"/>
          <w:lang w:val="en-US" w:eastAsia="zh-CN" w:bidi="ar"/>
        </w:rPr>
        <w:t>七、争议的解决</w:t>
      </w:r>
    </w:p>
    <w:p w14:paraId="72B73E90">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双方约定，在履行合同过程中产生争议时：</w:t>
      </w:r>
    </w:p>
    <w:p w14:paraId="20B4DDA1">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1、请双方在协商基础上进行调解。</w:t>
      </w:r>
    </w:p>
    <w:p w14:paraId="5C6AF83A">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2、在协商基础上进行调解无效时，向甲方所在地人民法院提请诉讼。</w:t>
      </w:r>
    </w:p>
    <w:p w14:paraId="61EE6302">
      <w:pPr>
        <w:spacing w:before="0" w:beforeAutospacing="0" w:after="0" w:afterAutospacing="0" w:line="360" w:lineRule="auto"/>
        <w:ind w:firstLine="422"/>
        <w:rPr>
          <w:rFonts w:hint="eastAsia" w:ascii="宋体" w:hAnsi="宋体" w:cs="宋体"/>
          <w:szCs w:val="21"/>
          <w:lang w:val="en-US" w:eastAsia="zh-CN" w:bidi="ne-NP"/>
        </w:rPr>
      </w:pPr>
      <w:r>
        <w:rPr>
          <w:rFonts w:hint="eastAsia" w:ascii="宋体" w:hAnsi="宋体" w:cs="宋体"/>
          <w:b/>
          <w:szCs w:val="21"/>
          <w:lang w:val="en-US" w:eastAsia="zh-CN" w:bidi="ar"/>
        </w:rPr>
        <w:t>八、合同生效及其它</w:t>
      </w:r>
    </w:p>
    <w:p w14:paraId="7EE00625">
      <w:pPr>
        <w:spacing w:before="0" w:beforeAutospacing="0" w:after="0" w:afterAutospacing="0" w:line="360" w:lineRule="auto"/>
        <w:ind w:firstLine="420"/>
        <w:rPr>
          <w:rFonts w:hint="eastAsia" w:ascii="宋体" w:hAnsi="宋体" w:cs="宋体"/>
          <w:szCs w:val="21"/>
          <w:lang w:val="en-US" w:eastAsia="zh-CN" w:bidi="ne-NP"/>
        </w:rPr>
      </w:pPr>
      <w:r>
        <w:rPr>
          <w:rFonts w:hint="eastAsia" w:ascii="宋体" w:hAnsi="宋体" w:cs="宋体"/>
          <w:szCs w:val="21"/>
          <w:lang w:val="en-US" w:eastAsia="zh-CN" w:bidi="ar"/>
        </w:rPr>
        <w:t>1、合同经招标代理机构加盖骑缝章，甲乙双方法定代表人或其委托代理人签字并加盖公章（或合同章）后生效。</w:t>
      </w:r>
    </w:p>
    <w:p w14:paraId="39CEDDD1">
      <w:pPr>
        <w:spacing w:before="0" w:beforeAutospacing="0" w:after="0" w:afterAutospacing="0" w:line="360" w:lineRule="auto"/>
        <w:ind w:firstLine="420"/>
        <w:rPr>
          <w:rFonts w:hint="eastAsia" w:ascii="宋体" w:hAnsi="宋体" w:cs="宋体"/>
          <w:szCs w:val="21"/>
          <w:lang w:val="en-US" w:eastAsia="zh-CN" w:bidi="ar"/>
        </w:rPr>
      </w:pPr>
      <w:r>
        <w:rPr>
          <w:rFonts w:hint="eastAsia" w:ascii="宋体" w:hAnsi="宋体" w:cs="宋体"/>
          <w:bCs/>
          <w:szCs w:val="21"/>
          <w:lang w:val="en-US" w:eastAsia="zh-CN" w:bidi="ar"/>
        </w:rPr>
        <w:t>2</w:t>
      </w:r>
      <w:r>
        <w:rPr>
          <w:rFonts w:hint="eastAsia" w:ascii="宋体" w:hAnsi="宋体" w:cs="宋体"/>
          <w:b/>
          <w:bCs/>
          <w:szCs w:val="21"/>
          <w:lang w:val="en-US" w:eastAsia="zh-CN" w:bidi="ar"/>
        </w:rPr>
        <w:t>、</w:t>
      </w:r>
      <w:r>
        <w:rPr>
          <w:rFonts w:hint="eastAsia" w:ascii="宋体" w:hAnsi="宋体" w:cs="宋体"/>
          <w:szCs w:val="21"/>
          <w:lang w:val="en-US" w:eastAsia="zh-CN" w:bidi="ar"/>
        </w:rPr>
        <w:t>本合同一式</w:t>
      </w:r>
      <w:r>
        <w:rPr>
          <w:rFonts w:hint="eastAsia" w:ascii="宋体" w:hAnsi="宋体" w:cs="宋体"/>
          <w:szCs w:val="21"/>
          <w:u w:val="single"/>
          <w:lang w:val="en-US" w:eastAsia="zh-CN" w:bidi="ar"/>
        </w:rPr>
        <w:t xml:space="preserve">  六  </w:t>
      </w:r>
      <w:r>
        <w:rPr>
          <w:rFonts w:hint="eastAsia" w:ascii="宋体" w:hAnsi="宋体" w:cs="宋体"/>
          <w:szCs w:val="21"/>
          <w:lang w:val="en-US" w:eastAsia="zh-CN" w:bidi="ar"/>
        </w:rPr>
        <w:t>份，甲方、乙方各执</w:t>
      </w:r>
      <w:r>
        <w:rPr>
          <w:rFonts w:hint="eastAsia" w:ascii="宋体" w:hAnsi="宋体" w:cs="宋体"/>
          <w:szCs w:val="21"/>
          <w:u w:val="single"/>
          <w:lang w:val="en-US" w:eastAsia="zh-CN" w:bidi="ar"/>
        </w:rPr>
        <w:t xml:space="preserve"> 二 </w:t>
      </w:r>
      <w:r>
        <w:rPr>
          <w:rFonts w:hint="eastAsia" w:ascii="宋体" w:hAnsi="宋体" w:cs="宋体"/>
          <w:szCs w:val="21"/>
          <w:lang w:val="en-US" w:eastAsia="zh-CN" w:bidi="ar"/>
        </w:rPr>
        <w:t>份，政府采购监督管理部门</w:t>
      </w:r>
      <w:r>
        <w:rPr>
          <w:rFonts w:hint="eastAsia" w:ascii="宋体" w:hAnsi="宋体" w:cs="宋体"/>
          <w:szCs w:val="21"/>
          <w:u w:val="single"/>
          <w:lang w:val="en-US" w:eastAsia="zh-CN" w:bidi="ar"/>
        </w:rPr>
        <w:t>一</w:t>
      </w:r>
      <w:r>
        <w:rPr>
          <w:rFonts w:hint="eastAsia" w:ascii="宋体" w:hAnsi="宋体" w:cs="宋体"/>
          <w:szCs w:val="21"/>
          <w:lang w:val="en-US" w:eastAsia="zh-CN" w:bidi="ar"/>
        </w:rPr>
        <w:t>份，采购代理机构</w:t>
      </w:r>
      <w:r>
        <w:rPr>
          <w:rFonts w:hint="eastAsia" w:ascii="宋体" w:hAnsi="宋体" w:cs="宋体"/>
          <w:szCs w:val="21"/>
          <w:u w:val="single"/>
          <w:lang w:val="en-US" w:eastAsia="zh-CN" w:bidi="ar"/>
        </w:rPr>
        <w:t>一</w:t>
      </w:r>
      <w:r>
        <w:rPr>
          <w:rFonts w:hint="eastAsia" w:ascii="宋体" w:hAnsi="宋体" w:cs="宋体"/>
          <w:szCs w:val="21"/>
          <w:lang w:val="en-US" w:eastAsia="zh-CN" w:bidi="ar"/>
        </w:rPr>
        <w:t>份。</w:t>
      </w:r>
    </w:p>
    <w:p w14:paraId="35AA2C07">
      <w:pPr>
        <w:spacing w:before="0" w:beforeAutospacing="0" w:after="0" w:afterAutospacing="0" w:line="360" w:lineRule="auto"/>
        <w:ind w:firstLine="420"/>
        <w:rPr>
          <w:rFonts w:hint="eastAsia" w:ascii="宋体" w:hAnsi="宋体" w:cs="宋体"/>
          <w:szCs w:val="21"/>
          <w:lang w:val="en-US" w:eastAsia="zh-CN" w:bidi="ar"/>
        </w:rPr>
      </w:pPr>
    </w:p>
    <w:p w14:paraId="220C7B13">
      <w:pPr>
        <w:spacing w:before="0" w:beforeAutospacing="0" w:after="0" w:afterAutospacing="0" w:line="360" w:lineRule="auto"/>
        <w:ind w:firstLine="420"/>
        <w:rPr>
          <w:rFonts w:hint="eastAsia" w:ascii="宋体" w:hAnsi="宋体" w:cs="宋体"/>
          <w:szCs w:val="21"/>
          <w:lang w:val="en-US" w:eastAsia="zh-CN" w:bidi="ar"/>
        </w:rPr>
      </w:pPr>
    </w:p>
    <w:tbl>
      <w:tblPr>
        <w:tblStyle w:val="59"/>
        <w:tblpPr w:leftFromText="180" w:rightFromText="180" w:vertAnchor="text" w:horzAnchor="page" w:tblpXSpec="center" w:tblpY="98"/>
        <w:tblW w:w="0" w:type="auto"/>
        <w:tblInd w:w="0" w:type="dxa"/>
        <w:tblLayout w:type="fixed"/>
        <w:tblCellMar>
          <w:top w:w="0" w:type="dxa"/>
          <w:left w:w="108" w:type="dxa"/>
          <w:bottom w:w="0" w:type="dxa"/>
          <w:right w:w="108" w:type="dxa"/>
        </w:tblCellMar>
      </w:tblPr>
      <w:tblGrid>
        <w:gridCol w:w="4577"/>
        <w:gridCol w:w="3551"/>
      </w:tblGrid>
      <w:tr w14:paraId="6FB66866">
        <w:tblPrEx>
          <w:tblCellMar>
            <w:top w:w="0" w:type="dxa"/>
            <w:left w:w="108" w:type="dxa"/>
            <w:bottom w:w="0" w:type="dxa"/>
            <w:right w:w="108" w:type="dxa"/>
          </w:tblCellMar>
        </w:tblPrEx>
        <w:trPr>
          <w:trHeight w:val="624" w:hRule="atLeast"/>
        </w:trPr>
        <w:tc>
          <w:tcPr>
            <w:tcW w:w="4577" w:type="dxa"/>
            <w:noWrap w:val="0"/>
            <w:vAlign w:val="center"/>
          </w:tcPr>
          <w:p w14:paraId="413893FA">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甲方（盖章）：</w:t>
            </w:r>
          </w:p>
        </w:tc>
        <w:tc>
          <w:tcPr>
            <w:tcW w:w="3551" w:type="dxa"/>
            <w:noWrap w:val="0"/>
            <w:vAlign w:val="center"/>
          </w:tcPr>
          <w:p w14:paraId="74953F03">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乙方（盖章）：</w:t>
            </w:r>
          </w:p>
        </w:tc>
      </w:tr>
      <w:tr w14:paraId="1FE1E1BF">
        <w:tblPrEx>
          <w:tblCellMar>
            <w:top w:w="0" w:type="dxa"/>
            <w:left w:w="108" w:type="dxa"/>
            <w:bottom w:w="0" w:type="dxa"/>
            <w:right w:w="108" w:type="dxa"/>
          </w:tblCellMar>
        </w:tblPrEx>
        <w:trPr>
          <w:trHeight w:val="624" w:hRule="atLeast"/>
        </w:trPr>
        <w:tc>
          <w:tcPr>
            <w:tcW w:w="4577" w:type="dxa"/>
            <w:noWrap w:val="0"/>
            <w:vAlign w:val="center"/>
          </w:tcPr>
          <w:p w14:paraId="37622088">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法定（授权）代表人（签字）：</w:t>
            </w:r>
          </w:p>
        </w:tc>
        <w:tc>
          <w:tcPr>
            <w:tcW w:w="3551" w:type="dxa"/>
            <w:noWrap w:val="0"/>
            <w:vAlign w:val="center"/>
          </w:tcPr>
          <w:p w14:paraId="332C10A8">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法定（授权）代表人（签字）：</w:t>
            </w:r>
          </w:p>
        </w:tc>
      </w:tr>
      <w:tr w14:paraId="6675B4EA">
        <w:tblPrEx>
          <w:tblCellMar>
            <w:top w:w="0" w:type="dxa"/>
            <w:left w:w="108" w:type="dxa"/>
            <w:bottom w:w="0" w:type="dxa"/>
            <w:right w:w="108" w:type="dxa"/>
          </w:tblCellMar>
        </w:tblPrEx>
        <w:trPr>
          <w:trHeight w:val="624" w:hRule="atLeast"/>
        </w:trPr>
        <w:tc>
          <w:tcPr>
            <w:tcW w:w="4577" w:type="dxa"/>
            <w:noWrap w:val="0"/>
            <w:vAlign w:val="center"/>
          </w:tcPr>
          <w:p w14:paraId="711815D8">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日期：</w:t>
            </w:r>
          </w:p>
        </w:tc>
        <w:tc>
          <w:tcPr>
            <w:tcW w:w="3551" w:type="dxa"/>
            <w:noWrap w:val="0"/>
            <w:vAlign w:val="center"/>
          </w:tcPr>
          <w:p w14:paraId="3C5189B6">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日期：</w:t>
            </w:r>
          </w:p>
        </w:tc>
      </w:tr>
    </w:tbl>
    <w:p w14:paraId="192E0182">
      <w:pPr>
        <w:spacing w:before="0" w:beforeAutospacing="0" w:after="0" w:afterAutospacing="0" w:line="360" w:lineRule="auto"/>
        <w:ind w:firstLine="420"/>
        <w:rPr>
          <w:rFonts w:hint="eastAsia" w:ascii="宋体" w:hAnsi="宋体" w:cs="宋体"/>
          <w:szCs w:val="21"/>
          <w:lang w:val="en-US" w:eastAsia="zh-CN" w:bidi="ar"/>
        </w:rPr>
      </w:pPr>
    </w:p>
    <w:p w14:paraId="7BCFF6B0">
      <w:pPr>
        <w:spacing w:before="0" w:beforeAutospacing="0" w:after="0" w:afterAutospacing="0" w:line="360" w:lineRule="auto"/>
        <w:ind w:firstLine="420"/>
        <w:rPr>
          <w:rFonts w:hint="eastAsia" w:ascii="宋体" w:hAnsi="宋体" w:cs="宋体"/>
          <w:szCs w:val="21"/>
          <w:lang w:val="en-US" w:eastAsia="zh-CN" w:bidi="ar"/>
        </w:rPr>
      </w:pPr>
    </w:p>
    <w:p w14:paraId="3F31102E">
      <w:pPr>
        <w:spacing w:before="0" w:beforeAutospacing="0" w:after="0" w:afterAutospacing="0" w:line="360" w:lineRule="auto"/>
        <w:ind w:firstLine="420"/>
        <w:rPr>
          <w:rFonts w:hint="eastAsia" w:ascii="宋体" w:hAnsi="宋体" w:cs="宋体"/>
          <w:szCs w:val="21"/>
          <w:lang w:val="en-US" w:eastAsia="zh-CN" w:bidi="ar"/>
        </w:rPr>
      </w:pPr>
    </w:p>
    <w:p w14:paraId="20AA795E">
      <w:pPr>
        <w:spacing w:line="360" w:lineRule="auto"/>
        <w:ind w:firstLine="420"/>
        <w:rPr>
          <w:rFonts w:hint="eastAsia" w:ascii="宋体" w:hAnsi="宋体" w:cs="宋体"/>
          <w:szCs w:val="21"/>
          <w:lang w:bidi="ar"/>
        </w:rPr>
        <w:sectPr>
          <w:headerReference r:id="rId5" w:type="default"/>
          <w:footerReference r:id="rId6" w:type="default"/>
          <w:pgSz w:w="11906" w:h="16838"/>
          <w:pgMar w:top="1440" w:right="1417" w:bottom="1440" w:left="1417" w:header="964" w:footer="964" w:gutter="0"/>
          <w:cols w:space="720" w:num="1"/>
          <w:docGrid w:linePitch="360" w:charSpace="0"/>
        </w:sectPr>
      </w:pPr>
    </w:p>
    <w:p w14:paraId="50DD2B93">
      <w:pPr>
        <w:spacing w:before="0" w:beforeAutospacing="0" w:after="0" w:afterAutospacing="0" w:line="360" w:lineRule="auto"/>
        <w:rPr>
          <w:rFonts w:hint="eastAsia" w:ascii="宋体" w:hAnsi="宋体" w:cs="宋体"/>
          <w:b/>
          <w:bCs/>
          <w:szCs w:val="21"/>
          <w:lang w:val="en-US" w:eastAsia="zh-CN" w:bidi="ar"/>
        </w:rPr>
      </w:pPr>
      <w:r>
        <w:rPr>
          <w:rFonts w:hint="eastAsia" w:ascii="宋体" w:hAnsi="宋体" w:cs="宋体"/>
          <w:b/>
          <w:bCs/>
          <w:szCs w:val="21"/>
          <w:lang w:val="en-US" w:eastAsia="zh-CN" w:bidi="ar"/>
        </w:rPr>
        <w:t>附件1</w:t>
      </w:r>
    </w:p>
    <w:p w14:paraId="312676C3">
      <w:pPr>
        <w:spacing w:before="0" w:beforeAutospacing="0" w:after="0" w:afterAutospacing="0" w:line="360" w:lineRule="auto"/>
        <w:jc w:val="center"/>
        <w:rPr>
          <w:rFonts w:ascii="Times New Roman" w:hAnsi="Times New Roman"/>
          <w:b/>
          <w:sz w:val="28"/>
          <w:szCs w:val="28"/>
          <w:lang w:val="en-US" w:eastAsia="zh-CN" w:bidi="ar"/>
        </w:rPr>
      </w:pPr>
      <w:r>
        <w:rPr>
          <w:rFonts w:hint="eastAsia" w:ascii="Times New Roman" w:hAnsi="Times New Roman"/>
          <w:b/>
          <w:sz w:val="28"/>
          <w:szCs w:val="28"/>
          <w:lang w:val="en-US" w:eastAsia="zh-CN" w:bidi="ar"/>
        </w:rPr>
        <w:t>黄埭中心小学2026到2027学年度师生团体供餐配送服务</w:t>
      </w:r>
    </w:p>
    <w:p w14:paraId="4F3A9236">
      <w:pPr>
        <w:spacing w:before="0" w:beforeAutospacing="0" w:after="0" w:afterAutospacing="0" w:line="360" w:lineRule="auto"/>
        <w:jc w:val="center"/>
        <w:rPr>
          <w:rFonts w:hint="eastAsia" w:ascii="宋体" w:hAnsi="宋体" w:cs="宋体"/>
          <w:b/>
          <w:sz w:val="28"/>
          <w:szCs w:val="28"/>
          <w:lang w:val="en-US" w:eastAsia="zh-CN" w:bidi="ar"/>
        </w:rPr>
      </w:pPr>
      <w:r>
        <w:rPr>
          <w:rFonts w:hint="eastAsia" w:ascii="宋体" w:hAnsi="宋体" w:cs="宋体"/>
          <w:b/>
          <w:sz w:val="28"/>
          <w:szCs w:val="28"/>
          <w:lang w:val="en-US" w:eastAsia="zh-CN" w:bidi="ar"/>
        </w:rPr>
        <w:t>月度考核表</w:t>
      </w:r>
    </w:p>
    <w:p w14:paraId="78632E69">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被考核单位：</w:t>
      </w:r>
      <w:r>
        <w:rPr>
          <w:rFonts w:hint="eastAsia" w:ascii="宋体" w:hAnsi="宋体" w:cs="宋体"/>
          <w:szCs w:val="21"/>
          <w:u w:val="single"/>
          <w:lang w:val="en-US" w:eastAsia="zh-CN" w:bidi="ar"/>
        </w:rPr>
        <w:t xml:space="preserve">                         </w:t>
      </w:r>
      <w:r>
        <w:rPr>
          <w:rFonts w:hint="eastAsia" w:ascii="宋体" w:hAnsi="宋体" w:cs="宋体"/>
          <w:szCs w:val="21"/>
          <w:lang w:val="en-US" w:eastAsia="zh-CN" w:bidi="ar"/>
        </w:rPr>
        <w:t xml:space="preserve">                              年   月   日</w:t>
      </w:r>
    </w:p>
    <w:tbl>
      <w:tblPr>
        <w:tblStyle w:val="59"/>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66"/>
        <w:gridCol w:w="1361"/>
        <w:gridCol w:w="708"/>
        <w:gridCol w:w="5954"/>
      </w:tblGrid>
      <w:tr w14:paraId="02595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191DBE30">
            <w:pPr>
              <w:spacing w:before="0" w:beforeAutospacing="0" w:after="0" w:afterAutospacing="0" w:line="240" w:lineRule="auto"/>
              <w:jc w:val="center"/>
              <w:rPr>
                <w:rFonts w:hint="eastAsia" w:ascii="宋体" w:hAnsi="宋体" w:cs="宋体"/>
                <w:b/>
                <w:bCs/>
                <w:szCs w:val="21"/>
                <w:lang w:val="en-US" w:eastAsia="zh-CN" w:bidi="ar"/>
              </w:rPr>
            </w:pPr>
            <w:r>
              <w:rPr>
                <w:rFonts w:hint="eastAsia" w:ascii="宋体" w:hAnsi="宋体" w:cs="宋体"/>
                <w:b/>
                <w:bCs/>
                <w:szCs w:val="21"/>
                <w:lang w:val="en-US" w:eastAsia="zh-CN" w:bidi="ar"/>
              </w:rPr>
              <w:t>一级</w:t>
            </w:r>
          </w:p>
          <w:p w14:paraId="122EE854">
            <w:pPr>
              <w:spacing w:before="0" w:beforeAutospacing="0" w:after="0" w:afterAutospacing="0" w:line="240" w:lineRule="auto"/>
              <w:jc w:val="center"/>
              <w:rPr>
                <w:rFonts w:hint="eastAsia" w:ascii="宋体" w:hAnsi="宋体" w:cs="宋体"/>
                <w:b/>
                <w:bCs/>
                <w:szCs w:val="21"/>
                <w:lang w:val="en-US" w:eastAsia="zh-CN" w:bidi="ne-NP"/>
              </w:rPr>
            </w:pPr>
            <w:r>
              <w:rPr>
                <w:rFonts w:hint="eastAsia" w:ascii="宋体" w:hAnsi="宋体" w:cs="宋体"/>
                <w:b/>
                <w:bCs/>
                <w:szCs w:val="21"/>
                <w:lang w:val="en-US" w:eastAsia="zh-CN" w:bidi="ar"/>
              </w:rPr>
              <w:t>指标</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9DFFD04">
            <w:pPr>
              <w:spacing w:before="0" w:beforeAutospacing="0" w:after="0" w:afterAutospacing="0" w:line="240" w:lineRule="auto"/>
              <w:jc w:val="center"/>
              <w:rPr>
                <w:rFonts w:hint="eastAsia" w:ascii="宋体" w:hAnsi="宋体" w:cs="宋体"/>
                <w:b/>
                <w:bCs/>
                <w:szCs w:val="21"/>
                <w:lang w:val="en-US" w:eastAsia="zh-CN" w:bidi="ne-NP"/>
              </w:rPr>
            </w:pPr>
            <w:r>
              <w:rPr>
                <w:rFonts w:hint="eastAsia" w:ascii="宋体" w:hAnsi="宋体" w:cs="宋体"/>
                <w:b/>
                <w:bCs/>
                <w:szCs w:val="21"/>
                <w:lang w:val="en-US" w:eastAsia="zh-CN" w:bidi="ar"/>
              </w:rPr>
              <w:t>分值</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1B960C2B">
            <w:pPr>
              <w:spacing w:before="0" w:beforeAutospacing="0" w:after="0" w:afterAutospacing="0" w:line="240" w:lineRule="auto"/>
              <w:jc w:val="center"/>
              <w:rPr>
                <w:rFonts w:hint="eastAsia" w:ascii="宋体" w:hAnsi="宋体" w:cs="宋体"/>
                <w:b/>
                <w:bCs/>
                <w:szCs w:val="21"/>
                <w:lang w:val="en-US" w:eastAsia="zh-CN" w:bidi="ar"/>
              </w:rPr>
            </w:pPr>
            <w:r>
              <w:rPr>
                <w:rFonts w:hint="eastAsia" w:ascii="宋体" w:hAnsi="宋体" w:cs="宋体"/>
                <w:b/>
                <w:bCs/>
                <w:szCs w:val="21"/>
                <w:lang w:val="en-US" w:eastAsia="zh-CN" w:bidi="ar"/>
              </w:rPr>
              <w:t>二级</w:t>
            </w:r>
          </w:p>
          <w:p w14:paraId="262B8FBA">
            <w:pPr>
              <w:spacing w:before="0" w:beforeAutospacing="0" w:after="0" w:afterAutospacing="0" w:line="240" w:lineRule="auto"/>
              <w:jc w:val="center"/>
              <w:rPr>
                <w:rFonts w:hint="eastAsia" w:ascii="宋体" w:hAnsi="宋体" w:cs="宋体"/>
                <w:b/>
                <w:bCs/>
                <w:szCs w:val="21"/>
                <w:lang w:val="en-US" w:eastAsia="zh-CN" w:bidi="ne-NP"/>
              </w:rPr>
            </w:pPr>
            <w:r>
              <w:rPr>
                <w:rFonts w:hint="eastAsia" w:ascii="宋体" w:hAnsi="宋体" w:cs="宋体"/>
                <w:b/>
                <w:bCs/>
                <w:szCs w:val="21"/>
                <w:lang w:val="en-US" w:eastAsia="zh-CN" w:bidi="ar"/>
              </w:rPr>
              <w:t>指标</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65F701B8">
            <w:pPr>
              <w:spacing w:before="0" w:beforeAutospacing="0" w:after="0" w:afterAutospacing="0" w:line="240" w:lineRule="auto"/>
              <w:jc w:val="center"/>
              <w:rPr>
                <w:rFonts w:hint="eastAsia" w:ascii="宋体" w:hAnsi="宋体" w:cs="宋体"/>
                <w:b/>
                <w:bCs/>
                <w:szCs w:val="21"/>
                <w:lang w:val="en-US" w:eastAsia="zh-CN" w:bidi="ne-NP"/>
              </w:rPr>
            </w:pPr>
            <w:r>
              <w:rPr>
                <w:rFonts w:hint="eastAsia" w:ascii="宋体" w:hAnsi="宋体" w:cs="宋体"/>
                <w:b/>
                <w:bCs/>
                <w:szCs w:val="21"/>
                <w:lang w:val="en-US" w:eastAsia="zh-CN" w:bidi="ar"/>
              </w:rPr>
              <w:t>分值</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61A476AC">
            <w:pPr>
              <w:spacing w:before="0" w:beforeAutospacing="0" w:after="0" w:afterAutospacing="0" w:line="240" w:lineRule="auto"/>
              <w:jc w:val="center"/>
              <w:rPr>
                <w:rFonts w:hint="eastAsia" w:ascii="宋体" w:hAnsi="宋体" w:cs="宋体"/>
                <w:b/>
                <w:bCs/>
                <w:szCs w:val="21"/>
                <w:lang w:val="en-US" w:eastAsia="zh-CN" w:bidi="ne-NP"/>
              </w:rPr>
            </w:pPr>
            <w:r>
              <w:rPr>
                <w:rFonts w:hint="eastAsia" w:ascii="宋体" w:hAnsi="宋体" w:cs="宋体"/>
                <w:b/>
                <w:bCs/>
                <w:szCs w:val="21"/>
                <w:lang w:val="en-US" w:eastAsia="zh-CN" w:bidi="ar"/>
              </w:rPr>
              <w:t>考核要素和评估内容及其标准</w:t>
            </w:r>
          </w:p>
        </w:tc>
      </w:tr>
      <w:tr w14:paraId="7D1C3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restart"/>
            <w:tcBorders>
              <w:top w:val="nil"/>
              <w:left w:val="single" w:color="auto" w:sz="4" w:space="0"/>
              <w:bottom w:val="single" w:color="auto" w:sz="4" w:space="0"/>
              <w:right w:val="single" w:color="auto" w:sz="4" w:space="0"/>
            </w:tcBorders>
            <w:noWrap w:val="0"/>
            <w:vAlign w:val="center"/>
          </w:tcPr>
          <w:p w14:paraId="2B792F9A">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设备设施</w:t>
            </w:r>
          </w:p>
        </w:tc>
        <w:tc>
          <w:tcPr>
            <w:tcW w:w="766" w:type="dxa"/>
            <w:vMerge w:val="restart"/>
            <w:tcBorders>
              <w:top w:val="nil"/>
              <w:left w:val="single" w:color="auto" w:sz="4" w:space="0"/>
              <w:bottom w:val="single" w:color="auto" w:sz="4" w:space="0"/>
              <w:right w:val="single" w:color="auto" w:sz="4" w:space="0"/>
            </w:tcBorders>
            <w:noWrap w:val="0"/>
            <w:vAlign w:val="center"/>
          </w:tcPr>
          <w:p w14:paraId="411536BA">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6分</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9AB89F5">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场地与功能</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65DBC4AB">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0228E7A1">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食材配送占地和建筑面积适中，布局合理，设备设施配套功能齐全且整洁2分如有缩小面积、擅自改变其功能等与配送无关联的变更现象，该项不得分）。</w:t>
            </w:r>
          </w:p>
        </w:tc>
      </w:tr>
      <w:tr w14:paraId="4B7F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28892487">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68237468">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00D67D70">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运输工具</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73CF8578">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19767A29">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送货均使用专用冷藏车2分（5-10月须开启冷藏设备，其余时间视气温情况而定），未用冷藏车或该开启冷藏设备而未开启冷藏设备发现一次扣1分，扣完为止。</w:t>
            </w:r>
          </w:p>
        </w:tc>
      </w:tr>
      <w:tr w14:paraId="6C75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3D14EBA0">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31932ABA">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7F2540A6">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冷 库</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F051153">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5DB906C9">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科学、规范控制冷库温度，冷库堆放有序1分，如实填写进出库资料1分（根据实情酌情扣分）。</w:t>
            </w:r>
          </w:p>
        </w:tc>
      </w:tr>
      <w:tr w14:paraId="1DFF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restart"/>
            <w:tcBorders>
              <w:top w:val="nil"/>
              <w:left w:val="single" w:color="auto" w:sz="4" w:space="0"/>
              <w:bottom w:val="single" w:color="auto" w:sz="4" w:space="0"/>
              <w:right w:val="single" w:color="auto" w:sz="4" w:space="0"/>
            </w:tcBorders>
            <w:noWrap w:val="0"/>
            <w:vAlign w:val="center"/>
          </w:tcPr>
          <w:p w14:paraId="5FEFD6F2">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流程管理</w:t>
            </w:r>
          </w:p>
        </w:tc>
        <w:tc>
          <w:tcPr>
            <w:tcW w:w="766" w:type="dxa"/>
            <w:vMerge w:val="restart"/>
            <w:tcBorders>
              <w:top w:val="nil"/>
              <w:left w:val="single" w:color="auto" w:sz="4" w:space="0"/>
              <w:bottom w:val="single" w:color="auto" w:sz="4" w:space="0"/>
              <w:right w:val="single" w:color="auto" w:sz="4" w:space="0"/>
            </w:tcBorders>
            <w:noWrap w:val="0"/>
            <w:vAlign w:val="center"/>
          </w:tcPr>
          <w:p w14:paraId="1E6CA7A3">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30分</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20226732">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准时送货</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12F839E">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9分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127ACF00">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送货准时，学校每天所需套餐份数一并送达9分（非不可抗拒情况下延误一次扣3分，以此类推，扣完为止。发现委托其他人或其他车代送不得分）。</w:t>
            </w:r>
          </w:p>
        </w:tc>
      </w:tr>
      <w:tr w14:paraId="14AB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547456EC">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4E8E1FB2">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082C94F1">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足斤足两</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11E720F8">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9分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1AA1D94E">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配送标准按招标文件要求执行，低于招标文件要求的，出现一次扣3分，以此类推，扣完为止）。</w:t>
            </w:r>
          </w:p>
        </w:tc>
      </w:tr>
      <w:tr w14:paraId="6E05B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378E9B66">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373345E1">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23093123">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服务态度</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784E6A98">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4分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2BEB6F3A">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工作人员工作认真，服务热情周到，运送搬装文明4分（运送人员野蛮运装或无正当理由与食堂人员争执，一次扣2分，扣完为止）。</w:t>
            </w:r>
          </w:p>
        </w:tc>
      </w:tr>
      <w:tr w14:paraId="3F959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1C312DD9">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42D1E416">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35C62E48">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工作细致</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362AEE4">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6分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6A042461">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配送物品清单与实际配送无差错6分（误差一次扣3分，以此类推，扣完为止）。</w:t>
            </w:r>
          </w:p>
        </w:tc>
      </w:tr>
      <w:tr w14:paraId="0A79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0DA8C6B0">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35064521">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2C403E57">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单据清晰</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503FABA">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7BF5E136">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送货单（结算凭证）项目齐全，机器打印清晰2分，否则不得分。</w:t>
            </w:r>
          </w:p>
        </w:tc>
      </w:tr>
      <w:tr w14:paraId="3454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6A50DD13">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质量管理</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205E6AB4">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40分</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04320B2A">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食材每日</w:t>
            </w:r>
          </w:p>
          <w:p w14:paraId="1C8ED2F5">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评分汇总</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3EF565D">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40分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581EC3C0">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每天对配送单位提供的成品质量进行验收40分（验收时按各类食材验收标准每日打分，由每日得分汇总得出月度分）。</w:t>
            </w:r>
          </w:p>
        </w:tc>
      </w:tr>
      <w:tr w14:paraId="03E11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9" w:type="dxa"/>
            <w:vMerge w:val="restart"/>
            <w:tcBorders>
              <w:top w:val="nil"/>
              <w:left w:val="single" w:color="auto" w:sz="4" w:space="0"/>
              <w:bottom w:val="single" w:color="auto" w:sz="4" w:space="0"/>
              <w:right w:val="single" w:color="auto" w:sz="4" w:space="0"/>
            </w:tcBorders>
            <w:noWrap w:val="0"/>
            <w:vAlign w:val="center"/>
          </w:tcPr>
          <w:p w14:paraId="104AB0A5">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科学管理</w:t>
            </w:r>
          </w:p>
        </w:tc>
        <w:tc>
          <w:tcPr>
            <w:tcW w:w="766" w:type="dxa"/>
            <w:vMerge w:val="restart"/>
            <w:tcBorders>
              <w:top w:val="nil"/>
              <w:left w:val="single" w:color="auto" w:sz="4" w:space="0"/>
              <w:bottom w:val="single" w:color="auto" w:sz="4" w:space="0"/>
              <w:right w:val="single" w:color="auto" w:sz="4" w:space="0"/>
            </w:tcBorders>
            <w:noWrap w:val="0"/>
            <w:vAlign w:val="center"/>
          </w:tcPr>
          <w:p w14:paraId="0E44D9D9">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24分</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18A4A3C">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诚信经营</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7ECED051">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6分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26FD4407">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不得将部分商品或部分学校的供应权限转让或分包给他人经营6分（如有违反不得分，并考虑取消配送资格）。</w:t>
            </w:r>
          </w:p>
        </w:tc>
      </w:tr>
      <w:tr w14:paraId="48FD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6DE52072">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6834814C">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2CCFCAE5">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结算精准</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E62773A">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37298D9C">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对学校：月底结算价格符合招标文件精神，结算账目清晰准确。对上家供应商：每月结清，不拖欠（结算不及时或延时付款，该项目不得分）。</w:t>
            </w:r>
          </w:p>
        </w:tc>
      </w:tr>
      <w:tr w14:paraId="671C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4BA6155A">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53B1AFE0">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3FFB045E">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留样制度</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FD16572">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6分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5984D638">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每天做好蔬菜农药残留检测，并作记录。规范做好留样工作。（记录缺失扣3分，留样不规范扣3分）。</w:t>
            </w:r>
          </w:p>
        </w:tc>
      </w:tr>
      <w:tr w14:paraId="600F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05AFB254">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7D81BA41">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63D79E2">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安全清洁</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1ED6D9E">
            <w:pPr>
              <w:spacing w:before="0" w:beforeAutospacing="0" w:after="0" w:afterAutospacing="0" w:line="240" w:lineRule="auto"/>
              <w:jc w:val="center"/>
              <w:rPr>
                <w:rFonts w:hint="eastAsia" w:ascii="宋体" w:hAnsi="宋体" w:cs="宋体"/>
                <w:szCs w:val="21"/>
                <w:lang w:val="en-US" w:eastAsia="zh-CN" w:bidi="ne-NP"/>
              </w:rPr>
            </w:pPr>
            <w:r>
              <w:rPr>
                <w:rFonts w:ascii="宋体" w:hAnsi="宋体" w:cs="宋体"/>
                <w:szCs w:val="21"/>
                <w:lang w:val="en-US" w:eastAsia="zh-CN" w:bidi="ar"/>
              </w:rPr>
              <w:t>5</w:t>
            </w:r>
            <w:r>
              <w:rPr>
                <w:rFonts w:hint="eastAsia" w:ascii="宋体" w:hAnsi="宋体" w:cs="宋体"/>
                <w:szCs w:val="21"/>
                <w:lang w:val="en-US" w:eastAsia="zh-CN" w:bidi="ar"/>
              </w:rPr>
              <w:t>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5FA94417">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操作场所、仓库、运输工具、贮物筐箱等保持清洁卫生，坚持每天清洁工作，按规定定期消毒并做好记载，仓库内无过期物品 ，有单独的学校专供仓库</w:t>
            </w:r>
            <w:r>
              <w:rPr>
                <w:rFonts w:ascii="宋体" w:hAnsi="宋体" w:cs="宋体"/>
                <w:szCs w:val="21"/>
                <w:lang w:val="en-US" w:eastAsia="zh-CN" w:bidi="ar"/>
              </w:rPr>
              <w:t>5</w:t>
            </w:r>
            <w:r>
              <w:rPr>
                <w:rFonts w:hint="eastAsia" w:ascii="宋体" w:hAnsi="宋体" w:cs="宋体"/>
                <w:szCs w:val="21"/>
                <w:lang w:val="en-US" w:eastAsia="zh-CN" w:bidi="ar"/>
              </w:rPr>
              <w:t>分（抽查到不符要求的每次扣1分，以此类推，扣完为止）。</w:t>
            </w:r>
          </w:p>
        </w:tc>
      </w:tr>
      <w:tr w14:paraId="4A0C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55501B46">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18545D9C">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4B9CA992">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及时整改</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17B2814F">
            <w:pPr>
              <w:spacing w:before="0" w:beforeAutospacing="0" w:after="0" w:afterAutospacing="0" w:line="240" w:lineRule="auto"/>
              <w:jc w:val="center"/>
              <w:rPr>
                <w:rFonts w:hint="eastAsia" w:ascii="宋体" w:hAnsi="宋体" w:cs="宋体"/>
                <w:szCs w:val="21"/>
                <w:lang w:val="en-US" w:eastAsia="zh-CN" w:bidi="ne-NP"/>
              </w:rPr>
            </w:pPr>
            <w:r>
              <w:rPr>
                <w:rFonts w:ascii="宋体" w:hAnsi="宋体" w:cs="宋体"/>
                <w:szCs w:val="21"/>
                <w:lang w:val="en-US" w:eastAsia="zh-CN" w:bidi="ar"/>
              </w:rPr>
              <w:t>3</w:t>
            </w:r>
            <w:r>
              <w:rPr>
                <w:rFonts w:hint="eastAsia" w:ascii="宋体" w:hAnsi="宋体" w:cs="宋体"/>
                <w:szCs w:val="21"/>
                <w:lang w:val="en-US" w:eastAsia="zh-CN" w:bidi="ar"/>
              </w:rPr>
              <w:t>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040907CB">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对黄埭镇社会事业局、学校的意见、建议虚心接受，运作过程中出现的新情况新问题及时主动沟通、协调有效果，及时整改见实效</w:t>
            </w:r>
            <w:r>
              <w:rPr>
                <w:rFonts w:ascii="宋体" w:hAnsi="宋体" w:cs="宋体"/>
                <w:szCs w:val="21"/>
                <w:lang w:val="en-US" w:eastAsia="zh-CN" w:bidi="ar"/>
              </w:rPr>
              <w:t>3</w:t>
            </w:r>
            <w:r>
              <w:rPr>
                <w:rFonts w:hint="eastAsia" w:ascii="宋体" w:hAnsi="宋体" w:cs="宋体"/>
                <w:szCs w:val="21"/>
                <w:lang w:val="en-US" w:eastAsia="zh-CN" w:bidi="ar"/>
              </w:rPr>
              <w:t>分（整改效果不明显扣1分，未见整改效果不得分）。</w:t>
            </w:r>
          </w:p>
        </w:tc>
      </w:tr>
      <w:tr w14:paraId="5348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09" w:type="dxa"/>
            <w:vMerge w:val="continue"/>
            <w:tcBorders>
              <w:top w:val="nil"/>
              <w:left w:val="single" w:color="auto" w:sz="4" w:space="0"/>
              <w:bottom w:val="single" w:color="auto" w:sz="4" w:space="0"/>
              <w:right w:val="single" w:color="auto" w:sz="4" w:space="0"/>
            </w:tcBorders>
            <w:noWrap w:val="0"/>
            <w:vAlign w:val="center"/>
          </w:tcPr>
          <w:p w14:paraId="0400BA44">
            <w:pPr>
              <w:spacing w:before="0" w:beforeAutospacing="0" w:after="0" w:afterAutospacing="0" w:line="240" w:lineRule="auto"/>
              <w:jc w:val="center"/>
              <w:rPr>
                <w:rFonts w:hint="eastAsia" w:ascii="宋体" w:hAnsi="宋体"/>
                <w:szCs w:val="21"/>
                <w:lang w:val="en-US" w:eastAsia="zh-CN" w:bidi="ne-NP"/>
              </w:rPr>
            </w:pPr>
          </w:p>
        </w:tc>
        <w:tc>
          <w:tcPr>
            <w:tcW w:w="766" w:type="dxa"/>
            <w:vMerge w:val="continue"/>
            <w:tcBorders>
              <w:top w:val="nil"/>
              <w:left w:val="single" w:color="auto" w:sz="4" w:space="0"/>
              <w:bottom w:val="single" w:color="auto" w:sz="4" w:space="0"/>
              <w:right w:val="single" w:color="auto" w:sz="4" w:space="0"/>
            </w:tcBorders>
            <w:noWrap w:val="0"/>
            <w:vAlign w:val="center"/>
          </w:tcPr>
          <w:p w14:paraId="60DA0148">
            <w:pPr>
              <w:spacing w:before="0" w:beforeAutospacing="0" w:after="0" w:afterAutospacing="0" w:line="240" w:lineRule="auto"/>
              <w:jc w:val="center"/>
              <w:rPr>
                <w:rFonts w:hint="eastAsia" w:ascii="宋体" w:hAnsi="宋体"/>
                <w:szCs w:val="21"/>
                <w:lang w:val="en-US" w:eastAsia="zh-CN" w:bidi="ne-NP"/>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7907F9BE">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协调沟通</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7F2EF68">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2分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0506B6A7">
            <w:pPr>
              <w:spacing w:before="0" w:beforeAutospacing="0" w:after="0" w:afterAutospacing="0" w:line="240" w:lineRule="auto"/>
              <w:rPr>
                <w:rFonts w:hint="eastAsia" w:ascii="宋体" w:hAnsi="宋体" w:cs="宋体"/>
                <w:szCs w:val="21"/>
                <w:lang w:val="en-US" w:eastAsia="zh-CN" w:bidi="ne-NP"/>
              </w:rPr>
            </w:pPr>
            <w:r>
              <w:rPr>
                <w:rFonts w:hint="eastAsia" w:ascii="宋体" w:hAnsi="宋体" w:cs="宋体"/>
                <w:szCs w:val="21"/>
                <w:lang w:val="en-US" w:eastAsia="zh-CN" w:bidi="ar"/>
              </w:rPr>
              <w:t>每个月的月底，主动向事业局报告工作情况（主要内容为：学校、上家供应商运作情况，工作上不和谐之事之因之果，以及意见或建议）得2分；不按时交不得分。</w:t>
            </w:r>
          </w:p>
        </w:tc>
      </w:tr>
      <w:tr w14:paraId="0663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4" w:type="dxa"/>
            <w:gridSpan w:val="4"/>
            <w:tcBorders>
              <w:top w:val="single" w:color="auto" w:sz="4" w:space="0"/>
              <w:left w:val="single" w:color="auto" w:sz="4" w:space="0"/>
              <w:bottom w:val="single" w:color="auto" w:sz="4" w:space="0"/>
              <w:right w:val="single" w:color="auto" w:sz="4" w:space="0"/>
            </w:tcBorders>
            <w:noWrap w:val="0"/>
            <w:vAlign w:val="center"/>
          </w:tcPr>
          <w:p w14:paraId="28715221">
            <w:pPr>
              <w:spacing w:before="0" w:beforeAutospacing="0" w:after="0" w:afterAutospacing="0" w:line="240" w:lineRule="auto"/>
              <w:jc w:val="center"/>
              <w:rPr>
                <w:rFonts w:hint="eastAsia" w:ascii="宋体" w:hAnsi="宋体" w:cs="宋体"/>
                <w:szCs w:val="21"/>
                <w:lang w:val="en-US" w:eastAsia="zh-CN" w:bidi="ne-NP"/>
              </w:rPr>
            </w:pPr>
            <w:r>
              <w:rPr>
                <w:rFonts w:hint="eastAsia" w:ascii="宋体" w:hAnsi="宋体" w:cs="宋体"/>
                <w:szCs w:val="21"/>
                <w:lang w:val="en-US" w:eastAsia="zh-CN" w:bidi="ar"/>
              </w:rPr>
              <w:t>总      分</w:t>
            </w:r>
          </w:p>
        </w:tc>
        <w:tc>
          <w:tcPr>
            <w:tcW w:w="5954" w:type="dxa"/>
            <w:tcBorders>
              <w:top w:val="single" w:color="auto" w:sz="4" w:space="0"/>
              <w:left w:val="single" w:color="auto" w:sz="4" w:space="0"/>
              <w:bottom w:val="single" w:color="auto" w:sz="4" w:space="0"/>
              <w:right w:val="single" w:color="auto" w:sz="4" w:space="0"/>
            </w:tcBorders>
            <w:noWrap w:val="0"/>
            <w:vAlign w:val="center"/>
          </w:tcPr>
          <w:p w14:paraId="795762FA">
            <w:pPr>
              <w:spacing w:before="0" w:beforeAutospacing="0" w:after="0" w:afterAutospacing="0" w:line="240" w:lineRule="auto"/>
              <w:rPr>
                <w:rFonts w:hint="eastAsia" w:ascii="宋体" w:hAnsi="宋体" w:cs="宋体"/>
                <w:szCs w:val="21"/>
                <w:lang w:val="en-US" w:eastAsia="zh-CN" w:bidi="ne-NP"/>
              </w:rPr>
            </w:pPr>
          </w:p>
        </w:tc>
      </w:tr>
    </w:tbl>
    <w:p w14:paraId="477F6595">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注1：“社会评价”（学生、家长、学校、媒体等对配送公司的评价），每学期末通过问卷调查等方式予以评价。</w:t>
      </w:r>
    </w:p>
    <w:p w14:paraId="37BF4F65">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注2：</w:t>
      </w:r>
    </w:p>
    <w:p w14:paraId="5E953298">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（1）综合考核得分90分及以上为优秀。</w:t>
      </w:r>
    </w:p>
    <w:p w14:paraId="38BC90BD">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2）综合考核得分不满90分，但大于等于80分（含），当月营业额扣款1000元；低于80分，但大于等于70分（含70分），当月营业额扣款2000元；并对人员及所在公司提出书面批评，责令其改正错误，并要求其写出书面整改报告。</w:t>
      </w:r>
    </w:p>
    <w:p w14:paraId="79CCAF0C">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（3）综合考核得分70分以下，当月营业额扣款5000元；并对人员及所在公司提出书面批评，责令其改正错误，并要求其写出书面整改报告。</w:t>
      </w:r>
    </w:p>
    <w:p w14:paraId="429F5F1E">
      <w:pPr>
        <w:spacing w:before="0" w:beforeAutospacing="0" w:after="0" w:afterAutospacing="0" w:line="360" w:lineRule="auto"/>
        <w:rPr>
          <w:rFonts w:hint="eastAsia" w:ascii="宋体" w:hAnsi="宋体" w:cs="宋体"/>
          <w:szCs w:val="21"/>
          <w:lang w:val="en-US" w:eastAsia="zh-CN" w:bidi="ar"/>
        </w:rPr>
      </w:pPr>
      <w:r>
        <w:rPr>
          <w:rFonts w:hint="eastAsia" w:ascii="宋体" w:hAnsi="宋体" w:cs="宋体"/>
          <w:szCs w:val="21"/>
          <w:lang w:val="en-US" w:eastAsia="zh-CN" w:bidi="ar"/>
        </w:rPr>
        <w:t>（4）根据采购方的每月度考核结果，每月度进行综合考评，一年出现二次综合得分在80分以下的，采购人有权终止或解除合同。</w:t>
      </w:r>
    </w:p>
    <w:p w14:paraId="74522E2B">
      <w:pPr>
        <w:spacing w:before="0" w:beforeAutospacing="0" w:after="0" w:afterAutospacing="0" w:line="360" w:lineRule="auto"/>
        <w:rPr>
          <w:rFonts w:hint="eastAsia" w:ascii="宋体" w:hAnsi="宋体" w:cs="宋体"/>
          <w:szCs w:val="21"/>
        </w:rPr>
      </w:pPr>
      <w:r>
        <w:rPr>
          <w:rFonts w:hint="eastAsia" w:ascii="宋体" w:hAnsi="宋体" w:cs="宋体"/>
          <w:szCs w:val="21"/>
          <w:lang w:val="en-US" w:eastAsia="zh-CN" w:bidi="ar"/>
        </w:rPr>
        <w:t>（5）如因中标单位</w:t>
      </w:r>
      <w:r>
        <w:rPr>
          <w:rFonts w:hint="eastAsia" w:ascii="宋体" w:hAnsi="宋体" w:eastAsia="宋体" w:cs="宋体"/>
          <w:szCs w:val="21"/>
          <w:lang w:val="en-US" w:eastAsia="zh-CN" w:bidi="ar"/>
        </w:rPr>
        <w:t>食堂</w:t>
      </w:r>
      <w:r>
        <w:rPr>
          <w:rFonts w:hint="eastAsia" w:ascii="宋体" w:hAnsi="宋体" w:cs="宋体"/>
          <w:szCs w:val="21"/>
          <w:lang w:val="en-US" w:eastAsia="zh-CN" w:bidi="ar"/>
        </w:rPr>
        <w:t>餐饮服务缺陷（使用超过保质期的物品、腐烂变质的物品、菜肴存放不当等情况）而引起采购单位人员食物中毒等食源性疾病的发生或其他事由乙方负全部责任，并承担由此引起的全部经济损失及相应的法律责任，采购人有权终止或解除合同。</w:t>
      </w:r>
    </w:p>
    <w:p w14:paraId="739742C0">
      <w:pPr>
        <w:widowControl/>
        <w:jc w:val="center"/>
        <w:rPr>
          <w:rFonts w:hint="eastAsia" w:ascii="宋体" w:hAnsi="宋体"/>
          <w:b/>
          <w:sz w:val="32"/>
        </w:rPr>
      </w:pPr>
      <w:r>
        <w:rPr>
          <w:rFonts w:hint="eastAsia" w:ascii="宋体" w:hAnsi="宋体" w:cs="宋体"/>
          <w:szCs w:val="21"/>
        </w:rPr>
        <w:br w:type="page" w:clear="all"/>
      </w:r>
      <w:bookmarkEnd w:id="12"/>
      <w:r>
        <w:rPr>
          <w:rFonts w:hint="eastAsia" w:ascii="宋体" w:hAnsi="宋体"/>
          <w:b/>
          <w:sz w:val="32"/>
        </w:rPr>
        <w:t>五、附 件</w:t>
      </w:r>
    </w:p>
    <w:p w14:paraId="6972CE7F">
      <w:pPr>
        <w:rPr>
          <w:rFonts w:hint="eastAsia" w:ascii="宋体" w:hAnsi="宋体"/>
          <w:b/>
        </w:rPr>
      </w:pPr>
      <w:r>
        <w:rPr>
          <w:rFonts w:hint="eastAsia" w:ascii="宋体" w:hAnsi="宋体"/>
          <w:b/>
        </w:rPr>
        <w:t>附件</w:t>
      </w:r>
      <w:r>
        <w:rPr>
          <w:rFonts w:ascii="宋体" w:hAnsi="宋体"/>
          <w:b/>
        </w:rPr>
        <w:t>1</w:t>
      </w:r>
      <w:r>
        <w:rPr>
          <w:rFonts w:hint="eastAsia" w:ascii="宋体" w:hAnsi="宋体"/>
          <w:b/>
        </w:rPr>
        <w:t>、</w:t>
      </w:r>
    </w:p>
    <w:p w14:paraId="1B9D1A74">
      <w:pPr>
        <w:pStyle w:val="15"/>
        <w:spacing w:line="360" w:lineRule="auto"/>
        <w:ind w:firstLine="0"/>
        <w:jc w:val="both"/>
        <w:rPr>
          <w:rFonts w:hint="eastAsia" w:ascii="宋体" w:hAnsi="宋体" w:eastAsia="宋体"/>
        </w:rPr>
      </w:pPr>
    </w:p>
    <w:p w14:paraId="0B1EC923">
      <w:pPr>
        <w:tabs>
          <w:tab w:val="left" w:pos="360"/>
          <w:tab w:val="left" w:pos="540"/>
        </w:tabs>
        <w:spacing w:line="400" w:lineRule="exact"/>
        <w:rPr>
          <w:rFonts w:hint="eastAsia" w:ascii="宋体" w:hAnsi="宋体" w:cs="宋体"/>
          <w:b/>
          <w:szCs w:val="21"/>
        </w:rPr>
      </w:pPr>
      <w:r>
        <w:rPr>
          <w:rFonts w:hint="eastAsia" w:ascii="宋体" w:hAnsi="宋体" w:cs="宋体"/>
          <w:b/>
          <w:szCs w:val="21"/>
        </w:rPr>
        <w:t>法定代表人授权委托书</w:t>
      </w:r>
    </w:p>
    <w:p w14:paraId="51B3E53D">
      <w:pPr>
        <w:tabs>
          <w:tab w:val="left" w:pos="360"/>
          <w:tab w:val="left" w:pos="540"/>
        </w:tabs>
        <w:spacing w:line="400" w:lineRule="exact"/>
        <w:jc w:val="center"/>
        <w:rPr>
          <w:rFonts w:hint="eastAsia" w:ascii="宋体" w:hAnsi="宋体" w:cs="宋体"/>
          <w:b/>
          <w:szCs w:val="21"/>
        </w:rPr>
      </w:pPr>
      <w:r>
        <w:rPr>
          <w:rFonts w:hint="eastAsia" w:ascii="宋体" w:hAnsi="宋体" w:cs="宋体"/>
          <w:b/>
          <w:szCs w:val="21"/>
        </w:rPr>
        <w:t>法定代表人授权委托书</w:t>
      </w:r>
    </w:p>
    <w:p w14:paraId="4AFC5C10">
      <w:pPr>
        <w:pStyle w:val="15"/>
        <w:spacing w:line="360" w:lineRule="auto"/>
        <w:jc w:val="both"/>
        <w:rPr>
          <w:rFonts w:hint="eastAsia" w:ascii="宋体" w:hAnsi="宋体" w:eastAsia="宋体"/>
          <w:sz w:val="28"/>
        </w:rPr>
      </w:pPr>
    </w:p>
    <w:p w14:paraId="35451A6B">
      <w:pPr>
        <w:spacing w:line="360" w:lineRule="auto"/>
        <w:ind w:firstLine="420"/>
        <w:rPr>
          <w:rFonts w:hint="eastAsia" w:ascii="宋体" w:hAnsi="宋体"/>
          <w:szCs w:val="21"/>
        </w:rPr>
      </w:pPr>
      <w:r>
        <w:rPr>
          <w:rFonts w:hint="eastAsia" w:ascii="宋体" w:hAnsi="宋体"/>
          <w:szCs w:val="21"/>
        </w:rPr>
        <w:t>本授权委托书声明：</w:t>
      </w:r>
      <w:r>
        <w:rPr>
          <w:rFonts w:ascii="宋体" w:hAnsi="宋体"/>
          <w:szCs w:val="21"/>
        </w:rPr>
        <w:t xml:space="preserve">  </w:t>
      </w:r>
      <w:r>
        <w:rPr>
          <w:rFonts w:hint="eastAsia" w:ascii="宋体" w:hAnsi="宋体"/>
          <w:szCs w:val="21"/>
        </w:rPr>
        <w:t>我</w:t>
      </w:r>
      <w:r>
        <w:rPr>
          <w:rFonts w:ascii="宋体" w:hAnsi="宋体"/>
          <w:szCs w:val="21"/>
          <w:u w:val="single"/>
        </w:rPr>
        <w:t xml:space="preserve">           </w:t>
      </w:r>
      <w:r>
        <w:rPr>
          <w:rFonts w:hint="eastAsia" w:ascii="宋体" w:hAnsi="宋体"/>
          <w:szCs w:val="21"/>
        </w:rPr>
        <w:t>（姓名）系</w:t>
      </w:r>
      <w:r>
        <w:rPr>
          <w:rFonts w:ascii="宋体" w:hAnsi="宋体"/>
          <w:szCs w:val="21"/>
          <w:u w:val="single"/>
        </w:rPr>
        <w:t xml:space="preserve">  </w:t>
      </w:r>
      <w:r>
        <w:rPr>
          <w:rFonts w:hint="eastAsia" w:ascii="宋体" w:hAnsi="宋体"/>
          <w:szCs w:val="21"/>
          <w:u w:val="single"/>
        </w:rPr>
        <w:t>（供应商名称）</w:t>
      </w:r>
      <w:r>
        <w:rPr>
          <w:rFonts w:hint="eastAsia" w:ascii="宋体" w:hAnsi="宋体"/>
          <w:szCs w:val="21"/>
        </w:rPr>
        <w:t>的法定代表人，现授权委托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 </w:t>
      </w:r>
      <w:r>
        <w:rPr>
          <w:rFonts w:hint="eastAsia" w:ascii="宋体" w:hAnsi="宋体"/>
          <w:szCs w:val="21"/>
          <w:u w:val="single"/>
        </w:rPr>
        <w:t xml:space="preserve">    </w:t>
      </w:r>
      <w:r>
        <w:rPr>
          <w:rFonts w:hint="eastAsia" w:ascii="宋体" w:hAnsi="宋体"/>
          <w:szCs w:val="21"/>
          <w:u w:val="single"/>
          <w:lang w:eastAsia="zh-CN"/>
        </w:rPr>
        <w:t>苏州泛亚万隆建设工程咨询有限公司</w:t>
      </w:r>
      <w:r>
        <w:rPr>
          <w:rFonts w:hint="eastAsia" w:ascii="宋体" w:hAnsi="宋体"/>
          <w:b/>
          <w:i/>
          <w:szCs w:val="21"/>
          <w:u w:val="single"/>
        </w:rPr>
        <w:t xml:space="preserve">  </w:t>
      </w:r>
      <w:r>
        <w:rPr>
          <w:rFonts w:hint="eastAsia" w:ascii="宋体" w:hAnsi="宋体"/>
          <w:szCs w:val="21"/>
        </w:rPr>
        <w:t xml:space="preserve"> 组织实施的编号为</w:t>
      </w:r>
      <w:r>
        <w:rPr>
          <w:rFonts w:ascii="宋体" w:hAnsi="宋体"/>
          <w:szCs w:val="21"/>
          <w:u w:val="single"/>
        </w:rPr>
        <w:t xml:space="preserve">  </w:t>
      </w:r>
      <w:r>
        <w:rPr>
          <w:rFonts w:hint="eastAsia" w:ascii="宋体" w:hAnsi="宋体"/>
          <w:szCs w:val="21"/>
          <w:u w:val="single"/>
          <w:lang w:eastAsia="zh-CN"/>
        </w:rPr>
        <w:t>JSZC-320507-FYWL-C2026-0010</w:t>
      </w:r>
      <w:r>
        <w:rPr>
          <w:rFonts w:ascii="宋体" w:hAnsi="宋体"/>
          <w:szCs w:val="21"/>
          <w:u w:val="single"/>
        </w:rPr>
        <w:t xml:space="preserve">  </w:t>
      </w:r>
      <w:r>
        <w:rPr>
          <w:rFonts w:hint="eastAsia" w:ascii="宋体" w:hAnsi="宋体"/>
          <w:szCs w:val="21"/>
        </w:rPr>
        <w:t>号的磋商活动。授权代表在磋商活动过程中所签署的一切文件和处理与这有关的一切事务，我均予以承认。</w:t>
      </w:r>
    </w:p>
    <w:p w14:paraId="2EDD5827">
      <w:pPr>
        <w:spacing w:line="360" w:lineRule="auto"/>
        <w:ind w:firstLine="480"/>
        <w:rPr>
          <w:rFonts w:hint="eastAsia" w:ascii="宋体" w:hAnsi="宋体"/>
          <w:szCs w:val="21"/>
        </w:rPr>
      </w:pPr>
      <w:r>
        <w:rPr>
          <w:rFonts w:hint="eastAsia" w:ascii="宋体" w:hAnsi="宋体"/>
          <w:szCs w:val="21"/>
        </w:rPr>
        <w:t>授权代表在授权委托书有效期内签署的所有文件不因授权委托的撤销而失效，除非有撤销授权委托的书面通知，本授权委托书自磋商活动开始至合同履行完毕止。</w:t>
      </w:r>
    </w:p>
    <w:p w14:paraId="0719AAB7">
      <w:pPr>
        <w:spacing w:line="360" w:lineRule="auto"/>
        <w:ind w:firstLine="480"/>
        <w:rPr>
          <w:rFonts w:hint="eastAsia" w:ascii="宋体" w:hAnsi="宋体"/>
          <w:szCs w:val="21"/>
        </w:rPr>
      </w:pPr>
      <w:r>
        <w:rPr>
          <w:rFonts w:hint="eastAsia" w:ascii="宋体" w:hAnsi="宋体"/>
          <w:szCs w:val="21"/>
        </w:rPr>
        <w:t>授权代表无转委托权。特此委托。</w:t>
      </w:r>
    </w:p>
    <w:p w14:paraId="292B4D89">
      <w:pPr>
        <w:spacing w:line="360" w:lineRule="auto"/>
        <w:ind w:firstLine="480"/>
        <w:rPr>
          <w:rFonts w:hint="eastAsia" w:ascii="宋体" w:hAnsi="宋体"/>
          <w:szCs w:val="21"/>
        </w:rPr>
      </w:pPr>
      <w:r>
        <w:rPr>
          <w:rFonts w:ascii="宋体" w:hAnsi="宋体"/>
          <w:szCs w:val="21"/>
        </w:rPr>
        <w:t xml:space="preserve">    </w:t>
      </w:r>
    </w:p>
    <w:p w14:paraId="06282F67">
      <w:pPr>
        <w:spacing w:line="360" w:lineRule="auto"/>
        <w:ind w:firstLine="480"/>
        <w:rPr>
          <w:rFonts w:hint="eastAsia" w:ascii="宋体" w:hAnsi="宋体"/>
          <w:szCs w:val="21"/>
        </w:rPr>
      </w:pPr>
      <w:r>
        <w:rPr>
          <w:rFonts w:hint="eastAsia" w:ascii="宋体" w:hAnsi="宋体"/>
          <w:szCs w:val="21"/>
        </w:rPr>
        <w:t>供应商：（公章）</w:t>
      </w:r>
    </w:p>
    <w:p w14:paraId="63798816">
      <w:pPr>
        <w:spacing w:line="360" w:lineRule="auto"/>
        <w:ind w:firstLine="480"/>
        <w:rPr>
          <w:rFonts w:hint="eastAsia" w:ascii="宋体" w:hAnsi="宋体"/>
          <w:szCs w:val="21"/>
        </w:rPr>
      </w:pPr>
      <w:r>
        <w:rPr>
          <w:rFonts w:hint="eastAsia" w:ascii="宋体" w:hAnsi="宋体"/>
          <w:szCs w:val="21"/>
        </w:rPr>
        <w:t>法定代表人：（签字或盖章）</w:t>
      </w:r>
    </w:p>
    <w:p w14:paraId="1142F1E7">
      <w:pPr>
        <w:spacing w:line="360" w:lineRule="auto"/>
        <w:ind w:firstLine="480"/>
        <w:rPr>
          <w:rFonts w:hint="eastAsia" w:ascii="宋体" w:hAnsi="宋体"/>
          <w:szCs w:val="21"/>
        </w:rPr>
      </w:pPr>
      <w:r>
        <w:rPr>
          <w:rFonts w:hint="eastAsia" w:ascii="宋体" w:hAnsi="宋体"/>
          <w:szCs w:val="21"/>
        </w:rPr>
        <w:t>代理人：（签字或盖章）</w:t>
      </w:r>
    </w:p>
    <w:p w14:paraId="56DD741E">
      <w:pPr>
        <w:spacing w:line="360" w:lineRule="auto"/>
        <w:ind w:firstLine="480"/>
        <w:rPr>
          <w:rFonts w:hint="eastAsia" w:ascii="宋体" w:hAnsi="宋体"/>
          <w:szCs w:val="21"/>
        </w:rPr>
      </w:pPr>
    </w:p>
    <w:p w14:paraId="7DFB247B">
      <w:pPr>
        <w:spacing w:line="360" w:lineRule="auto"/>
        <w:ind w:firstLine="480"/>
        <w:rPr>
          <w:rFonts w:hint="eastAsia" w:ascii="宋体" w:hAnsi="宋体"/>
          <w:szCs w:val="21"/>
        </w:rPr>
      </w:pPr>
    </w:p>
    <w:p w14:paraId="1BCA30B4">
      <w:pPr>
        <w:spacing w:line="360" w:lineRule="auto"/>
        <w:ind w:firstLine="480"/>
        <w:rPr>
          <w:rFonts w:hint="eastAsia" w:ascii="宋体" w:hAnsi="宋体"/>
          <w:szCs w:val="21"/>
        </w:rPr>
      </w:pPr>
    </w:p>
    <w:p w14:paraId="372C966B">
      <w:pPr>
        <w:spacing w:line="360" w:lineRule="auto"/>
        <w:ind w:firstLine="480"/>
        <w:rPr>
          <w:rFonts w:hint="eastAsia" w:ascii="宋体" w:hAnsi="宋体"/>
          <w:szCs w:val="21"/>
        </w:rPr>
      </w:pPr>
    </w:p>
    <w:p w14:paraId="183A511B">
      <w:pPr>
        <w:pStyle w:val="15"/>
        <w:jc w:val="center"/>
        <w:rPr>
          <w:rFonts w:hint="eastAsia" w:ascii="宋体" w:hAnsi="宋体" w:eastAsia="宋体"/>
          <w:sz w:val="21"/>
          <w:szCs w:val="21"/>
        </w:rPr>
      </w:pPr>
      <w:r>
        <w:rPr>
          <w:rFonts w:hint="eastAsia" w:ascii="宋体" w:hAnsi="宋体" w:eastAsia="宋体"/>
          <w:sz w:val="21"/>
          <w:szCs w:val="21"/>
        </w:rPr>
        <w:t>　　　　　　　　年　　</w:t>
      </w:r>
      <w:r>
        <w:rPr>
          <w:rFonts w:ascii="宋体" w:hAnsi="宋体" w:eastAsia="宋体"/>
          <w:sz w:val="21"/>
          <w:szCs w:val="21"/>
        </w:rPr>
        <w:t xml:space="preserve">  </w:t>
      </w:r>
      <w:r>
        <w:rPr>
          <w:rFonts w:hint="eastAsia" w:ascii="宋体" w:hAnsi="宋体" w:eastAsia="宋体"/>
          <w:sz w:val="21"/>
          <w:szCs w:val="21"/>
        </w:rPr>
        <w:t>月　　</w:t>
      </w:r>
      <w:r>
        <w:rPr>
          <w:rFonts w:ascii="宋体" w:hAnsi="宋体" w:eastAsia="宋体"/>
          <w:sz w:val="21"/>
          <w:szCs w:val="21"/>
        </w:rPr>
        <w:t xml:space="preserve">  </w:t>
      </w:r>
      <w:r>
        <w:rPr>
          <w:rFonts w:hint="eastAsia" w:ascii="宋体" w:hAnsi="宋体" w:eastAsia="宋体"/>
          <w:sz w:val="21"/>
          <w:szCs w:val="21"/>
        </w:rPr>
        <w:t>日</w:t>
      </w:r>
    </w:p>
    <w:p w14:paraId="27BED955">
      <w:pPr>
        <w:pStyle w:val="15"/>
        <w:ind w:firstLine="0"/>
        <w:rPr>
          <w:rFonts w:hint="eastAsia" w:ascii="宋体" w:hAnsi="宋体" w:eastAsia="宋体"/>
          <w:sz w:val="21"/>
          <w:szCs w:val="21"/>
        </w:rPr>
      </w:pPr>
    </w:p>
    <w:p w14:paraId="463EB2CD">
      <w:pPr>
        <w:pStyle w:val="15"/>
        <w:ind w:firstLine="0"/>
        <w:rPr>
          <w:rFonts w:hint="eastAsia" w:ascii="宋体" w:hAnsi="宋体" w:eastAsia="宋体"/>
        </w:rPr>
      </w:pPr>
    </w:p>
    <w:p w14:paraId="58C36A2E">
      <w:pPr>
        <w:pStyle w:val="28"/>
        <w:spacing w:line="380" w:lineRule="exact"/>
        <w:rPr>
          <w:rFonts w:hint="eastAsia" w:hAnsi="宋体" w:eastAsia="宋体"/>
        </w:rPr>
      </w:pPr>
      <w:r>
        <w:rPr>
          <w:rFonts w:hint="eastAsia" w:hAnsi="宋体" w:eastAsia="宋体"/>
        </w:rPr>
        <w:t>后附身份证</w:t>
      </w:r>
    </w:p>
    <w:p w14:paraId="4B9CBB5A">
      <w:pPr>
        <w:widowControl/>
        <w:jc w:val="left"/>
        <w:rPr>
          <w:rFonts w:hint="eastAsia" w:ascii="宋体" w:hAnsi="宋体"/>
          <w:sz w:val="28"/>
          <w:szCs w:val="20"/>
        </w:rPr>
      </w:pPr>
      <w:r>
        <w:rPr>
          <w:rFonts w:hAnsi="宋体"/>
        </w:rPr>
        <w:br w:type="page" w:clear="all"/>
      </w:r>
    </w:p>
    <w:p w14:paraId="3E88BE06">
      <w:pPr>
        <w:pStyle w:val="28"/>
        <w:spacing w:line="380" w:lineRule="exact"/>
        <w:rPr>
          <w:rFonts w:hint="eastAsia" w:hAnsi="宋体" w:eastAsia="宋体"/>
          <w:b/>
          <w:sz w:val="21"/>
          <w:szCs w:val="21"/>
        </w:rPr>
      </w:pPr>
      <w:r>
        <w:rPr>
          <w:rFonts w:hint="eastAsia" w:hAnsi="宋体" w:eastAsia="宋体"/>
          <w:b/>
          <w:sz w:val="21"/>
          <w:szCs w:val="21"/>
        </w:rPr>
        <w:t>附件2、磋商响应函</w:t>
      </w:r>
    </w:p>
    <w:p w14:paraId="0C3754E5">
      <w:pPr>
        <w:pStyle w:val="28"/>
        <w:spacing w:line="380" w:lineRule="exact"/>
        <w:jc w:val="center"/>
        <w:rPr>
          <w:rFonts w:hint="eastAsia" w:hAnsi="宋体" w:eastAsia="宋体"/>
          <w:b/>
          <w:sz w:val="21"/>
          <w:szCs w:val="21"/>
        </w:rPr>
      </w:pPr>
      <w:r>
        <w:rPr>
          <w:rFonts w:hint="eastAsia" w:hAnsi="宋体" w:eastAsia="宋体"/>
          <w:b/>
          <w:sz w:val="21"/>
          <w:szCs w:val="21"/>
        </w:rPr>
        <w:t>磋商响应函</w:t>
      </w:r>
    </w:p>
    <w:p w14:paraId="07C9644B">
      <w:pPr>
        <w:pStyle w:val="28"/>
        <w:spacing w:line="380" w:lineRule="exact"/>
        <w:jc w:val="center"/>
        <w:rPr>
          <w:rFonts w:hint="eastAsia" w:hAnsi="宋体" w:eastAsia="宋体"/>
          <w:sz w:val="24"/>
        </w:rPr>
      </w:pPr>
    </w:p>
    <w:p w14:paraId="4527C62B">
      <w:pPr>
        <w:pStyle w:val="28"/>
        <w:spacing w:line="380" w:lineRule="exact"/>
        <w:rPr>
          <w:rFonts w:hint="eastAsia" w:hAnsi="宋体" w:eastAsia="宋体"/>
          <w:sz w:val="21"/>
          <w:szCs w:val="21"/>
        </w:rPr>
      </w:pPr>
      <w:r>
        <w:rPr>
          <w:rFonts w:hint="eastAsia" w:hAnsi="宋体" w:eastAsia="宋体"/>
          <w:sz w:val="24"/>
        </w:rPr>
        <w:t xml:space="preserve"> </w:t>
      </w:r>
      <w:r>
        <w:rPr>
          <w:rFonts w:hint="eastAsia" w:hAnsi="宋体" w:eastAsia="宋体"/>
          <w:sz w:val="24"/>
          <w:u w:val="single"/>
        </w:rPr>
        <w:t xml:space="preserve"> </w:t>
      </w:r>
      <w:r>
        <w:rPr>
          <w:rFonts w:hint="eastAsia" w:hAnsi="宋体" w:eastAsia="宋体"/>
          <w:sz w:val="21"/>
          <w:szCs w:val="21"/>
          <w:u w:val="single"/>
        </w:rPr>
        <w:t xml:space="preserve">  </w:t>
      </w:r>
      <w:r>
        <w:rPr>
          <w:rFonts w:hint="eastAsia" w:hAnsi="宋体" w:eastAsia="宋体"/>
          <w:sz w:val="21"/>
          <w:szCs w:val="21"/>
          <w:u w:val="single"/>
          <w:lang w:eastAsia="zh-CN"/>
        </w:rPr>
        <w:t>苏州泛亚万隆建设工程咨询有限公司</w:t>
      </w:r>
      <w:r>
        <w:rPr>
          <w:rFonts w:hint="eastAsia" w:hAnsi="宋体" w:eastAsia="宋体"/>
          <w:sz w:val="21"/>
          <w:szCs w:val="21"/>
          <w:u w:val="single"/>
        </w:rPr>
        <w:t xml:space="preserve">   </w:t>
      </w:r>
      <w:r>
        <w:rPr>
          <w:rFonts w:hint="eastAsia" w:hAnsi="宋体" w:eastAsia="宋体"/>
          <w:sz w:val="21"/>
          <w:szCs w:val="21"/>
        </w:rPr>
        <w:t>：</w:t>
      </w:r>
      <w:r>
        <w:rPr>
          <w:rFonts w:hAnsi="宋体" w:eastAsia="宋体"/>
          <w:sz w:val="21"/>
          <w:szCs w:val="21"/>
        </w:rPr>
        <w:t xml:space="preserve"> </w:t>
      </w:r>
    </w:p>
    <w:p w14:paraId="17761ABD">
      <w:pPr>
        <w:pStyle w:val="28"/>
        <w:spacing w:line="380" w:lineRule="exact"/>
        <w:rPr>
          <w:rFonts w:hint="eastAsia" w:hAnsi="宋体" w:eastAsia="宋体"/>
          <w:sz w:val="21"/>
          <w:szCs w:val="21"/>
        </w:rPr>
      </w:pPr>
    </w:p>
    <w:p w14:paraId="7CDA22CE">
      <w:pPr>
        <w:pStyle w:val="344"/>
        <w:spacing w:line="360" w:lineRule="auto"/>
        <w:ind w:firstLine="420"/>
        <w:rPr>
          <w:rFonts w:hint="eastAsia" w:hAnsi="宋体" w:eastAsia="宋体"/>
          <w:sz w:val="21"/>
          <w:szCs w:val="21"/>
        </w:rPr>
      </w:pPr>
      <w:r>
        <w:rPr>
          <w:rFonts w:hint="eastAsia" w:hAnsi="宋体" w:eastAsia="宋体"/>
          <w:sz w:val="21"/>
          <w:szCs w:val="21"/>
        </w:rPr>
        <w:t>我们收到贵公司</w:t>
      </w:r>
      <w:r>
        <w:rPr>
          <w:rFonts w:hint="eastAsia" w:hAnsi="宋体" w:eastAsia="宋体"/>
          <w:sz w:val="21"/>
          <w:szCs w:val="21"/>
          <w:u w:val="single"/>
        </w:rPr>
        <w:t xml:space="preserve">   </w:t>
      </w:r>
      <w:r>
        <w:rPr>
          <w:rFonts w:hint="eastAsia" w:hAnsi="宋体" w:eastAsia="宋体"/>
          <w:sz w:val="21"/>
          <w:szCs w:val="21"/>
          <w:u w:val="single"/>
          <w:lang w:eastAsia="zh-CN"/>
        </w:rPr>
        <w:t>JSZC-320507-FYWL-C2026-0010</w:t>
      </w:r>
      <w:r>
        <w:rPr>
          <w:rFonts w:hint="eastAsia" w:hAnsi="宋体" w:eastAsia="宋体"/>
          <w:sz w:val="21"/>
          <w:szCs w:val="21"/>
          <w:u w:val="single"/>
        </w:rPr>
        <w:t xml:space="preserve">  </w:t>
      </w:r>
      <w:r>
        <w:rPr>
          <w:rFonts w:hint="eastAsia" w:hAnsi="宋体" w:eastAsia="宋体"/>
          <w:sz w:val="21"/>
          <w:szCs w:val="21"/>
        </w:rPr>
        <w:t>号磋商文件，经仔细阅读和研究，我们决定参加磋商活动。</w:t>
      </w:r>
    </w:p>
    <w:p w14:paraId="7075525E">
      <w:pPr>
        <w:pStyle w:val="344"/>
        <w:spacing w:line="360" w:lineRule="auto"/>
        <w:ind w:firstLine="420"/>
        <w:rPr>
          <w:rFonts w:hint="eastAsia" w:hAnsi="宋体" w:eastAsia="宋体"/>
          <w:b/>
          <w:sz w:val="21"/>
          <w:szCs w:val="21"/>
        </w:rPr>
      </w:pPr>
      <w:r>
        <w:rPr>
          <w:rFonts w:hAnsi="宋体" w:eastAsia="宋体"/>
          <w:sz w:val="21"/>
          <w:szCs w:val="21"/>
        </w:rPr>
        <w:t>1</w:t>
      </w:r>
      <w:r>
        <w:rPr>
          <w:rFonts w:hint="eastAsia" w:hAnsi="宋体" w:eastAsia="宋体"/>
          <w:sz w:val="21"/>
          <w:szCs w:val="21"/>
        </w:rPr>
        <w:t>、我们愿意按照磋商文件的一切要求，完成该项目的全部内容。</w:t>
      </w:r>
    </w:p>
    <w:p w14:paraId="1B4DAF70">
      <w:pPr>
        <w:pStyle w:val="344"/>
        <w:spacing w:line="360" w:lineRule="auto"/>
        <w:ind w:firstLine="420"/>
        <w:rPr>
          <w:rFonts w:hint="eastAsia" w:hAnsi="宋体" w:eastAsia="宋体"/>
          <w:sz w:val="21"/>
          <w:szCs w:val="21"/>
        </w:rPr>
      </w:pPr>
      <w:r>
        <w:rPr>
          <w:rFonts w:hAnsi="宋体" w:eastAsia="宋体"/>
          <w:sz w:val="21"/>
          <w:szCs w:val="21"/>
        </w:rPr>
        <w:t>2</w:t>
      </w:r>
      <w:r>
        <w:rPr>
          <w:rFonts w:hint="eastAsia" w:hAnsi="宋体" w:eastAsia="宋体"/>
          <w:sz w:val="21"/>
          <w:szCs w:val="21"/>
        </w:rPr>
        <w:t>、如果我们的磋商响应文件被接受，我们将严格履行磋商文件中规定的每一项要求，按期、按质、按量履行合同的义务。</w:t>
      </w:r>
    </w:p>
    <w:p w14:paraId="2491B7CD">
      <w:pPr>
        <w:pStyle w:val="344"/>
        <w:spacing w:line="360" w:lineRule="auto"/>
        <w:ind w:firstLine="420"/>
        <w:rPr>
          <w:rFonts w:hint="eastAsia" w:hAnsi="宋体" w:eastAsia="宋体"/>
          <w:sz w:val="21"/>
          <w:szCs w:val="21"/>
        </w:rPr>
      </w:pPr>
      <w:r>
        <w:rPr>
          <w:rFonts w:hAnsi="宋体" w:eastAsia="宋体"/>
          <w:sz w:val="21"/>
          <w:szCs w:val="21"/>
        </w:rPr>
        <w:t>3</w:t>
      </w:r>
      <w:r>
        <w:rPr>
          <w:rFonts w:hint="eastAsia" w:hAnsi="宋体" w:eastAsia="宋体"/>
          <w:sz w:val="21"/>
          <w:szCs w:val="21"/>
        </w:rPr>
        <w:t>、我们已</w:t>
      </w:r>
      <w:r>
        <w:rPr>
          <w:rFonts w:hAnsi="宋体" w:eastAsia="宋体"/>
          <w:sz w:val="21"/>
          <w:szCs w:val="21"/>
        </w:rPr>
        <w:t>详细</w:t>
      </w:r>
      <w:r>
        <w:rPr>
          <w:rFonts w:hint="eastAsia" w:hAnsi="宋体" w:eastAsia="宋体"/>
          <w:sz w:val="21"/>
          <w:szCs w:val="21"/>
        </w:rPr>
        <w:t>阅读</w:t>
      </w:r>
      <w:r>
        <w:rPr>
          <w:rFonts w:hAnsi="宋体" w:eastAsia="宋体"/>
          <w:sz w:val="21"/>
          <w:szCs w:val="21"/>
        </w:rPr>
        <w:t>全部</w:t>
      </w:r>
      <w:r>
        <w:rPr>
          <w:rFonts w:hint="eastAsia" w:hAnsi="宋体" w:eastAsia="宋体"/>
          <w:sz w:val="21"/>
          <w:szCs w:val="21"/>
        </w:rPr>
        <w:t>磋商文件</w:t>
      </w:r>
      <w:r>
        <w:rPr>
          <w:rFonts w:hAnsi="宋体" w:eastAsia="宋体"/>
          <w:sz w:val="21"/>
          <w:szCs w:val="21"/>
        </w:rPr>
        <w:t>，包括</w:t>
      </w:r>
      <w:r>
        <w:rPr>
          <w:rFonts w:hint="eastAsia" w:hAnsi="宋体" w:eastAsia="宋体"/>
          <w:sz w:val="21"/>
          <w:szCs w:val="21"/>
        </w:rPr>
        <w:t>更正公告</w:t>
      </w:r>
      <w:r>
        <w:rPr>
          <w:rFonts w:hAnsi="宋体" w:eastAsia="宋体"/>
          <w:sz w:val="21"/>
          <w:szCs w:val="21"/>
        </w:rPr>
        <w:t>(如有)</w:t>
      </w:r>
      <w:r>
        <w:rPr>
          <w:rFonts w:hint="eastAsia" w:hAnsi="宋体" w:eastAsia="宋体"/>
          <w:sz w:val="21"/>
          <w:szCs w:val="21"/>
        </w:rPr>
        <w:t>，对磋商文件及更正公告</w:t>
      </w:r>
      <w:r>
        <w:rPr>
          <w:rFonts w:hAnsi="宋体" w:eastAsia="宋体"/>
          <w:sz w:val="21"/>
          <w:szCs w:val="21"/>
        </w:rPr>
        <w:t>(如有)</w:t>
      </w:r>
      <w:r>
        <w:rPr>
          <w:rFonts w:hint="eastAsia" w:hAnsi="宋体" w:eastAsia="宋体"/>
          <w:sz w:val="21"/>
          <w:szCs w:val="21"/>
        </w:rPr>
        <w:t>无任何异议。</w:t>
      </w:r>
    </w:p>
    <w:p w14:paraId="12DD28D3">
      <w:pPr>
        <w:pStyle w:val="344"/>
        <w:spacing w:line="360" w:lineRule="auto"/>
        <w:ind w:firstLine="420"/>
        <w:rPr>
          <w:rFonts w:hint="eastAsia" w:hAnsi="宋体" w:eastAsia="宋体"/>
          <w:sz w:val="21"/>
          <w:szCs w:val="21"/>
        </w:rPr>
      </w:pPr>
      <w:r>
        <w:rPr>
          <w:rFonts w:hint="eastAsia" w:hAnsi="宋体" w:eastAsia="宋体"/>
          <w:sz w:val="21"/>
          <w:szCs w:val="21"/>
        </w:rPr>
        <w:t>4、我们同意按磋商文件中的规定，本响应文件的有效期限自提交响应文件截止时间之日起</w:t>
      </w:r>
      <w:r>
        <w:rPr>
          <w:rFonts w:hint="eastAsia" w:hAnsi="宋体" w:eastAsia="宋体"/>
          <w:sz w:val="21"/>
          <w:szCs w:val="21"/>
          <w:u w:val="single"/>
        </w:rPr>
        <w:t>60</w:t>
      </w:r>
      <w:r>
        <w:rPr>
          <w:rFonts w:hint="eastAsia" w:hAnsi="宋体" w:eastAsia="宋体"/>
          <w:sz w:val="21"/>
          <w:szCs w:val="21"/>
        </w:rPr>
        <w:t>天。</w:t>
      </w:r>
    </w:p>
    <w:p w14:paraId="10F3F6B0">
      <w:pPr>
        <w:pStyle w:val="344"/>
        <w:spacing w:line="360" w:lineRule="auto"/>
        <w:ind w:firstLine="420"/>
        <w:rPr>
          <w:rFonts w:hint="eastAsia" w:hAnsi="宋体" w:eastAsia="宋体"/>
          <w:sz w:val="21"/>
          <w:szCs w:val="21"/>
        </w:rPr>
      </w:pPr>
      <w:r>
        <w:rPr>
          <w:rFonts w:hint="eastAsia" w:hAnsi="宋体" w:eastAsia="宋体"/>
          <w:sz w:val="21"/>
          <w:szCs w:val="21"/>
        </w:rPr>
        <w:t>5、我们愿意提供磋商采购单位在磋商文件中要求的相关资料。</w:t>
      </w:r>
    </w:p>
    <w:p w14:paraId="187EA02D">
      <w:pPr>
        <w:pStyle w:val="344"/>
        <w:spacing w:line="360" w:lineRule="auto"/>
        <w:ind w:firstLine="420"/>
        <w:rPr>
          <w:rFonts w:hint="eastAsia" w:hAnsi="宋体" w:eastAsia="宋体"/>
          <w:sz w:val="21"/>
          <w:szCs w:val="21"/>
        </w:rPr>
      </w:pPr>
      <w:r>
        <w:rPr>
          <w:rFonts w:hint="eastAsia" w:hAnsi="宋体" w:eastAsia="宋体"/>
          <w:sz w:val="21"/>
          <w:szCs w:val="21"/>
        </w:rPr>
        <w:t>6、我们愿意遵守磋商文件中所列的收费标准。</w:t>
      </w:r>
    </w:p>
    <w:p w14:paraId="39571276">
      <w:pPr>
        <w:pStyle w:val="344"/>
        <w:spacing w:line="360" w:lineRule="auto"/>
        <w:ind w:firstLine="420"/>
        <w:rPr>
          <w:rFonts w:hint="eastAsia" w:hAnsi="宋体" w:eastAsia="宋体"/>
          <w:sz w:val="21"/>
          <w:szCs w:val="21"/>
        </w:rPr>
      </w:pPr>
      <w:r>
        <w:rPr>
          <w:rFonts w:hint="eastAsia" w:hAnsi="宋体" w:eastAsia="宋体"/>
          <w:sz w:val="21"/>
          <w:szCs w:val="21"/>
        </w:rPr>
        <w:t>7、我们承诺该响应文件在磋商开始后的全过程中保持有效，不作任何更改和变动。</w:t>
      </w:r>
    </w:p>
    <w:p w14:paraId="147C6FD8">
      <w:pPr>
        <w:pStyle w:val="344"/>
        <w:spacing w:line="360" w:lineRule="auto"/>
        <w:ind w:firstLine="420"/>
        <w:rPr>
          <w:rFonts w:hint="eastAsia" w:hAnsi="宋体" w:eastAsia="宋体"/>
          <w:sz w:val="21"/>
          <w:szCs w:val="21"/>
        </w:rPr>
      </w:pPr>
      <w:r>
        <w:rPr>
          <w:rFonts w:hint="eastAsia" w:hAnsi="宋体" w:eastAsia="宋体"/>
          <w:sz w:val="21"/>
          <w:szCs w:val="21"/>
        </w:rPr>
        <w:t>8、我们承诺我公司符合磋商文件中“合格供应商的基本、特定条件”的要求，若与真实情况不符，本公司愿意承担由此而产生的一切后果。</w:t>
      </w:r>
    </w:p>
    <w:p w14:paraId="3D8AEC4A">
      <w:pPr>
        <w:pStyle w:val="344"/>
        <w:spacing w:line="360" w:lineRule="auto"/>
        <w:ind w:firstLine="420"/>
        <w:rPr>
          <w:rFonts w:hint="eastAsia" w:hAnsi="宋体" w:eastAsia="宋体"/>
          <w:sz w:val="21"/>
          <w:szCs w:val="21"/>
        </w:rPr>
      </w:pPr>
      <w:r>
        <w:rPr>
          <w:rFonts w:hint="eastAsia" w:hAnsi="宋体" w:eastAsia="宋体"/>
          <w:sz w:val="21"/>
          <w:szCs w:val="21"/>
        </w:rPr>
        <w:t>9、所有有关磋商文件的函电，请按下列地址联系：</w:t>
      </w:r>
    </w:p>
    <w:p w14:paraId="4C0D34A4">
      <w:pPr>
        <w:pStyle w:val="344"/>
        <w:spacing w:line="360" w:lineRule="auto"/>
        <w:ind w:firstLine="420"/>
        <w:rPr>
          <w:rFonts w:hint="eastAsia" w:hAnsi="宋体" w:eastAsia="宋体"/>
          <w:sz w:val="21"/>
          <w:szCs w:val="21"/>
        </w:rPr>
      </w:pPr>
      <w:r>
        <w:rPr>
          <w:rFonts w:hint="eastAsia" w:hAnsi="宋体" w:eastAsia="宋体"/>
          <w:sz w:val="21"/>
          <w:szCs w:val="21"/>
        </w:rPr>
        <w:t>单位：                             联系人：</w:t>
      </w:r>
    </w:p>
    <w:p w14:paraId="70213EF4">
      <w:pPr>
        <w:pStyle w:val="344"/>
        <w:spacing w:line="360" w:lineRule="auto"/>
        <w:ind w:firstLine="420"/>
        <w:rPr>
          <w:rFonts w:hint="eastAsia" w:hAnsi="宋体" w:eastAsia="宋体"/>
          <w:sz w:val="21"/>
          <w:szCs w:val="21"/>
        </w:rPr>
      </w:pPr>
      <w:r>
        <w:rPr>
          <w:rFonts w:hint="eastAsia" w:hAnsi="宋体" w:eastAsia="宋体"/>
          <w:sz w:val="21"/>
          <w:szCs w:val="21"/>
        </w:rPr>
        <w:t>地址：                             邮政编码：</w:t>
      </w:r>
    </w:p>
    <w:p w14:paraId="4828D87C">
      <w:pPr>
        <w:pStyle w:val="344"/>
        <w:spacing w:line="360" w:lineRule="auto"/>
        <w:ind w:firstLine="420"/>
        <w:rPr>
          <w:rFonts w:hint="eastAsia" w:hAnsi="宋体" w:eastAsia="宋体"/>
          <w:sz w:val="21"/>
          <w:szCs w:val="21"/>
        </w:rPr>
      </w:pPr>
      <w:r>
        <w:rPr>
          <w:rFonts w:hint="eastAsia" w:hAnsi="宋体" w:eastAsia="宋体"/>
          <w:sz w:val="21"/>
          <w:szCs w:val="21"/>
        </w:rPr>
        <w:t>联系电话：                         传真：</w:t>
      </w:r>
    </w:p>
    <w:p w14:paraId="373760C2">
      <w:pPr>
        <w:pStyle w:val="344"/>
        <w:spacing w:line="360" w:lineRule="auto"/>
        <w:ind w:left="3400" w:firstLine="735"/>
        <w:rPr>
          <w:rFonts w:hint="eastAsia" w:hAnsi="宋体" w:eastAsia="宋体"/>
          <w:sz w:val="21"/>
          <w:szCs w:val="21"/>
        </w:rPr>
      </w:pPr>
      <w:r>
        <w:rPr>
          <w:rFonts w:hint="eastAsia" w:hAnsi="宋体" w:eastAsia="宋体"/>
          <w:sz w:val="21"/>
          <w:szCs w:val="21"/>
        </w:rPr>
        <w:t>供应商：（公章）</w:t>
      </w:r>
    </w:p>
    <w:p w14:paraId="2922E3E7">
      <w:pPr>
        <w:pStyle w:val="344"/>
        <w:spacing w:line="360" w:lineRule="auto"/>
        <w:ind w:left="3824" w:firstLine="315"/>
        <w:rPr>
          <w:rFonts w:hint="eastAsia" w:hAnsi="宋体" w:eastAsia="宋体"/>
          <w:sz w:val="21"/>
          <w:szCs w:val="21"/>
        </w:rPr>
      </w:pPr>
      <w:r>
        <w:rPr>
          <w:rFonts w:hint="eastAsia" w:hAnsi="宋体" w:eastAsia="宋体"/>
          <w:sz w:val="21"/>
          <w:szCs w:val="21"/>
        </w:rPr>
        <w:t>法定代表人或代理人：（签字或盖章）</w:t>
      </w:r>
    </w:p>
    <w:p w14:paraId="4D2ECAF3">
      <w:pPr>
        <w:pStyle w:val="344"/>
        <w:spacing w:line="360" w:lineRule="auto"/>
        <w:ind w:left="3400" w:firstLine="735"/>
        <w:rPr>
          <w:rFonts w:hint="eastAsia" w:hAnsi="宋体" w:eastAsia="宋体"/>
          <w:sz w:val="21"/>
          <w:szCs w:val="21"/>
        </w:rPr>
      </w:pPr>
      <w:r>
        <w:rPr>
          <w:rFonts w:hint="eastAsia" w:hAnsi="宋体" w:eastAsia="宋体"/>
          <w:sz w:val="21"/>
          <w:szCs w:val="21"/>
        </w:rPr>
        <w:t>日期：         年</w:t>
      </w:r>
      <w:r>
        <w:rPr>
          <w:rFonts w:hAnsi="宋体" w:eastAsia="宋体"/>
          <w:sz w:val="21"/>
          <w:szCs w:val="21"/>
        </w:rPr>
        <w:t xml:space="preserve">     </w:t>
      </w:r>
      <w:r>
        <w:rPr>
          <w:rFonts w:hint="eastAsia" w:hAnsi="宋体" w:eastAsia="宋体"/>
          <w:sz w:val="21"/>
          <w:szCs w:val="21"/>
        </w:rPr>
        <w:t>月</w:t>
      </w:r>
      <w:r>
        <w:rPr>
          <w:rFonts w:hAnsi="宋体" w:eastAsia="宋体"/>
          <w:sz w:val="21"/>
          <w:szCs w:val="21"/>
        </w:rPr>
        <w:t xml:space="preserve">     </w:t>
      </w:r>
      <w:r>
        <w:rPr>
          <w:rFonts w:hint="eastAsia" w:hAnsi="宋体" w:eastAsia="宋体"/>
          <w:sz w:val="21"/>
          <w:szCs w:val="21"/>
        </w:rPr>
        <w:t>日</w:t>
      </w:r>
    </w:p>
    <w:p w14:paraId="1AE42432">
      <w:pPr>
        <w:pStyle w:val="28"/>
        <w:spacing w:line="360" w:lineRule="auto"/>
        <w:rPr>
          <w:rFonts w:hint="eastAsia" w:hAnsi="宋体" w:eastAsia="宋体"/>
          <w:b/>
          <w:sz w:val="21"/>
          <w:szCs w:val="21"/>
        </w:rPr>
      </w:pPr>
      <w:r>
        <w:rPr>
          <w:rFonts w:hAnsi="宋体" w:eastAsia="宋体"/>
          <w:b/>
          <w:sz w:val="24"/>
          <w:szCs w:val="24"/>
        </w:rPr>
        <w:br w:type="page" w:clear="all"/>
      </w:r>
      <w:r>
        <w:rPr>
          <w:rFonts w:hint="eastAsia" w:hAnsi="宋体" w:eastAsia="宋体"/>
          <w:b/>
          <w:sz w:val="21"/>
          <w:szCs w:val="21"/>
        </w:rPr>
        <w:t>附件</w:t>
      </w:r>
      <w:r>
        <w:rPr>
          <w:rFonts w:hAnsi="宋体" w:eastAsia="宋体"/>
          <w:b/>
          <w:sz w:val="21"/>
          <w:szCs w:val="21"/>
        </w:rPr>
        <w:t>3</w:t>
      </w:r>
      <w:r>
        <w:rPr>
          <w:rFonts w:hint="eastAsia" w:hAnsi="宋体" w:eastAsia="宋体"/>
          <w:b/>
          <w:sz w:val="21"/>
          <w:szCs w:val="21"/>
        </w:rPr>
        <w:t>、磋商报价表</w:t>
      </w:r>
    </w:p>
    <w:p w14:paraId="2563B02F">
      <w:pPr>
        <w:pStyle w:val="28"/>
        <w:spacing w:line="380" w:lineRule="exact"/>
        <w:rPr>
          <w:rFonts w:hint="eastAsia" w:hAnsi="宋体" w:eastAsia="宋体"/>
          <w:b/>
          <w:sz w:val="24"/>
        </w:rPr>
      </w:pPr>
    </w:p>
    <w:p w14:paraId="10952C2C">
      <w:pPr>
        <w:pStyle w:val="344"/>
        <w:jc w:val="center"/>
        <w:rPr>
          <w:rFonts w:hint="eastAsia" w:hAnsi="宋体" w:eastAsia="宋体"/>
          <w:b/>
          <w:sz w:val="21"/>
          <w:szCs w:val="21"/>
        </w:rPr>
      </w:pPr>
      <w:r>
        <w:rPr>
          <w:rFonts w:hint="eastAsia" w:hAnsi="宋体" w:eastAsia="宋体"/>
          <w:b/>
          <w:sz w:val="21"/>
          <w:szCs w:val="21"/>
        </w:rPr>
        <w:t>磋商报价表</w:t>
      </w:r>
    </w:p>
    <w:p w14:paraId="760D1B33">
      <w:pPr>
        <w:pStyle w:val="344"/>
        <w:jc w:val="center"/>
        <w:rPr>
          <w:rFonts w:hint="eastAsia" w:hAnsi="宋体" w:eastAsia="宋体"/>
          <w:b/>
          <w:sz w:val="21"/>
          <w:szCs w:val="21"/>
        </w:rPr>
      </w:pPr>
    </w:p>
    <w:p w14:paraId="07A29D2E">
      <w:pPr>
        <w:pStyle w:val="344"/>
        <w:jc w:val="center"/>
        <w:rPr>
          <w:rFonts w:hint="eastAsia" w:hAnsi="宋体" w:eastAsia="宋体"/>
          <w:b/>
          <w:sz w:val="21"/>
          <w:szCs w:val="21"/>
        </w:rPr>
      </w:pPr>
    </w:p>
    <w:tbl>
      <w:tblPr>
        <w:tblStyle w:val="59"/>
        <w:tblW w:w="9220" w:type="dxa"/>
        <w:jc w:val="center"/>
        <w:tblLayout w:type="fixed"/>
        <w:tblCellMar>
          <w:top w:w="0" w:type="dxa"/>
          <w:left w:w="108" w:type="dxa"/>
          <w:bottom w:w="0" w:type="dxa"/>
          <w:right w:w="108" w:type="dxa"/>
        </w:tblCellMar>
      </w:tblPr>
      <w:tblGrid>
        <w:gridCol w:w="5213"/>
        <w:gridCol w:w="2325"/>
        <w:gridCol w:w="1682"/>
      </w:tblGrid>
      <w:tr w14:paraId="63E38490">
        <w:tblPrEx>
          <w:tblCellMar>
            <w:top w:w="0" w:type="dxa"/>
            <w:left w:w="108" w:type="dxa"/>
            <w:bottom w:w="0" w:type="dxa"/>
            <w:right w:w="108" w:type="dxa"/>
          </w:tblCellMar>
        </w:tblPrEx>
        <w:trPr>
          <w:trHeight w:val="680" w:hRule="atLeast"/>
          <w:jc w:val="center"/>
        </w:trPr>
        <w:tc>
          <w:tcPr>
            <w:tcW w:w="5213" w:type="dxa"/>
            <w:tcBorders>
              <w:top w:val="single" w:color="auto" w:sz="4" w:space="0"/>
              <w:left w:val="single" w:color="auto" w:sz="4" w:space="0"/>
              <w:bottom w:val="single" w:color="auto" w:sz="4" w:space="0"/>
              <w:right w:val="single" w:color="auto" w:sz="4" w:space="0"/>
            </w:tcBorders>
            <w:noWrap w:val="0"/>
            <w:vAlign w:val="center"/>
          </w:tcPr>
          <w:p w14:paraId="6CB70173">
            <w:pPr>
              <w:jc w:val="center"/>
              <w:rPr>
                <w:rFonts w:cs="宋体"/>
              </w:rPr>
            </w:pPr>
            <w:r>
              <w:rPr>
                <w:rFonts w:hint="eastAsia"/>
              </w:rPr>
              <w:t>投标人名称</w:t>
            </w:r>
          </w:p>
        </w:tc>
        <w:tc>
          <w:tcPr>
            <w:tcW w:w="2325" w:type="dxa"/>
            <w:tcBorders>
              <w:top w:val="single" w:color="auto" w:sz="4" w:space="0"/>
              <w:left w:val="nil"/>
              <w:bottom w:val="single" w:color="auto" w:sz="4" w:space="0"/>
              <w:right w:val="single" w:color="auto" w:sz="4" w:space="0"/>
            </w:tcBorders>
            <w:noWrap w:val="0"/>
            <w:vAlign w:val="center"/>
          </w:tcPr>
          <w:p w14:paraId="5662E6DB">
            <w:pPr>
              <w:widowControl/>
              <w:spacing w:line="360" w:lineRule="auto"/>
              <w:jc w:val="center"/>
              <w:rPr>
                <w:rFonts w:cs="宋体"/>
              </w:rPr>
            </w:pPr>
            <w:r>
              <w:rPr>
                <w:rFonts w:hint="eastAsia" w:ascii="宋体" w:hAnsi="宋体" w:cs="宋体"/>
                <w:szCs w:val="21"/>
              </w:rPr>
              <w:t>磋商总报价</w:t>
            </w:r>
            <w:r>
              <w:rPr>
                <w:rFonts w:hint="eastAsia" w:cs="宋体"/>
              </w:rPr>
              <w:t>（元）</w:t>
            </w:r>
          </w:p>
        </w:tc>
        <w:tc>
          <w:tcPr>
            <w:tcW w:w="1682" w:type="dxa"/>
            <w:tcBorders>
              <w:top w:val="single" w:color="auto" w:sz="4" w:space="0"/>
              <w:left w:val="single" w:color="auto" w:sz="4" w:space="0"/>
              <w:bottom w:val="single" w:color="auto" w:sz="4" w:space="0"/>
              <w:right w:val="single" w:color="auto" w:sz="4" w:space="0"/>
            </w:tcBorders>
            <w:noWrap w:val="0"/>
            <w:vAlign w:val="center"/>
          </w:tcPr>
          <w:p w14:paraId="2EABC084">
            <w:pPr>
              <w:widowControl/>
              <w:spacing w:line="360" w:lineRule="auto"/>
              <w:jc w:val="center"/>
              <w:rPr>
                <w:rFonts w:cs="宋体"/>
                <w:bCs/>
              </w:rPr>
            </w:pPr>
            <w:r>
              <w:rPr>
                <w:rFonts w:hint="eastAsia" w:cs="宋体"/>
                <w:bCs/>
              </w:rPr>
              <w:t>备注</w:t>
            </w:r>
          </w:p>
        </w:tc>
      </w:tr>
      <w:tr w14:paraId="6EE01957">
        <w:tblPrEx>
          <w:tblCellMar>
            <w:top w:w="0" w:type="dxa"/>
            <w:left w:w="108" w:type="dxa"/>
            <w:bottom w:w="0" w:type="dxa"/>
            <w:right w:w="108" w:type="dxa"/>
          </w:tblCellMar>
        </w:tblPrEx>
        <w:trPr>
          <w:trHeight w:val="680" w:hRule="atLeast"/>
          <w:jc w:val="center"/>
        </w:trPr>
        <w:tc>
          <w:tcPr>
            <w:tcW w:w="5213" w:type="dxa"/>
            <w:tcBorders>
              <w:top w:val="single" w:color="auto" w:sz="4" w:space="0"/>
              <w:left w:val="single" w:color="auto" w:sz="4" w:space="0"/>
              <w:bottom w:val="single" w:color="auto" w:sz="4" w:space="0"/>
              <w:right w:val="single" w:color="auto" w:sz="4" w:space="0"/>
            </w:tcBorders>
            <w:noWrap w:val="0"/>
            <w:vAlign w:val="center"/>
          </w:tcPr>
          <w:p w14:paraId="592867CA">
            <w:pPr>
              <w:widowControl/>
              <w:spacing w:line="360" w:lineRule="auto"/>
              <w:jc w:val="center"/>
              <w:rPr>
                <w:rFonts w:cs="宋体"/>
              </w:rPr>
            </w:pPr>
          </w:p>
        </w:tc>
        <w:tc>
          <w:tcPr>
            <w:tcW w:w="2325" w:type="dxa"/>
            <w:tcBorders>
              <w:top w:val="single" w:color="auto" w:sz="4" w:space="0"/>
              <w:left w:val="nil"/>
              <w:bottom w:val="single" w:color="auto" w:sz="4" w:space="0"/>
              <w:right w:val="single" w:color="auto" w:sz="4" w:space="0"/>
            </w:tcBorders>
            <w:noWrap w:val="0"/>
            <w:vAlign w:val="center"/>
          </w:tcPr>
          <w:p w14:paraId="06CA421C">
            <w:pPr>
              <w:widowControl/>
              <w:spacing w:line="360" w:lineRule="auto"/>
              <w:jc w:val="center"/>
              <w:rPr>
                <w:rFonts w:cs="宋体"/>
              </w:rPr>
            </w:pPr>
          </w:p>
        </w:tc>
        <w:tc>
          <w:tcPr>
            <w:tcW w:w="1682" w:type="dxa"/>
            <w:tcBorders>
              <w:top w:val="single" w:color="auto" w:sz="4" w:space="0"/>
              <w:left w:val="single" w:color="auto" w:sz="4" w:space="0"/>
              <w:bottom w:val="single" w:color="auto" w:sz="4" w:space="0"/>
              <w:right w:val="single" w:color="auto" w:sz="4" w:space="0"/>
            </w:tcBorders>
            <w:noWrap w:val="0"/>
            <w:vAlign w:val="center"/>
          </w:tcPr>
          <w:p w14:paraId="40ABDCEC">
            <w:pPr>
              <w:widowControl/>
              <w:spacing w:line="360" w:lineRule="auto"/>
              <w:jc w:val="center"/>
              <w:rPr>
                <w:rFonts w:cs="宋体"/>
              </w:rPr>
            </w:pPr>
          </w:p>
        </w:tc>
      </w:tr>
    </w:tbl>
    <w:p w14:paraId="7418E9C7">
      <w:pPr>
        <w:pStyle w:val="344"/>
        <w:spacing w:line="360" w:lineRule="exact"/>
        <w:rPr>
          <w:rFonts w:hint="eastAsia" w:hAnsi="宋体" w:eastAsia="宋体"/>
          <w:spacing w:val="20"/>
          <w:sz w:val="21"/>
          <w:szCs w:val="21"/>
        </w:rPr>
      </w:pPr>
      <w:r>
        <w:rPr>
          <w:rFonts w:hAnsi="宋体" w:eastAsia="宋体"/>
          <w:spacing w:val="20"/>
          <w:sz w:val="21"/>
          <w:szCs w:val="21"/>
        </w:rPr>
        <w:t xml:space="preserve"> </w:t>
      </w:r>
    </w:p>
    <w:p w14:paraId="258C03BE">
      <w:pPr>
        <w:pStyle w:val="344"/>
        <w:spacing w:line="360" w:lineRule="exact"/>
        <w:ind w:firstLine="567"/>
        <w:rPr>
          <w:rFonts w:hint="eastAsia" w:hAnsi="宋体" w:eastAsia="宋体" w:cs="宋体"/>
          <w:sz w:val="21"/>
          <w:szCs w:val="21"/>
        </w:rPr>
      </w:pPr>
      <w:r>
        <w:rPr>
          <w:rFonts w:hint="eastAsia" w:hAnsi="宋体" w:eastAsia="宋体"/>
          <w:sz w:val="21"/>
          <w:szCs w:val="21"/>
        </w:rPr>
        <w:t>供应商：（公章）</w:t>
      </w:r>
    </w:p>
    <w:p w14:paraId="035485F7">
      <w:pPr>
        <w:spacing w:line="400" w:lineRule="exact"/>
        <w:ind w:firstLine="567"/>
        <w:jc w:val="left"/>
        <w:rPr>
          <w:rFonts w:hint="eastAsia" w:ascii="宋体" w:hAnsi="宋体" w:cs="宋体"/>
          <w:szCs w:val="21"/>
        </w:rPr>
      </w:pPr>
      <w:r>
        <w:rPr>
          <w:rFonts w:hint="eastAsia" w:ascii="宋体" w:hAnsi="宋体" w:cs="宋体"/>
          <w:szCs w:val="21"/>
        </w:rPr>
        <w:t>法定代表人或代理人（签字或盖章）：</w:t>
      </w:r>
    </w:p>
    <w:p w14:paraId="6390E08D">
      <w:pPr>
        <w:spacing w:line="400" w:lineRule="exact"/>
        <w:ind w:firstLine="567"/>
        <w:rPr>
          <w:rFonts w:hint="eastAsia" w:ascii="宋体" w:hAnsi="宋体" w:cs="宋体"/>
          <w:szCs w:val="21"/>
        </w:rPr>
      </w:pPr>
      <w:r>
        <w:rPr>
          <w:rFonts w:hint="eastAsia" w:ascii="宋体" w:hAnsi="宋体" w:cs="宋体"/>
          <w:szCs w:val="21"/>
        </w:rPr>
        <w:t>日期：</w:t>
      </w:r>
    </w:p>
    <w:p w14:paraId="12FBA518">
      <w:pPr>
        <w:pStyle w:val="344"/>
        <w:spacing w:line="360" w:lineRule="exact"/>
        <w:ind w:firstLine="525"/>
        <w:rPr>
          <w:rFonts w:hint="eastAsia" w:hAnsi="宋体" w:eastAsia="宋体"/>
          <w:sz w:val="21"/>
          <w:szCs w:val="21"/>
        </w:rPr>
      </w:pPr>
    </w:p>
    <w:p w14:paraId="6310F512">
      <w:pPr>
        <w:pStyle w:val="344"/>
        <w:spacing w:line="360" w:lineRule="exact"/>
        <w:ind w:firstLine="527"/>
        <w:rPr>
          <w:rFonts w:hint="eastAsia" w:hAnsi="宋体" w:eastAsia="宋体"/>
          <w:b/>
          <w:bCs/>
          <w:sz w:val="21"/>
          <w:szCs w:val="21"/>
        </w:rPr>
      </w:pPr>
      <w:r>
        <w:rPr>
          <w:rFonts w:hint="eastAsia" w:hAnsi="宋体" w:eastAsia="宋体"/>
          <w:b/>
          <w:bCs/>
          <w:sz w:val="21"/>
          <w:szCs w:val="21"/>
        </w:rPr>
        <w:t>注：本项目按完成项目的总价进行报价。</w:t>
      </w:r>
    </w:p>
    <w:p w14:paraId="040FFA68">
      <w:pPr>
        <w:pStyle w:val="344"/>
        <w:spacing w:line="360" w:lineRule="exact"/>
        <w:ind w:firstLine="525"/>
        <w:rPr>
          <w:rFonts w:hint="eastAsia" w:hAnsi="宋体" w:eastAsia="宋体"/>
          <w:sz w:val="21"/>
          <w:szCs w:val="21"/>
        </w:rPr>
      </w:pPr>
    </w:p>
    <w:p w14:paraId="32255B30">
      <w:pPr>
        <w:pStyle w:val="344"/>
        <w:spacing w:line="360" w:lineRule="exact"/>
        <w:ind w:firstLine="525"/>
        <w:rPr>
          <w:rFonts w:hint="eastAsia" w:hAnsi="宋体" w:eastAsia="宋体"/>
          <w:sz w:val="21"/>
          <w:szCs w:val="21"/>
        </w:rPr>
      </w:pPr>
    </w:p>
    <w:p w14:paraId="2C2709ED">
      <w:pPr>
        <w:pStyle w:val="344"/>
        <w:spacing w:line="360" w:lineRule="exact"/>
        <w:ind w:firstLine="525"/>
        <w:rPr>
          <w:rFonts w:hint="eastAsia" w:hAnsi="宋体" w:eastAsia="宋体"/>
          <w:sz w:val="21"/>
          <w:szCs w:val="21"/>
        </w:rPr>
      </w:pPr>
    </w:p>
    <w:p w14:paraId="669057AE">
      <w:pPr>
        <w:pStyle w:val="344"/>
        <w:spacing w:line="360" w:lineRule="exact"/>
        <w:ind w:firstLine="525"/>
        <w:rPr>
          <w:rFonts w:hint="eastAsia" w:hAnsi="宋体" w:eastAsia="宋体"/>
          <w:sz w:val="21"/>
          <w:szCs w:val="21"/>
        </w:rPr>
      </w:pPr>
    </w:p>
    <w:p w14:paraId="0D84CDDA">
      <w:pPr>
        <w:pStyle w:val="344"/>
        <w:spacing w:line="360" w:lineRule="exact"/>
        <w:ind w:firstLine="525"/>
        <w:rPr>
          <w:rFonts w:hint="eastAsia" w:hAnsi="宋体" w:eastAsia="宋体"/>
          <w:sz w:val="21"/>
          <w:szCs w:val="21"/>
        </w:rPr>
      </w:pPr>
    </w:p>
    <w:p w14:paraId="425FF978">
      <w:pPr>
        <w:pStyle w:val="344"/>
        <w:spacing w:line="360" w:lineRule="exact"/>
        <w:ind w:firstLine="525"/>
        <w:rPr>
          <w:rFonts w:hint="eastAsia" w:hAnsi="宋体" w:eastAsia="宋体"/>
          <w:sz w:val="21"/>
          <w:szCs w:val="21"/>
        </w:rPr>
      </w:pPr>
    </w:p>
    <w:p w14:paraId="3FA03AF0">
      <w:pPr>
        <w:pStyle w:val="344"/>
        <w:spacing w:line="360" w:lineRule="exact"/>
        <w:ind w:firstLine="525"/>
        <w:rPr>
          <w:rFonts w:hint="eastAsia" w:hAnsi="宋体" w:eastAsia="宋体"/>
          <w:sz w:val="21"/>
          <w:szCs w:val="21"/>
        </w:rPr>
      </w:pPr>
    </w:p>
    <w:p w14:paraId="4CC49F12">
      <w:pPr>
        <w:pStyle w:val="344"/>
        <w:spacing w:line="360" w:lineRule="exact"/>
        <w:ind w:firstLine="525"/>
        <w:rPr>
          <w:rFonts w:hint="eastAsia" w:hAnsi="宋体" w:eastAsia="宋体"/>
          <w:sz w:val="21"/>
          <w:szCs w:val="21"/>
        </w:rPr>
      </w:pPr>
    </w:p>
    <w:p w14:paraId="3A9D7C3E">
      <w:pPr>
        <w:pStyle w:val="344"/>
        <w:spacing w:line="360" w:lineRule="exact"/>
        <w:ind w:firstLine="525"/>
        <w:rPr>
          <w:rFonts w:hint="eastAsia" w:hAnsi="宋体" w:eastAsia="宋体"/>
          <w:sz w:val="21"/>
          <w:szCs w:val="21"/>
        </w:rPr>
      </w:pPr>
    </w:p>
    <w:p w14:paraId="6EECA0AA">
      <w:pPr>
        <w:pStyle w:val="344"/>
        <w:spacing w:line="360" w:lineRule="exact"/>
        <w:ind w:firstLine="525"/>
        <w:rPr>
          <w:rFonts w:hint="eastAsia" w:hAnsi="宋体" w:eastAsia="宋体"/>
          <w:sz w:val="21"/>
          <w:szCs w:val="21"/>
        </w:rPr>
      </w:pPr>
    </w:p>
    <w:p w14:paraId="2D9A5B7F">
      <w:pPr>
        <w:pStyle w:val="344"/>
        <w:spacing w:line="360" w:lineRule="exact"/>
        <w:ind w:firstLine="525"/>
        <w:rPr>
          <w:rFonts w:hint="eastAsia" w:hAnsi="宋体" w:eastAsia="宋体"/>
          <w:sz w:val="21"/>
          <w:szCs w:val="21"/>
        </w:rPr>
      </w:pPr>
    </w:p>
    <w:p w14:paraId="4CE33C37">
      <w:pPr>
        <w:pStyle w:val="344"/>
        <w:spacing w:line="360" w:lineRule="exact"/>
        <w:ind w:firstLine="525"/>
        <w:rPr>
          <w:rFonts w:hint="eastAsia" w:hAnsi="宋体" w:eastAsia="宋体"/>
          <w:sz w:val="21"/>
          <w:szCs w:val="21"/>
        </w:rPr>
      </w:pPr>
    </w:p>
    <w:p w14:paraId="6AB301B5">
      <w:pPr>
        <w:pStyle w:val="344"/>
        <w:spacing w:line="360" w:lineRule="exact"/>
        <w:ind w:firstLine="525"/>
        <w:rPr>
          <w:rFonts w:hint="eastAsia" w:hAnsi="宋体" w:eastAsia="宋体"/>
          <w:sz w:val="21"/>
          <w:szCs w:val="21"/>
        </w:rPr>
      </w:pPr>
    </w:p>
    <w:p w14:paraId="6C50408A">
      <w:pPr>
        <w:pStyle w:val="344"/>
        <w:spacing w:line="360" w:lineRule="exact"/>
        <w:ind w:firstLine="525"/>
        <w:rPr>
          <w:rFonts w:hint="eastAsia" w:hAnsi="宋体" w:eastAsia="宋体"/>
          <w:sz w:val="21"/>
          <w:szCs w:val="21"/>
        </w:rPr>
      </w:pPr>
    </w:p>
    <w:p w14:paraId="7B7E291B">
      <w:pPr>
        <w:pStyle w:val="344"/>
        <w:spacing w:line="360" w:lineRule="exact"/>
        <w:ind w:firstLine="525"/>
        <w:rPr>
          <w:rFonts w:hint="eastAsia" w:hAnsi="宋体" w:eastAsia="宋体"/>
          <w:sz w:val="21"/>
          <w:szCs w:val="21"/>
        </w:rPr>
      </w:pPr>
    </w:p>
    <w:p w14:paraId="3426760F">
      <w:pPr>
        <w:pStyle w:val="344"/>
        <w:spacing w:line="360" w:lineRule="exact"/>
        <w:ind w:firstLine="525"/>
        <w:rPr>
          <w:rFonts w:hint="eastAsia" w:hAnsi="宋体" w:eastAsia="宋体"/>
          <w:sz w:val="21"/>
          <w:szCs w:val="21"/>
        </w:rPr>
      </w:pPr>
    </w:p>
    <w:p w14:paraId="63FBC352">
      <w:pPr>
        <w:spacing w:line="360" w:lineRule="auto"/>
        <w:jc w:val="center"/>
        <w:rPr>
          <w:rFonts w:hint="eastAsia" w:ascii="宋体" w:hAnsi="宋体" w:cs="宋体"/>
          <w:b/>
          <w:szCs w:val="32"/>
          <w:lang w:val="zh-CN"/>
        </w:rPr>
      </w:pPr>
      <w:r>
        <w:rPr>
          <w:rFonts w:hint="eastAsia" w:ascii="宋体" w:hAnsi="宋体" w:cs="宋体"/>
          <w:b/>
          <w:bCs/>
          <w:szCs w:val="21"/>
        </w:rPr>
        <w:t>磋商分项报价明细表</w:t>
      </w:r>
      <w:r>
        <w:rPr>
          <w:rFonts w:hint="eastAsia" w:ascii="宋体" w:hAnsi="宋体" w:cs="宋体"/>
          <w:b/>
          <w:szCs w:val="32"/>
          <w:lang w:val="zh-CN"/>
        </w:rPr>
        <w:t>（格式可自行调整）</w:t>
      </w:r>
    </w:p>
    <w:p w14:paraId="3C0E36C4">
      <w:pPr>
        <w:spacing w:line="480" w:lineRule="auto"/>
        <w:jc w:val="center"/>
        <w:rPr>
          <w:rFonts w:hint="eastAsia" w:ascii="宋体" w:hAnsi="宋体" w:cs="宋体"/>
          <w:szCs w:val="21"/>
        </w:rPr>
      </w:pPr>
    </w:p>
    <w:p w14:paraId="20ACDDA9">
      <w:pPr>
        <w:tabs>
          <w:tab w:val="left" w:pos="7020"/>
        </w:tabs>
        <w:spacing w:line="400" w:lineRule="exact"/>
        <w:ind w:firstLine="424"/>
        <w:jc w:val="left"/>
        <w:rPr>
          <w:rFonts w:hint="eastAsia" w:ascii="宋体" w:hAnsi="宋体" w:cs="宋体"/>
          <w:szCs w:val="21"/>
        </w:rPr>
      </w:pPr>
      <w:r>
        <w:rPr>
          <w:rFonts w:hint="eastAsia" w:ascii="宋体" w:hAnsi="宋体" w:cs="宋体"/>
          <w:szCs w:val="21"/>
        </w:rPr>
        <w:t xml:space="preserve">项目编号：                                                </w:t>
      </w:r>
    </w:p>
    <w:tbl>
      <w:tblPr>
        <w:tblStyle w:val="59"/>
        <w:tblW w:w="46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1117"/>
        <w:gridCol w:w="1121"/>
        <w:gridCol w:w="1278"/>
        <w:gridCol w:w="1433"/>
        <w:gridCol w:w="1117"/>
        <w:gridCol w:w="1595"/>
        <w:gridCol w:w="1115"/>
      </w:tblGrid>
      <w:tr w14:paraId="4C0C4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exact"/>
          <w:jc w:val="center"/>
        </w:trPr>
        <w:tc>
          <w:tcPr>
            <w:tcW w:w="412" w:type="pct"/>
            <w:noWrap w:val="0"/>
            <w:vAlign w:val="center"/>
          </w:tcPr>
          <w:p w14:paraId="70EA3333">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序号</w:t>
            </w:r>
          </w:p>
        </w:tc>
        <w:tc>
          <w:tcPr>
            <w:tcW w:w="584" w:type="pct"/>
            <w:noWrap w:val="0"/>
            <w:vAlign w:val="center"/>
          </w:tcPr>
          <w:p w14:paraId="321278F7">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人员</w:t>
            </w:r>
          </w:p>
        </w:tc>
        <w:tc>
          <w:tcPr>
            <w:tcW w:w="586" w:type="pct"/>
            <w:noWrap w:val="0"/>
            <w:vAlign w:val="center"/>
          </w:tcPr>
          <w:p w14:paraId="5F17E642">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人数</w:t>
            </w:r>
          </w:p>
          <w:p w14:paraId="7EC8653B">
            <w:pPr>
              <w:spacing w:before="0" w:beforeAutospacing="0" w:after="0" w:afterAutospacing="0" w:line="240" w:lineRule="auto"/>
              <w:jc w:val="center"/>
              <w:rPr>
                <w:rFonts w:ascii="Times New Roman" w:hAnsi="Times New Roman" w:eastAsia="楷体_GB2312"/>
                <w:sz w:val="28"/>
                <w:szCs w:val="20"/>
                <w:lang w:val="en-US" w:eastAsia="zh-CN" w:bidi="ne-NP"/>
              </w:rPr>
            </w:pPr>
            <w:r>
              <w:rPr>
                <w:rFonts w:hint="eastAsia" w:ascii="宋体" w:hAnsi="宋体" w:cs="Calibri"/>
                <w:szCs w:val="21"/>
                <w:lang w:val="en-US" w:eastAsia="zh-CN" w:bidi="ne-NP"/>
              </w:rPr>
              <w:t>（人）</w:t>
            </w:r>
          </w:p>
        </w:tc>
        <w:tc>
          <w:tcPr>
            <w:tcW w:w="668" w:type="pct"/>
            <w:noWrap w:val="0"/>
            <w:vAlign w:val="center"/>
          </w:tcPr>
          <w:p w14:paraId="353B6D09">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投标综合单价（元）</w:t>
            </w:r>
          </w:p>
        </w:tc>
        <w:tc>
          <w:tcPr>
            <w:tcW w:w="749" w:type="pct"/>
            <w:noWrap w:val="0"/>
            <w:vAlign w:val="center"/>
          </w:tcPr>
          <w:p w14:paraId="73EBACF6">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天数（天）</w:t>
            </w:r>
          </w:p>
        </w:tc>
        <w:tc>
          <w:tcPr>
            <w:tcW w:w="584" w:type="pct"/>
            <w:noWrap w:val="0"/>
            <w:vAlign w:val="center"/>
          </w:tcPr>
          <w:p w14:paraId="06B2C74A">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总价</w:t>
            </w:r>
          </w:p>
          <w:p w14:paraId="7B180F17">
            <w:pPr>
              <w:spacing w:before="0" w:beforeAutospacing="0" w:after="0" w:afterAutospacing="0" w:line="240" w:lineRule="auto"/>
              <w:jc w:val="center"/>
              <w:rPr>
                <w:rFonts w:ascii="Times New Roman" w:hAnsi="Times New Roman" w:eastAsia="楷体_GB2312"/>
                <w:sz w:val="28"/>
                <w:szCs w:val="20"/>
                <w:lang w:val="en-US" w:eastAsia="zh-CN" w:bidi="ne-NP"/>
              </w:rPr>
            </w:pPr>
            <w:r>
              <w:rPr>
                <w:rFonts w:hint="eastAsia" w:ascii="宋体" w:hAnsi="宋体" w:cs="Calibri"/>
                <w:szCs w:val="21"/>
                <w:lang w:val="en-US" w:eastAsia="zh-CN" w:bidi="ne-NP"/>
              </w:rPr>
              <w:t>（元）</w:t>
            </w:r>
          </w:p>
        </w:tc>
        <w:tc>
          <w:tcPr>
            <w:tcW w:w="834" w:type="pct"/>
            <w:noWrap w:val="0"/>
            <w:vAlign w:val="center"/>
          </w:tcPr>
          <w:p w14:paraId="360AC720">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服务期</w:t>
            </w:r>
          </w:p>
        </w:tc>
        <w:tc>
          <w:tcPr>
            <w:tcW w:w="583" w:type="pct"/>
            <w:noWrap w:val="0"/>
            <w:vAlign w:val="center"/>
          </w:tcPr>
          <w:p w14:paraId="6D2AD49D">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备注</w:t>
            </w:r>
          </w:p>
        </w:tc>
      </w:tr>
      <w:tr w14:paraId="17E6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jc w:val="center"/>
        </w:trPr>
        <w:tc>
          <w:tcPr>
            <w:tcW w:w="412" w:type="pct"/>
            <w:noWrap w:val="0"/>
            <w:vAlign w:val="center"/>
          </w:tcPr>
          <w:p w14:paraId="7033F0B7">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1</w:t>
            </w:r>
          </w:p>
        </w:tc>
        <w:tc>
          <w:tcPr>
            <w:tcW w:w="584" w:type="pct"/>
            <w:noWrap w:val="0"/>
            <w:vAlign w:val="center"/>
          </w:tcPr>
          <w:p w14:paraId="1B31E18F">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教师</w:t>
            </w:r>
          </w:p>
        </w:tc>
        <w:tc>
          <w:tcPr>
            <w:tcW w:w="586" w:type="pct"/>
            <w:noWrap w:val="0"/>
            <w:vAlign w:val="center"/>
          </w:tcPr>
          <w:p w14:paraId="483F5DCF">
            <w:pPr>
              <w:spacing w:before="0" w:beforeAutospacing="0" w:after="0" w:afterAutospacing="0" w:line="240" w:lineRule="auto"/>
              <w:jc w:val="center"/>
              <w:rPr>
                <w:rFonts w:hint="default" w:ascii="宋体" w:hAnsi="宋体" w:cs="Calibri"/>
                <w:szCs w:val="21"/>
                <w:lang w:val="en-US" w:eastAsia="zh-CN" w:bidi="ne-NP"/>
              </w:rPr>
            </w:pPr>
            <w:r>
              <w:rPr>
                <w:rFonts w:hint="eastAsia" w:ascii="宋体" w:hAnsi="宋体" w:cs="Calibri"/>
                <w:szCs w:val="21"/>
                <w:lang w:val="en-US" w:eastAsia="zh-CN" w:bidi="ne-NP"/>
              </w:rPr>
              <w:t>35</w:t>
            </w:r>
          </w:p>
        </w:tc>
        <w:tc>
          <w:tcPr>
            <w:tcW w:w="668" w:type="pct"/>
            <w:noWrap w:val="0"/>
            <w:vAlign w:val="center"/>
          </w:tcPr>
          <w:p w14:paraId="11C8947A">
            <w:pPr>
              <w:spacing w:before="0" w:beforeAutospacing="0" w:after="0" w:afterAutospacing="0" w:line="240" w:lineRule="auto"/>
              <w:jc w:val="center"/>
              <w:rPr>
                <w:rFonts w:hint="eastAsia" w:ascii="宋体" w:hAnsi="宋体" w:cs="Calibri"/>
                <w:szCs w:val="21"/>
                <w:lang w:val="en-US" w:eastAsia="zh-CN" w:bidi="ne-NP"/>
              </w:rPr>
            </w:pPr>
          </w:p>
        </w:tc>
        <w:tc>
          <w:tcPr>
            <w:tcW w:w="749" w:type="pct"/>
            <w:noWrap w:val="0"/>
            <w:vAlign w:val="center"/>
          </w:tcPr>
          <w:p w14:paraId="4E02A8F7">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2</w:t>
            </w:r>
            <w:r>
              <w:rPr>
                <w:rFonts w:ascii="宋体" w:hAnsi="宋体" w:cs="Calibri"/>
                <w:szCs w:val="21"/>
                <w:lang w:val="en-US" w:eastAsia="zh-CN" w:bidi="ne-NP"/>
              </w:rPr>
              <w:t>00</w:t>
            </w:r>
          </w:p>
        </w:tc>
        <w:tc>
          <w:tcPr>
            <w:tcW w:w="584" w:type="pct"/>
            <w:noWrap w:val="0"/>
            <w:vAlign w:val="center"/>
          </w:tcPr>
          <w:p w14:paraId="716ED330">
            <w:pPr>
              <w:spacing w:before="0" w:beforeAutospacing="0" w:after="0" w:afterAutospacing="0" w:line="240" w:lineRule="auto"/>
              <w:jc w:val="center"/>
              <w:rPr>
                <w:rFonts w:hint="eastAsia" w:ascii="宋体" w:hAnsi="宋体" w:cs="Calibri"/>
                <w:szCs w:val="21"/>
                <w:lang w:val="en-US" w:eastAsia="zh-CN" w:bidi="ne-NP"/>
              </w:rPr>
            </w:pPr>
          </w:p>
        </w:tc>
        <w:tc>
          <w:tcPr>
            <w:tcW w:w="834" w:type="pct"/>
            <w:noWrap w:val="0"/>
            <w:vAlign w:val="center"/>
          </w:tcPr>
          <w:p w14:paraId="4FB49F8B">
            <w:pPr>
              <w:spacing w:before="0" w:beforeAutospacing="0" w:after="0" w:afterAutospacing="0" w:line="240" w:lineRule="auto"/>
              <w:jc w:val="center"/>
              <w:rPr>
                <w:rFonts w:hint="eastAsia" w:ascii="宋体" w:hAnsi="宋体" w:cs="Calibri"/>
                <w:szCs w:val="21"/>
                <w:lang w:val="en-US" w:eastAsia="zh-CN" w:bidi="ne-NP"/>
              </w:rPr>
            </w:pPr>
          </w:p>
        </w:tc>
        <w:tc>
          <w:tcPr>
            <w:tcW w:w="583" w:type="pct"/>
            <w:noWrap w:val="0"/>
            <w:vAlign w:val="center"/>
          </w:tcPr>
          <w:p w14:paraId="0CDD58B9">
            <w:pPr>
              <w:spacing w:before="0" w:beforeAutospacing="0" w:after="0" w:afterAutospacing="0" w:line="240" w:lineRule="auto"/>
              <w:jc w:val="center"/>
              <w:rPr>
                <w:rFonts w:hint="eastAsia" w:ascii="宋体" w:hAnsi="宋体" w:cs="Calibri"/>
                <w:szCs w:val="21"/>
                <w:lang w:val="en-US" w:eastAsia="zh-CN" w:bidi="ne-NP"/>
              </w:rPr>
            </w:pPr>
          </w:p>
        </w:tc>
      </w:tr>
      <w:tr w14:paraId="0EF3E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exact"/>
          <w:jc w:val="center"/>
        </w:trPr>
        <w:tc>
          <w:tcPr>
            <w:tcW w:w="412" w:type="pct"/>
            <w:noWrap w:val="0"/>
            <w:vAlign w:val="center"/>
          </w:tcPr>
          <w:p w14:paraId="3B7F4A20">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2</w:t>
            </w:r>
          </w:p>
        </w:tc>
        <w:tc>
          <w:tcPr>
            <w:tcW w:w="584" w:type="pct"/>
            <w:noWrap w:val="0"/>
            <w:vAlign w:val="center"/>
          </w:tcPr>
          <w:p w14:paraId="73727AA8">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学生</w:t>
            </w:r>
          </w:p>
        </w:tc>
        <w:tc>
          <w:tcPr>
            <w:tcW w:w="586" w:type="pct"/>
            <w:noWrap w:val="0"/>
            <w:vAlign w:val="center"/>
          </w:tcPr>
          <w:p w14:paraId="127A9F4B">
            <w:pPr>
              <w:spacing w:before="0" w:beforeAutospacing="0" w:after="0" w:afterAutospacing="0" w:line="240" w:lineRule="auto"/>
              <w:jc w:val="center"/>
              <w:rPr>
                <w:rFonts w:hint="default" w:ascii="宋体" w:hAnsi="宋体" w:cs="Calibri"/>
                <w:szCs w:val="21"/>
                <w:lang w:val="en-US" w:eastAsia="zh-CN" w:bidi="ne-NP"/>
              </w:rPr>
            </w:pPr>
            <w:r>
              <w:rPr>
                <w:rFonts w:hint="eastAsia" w:ascii="宋体" w:hAnsi="宋体" w:cs="Calibri"/>
                <w:szCs w:val="21"/>
                <w:lang w:val="en-US" w:eastAsia="zh-CN" w:bidi="ne-NP"/>
              </w:rPr>
              <w:t>431</w:t>
            </w:r>
          </w:p>
        </w:tc>
        <w:tc>
          <w:tcPr>
            <w:tcW w:w="668" w:type="pct"/>
            <w:noWrap w:val="0"/>
            <w:vAlign w:val="center"/>
          </w:tcPr>
          <w:p w14:paraId="3229AC05">
            <w:pPr>
              <w:spacing w:before="0" w:beforeAutospacing="0" w:after="0" w:afterAutospacing="0" w:line="240" w:lineRule="auto"/>
              <w:jc w:val="center"/>
              <w:rPr>
                <w:rFonts w:hint="eastAsia" w:ascii="宋体" w:hAnsi="宋体" w:cs="Calibri"/>
                <w:szCs w:val="21"/>
                <w:lang w:val="en-US" w:eastAsia="zh-CN" w:bidi="ne-NP"/>
              </w:rPr>
            </w:pPr>
          </w:p>
        </w:tc>
        <w:tc>
          <w:tcPr>
            <w:tcW w:w="749" w:type="pct"/>
            <w:noWrap w:val="0"/>
            <w:vAlign w:val="center"/>
          </w:tcPr>
          <w:p w14:paraId="15205B01">
            <w:pPr>
              <w:spacing w:before="0" w:beforeAutospacing="0" w:after="0" w:afterAutospacing="0" w:line="240" w:lineRule="auto"/>
              <w:jc w:val="center"/>
              <w:rPr>
                <w:rFonts w:hint="eastAsia" w:ascii="宋体" w:hAnsi="宋体" w:cs="Calibri"/>
                <w:szCs w:val="21"/>
                <w:lang w:val="en-US" w:eastAsia="zh-CN" w:bidi="ne-NP"/>
              </w:rPr>
            </w:pPr>
            <w:r>
              <w:rPr>
                <w:rFonts w:hint="eastAsia" w:ascii="宋体" w:hAnsi="宋体" w:cs="Calibri"/>
                <w:szCs w:val="21"/>
                <w:lang w:val="en-US" w:eastAsia="zh-CN" w:bidi="ne-NP"/>
              </w:rPr>
              <w:t>2</w:t>
            </w:r>
            <w:r>
              <w:rPr>
                <w:rFonts w:ascii="宋体" w:hAnsi="宋体" w:cs="Calibri"/>
                <w:szCs w:val="21"/>
                <w:lang w:val="en-US" w:eastAsia="zh-CN" w:bidi="ne-NP"/>
              </w:rPr>
              <w:t>00</w:t>
            </w:r>
          </w:p>
        </w:tc>
        <w:tc>
          <w:tcPr>
            <w:tcW w:w="584" w:type="pct"/>
            <w:noWrap w:val="0"/>
            <w:vAlign w:val="center"/>
          </w:tcPr>
          <w:p w14:paraId="090959E4">
            <w:pPr>
              <w:spacing w:before="0" w:beforeAutospacing="0" w:after="0" w:afterAutospacing="0" w:line="240" w:lineRule="auto"/>
              <w:jc w:val="center"/>
              <w:rPr>
                <w:rFonts w:hint="eastAsia" w:ascii="宋体" w:hAnsi="宋体" w:cs="Calibri"/>
                <w:szCs w:val="21"/>
                <w:lang w:val="en-US" w:eastAsia="zh-CN" w:bidi="ne-NP"/>
              </w:rPr>
            </w:pPr>
          </w:p>
        </w:tc>
        <w:tc>
          <w:tcPr>
            <w:tcW w:w="834" w:type="pct"/>
            <w:noWrap w:val="0"/>
            <w:vAlign w:val="center"/>
          </w:tcPr>
          <w:p w14:paraId="77B496FC">
            <w:pPr>
              <w:spacing w:before="0" w:beforeAutospacing="0" w:after="0" w:afterAutospacing="0" w:line="240" w:lineRule="auto"/>
              <w:jc w:val="center"/>
              <w:rPr>
                <w:rFonts w:hint="eastAsia" w:ascii="宋体" w:hAnsi="宋体" w:cs="Calibri"/>
                <w:szCs w:val="21"/>
                <w:lang w:val="en-US" w:eastAsia="zh-CN" w:bidi="ne-NP"/>
              </w:rPr>
            </w:pPr>
          </w:p>
        </w:tc>
        <w:tc>
          <w:tcPr>
            <w:tcW w:w="583" w:type="pct"/>
            <w:noWrap w:val="0"/>
            <w:vAlign w:val="center"/>
          </w:tcPr>
          <w:p w14:paraId="3C9DE1BF">
            <w:pPr>
              <w:spacing w:before="0" w:beforeAutospacing="0" w:after="0" w:afterAutospacing="0" w:line="240" w:lineRule="auto"/>
              <w:jc w:val="center"/>
              <w:rPr>
                <w:rFonts w:hint="eastAsia" w:ascii="宋体" w:hAnsi="宋体" w:cs="Calibri"/>
                <w:szCs w:val="21"/>
                <w:lang w:val="en-US" w:eastAsia="zh-CN" w:bidi="ne-NP"/>
              </w:rPr>
            </w:pPr>
          </w:p>
        </w:tc>
      </w:tr>
      <w:tr w14:paraId="407B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jc w:val="center"/>
        </w:trPr>
        <w:tc>
          <w:tcPr>
            <w:tcW w:w="4417" w:type="pct"/>
            <w:gridSpan w:val="7"/>
            <w:noWrap w:val="0"/>
            <w:vAlign w:val="center"/>
          </w:tcPr>
          <w:p w14:paraId="0029440A">
            <w:pPr>
              <w:spacing w:before="0" w:beforeAutospacing="0" w:after="0" w:afterAutospacing="0" w:line="240" w:lineRule="auto"/>
              <w:rPr>
                <w:rFonts w:hint="eastAsia" w:ascii="宋体" w:hAnsi="宋体" w:cs="Calibri"/>
                <w:szCs w:val="21"/>
                <w:lang w:val="en-US" w:eastAsia="zh-CN" w:bidi="ne-NP"/>
              </w:rPr>
            </w:pPr>
            <w:r>
              <w:rPr>
                <w:rFonts w:hint="eastAsia" w:ascii="宋体" w:hAnsi="宋体" w:cs="宋体"/>
                <w:szCs w:val="21"/>
              </w:rPr>
              <w:t>磋商总报价</w:t>
            </w:r>
            <w:r>
              <w:rPr>
                <w:rFonts w:hint="eastAsia" w:cs="宋体"/>
              </w:rPr>
              <w:t>（元）</w:t>
            </w:r>
            <w:r>
              <w:rPr>
                <w:rFonts w:hint="eastAsia" w:ascii="宋体" w:hAnsi="宋体" w:cs="Calibri"/>
                <w:szCs w:val="21"/>
                <w:lang w:val="en-US" w:eastAsia="zh-CN" w:bidi="ne-NP"/>
              </w:rPr>
              <w:t>：</w:t>
            </w:r>
          </w:p>
        </w:tc>
        <w:tc>
          <w:tcPr>
            <w:tcW w:w="583" w:type="pct"/>
            <w:noWrap w:val="0"/>
            <w:vAlign w:val="center"/>
          </w:tcPr>
          <w:p w14:paraId="4CAA83B4">
            <w:pPr>
              <w:spacing w:before="0" w:beforeAutospacing="0" w:after="0" w:afterAutospacing="0" w:line="240" w:lineRule="auto"/>
              <w:jc w:val="center"/>
              <w:rPr>
                <w:rFonts w:hint="eastAsia" w:ascii="宋体" w:hAnsi="宋体" w:cs="Calibri"/>
                <w:szCs w:val="21"/>
                <w:lang w:val="en-US" w:eastAsia="zh-CN" w:bidi="ne-NP"/>
              </w:rPr>
            </w:pPr>
          </w:p>
        </w:tc>
      </w:tr>
    </w:tbl>
    <w:p w14:paraId="10CD3E79">
      <w:pPr>
        <w:spacing w:line="400" w:lineRule="exact"/>
        <w:ind w:firstLine="420"/>
        <w:jc w:val="left"/>
        <w:rPr>
          <w:rFonts w:hint="eastAsia" w:ascii="宋体" w:hAnsi="宋体" w:eastAsia="宋体" w:cs="宋体"/>
          <w:szCs w:val="21"/>
          <w:lang w:eastAsia="zh-CN"/>
        </w:rPr>
      </w:pPr>
    </w:p>
    <w:p w14:paraId="1CE87DFF">
      <w:pPr>
        <w:spacing w:before="0" w:beforeAutospacing="0" w:after="0" w:afterAutospacing="0" w:line="360" w:lineRule="auto"/>
        <w:ind w:firstLine="422"/>
        <w:rPr>
          <w:rFonts w:hint="eastAsia" w:ascii="宋体" w:hAnsi="宋体" w:cs="宋体"/>
          <w:b/>
          <w:bCs/>
          <w:color w:val="000000"/>
          <w:szCs w:val="21"/>
          <w:lang w:val="en-US" w:eastAsia="zh-CN" w:bidi="ne-NP"/>
        </w:rPr>
      </w:pPr>
      <w:r>
        <w:rPr>
          <w:rFonts w:ascii="宋体" w:hAnsi="宋体" w:cs="宋体"/>
          <w:b/>
          <w:bCs/>
          <w:color w:val="000000"/>
          <w:szCs w:val="21"/>
          <w:lang w:val="en-US" w:eastAsia="zh-CN" w:bidi="ne-NP"/>
        </w:rPr>
        <w:t>注</w:t>
      </w:r>
      <w:r>
        <w:rPr>
          <w:rFonts w:hint="eastAsia" w:ascii="宋体" w:hAnsi="宋体" w:cs="宋体"/>
          <w:b/>
          <w:bCs/>
          <w:color w:val="000000"/>
          <w:szCs w:val="21"/>
          <w:lang w:val="en-US" w:eastAsia="zh-CN" w:bidi="ne-NP"/>
        </w:rPr>
        <w:t>：</w:t>
      </w:r>
    </w:p>
    <w:p w14:paraId="0A1436C5">
      <w:pPr>
        <w:spacing w:before="0" w:beforeAutospacing="0" w:after="0" w:afterAutospacing="0" w:line="360" w:lineRule="auto"/>
        <w:ind w:firstLine="422"/>
        <w:rPr>
          <w:rFonts w:hint="eastAsia" w:ascii="宋体" w:hAnsi="宋体" w:cs="宋体"/>
          <w:b/>
          <w:bCs/>
          <w:color w:val="000000"/>
          <w:szCs w:val="21"/>
          <w:lang w:val="en-US" w:eastAsia="zh-CN" w:bidi="ne-NP"/>
        </w:rPr>
      </w:pPr>
      <w:r>
        <w:rPr>
          <w:rFonts w:hint="eastAsia" w:ascii="宋体" w:hAnsi="宋体" w:cs="宋体"/>
          <w:b/>
          <w:bCs/>
          <w:color w:val="000000"/>
          <w:szCs w:val="21"/>
          <w:lang w:val="en-US" w:eastAsia="zh-CN" w:bidi="ne-NP"/>
        </w:rPr>
        <w:t>1、该表中</w:t>
      </w:r>
      <w:r>
        <w:rPr>
          <w:rFonts w:hint="eastAsia" w:ascii="宋体" w:hAnsi="宋体" w:eastAsia="宋体" w:cs="宋体"/>
          <w:b/>
          <w:bCs/>
          <w:color w:val="000000"/>
          <w:szCs w:val="21"/>
          <w:lang w:val="en-US" w:eastAsia="zh-CN" w:bidi="ne-NP"/>
        </w:rPr>
        <w:t>的磋商总报价与磋商报价表的磋商总报价保持一致，若不一致，以磋商报价表</w:t>
      </w:r>
      <w:r>
        <w:rPr>
          <w:rFonts w:hint="eastAsia" w:ascii="宋体" w:hAnsi="宋体" w:cs="宋体"/>
          <w:b/>
          <w:bCs/>
          <w:color w:val="000000"/>
          <w:szCs w:val="21"/>
          <w:lang w:val="en-US" w:eastAsia="zh-CN" w:bidi="ne-NP"/>
        </w:rPr>
        <w:t>为准；</w:t>
      </w:r>
    </w:p>
    <w:p w14:paraId="1D663373">
      <w:pPr>
        <w:spacing w:before="0" w:beforeAutospacing="0" w:after="0" w:afterAutospacing="0" w:line="360" w:lineRule="auto"/>
        <w:ind w:firstLine="422"/>
        <w:rPr>
          <w:rFonts w:hint="eastAsia" w:ascii="宋体" w:hAnsi="宋体" w:cs="宋体"/>
          <w:b/>
          <w:bCs/>
          <w:color w:val="000000"/>
          <w:szCs w:val="21"/>
          <w:lang w:val="en-US" w:eastAsia="zh-CN" w:bidi="ne-NP"/>
        </w:rPr>
      </w:pPr>
      <w:r>
        <w:rPr>
          <w:rFonts w:ascii="宋体" w:hAnsi="宋体" w:cs="宋体"/>
          <w:b/>
          <w:bCs/>
          <w:color w:val="000000"/>
          <w:szCs w:val="21"/>
          <w:lang w:val="en-US" w:eastAsia="zh-CN" w:bidi="ne-NP"/>
        </w:rPr>
        <w:t>2</w:t>
      </w:r>
      <w:r>
        <w:rPr>
          <w:rFonts w:hint="eastAsia" w:ascii="宋体" w:hAnsi="宋体" w:cs="宋体"/>
          <w:b/>
          <w:bCs/>
          <w:color w:val="000000"/>
          <w:szCs w:val="21"/>
          <w:lang w:val="en-US" w:eastAsia="zh-CN" w:bidi="ne-NP"/>
        </w:rPr>
        <w:t>、</w:t>
      </w:r>
      <w:r>
        <w:rPr>
          <w:rFonts w:ascii="宋体" w:hAnsi="宋体" w:cs="宋体"/>
          <w:b/>
          <w:bCs/>
          <w:color w:val="000000"/>
          <w:szCs w:val="21"/>
          <w:lang w:val="en-US" w:eastAsia="zh-CN" w:bidi="ne-NP"/>
        </w:rPr>
        <w:t>教师的投标综合单价报价不得超过</w:t>
      </w:r>
      <w:r>
        <w:rPr>
          <w:rFonts w:hint="eastAsia" w:ascii="宋体" w:hAnsi="宋体" w:cs="宋体"/>
          <w:b/>
          <w:bCs/>
          <w:color w:val="000000"/>
          <w:szCs w:val="21"/>
          <w:lang w:val="en-US" w:eastAsia="zh-CN" w:bidi="ne-NP"/>
        </w:rPr>
        <w:t>1</w:t>
      </w:r>
      <w:r>
        <w:rPr>
          <w:rFonts w:ascii="宋体" w:hAnsi="宋体" w:cs="宋体"/>
          <w:b/>
          <w:bCs/>
          <w:color w:val="000000"/>
          <w:szCs w:val="21"/>
          <w:lang w:val="en-US" w:eastAsia="zh-CN" w:bidi="ne-NP"/>
        </w:rPr>
        <w:t>5元</w:t>
      </w:r>
      <w:r>
        <w:rPr>
          <w:rFonts w:hint="eastAsia" w:ascii="宋体" w:hAnsi="宋体" w:cs="宋体"/>
          <w:b/>
          <w:bCs/>
          <w:color w:val="000000"/>
          <w:szCs w:val="21"/>
          <w:lang w:val="en-US" w:eastAsia="zh-CN" w:bidi="ne-NP"/>
        </w:rPr>
        <w:t>，学生</w:t>
      </w:r>
      <w:r>
        <w:rPr>
          <w:rFonts w:ascii="宋体" w:hAnsi="宋体" w:cs="宋体"/>
          <w:b/>
          <w:bCs/>
          <w:color w:val="000000"/>
          <w:szCs w:val="21"/>
          <w:lang w:val="en-US" w:eastAsia="zh-CN" w:bidi="ne-NP"/>
        </w:rPr>
        <w:t>的投标综合单价报价不得超过</w:t>
      </w:r>
      <w:r>
        <w:rPr>
          <w:rFonts w:hint="eastAsia" w:ascii="宋体" w:hAnsi="宋体" w:cs="宋体"/>
          <w:b/>
          <w:bCs/>
          <w:color w:val="000000"/>
          <w:szCs w:val="21"/>
          <w:lang w:val="en-US" w:eastAsia="zh-CN" w:bidi="ne-NP"/>
        </w:rPr>
        <w:t>1</w:t>
      </w:r>
      <w:r>
        <w:rPr>
          <w:rFonts w:ascii="宋体" w:hAnsi="宋体" w:cs="宋体"/>
          <w:b/>
          <w:bCs/>
          <w:color w:val="000000"/>
          <w:szCs w:val="21"/>
          <w:lang w:val="en-US" w:eastAsia="zh-CN" w:bidi="ne-NP"/>
        </w:rPr>
        <w:t>4元</w:t>
      </w:r>
      <w:r>
        <w:rPr>
          <w:rFonts w:hint="eastAsia" w:ascii="宋体" w:hAnsi="宋体" w:cs="宋体"/>
          <w:b/>
          <w:bCs/>
          <w:color w:val="000000"/>
          <w:szCs w:val="21"/>
          <w:lang w:val="en-US" w:eastAsia="zh-CN" w:bidi="ne-NP"/>
        </w:rPr>
        <w:t>；</w:t>
      </w:r>
    </w:p>
    <w:p w14:paraId="243B606B">
      <w:pPr>
        <w:spacing w:before="0" w:beforeAutospacing="0" w:after="0" w:afterAutospacing="0" w:line="360" w:lineRule="auto"/>
        <w:ind w:firstLine="422"/>
        <w:rPr>
          <w:rFonts w:hint="eastAsia" w:ascii="宋体" w:hAnsi="宋体" w:cs="宋体"/>
          <w:b/>
          <w:bCs/>
          <w:color w:val="000000"/>
          <w:szCs w:val="21"/>
          <w:lang w:val="en-US" w:eastAsia="zh-CN" w:bidi="ne-NP"/>
        </w:rPr>
      </w:pPr>
      <w:r>
        <w:rPr>
          <w:rFonts w:hint="eastAsia" w:ascii="宋体" w:hAnsi="宋体" w:cs="宋体"/>
          <w:b/>
          <w:bCs/>
          <w:color w:val="000000"/>
          <w:szCs w:val="21"/>
          <w:lang w:val="en-US" w:eastAsia="zh-CN" w:bidi="ne-NP"/>
        </w:rPr>
        <w:t>3、投标报价包含原材料加工费（成品）、运输、配送、人工、机械、保险、检测、检验、利润、代理服务费、各种税费、质保以及政策性文件规定及合同包含的所有风险、责任等各项应有费用，采购人不再支付其它费用。</w:t>
      </w:r>
    </w:p>
    <w:p w14:paraId="6264144E">
      <w:pPr>
        <w:spacing w:before="0" w:beforeAutospacing="0" w:after="0" w:afterAutospacing="0" w:line="360" w:lineRule="auto"/>
        <w:ind w:firstLine="422"/>
        <w:rPr>
          <w:rFonts w:hint="eastAsia" w:ascii="宋体" w:hAnsi="宋体" w:cs="宋体"/>
          <w:b/>
          <w:bCs/>
          <w:color w:val="000000"/>
          <w:szCs w:val="21"/>
          <w:lang w:val="en-US" w:eastAsia="zh-CN" w:bidi="ne-NP"/>
        </w:rPr>
      </w:pPr>
      <w:r>
        <w:rPr>
          <w:rFonts w:hint="eastAsia" w:ascii="宋体" w:hAnsi="宋体" w:cs="宋体"/>
          <w:b/>
          <w:bCs/>
          <w:color w:val="000000"/>
          <w:szCs w:val="21"/>
          <w:lang w:val="en-US" w:eastAsia="zh-CN" w:bidi="ne-NP"/>
        </w:rPr>
        <w:t>4、合同结算金额=实际教师用餐人数*天数*教师成交单价+实际学生用餐人数*天数*学生成交单价-考核扣款</w:t>
      </w:r>
    </w:p>
    <w:p w14:paraId="41B76FDE">
      <w:pPr>
        <w:pStyle w:val="2"/>
        <w:rPr>
          <w:rFonts w:hint="eastAsia"/>
          <w:lang w:eastAsia="zh-CN"/>
        </w:rPr>
      </w:pPr>
    </w:p>
    <w:p w14:paraId="4E6DF16D">
      <w:pPr>
        <w:pStyle w:val="344"/>
        <w:spacing w:line="360" w:lineRule="exact"/>
        <w:ind w:firstLine="567"/>
        <w:rPr>
          <w:rFonts w:hint="eastAsia" w:hAnsi="宋体" w:eastAsia="宋体" w:cs="宋体"/>
          <w:sz w:val="21"/>
          <w:szCs w:val="21"/>
        </w:rPr>
      </w:pPr>
      <w:r>
        <w:rPr>
          <w:rFonts w:hint="eastAsia" w:hAnsi="宋体" w:eastAsia="宋体"/>
          <w:sz w:val="21"/>
          <w:szCs w:val="21"/>
        </w:rPr>
        <w:t>供应商：（公章）</w:t>
      </w:r>
    </w:p>
    <w:p w14:paraId="7E02D718">
      <w:pPr>
        <w:spacing w:line="400" w:lineRule="exact"/>
        <w:ind w:firstLine="567"/>
        <w:jc w:val="left"/>
        <w:rPr>
          <w:rFonts w:hint="eastAsia" w:ascii="宋体" w:hAnsi="宋体" w:cs="宋体"/>
          <w:szCs w:val="21"/>
        </w:rPr>
      </w:pPr>
      <w:r>
        <w:rPr>
          <w:rFonts w:hint="eastAsia" w:ascii="宋体" w:hAnsi="宋体" w:cs="宋体"/>
          <w:szCs w:val="21"/>
        </w:rPr>
        <w:t>法定代表人或代理人（签字或盖章）：</w:t>
      </w:r>
    </w:p>
    <w:p w14:paraId="5BB209B8">
      <w:pPr>
        <w:spacing w:line="400" w:lineRule="exact"/>
        <w:ind w:firstLine="567"/>
        <w:rPr>
          <w:rFonts w:hint="eastAsia" w:ascii="宋体" w:hAnsi="宋体" w:cs="宋体"/>
          <w:szCs w:val="21"/>
        </w:rPr>
      </w:pPr>
      <w:r>
        <w:rPr>
          <w:rFonts w:hint="eastAsia" w:ascii="宋体" w:hAnsi="宋体" w:cs="宋体"/>
          <w:szCs w:val="21"/>
        </w:rPr>
        <w:t>日期：</w:t>
      </w:r>
    </w:p>
    <w:p w14:paraId="44ED3BA0">
      <w:pPr>
        <w:pStyle w:val="344"/>
        <w:spacing w:line="360" w:lineRule="exact"/>
        <w:ind w:firstLine="525"/>
        <w:rPr>
          <w:rFonts w:hint="eastAsia" w:hAnsi="宋体" w:eastAsia="宋体"/>
          <w:sz w:val="21"/>
          <w:szCs w:val="21"/>
        </w:rPr>
      </w:pPr>
    </w:p>
    <w:p w14:paraId="10B20514">
      <w:pPr>
        <w:rPr>
          <w:rFonts w:hint="eastAsia" w:ascii="宋体" w:hAnsi="宋体" w:cs="宋体"/>
          <w:szCs w:val="21"/>
        </w:rPr>
      </w:pPr>
    </w:p>
    <w:p w14:paraId="53EA926C">
      <w:pPr>
        <w:pStyle w:val="15"/>
        <w:spacing w:line="360" w:lineRule="exact"/>
        <w:ind w:firstLine="0"/>
        <w:rPr>
          <w:rFonts w:hint="eastAsia" w:ascii="宋体" w:hAnsi="宋体" w:eastAsia="宋体"/>
          <w:szCs w:val="24"/>
        </w:rPr>
      </w:pPr>
    </w:p>
    <w:p w14:paraId="2F99110E">
      <w:pPr>
        <w:pStyle w:val="15"/>
        <w:spacing w:line="360" w:lineRule="exact"/>
        <w:ind w:firstLine="0"/>
        <w:rPr>
          <w:rFonts w:hint="eastAsia" w:ascii="宋体" w:hAnsi="宋体" w:eastAsia="宋体"/>
          <w:szCs w:val="24"/>
        </w:rPr>
      </w:pPr>
    </w:p>
    <w:p w14:paraId="6E12E71F">
      <w:pPr>
        <w:pStyle w:val="15"/>
        <w:spacing w:line="360" w:lineRule="exact"/>
        <w:ind w:firstLine="0"/>
        <w:rPr>
          <w:rFonts w:hint="eastAsia" w:ascii="宋体" w:hAnsi="宋体" w:eastAsia="宋体"/>
          <w:szCs w:val="24"/>
        </w:rPr>
      </w:pPr>
    </w:p>
    <w:p w14:paraId="7ED2F1D0">
      <w:pPr>
        <w:pStyle w:val="28"/>
        <w:spacing w:line="360" w:lineRule="auto"/>
        <w:rPr>
          <w:rFonts w:hint="eastAsia" w:hAnsi="宋体" w:eastAsia="宋体"/>
          <w:b/>
          <w:bCs/>
          <w:szCs w:val="21"/>
        </w:rPr>
      </w:pPr>
      <w:r>
        <w:rPr>
          <w:rFonts w:hint="eastAsia" w:hAnsi="宋体" w:eastAsia="宋体"/>
          <w:b/>
          <w:sz w:val="21"/>
          <w:szCs w:val="21"/>
        </w:rPr>
        <w:br w:type="page" w:clear="all"/>
      </w:r>
      <w:r>
        <w:rPr>
          <w:rFonts w:hint="eastAsia" w:hAnsi="宋体" w:eastAsia="宋体"/>
          <w:b/>
          <w:sz w:val="21"/>
          <w:szCs w:val="21"/>
        </w:rPr>
        <w:t>附件4、服务要求偏离表</w:t>
      </w:r>
    </w:p>
    <w:p w14:paraId="7336FF98">
      <w:pPr>
        <w:spacing w:line="360" w:lineRule="auto"/>
        <w:jc w:val="center"/>
        <w:rPr>
          <w:rFonts w:hint="eastAsia" w:ascii="宋体" w:hAnsi="宋体"/>
          <w:b/>
          <w:szCs w:val="21"/>
        </w:rPr>
      </w:pPr>
      <w:r>
        <w:rPr>
          <w:rFonts w:hint="eastAsia" w:ascii="宋体" w:hAnsi="宋体"/>
          <w:b/>
          <w:szCs w:val="21"/>
        </w:rPr>
        <w:t>服务要求偏离表</w:t>
      </w:r>
    </w:p>
    <w:p w14:paraId="0D45B50E">
      <w:pPr>
        <w:spacing w:line="380" w:lineRule="exact"/>
        <w:ind w:firstLine="630"/>
        <w:rPr>
          <w:rFonts w:hint="eastAsia" w:ascii="宋体" w:hAnsi="宋体"/>
          <w:b/>
          <w:spacing w:val="20"/>
          <w:szCs w:val="21"/>
        </w:rPr>
      </w:pPr>
      <w:r>
        <w:rPr>
          <w:rFonts w:hint="eastAsia" w:ascii="宋体" w:hAnsi="宋体"/>
          <w:szCs w:val="21"/>
        </w:rPr>
        <w:t>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采购编号</w:t>
      </w:r>
      <w:r>
        <w:rPr>
          <w:rFonts w:hint="eastAsia" w:ascii="宋体" w:hAnsi="宋体" w:cs="宋体"/>
          <w:szCs w:val="21"/>
          <w:lang w:val="zh-CN"/>
        </w:rPr>
        <w:t>∶</w:t>
      </w:r>
    </w:p>
    <w:tbl>
      <w:tblPr>
        <w:tblStyle w:val="59"/>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5938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58" w:type="dxa"/>
            <w:noWrap w:val="0"/>
            <w:vAlign w:val="center"/>
          </w:tcPr>
          <w:p w14:paraId="17C4DAC8">
            <w:pPr>
              <w:jc w:val="center"/>
              <w:rPr>
                <w:rFonts w:hint="eastAsia" w:ascii="宋体" w:hAnsi="宋体"/>
                <w:szCs w:val="21"/>
              </w:rPr>
            </w:pPr>
            <w:r>
              <w:rPr>
                <w:rFonts w:hint="eastAsia" w:ascii="宋体" w:hAnsi="宋体"/>
                <w:szCs w:val="21"/>
              </w:rPr>
              <w:t>序号</w:t>
            </w:r>
          </w:p>
        </w:tc>
        <w:tc>
          <w:tcPr>
            <w:tcW w:w="1683" w:type="dxa"/>
            <w:noWrap w:val="0"/>
            <w:vAlign w:val="center"/>
          </w:tcPr>
          <w:p w14:paraId="7025D8E1">
            <w:pPr>
              <w:pStyle w:val="15"/>
              <w:spacing w:line="360" w:lineRule="auto"/>
              <w:ind w:left="54" w:firstLine="0"/>
              <w:jc w:val="center"/>
              <w:rPr>
                <w:rFonts w:hint="eastAsia" w:ascii="宋体" w:hAnsi="宋体" w:eastAsia="宋体"/>
                <w:sz w:val="21"/>
                <w:szCs w:val="21"/>
              </w:rPr>
            </w:pPr>
            <w:r>
              <w:rPr>
                <w:rFonts w:hint="eastAsia" w:ascii="宋体" w:hAnsi="宋体" w:eastAsia="宋体"/>
                <w:sz w:val="21"/>
                <w:szCs w:val="21"/>
              </w:rPr>
              <w:t>项目</w:t>
            </w:r>
          </w:p>
        </w:tc>
        <w:tc>
          <w:tcPr>
            <w:tcW w:w="2051" w:type="dxa"/>
            <w:noWrap w:val="0"/>
            <w:vAlign w:val="center"/>
          </w:tcPr>
          <w:p w14:paraId="36843042">
            <w:pPr>
              <w:pStyle w:val="15"/>
              <w:spacing w:line="360" w:lineRule="auto"/>
              <w:ind w:firstLine="0"/>
              <w:jc w:val="center"/>
              <w:rPr>
                <w:rFonts w:hint="eastAsia" w:ascii="宋体" w:hAnsi="宋体" w:eastAsia="宋体"/>
                <w:sz w:val="21"/>
                <w:szCs w:val="21"/>
              </w:rPr>
            </w:pPr>
            <w:r>
              <w:rPr>
                <w:rFonts w:hint="eastAsia" w:ascii="宋体" w:hAnsi="宋体" w:eastAsia="宋体"/>
                <w:sz w:val="21"/>
                <w:szCs w:val="21"/>
              </w:rPr>
              <w:t>采购</w:t>
            </w:r>
            <w:r>
              <w:rPr>
                <w:rFonts w:ascii="宋体" w:hAnsi="宋体" w:eastAsia="宋体"/>
                <w:sz w:val="21"/>
                <w:szCs w:val="21"/>
              </w:rPr>
              <w:t>要求</w:t>
            </w:r>
          </w:p>
        </w:tc>
        <w:tc>
          <w:tcPr>
            <w:tcW w:w="2052" w:type="dxa"/>
            <w:noWrap w:val="0"/>
            <w:vAlign w:val="center"/>
          </w:tcPr>
          <w:p w14:paraId="0EABF0F7">
            <w:pPr>
              <w:pStyle w:val="15"/>
              <w:spacing w:line="360" w:lineRule="auto"/>
              <w:ind w:firstLine="0"/>
              <w:jc w:val="center"/>
              <w:rPr>
                <w:rFonts w:hint="eastAsia" w:ascii="宋体" w:hAnsi="宋体" w:eastAsia="宋体"/>
                <w:sz w:val="21"/>
                <w:szCs w:val="21"/>
              </w:rPr>
            </w:pPr>
            <w:r>
              <w:rPr>
                <w:rFonts w:hint="eastAsia" w:ascii="宋体" w:hAnsi="宋体" w:eastAsia="宋体"/>
                <w:sz w:val="21"/>
                <w:szCs w:val="21"/>
              </w:rPr>
              <w:t>响应情况</w:t>
            </w:r>
          </w:p>
        </w:tc>
        <w:tc>
          <w:tcPr>
            <w:tcW w:w="2052" w:type="dxa"/>
            <w:noWrap w:val="0"/>
            <w:vAlign w:val="center"/>
          </w:tcPr>
          <w:p w14:paraId="351A4AEF">
            <w:pPr>
              <w:pStyle w:val="15"/>
              <w:spacing w:line="360" w:lineRule="auto"/>
              <w:ind w:firstLine="0"/>
              <w:jc w:val="center"/>
              <w:rPr>
                <w:rFonts w:hint="eastAsia" w:ascii="宋体" w:hAnsi="宋体" w:eastAsia="宋体"/>
                <w:sz w:val="21"/>
                <w:szCs w:val="21"/>
              </w:rPr>
            </w:pPr>
            <w:r>
              <w:rPr>
                <w:rFonts w:ascii="宋体" w:hAnsi="宋体" w:eastAsia="宋体"/>
                <w:sz w:val="21"/>
                <w:szCs w:val="21"/>
              </w:rPr>
              <w:t>偏离说明</w:t>
            </w:r>
          </w:p>
        </w:tc>
      </w:tr>
      <w:tr w14:paraId="16BC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B075EF5">
            <w:pPr>
              <w:jc w:val="center"/>
              <w:rPr>
                <w:rFonts w:hint="eastAsia" w:ascii="宋体" w:hAnsi="宋体"/>
                <w:szCs w:val="21"/>
              </w:rPr>
            </w:pPr>
            <w:r>
              <w:rPr>
                <w:rFonts w:hint="eastAsia" w:ascii="宋体" w:hAnsi="宋体"/>
                <w:szCs w:val="21"/>
              </w:rPr>
              <w:t>1</w:t>
            </w:r>
          </w:p>
        </w:tc>
        <w:tc>
          <w:tcPr>
            <w:tcW w:w="1683" w:type="dxa"/>
            <w:noWrap w:val="0"/>
          </w:tcPr>
          <w:p w14:paraId="57FCAAE7">
            <w:pPr>
              <w:pStyle w:val="15"/>
              <w:spacing w:line="360" w:lineRule="auto"/>
              <w:ind w:firstLine="699"/>
              <w:jc w:val="center"/>
              <w:rPr>
                <w:rFonts w:hint="eastAsia" w:ascii="宋体" w:hAnsi="宋体" w:eastAsia="宋体"/>
                <w:sz w:val="21"/>
                <w:szCs w:val="21"/>
              </w:rPr>
            </w:pPr>
          </w:p>
        </w:tc>
        <w:tc>
          <w:tcPr>
            <w:tcW w:w="2051" w:type="dxa"/>
            <w:noWrap w:val="0"/>
          </w:tcPr>
          <w:p w14:paraId="0F21137C">
            <w:pPr>
              <w:pStyle w:val="15"/>
              <w:spacing w:line="360" w:lineRule="auto"/>
              <w:ind w:firstLine="699"/>
              <w:jc w:val="center"/>
              <w:rPr>
                <w:rFonts w:hint="eastAsia" w:ascii="宋体" w:hAnsi="宋体" w:eastAsia="宋体"/>
                <w:sz w:val="21"/>
                <w:szCs w:val="21"/>
              </w:rPr>
            </w:pPr>
          </w:p>
        </w:tc>
        <w:tc>
          <w:tcPr>
            <w:tcW w:w="2052" w:type="dxa"/>
            <w:noWrap w:val="0"/>
          </w:tcPr>
          <w:p w14:paraId="0B78D4C8">
            <w:pPr>
              <w:pStyle w:val="15"/>
              <w:spacing w:line="360" w:lineRule="auto"/>
              <w:ind w:firstLine="699"/>
              <w:jc w:val="center"/>
              <w:rPr>
                <w:rFonts w:hint="eastAsia" w:ascii="宋体" w:hAnsi="宋体" w:eastAsia="宋体"/>
                <w:sz w:val="21"/>
                <w:szCs w:val="21"/>
              </w:rPr>
            </w:pPr>
          </w:p>
        </w:tc>
        <w:tc>
          <w:tcPr>
            <w:tcW w:w="2052" w:type="dxa"/>
            <w:noWrap w:val="0"/>
          </w:tcPr>
          <w:p w14:paraId="388D08ED">
            <w:pPr>
              <w:pStyle w:val="15"/>
              <w:spacing w:line="360" w:lineRule="auto"/>
              <w:ind w:firstLine="699"/>
              <w:jc w:val="center"/>
              <w:rPr>
                <w:rFonts w:hint="eastAsia" w:ascii="宋体" w:hAnsi="宋体" w:eastAsia="宋体"/>
                <w:sz w:val="21"/>
                <w:szCs w:val="21"/>
              </w:rPr>
            </w:pPr>
          </w:p>
        </w:tc>
      </w:tr>
      <w:tr w14:paraId="606F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9A66BF6">
            <w:pPr>
              <w:jc w:val="center"/>
              <w:rPr>
                <w:rFonts w:hint="eastAsia" w:ascii="宋体" w:hAnsi="宋体"/>
                <w:szCs w:val="21"/>
              </w:rPr>
            </w:pPr>
            <w:r>
              <w:rPr>
                <w:rFonts w:hint="eastAsia" w:ascii="宋体" w:hAnsi="宋体"/>
                <w:szCs w:val="21"/>
              </w:rPr>
              <w:t>2</w:t>
            </w:r>
          </w:p>
        </w:tc>
        <w:tc>
          <w:tcPr>
            <w:tcW w:w="1683" w:type="dxa"/>
            <w:noWrap w:val="0"/>
          </w:tcPr>
          <w:p w14:paraId="7A2A713D">
            <w:pPr>
              <w:pStyle w:val="15"/>
              <w:spacing w:line="360" w:lineRule="auto"/>
              <w:ind w:firstLine="699"/>
              <w:jc w:val="center"/>
              <w:rPr>
                <w:rFonts w:hint="eastAsia" w:ascii="宋体" w:hAnsi="宋体" w:eastAsia="宋体"/>
                <w:sz w:val="21"/>
                <w:szCs w:val="21"/>
              </w:rPr>
            </w:pPr>
          </w:p>
        </w:tc>
        <w:tc>
          <w:tcPr>
            <w:tcW w:w="2051" w:type="dxa"/>
            <w:noWrap w:val="0"/>
          </w:tcPr>
          <w:p w14:paraId="76A0035A">
            <w:pPr>
              <w:pStyle w:val="15"/>
              <w:spacing w:line="360" w:lineRule="auto"/>
              <w:ind w:firstLine="699"/>
              <w:jc w:val="center"/>
              <w:rPr>
                <w:rFonts w:hint="eastAsia" w:ascii="宋体" w:hAnsi="宋体" w:eastAsia="宋体"/>
                <w:sz w:val="21"/>
                <w:szCs w:val="21"/>
              </w:rPr>
            </w:pPr>
          </w:p>
        </w:tc>
        <w:tc>
          <w:tcPr>
            <w:tcW w:w="2052" w:type="dxa"/>
            <w:noWrap w:val="0"/>
          </w:tcPr>
          <w:p w14:paraId="1175E137">
            <w:pPr>
              <w:pStyle w:val="15"/>
              <w:spacing w:line="360" w:lineRule="auto"/>
              <w:ind w:firstLine="699"/>
              <w:jc w:val="center"/>
              <w:rPr>
                <w:rFonts w:hint="eastAsia" w:ascii="宋体" w:hAnsi="宋体" w:eastAsia="宋体"/>
                <w:sz w:val="21"/>
                <w:szCs w:val="21"/>
              </w:rPr>
            </w:pPr>
          </w:p>
        </w:tc>
        <w:tc>
          <w:tcPr>
            <w:tcW w:w="2052" w:type="dxa"/>
            <w:noWrap w:val="0"/>
          </w:tcPr>
          <w:p w14:paraId="05C59A12">
            <w:pPr>
              <w:pStyle w:val="15"/>
              <w:spacing w:line="360" w:lineRule="auto"/>
              <w:ind w:firstLine="699"/>
              <w:jc w:val="center"/>
              <w:rPr>
                <w:rFonts w:hint="eastAsia" w:ascii="宋体" w:hAnsi="宋体" w:eastAsia="宋体"/>
                <w:sz w:val="21"/>
                <w:szCs w:val="21"/>
              </w:rPr>
            </w:pPr>
          </w:p>
        </w:tc>
      </w:tr>
      <w:tr w14:paraId="6836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37AD3204">
            <w:pPr>
              <w:jc w:val="center"/>
              <w:rPr>
                <w:rFonts w:hint="eastAsia" w:ascii="宋体" w:hAnsi="宋体"/>
                <w:szCs w:val="21"/>
              </w:rPr>
            </w:pPr>
            <w:r>
              <w:rPr>
                <w:rFonts w:hint="eastAsia" w:ascii="宋体" w:hAnsi="宋体"/>
                <w:szCs w:val="21"/>
              </w:rPr>
              <w:t>……</w:t>
            </w:r>
          </w:p>
        </w:tc>
        <w:tc>
          <w:tcPr>
            <w:tcW w:w="1683" w:type="dxa"/>
            <w:noWrap w:val="0"/>
          </w:tcPr>
          <w:p w14:paraId="02877B1D">
            <w:pPr>
              <w:pStyle w:val="15"/>
              <w:spacing w:line="360" w:lineRule="auto"/>
              <w:ind w:firstLine="699"/>
              <w:jc w:val="center"/>
              <w:rPr>
                <w:rFonts w:hint="eastAsia" w:ascii="宋体" w:hAnsi="宋体" w:eastAsia="宋体"/>
                <w:sz w:val="21"/>
                <w:szCs w:val="21"/>
              </w:rPr>
            </w:pPr>
          </w:p>
        </w:tc>
        <w:tc>
          <w:tcPr>
            <w:tcW w:w="2051" w:type="dxa"/>
            <w:noWrap w:val="0"/>
          </w:tcPr>
          <w:p w14:paraId="172588F7">
            <w:pPr>
              <w:pStyle w:val="15"/>
              <w:spacing w:line="360" w:lineRule="auto"/>
              <w:ind w:firstLine="699"/>
              <w:jc w:val="center"/>
              <w:rPr>
                <w:rFonts w:hint="eastAsia" w:ascii="宋体" w:hAnsi="宋体" w:eastAsia="宋体"/>
                <w:sz w:val="21"/>
                <w:szCs w:val="21"/>
              </w:rPr>
            </w:pPr>
          </w:p>
        </w:tc>
        <w:tc>
          <w:tcPr>
            <w:tcW w:w="2052" w:type="dxa"/>
            <w:noWrap w:val="0"/>
          </w:tcPr>
          <w:p w14:paraId="36E04C4C">
            <w:pPr>
              <w:pStyle w:val="15"/>
              <w:spacing w:line="360" w:lineRule="auto"/>
              <w:ind w:firstLine="699"/>
              <w:jc w:val="center"/>
              <w:rPr>
                <w:rFonts w:hint="eastAsia" w:ascii="宋体" w:hAnsi="宋体" w:eastAsia="宋体"/>
                <w:sz w:val="21"/>
                <w:szCs w:val="21"/>
              </w:rPr>
            </w:pPr>
          </w:p>
        </w:tc>
        <w:tc>
          <w:tcPr>
            <w:tcW w:w="2052" w:type="dxa"/>
            <w:noWrap w:val="0"/>
          </w:tcPr>
          <w:p w14:paraId="6DE1DF2F">
            <w:pPr>
              <w:pStyle w:val="15"/>
              <w:spacing w:line="360" w:lineRule="auto"/>
              <w:ind w:firstLine="699"/>
              <w:jc w:val="center"/>
              <w:rPr>
                <w:rFonts w:hint="eastAsia" w:ascii="宋体" w:hAnsi="宋体" w:eastAsia="宋体"/>
                <w:sz w:val="21"/>
                <w:szCs w:val="21"/>
              </w:rPr>
            </w:pPr>
          </w:p>
        </w:tc>
      </w:tr>
    </w:tbl>
    <w:p w14:paraId="086FE8DD">
      <w:pPr>
        <w:spacing w:line="400" w:lineRule="exact"/>
        <w:ind w:firstLine="630"/>
        <w:jc w:val="left"/>
        <w:rPr>
          <w:rFonts w:hint="eastAsia" w:ascii="宋体" w:hAnsi="宋体"/>
          <w:szCs w:val="21"/>
        </w:rPr>
      </w:pPr>
      <w:r>
        <w:rPr>
          <w:rFonts w:hint="eastAsia" w:ascii="宋体" w:hAnsi="宋体"/>
          <w:szCs w:val="21"/>
        </w:rPr>
        <w:t>供应商：（公章）</w:t>
      </w:r>
    </w:p>
    <w:p w14:paraId="2C54F315">
      <w:pPr>
        <w:spacing w:line="400" w:lineRule="exact"/>
        <w:ind w:firstLine="630"/>
        <w:jc w:val="left"/>
        <w:rPr>
          <w:rFonts w:hint="eastAsia" w:ascii="宋体" w:hAnsi="宋体"/>
          <w:szCs w:val="21"/>
        </w:rPr>
      </w:pPr>
      <w:r>
        <w:rPr>
          <w:rFonts w:hint="eastAsia" w:ascii="宋体" w:hAnsi="宋体"/>
          <w:szCs w:val="21"/>
        </w:rPr>
        <w:t>法定代表人或代理人（签字或盖章）</w:t>
      </w:r>
      <w:r>
        <w:rPr>
          <w:rFonts w:hint="eastAsia" w:ascii="宋体" w:hAnsi="宋体"/>
          <w:bCs/>
          <w:szCs w:val="21"/>
        </w:rPr>
        <w:t>：</w:t>
      </w:r>
    </w:p>
    <w:p w14:paraId="4C1CF4C2">
      <w:pPr>
        <w:spacing w:line="400" w:lineRule="exact"/>
        <w:ind w:firstLine="630"/>
        <w:rPr>
          <w:rFonts w:hint="eastAsia" w:ascii="宋体" w:hAnsi="宋体"/>
          <w:bCs/>
          <w:szCs w:val="21"/>
        </w:rPr>
      </w:pPr>
      <w:r>
        <w:rPr>
          <w:rFonts w:hint="eastAsia" w:ascii="宋体" w:hAnsi="宋体"/>
          <w:bCs/>
          <w:szCs w:val="21"/>
        </w:rPr>
        <w:t>日期</w:t>
      </w:r>
      <w:r>
        <w:rPr>
          <w:rFonts w:ascii="宋体" w:hAnsi="宋体"/>
          <w:bCs/>
          <w:szCs w:val="21"/>
        </w:rPr>
        <w:t>:</w:t>
      </w:r>
    </w:p>
    <w:p w14:paraId="68816C2C">
      <w:pPr>
        <w:spacing w:line="360" w:lineRule="auto"/>
        <w:rPr>
          <w:rFonts w:hint="eastAsia" w:hAnsi="宋体"/>
          <w:b/>
          <w:szCs w:val="21"/>
        </w:rPr>
      </w:pPr>
    </w:p>
    <w:p w14:paraId="3B239508">
      <w:pPr>
        <w:spacing w:line="360" w:lineRule="auto"/>
        <w:rPr>
          <w:rFonts w:hint="eastAsia" w:hAnsi="宋体"/>
          <w:b/>
          <w:szCs w:val="21"/>
        </w:rPr>
      </w:pPr>
    </w:p>
    <w:p w14:paraId="3153F956">
      <w:pPr>
        <w:pStyle w:val="2"/>
        <w:rPr>
          <w:rFonts w:hint="eastAsia" w:hAnsi="宋体"/>
          <w:b/>
          <w:szCs w:val="21"/>
        </w:rPr>
      </w:pPr>
    </w:p>
    <w:p w14:paraId="0919C9A7">
      <w:pPr>
        <w:pStyle w:val="2"/>
        <w:rPr>
          <w:rFonts w:hint="eastAsia" w:hAnsi="宋体"/>
          <w:b/>
          <w:szCs w:val="21"/>
        </w:rPr>
      </w:pPr>
    </w:p>
    <w:p w14:paraId="35629161">
      <w:pPr>
        <w:pStyle w:val="2"/>
        <w:rPr>
          <w:rFonts w:hint="eastAsia" w:hAnsi="宋体"/>
          <w:b/>
          <w:szCs w:val="21"/>
        </w:rPr>
      </w:pPr>
    </w:p>
    <w:p w14:paraId="19127631">
      <w:pPr>
        <w:pStyle w:val="2"/>
        <w:rPr>
          <w:rFonts w:hint="eastAsia" w:hAnsi="宋体"/>
          <w:b/>
          <w:szCs w:val="21"/>
        </w:rPr>
      </w:pPr>
    </w:p>
    <w:p w14:paraId="20F86D6C">
      <w:pPr>
        <w:pStyle w:val="2"/>
        <w:rPr>
          <w:rFonts w:hint="eastAsia" w:hAnsi="宋体"/>
          <w:b/>
          <w:szCs w:val="21"/>
        </w:rPr>
      </w:pPr>
    </w:p>
    <w:p w14:paraId="1D7F9F74">
      <w:pPr>
        <w:pStyle w:val="2"/>
        <w:rPr>
          <w:rFonts w:hint="eastAsia" w:hAnsi="宋体"/>
          <w:b/>
          <w:szCs w:val="21"/>
        </w:rPr>
      </w:pPr>
    </w:p>
    <w:p w14:paraId="2DE2FA91">
      <w:pPr>
        <w:pStyle w:val="2"/>
        <w:rPr>
          <w:rFonts w:hint="eastAsia" w:hAnsi="宋体"/>
          <w:b/>
          <w:szCs w:val="21"/>
        </w:rPr>
      </w:pPr>
    </w:p>
    <w:p w14:paraId="1089E89B">
      <w:pPr>
        <w:pStyle w:val="2"/>
        <w:rPr>
          <w:rFonts w:hint="eastAsia" w:hAnsi="宋体"/>
          <w:b/>
          <w:szCs w:val="21"/>
        </w:rPr>
      </w:pPr>
    </w:p>
    <w:p w14:paraId="459571CF">
      <w:pPr>
        <w:pStyle w:val="2"/>
        <w:rPr>
          <w:rFonts w:hint="eastAsia" w:hAnsi="宋体"/>
          <w:b/>
          <w:szCs w:val="21"/>
        </w:rPr>
      </w:pPr>
    </w:p>
    <w:p w14:paraId="6CAB17FC">
      <w:pPr>
        <w:pStyle w:val="2"/>
        <w:rPr>
          <w:rFonts w:hint="eastAsia" w:hAnsi="宋体"/>
          <w:b/>
          <w:szCs w:val="21"/>
        </w:rPr>
      </w:pPr>
    </w:p>
    <w:p w14:paraId="5193D337">
      <w:pPr>
        <w:pStyle w:val="2"/>
        <w:rPr>
          <w:rFonts w:hint="eastAsia" w:hAnsi="宋体"/>
          <w:b/>
          <w:szCs w:val="21"/>
        </w:rPr>
      </w:pPr>
    </w:p>
    <w:p w14:paraId="2EFDC066">
      <w:pPr>
        <w:pStyle w:val="2"/>
        <w:rPr>
          <w:rFonts w:hint="eastAsia" w:hAnsi="宋体"/>
          <w:b/>
          <w:szCs w:val="21"/>
        </w:rPr>
      </w:pPr>
    </w:p>
    <w:p w14:paraId="478F177E">
      <w:pPr>
        <w:pStyle w:val="2"/>
        <w:rPr>
          <w:rFonts w:hint="eastAsia" w:hAnsi="宋体"/>
          <w:b/>
          <w:szCs w:val="21"/>
        </w:rPr>
      </w:pPr>
    </w:p>
    <w:p w14:paraId="06457E6C">
      <w:pPr>
        <w:spacing w:line="360" w:lineRule="auto"/>
        <w:rPr>
          <w:rFonts w:hint="eastAsia" w:ascii="宋体" w:hAnsi="宋体" w:cs="宋体"/>
          <w:b/>
          <w:szCs w:val="21"/>
        </w:rPr>
      </w:pPr>
      <w:r>
        <w:rPr>
          <w:rFonts w:hint="eastAsia" w:hAnsi="宋体"/>
          <w:b/>
          <w:szCs w:val="21"/>
        </w:rPr>
        <w:t>附件5、</w:t>
      </w:r>
      <w:r>
        <w:rPr>
          <w:rFonts w:hint="eastAsia"/>
          <w:b/>
          <w:szCs w:val="21"/>
        </w:rPr>
        <w:t>商务条款偏离</w:t>
      </w:r>
      <w:r>
        <w:rPr>
          <w:rFonts w:hint="eastAsia" w:ascii="宋体" w:hAnsi="宋体" w:cs="宋体"/>
          <w:b/>
          <w:szCs w:val="21"/>
        </w:rPr>
        <w:t>表</w:t>
      </w:r>
    </w:p>
    <w:p w14:paraId="75DF883A">
      <w:pPr>
        <w:spacing w:line="400" w:lineRule="exact"/>
        <w:ind w:firstLine="630"/>
        <w:rPr>
          <w:rFonts w:hint="eastAsia" w:ascii="宋体" w:hAnsi="宋体" w:cs="宋体"/>
          <w:bCs/>
          <w:szCs w:val="21"/>
        </w:rPr>
      </w:pPr>
    </w:p>
    <w:p w14:paraId="75890D40">
      <w:pPr>
        <w:spacing w:line="360" w:lineRule="auto"/>
        <w:jc w:val="center"/>
        <w:rPr>
          <w:rFonts w:hint="eastAsia" w:ascii="宋体" w:hAnsi="宋体" w:cs="宋体"/>
          <w:b/>
          <w:szCs w:val="21"/>
        </w:rPr>
      </w:pPr>
      <w:r>
        <w:rPr>
          <w:rFonts w:hint="eastAsia" w:ascii="宋体" w:hAnsi="宋体" w:cs="宋体"/>
          <w:b/>
          <w:szCs w:val="21"/>
        </w:rPr>
        <w:t>商务条款偏离表</w:t>
      </w:r>
    </w:p>
    <w:p w14:paraId="67A054FE">
      <w:pPr>
        <w:spacing w:line="380" w:lineRule="exact"/>
        <w:ind w:firstLine="630"/>
        <w:rPr>
          <w:rFonts w:hint="eastAsia" w:ascii="宋体" w:hAnsi="宋体" w:cs="宋体"/>
          <w:b/>
          <w:spacing w:val="20"/>
          <w:szCs w:val="21"/>
        </w:rPr>
      </w:pPr>
      <w:r>
        <w:rPr>
          <w:rFonts w:hint="eastAsia" w:ascii="宋体" w:hAnsi="宋体" w:cs="宋体"/>
          <w:szCs w:val="21"/>
        </w:rPr>
        <w:t>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采购编号∶</w:t>
      </w:r>
    </w:p>
    <w:tbl>
      <w:tblPr>
        <w:tblStyle w:val="59"/>
        <w:tblW w:w="905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948"/>
        <w:gridCol w:w="1959"/>
        <w:gridCol w:w="1842"/>
        <w:gridCol w:w="1578"/>
      </w:tblGrid>
      <w:tr w14:paraId="6D656C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blHeader/>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1FFAEC32">
            <w:pPr>
              <w:jc w:val="center"/>
              <w:rPr>
                <w:rFonts w:hint="eastAsia" w:ascii="宋体" w:hAnsi="宋体" w:cs="宋体"/>
                <w:bCs/>
                <w:szCs w:val="21"/>
              </w:rPr>
            </w:pPr>
            <w:r>
              <w:rPr>
                <w:rFonts w:hint="eastAsia" w:ascii="宋体" w:hAnsi="宋体" w:cs="宋体"/>
                <w:bCs/>
                <w:szCs w:val="21"/>
              </w:rPr>
              <w:t>序号</w:t>
            </w:r>
          </w:p>
        </w:tc>
        <w:tc>
          <w:tcPr>
            <w:tcW w:w="2948" w:type="dxa"/>
            <w:tcBorders>
              <w:top w:val="single" w:color="auto" w:sz="8" w:space="0"/>
              <w:left w:val="single" w:color="auto" w:sz="8" w:space="0"/>
              <w:bottom w:val="single" w:color="auto" w:sz="8" w:space="0"/>
              <w:right w:val="single" w:color="auto" w:sz="8" w:space="0"/>
            </w:tcBorders>
            <w:noWrap w:val="0"/>
            <w:vAlign w:val="center"/>
          </w:tcPr>
          <w:p w14:paraId="76498A83">
            <w:pPr>
              <w:jc w:val="center"/>
              <w:rPr>
                <w:rFonts w:hint="eastAsia" w:ascii="宋体" w:hAnsi="宋体" w:cs="宋体"/>
                <w:bCs/>
                <w:szCs w:val="21"/>
              </w:rPr>
            </w:pPr>
            <w:r>
              <w:rPr>
                <w:rFonts w:hint="eastAsia" w:ascii="宋体" w:hAnsi="宋体" w:cs="宋体"/>
                <w:bCs/>
                <w:szCs w:val="21"/>
              </w:rPr>
              <w:t>采购文件要求</w:t>
            </w:r>
          </w:p>
        </w:tc>
        <w:tc>
          <w:tcPr>
            <w:tcW w:w="1959" w:type="dxa"/>
            <w:tcBorders>
              <w:top w:val="single" w:color="auto" w:sz="8" w:space="0"/>
              <w:left w:val="single" w:color="auto" w:sz="8" w:space="0"/>
              <w:bottom w:val="single" w:color="auto" w:sz="8" w:space="0"/>
              <w:right w:val="single" w:color="auto" w:sz="8" w:space="0"/>
            </w:tcBorders>
            <w:noWrap w:val="0"/>
            <w:vAlign w:val="center"/>
          </w:tcPr>
          <w:p w14:paraId="2F685DB4">
            <w:pPr>
              <w:jc w:val="center"/>
              <w:rPr>
                <w:rFonts w:hint="eastAsia" w:ascii="宋体" w:hAnsi="宋体" w:cs="宋体"/>
                <w:bCs/>
                <w:szCs w:val="21"/>
              </w:rPr>
            </w:pPr>
            <w:r>
              <w:rPr>
                <w:rFonts w:hint="eastAsia" w:ascii="宋体" w:hAnsi="宋体" w:cs="宋体"/>
                <w:bCs/>
                <w:szCs w:val="21"/>
              </w:rPr>
              <w:t>投标响应</w:t>
            </w:r>
          </w:p>
        </w:tc>
        <w:tc>
          <w:tcPr>
            <w:tcW w:w="1842" w:type="dxa"/>
            <w:tcBorders>
              <w:top w:val="single" w:color="auto" w:sz="8" w:space="0"/>
              <w:left w:val="single" w:color="auto" w:sz="8" w:space="0"/>
              <w:bottom w:val="single" w:color="auto" w:sz="8" w:space="0"/>
              <w:right w:val="single" w:color="auto" w:sz="8" w:space="0"/>
            </w:tcBorders>
            <w:noWrap w:val="0"/>
            <w:vAlign w:val="center"/>
          </w:tcPr>
          <w:p w14:paraId="4521A306">
            <w:pPr>
              <w:jc w:val="center"/>
              <w:rPr>
                <w:rFonts w:hint="eastAsia" w:ascii="宋体" w:hAnsi="宋体" w:cs="宋体"/>
                <w:bCs/>
                <w:szCs w:val="21"/>
              </w:rPr>
            </w:pPr>
            <w:r>
              <w:rPr>
                <w:rFonts w:hint="eastAsia" w:ascii="宋体" w:hAnsi="宋体" w:cs="宋体"/>
                <w:bCs/>
                <w:szCs w:val="21"/>
              </w:rPr>
              <w:t>偏离说明</w:t>
            </w:r>
          </w:p>
        </w:tc>
        <w:tc>
          <w:tcPr>
            <w:tcW w:w="1578" w:type="dxa"/>
            <w:tcBorders>
              <w:top w:val="single" w:color="auto" w:sz="8" w:space="0"/>
              <w:left w:val="single" w:color="auto" w:sz="8" w:space="0"/>
              <w:bottom w:val="single" w:color="auto" w:sz="8" w:space="0"/>
              <w:right w:val="single" w:color="auto" w:sz="8" w:space="0"/>
            </w:tcBorders>
            <w:noWrap w:val="0"/>
            <w:vAlign w:val="center"/>
          </w:tcPr>
          <w:p w14:paraId="2A07DA84">
            <w:pPr>
              <w:jc w:val="center"/>
              <w:rPr>
                <w:rFonts w:hint="eastAsia" w:ascii="宋体" w:hAnsi="宋体" w:cs="宋体"/>
                <w:bCs/>
                <w:szCs w:val="21"/>
              </w:rPr>
            </w:pPr>
            <w:r>
              <w:rPr>
                <w:rFonts w:hint="eastAsia" w:ascii="宋体" w:hAnsi="宋体" w:cs="宋体"/>
                <w:bCs/>
                <w:szCs w:val="21"/>
              </w:rPr>
              <w:t>备注</w:t>
            </w:r>
          </w:p>
        </w:tc>
      </w:tr>
      <w:tr w14:paraId="4B18B2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016D8F47">
            <w:pPr>
              <w:jc w:val="center"/>
              <w:rPr>
                <w:rFonts w:hint="eastAsia" w:ascii="宋体" w:hAnsi="宋体" w:cs="宋体"/>
                <w:bCs/>
                <w:szCs w:val="21"/>
              </w:rPr>
            </w:pPr>
            <w:r>
              <w:rPr>
                <w:rFonts w:hint="eastAsia" w:ascii="宋体" w:hAnsi="宋体" w:cs="宋体"/>
                <w:bCs/>
                <w:szCs w:val="21"/>
              </w:rPr>
              <w:t>1</w:t>
            </w:r>
          </w:p>
        </w:tc>
        <w:tc>
          <w:tcPr>
            <w:tcW w:w="2948" w:type="dxa"/>
            <w:tcBorders>
              <w:top w:val="single" w:color="auto" w:sz="8" w:space="0"/>
              <w:left w:val="single" w:color="auto" w:sz="8" w:space="0"/>
              <w:bottom w:val="single" w:color="auto" w:sz="8" w:space="0"/>
              <w:right w:val="single" w:color="auto" w:sz="8" w:space="0"/>
            </w:tcBorders>
            <w:noWrap w:val="0"/>
            <w:vAlign w:val="center"/>
          </w:tcPr>
          <w:p w14:paraId="3DEDADE2">
            <w:pPr>
              <w:jc w:val="center"/>
              <w:rPr>
                <w:rFonts w:hint="eastAsia" w:ascii="宋体" w:hAnsi="宋体" w:cs="宋体"/>
                <w:szCs w:val="21"/>
                <w:lang w:val="zh-CN"/>
              </w:rPr>
            </w:pPr>
            <w:r>
              <w:rPr>
                <w:rFonts w:hint="eastAsia" w:ascii="宋体" w:hAnsi="宋体" w:cs="宋体"/>
                <w:szCs w:val="21"/>
              </w:rPr>
              <w:t>履约</w:t>
            </w:r>
            <w:r>
              <w:rPr>
                <w:rFonts w:hint="eastAsia" w:ascii="宋体" w:hAnsi="宋体" w:cs="宋体"/>
                <w:szCs w:val="21"/>
                <w:lang w:val="zh-CN"/>
              </w:rPr>
              <w:t>期限</w:t>
            </w:r>
          </w:p>
        </w:tc>
        <w:tc>
          <w:tcPr>
            <w:tcW w:w="1959" w:type="dxa"/>
            <w:tcBorders>
              <w:top w:val="single" w:color="auto" w:sz="8" w:space="0"/>
              <w:left w:val="single" w:color="auto" w:sz="8" w:space="0"/>
              <w:bottom w:val="single" w:color="auto" w:sz="8" w:space="0"/>
              <w:right w:val="single" w:color="auto" w:sz="8" w:space="0"/>
            </w:tcBorders>
            <w:noWrap w:val="0"/>
            <w:vAlign w:val="center"/>
          </w:tcPr>
          <w:p w14:paraId="161B48EF">
            <w:pPr>
              <w:jc w:val="center"/>
              <w:rPr>
                <w:rFonts w:hint="eastAsia" w:ascii="宋体" w:hAnsi="宋体" w:cs="宋体"/>
                <w:szCs w:val="21"/>
              </w:rPr>
            </w:pPr>
          </w:p>
        </w:tc>
        <w:tc>
          <w:tcPr>
            <w:tcW w:w="1842" w:type="dxa"/>
            <w:tcBorders>
              <w:top w:val="single" w:color="auto" w:sz="8" w:space="0"/>
              <w:left w:val="single" w:color="auto" w:sz="8" w:space="0"/>
              <w:bottom w:val="single" w:color="auto" w:sz="8" w:space="0"/>
              <w:right w:val="single" w:color="auto" w:sz="8" w:space="0"/>
            </w:tcBorders>
            <w:noWrap w:val="0"/>
            <w:vAlign w:val="center"/>
          </w:tcPr>
          <w:p w14:paraId="36781EB8">
            <w:pPr>
              <w:jc w:val="center"/>
              <w:rPr>
                <w:rFonts w:hint="eastAsia" w:ascii="宋体" w:hAnsi="宋体" w:cs="宋体"/>
                <w:szCs w:val="21"/>
              </w:rPr>
            </w:pPr>
          </w:p>
        </w:tc>
        <w:tc>
          <w:tcPr>
            <w:tcW w:w="1578" w:type="dxa"/>
            <w:tcBorders>
              <w:top w:val="single" w:color="auto" w:sz="8" w:space="0"/>
              <w:left w:val="single" w:color="auto" w:sz="8" w:space="0"/>
              <w:bottom w:val="single" w:color="auto" w:sz="8" w:space="0"/>
              <w:right w:val="single" w:color="auto" w:sz="8" w:space="0"/>
            </w:tcBorders>
            <w:noWrap w:val="0"/>
            <w:vAlign w:val="center"/>
          </w:tcPr>
          <w:p w14:paraId="38AA3899">
            <w:pPr>
              <w:jc w:val="center"/>
              <w:rPr>
                <w:rFonts w:hint="eastAsia" w:ascii="宋体" w:hAnsi="宋体" w:cs="宋体"/>
                <w:szCs w:val="21"/>
              </w:rPr>
            </w:pPr>
          </w:p>
        </w:tc>
      </w:tr>
      <w:tr w14:paraId="09854E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268DC16A">
            <w:pPr>
              <w:jc w:val="center"/>
              <w:rPr>
                <w:rFonts w:hint="eastAsia" w:ascii="宋体" w:hAnsi="宋体" w:cs="宋体"/>
                <w:bCs/>
                <w:szCs w:val="21"/>
              </w:rPr>
            </w:pPr>
            <w:r>
              <w:rPr>
                <w:rFonts w:hint="eastAsia" w:ascii="宋体" w:hAnsi="宋体" w:cs="宋体"/>
                <w:bCs/>
                <w:szCs w:val="21"/>
              </w:rPr>
              <w:t>2</w:t>
            </w:r>
          </w:p>
        </w:tc>
        <w:tc>
          <w:tcPr>
            <w:tcW w:w="2948" w:type="dxa"/>
            <w:tcBorders>
              <w:top w:val="single" w:color="auto" w:sz="8" w:space="0"/>
              <w:left w:val="single" w:color="auto" w:sz="8" w:space="0"/>
              <w:bottom w:val="single" w:color="auto" w:sz="8" w:space="0"/>
              <w:right w:val="single" w:color="auto" w:sz="8" w:space="0"/>
            </w:tcBorders>
            <w:noWrap w:val="0"/>
            <w:vAlign w:val="center"/>
          </w:tcPr>
          <w:p w14:paraId="7EE9A582">
            <w:pPr>
              <w:jc w:val="center"/>
              <w:rPr>
                <w:rFonts w:hint="eastAsia" w:ascii="宋体" w:hAnsi="宋体" w:cs="宋体"/>
                <w:szCs w:val="21"/>
              </w:rPr>
            </w:pPr>
            <w:r>
              <w:rPr>
                <w:rFonts w:hint="eastAsia" w:ascii="宋体" w:hAnsi="宋体" w:cs="宋体"/>
                <w:szCs w:val="21"/>
              </w:rPr>
              <w:t>履约地点</w:t>
            </w:r>
          </w:p>
        </w:tc>
        <w:tc>
          <w:tcPr>
            <w:tcW w:w="1959" w:type="dxa"/>
            <w:tcBorders>
              <w:top w:val="single" w:color="auto" w:sz="8" w:space="0"/>
              <w:left w:val="single" w:color="auto" w:sz="8" w:space="0"/>
              <w:bottom w:val="single" w:color="auto" w:sz="8" w:space="0"/>
              <w:right w:val="single" w:color="auto" w:sz="8" w:space="0"/>
            </w:tcBorders>
            <w:noWrap w:val="0"/>
            <w:vAlign w:val="center"/>
          </w:tcPr>
          <w:p w14:paraId="5567D6E5">
            <w:pPr>
              <w:jc w:val="center"/>
              <w:rPr>
                <w:rFonts w:hint="eastAsia" w:ascii="宋体" w:hAnsi="宋体" w:cs="宋体"/>
                <w:szCs w:val="21"/>
              </w:rPr>
            </w:pPr>
          </w:p>
        </w:tc>
        <w:tc>
          <w:tcPr>
            <w:tcW w:w="1842" w:type="dxa"/>
            <w:tcBorders>
              <w:top w:val="single" w:color="auto" w:sz="8" w:space="0"/>
              <w:left w:val="single" w:color="auto" w:sz="8" w:space="0"/>
              <w:bottom w:val="single" w:color="auto" w:sz="8" w:space="0"/>
              <w:right w:val="single" w:color="auto" w:sz="8" w:space="0"/>
            </w:tcBorders>
            <w:noWrap w:val="0"/>
            <w:vAlign w:val="center"/>
          </w:tcPr>
          <w:p w14:paraId="337FBD5D">
            <w:pPr>
              <w:jc w:val="center"/>
              <w:rPr>
                <w:rFonts w:hint="eastAsia" w:ascii="宋体" w:hAnsi="宋体" w:cs="宋体"/>
                <w:szCs w:val="21"/>
              </w:rPr>
            </w:pPr>
          </w:p>
        </w:tc>
        <w:tc>
          <w:tcPr>
            <w:tcW w:w="1578" w:type="dxa"/>
            <w:tcBorders>
              <w:top w:val="single" w:color="auto" w:sz="8" w:space="0"/>
              <w:left w:val="single" w:color="auto" w:sz="8" w:space="0"/>
              <w:bottom w:val="single" w:color="auto" w:sz="8" w:space="0"/>
              <w:right w:val="single" w:color="auto" w:sz="8" w:space="0"/>
            </w:tcBorders>
            <w:noWrap w:val="0"/>
            <w:vAlign w:val="center"/>
          </w:tcPr>
          <w:p w14:paraId="43D7AA44">
            <w:pPr>
              <w:jc w:val="center"/>
              <w:rPr>
                <w:rFonts w:hint="eastAsia" w:ascii="宋体" w:hAnsi="宋体" w:cs="宋体"/>
                <w:szCs w:val="21"/>
              </w:rPr>
            </w:pPr>
          </w:p>
        </w:tc>
      </w:tr>
      <w:tr w14:paraId="249DDC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0CC4FDC1">
            <w:pPr>
              <w:jc w:val="center"/>
              <w:rPr>
                <w:rFonts w:hint="eastAsia" w:ascii="宋体" w:hAnsi="宋体" w:cs="宋体"/>
                <w:bCs/>
                <w:szCs w:val="21"/>
              </w:rPr>
            </w:pPr>
            <w:r>
              <w:rPr>
                <w:rFonts w:hint="eastAsia" w:ascii="宋体" w:hAnsi="宋体" w:cs="宋体"/>
                <w:bCs/>
                <w:szCs w:val="21"/>
              </w:rPr>
              <w:t>3</w:t>
            </w:r>
          </w:p>
        </w:tc>
        <w:tc>
          <w:tcPr>
            <w:tcW w:w="2948" w:type="dxa"/>
            <w:tcBorders>
              <w:top w:val="single" w:color="auto" w:sz="8" w:space="0"/>
              <w:left w:val="single" w:color="auto" w:sz="8" w:space="0"/>
              <w:bottom w:val="single" w:color="auto" w:sz="8" w:space="0"/>
              <w:right w:val="single" w:color="auto" w:sz="8" w:space="0"/>
            </w:tcBorders>
            <w:noWrap w:val="0"/>
            <w:vAlign w:val="center"/>
          </w:tcPr>
          <w:p w14:paraId="64E8895D">
            <w:pPr>
              <w:jc w:val="center"/>
              <w:rPr>
                <w:rFonts w:hint="eastAsia" w:ascii="宋体" w:hAnsi="宋体" w:cs="宋体"/>
                <w:szCs w:val="21"/>
                <w:lang w:val="zh-CN"/>
              </w:rPr>
            </w:pPr>
            <w:r>
              <w:rPr>
                <w:rFonts w:hint="eastAsia" w:ascii="宋体" w:hAnsi="宋体" w:cs="宋体"/>
                <w:szCs w:val="21"/>
                <w:lang w:val="zh-CN"/>
              </w:rPr>
              <w:t>付款方式</w:t>
            </w:r>
          </w:p>
        </w:tc>
        <w:tc>
          <w:tcPr>
            <w:tcW w:w="1959" w:type="dxa"/>
            <w:tcBorders>
              <w:top w:val="single" w:color="auto" w:sz="8" w:space="0"/>
              <w:left w:val="single" w:color="auto" w:sz="8" w:space="0"/>
              <w:bottom w:val="single" w:color="auto" w:sz="8" w:space="0"/>
              <w:right w:val="single" w:color="auto" w:sz="8" w:space="0"/>
            </w:tcBorders>
            <w:noWrap w:val="0"/>
            <w:vAlign w:val="center"/>
          </w:tcPr>
          <w:p w14:paraId="73252F25">
            <w:pPr>
              <w:jc w:val="center"/>
              <w:rPr>
                <w:rFonts w:hint="eastAsia" w:ascii="宋体" w:hAnsi="宋体" w:cs="宋体"/>
                <w:szCs w:val="21"/>
              </w:rPr>
            </w:pPr>
          </w:p>
        </w:tc>
        <w:tc>
          <w:tcPr>
            <w:tcW w:w="1842" w:type="dxa"/>
            <w:tcBorders>
              <w:top w:val="single" w:color="auto" w:sz="8" w:space="0"/>
              <w:left w:val="single" w:color="auto" w:sz="8" w:space="0"/>
              <w:bottom w:val="single" w:color="auto" w:sz="8" w:space="0"/>
              <w:right w:val="single" w:color="auto" w:sz="8" w:space="0"/>
            </w:tcBorders>
            <w:noWrap w:val="0"/>
            <w:vAlign w:val="center"/>
          </w:tcPr>
          <w:p w14:paraId="43E60A37">
            <w:pPr>
              <w:jc w:val="center"/>
              <w:rPr>
                <w:rFonts w:hint="eastAsia" w:ascii="宋体" w:hAnsi="宋体" w:cs="宋体"/>
                <w:szCs w:val="21"/>
              </w:rPr>
            </w:pPr>
          </w:p>
        </w:tc>
        <w:tc>
          <w:tcPr>
            <w:tcW w:w="1578" w:type="dxa"/>
            <w:tcBorders>
              <w:top w:val="single" w:color="auto" w:sz="8" w:space="0"/>
              <w:left w:val="single" w:color="auto" w:sz="8" w:space="0"/>
              <w:bottom w:val="single" w:color="auto" w:sz="8" w:space="0"/>
              <w:right w:val="single" w:color="auto" w:sz="8" w:space="0"/>
            </w:tcBorders>
            <w:noWrap w:val="0"/>
            <w:vAlign w:val="center"/>
          </w:tcPr>
          <w:p w14:paraId="5D87FBCA">
            <w:pPr>
              <w:jc w:val="center"/>
              <w:rPr>
                <w:rFonts w:hint="eastAsia" w:ascii="宋体" w:hAnsi="宋体" w:cs="宋体"/>
                <w:szCs w:val="21"/>
              </w:rPr>
            </w:pPr>
          </w:p>
        </w:tc>
      </w:tr>
      <w:tr w14:paraId="36EC9A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360FA935">
            <w:pPr>
              <w:jc w:val="center"/>
              <w:rPr>
                <w:rFonts w:hint="eastAsia" w:ascii="宋体" w:hAnsi="宋体" w:cs="宋体"/>
                <w:bCs/>
                <w:szCs w:val="21"/>
              </w:rPr>
            </w:pPr>
          </w:p>
        </w:tc>
        <w:tc>
          <w:tcPr>
            <w:tcW w:w="2948" w:type="dxa"/>
            <w:tcBorders>
              <w:top w:val="single" w:color="auto" w:sz="8" w:space="0"/>
              <w:left w:val="single" w:color="auto" w:sz="8" w:space="0"/>
              <w:bottom w:val="single" w:color="auto" w:sz="8" w:space="0"/>
              <w:right w:val="single" w:color="auto" w:sz="8" w:space="0"/>
            </w:tcBorders>
            <w:noWrap w:val="0"/>
            <w:vAlign w:val="center"/>
          </w:tcPr>
          <w:p w14:paraId="418AE02D">
            <w:pPr>
              <w:jc w:val="center"/>
              <w:rPr>
                <w:rFonts w:hint="eastAsia" w:ascii="宋体" w:hAnsi="宋体" w:cs="宋体"/>
                <w:szCs w:val="21"/>
                <w:lang w:val="zh-CN"/>
              </w:rPr>
            </w:pPr>
          </w:p>
        </w:tc>
        <w:tc>
          <w:tcPr>
            <w:tcW w:w="1959" w:type="dxa"/>
            <w:tcBorders>
              <w:top w:val="single" w:color="auto" w:sz="8" w:space="0"/>
              <w:left w:val="single" w:color="auto" w:sz="8" w:space="0"/>
              <w:bottom w:val="single" w:color="auto" w:sz="8" w:space="0"/>
              <w:right w:val="single" w:color="auto" w:sz="8" w:space="0"/>
            </w:tcBorders>
            <w:noWrap w:val="0"/>
            <w:vAlign w:val="center"/>
          </w:tcPr>
          <w:p w14:paraId="50E07239">
            <w:pPr>
              <w:jc w:val="center"/>
              <w:rPr>
                <w:rFonts w:hint="eastAsia" w:ascii="宋体" w:hAnsi="宋体" w:cs="宋体"/>
                <w:szCs w:val="21"/>
              </w:rPr>
            </w:pPr>
          </w:p>
        </w:tc>
        <w:tc>
          <w:tcPr>
            <w:tcW w:w="1842" w:type="dxa"/>
            <w:tcBorders>
              <w:top w:val="single" w:color="auto" w:sz="8" w:space="0"/>
              <w:left w:val="single" w:color="auto" w:sz="8" w:space="0"/>
              <w:bottom w:val="single" w:color="auto" w:sz="8" w:space="0"/>
              <w:right w:val="single" w:color="auto" w:sz="8" w:space="0"/>
            </w:tcBorders>
            <w:noWrap w:val="0"/>
            <w:vAlign w:val="center"/>
          </w:tcPr>
          <w:p w14:paraId="11E1C09A">
            <w:pPr>
              <w:jc w:val="center"/>
              <w:rPr>
                <w:rFonts w:hint="eastAsia" w:ascii="宋体" w:hAnsi="宋体" w:cs="宋体"/>
                <w:szCs w:val="21"/>
              </w:rPr>
            </w:pPr>
          </w:p>
        </w:tc>
        <w:tc>
          <w:tcPr>
            <w:tcW w:w="1578" w:type="dxa"/>
            <w:tcBorders>
              <w:top w:val="single" w:color="auto" w:sz="8" w:space="0"/>
              <w:left w:val="single" w:color="auto" w:sz="8" w:space="0"/>
              <w:bottom w:val="single" w:color="auto" w:sz="8" w:space="0"/>
              <w:right w:val="single" w:color="auto" w:sz="8" w:space="0"/>
            </w:tcBorders>
            <w:noWrap w:val="0"/>
            <w:vAlign w:val="center"/>
          </w:tcPr>
          <w:p w14:paraId="108F9450">
            <w:pPr>
              <w:jc w:val="center"/>
              <w:rPr>
                <w:rFonts w:hint="eastAsia" w:ascii="宋体" w:hAnsi="宋体" w:cs="宋体"/>
                <w:szCs w:val="21"/>
              </w:rPr>
            </w:pPr>
          </w:p>
        </w:tc>
      </w:tr>
      <w:tr w14:paraId="043A38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6002439C">
            <w:pPr>
              <w:jc w:val="center"/>
              <w:rPr>
                <w:rFonts w:hint="eastAsia" w:ascii="宋体" w:hAnsi="宋体" w:cs="宋体"/>
                <w:bCs/>
                <w:szCs w:val="21"/>
              </w:rPr>
            </w:pPr>
            <w:r>
              <w:rPr>
                <w:rFonts w:hint="eastAsia" w:ascii="宋体" w:hAnsi="宋体" w:cs="宋体"/>
                <w:bCs/>
                <w:szCs w:val="21"/>
              </w:rPr>
              <w:t>…</w:t>
            </w:r>
          </w:p>
        </w:tc>
        <w:tc>
          <w:tcPr>
            <w:tcW w:w="2948" w:type="dxa"/>
            <w:tcBorders>
              <w:top w:val="single" w:color="auto" w:sz="8" w:space="0"/>
              <w:left w:val="single" w:color="auto" w:sz="8" w:space="0"/>
              <w:bottom w:val="single" w:color="auto" w:sz="8" w:space="0"/>
              <w:right w:val="single" w:color="auto" w:sz="8" w:space="0"/>
            </w:tcBorders>
            <w:noWrap w:val="0"/>
            <w:vAlign w:val="center"/>
          </w:tcPr>
          <w:p w14:paraId="232C6A69">
            <w:pPr>
              <w:jc w:val="center"/>
              <w:rPr>
                <w:rFonts w:hint="eastAsia" w:ascii="宋体" w:hAnsi="宋体" w:cs="宋体"/>
                <w:bCs/>
                <w:szCs w:val="21"/>
              </w:rPr>
            </w:pPr>
            <w:r>
              <w:rPr>
                <w:rFonts w:hint="eastAsia" w:ascii="宋体" w:hAnsi="宋体" w:cs="宋体"/>
                <w:szCs w:val="21"/>
                <w:lang w:val="zh-CN"/>
              </w:rPr>
              <w:t>其他商务要求</w:t>
            </w:r>
          </w:p>
        </w:tc>
        <w:tc>
          <w:tcPr>
            <w:tcW w:w="1959" w:type="dxa"/>
            <w:tcBorders>
              <w:top w:val="single" w:color="auto" w:sz="8" w:space="0"/>
              <w:left w:val="single" w:color="auto" w:sz="8" w:space="0"/>
              <w:bottom w:val="single" w:color="auto" w:sz="8" w:space="0"/>
              <w:right w:val="single" w:color="auto" w:sz="8" w:space="0"/>
            </w:tcBorders>
            <w:noWrap w:val="0"/>
            <w:vAlign w:val="center"/>
          </w:tcPr>
          <w:p w14:paraId="5D9986FA">
            <w:pPr>
              <w:jc w:val="center"/>
              <w:rPr>
                <w:rFonts w:hint="eastAsia" w:ascii="宋体" w:hAnsi="宋体" w:cs="宋体"/>
                <w:bCs/>
                <w:szCs w:val="21"/>
              </w:rPr>
            </w:pPr>
          </w:p>
        </w:tc>
        <w:tc>
          <w:tcPr>
            <w:tcW w:w="1842" w:type="dxa"/>
            <w:tcBorders>
              <w:top w:val="single" w:color="auto" w:sz="8" w:space="0"/>
              <w:left w:val="single" w:color="auto" w:sz="8" w:space="0"/>
              <w:bottom w:val="single" w:color="auto" w:sz="8" w:space="0"/>
              <w:right w:val="single" w:color="auto" w:sz="8" w:space="0"/>
            </w:tcBorders>
            <w:noWrap w:val="0"/>
            <w:vAlign w:val="center"/>
          </w:tcPr>
          <w:p w14:paraId="2A0C3849">
            <w:pPr>
              <w:jc w:val="center"/>
              <w:rPr>
                <w:rFonts w:hint="eastAsia" w:ascii="宋体" w:hAnsi="宋体" w:cs="宋体"/>
                <w:szCs w:val="21"/>
              </w:rPr>
            </w:pPr>
          </w:p>
        </w:tc>
        <w:tc>
          <w:tcPr>
            <w:tcW w:w="1578" w:type="dxa"/>
            <w:tcBorders>
              <w:top w:val="single" w:color="auto" w:sz="8" w:space="0"/>
              <w:left w:val="single" w:color="auto" w:sz="8" w:space="0"/>
              <w:bottom w:val="single" w:color="auto" w:sz="8" w:space="0"/>
              <w:right w:val="single" w:color="auto" w:sz="8" w:space="0"/>
            </w:tcBorders>
            <w:noWrap w:val="0"/>
            <w:vAlign w:val="center"/>
          </w:tcPr>
          <w:p w14:paraId="2F8750FA">
            <w:pPr>
              <w:jc w:val="center"/>
              <w:rPr>
                <w:rFonts w:hint="eastAsia" w:ascii="宋体" w:hAnsi="宋体" w:cs="宋体"/>
                <w:szCs w:val="21"/>
              </w:rPr>
            </w:pPr>
          </w:p>
        </w:tc>
      </w:tr>
      <w:tr w14:paraId="7FE28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jc w:val="center"/>
        </w:trPr>
        <w:tc>
          <w:tcPr>
            <w:tcW w:w="730" w:type="dxa"/>
            <w:tcBorders>
              <w:top w:val="single" w:color="auto" w:sz="8" w:space="0"/>
              <w:left w:val="single" w:color="auto" w:sz="8" w:space="0"/>
              <w:bottom w:val="single" w:color="auto" w:sz="8" w:space="0"/>
              <w:right w:val="single" w:color="auto" w:sz="8" w:space="0"/>
            </w:tcBorders>
            <w:noWrap w:val="0"/>
            <w:vAlign w:val="center"/>
          </w:tcPr>
          <w:p w14:paraId="2A68433E">
            <w:pPr>
              <w:jc w:val="center"/>
              <w:rPr>
                <w:rFonts w:hint="eastAsia" w:ascii="宋体" w:hAnsi="宋体" w:cs="宋体"/>
                <w:bCs/>
                <w:szCs w:val="21"/>
              </w:rPr>
            </w:pPr>
          </w:p>
        </w:tc>
        <w:tc>
          <w:tcPr>
            <w:tcW w:w="2948" w:type="dxa"/>
            <w:tcBorders>
              <w:top w:val="single" w:color="auto" w:sz="8" w:space="0"/>
              <w:left w:val="single" w:color="auto" w:sz="8" w:space="0"/>
              <w:bottom w:val="single" w:color="auto" w:sz="8" w:space="0"/>
              <w:right w:val="single" w:color="auto" w:sz="8" w:space="0"/>
            </w:tcBorders>
            <w:noWrap w:val="0"/>
            <w:vAlign w:val="center"/>
          </w:tcPr>
          <w:p w14:paraId="6282CBF9">
            <w:pPr>
              <w:jc w:val="center"/>
              <w:rPr>
                <w:rFonts w:hint="eastAsia" w:ascii="宋体" w:hAnsi="宋体" w:cs="宋体"/>
                <w:bCs/>
                <w:szCs w:val="21"/>
              </w:rPr>
            </w:pPr>
          </w:p>
        </w:tc>
        <w:tc>
          <w:tcPr>
            <w:tcW w:w="1959" w:type="dxa"/>
            <w:tcBorders>
              <w:top w:val="single" w:color="auto" w:sz="8" w:space="0"/>
              <w:left w:val="single" w:color="auto" w:sz="8" w:space="0"/>
              <w:bottom w:val="single" w:color="auto" w:sz="8" w:space="0"/>
              <w:right w:val="single" w:color="auto" w:sz="8" w:space="0"/>
            </w:tcBorders>
            <w:noWrap w:val="0"/>
            <w:vAlign w:val="center"/>
          </w:tcPr>
          <w:p w14:paraId="6FF528B6">
            <w:pPr>
              <w:jc w:val="center"/>
              <w:rPr>
                <w:rFonts w:hint="eastAsia" w:ascii="宋体" w:hAnsi="宋体" w:cs="宋体"/>
                <w:szCs w:val="21"/>
              </w:rPr>
            </w:pPr>
          </w:p>
        </w:tc>
        <w:tc>
          <w:tcPr>
            <w:tcW w:w="1842" w:type="dxa"/>
            <w:tcBorders>
              <w:top w:val="single" w:color="auto" w:sz="8" w:space="0"/>
              <w:left w:val="single" w:color="auto" w:sz="8" w:space="0"/>
              <w:bottom w:val="single" w:color="auto" w:sz="8" w:space="0"/>
              <w:right w:val="single" w:color="auto" w:sz="8" w:space="0"/>
            </w:tcBorders>
            <w:noWrap w:val="0"/>
            <w:vAlign w:val="center"/>
          </w:tcPr>
          <w:p w14:paraId="1D42B047">
            <w:pPr>
              <w:jc w:val="center"/>
              <w:rPr>
                <w:rFonts w:hint="eastAsia" w:ascii="宋体" w:hAnsi="宋体" w:cs="宋体"/>
                <w:szCs w:val="21"/>
              </w:rPr>
            </w:pPr>
          </w:p>
        </w:tc>
        <w:tc>
          <w:tcPr>
            <w:tcW w:w="1578" w:type="dxa"/>
            <w:tcBorders>
              <w:top w:val="single" w:color="auto" w:sz="8" w:space="0"/>
              <w:left w:val="single" w:color="auto" w:sz="8" w:space="0"/>
              <w:bottom w:val="single" w:color="auto" w:sz="8" w:space="0"/>
              <w:right w:val="single" w:color="auto" w:sz="8" w:space="0"/>
            </w:tcBorders>
            <w:noWrap w:val="0"/>
            <w:vAlign w:val="center"/>
          </w:tcPr>
          <w:p w14:paraId="0DEE340D">
            <w:pPr>
              <w:jc w:val="center"/>
              <w:rPr>
                <w:rFonts w:hint="eastAsia" w:ascii="宋体" w:hAnsi="宋体" w:cs="宋体"/>
                <w:szCs w:val="21"/>
              </w:rPr>
            </w:pPr>
          </w:p>
        </w:tc>
      </w:tr>
    </w:tbl>
    <w:p w14:paraId="1000121B">
      <w:pPr>
        <w:spacing w:line="400" w:lineRule="exact"/>
        <w:ind w:firstLine="630"/>
        <w:jc w:val="left"/>
        <w:rPr>
          <w:rFonts w:hint="eastAsia" w:ascii="宋体" w:hAnsi="宋体" w:cs="宋体"/>
          <w:szCs w:val="21"/>
        </w:rPr>
      </w:pPr>
      <w:r>
        <w:rPr>
          <w:rFonts w:hint="eastAsia" w:ascii="宋体" w:hAnsi="宋体" w:cs="宋体"/>
          <w:szCs w:val="21"/>
        </w:rPr>
        <w:t>供应商：（公章）</w:t>
      </w:r>
    </w:p>
    <w:p w14:paraId="35E70F21">
      <w:pPr>
        <w:spacing w:line="400" w:lineRule="exact"/>
        <w:ind w:firstLine="630"/>
        <w:jc w:val="left"/>
        <w:rPr>
          <w:rFonts w:hint="eastAsia" w:ascii="宋体" w:hAnsi="宋体" w:cs="宋体"/>
          <w:szCs w:val="21"/>
        </w:rPr>
      </w:pPr>
      <w:r>
        <w:rPr>
          <w:rFonts w:hint="eastAsia" w:ascii="宋体" w:hAnsi="宋体" w:cs="宋体"/>
          <w:szCs w:val="21"/>
        </w:rPr>
        <w:t>法定代表人或代理人（签字或盖章）</w:t>
      </w:r>
      <w:r>
        <w:rPr>
          <w:rFonts w:hint="eastAsia" w:ascii="宋体" w:hAnsi="宋体" w:cs="宋体"/>
          <w:bCs/>
          <w:szCs w:val="21"/>
        </w:rPr>
        <w:t>：</w:t>
      </w:r>
    </w:p>
    <w:p w14:paraId="134849B7">
      <w:pPr>
        <w:spacing w:line="400" w:lineRule="exact"/>
        <w:ind w:firstLine="630"/>
        <w:rPr>
          <w:rFonts w:hint="eastAsia" w:ascii="宋体" w:hAnsi="宋体" w:cs="宋体"/>
          <w:bCs/>
          <w:szCs w:val="21"/>
        </w:rPr>
      </w:pPr>
      <w:r>
        <w:rPr>
          <w:rFonts w:hint="eastAsia" w:ascii="宋体" w:hAnsi="宋体" w:cs="宋体"/>
          <w:bCs/>
          <w:szCs w:val="21"/>
        </w:rPr>
        <w:t>日期:</w:t>
      </w:r>
    </w:p>
    <w:p w14:paraId="3FB7A03C">
      <w:pPr>
        <w:spacing w:line="360" w:lineRule="auto"/>
        <w:rPr>
          <w:rFonts w:hint="eastAsia" w:ascii="宋体" w:hAnsi="宋体" w:cs="宋体"/>
          <w:szCs w:val="21"/>
        </w:rPr>
      </w:pPr>
    </w:p>
    <w:p w14:paraId="7C472500">
      <w:pPr>
        <w:spacing w:line="360" w:lineRule="auto"/>
        <w:rPr>
          <w:rFonts w:hint="eastAsia" w:ascii="宋体" w:hAnsi="宋体" w:cs="宋体"/>
          <w:szCs w:val="21"/>
        </w:rPr>
      </w:pPr>
      <w:r>
        <w:rPr>
          <w:rFonts w:hint="eastAsia" w:ascii="宋体" w:hAnsi="宋体" w:cs="宋体"/>
          <w:szCs w:val="21"/>
          <w:lang w:val="zh-CN"/>
        </w:rPr>
        <w:t>注：</w:t>
      </w:r>
      <w:r>
        <w:rPr>
          <w:rFonts w:hint="eastAsia" w:ascii="宋体" w:hAnsi="宋体" w:cs="宋体"/>
          <w:szCs w:val="21"/>
        </w:rPr>
        <w:t>1.响应单位提交的响应文件中与采购文件的技术、商务部分的要求有不同时，应在本表中把采购文件要求与投标实际响应内容逐项对应列出。</w:t>
      </w:r>
    </w:p>
    <w:p w14:paraId="2BCA94F5">
      <w:pPr>
        <w:spacing w:line="360" w:lineRule="auto"/>
        <w:rPr>
          <w:rFonts w:hint="eastAsia" w:ascii="宋体" w:hAnsi="宋体" w:cs="宋体"/>
          <w:szCs w:val="21"/>
        </w:rPr>
      </w:pPr>
      <w:r>
        <w:rPr>
          <w:rFonts w:hint="eastAsia" w:ascii="宋体" w:hAnsi="宋体" w:cs="宋体"/>
          <w:szCs w:val="21"/>
        </w:rPr>
        <w:t>2.若事项较多，响应单位可根据投标内容的实际情况另纸说明。</w:t>
      </w:r>
    </w:p>
    <w:p w14:paraId="7CE796EF">
      <w:pPr>
        <w:pStyle w:val="15"/>
        <w:spacing w:line="400" w:lineRule="exact"/>
        <w:ind w:firstLine="0"/>
        <w:rPr>
          <w:rFonts w:ascii="宋体" w:hAnsi="宋体"/>
          <w:b/>
          <w:sz w:val="21"/>
          <w:szCs w:val="21"/>
        </w:rPr>
      </w:pPr>
      <w:r>
        <w:rPr>
          <w:rFonts w:ascii="宋体" w:hAnsi="宋体"/>
          <w:b/>
          <w:spacing w:val="20"/>
          <w:szCs w:val="21"/>
        </w:rPr>
        <w:br w:type="page" w:clear="all"/>
      </w:r>
      <w:r>
        <w:rPr>
          <w:rFonts w:hint="eastAsia" w:ascii="宋体" w:hAnsi="宋体" w:eastAsia="宋体"/>
          <w:b/>
          <w:sz w:val="21"/>
          <w:szCs w:val="21"/>
        </w:rPr>
        <w:t>附件6、配备人员一览表</w:t>
      </w:r>
    </w:p>
    <w:p w14:paraId="6402A132">
      <w:pPr>
        <w:spacing w:line="360" w:lineRule="auto"/>
        <w:jc w:val="center"/>
        <w:rPr>
          <w:rFonts w:ascii="宋体" w:hAnsi="Courier New"/>
          <w:b/>
          <w:szCs w:val="21"/>
        </w:rPr>
      </w:pPr>
      <w:r>
        <w:rPr>
          <w:rFonts w:hint="eastAsia" w:ascii="宋体" w:hAnsi="Courier New"/>
          <w:b/>
          <w:szCs w:val="21"/>
        </w:rPr>
        <w:t>配备人员一览表</w:t>
      </w:r>
    </w:p>
    <w:p w14:paraId="0D86BA6F">
      <w:pPr>
        <w:spacing w:before="0" w:beforeAutospacing="0" w:after="0" w:afterAutospacing="0" w:line="360" w:lineRule="auto"/>
        <w:jc w:val="center"/>
        <w:rPr>
          <w:rFonts w:hint="eastAsia" w:ascii="宋体" w:hAnsi="宋体" w:cs="宋体"/>
          <w:b/>
          <w:bCs/>
          <w:color w:val="000000"/>
          <w:szCs w:val="21"/>
          <w:lang w:val="en-US" w:eastAsia="zh-CN" w:bidi="ne-NP"/>
        </w:rPr>
      </w:pPr>
      <w:r>
        <w:rPr>
          <w:rFonts w:hint="eastAsia" w:ascii="宋体" w:hAnsi="宋体" w:cs="宋体"/>
          <w:b/>
          <w:bCs/>
          <w:color w:val="000000"/>
          <w:spacing w:val="20"/>
          <w:szCs w:val="21"/>
          <w:lang w:val="en-US" w:eastAsia="zh-CN" w:bidi="ne-NP"/>
        </w:rPr>
        <w:t>针对本项目的人员配置表</w:t>
      </w:r>
    </w:p>
    <w:p w14:paraId="08982178">
      <w:pPr>
        <w:spacing w:before="0" w:beforeAutospacing="0" w:after="0" w:afterAutospacing="0" w:line="360" w:lineRule="auto"/>
        <w:rPr>
          <w:rFonts w:hint="eastAsia" w:ascii="宋体" w:hAnsi="宋体" w:cs="宋体"/>
          <w:color w:val="000000"/>
          <w:szCs w:val="21"/>
          <w:lang w:val="zh-CN" w:eastAsia="zh-CN" w:bidi="ne-NP"/>
        </w:rPr>
      </w:pPr>
      <w:r>
        <w:rPr>
          <w:rFonts w:hint="eastAsia" w:ascii="宋体" w:hAnsi="宋体" w:cs="宋体"/>
          <w:color w:val="000000"/>
          <w:szCs w:val="21"/>
          <w:lang w:val="zh-CN" w:eastAsia="zh-CN" w:bidi="ne-NP"/>
        </w:rPr>
        <w:t>项目编号：         号                         项目名称：</w:t>
      </w:r>
    </w:p>
    <w:tbl>
      <w:tblPr>
        <w:tblStyle w:val="59"/>
        <w:tblpPr w:leftFromText="180" w:rightFromText="180" w:vertAnchor="text" w:horzAnchor="margin" w:tblpXSpec="center" w:tblpY="48"/>
        <w:tblW w:w="98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108"/>
        <w:gridCol w:w="1052"/>
        <w:gridCol w:w="817"/>
        <w:gridCol w:w="709"/>
        <w:gridCol w:w="916"/>
        <w:gridCol w:w="1242"/>
        <w:gridCol w:w="1386"/>
        <w:gridCol w:w="992"/>
        <w:gridCol w:w="992"/>
      </w:tblGrid>
      <w:tr w14:paraId="5DF2FE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5C676A12">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序号</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DA4D5BC">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岗位</w:t>
            </w:r>
          </w:p>
        </w:tc>
        <w:tc>
          <w:tcPr>
            <w:tcW w:w="1052" w:type="dxa"/>
            <w:tcBorders>
              <w:top w:val="single" w:color="auto" w:sz="4" w:space="0"/>
              <w:left w:val="single" w:color="auto" w:sz="4" w:space="0"/>
              <w:bottom w:val="single" w:color="auto" w:sz="4" w:space="0"/>
              <w:right w:val="single" w:color="auto" w:sz="4" w:space="0"/>
            </w:tcBorders>
            <w:noWrap w:val="0"/>
            <w:vAlign w:val="center"/>
          </w:tcPr>
          <w:p w14:paraId="6DAF1F90">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姓名</w:t>
            </w:r>
          </w:p>
        </w:tc>
        <w:tc>
          <w:tcPr>
            <w:tcW w:w="817" w:type="dxa"/>
            <w:tcBorders>
              <w:top w:val="single" w:color="auto" w:sz="4" w:space="0"/>
              <w:left w:val="single" w:color="auto" w:sz="4" w:space="0"/>
              <w:bottom w:val="single" w:color="auto" w:sz="4" w:space="0"/>
              <w:right w:val="single" w:color="auto" w:sz="4" w:space="0"/>
            </w:tcBorders>
            <w:noWrap w:val="0"/>
            <w:vAlign w:val="center"/>
          </w:tcPr>
          <w:p w14:paraId="6070993D">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1F8A27">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年龄</w:t>
            </w:r>
          </w:p>
        </w:tc>
        <w:tc>
          <w:tcPr>
            <w:tcW w:w="916" w:type="dxa"/>
            <w:tcBorders>
              <w:top w:val="single" w:color="auto" w:sz="4" w:space="0"/>
              <w:left w:val="single" w:color="auto" w:sz="4" w:space="0"/>
              <w:bottom w:val="single" w:color="auto" w:sz="4" w:space="0"/>
              <w:right w:val="single" w:color="auto" w:sz="4" w:space="0"/>
            </w:tcBorders>
            <w:noWrap w:val="0"/>
            <w:vAlign w:val="center"/>
          </w:tcPr>
          <w:p w14:paraId="50DBBA22">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专业</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FB6F9BA">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证书情况</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3EC6CBE">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从事本工作时间</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AE4E3CA">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健康</w:t>
            </w:r>
          </w:p>
          <w:p w14:paraId="15AEA145">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状况</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57CF37F">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备注</w:t>
            </w:r>
          </w:p>
        </w:tc>
      </w:tr>
      <w:tr w14:paraId="039B92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27002A59">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1</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610F108">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5D93DD4F">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3305BFBF">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E068EF">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44BB95B6">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7E38125">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CCF9210">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D3541DE">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201D637">
            <w:pPr>
              <w:spacing w:before="0" w:beforeAutospacing="0" w:after="0" w:afterAutospacing="0" w:line="240" w:lineRule="auto"/>
              <w:jc w:val="center"/>
              <w:rPr>
                <w:rFonts w:hint="eastAsia" w:ascii="宋体" w:hAnsi="宋体" w:cs="宋体"/>
                <w:color w:val="000000"/>
                <w:szCs w:val="21"/>
                <w:lang w:val="en-US" w:eastAsia="zh-CN" w:bidi="ne-NP"/>
              </w:rPr>
            </w:pPr>
          </w:p>
        </w:tc>
      </w:tr>
      <w:tr w14:paraId="1BEFE4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46225E62">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2</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B63D65F">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0326FD51">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7E3A5BB2">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FAE704F">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54444649">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FB6D05C">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557F7C5">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BD0241">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07349F0">
            <w:pPr>
              <w:spacing w:before="0" w:beforeAutospacing="0" w:after="0" w:afterAutospacing="0" w:line="240" w:lineRule="auto"/>
              <w:jc w:val="center"/>
              <w:rPr>
                <w:rFonts w:hint="eastAsia" w:ascii="宋体" w:hAnsi="宋体" w:cs="宋体"/>
                <w:color w:val="000000"/>
                <w:szCs w:val="21"/>
                <w:lang w:val="en-US" w:eastAsia="zh-CN" w:bidi="ne-NP"/>
              </w:rPr>
            </w:pPr>
          </w:p>
        </w:tc>
      </w:tr>
      <w:tr w14:paraId="5742F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6C613950">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3</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7765C4CF">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27EFAB0B">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3ACF534C">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F4F9A7">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1572EE2C">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57FDC07">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755083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87A82AF">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9A8F779">
            <w:pPr>
              <w:spacing w:before="0" w:beforeAutospacing="0" w:after="0" w:afterAutospacing="0" w:line="240" w:lineRule="auto"/>
              <w:jc w:val="center"/>
              <w:rPr>
                <w:rFonts w:hint="eastAsia" w:ascii="宋体" w:hAnsi="宋体" w:cs="宋体"/>
                <w:color w:val="000000"/>
                <w:szCs w:val="21"/>
                <w:lang w:val="en-US" w:eastAsia="zh-CN" w:bidi="ne-NP"/>
              </w:rPr>
            </w:pPr>
          </w:p>
        </w:tc>
      </w:tr>
      <w:tr w14:paraId="503C7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1"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58098103">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4</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5068637">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E4DC4B5">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37F2DBC6">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B860F94">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3167D5F7">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25DD485">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709984F">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3285CD1">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AC6D6FE">
            <w:pPr>
              <w:spacing w:before="0" w:beforeAutospacing="0" w:after="0" w:afterAutospacing="0" w:line="240" w:lineRule="auto"/>
              <w:jc w:val="center"/>
              <w:rPr>
                <w:rFonts w:hint="eastAsia" w:ascii="宋体" w:hAnsi="宋体" w:cs="宋体"/>
                <w:color w:val="000000"/>
                <w:szCs w:val="21"/>
                <w:lang w:val="en-US" w:eastAsia="zh-CN" w:bidi="ne-NP"/>
              </w:rPr>
            </w:pPr>
          </w:p>
        </w:tc>
      </w:tr>
      <w:tr w14:paraId="146D5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649F46C7">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5</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6CEBABB">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5DD93B0">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7EAFDD2E">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5EB0D5">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2CEDB0F1">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C4673B8">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5708AE9">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E7A2A61">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F6F0AEF">
            <w:pPr>
              <w:spacing w:before="0" w:beforeAutospacing="0" w:after="0" w:afterAutospacing="0" w:line="240" w:lineRule="auto"/>
              <w:jc w:val="center"/>
              <w:rPr>
                <w:rFonts w:hint="eastAsia" w:ascii="宋体" w:hAnsi="宋体" w:cs="宋体"/>
                <w:color w:val="000000"/>
                <w:szCs w:val="21"/>
                <w:lang w:val="en-US" w:eastAsia="zh-CN" w:bidi="ne-NP"/>
              </w:rPr>
            </w:pPr>
          </w:p>
        </w:tc>
      </w:tr>
      <w:tr w14:paraId="5215FC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5D002DEF">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6</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8D3747E">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43030987">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26D52A7D">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35C8E5">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3EF6F361">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037827A3">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DE5067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72209C5">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BD9EE31">
            <w:pPr>
              <w:spacing w:before="0" w:beforeAutospacing="0" w:after="0" w:afterAutospacing="0" w:line="240" w:lineRule="auto"/>
              <w:jc w:val="center"/>
              <w:rPr>
                <w:rFonts w:hint="eastAsia" w:ascii="宋体" w:hAnsi="宋体" w:cs="宋体"/>
                <w:color w:val="000000"/>
                <w:szCs w:val="21"/>
                <w:lang w:val="en-US" w:eastAsia="zh-CN" w:bidi="ne-NP"/>
              </w:rPr>
            </w:pPr>
          </w:p>
        </w:tc>
      </w:tr>
      <w:tr w14:paraId="164AE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1B120500">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7</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9167BA5">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7D1A59E4">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7CFC9A01">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A719122">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16777C47">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06EF332C">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1D41D0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21695AF">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3CE644A">
            <w:pPr>
              <w:spacing w:before="0" w:beforeAutospacing="0" w:after="0" w:afterAutospacing="0" w:line="240" w:lineRule="auto"/>
              <w:jc w:val="center"/>
              <w:rPr>
                <w:rFonts w:hint="eastAsia" w:ascii="宋体" w:hAnsi="宋体" w:cs="宋体"/>
                <w:color w:val="000000"/>
                <w:szCs w:val="21"/>
                <w:lang w:val="en-US" w:eastAsia="zh-CN" w:bidi="ne-NP"/>
              </w:rPr>
            </w:pPr>
          </w:p>
        </w:tc>
      </w:tr>
      <w:tr w14:paraId="2C9569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10BF9EB7">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8</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2974A47">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659B145">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00999788">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662053">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5AB59263">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1200354">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F0FAE3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D09285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B77494D">
            <w:pPr>
              <w:spacing w:before="0" w:beforeAutospacing="0" w:after="0" w:afterAutospacing="0" w:line="240" w:lineRule="auto"/>
              <w:jc w:val="center"/>
              <w:rPr>
                <w:rFonts w:hint="eastAsia" w:ascii="宋体" w:hAnsi="宋体" w:cs="宋体"/>
                <w:color w:val="000000"/>
                <w:szCs w:val="21"/>
                <w:lang w:val="en-US" w:eastAsia="zh-CN" w:bidi="ne-NP"/>
              </w:rPr>
            </w:pPr>
          </w:p>
        </w:tc>
      </w:tr>
      <w:tr w14:paraId="6C0084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3"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C263EA9">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9</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5719694">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135524AE">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7997B779">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49B8916">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7FED4B6F">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18EDFCD">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C79D98E">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5633DE4">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74F376A">
            <w:pPr>
              <w:spacing w:before="0" w:beforeAutospacing="0" w:after="0" w:afterAutospacing="0" w:line="240" w:lineRule="auto"/>
              <w:jc w:val="center"/>
              <w:rPr>
                <w:rFonts w:hint="eastAsia" w:ascii="宋体" w:hAnsi="宋体" w:cs="宋体"/>
                <w:color w:val="000000"/>
                <w:szCs w:val="21"/>
                <w:lang w:val="en-US" w:eastAsia="zh-CN" w:bidi="ne-NP"/>
              </w:rPr>
            </w:pPr>
          </w:p>
        </w:tc>
      </w:tr>
      <w:tr w14:paraId="6DB5CF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879C51F">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10</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6442A68A">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EB12DF7">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40FE1C20">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022C1A">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15C5DC5E">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6983DD5">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F87500A">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4D53273">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64732D5">
            <w:pPr>
              <w:spacing w:before="0" w:beforeAutospacing="0" w:after="0" w:afterAutospacing="0" w:line="240" w:lineRule="auto"/>
              <w:jc w:val="center"/>
              <w:rPr>
                <w:rFonts w:hint="eastAsia" w:ascii="宋体" w:hAnsi="宋体" w:cs="宋体"/>
                <w:color w:val="000000"/>
                <w:szCs w:val="21"/>
                <w:lang w:val="en-US" w:eastAsia="zh-CN" w:bidi="ne-NP"/>
              </w:rPr>
            </w:pPr>
          </w:p>
        </w:tc>
      </w:tr>
      <w:tr w14:paraId="02ED98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1"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5E6B9DA1">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11</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547D8EAF">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119909F7">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0B22219A">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379EFB">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103C797A">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F458F7A">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EDFB52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710D02D">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AE3A777">
            <w:pPr>
              <w:spacing w:before="0" w:beforeAutospacing="0" w:after="0" w:afterAutospacing="0" w:line="240" w:lineRule="auto"/>
              <w:jc w:val="center"/>
              <w:rPr>
                <w:rFonts w:hint="eastAsia" w:ascii="宋体" w:hAnsi="宋体" w:cs="宋体"/>
                <w:color w:val="000000"/>
                <w:szCs w:val="21"/>
                <w:lang w:val="en-US" w:eastAsia="zh-CN" w:bidi="ne-NP"/>
              </w:rPr>
            </w:pPr>
          </w:p>
        </w:tc>
      </w:tr>
      <w:tr w14:paraId="7B6DED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3EB6DB5D">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12</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476A3EE">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430D8DD1">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5050354B">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3D1FD09">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68D893BA">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08B4727">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13605C4">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2B60C54">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03C4EC0">
            <w:pPr>
              <w:spacing w:before="0" w:beforeAutospacing="0" w:after="0" w:afterAutospacing="0" w:line="240" w:lineRule="auto"/>
              <w:jc w:val="center"/>
              <w:rPr>
                <w:rFonts w:hint="eastAsia" w:ascii="宋体" w:hAnsi="宋体" w:cs="宋体"/>
                <w:color w:val="000000"/>
                <w:szCs w:val="21"/>
                <w:lang w:val="en-US" w:eastAsia="zh-CN" w:bidi="ne-NP"/>
              </w:rPr>
            </w:pPr>
          </w:p>
        </w:tc>
      </w:tr>
      <w:tr w14:paraId="1D0B62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F135978">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13</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6832B1B6">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5192A869">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2DF205E8">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ACDC6B">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7DC84113">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7E8A7C2">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5AC5E19">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ADE678A">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5421CB0">
            <w:pPr>
              <w:spacing w:before="0" w:beforeAutospacing="0" w:after="0" w:afterAutospacing="0" w:line="240" w:lineRule="auto"/>
              <w:jc w:val="center"/>
              <w:rPr>
                <w:rFonts w:hint="eastAsia" w:ascii="宋体" w:hAnsi="宋体" w:cs="宋体"/>
                <w:color w:val="000000"/>
                <w:szCs w:val="21"/>
                <w:lang w:val="en-US" w:eastAsia="zh-CN" w:bidi="ne-NP"/>
              </w:rPr>
            </w:pPr>
          </w:p>
        </w:tc>
      </w:tr>
      <w:tr w14:paraId="39323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57C0DA03">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14</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03029108">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2A21CBEF">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1005994C">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F78B11">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006ECA9C">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6F29C719">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69388854">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D6E2072">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E3396CF">
            <w:pPr>
              <w:spacing w:before="0" w:beforeAutospacing="0" w:after="0" w:afterAutospacing="0" w:line="240" w:lineRule="auto"/>
              <w:jc w:val="center"/>
              <w:rPr>
                <w:rFonts w:hint="eastAsia" w:ascii="宋体" w:hAnsi="宋体" w:cs="宋体"/>
                <w:color w:val="000000"/>
                <w:szCs w:val="21"/>
                <w:lang w:val="en-US" w:eastAsia="zh-CN" w:bidi="ne-NP"/>
              </w:rPr>
            </w:pPr>
          </w:p>
        </w:tc>
      </w:tr>
      <w:tr w14:paraId="0D844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07120C70">
            <w:pPr>
              <w:spacing w:before="0" w:beforeAutospacing="0" w:after="0" w:afterAutospacing="0" w:line="240" w:lineRule="auto"/>
              <w:jc w:val="center"/>
              <w:rPr>
                <w:rFonts w:hint="eastAsia" w:ascii="宋体" w:hAnsi="宋体" w:cs="宋体"/>
                <w:color w:val="000000"/>
                <w:szCs w:val="21"/>
                <w:lang w:val="en-US" w:eastAsia="zh-CN" w:bidi="ne-NP"/>
              </w:rPr>
            </w:pPr>
            <w:r>
              <w:rPr>
                <w:rFonts w:hint="eastAsia" w:ascii="宋体" w:hAnsi="宋体" w:cs="宋体"/>
                <w:color w:val="000000"/>
                <w:szCs w:val="21"/>
                <w:lang w:val="en-US" w:eastAsia="zh-CN" w:bidi="ne-NP"/>
              </w:rPr>
              <w:t>…</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B12416F">
            <w:pPr>
              <w:spacing w:before="0" w:beforeAutospacing="0" w:after="0" w:afterAutospacing="0" w:line="240" w:lineRule="auto"/>
              <w:jc w:val="center"/>
              <w:rPr>
                <w:rFonts w:hint="eastAsia" w:ascii="宋体" w:hAnsi="宋体" w:cs="宋体"/>
                <w:color w:val="000000"/>
                <w:szCs w:val="21"/>
                <w:lang w:val="en-US" w:eastAsia="zh-CN" w:bidi="ne-NP"/>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1ECD89CF">
            <w:pPr>
              <w:spacing w:before="0" w:beforeAutospacing="0" w:after="0" w:afterAutospacing="0" w:line="240" w:lineRule="auto"/>
              <w:jc w:val="center"/>
              <w:rPr>
                <w:rFonts w:hint="eastAsia" w:ascii="宋体" w:hAnsi="宋体" w:cs="宋体"/>
                <w:color w:val="000000"/>
                <w:szCs w:val="21"/>
                <w:lang w:val="en-US" w:eastAsia="zh-CN" w:bidi="ne-NP"/>
              </w:rPr>
            </w:pPr>
          </w:p>
        </w:tc>
        <w:tc>
          <w:tcPr>
            <w:tcW w:w="817" w:type="dxa"/>
            <w:tcBorders>
              <w:top w:val="single" w:color="auto" w:sz="4" w:space="0"/>
              <w:left w:val="single" w:color="auto" w:sz="4" w:space="0"/>
              <w:bottom w:val="single" w:color="auto" w:sz="4" w:space="0"/>
              <w:right w:val="single" w:color="auto" w:sz="4" w:space="0"/>
            </w:tcBorders>
            <w:noWrap w:val="0"/>
            <w:vAlign w:val="center"/>
          </w:tcPr>
          <w:p w14:paraId="5CC87BA1">
            <w:pPr>
              <w:spacing w:before="0" w:beforeAutospacing="0" w:after="0" w:afterAutospacing="0" w:line="240" w:lineRule="auto"/>
              <w:jc w:val="center"/>
              <w:rPr>
                <w:rFonts w:hint="eastAsia" w:ascii="宋体" w:hAnsi="宋体" w:cs="宋体"/>
                <w:color w:val="000000"/>
                <w:szCs w:val="21"/>
                <w:lang w:val="en-US" w:eastAsia="zh-CN" w:bidi="ne-NP"/>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10B39E">
            <w:pPr>
              <w:spacing w:before="0" w:beforeAutospacing="0" w:after="0" w:afterAutospacing="0" w:line="240" w:lineRule="auto"/>
              <w:jc w:val="center"/>
              <w:rPr>
                <w:rFonts w:hint="eastAsia" w:ascii="宋体" w:hAnsi="宋体" w:cs="宋体"/>
                <w:color w:val="000000"/>
                <w:szCs w:val="21"/>
                <w:lang w:val="en-US" w:eastAsia="zh-CN" w:bidi="ne-NP"/>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43AFC289">
            <w:pPr>
              <w:spacing w:before="0" w:beforeAutospacing="0" w:after="0" w:afterAutospacing="0" w:line="240" w:lineRule="auto"/>
              <w:jc w:val="center"/>
              <w:rPr>
                <w:rFonts w:hint="eastAsia" w:ascii="宋体" w:hAnsi="宋体" w:cs="宋体"/>
                <w:color w:val="000000"/>
                <w:szCs w:val="21"/>
                <w:lang w:val="en-US" w:eastAsia="zh-CN" w:bidi="ne-NP"/>
              </w:rPr>
            </w:pP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FC8CD70">
            <w:pPr>
              <w:spacing w:before="0" w:beforeAutospacing="0" w:after="0" w:afterAutospacing="0" w:line="240" w:lineRule="auto"/>
              <w:jc w:val="center"/>
              <w:rPr>
                <w:rFonts w:hint="eastAsia" w:ascii="宋体" w:hAnsi="宋体" w:cs="宋体"/>
                <w:color w:val="000000"/>
                <w:szCs w:val="21"/>
                <w:lang w:val="en-US" w:eastAsia="zh-CN" w:bidi="ne-NP"/>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6594FB86">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601A8B1">
            <w:pPr>
              <w:spacing w:before="0" w:beforeAutospacing="0" w:after="0" w:afterAutospacing="0" w:line="240" w:lineRule="auto"/>
              <w:jc w:val="center"/>
              <w:rPr>
                <w:rFonts w:hint="eastAsia" w:ascii="宋体" w:hAnsi="宋体" w:cs="宋体"/>
                <w:color w:val="000000"/>
                <w:szCs w:val="21"/>
                <w:lang w:val="en-US" w:eastAsia="zh-CN" w:bidi="ne-NP"/>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7E75F9D">
            <w:pPr>
              <w:spacing w:before="0" w:beforeAutospacing="0" w:after="0" w:afterAutospacing="0" w:line="240" w:lineRule="auto"/>
              <w:jc w:val="center"/>
              <w:rPr>
                <w:rFonts w:hint="eastAsia" w:ascii="宋体" w:hAnsi="宋体" w:cs="宋体"/>
                <w:color w:val="000000"/>
                <w:szCs w:val="21"/>
                <w:lang w:val="en-US" w:eastAsia="zh-CN" w:bidi="ne-NP"/>
              </w:rPr>
            </w:pPr>
          </w:p>
        </w:tc>
      </w:tr>
    </w:tbl>
    <w:p w14:paraId="3A5910B5">
      <w:pPr>
        <w:spacing w:before="0" w:beforeAutospacing="0" w:after="0" w:afterAutospacing="0" w:line="360" w:lineRule="auto"/>
        <w:rPr>
          <w:rFonts w:hint="eastAsia" w:ascii="宋体" w:hAnsi="宋体" w:cs="宋体"/>
          <w:color w:val="000000"/>
          <w:szCs w:val="21"/>
          <w:lang w:val="zh-CN" w:eastAsia="zh-CN" w:bidi="ne-NP"/>
        </w:rPr>
      </w:pPr>
    </w:p>
    <w:p w14:paraId="3260D68D">
      <w:pPr>
        <w:pStyle w:val="2"/>
        <w:rPr>
          <w:rFonts w:hint="eastAsia" w:ascii="宋体" w:hAnsi="Courier New" w:eastAsia="宋体" w:cs="Times New Roman"/>
          <w:sz w:val="21"/>
          <w:szCs w:val="21"/>
        </w:rPr>
      </w:pPr>
      <w:r>
        <w:rPr>
          <w:rFonts w:hint="eastAsia" w:ascii="宋体" w:hAnsi="Courier New" w:eastAsia="宋体" w:cs="Times New Roman"/>
          <w:sz w:val="21"/>
          <w:szCs w:val="21"/>
          <w:lang w:val="zh-CN" w:eastAsia="zh-CN"/>
        </w:rPr>
        <w:t>注：投标人自行根据项目需要配备相应的人员，</w:t>
      </w:r>
      <w:r>
        <w:rPr>
          <w:rFonts w:hint="eastAsia" w:ascii="宋体" w:hAnsi="Courier New" w:eastAsia="宋体" w:cs="Times New Roman"/>
          <w:sz w:val="21"/>
          <w:szCs w:val="21"/>
          <w:lang w:val="en-US" w:eastAsia="zh-CN"/>
        </w:rPr>
        <w:t>但配置</w:t>
      </w:r>
      <w:r>
        <w:rPr>
          <w:rFonts w:hint="eastAsia" w:ascii="宋体" w:hAnsi="Courier New" w:eastAsia="宋体" w:cs="Times New Roman"/>
          <w:sz w:val="21"/>
          <w:szCs w:val="21"/>
          <w:lang w:val="zh-CN" w:eastAsia="zh-CN"/>
        </w:rPr>
        <w:t>不得低于人员配备基本要求，</w:t>
      </w:r>
      <w:r>
        <w:rPr>
          <w:rFonts w:hint="eastAsia" w:ascii="宋体" w:hAnsi="Courier New" w:eastAsia="宋体" w:cs="Times New Roman"/>
          <w:sz w:val="21"/>
          <w:szCs w:val="21"/>
          <w:lang w:val="en-US" w:eastAsia="zh-CN"/>
        </w:rPr>
        <w:t>否则视为未实质性响应招标要求，为无效投标</w:t>
      </w:r>
      <w:r>
        <w:rPr>
          <w:rFonts w:hint="eastAsia" w:ascii="宋体" w:hAnsi="Courier New" w:eastAsia="宋体" w:cs="Times New Roman"/>
          <w:sz w:val="21"/>
          <w:szCs w:val="21"/>
          <w:lang w:val="zh-CN" w:eastAsia="zh-CN"/>
        </w:rPr>
        <w:t>。</w:t>
      </w:r>
    </w:p>
    <w:p w14:paraId="60A47A84">
      <w:pPr>
        <w:spacing w:line="360" w:lineRule="exact"/>
        <w:ind w:firstLine="525"/>
        <w:rPr>
          <w:rFonts w:ascii="宋体" w:hAnsi="Courier New"/>
          <w:szCs w:val="21"/>
        </w:rPr>
      </w:pPr>
      <w:r>
        <w:rPr>
          <w:rFonts w:hint="eastAsia" w:ascii="宋体" w:hAnsi="Courier New"/>
          <w:szCs w:val="21"/>
        </w:rPr>
        <w:t>供应商：（公章）</w:t>
      </w:r>
    </w:p>
    <w:p w14:paraId="7F5FA65F">
      <w:pPr>
        <w:spacing w:line="360" w:lineRule="exact"/>
        <w:ind w:firstLine="525"/>
        <w:rPr>
          <w:rFonts w:ascii="宋体" w:hAnsi="Courier New"/>
          <w:szCs w:val="21"/>
        </w:rPr>
      </w:pPr>
      <w:r>
        <w:rPr>
          <w:rFonts w:hint="eastAsia" w:ascii="宋体" w:hAnsi="Courier New"/>
          <w:szCs w:val="21"/>
        </w:rPr>
        <w:t>法定代表人或代理人：（签字或盖章）</w:t>
      </w:r>
    </w:p>
    <w:p w14:paraId="4BA474BE">
      <w:pPr>
        <w:spacing w:line="360" w:lineRule="exact"/>
        <w:ind w:firstLine="525"/>
        <w:rPr>
          <w:rFonts w:ascii="宋体" w:hAnsi="Courier New"/>
          <w:sz w:val="24"/>
        </w:rPr>
      </w:pPr>
      <w:r>
        <w:rPr>
          <w:rFonts w:hint="eastAsia" w:ascii="宋体" w:hAnsi="Courier New"/>
          <w:szCs w:val="21"/>
        </w:rPr>
        <w:t>日期：</w:t>
      </w:r>
      <w:r>
        <w:rPr>
          <w:rFonts w:ascii="宋体" w:hAnsi="Courier New"/>
          <w:szCs w:val="21"/>
        </w:rPr>
        <w:t xml:space="preserve">         </w:t>
      </w:r>
      <w:r>
        <w:rPr>
          <w:rFonts w:hint="eastAsia" w:ascii="宋体" w:hAnsi="Courier New"/>
          <w:szCs w:val="21"/>
        </w:rPr>
        <w:t>年</w:t>
      </w:r>
      <w:r>
        <w:rPr>
          <w:rFonts w:ascii="宋体" w:hAnsi="Courier New"/>
          <w:szCs w:val="21"/>
        </w:rPr>
        <w:t xml:space="preserve">     </w:t>
      </w:r>
      <w:r>
        <w:rPr>
          <w:rFonts w:hint="eastAsia" w:ascii="宋体" w:hAnsi="Courier New"/>
          <w:szCs w:val="21"/>
        </w:rPr>
        <w:t>月</w:t>
      </w:r>
      <w:r>
        <w:rPr>
          <w:rFonts w:ascii="宋体" w:hAnsi="Courier New"/>
          <w:szCs w:val="21"/>
        </w:rPr>
        <w:t xml:space="preserve">   </w:t>
      </w:r>
      <w:r>
        <w:rPr>
          <w:rFonts w:hint="eastAsia" w:ascii="宋体" w:hAnsi="Courier New"/>
          <w:szCs w:val="21"/>
        </w:rPr>
        <w:t>日</w:t>
      </w:r>
    </w:p>
    <w:p w14:paraId="6E1ECF85">
      <w:pPr>
        <w:rPr>
          <w:rFonts w:hint="eastAsia" w:ascii="宋体" w:hAnsi="宋体"/>
          <w:b/>
          <w:szCs w:val="21"/>
        </w:rPr>
      </w:pPr>
      <w:r>
        <w:rPr>
          <w:rFonts w:hint="eastAsia" w:ascii="宋体" w:hAnsi="宋体"/>
          <w:b/>
          <w:szCs w:val="21"/>
        </w:rPr>
        <w:br w:type="page" w:clear="all"/>
      </w:r>
    </w:p>
    <w:p w14:paraId="6D3FC6E0">
      <w:pPr>
        <w:spacing w:line="400" w:lineRule="exact"/>
        <w:jc w:val="left"/>
        <w:rPr>
          <w:rFonts w:hint="eastAsia" w:ascii="宋体" w:hAnsi="宋体"/>
          <w:b/>
          <w:szCs w:val="21"/>
        </w:rPr>
      </w:pPr>
      <w:r>
        <w:rPr>
          <w:rFonts w:hint="eastAsia" w:ascii="宋体" w:hAnsi="宋体"/>
          <w:b/>
          <w:szCs w:val="21"/>
        </w:rPr>
        <w:t>附件7、</w:t>
      </w:r>
    </w:p>
    <w:p w14:paraId="65CF5002">
      <w:pPr>
        <w:spacing w:line="360" w:lineRule="auto"/>
        <w:jc w:val="center"/>
        <w:rPr>
          <w:rFonts w:ascii="宋体" w:hAnsi="Courier New"/>
          <w:b/>
          <w:szCs w:val="21"/>
        </w:rPr>
      </w:pPr>
      <w:r>
        <w:rPr>
          <w:rFonts w:hint="eastAsia" w:ascii="宋体" w:hAnsi="Courier New"/>
          <w:b/>
          <w:szCs w:val="21"/>
        </w:rPr>
        <w:t>类似项目经验一览表</w:t>
      </w:r>
    </w:p>
    <w:p w14:paraId="5E296E41">
      <w:pPr>
        <w:pStyle w:val="319"/>
        <w:ind w:firstLine="480"/>
        <w:rPr>
          <w:rFonts w:hint="eastAsia"/>
          <w:szCs w:val="24"/>
        </w:rPr>
      </w:pPr>
    </w:p>
    <w:tbl>
      <w:tblPr>
        <w:tblStyle w:val="59"/>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957"/>
        <w:gridCol w:w="1787"/>
        <w:gridCol w:w="1787"/>
        <w:gridCol w:w="2085"/>
        <w:gridCol w:w="1425"/>
      </w:tblGrid>
      <w:tr w14:paraId="124E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1021" w:type="dxa"/>
            <w:noWrap w:val="0"/>
            <w:vAlign w:val="center"/>
          </w:tcPr>
          <w:p w14:paraId="4440CAFB">
            <w:pPr>
              <w:spacing w:line="360" w:lineRule="auto"/>
              <w:jc w:val="center"/>
              <w:rPr>
                <w:rFonts w:hint="eastAsia" w:ascii="宋体" w:hAnsi="宋体" w:cs="宋体"/>
                <w:szCs w:val="21"/>
              </w:rPr>
            </w:pPr>
            <w:r>
              <w:rPr>
                <w:rFonts w:hint="eastAsia" w:ascii="宋体" w:hAnsi="宋体" w:cs="宋体"/>
                <w:szCs w:val="21"/>
              </w:rPr>
              <w:t>序号</w:t>
            </w:r>
          </w:p>
        </w:tc>
        <w:tc>
          <w:tcPr>
            <w:tcW w:w="1957" w:type="dxa"/>
            <w:noWrap w:val="0"/>
            <w:vAlign w:val="center"/>
          </w:tcPr>
          <w:p w14:paraId="63DC4A2F">
            <w:pPr>
              <w:spacing w:line="360" w:lineRule="auto"/>
              <w:jc w:val="center"/>
              <w:rPr>
                <w:rFonts w:hint="eastAsia" w:ascii="宋体" w:hAnsi="宋体" w:cs="宋体"/>
                <w:szCs w:val="21"/>
              </w:rPr>
            </w:pPr>
            <w:r>
              <w:rPr>
                <w:rFonts w:hint="eastAsia" w:ascii="宋体" w:hAnsi="宋体" w:cs="宋体"/>
                <w:szCs w:val="21"/>
              </w:rPr>
              <w:t>合同名称</w:t>
            </w:r>
          </w:p>
        </w:tc>
        <w:tc>
          <w:tcPr>
            <w:tcW w:w="1787" w:type="dxa"/>
            <w:noWrap w:val="0"/>
            <w:vAlign w:val="center"/>
          </w:tcPr>
          <w:p w14:paraId="3B7E0EAE">
            <w:pPr>
              <w:tabs>
                <w:tab w:val="left" w:pos="6252"/>
              </w:tabs>
              <w:spacing w:line="360" w:lineRule="auto"/>
              <w:jc w:val="center"/>
              <w:rPr>
                <w:rFonts w:hint="eastAsia" w:ascii="宋体" w:hAnsi="宋体" w:cs="宋体"/>
                <w:szCs w:val="21"/>
              </w:rPr>
            </w:pPr>
            <w:r>
              <w:rPr>
                <w:rFonts w:hint="eastAsia" w:ascii="宋体" w:hAnsi="宋体" w:cs="宋体"/>
                <w:szCs w:val="21"/>
              </w:rPr>
              <w:t>业主单位</w:t>
            </w:r>
          </w:p>
        </w:tc>
        <w:tc>
          <w:tcPr>
            <w:tcW w:w="1787" w:type="dxa"/>
            <w:noWrap w:val="0"/>
            <w:vAlign w:val="center"/>
          </w:tcPr>
          <w:p w14:paraId="40906B18">
            <w:pPr>
              <w:tabs>
                <w:tab w:val="left" w:pos="6252"/>
              </w:tabs>
              <w:spacing w:line="360" w:lineRule="auto"/>
              <w:jc w:val="center"/>
              <w:rPr>
                <w:rFonts w:hint="eastAsia" w:ascii="宋体" w:hAnsi="宋体" w:cs="宋体"/>
                <w:szCs w:val="21"/>
              </w:rPr>
            </w:pPr>
            <w:r>
              <w:rPr>
                <w:rFonts w:hint="eastAsia" w:ascii="宋体" w:hAnsi="宋体" w:cs="宋体"/>
                <w:szCs w:val="21"/>
              </w:rPr>
              <w:t>项目时间</w:t>
            </w:r>
          </w:p>
        </w:tc>
        <w:tc>
          <w:tcPr>
            <w:tcW w:w="2085" w:type="dxa"/>
            <w:noWrap w:val="0"/>
            <w:vAlign w:val="center"/>
          </w:tcPr>
          <w:p w14:paraId="586D3627">
            <w:pPr>
              <w:tabs>
                <w:tab w:val="left" w:pos="6252"/>
              </w:tabs>
              <w:spacing w:line="360" w:lineRule="auto"/>
              <w:jc w:val="center"/>
              <w:rPr>
                <w:rFonts w:hint="eastAsia" w:ascii="宋体" w:hAnsi="宋体" w:cs="宋体"/>
                <w:szCs w:val="21"/>
              </w:rPr>
            </w:pPr>
            <w:r>
              <w:rPr>
                <w:rFonts w:hint="eastAsia" w:ascii="宋体" w:hAnsi="宋体" w:cs="宋体"/>
                <w:szCs w:val="21"/>
              </w:rPr>
              <w:t>合同金额</w:t>
            </w:r>
          </w:p>
        </w:tc>
        <w:tc>
          <w:tcPr>
            <w:tcW w:w="1425" w:type="dxa"/>
            <w:noWrap w:val="0"/>
            <w:vAlign w:val="center"/>
          </w:tcPr>
          <w:p w14:paraId="33F5EF0D">
            <w:pPr>
              <w:tabs>
                <w:tab w:val="left" w:pos="6252"/>
              </w:tabs>
              <w:spacing w:line="360" w:lineRule="auto"/>
              <w:jc w:val="center"/>
              <w:rPr>
                <w:rFonts w:hint="eastAsia" w:ascii="宋体" w:hAnsi="宋体" w:cs="宋体"/>
                <w:szCs w:val="21"/>
              </w:rPr>
            </w:pPr>
            <w:r>
              <w:rPr>
                <w:rFonts w:hint="eastAsia" w:ascii="宋体" w:hAnsi="宋体" w:cs="宋体"/>
                <w:szCs w:val="21"/>
              </w:rPr>
              <w:t>备注</w:t>
            </w:r>
          </w:p>
        </w:tc>
      </w:tr>
      <w:tr w14:paraId="5C41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1021" w:type="dxa"/>
            <w:noWrap w:val="0"/>
            <w:vAlign w:val="center"/>
          </w:tcPr>
          <w:p w14:paraId="6DDBF595">
            <w:pPr>
              <w:spacing w:line="360" w:lineRule="auto"/>
              <w:jc w:val="center"/>
              <w:rPr>
                <w:rFonts w:hint="eastAsia" w:ascii="宋体" w:hAnsi="宋体" w:cs="宋体"/>
                <w:szCs w:val="21"/>
              </w:rPr>
            </w:pPr>
            <w:r>
              <w:rPr>
                <w:rFonts w:hint="eastAsia" w:ascii="宋体" w:hAnsi="宋体" w:cs="宋体"/>
                <w:szCs w:val="21"/>
              </w:rPr>
              <w:t>1</w:t>
            </w:r>
          </w:p>
        </w:tc>
        <w:tc>
          <w:tcPr>
            <w:tcW w:w="1957" w:type="dxa"/>
            <w:noWrap w:val="0"/>
            <w:vAlign w:val="center"/>
          </w:tcPr>
          <w:p w14:paraId="5DF61A7C">
            <w:pPr>
              <w:spacing w:line="360" w:lineRule="auto"/>
              <w:jc w:val="center"/>
              <w:rPr>
                <w:rFonts w:hint="eastAsia" w:ascii="宋体" w:hAnsi="宋体" w:cs="宋体"/>
                <w:szCs w:val="21"/>
              </w:rPr>
            </w:pPr>
          </w:p>
        </w:tc>
        <w:tc>
          <w:tcPr>
            <w:tcW w:w="1787" w:type="dxa"/>
            <w:noWrap w:val="0"/>
          </w:tcPr>
          <w:p w14:paraId="60B00BA4">
            <w:pPr>
              <w:spacing w:line="360" w:lineRule="auto"/>
              <w:jc w:val="center"/>
              <w:rPr>
                <w:rFonts w:hint="eastAsia" w:ascii="宋体" w:hAnsi="宋体" w:cs="宋体"/>
                <w:szCs w:val="21"/>
              </w:rPr>
            </w:pPr>
          </w:p>
        </w:tc>
        <w:tc>
          <w:tcPr>
            <w:tcW w:w="1787" w:type="dxa"/>
            <w:noWrap w:val="0"/>
          </w:tcPr>
          <w:p w14:paraId="393FCF70">
            <w:pPr>
              <w:spacing w:line="360" w:lineRule="auto"/>
              <w:jc w:val="center"/>
              <w:rPr>
                <w:rFonts w:hint="eastAsia" w:ascii="宋体" w:hAnsi="宋体" w:cs="宋体"/>
                <w:szCs w:val="21"/>
              </w:rPr>
            </w:pPr>
          </w:p>
        </w:tc>
        <w:tc>
          <w:tcPr>
            <w:tcW w:w="2085" w:type="dxa"/>
            <w:noWrap w:val="0"/>
            <w:vAlign w:val="center"/>
          </w:tcPr>
          <w:p w14:paraId="4208DAFC">
            <w:pPr>
              <w:spacing w:line="360" w:lineRule="auto"/>
              <w:jc w:val="center"/>
              <w:rPr>
                <w:rFonts w:hint="eastAsia" w:ascii="宋体" w:hAnsi="宋体" w:cs="宋体"/>
                <w:szCs w:val="21"/>
              </w:rPr>
            </w:pPr>
          </w:p>
        </w:tc>
        <w:tc>
          <w:tcPr>
            <w:tcW w:w="1425" w:type="dxa"/>
            <w:noWrap w:val="0"/>
            <w:vAlign w:val="center"/>
          </w:tcPr>
          <w:p w14:paraId="756A60AA">
            <w:pPr>
              <w:spacing w:line="360" w:lineRule="auto"/>
              <w:jc w:val="center"/>
              <w:rPr>
                <w:rFonts w:hint="eastAsia" w:ascii="宋体" w:hAnsi="宋体" w:cs="宋体"/>
                <w:szCs w:val="21"/>
              </w:rPr>
            </w:pPr>
          </w:p>
        </w:tc>
      </w:tr>
      <w:tr w14:paraId="6342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1021" w:type="dxa"/>
            <w:noWrap w:val="0"/>
            <w:vAlign w:val="center"/>
          </w:tcPr>
          <w:p w14:paraId="07F50159">
            <w:pPr>
              <w:spacing w:line="360" w:lineRule="auto"/>
              <w:jc w:val="center"/>
              <w:rPr>
                <w:rFonts w:hint="eastAsia" w:ascii="宋体" w:hAnsi="宋体" w:cs="宋体"/>
                <w:szCs w:val="21"/>
              </w:rPr>
            </w:pPr>
            <w:r>
              <w:rPr>
                <w:rFonts w:hint="eastAsia" w:ascii="宋体" w:hAnsi="宋体" w:cs="宋体"/>
                <w:szCs w:val="21"/>
              </w:rPr>
              <w:t>2</w:t>
            </w:r>
          </w:p>
        </w:tc>
        <w:tc>
          <w:tcPr>
            <w:tcW w:w="1957" w:type="dxa"/>
            <w:noWrap w:val="0"/>
            <w:vAlign w:val="center"/>
          </w:tcPr>
          <w:p w14:paraId="5F64A6B6">
            <w:pPr>
              <w:spacing w:line="360" w:lineRule="auto"/>
              <w:jc w:val="center"/>
              <w:rPr>
                <w:rFonts w:hint="eastAsia" w:ascii="宋体" w:hAnsi="宋体" w:cs="宋体"/>
                <w:szCs w:val="21"/>
              </w:rPr>
            </w:pPr>
          </w:p>
        </w:tc>
        <w:tc>
          <w:tcPr>
            <w:tcW w:w="1787" w:type="dxa"/>
            <w:noWrap w:val="0"/>
          </w:tcPr>
          <w:p w14:paraId="5D2B4C81">
            <w:pPr>
              <w:spacing w:line="360" w:lineRule="auto"/>
              <w:jc w:val="center"/>
              <w:rPr>
                <w:rFonts w:hint="eastAsia" w:ascii="宋体" w:hAnsi="宋体" w:cs="宋体"/>
                <w:szCs w:val="21"/>
              </w:rPr>
            </w:pPr>
          </w:p>
        </w:tc>
        <w:tc>
          <w:tcPr>
            <w:tcW w:w="1787" w:type="dxa"/>
            <w:noWrap w:val="0"/>
          </w:tcPr>
          <w:p w14:paraId="1B5AC808">
            <w:pPr>
              <w:spacing w:line="360" w:lineRule="auto"/>
              <w:jc w:val="center"/>
              <w:rPr>
                <w:rFonts w:hint="eastAsia" w:ascii="宋体" w:hAnsi="宋体" w:cs="宋体"/>
                <w:szCs w:val="21"/>
              </w:rPr>
            </w:pPr>
          </w:p>
        </w:tc>
        <w:tc>
          <w:tcPr>
            <w:tcW w:w="2085" w:type="dxa"/>
            <w:noWrap w:val="0"/>
            <w:vAlign w:val="center"/>
          </w:tcPr>
          <w:p w14:paraId="4E408953">
            <w:pPr>
              <w:spacing w:line="360" w:lineRule="auto"/>
              <w:jc w:val="center"/>
              <w:rPr>
                <w:rFonts w:hint="eastAsia" w:ascii="宋体" w:hAnsi="宋体" w:cs="宋体"/>
                <w:szCs w:val="21"/>
              </w:rPr>
            </w:pPr>
          </w:p>
        </w:tc>
        <w:tc>
          <w:tcPr>
            <w:tcW w:w="1425" w:type="dxa"/>
            <w:noWrap w:val="0"/>
            <w:vAlign w:val="center"/>
          </w:tcPr>
          <w:p w14:paraId="6F332819">
            <w:pPr>
              <w:spacing w:line="360" w:lineRule="auto"/>
              <w:jc w:val="center"/>
              <w:rPr>
                <w:rFonts w:hint="eastAsia" w:ascii="宋体" w:hAnsi="宋体" w:cs="宋体"/>
                <w:szCs w:val="21"/>
              </w:rPr>
            </w:pPr>
          </w:p>
        </w:tc>
      </w:tr>
      <w:tr w14:paraId="3E87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1021" w:type="dxa"/>
            <w:noWrap w:val="0"/>
            <w:vAlign w:val="center"/>
          </w:tcPr>
          <w:p w14:paraId="1DEE6B85">
            <w:pPr>
              <w:spacing w:line="360" w:lineRule="auto"/>
              <w:jc w:val="center"/>
              <w:rPr>
                <w:rFonts w:hint="eastAsia" w:ascii="宋体" w:hAnsi="宋体" w:cs="宋体"/>
                <w:szCs w:val="21"/>
              </w:rPr>
            </w:pPr>
            <w:r>
              <w:rPr>
                <w:rFonts w:hint="eastAsia" w:ascii="宋体" w:hAnsi="宋体" w:cs="宋体"/>
                <w:szCs w:val="21"/>
              </w:rPr>
              <w:t>3</w:t>
            </w:r>
          </w:p>
        </w:tc>
        <w:tc>
          <w:tcPr>
            <w:tcW w:w="1957" w:type="dxa"/>
            <w:noWrap w:val="0"/>
            <w:vAlign w:val="center"/>
          </w:tcPr>
          <w:p w14:paraId="218204E6">
            <w:pPr>
              <w:spacing w:line="360" w:lineRule="auto"/>
              <w:jc w:val="center"/>
              <w:rPr>
                <w:rFonts w:hint="eastAsia" w:ascii="宋体" w:hAnsi="宋体" w:cs="宋体"/>
                <w:szCs w:val="21"/>
              </w:rPr>
            </w:pPr>
          </w:p>
        </w:tc>
        <w:tc>
          <w:tcPr>
            <w:tcW w:w="1787" w:type="dxa"/>
            <w:noWrap w:val="0"/>
          </w:tcPr>
          <w:p w14:paraId="34891B04">
            <w:pPr>
              <w:spacing w:line="360" w:lineRule="auto"/>
              <w:jc w:val="center"/>
              <w:rPr>
                <w:rFonts w:hint="eastAsia" w:ascii="宋体" w:hAnsi="宋体" w:cs="宋体"/>
                <w:szCs w:val="21"/>
              </w:rPr>
            </w:pPr>
          </w:p>
        </w:tc>
        <w:tc>
          <w:tcPr>
            <w:tcW w:w="1787" w:type="dxa"/>
            <w:noWrap w:val="0"/>
          </w:tcPr>
          <w:p w14:paraId="22C4384F">
            <w:pPr>
              <w:spacing w:line="360" w:lineRule="auto"/>
              <w:jc w:val="center"/>
              <w:rPr>
                <w:rFonts w:hint="eastAsia" w:ascii="宋体" w:hAnsi="宋体" w:cs="宋体"/>
                <w:szCs w:val="21"/>
              </w:rPr>
            </w:pPr>
          </w:p>
        </w:tc>
        <w:tc>
          <w:tcPr>
            <w:tcW w:w="2085" w:type="dxa"/>
            <w:noWrap w:val="0"/>
            <w:vAlign w:val="center"/>
          </w:tcPr>
          <w:p w14:paraId="16D42758">
            <w:pPr>
              <w:spacing w:line="360" w:lineRule="auto"/>
              <w:jc w:val="center"/>
              <w:rPr>
                <w:rFonts w:hint="eastAsia" w:ascii="宋体" w:hAnsi="宋体" w:cs="宋体"/>
                <w:szCs w:val="21"/>
              </w:rPr>
            </w:pPr>
          </w:p>
        </w:tc>
        <w:tc>
          <w:tcPr>
            <w:tcW w:w="1425" w:type="dxa"/>
            <w:noWrap w:val="0"/>
            <w:vAlign w:val="center"/>
          </w:tcPr>
          <w:p w14:paraId="77E7FBE6">
            <w:pPr>
              <w:spacing w:line="360" w:lineRule="auto"/>
              <w:jc w:val="center"/>
              <w:rPr>
                <w:rFonts w:hint="eastAsia" w:ascii="宋体" w:hAnsi="宋体" w:cs="宋体"/>
                <w:szCs w:val="21"/>
              </w:rPr>
            </w:pPr>
          </w:p>
        </w:tc>
      </w:tr>
      <w:tr w14:paraId="30AB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1021" w:type="dxa"/>
            <w:noWrap w:val="0"/>
            <w:vAlign w:val="center"/>
          </w:tcPr>
          <w:p w14:paraId="6B990869">
            <w:pPr>
              <w:spacing w:line="360" w:lineRule="auto"/>
              <w:jc w:val="center"/>
              <w:rPr>
                <w:rFonts w:hint="eastAsia" w:ascii="宋体" w:hAnsi="宋体" w:cs="宋体"/>
                <w:szCs w:val="21"/>
              </w:rPr>
            </w:pPr>
            <w:r>
              <w:rPr>
                <w:rFonts w:hint="eastAsia" w:ascii="宋体" w:hAnsi="宋体" w:cs="宋体"/>
                <w:szCs w:val="21"/>
              </w:rPr>
              <w:t>4</w:t>
            </w:r>
          </w:p>
        </w:tc>
        <w:tc>
          <w:tcPr>
            <w:tcW w:w="1957" w:type="dxa"/>
            <w:noWrap w:val="0"/>
            <w:vAlign w:val="center"/>
          </w:tcPr>
          <w:p w14:paraId="4AA7719A">
            <w:pPr>
              <w:spacing w:line="360" w:lineRule="auto"/>
              <w:jc w:val="center"/>
              <w:rPr>
                <w:rFonts w:hint="eastAsia" w:ascii="宋体" w:hAnsi="宋体" w:cs="宋体"/>
                <w:szCs w:val="21"/>
              </w:rPr>
            </w:pPr>
          </w:p>
        </w:tc>
        <w:tc>
          <w:tcPr>
            <w:tcW w:w="1787" w:type="dxa"/>
            <w:noWrap w:val="0"/>
          </w:tcPr>
          <w:p w14:paraId="22A56E5F">
            <w:pPr>
              <w:spacing w:line="360" w:lineRule="auto"/>
              <w:jc w:val="center"/>
              <w:rPr>
                <w:rFonts w:hint="eastAsia" w:ascii="宋体" w:hAnsi="宋体" w:cs="宋体"/>
                <w:szCs w:val="21"/>
              </w:rPr>
            </w:pPr>
          </w:p>
        </w:tc>
        <w:tc>
          <w:tcPr>
            <w:tcW w:w="1787" w:type="dxa"/>
            <w:noWrap w:val="0"/>
          </w:tcPr>
          <w:p w14:paraId="72D31BAD">
            <w:pPr>
              <w:spacing w:line="360" w:lineRule="auto"/>
              <w:jc w:val="center"/>
              <w:rPr>
                <w:rFonts w:hint="eastAsia" w:ascii="宋体" w:hAnsi="宋体" w:cs="宋体"/>
                <w:szCs w:val="21"/>
              </w:rPr>
            </w:pPr>
          </w:p>
        </w:tc>
        <w:tc>
          <w:tcPr>
            <w:tcW w:w="2085" w:type="dxa"/>
            <w:noWrap w:val="0"/>
            <w:vAlign w:val="center"/>
          </w:tcPr>
          <w:p w14:paraId="677AEF46">
            <w:pPr>
              <w:spacing w:line="360" w:lineRule="auto"/>
              <w:jc w:val="center"/>
              <w:rPr>
                <w:rFonts w:hint="eastAsia" w:ascii="宋体" w:hAnsi="宋体" w:cs="宋体"/>
                <w:szCs w:val="21"/>
              </w:rPr>
            </w:pPr>
          </w:p>
        </w:tc>
        <w:tc>
          <w:tcPr>
            <w:tcW w:w="1425" w:type="dxa"/>
            <w:noWrap w:val="0"/>
            <w:vAlign w:val="center"/>
          </w:tcPr>
          <w:p w14:paraId="7340DF3B">
            <w:pPr>
              <w:spacing w:line="360" w:lineRule="auto"/>
              <w:jc w:val="center"/>
              <w:rPr>
                <w:rFonts w:hint="eastAsia" w:ascii="宋体" w:hAnsi="宋体" w:cs="宋体"/>
                <w:szCs w:val="21"/>
              </w:rPr>
            </w:pPr>
          </w:p>
        </w:tc>
      </w:tr>
      <w:tr w14:paraId="0A17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1021" w:type="dxa"/>
            <w:noWrap w:val="0"/>
            <w:vAlign w:val="center"/>
          </w:tcPr>
          <w:p w14:paraId="6731DB19">
            <w:pPr>
              <w:spacing w:line="360" w:lineRule="auto"/>
              <w:jc w:val="center"/>
              <w:rPr>
                <w:rFonts w:hint="eastAsia" w:ascii="宋体" w:hAnsi="宋体" w:cs="宋体"/>
                <w:szCs w:val="21"/>
              </w:rPr>
            </w:pPr>
            <w:r>
              <w:rPr>
                <w:rFonts w:hint="eastAsia" w:ascii="宋体" w:hAnsi="宋体" w:cs="宋体"/>
                <w:szCs w:val="21"/>
              </w:rPr>
              <w:t>5</w:t>
            </w:r>
          </w:p>
        </w:tc>
        <w:tc>
          <w:tcPr>
            <w:tcW w:w="1957" w:type="dxa"/>
            <w:noWrap w:val="0"/>
            <w:vAlign w:val="center"/>
          </w:tcPr>
          <w:p w14:paraId="11DF2ABF">
            <w:pPr>
              <w:spacing w:line="360" w:lineRule="auto"/>
              <w:jc w:val="center"/>
              <w:rPr>
                <w:rFonts w:hint="eastAsia" w:ascii="宋体" w:hAnsi="宋体" w:cs="宋体"/>
                <w:szCs w:val="21"/>
              </w:rPr>
            </w:pPr>
          </w:p>
        </w:tc>
        <w:tc>
          <w:tcPr>
            <w:tcW w:w="1787" w:type="dxa"/>
            <w:noWrap w:val="0"/>
          </w:tcPr>
          <w:p w14:paraId="429C91D2">
            <w:pPr>
              <w:spacing w:line="360" w:lineRule="auto"/>
              <w:jc w:val="center"/>
              <w:rPr>
                <w:rFonts w:hint="eastAsia" w:ascii="宋体" w:hAnsi="宋体" w:cs="宋体"/>
                <w:szCs w:val="21"/>
              </w:rPr>
            </w:pPr>
          </w:p>
        </w:tc>
        <w:tc>
          <w:tcPr>
            <w:tcW w:w="1787" w:type="dxa"/>
            <w:noWrap w:val="0"/>
          </w:tcPr>
          <w:p w14:paraId="4245285B">
            <w:pPr>
              <w:spacing w:line="360" w:lineRule="auto"/>
              <w:jc w:val="center"/>
              <w:rPr>
                <w:rFonts w:hint="eastAsia" w:ascii="宋体" w:hAnsi="宋体" w:cs="宋体"/>
                <w:szCs w:val="21"/>
              </w:rPr>
            </w:pPr>
          </w:p>
        </w:tc>
        <w:tc>
          <w:tcPr>
            <w:tcW w:w="2085" w:type="dxa"/>
            <w:noWrap w:val="0"/>
            <w:vAlign w:val="center"/>
          </w:tcPr>
          <w:p w14:paraId="6C8C5CCC">
            <w:pPr>
              <w:spacing w:line="360" w:lineRule="auto"/>
              <w:jc w:val="center"/>
              <w:rPr>
                <w:rFonts w:hint="eastAsia" w:ascii="宋体" w:hAnsi="宋体" w:cs="宋体"/>
                <w:szCs w:val="21"/>
              </w:rPr>
            </w:pPr>
          </w:p>
        </w:tc>
        <w:tc>
          <w:tcPr>
            <w:tcW w:w="1425" w:type="dxa"/>
            <w:noWrap w:val="0"/>
            <w:vAlign w:val="center"/>
          </w:tcPr>
          <w:p w14:paraId="66A09AC0">
            <w:pPr>
              <w:spacing w:line="360" w:lineRule="auto"/>
              <w:jc w:val="center"/>
              <w:rPr>
                <w:rFonts w:hint="eastAsia" w:ascii="宋体" w:hAnsi="宋体" w:cs="宋体"/>
                <w:szCs w:val="21"/>
              </w:rPr>
            </w:pPr>
          </w:p>
        </w:tc>
      </w:tr>
      <w:tr w14:paraId="639D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1021" w:type="dxa"/>
            <w:noWrap w:val="0"/>
            <w:vAlign w:val="center"/>
          </w:tcPr>
          <w:p w14:paraId="54CDCAAC">
            <w:pPr>
              <w:spacing w:line="360" w:lineRule="auto"/>
              <w:jc w:val="center"/>
              <w:rPr>
                <w:rFonts w:hint="eastAsia" w:ascii="宋体" w:hAnsi="宋体" w:cs="宋体"/>
                <w:szCs w:val="21"/>
              </w:rPr>
            </w:pPr>
            <w:r>
              <w:rPr>
                <w:rFonts w:hint="eastAsia" w:ascii="宋体" w:hAnsi="宋体" w:cs="宋体"/>
                <w:szCs w:val="21"/>
              </w:rPr>
              <w:t>…</w:t>
            </w:r>
          </w:p>
        </w:tc>
        <w:tc>
          <w:tcPr>
            <w:tcW w:w="1957" w:type="dxa"/>
            <w:noWrap w:val="0"/>
            <w:vAlign w:val="center"/>
          </w:tcPr>
          <w:p w14:paraId="173323B2">
            <w:pPr>
              <w:spacing w:line="360" w:lineRule="auto"/>
              <w:jc w:val="center"/>
              <w:rPr>
                <w:rFonts w:hint="eastAsia" w:ascii="宋体" w:hAnsi="宋体" w:cs="宋体"/>
                <w:szCs w:val="21"/>
              </w:rPr>
            </w:pPr>
          </w:p>
        </w:tc>
        <w:tc>
          <w:tcPr>
            <w:tcW w:w="1787" w:type="dxa"/>
            <w:noWrap w:val="0"/>
          </w:tcPr>
          <w:p w14:paraId="371A2C54">
            <w:pPr>
              <w:spacing w:line="360" w:lineRule="auto"/>
              <w:jc w:val="center"/>
              <w:rPr>
                <w:rFonts w:hint="eastAsia" w:ascii="宋体" w:hAnsi="宋体" w:cs="宋体"/>
                <w:szCs w:val="21"/>
              </w:rPr>
            </w:pPr>
          </w:p>
        </w:tc>
        <w:tc>
          <w:tcPr>
            <w:tcW w:w="1787" w:type="dxa"/>
            <w:noWrap w:val="0"/>
          </w:tcPr>
          <w:p w14:paraId="37B898EB">
            <w:pPr>
              <w:spacing w:line="360" w:lineRule="auto"/>
              <w:jc w:val="center"/>
              <w:rPr>
                <w:rFonts w:hint="eastAsia" w:ascii="宋体" w:hAnsi="宋体" w:cs="宋体"/>
                <w:szCs w:val="21"/>
              </w:rPr>
            </w:pPr>
          </w:p>
        </w:tc>
        <w:tc>
          <w:tcPr>
            <w:tcW w:w="2085" w:type="dxa"/>
            <w:noWrap w:val="0"/>
            <w:vAlign w:val="center"/>
          </w:tcPr>
          <w:p w14:paraId="762C23DB">
            <w:pPr>
              <w:spacing w:line="360" w:lineRule="auto"/>
              <w:jc w:val="center"/>
              <w:rPr>
                <w:rFonts w:hint="eastAsia" w:ascii="宋体" w:hAnsi="宋体" w:cs="宋体"/>
                <w:szCs w:val="21"/>
              </w:rPr>
            </w:pPr>
          </w:p>
        </w:tc>
        <w:tc>
          <w:tcPr>
            <w:tcW w:w="1425" w:type="dxa"/>
            <w:noWrap w:val="0"/>
            <w:vAlign w:val="center"/>
          </w:tcPr>
          <w:p w14:paraId="5C92CA64">
            <w:pPr>
              <w:spacing w:line="360" w:lineRule="auto"/>
              <w:jc w:val="center"/>
              <w:rPr>
                <w:rFonts w:hint="eastAsia" w:ascii="宋体" w:hAnsi="宋体" w:cs="宋体"/>
                <w:szCs w:val="21"/>
              </w:rPr>
            </w:pPr>
          </w:p>
        </w:tc>
      </w:tr>
    </w:tbl>
    <w:p w14:paraId="23469394">
      <w:pPr>
        <w:spacing w:line="360" w:lineRule="exact"/>
        <w:ind w:firstLine="525"/>
        <w:rPr>
          <w:rFonts w:ascii="宋体" w:hAnsi="Courier New"/>
          <w:szCs w:val="21"/>
        </w:rPr>
      </w:pPr>
      <w:r>
        <w:rPr>
          <w:rFonts w:hint="eastAsia" w:ascii="宋体" w:hAnsi="Courier New"/>
          <w:szCs w:val="21"/>
        </w:rPr>
        <w:t>供应商：（公章）</w:t>
      </w:r>
    </w:p>
    <w:p w14:paraId="7A1606D3">
      <w:pPr>
        <w:spacing w:line="360" w:lineRule="exact"/>
        <w:ind w:firstLine="525"/>
        <w:rPr>
          <w:rFonts w:ascii="宋体" w:hAnsi="Courier New"/>
          <w:szCs w:val="21"/>
        </w:rPr>
      </w:pPr>
      <w:r>
        <w:rPr>
          <w:rFonts w:hint="eastAsia" w:ascii="宋体" w:hAnsi="Courier New"/>
          <w:szCs w:val="21"/>
        </w:rPr>
        <w:t>法定代表人或代理人：（签字或盖章）</w:t>
      </w:r>
    </w:p>
    <w:p w14:paraId="3D6B62A1">
      <w:pPr>
        <w:spacing w:line="360" w:lineRule="exact"/>
        <w:ind w:firstLine="525"/>
        <w:rPr>
          <w:rFonts w:ascii="宋体" w:hAnsi="Courier New"/>
          <w:sz w:val="24"/>
        </w:rPr>
      </w:pPr>
      <w:r>
        <w:rPr>
          <w:rFonts w:hint="eastAsia" w:ascii="宋体" w:hAnsi="Courier New"/>
          <w:szCs w:val="21"/>
        </w:rPr>
        <w:t>日期：</w:t>
      </w:r>
      <w:r>
        <w:rPr>
          <w:rFonts w:ascii="宋体" w:hAnsi="Courier New"/>
          <w:szCs w:val="21"/>
        </w:rPr>
        <w:t xml:space="preserve">         </w:t>
      </w:r>
      <w:r>
        <w:rPr>
          <w:rFonts w:hint="eastAsia" w:ascii="宋体" w:hAnsi="Courier New"/>
          <w:szCs w:val="21"/>
        </w:rPr>
        <w:t>年</w:t>
      </w:r>
      <w:r>
        <w:rPr>
          <w:rFonts w:ascii="宋体" w:hAnsi="Courier New"/>
          <w:szCs w:val="21"/>
        </w:rPr>
        <w:t xml:space="preserve">     </w:t>
      </w:r>
      <w:r>
        <w:rPr>
          <w:rFonts w:hint="eastAsia" w:ascii="宋体" w:hAnsi="Courier New"/>
          <w:szCs w:val="21"/>
        </w:rPr>
        <w:t>月</w:t>
      </w:r>
      <w:r>
        <w:rPr>
          <w:rFonts w:ascii="宋体" w:hAnsi="Courier New"/>
          <w:szCs w:val="21"/>
        </w:rPr>
        <w:t xml:space="preserve">   </w:t>
      </w:r>
      <w:r>
        <w:rPr>
          <w:rFonts w:hint="eastAsia" w:ascii="宋体" w:hAnsi="Courier New"/>
          <w:szCs w:val="21"/>
        </w:rPr>
        <w:t>日</w:t>
      </w:r>
    </w:p>
    <w:p w14:paraId="77DD53AB">
      <w:pPr>
        <w:spacing w:line="400" w:lineRule="exact"/>
        <w:jc w:val="left"/>
        <w:rPr>
          <w:rFonts w:hint="eastAsia" w:ascii="宋体" w:hAnsi="宋体"/>
          <w:b/>
          <w:szCs w:val="21"/>
        </w:rPr>
      </w:pPr>
    </w:p>
    <w:p w14:paraId="6999DD6C">
      <w:pPr>
        <w:pStyle w:val="3"/>
      </w:pPr>
    </w:p>
    <w:p w14:paraId="665F8445"/>
    <w:p w14:paraId="4A27DB79">
      <w:pPr>
        <w:pStyle w:val="2"/>
      </w:pPr>
    </w:p>
    <w:p w14:paraId="6C3460DE">
      <w:pPr>
        <w:pStyle w:val="2"/>
      </w:pPr>
    </w:p>
    <w:p w14:paraId="46E73863">
      <w:pPr>
        <w:pStyle w:val="2"/>
      </w:pPr>
    </w:p>
    <w:p w14:paraId="3E253644">
      <w:pPr>
        <w:pStyle w:val="2"/>
      </w:pPr>
    </w:p>
    <w:p w14:paraId="579BD0A5">
      <w:pPr>
        <w:pStyle w:val="2"/>
      </w:pPr>
    </w:p>
    <w:p w14:paraId="00955F9B">
      <w:pPr>
        <w:pStyle w:val="2"/>
      </w:pPr>
    </w:p>
    <w:p w14:paraId="715C6F8F">
      <w:pPr>
        <w:pStyle w:val="2"/>
      </w:pPr>
    </w:p>
    <w:p w14:paraId="68881C44">
      <w:pPr>
        <w:pStyle w:val="15"/>
        <w:spacing w:line="400" w:lineRule="exact"/>
        <w:ind w:firstLine="0"/>
        <w:rPr>
          <w:rFonts w:hint="eastAsia" w:ascii="宋体" w:hAnsi="宋体" w:eastAsia="宋体"/>
          <w:b/>
          <w:sz w:val="21"/>
          <w:szCs w:val="21"/>
        </w:rPr>
      </w:pPr>
      <w:r>
        <w:rPr>
          <w:rFonts w:hint="eastAsia" w:ascii="宋体" w:hAnsi="宋体" w:eastAsia="宋体"/>
          <w:b/>
          <w:sz w:val="21"/>
          <w:szCs w:val="21"/>
        </w:rPr>
        <w:t>附件8、相关证明文件</w:t>
      </w:r>
    </w:p>
    <w:p w14:paraId="63AE2093">
      <w:pPr>
        <w:pStyle w:val="15"/>
        <w:ind w:firstLine="0"/>
        <w:jc w:val="both"/>
        <w:rPr>
          <w:rFonts w:hint="eastAsia" w:ascii="宋体" w:hAnsi="宋体" w:eastAsia="宋体"/>
          <w:b/>
          <w:sz w:val="21"/>
          <w:szCs w:val="21"/>
        </w:rPr>
      </w:pPr>
      <w:r>
        <w:rPr>
          <w:rFonts w:hint="eastAsia" w:ascii="宋体" w:hAnsi="宋体" w:eastAsia="宋体"/>
          <w:b/>
          <w:sz w:val="21"/>
          <w:szCs w:val="21"/>
        </w:rPr>
        <w:t>(1) 资格文件的声明函</w:t>
      </w:r>
    </w:p>
    <w:p w14:paraId="37963CFF">
      <w:pPr>
        <w:pStyle w:val="15"/>
        <w:ind w:firstLine="0"/>
        <w:rPr>
          <w:rFonts w:hint="eastAsia" w:ascii="宋体" w:hAnsi="宋体" w:eastAsia="宋体"/>
          <w:sz w:val="21"/>
          <w:szCs w:val="21"/>
        </w:rPr>
      </w:pPr>
    </w:p>
    <w:p w14:paraId="3ACAEA82">
      <w:pPr>
        <w:pStyle w:val="15"/>
        <w:jc w:val="center"/>
        <w:rPr>
          <w:rFonts w:hint="eastAsia" w:ascii="宋体" w:hAnsi="宋体" w:eastAsia="宋体"/>
          <w:sz w:val="21"/>
          <w:szCs w:val="21"/>
        </w:rPr>
      </w:pPr>
      <w:r>
        <w:rPr>
          <w:rFonts w:hint="eastAsia" w:ascii="宋体" w:hAnsi="宋体" w:eastAsia="宋体"/>
          <w:sz w:val="21"/>
          <w:szCs w:val="21"/>
        </w:rPr>
        <w:t>资格文件的声明函</w:t>
      </w:r>
    </w:p>
    <w:p w14:paraId="3112BBF0">
      <w:pPr>
        <w:pStyle w:val="15"/>
        <w:spacing w:line="400" w:lineRule="exact"/>
        <w:ind w:firstLine="0"/>
        <w:rPr>
          <w:rFonts w:hint="eastAsia"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w:t>
      </w:r>
    </w:p>
    <w:p w14:paraId="45C5D4AA">
      <w:pPr>
        <w:pStyle w:val="15"/>
        <w:spacing w:line="400" w:lineRule="exact"/>
        <w:ind w:firstLine="660"/>
        <w:rPr>
          <w:rFonts w:hint="eastAsia" w:ascii="宋体" w:hAnsi="宋体" w:eastAsia="宋体"/>
          <w:sz w:val="21"/>
          <w:szCs w:val="21"/>
        </w:rPr>
      </w:pPr>
      <w:r>
        <w:rPr>
          <w:rFonts w:hint="eastAsia" w:ascii="宋体" w:hAnsi="宋体" w:eastAsia="宋体"/>
          <w:sz w:val="21"/>
          <w:szCs w:val="21"/>
        </w:rPr>
        <w:t>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号的磋商采购活动进行响应。本公司所提交的响应文件中所有关于响应文件、证明和陈述均是真实的、准确的、有效的。若与真实情况不符，本公司愿意承担由此而产生的一切后果。</w:t>
      </w:r>
    </w:p>
    <w:p w14:paraId="0904649D">
      <w:pPr>
        <w:pStyle w:val="15"/>
        <w:spacing w:line="400" w:lineRule="exact"/>
        <w:rPr>
          <w:rFonts w:hint="eastAsia" w:ascii="宋体" w:hAnsi="宋体" w:eastAsia="宋体"/>
          <w:sz w:val="21"/>
          <w:szCs w:val="21"/>
        </w:rPr>
      </w:pPr>
    </w:p>
    <w:p w14:paraId="62B9F19C">
      <w:pPr>
        <w:pStyle w:val="15"/>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法定代表人（签字或盖章）：</w:t>
      </w:r>
    </w:p>
    <w:p w14:paraId="0D5EAD4A">
      <w:pPr>
        <w:pStyle w:val="15"/>
        <w:spacing w:line="400" w:lineRule="exact"/>
        <w:ind w:left="1700" w:firstLine="425"/>
        <w:rPr>
          <w:rFonts w:hint="eastAsia"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供应商（公章）：</w:t>
      </w:r>
    </w:p>
    <w:p w14:paraId="7B6330F5">
      <w:pPr>
        <w:pStyle w:val="15"/>
        <w:spacing w:line="400" w:lineRule="exact"/>
        <w:rPr>
          <w:rFonts w:hint="eastAsia" w:ascii="宋体" w:hAnsi="宋体" w:eastAsia="宋体"/>
          <w:sz w:val="21"/>
          <w:szCs w:val="21"/>
        </w:rPr>
      </w:pPr>
      <w:r>
        <w:rPr>
          <w:rFonts w:hint="eastAsia" w:ascii="宋体" w:hAnsi="宋体" w:eastAsia="宋体"/>
          <w:sz w:val="21"/>
          <w:szCs w:val="21"/>
        </w:rPr>
        <w:t xml:space="preserve">                                 年</w:t>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日</w:t>
      </w:r>
    </w:p>
    <w:p w14:paraId="06127ECD">
      <w:pPr>
        <w:pStyle w:val="15"/>
        <w:ind w:firstLine="0"/>
        <w:jc w:val="both"/>
        <w:rPr>
          <w:rFonts w:hint="eastAsia" w:ascii="宋体" w:hAnsi="宋体" w:eastAsia="宋体"/>
          <w:b/>
          <w:sz w:val="21"/>
          <w:szCs w:val="21"/>
        </w:rPr>
      </w:pPr>
    </w:p>
    <w:p w14:paraId="51DA0116">
      <w:pPr>
        <w:pStyle w:val="15"/>
        <w:ind w:firstLine="0"/>
        <w:jc w:val="both"/>
        <w:rPr>
          <w:rFonts w:hint="eastAsia"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(2)供应商情况表</w:t>
      </w:r>
    </w:p>
    <w:p w14:paraId="1B3DE580">
      <w:pPr>
        <w:pStyle w:val="15"/>
        <w:ind w:firstLine="0"/>
        <w:jc w:val="center"/>
        <w:rPr>
          <w:rFonts w:hint="eastAsia" w:ascii="宋体" w:hAnsi="宋体" w:eastAsia="宋体"/>
          <w:sz w:val="21"/>
          <w:szCs w:val="21"/>
        </w:rPr>
      </w:pPr>
      <w:r>
        <w:rPr>
          <w:rFonts w:hint="eastAsia" w:ascii="宋体" w:hAnsi="宋体" w:eastAsia="宋体"/>
          <w:sz w:val="21"/>
          <w:szCs w:val="21"/>
        </w:rPr>
        <w:t>供应商情况表</w:t>
      </w:r>
    </w:p>
    <w:p w14:paraId="059180CF">
      <w:pPr>
        <w:pStyle w:val="15"/>
        <w:jc w:val="both"/>
        <w:rPr>
          <w:rFonts w:hint="eastAsia" w:ascii="宋体" w:hAnsi="宋体" w:eastAsia="宋体"/>
          <w:sz w:val="21"/>
          <w:szCs w:val="21"/>
        </w:rPr>
      </w:pPr>
    </w:p>
    <w:p w14:paraId="4B6E34B2">
      <w:pPr>
        <w:pStyle w:val="15"/>
        <w:jc w:val="both"/>
        <w:rPr>
          <w:rFonts w:hint="eastAsia" w:ascii="宋体" w:hAnsi="宋体" w:eastAsia="宋体"/>
          <w:b/>
          <w:sz w:val="21"/>
          <w:szCs w:val="21"/>
        </w:rPr>
      </w:pPr>
      <w:r>
        <w:rPr>
          <w:rFonts w:hint="eastAsia" w:ascii="宋体" w:hAnsi="宋体" w:eastAsia="宋体"/>
          <w:sz w:val="21"/>
          <w:szCs w:val="21"/>
        </w:rPr>
        <w:t>单位名称（盖章）</w:t>
      </w:r>
    </w:p>
    <w:tbl>
      <w:tblPr>
        <w:tblStyle w:val="59"/>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52"/>
        <w:gridCol w:w="2268"/>
        <w:gridCol w:w="1559"/>
        <w:gridCol w:w="2694"/>
      </w:tblGrid>
      <w:tr w14:paraId="0DE82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6" w:hRule="atLeast"/>
          <w:jc w:val="center"/>
        </w:trPr>
        <w:tc>
          <w:tcPr>
            <w:tcW w:w="2552" w:type="dxa"/>
            <w:noWrap w:val="0"/>
            <w:vAlign w:val="center"/>
          </w:tcPr>
          <w:p w14:paraId="61DE14B6">
            <w:pPr>
              <w:pStyle w:val="15"/>
              <w:ind w:firstLine="0"/>
              <w:jc w:val="center"/>
              <w:rPr>
                <w:rFonts w:hint="eastAsia" w:ascii="宋体" w:hAnsi="宋体" w:eastAsia="宋体"/>
                <w:sz w:val="21"/>
                <w:szCs w:val="21"/>
              </w:rPr>
            </w:pPr>
            <w:r>
              <w:rPr>
                <w:rFonts w:hint="eastAsia" w:ascii="宋体" w:hAnsi="宋体" w:eastAsia="宋体"/>
                <w:sz w:val="21"/>
                <w:szCs w:val="21"/>
              </w:rPr>
              <w:t>法定代表人</w:t>
            </w:r>
          </w:p>
        </w:tc>
        <w:tc>
          <w:tcPr>
            <w:tcW w:w="2268" w:type="dxa"/>
            <w:noWrap w:val="0"/>
          </w:tcPr>
          <w:p w14:paraId="52709719">
            <w:pPr>
              <w:pStyle w:val="15"/>
              <w:ind w:firstLine="0"/>
              <w:jc w:val="center"/>
              <w:rPr>
                <w:rFonts w:hint="eastAsia" w:ascii="宋体" w:hAnsi="宋体" w:eastAsia="宋体"/>
                <w:sz w:val="21"/>
                <w:szCs w:val="21"/>
              </w:rPr>
            </w:pPr>
          </w:p>
        </w:tc>
        <w:tc>
          <w:tcPr>
            <w:tcW w:w="1559" w:type="dxa"/>
            <w:noWrap w:val="0"/>
          </w:tcPr>
          <w:p w14:paraId="5B28B637">
            <w:pPr>
              <w:pStyle w:val="15"/>
              <w:ind w:firstLine="0"/>
              <w:jc w:val="center"/>
              <w:rPr>
                <w:rFonts w:hint="eastAsia" w:ascii="宋体" w:hAnsi="宋体" w:eastAsia="宋体"/>
                <w:sz w:val="21"/>
                <w:szCs w:val="21"/>
              </w:rPr>
            </w:pPr>
            <w:r>
              <w:rPr>
                <w:rFonts w:hint="eastAsia" w:ascii="宋体" w:hAnsi="宋体" w:eastAsia="宋体"/>
                <w:sz w:val="21"/>
                <w:szCs w:val="21"/>
              </w:rPr>
              <w:t>成立日期</w:t>
            </w:r>
          </w:p>
        </w:tc>
        <w:tc>
          <w:tcPr>
            <w:tcW w:w="2694" w:type="dxa"/>
            <w:noWrap w:val="0"/>
          </w:tcPr>
          <w:p w14:paraId="4C6FC396">
            <w:pPr>
              <w:pStyle w:val="15"/>
              <w:ind w:firstLine="0"/>
              <w:jc w:val="center"/>
              <w:rPr>
                <w:rFonts w:hint="eastAsia" w:ascii="宋体" w:hAnsi="宋体" w:eastAsia="宋体"/>
                <w:sz w:val="21"/>
                <w:szCs w:val="21"/>
              </w:rPr>
            </w:pPr>
          </w:p>
        </w:tc>
      </w:tr>
      <w:tr w14:paraId="0A656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2552" w:type="dxa"/>
            <w:noWrap w:val="0"/>
            <w:vAlign w:val="center"/>
          </w:tcPr>
          <w:p w14:paraId="0E7579A2">
            <w:pPr>
              <w:pStyle w:val="15"/>
              <w:ind w:firstLine="0"/>
              <w:jc w:val="center"/>
              <w:rPr>
                <w:rFonts w:hint="eastAsia" w:ascii="宋体" w:hAnsi="宋体" w:eastAsia="宋体"/>
                <w:sz w:val="21"/>
                <w:szCs w:val="21"/>
              </w:rPr>
            </w:pPr>
            <w:r>
              <w:rPr>
                <w:rFonts w:hint="eastAsia" w:ascii="宋体" w:hAnsi="宋体" w:eastAsia="宋体"/>
                <w:sz w:val="21"/>
                <w:szCs w:val="21"/>
              </w:rPr>
              <w:t>注册地址</w:t>
            </w:r>
          </w:p>
        </w:tc>
        <w:tc>
          <w:tcPr>
            <w:tcW w:w="2268" w:type="dxa"/>
            <w:noWrap w:val="0"/>
          </w:tcPr>
          <w:p w14:paraId="7E8F9A66">
            <w:pPr>
              <w:pStyle w:val="15"/>
              <w:ind w:firstLine="0"/>
              <w:jc w:val="center"/>
              <w:rPr>
                <w:rFonts w:hint="eastAsia" w:ascii="宋体" w:hAnsi="宋体" w:eastAsia="宋体"/>
                <w:sz w:val="21"/>
                <w:szCs w:val="21"/>
              </w:rPr>
            </w:pPr>
          </w:p>
        </w:tc>
        <w:tc>
          <w:tcPr>
            <w:tcW w:w="1559" w:type="dxa"/>
            <w:noWrap w:val="0"/>
          </w:tcPr>
          <w:p w14:paraId="1FE5A581">
            <w:pPr>
              <w:pStyle w:val="15"/>
              <w:ind w:firstLine="0"/>
              <w:jc w:val="center"/>
              <w:rPr>
                <w:rFonts w:hint="eastAsia" w:ascii="宋体" w:hAnsi="宋体" w:eastAsia="宋体"/>
                <w:sz w:val="21"/>
                <w:szCs w:val="21"/>
              </w:rPr>
            </w:pPr>
            <w:r>
              <w:rPr>
                <w:rFonts w:hint="eastAsia" w:ascii="宋体" w:hAnsi="宋体" w:eastAsia="宋体"/>
                <w:sz w:val="21"/>
                <w:szCs w:val="21"/>
              </w:rPr>
              <w:t>注册资金</w:t>
            </w:r>
          </w:p>
        </w:tc>
        <w:tc>
          <w:tcPr>
            <w:tcW w:w="2694" w:type="dxa"/>
            <w:noWrap w:val="0"/>
          </w:tcPr>
          <w:p w14:paraId="7C30886D">
            <w:pPr>
              <w:pStyle w:val="15"/>
              <w:ind w:firstLine="2160"/>
              <w:jc w:val="center"/>
              <w:rPr>
                <w:rFonts w:hint="eastAsia" w:ascii="宋体" w:hAnsi="宋体" w:eastAsia="宋体"/>
                <w:sz w:val="21"/>
                <w:szCs w:val="21"/>
              </w:rPr>
            </w:pPr>
          </w:p>
        </w:tc>
      </w:tr>
      <w:tr w14:paraId="68035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02" w:hRule="atLeast"/>
          <w:jc w:val="center"/>
        </w:trPr>
        <w:tc>
          <w:tcPr>
            <w:tcW w:w="2552" w:type="dxa"/>
            <w:noWrap w:val="0"/>
            <w:vAlign w:val="center"/>
          </w:tcPr>
          <w:p w14:paraId="5549D0EB">
            <w:pPr>
              <w:pStyle w:val="15"/>
              <w:ind w:firstLine="0"/>
              <w:jc w:val="center"/>
              <w:rPr>
                <w:rFonts w:hint="eastAsia" w:ascii="宋体" w:hAnsi="宋体" w:eastAsia="宋体"/>
                <w:sz w:val="21"/>
                <w:szCs w:val="21"/>
              </w:rPr>
            </w:pPr>
            <w:r>
              <w:rPr>
                <w:rFonts w:hint="eastAsia" w:ascii="宋体" w:hAnsi="宋体" w:eastAsia="宋体"/>
                <w:sz w:val="21"/>
                <w:szCs w:val="21"/>
              </w:rPr>
              <w:t>经营范围</w:t>
            </w:r>
          </w:p>
        </w:tc>
        <w:tc>
          <w:tcPr>
            <w:tcW w:w="6521" w:type="dxa"/>
            <w:gridSpan w:val="3"/>
            <w:noWrap w:val="0"/>
          </w:tcPr>
          <w:p w14:paraId="4CCF815E">
            <w:pPr>
              <w:pStyle w:val="15"/>
              <w:ind w:firstLine="0"/>
              <w:jc w:val="center"/>
              <w:rPr>
                <w:rFonts w:hint="eastAsia" w:ascii="宋体" w:hAnsi="宋体" w:eastAsia="宋体"/>
                <w:sz w:val="21"/>
                <w:szCs w:val="21"/>
              </w:rPr>
            </w:pPr>
          </w:p>
        </w:tc>
      </w:tr>
      <w:tr w14:paraId="1A721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2" w:hRule="atLeast"/>
          <w:jc w:val="center"/>
        </w:trPr>
        <w:tc>
          <w:tcPr>
            <w:tcW w:w="2552" w:type="dxa"/>
            <w:noWrap w:val="0"/>
            <w:vAlign w:val="center"/>
          </w:tcPr>
          <w:p w14:paraId="1A100AF1">
            <w:pPr>
              <w:pStyle w:val="15"/>
              <w:ind w:firstLine="0"/>
              <w:jc w:val="center"/>
              <w:rPr>
                <w:rFonts w:hint="eastAsia" w:ascii="宋体" w:hAnsi="宋体" w:eastAsia="宋体"/>
                <w:sz w:val="21"/>
                <w:szCs w:val="21"/>
              </w:rPr>
            </w:pPr>
            <w:r>
              <w:rPr>
                <w:rFonts w:hint="eastAsia" w:ascii="宋体" w:hAnsi="宋体" w:eastAsia="宋体"/>
                <w:sz w:val="21"/>
                <w:szCs w:val="21"/>
              </w:rPr>
              <w:t>企业资质等级</w:t>
            </w:r>
          </w:p>
        </w:tc>
        <w:tc>
          <w:tcPr>
            <w:tcW w:w="2268" w:type="dxa"/>
            <w:noWrap w:val="0"/>
            <w:vAlign w:val="bottom"/>
          </w:tcPr>
          <w:p w14:paraId="03164535">
            <w:pPr>
              <w:pStyle w:val="15"/>
              <w:ind w:firstLine="0"/>
              <w:jc w:val="center"/>
              <w:rPr>
                <w:rFonts w:hint="eastAsia" w:ascii="宋体" w:hAnsi="宋体" w:eastAsia="宋体"/>
                <w:sz w:val="21"/>
                <w:szCs w:val="21"/>
              </w:rPr>
            </w:pPr>
          </w:p>
        </w:tc>
        <w:tc>
          <w:tcPr>
            <w:tcW w:w="1559" w:type="dxa"/>
            <w:noWrap w:val="0"/>
            <w:vAlign w:val="center"/>
          </w:tcPr>
          <w:p w14:paraId="6EBB7035">
            <w:pPr>
              <w:pStyle w:val="15"/>
              <w:ind w:firstLine="0"/>
              <w:jc w:val="center"/>
              <w:rPr>
                <w:rFonts w:hint="eastAsia" w:ascii="宋体" w:hAnsi="宋体" w:eastAsia="宋体"/>
                <w:sz w:val="21"/>
                <w:szCs w:val="21"/>
              </w:rPr>
            </w:pPr>
            <w:r>
              <w:rPr>
                <w:rFonts w:hint="eastAsia" w:ascii="宋体" w:hAnsi="宋体" w:eastAsia="宋体"/>
                <w:sz w:val="21"/>
                <w:szCs w:val="21"/>
              </w:rPr>
              <w:t>员工总人数</w:t>
            </w:r>
          </w:p>
        </w:tc>
        <w:tc>
          <w:tcPr>
            <w:tcW w:w="2694" w:type="dxa"/>
            <w:noWrap w:val="0"/>
            <w:vAlign w:val="bottom"/>
          </w:tcPr>
          <w:p w14:paraId="06DA3EEC">
            <w:pPr>
              <w:pStyle w:val="15"/>
              <w:ind w:firstLine="0"/>
              <w:jc w:val="center"/>
              <w:rPr>
                <w:rFonts w:hint="eastAsia" w:ascii="宋体" w:hAnsi="宋体" w:eastAsia="宋体"/>
                <w:sz w:val="21"/>
                <w:szCs w:val="21"/>
              </w:rPr>
            </w:pPr>
          </w:p>
        </w:tc>
      </w:tr>
      <w:tr w14:paraId="1DBFF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2552" w:type="dxa"/>
            <w:noWrap w:val="0"/>
            <w:vAlign w:val="center"/>
          </w:tcPr>
          <w:p w14:paraId="543CE6B6">
            <w:pPr>
              <w:pStyle w:val="15"/>
              <w:ind w:firstLine="0"/>
              <w:jc w:val="center"/>
              <w:rPr>
                <w:rFonts w:hint="eastAsia" w:ascii="宋体" w:hAnsi="宋体" w:eastAsia="宋体"/>
                <w:sz w:val="21"/>
                <w:szCs w:val="21"/>
              </w:rPr>
            </w:pPr>
            <w:r>
              <w:rPr>
                <w:rFonts w:hint="eastAsia" w:ascii="宋体" w:hAnsi="宋体" w:eastAsia="宋体"/>
                <w:sz w:val="21"/>
                <w:szCs w:val="21"/>
              </w:rPr>
              <w:t>资产总计</w:t>
            </w:r>
          </w:p>
        </w:tc>
        <w:tc>
          <w:tcPr>
            <w:tcW w:w="2268" w:type="dxa"/>
            <w:noWrap w:val="0"/>
            <w:vAlign w:val="bottom"/>
          </w:tcPr>
          <w:p w14:paraId="30CEC3E5">
            <w:pPr>
              <w:pStyle w:val="15"/>
              <w:ind w:firstLine="0"/>
              <w:jc w:val="center"/>
              <w:rPr>
                <w:rFonts w:hint="eastAsia" w:ascii="宋体" w:hAnsi="宋体" w:eastAsia="宋体"/>
                <w:sz w:val="21"/>
                <w:szCs w:val="21"/>
              </w:rPr>
            </w:pPr>
            <w:r>
              <w:rPr>
                <w:rFonts w:hint="eastAsia" w:ascii="宋体" w:hAnsi="宋体" w:eastAsia="宋体"/>
                <w:sz w:val="21"/>
                <w:szCs w:val="21"/>
              </w:rPr>
              <w:t>万元</w:t>
            </w:r>
          </w:p>
        </w:tc>
        <w:tc>
          <w:tcPr>
            <w:tcW w:w="1559" w:type="dxa"/>
            <w:noWrap w:val="0"/>
            <w:vAlign w:val="center"/>
          </w:tcPr>
          <w:p w14:paraId="478AD015">
            <w:pPr>
              <w:pStyle w:val="15"/>
              <w:ind w:firstLine="0"/>
              <w:jc w:val="center"/>
              <w:rPr>
                <w:rFonts w:hint="eastAsia" w:ascii="宋体" w:hAnsi="宋体" w:eastAsia="宋体"/>
                <w:sz w:val="21"/>
                <w:szCs w:val="21"/>
              </w:rPr>
            </w:pPr>
            <w:r>
              <w:rPr>
                <w:rFonts w:hint="eastAsia" w:ascii="宋体" w:hAnsi="宋体" w:eastAsia="宋体"/>
                <w:sz w:val="21"/>
                <w:szCs w:val="21"/>
              </w:rPr>
              <w:t>营业收入</w:t>
            </w:r>
          </w:p>
        </w:tc>
        <w:tc>
          <w:tcPr>
            <w:tcW w:w="2694" w:type="dxa"/>
            <w:noWrap w:val="0"/>
            <w:vAlign w:val="bottom"/>
          </w:tcPr>
          <w:p w14:paraId="19EBAA44">
            <w:pPr>
              <w:pStyle w:val="15"/>
              <w:ind w:firstLine="0"/>
              <w:jc w:val="center"/>
              <w:rPr>
                <w:rFonts w:hint="eastAsia" w:ascii="宋体" w:hAnsi="宋体" w:eastAsia="宋体"/>
                <w:sz w:val="21"/>
                <w:szCs w:val="21"/>
              </w:rPr>
            </w:pPr>
            <w:r>
              <w:rPr>
                <w:rFonts w:hint="eastAsia" w:ascii="宋体" w:hAnsi="宋体" w:eastAsia="宋体"/>
                <w:sz w:val="21"/>
                <w:szCs w:val="21"/>
              </w:rPr>
              <w:t>年</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万元</w:t>
            </w:r>
          </w:p>
        </w:tc>
      </w:tr>
      <w:tr w14:paraId="045C4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52" w:type="dxa"/>
            <w:noWrap w:val="0"/>
            <w:vAlign w:val="center"/>
          </w:tcPr>
          <w:p w14:paraId="5B0D34F6">
            <w:pPr>
              <w:pStyle w:val="15"/>
              <w:ind w:firstLine="0"/>
              <w:jc w:val="center"/>
              <w:rPr>
                <w:rFonts w:hint="eastAsia" w:ascii="宋体" w:hAnsi="宋体" w:eastAsia="宋体"/>
                <w:sz w:val="21"/>
                <w:szCs w:val="21"/>
              </w:rPr>
            </w:pPr>
            <w:r>
              <w:rPr>
                <w:rFonts w:hint="eastAsia" w:ascii="宋体" w:hAnsi="宋体" w:eastAsia="宋体"/>
                <w:sz w:val="21"/>
                <w:szCs w:val="21"/>
              </w:rPr>
              <w:t>实现利润</w:t>
            </w:r>
          </w:p>
        </w:tc>
        <w:tc>
          <w:tcPr>
            <w:tcW w:w="2268" w:type="dxa"/>
            <w:noWrap w:val="0"/>
            <w:vAlign w:val="bottom"/>
          </w:tcPr>
          <w:p w14:paraId="1472CE41">
            <w:pPr>
              <w:pStyle w:val="15"/>
              <w:ind w:firstLine="0"/>
              <w:jc w:val="center"/>
              <w:rPr>
                <w:rFonts w:hint="eastAsia" w:ascii="宋体" w:hAnsi="宋体" w:eastAsia="宋体"/>
                <w:sz w:val="21"/>
                <w:szCs w:val="21"/>
              </w:rPr>
            </w:pPr>
            <w:r>
              <w:rPr>
                <w:rFonts w:hint="eastAsia" w:ascii="宋体" w:hAnsi="宋体" w:eastAsia="宋体"/>
                <w:sz w:val="21"/>
                <w:szCs w:val="21"/>
              </w:rPr>
              <w:t>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万元</w:t>
            </w:r>
          </w:p>
        </w:tc>
        <w:tc>
          <w:tcPr>
            <w:tcW w:w="1559" w:type="dxa"/>
            <w:noWrap w:val="0"/>
          </w:tcPr>
          <w:p w14:paraId="698C5EA9">
            <w:pPr>
              <w:pStyle w:val="15"/>
              <w:ind w:firstLine="0"/>
              <w:jc w:val="center"/>
              <w:rPr>
                <w:rFonts w:hint="eastAsia" w:ascii="宋体" w:hAnsi="宋体" w:eastAsia="宋体"/>
                <w:sz w:val="21"/>
                <w:szCs w:val="21"/>
              </w:rPr>
            </w:pPr>
            <w:r>
              <w:rPr>
                <w:rFonts w:hint="eastAsia" w:ascii="宋体" w:hAnsi="宋体" w:eastAsia="宋体"/>
                <w:sz w:val="21"/>
                <w:szCs w:val="21"/>
              </w:rPr>
              <w:t>营业面积（含厂房面积）</w:t>
            </w:r>
          </w:p>
        </w:tc>
        <w:tc>
          <w:tcPr>
            <w:tcW w:w="2694" w:type="dxa"/>
            <w:noWrap w:val="0"/>
            <w:vAlign w:val="bottom"/>
          </w:tcPr>
          <w:p w14:paraId="224EF669">
            <w:pPr>
              <w:pStyle w:val="15"/>
              <w:ind w:firstLine="0"/>
              <w:jc w:val="center"/>
              <w:rPr>
                <w:rFonts w:hint="eastAsia" w:ascii="宋体" w:hAnsi="宋体" w:eastAsia="宋体"/>
                <w:sz w:val="21"/>
                <w:szCs w:val="21"/>
              </w:rPr>
            </w:pPr>
            <w:r>
              <w:rPr>
                <w:rFonts w:hint="eastAsia" w:ascii="宋体" w:hAnsi="宋体" w:eastAsia="宋体"/>
                <w:sz w:val="21"/>
                <w:szCs w:val="21"/>
              </w:rPr>
              <w:t>平方米</w:t>
            </w:r>
          </w:p>
        </w:tc>
      </w:tr>
      <w:tr w14:paraId="257D2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52" w:type="dxa"/>
            <w:noWrap w:val="0"/>
            <w:vAlign w:val="center"/>
          </w:tcPr>
          <w:p w14:paraId="7114F7FE">
            <w:pPr>
              <w:pStyle w:val="15"/>
              <w:ind w:firstLine="0"/>
              <w:jc w:val="center"/>
              <w:rPr>
                <w:rFonts w:hint="eastAsia" w:ascii="宋体" w:hAnsi="宋体" w:eastAsia="宋体"/>
                <w:sz w:val="21"/>
                <w:szCs w:val="21"/>
              </w:rPr>
            </w:pPr>
            <w:r>
              <w:rPr>
                <w:rFonts w:hint="eastAsia" w:ascii="宋体" w:hAnsi="宋体" w:eastAsia="宋体"/>
                <w:sz w:val="21"/>
                <w:szCs w:val="21"/>
              </w:rPr>
              <w:t>单位简历及内设机构情况</w:t>
            </w:r>
          </w:p>
        </w:tc>
        <w:tc>
          <w:tcPr>
            <w:tcW w:w="6521" w:type="dxa"/>
            <w:gridSpan w:val="3"/>
            <w:noWrap w:val="0"/>
          </w:tcPr>
          <w:p w14:paraId="7712FE73">
            <w:pPr>
              <w:pStyle w:val="15"/>
              <w:ind w:firstLine="0"/>
              <w:jc w:val="center"/>
              <w:rPr>
                <w:rFonts w:hint="eastAsia" w:ascii="宋体" w:hAnsi="宋体" w:eastAsia="宋体"/>
                <w:sz w:val="21"/>
                <w:szCs w:val="21"/>
              </w:rPr>
            </w:pPr>
          </w:p>
        </w:tc>
      </w:tr>
      <w:tr w14:paraId="3C70B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88" w:hRule="atLeast"/>
          <w:jc w:val="center"/>
        </w:trPr>
        <w:tc>
          <w:tcPr>
            <w:tcW w:w="2552" w:type="dxa"/>
            <w:noWrap w:val="0"/>
            <w:vAlign w:val="center"/>
          </w:tcPr>
          <w:p w14:paraId="10B8752D">
            <w:pPr>
              <w:pStyle w:val="15"/>
              <w:ind w:firstLine="0"/>
              <w:jc w:val="center"/>
              <w:rPr>
                <w:rFonts w:hint="eastAsia" w:ascii="宋体" w:hAnsi="宋体" w:eastAsia="宋体"/>
                <w:sz w:val="21"/>
                <w:szCs w:val="21"/>
              </w:rPr>
            </w:pPr>
            <w:r>
              <w:rPr>
                <w:rFonts w:hint="eastAsia" w:ascii="宋体" w:hAnsi="宋体" w:eastAsia="宋体"/>
                <w:sz w:val="21"/>
                <w:szCs w:val="21"/>
              </w:rPr>
              <w:t>单位优势及特长</w:t>
            </w:r>
          </w:p>
        </w:tc>
        <w:tc>
          <w:tcPr>
            <w:tcW w:w="6521" w:type="dxa"/>
            <w:gridSpan w:val="3"/>
            <w:noWrap w:val="0"/>
          </w:tcPr>
          <w:p w14:paraId="119E7C5A">
            <w:pPr>
              <w:pStyle w:val="15"/>
              <w:ind w:firstLine="0"/>
              <w:jc w:val="center"/>
              <w:rPr>
                <w:rFonts w:hint="eastAsia" w:ascii="宋体" w:hAnsi="宋体" w:eastAsia="宋体"/>
                <w:sz w:val="21"/>
                <w:szCs w:val="21"/>
              </w:rPr>
            </w:pPr>
          </w:p>
        </w:tc>
      </w:tr>
      <w:tr w14:paraId="44833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2552" w:type="dxa"/>
            <w:noWrap w:val="0"/>
            <w:vAlign w:val="center"/>
          </w:tcPr>
          <w:p w14:paraId="39ABAC93">
            <w:pPr>
              <w:pStyle w:val="15"/>
              <w:ind w:firstLine="0"/>
              <w:jc w:val="center"/>
              <w:rPr>
                <w:rFonts w:hint="eastAsia" w:ascii="宋体" w:hAnsi="宋体" w:eastAsia="宋体"/>
                <w:sz w:val="21"/>
                <w:szCs w:val="21"/>
              </w:rPr>
            </w:pPr>
            <w:r>
              <w:rPr>
                <w:rFonts w:hint="eastAsia" w:ascii="宋体" w:hAnsi="宋体" w:eastAsia="宋体"/>
                <w:sz w:val="21"/>
                <w:szCs w:val="21"/>
              </w:rPr>
              <w:t>商业信誉和健全的财务会计制度介绍</w:t>
            </w:r>
          </w:p>
        </w:tc>
        <w:tc>
          <w:tcPr>
            <w:tcW w:w="6521" w:type="dxa"/>
            <w:gridSpan w:val="3"/>
            <w:noWrap w:val="0"/>
          </w:tcPr>
          <w:p w14:paraId="2630FECC">
            <w:pPr>
              <w:pStyle w:val="15"/>
              <w:ind w:firstLine="0"/>
              <w:jc w:val="center"/>
              <w:rPr>
                <w:rFonts w:hint="eastAsia" w:ascii="宋体" w:hAnsi="宋体" w:eastAsia="宋体"/>
                <w:sz w:val="21"/>
                <w:szCs w:val="21"/>
              </w:rPr>
            </w:pPr>
          </w:p>
        </w:tc>
      </w:tr>
      <w:tr w14:paraId="00410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2552" w:type="dxa"/>
            <w:noWrap w:val="0"/>
            <w:vAlign w:val="center"/>
          </w:tcPr>
          <w:p w14:paraId="18AD2F2C">
            <w:pPr>
              <w:pStyle w:val="15"/>
              <w:ind w:firstLine="0"/>
              <w:jc w:val="center"/>
              <w:rPr>
                <w:rFonts w:hint="eastAsia" w:ascii="宋体" w:hAnsi="宋体" w:eastAsia="宋体"/>
                <w:sz w:val="21"/>
                <w:szCs w:val="21"/>
              </w:rPr>
            </w:pPr>
            <w:r>
              <w:rPr>
                <w:rFonts w:hint="eastAsia" w:ascii="宋体" w:hAnsi="宋体" w:eastAsia="宋体"/>
                <w:sz w:val="21"/>
                <w:szCs w:val="21"/>
              </w:rPr>
              <w:t>履行合同所必需的设备和专业技术能力情况</w:t>
            </w:r>
          </w:p>
        </w:tc>
        <w:tc>
          <w:tcPr>
            <w:tcW w:w="6521" w:type="dxa"/>
            <w:gridSpan w:val="3"/>
            <w:noWrap w:val="0"/>
          </w:tcPr>
          <w:p w14:paraId="47AFA227">
            <w:pPr>
              <w:pStyle w:val="15"/>
              <w:ind w:firstLine="0"/>
              <w:jc w:val="center"/>
              <w:rPr>
                <w:rFonts w:hint="eastAsia" w:ascii="宋体" w:hAnsi="宋体" w:eastAsia="宋体"/>
                <w:sz w:val="21"/>
                <w:szCs w:val="21"/>
              </w:rPr>
            </w:pPr>
          </w:p>
        </w:tc>
      </w:tr>
      <w:tr w14:paraId="6D7CE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8" w:hRule="atLeast"/>
          <w:jc w:val="center"/>
        </w:trPr>
        <w:tc>
          <w:tcPr>
            <w:tcW w:w="2552" w:type="dxa"/>
            <w:noWrap w:val="0"/>
            <w:vAlign w:val="center"/>
          </w:tcPr>
          <w:p w14:paraId="612458FD">
            <w:pPr>
              <w:pStyle w:val="15"/>
              <w:ind w:firstLine="0"/>
              <w:jc w:val="center"/>
              <w:rPr>
                <w:rFonts w:hint="eastAsia" w:ascii="宋体" w:hAnsi="宋体" w:eastAsia="宋体"/>
                <w:sz w:val="21"/>
                <w:szCs w:val="21"/>
              </w:rPr>
            </w:pPr>
            <w:r>
              <w:rPr>
                <w:rFonts w:hint="eastAsia" w:ascii="宋体" w:hAnsi="宋体" w:eastAsia="宋体"/>
                <w:sz w:val="21"/>
                <w:szCs w:val="21"/>
              </w:rPr>
              <w:t>依法缴纳税收和社会保障资金情况</w:t>
            </w:r>
          </w:p>
        </w:tc>
        <w:tc>
          <w:tcPr>
            <w:tcW w:w="6521" w:type="dxa"/>
            <w:gridSpan w:val="3"/>
            <w:noWrap w:val="0"/>
          </w:tcPr>
          <w:p w14:paraId="76EC5E3B">
            <w:pPr>
              <w:pStyle w:val="15"/>
              <w:ind w:firstLine="0"/>
              <w:jc w:val="center"/>
              <w:rPr>
                <w:rFonts w:hint="eastAsia" w:ascii="宋体" w:hAnsi="宋体" w:eastAsia="宋体"/>
                <w:sz w:val="21"/>
                <w:szCs w:val="21"/>
              </w:rPr>
            </w:pPr>
          </w:p>
        </w:tc>
      </w:tr>
      <w:tr w14:paraId="131C8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64" w:hRule="atLeast"/>
          <w:jc w:val="center"/>
        </w:trPr>
        <w:tc>
          <w:tcPr>
            <w:tcW w:w="2552" w:type="dxa"/>
            <w:noWrap w:val="0"/>
            <w:vAlign w:val="center"/>
          </w:tcPr>
          <w:p w14:paraId="15564DE1">
            <w:pPr>
              <w:pStyle w:val="15"/>
              <w:ind w:firstLine="0"/>
              <w:jc w:val="center"/>
              <w:rPr>
                <w:rFonts w:hint="eastAsia" w:ascii="宋体" w:hAnsi="宋体" w:eastAsia="宋体"/>
                <w:sz w:val="21"/>
                <w:szCs w:val="21"/>
              </w:rPr>
            </w:pPr>
            <w:r>
              <w:rPr>
                <w:rFonts w:ascii="宋体" w:hAnsi="宋体" w:eastAsia="宋体"/>
                <w:sz w:val="21"/>
                <w:szCs w:val="21"/>
              </w:rPr>
              <w:t>参加政府采购活动前三年内，在经营活动中</w:t>
            </w:r>
            <w:r>
              <w:rPr>
                <w:rFonts w:hint="eastAsia" w:ascii="宋体" w:hAnsi="宋体" w:eastAsia="宋体"/>
                <w:sz w:val="21"/>
                <w:szCs w:val="21"/>
              </w:rPr>
              <w:t>有无</w:t>
            </w:r>
            <w:r>
              <w:rPr>
                <w:rFonts w:ascii="宋体" w:hAnsi="宋体" w:eastAsia="宋体"/>
                <w:sz w:val="21"/>
                <w:szCs w:val="21"/>
              </w:rPr>
              <w:t>重大违法记录</w:t>
            </w:r>
          </w:p>
        </w:tc>
        <w:tc>
          <w:tcPr>
            <w:tcW w:w="6521" w:type="dxa"/>
            <w:gridSpan w:val="3"/>
            <w:noWrap w:val="0"/>
          </w:tcPr>
          <w:p w14:paraId="58AEAA4C">
            <w:pPr>
              <w:pStyle w:val="15"/>
              <w:ind w:firstLine="0"/>
              <w:jc w:val="center"/>
              <w:rPr>
                <w:rFonts w:hint="eastAsia" w:ascii="宋体" w:hAnsi="宋体" w:eastAsia="宋体"/>
                <w:sz w:val="21"/>
                <w:szCs w:val="21"/>
              </w:rPr>
            </w:pPr>
          </w:p>
        </w:tc>
      </w:tr>
      <w:tr w14:paraId="5F21F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52" w:type="dxa"/>
            <w:noWrap w:val="0"/>
            <w:vAlign w:val="center"/>
          </w:tcPr>
          <w:p w14:paraId="4C9619FF">
            <w:pPr>
              <w:pStyle w:val="15"/>
              <w:ind w:firstLine="0"/>
              <w:jc w:val="center"/>
              <w:rPr>
                <w:rFonts w:hint="eastAsia" w:ascii="宋体" w:hAnsi="宋体" w:eastAsia="宋体"/>
                <w:sz w:val="21"/>
                <w:szCs w:val="21"/>
              </w:rPr>
            </w:pPr>
            <w:r>
              <w:rPr>
                <w:rFonts w:hint="eastAsia" w:ascii="宋体" w:hAnsi="宋体" w:eastAsia="宋体"/>
                <w:sz w:val="21"/>
                <w:szCs w:val="21"/>
              </w:rPr>
              <w:t>其他需要说明的情况</w:t>
            </w:r>
          </w:p>
        </w:tc>
        <w:tc>
          <w:tcPr>
            <w:tcW w:w="6521" w:type="dxa"/>
            <w:gridSpan w:val="3"/>
            <w:noWrap w:val="0"/>
          </w:tcPr>
          <w:p w14:paraId="023AFFFE">
            <w:pPr>
              <w:pStyle w:val="15"/>
              <w:ind w:firstLine="0"/>
              <w:jc w:val="center"/>
              <w:rPr>
                <w:rFonts w:hint="eastAsia" w:ascii="宋体" w:hAnsi="宋体" w:eastAsia="宋体"/>
                <w:sz w:val="21"/>
                <w:szCs w:val="21"/>
              </w:rPr>
            </w:pPr>
          </w:p>
        </w:tc>
      </w:tr>
      <w:tr w14:paraId="4B965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52" w:type="dxa"/>
            <w:noWrap w:val="0"/>
            <w:vAlign w:val="center"/>
          </w:tcPr>
          <w:p w14:paraId="38467C12">
            <w:pPr>
              <w:pStyle w:val="15"/>
              <w:ind w:firstLine="0"/>
              <w:jc w:val="center"/>
              <w:rPr>
                <w:rFonts w:hint="eastAsia" w:ascii="宋体" w:hAnsi="宋体" w:eastAsia="宋体"/>
                <w:sz w:val="21"/>
                <w:szCs w:val="21"/>
              </w:rPr>
            </w:pPr>
            <w:r>
              <w:rPr>
                <w:rFonts w:hint="eastAsia" w:ascii="宋体" w:hAnsi="宋体" w:eastAsia="宋体"/>
                <w:sz w:val="21"/>
                <w:szCs w:val="21"/>
              </w:rPr>
              <w:t>单位开票资料</w:t>
            </w:r>
          </w:p>
          <w:p w14:paraId="6D959616">
            <w:pPr>
              <w:pStyle w:val="15"/>
              <w:ind w:firstLine="0"/>
              <w:jc w:val="center"/>
              <w:rPr>
                <w:rFonts w:hint="eastAsia" w:ascii="宋体" w:hAnsi="宋体" w:eastAsia="宋体"/>
                <w:sz w:val="21"/>
                <w:szCs w:val="21"/>
              </w:rPr>
            </w:pPr>
            <w:r>
              <w:rPr>
                <w:rFonts w:hint="eastAsia" w:ascii="宋体" w:hAnsi="宋体" w:eastAsia="宋体"/>
                <w:sz w:val="21"/>
                <w:szCs w:val="21"/>
              </w:rPr>
              <w:t>数字人民币账户</w:t>
            </w:r>
          </w:p>
        </w:tc>
        <w:tc>
          <w:tcPr>
            <w:tcW w:w="6521" w:type="dxa"/>
            <w:gridSpan w:val="3"/>
            <w:noWrap w:val="0"/>
          </w:tcPr>
          <w:p w14:paraId="0EF10C7D">
            <w:pPr>
              <w:pStyle w:val="15"/>
              <w:ind w:firstLine="0"/>
              <w:jc w:val="center"/>
              <w:rPr>
                <w:rFonts w:hint="eastAsia" w:ascii="宋体" w:hAnsi="宋体" w:eastAsia="宋体"/>
                <w:sz w:val="21"/>
                <w:szCs w:val="21"/>
              </w:rPr>
            </w:pPr>
          </w:p>
        </w:tc>
      </w:tr>
    </w:tbl>
    <w:p w14:paraId="48F69146">
      <w:pPr>
        <w:spacing w:before="100" w:beforeAutospacing="1" w:after="100" w:afterAutospacing="1" w:line="360" w:lineRule="auto"/>
        <w:rPr>
          <w:rFonts w:hint="eastAsia" w:ascii="宋体" w:hAnsi="宋体"/>
        </w:rPr>
      </w:pPr>
    </w:p>
    <w:p w14:paraId="38616327">
      <w:pPr>
        <w:rPr>
          <w:rFonts w:hint="eastAsia" w:ascii="宋体" w:hAnsi="宋体"/>
          <w:b/>
          <w:szCs w:val="21"/>
        </w:rPr>
      </w:pPr>
      <w:r>
        <w:rPr>
          <w:rFonts w:ascii="宋体" w:hAnsi="宋体"/>
        </w:rPr>
        <w:br w:type="page" w:clear="all"/>
      </w:r>
      <w:r>
        <w:rPr>
          <w:rFonts w:hint="eastAsia" w:ascii="宋体" w:hAnsi="宋体"/>
          <w:b/>
          <w:szCs w:val="21"/>
        </w:rPr>
        <w:t>（3）中小企业声明函</w:t>
      </w:r>
    </w:p>
    <w:p w14:paraId="15267F19">
      <w:pPr>
        <w:spacing w:before="100" w:beforeAutospacing="1" w:after="100" w:afterAutospacing="1" w:line="360" w:lineRule="auto"/>
        <w:jc w:val="center"/>
        <w:rPr>
          <w:b/>
        </w:rPr>
      </w:pPr>
      <w:r>
        <w:rPr>
          <w:rFonts w:hint="eastAsia"/>
          <w:b/>
        </w:rPr>
        <w:t>中小企业声明函</w:t>
      </w:r>
    </w:p>
    <w:p w14:paraId="414DE3BC">
      <w:pPr>
        <w:spacing w:line="480" w:lineRule="auto"/>
        <w:ind w:firstLine="420"/>
        <w:rPr>
          <w:rFonts w:hint="eastAsia" w:ascii="宋体" w:hAnsi="宋体" w:cs="宋体"/>
          <w:bCs/>
        </w:rPr>
      </w:pPr>
      <w:r>
        <w:rPr>
          <w:rFonts w:hint="eastAsia" w:ascii="宋体" w:hAnsi="宋体" w:cs="宋体"/>
          <w:bCs/>
        </w:rPr>
        <w:t>本公司郑重声明，根据《政府采购促进中小企业发展管理办法》（财库﹝2020﹞46号）的规定，本公司参加</w:t>
      </w:r>
      <w:r>
        <w:rPr>
          <w:rFonts w:hint="eastAsia" w:ascii="宋体" w:hAnsi="宋体" w:cs="宋体"/>
          <w:bCs/>
          <w:u w:val="single"/>
        </w:rPr>
        <w:t>（单位名称）</w:t>
      </w:r>
      <w:r>
        <w:rPr>
          <w:rFonts w:hint="eastAsia" w:ascii="宋体" w:hAnsi="宋体" w:cs="宋体"/>
          <w:bCs/>
        </w:rPr>
        <w:t>的</w:t>
      </w:r>
      <w:r>
        <w:rPr>
          <w:rFonts w:hint="eastAsia" w:ascii="宋体" w:hAnsi="宋体" w:cs="宋体"/>
          <w:bCs/>
          <w:u w:val="single"/>
        </w:rPr>
        <w:t>（项目名称）</w:t>
      </w:r>
      <w:r>
        <w:rPr>
          <w:rFonts w:hint="eastAsia" w:ascii="宋体" w:hAnsi="宋体" w:cs="宋体"/>
          <w:bCs/>
        </w:rPr>
        <w:t xml:space="preserve">采购活动，服务全部由符合政策要求的中小企业承接。企业的具体情况如下： </w:t>
      </w:r>
    </w:p>
    <w:p w14:paraId="65B4DE1B">
      <w:pPr>
        <w:spacing w:line="480" w:lineRule="auto"/>
        <w:ind w:firstLine="420"/>
        <w:rPr>
          <w:bCs/>
        </w:rPr>
      </w:pPr>
      <w:r>
        <w:rPr>
          <w:rFonts w:hint="eastAsia"/>
          <w:bCs/>
          <w:u w:val="single"/>
        </w:rPr>
        <w:t>（标的名称）</w:t>
      </w:r>
      <w:r>
        <w:rPr>
          <w:rFonts w:hint="eastAsia"/>
          <w:bCs/>
        </w:rPr>
        <w:t>，属于</w:t>
      </w:r>
      <w:r>
        <w:rPr>
          <w:rFonts w:hint="eastAsia"/>
          <w:bCs/>
          <w:u w:val="single"/>
        </w:rPr>
        <w:t>餐饮业</w:t>
      </w:r>
      <w:r>
        <w:rPr>
          <w:rFonts w:hint="eastAsia"/>
          <w:bCs/>
        </w:rPr>
        <w:t>；承接企业为</w:t>
      </w:r>
      <w:r>
        <w:rPr>
          <w:rFonts w:hint="eastAsia"/>
          <w:bCs/>
          <w:u w:val="single"/>
        </w:rPr>
        <w:t>（企业名称）</w:t>
      </w:r>
      <w:r>
        <w:rPr>
          <w:rFonts w:hint="eastAsia"/>
          <w:bCs/>
        </w:rPr>
        <w:t>，从业人员</w:t>
      </w:r>
      <w:r>
        <w:rPr>
          <w:rFonts w:hint="eastAsia"/>
          <w:bCs/>
          <w:u w:val="single"/>
        </w:rPr>
        <w:t xml:space="preserve">   </w:t>
      </w:r>
      <w:r>
        <w:rPr>
          <w:rFonts w:hint="eastAsia"/>
          <w:bCs/>
        </w:rPr>
        <w:t>人，营业收入为</w:t>
      </w:r>
      <w:r>
        <w:rPr>
          <w:rFonts w:hint="eastAsia"/>
          <w:bCs/>
          <w:u w:val="single"/>
        </w:rPr>
        <w:t xml:space="preserve">   </w:t>
      </w:r>
      <w:r>
        <w:rPr>
          <w:rFonts w:hint="eastAsia"/>
          <w:bCs/>
        </w:rPr>
        <w:t>万元，资产总额为</w:t>
      </w:r>
      <w:r>
        <w:rPr>
          <w:rFonts w:hint="eastAsia"/>
          <w:bCs/>
          <w:u w:val="single"/>
        </w:rPr>
        <w:t xml:space="preserve">    </w:t>
      </w:r>
      <w:r>
        <w:rPr>
          <w:rFonts w:hint="eastAsia"/>
          <w:bCs/>
        </w:rPr>
        <w:t>万元，属于</w:t>
      </w:r>
      <w:r>
        <w:rPr>
          <w:rFonts w:hint="eastAsia"/>
          <w:bCs/>
          <w:u w:val="single"/>
        </w:rPr>
        <w:t>（中型企业、小型企业、微型企业，</w:t>
      </w:r>
      <w:r>
        <w:rPr>
          <w:rFonts w:hint="eastAsia"/>
          <w:b/>
          <w:u w:val="single"/>
        </w:rPr>
        <w:t>选择一类填写</w:t>
      </w:r>
      <w:r>
        <w:rPr>
          <w:rFonts w:hint="eastAsia"/>
          <w:bCs/>
          <w:u w:val="single"/>
        </w:rPr>
        <w:t>）</w:t>
      </w:r>
      <w:r>
        <w:rPr>
          <w:rFonts w:hint="eastAsia"/>
          <w:bCs/>
        </w:rPr>
        <w:t xml:space="preserve">； </w:t>
      </w:r>
    </w:p>
    <w:p w14:paraId="5389046B">
      <w:pPr>
        <w:spacing w:line="480" w:lineRule="auto"/>
        <w:ind w:firstLine="420"/>
        <w:rPr>
          <w:bCs/>
        </w:rPr>
      </w:pPr>
      <w:r>
        <w:rPr>
          <w:rFonts w:hint="eastAsia"/>
          <w:bCs/>
        </w:rPr>
        <w:t>以上企业，不属于大企业的分支机构，不存在控股股东为大企业的情形，也不存在与大企业的负责人为同一人的情形。 本企业对上述声明内容的真实性负责。如有虚假，将依法承担相应责任。</w:t>
      </w:r>
    </w:p>
    <w:p w14:paraId="0FE4941B">
      <w:pPr>
        <w:spacing w:line="480" w:lineRule="auto"/>
        <w:rPr>
          <w:bCs/>
        </w:rPr>
      </w:pPr>
      <w:r>
        <w:rPr>
          <w:rFonts w:hint="eastAsia"/>
          <w:bCs/>
        </w:rPr>
        <w:t xml:space="preserve">                                                          企业名称（盖章）： </w:t>
      </w:r>
    </w:p>
    <w:p w14:paraId="5CE0F871">
      <w:pPr>
        <w:spacing w:line="480" w:lineRule="auto"/>
        <w:rPr>
          <w:bCs/>
        </w:rPr>
      </w:pPr>
      <w:r>
        <w:rPr>
          <w:rFonts w:hint="eastAsia"/>
          <w:bCs/>
        </w:rPr>
        <w:t xml:space="preserve">                                                            日 期：</w:t>
      </w:r>
    </w:p>
    <w:p w14:paraId="5BA27ACA">
      <w:pPr>
        <w:spacing w:line="360" w:lineRule="auto"/>
        <w:ind w:firstLine="420"/>
        <w:rPr>
          <w:rFonts w:hint="eastAsia" w:ascii="宋体" w:hAnsi="宋体"/>
          <w:szCs w:val="21"/>
        </w:rPr>
      </w:pPr>
    </w:p>
    <w:p w14:paraId="655181B7">
      <w:pPr>
        <w:pStyle w:val="2"/>
        <w:rPr>
          <w:rFonts w:hint="eastAsia" w:ascii="宋体" w:hAnsi="宋体"/>
          <w:szCs w:val="21"/>
        </w:rPr>
      </w:pPr>
    </w:p>
    <w:p w14:paraId="686EA7BB">
      <w:pPr>
        <w:pStyle w:val="2"/>
        <w:rPr>
          <w:rFonts w:hint="eastAsia" w:ascii="宋体" w:hAnsi="宋体"/>
          <w:szCs w:val="21"/>
        </w:rPr>
      </w:pPr>
    </w:p>
    <w:p w14:paraId="35C4E6DD">
      <w:pPr>
        <w:pStyle w:val="2"/>
        <w:rPr>
          <w:rFonts w:hint="eastAsia" w:ascii="宋体" w:hAnsi="宋体"/>
          <w:szCs w:val="21"/>
        </w:rPr>
      </w:pPr>
    </w:p>
    <w:p w14:paraId="081D5367">
      <w:pPr>
        <w:pStyle w:val="2"/>
        <w:rPr>
          <w:rFonts w:hint="eastAsia" w:ascii="宋体" w:hAnsi="宋体"/>
          <w:szCs w:val="21"/>
        </w:rPr>
      </w:pPr>
    </w:p>
    <w:p w14:paraId="0FD17B12">
      <w:pPr>
        <w:pStyle w:val="2"/>
        <w:rPr>
          <w:rFonts w:hint="eastAsia" w:ascii="宋体" w:hAnsi="宋体"/>
          <w:szCs w:val="21"/>
        </w:rPr>
      </w:pPr>
    </w:p>
    <w:p w14:paraId="02FE1A3C">
      <w:pPr>
        <w:pStyle w:val="2"/>
        <w:rPr>
          <w:rFonts w:hint="eastAsia" w:ascii="宋体" w:hAnsi="宋体"/>
          <w:szCs w:val="21"/>
        </w:rPr>
      </w:pPr>
    </w:p>
    <w:p w14:paraId="07EDB0E1">
      <w:pPr>
        <w:pStyle w:val="2"/>
        <w:rPr>
          <w:rFonts w:hint="eastAsia" w:ascii="宋体" w:hAnsi="宋体"/>
          <w:szCs w:val="21"/>
        </w:rPr>
      </w:pPr>
    </w:p>
    <w:p w14:paraId="020E0C98">
      <w:pPr>
        <w:pStyle w:val="2"/>
        <w:rPr>
          <w:rFonts w:hint="eastAsia" w:ascii="宋体" w:hAnsi="宋体"/>
          <w:szCs w:val="21"/>
        </w:rPr>
      </w:pPr>
    </w:p>
    <w:p w14:paraId="05AE58E6">
      <w:pPr>
        <w:pStyle w:val="2"/>
        <w:rPr>
          <w:rFonts w:hint="eastAsia" w:ascii="宋体" w:hAnsi="宋体"/>
          <w:szCs w:val="21"/>
        </w:rPr>
      </w:pPr>
    </w:p>
    <w:p w14:paraId="7BA84FBA">
      <w:pPr>
        <w:pStyle w:val="2"/>
        <w:rPr>
          <w:rFonts w:hint="eastAsia" w:ascii="宋体" w:hAnsi="宋体"/>
          <w:szCs w:val="21"/>
        </w:rPr>
      </w:pPr>
    </w:p>
    <w:p w14:paraId="4BBD5F9E">
      <w:pPr>
        <w:pStyle w:val="2"/>
        <w:rPr>
          <w:rFonts w:hint="eastAsia" w:ascii="宋体" w:hAnsi="宋体"/>
          <w:szCs w:val="21"/>
        </w:rPr>
      </w:pPr>
    </w:p>
    <w:p w14:paraId="1419913C">
      <w:pPr>
        <w:pStyle w:val="2"/>
        <w:rPr>
          <w:rFonts w:hint="eastAsia" w:ascii="宋体" w:hAnsi="宋体"/>
          <w:szCs w:val="21"/>
        </w:rPr>
      </w:pPr>
    </w:p>
    <w:p w14:paraId="2747713B">
      <w:pPr>
        <w:spacing w:line="360" w:lineRule="auto"/>
        <w:rPr>
          <w:rFonts w:hint="eastAsia" w:ascii="宋体" w:hAnsi="宋体"/>
          <w:b/>
          <w:szCs w:val="21"/>
        </w:rPr>
      </w:pPr>
      <w:r>
        <w:rPr>
          <w:rFonts w:hint="eastAsia" w:ascii="宋体" w:hAnsi="宋体"/>
          <w:b/>
          <w:szCs w:val="21"/>
        </w:rPr>
        <w:t>（4）残疾人福利性单位声明函</w:t>
      </w:r>
    </w:p>
    <w:p w14:paraId="1D38E3A9">
      <w:pPr>
        <w:spacing w:line="480" w:lineRule="exact"/>
        <w:jc w:val="center"/>
        <w:rPr>
          <w:rFonts w:hint="eastAsia" w:ascii="宋体" w:hAnsi="宋体"/>
          <w:spacing w:val="6"/>
          <w:sz w:val="44"/>
          <w:szCs w:val="32"/>
        </w:rPr>
      </w:pPr>
      <w:r>
        <w:rPr>
          <w:rFonts w:hint="eastAsia" w:ascii="宋体" w:hAnsi="宋体"/>
          <w:szCs w:val="21"/>
          <w:lang w:val="zh-CN"/>
        </w:rPr>
        <w:t>残疾人福利性单位声明函</w:t>
      </w:r>
    </w:p>
    <w:p w14:paraId="15FDAE1B">
      <w:pPr>
        <w:spacing w:line="580" w:lineRule="exact"/>
        <w:rPr>
          <w:rFonts w:hint="eastAsia" w:ascii="宋体" w:hAnsi="宋体"/>
          <w:b/>
          <w:spacing w:val="6"/>
          <w:szCs w:val="32"/>
        </w:rPr>
      </w:pPr>
    </w:p>
    <w:p w14:paraId="2E968053">
      <w:pPr>
        <w:spacing w:line="580" w:lineRule="exact"/>
        <w:ind w:firstLine="444"/>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70905F">
      <w:pPr>
        <w:spacing w:line="580" w:lineRule="exact"/>
        <w:ind w:firstLine="444"/>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0C351D3D">
      <w:pPr>
        <w:spacing w:line="580" w:lineRule="exact"/>
        <w:ind w:firstLine="444"/>
        <w:rPr>
          <w:rFonts w:hint="eastAsia" w:ascii="宋体" w:hAnsi="宋体"/>
          <w:spacing w:val="6"/>
          <w:szCs w:val="21"/>
        </w:rPr>
      </w:pPr>
    </w:p>
    <w:p w14:paraId="7117EE05">
      <w:pPr>
        <w:tabs>
          <w:tab w:val="left" w:pos="4860"/>
        </w:tabs>
        <w:spacing w:line="580" w:lineRule="exact"/>
        <w:ind w:right="1560" w:firstLine="444"/>
        <w:jc w:val="center"/>
        <w:rPr>
          <w:rFonts w:hint="eastAsia" w:ascii="宋体" w:hAnsi="宋体"/>
          <w:spacing w:val="6"/>
          <w:szCs w:val="21"/>
        </w:rPr>
      </w:pPr>
      <w:r>
        <w:rPr>
          <w:rFonts w:hint="eastAsia" w:ascii="宋体" w:hAnsi="宋体"/>
          <w:spacing w:val="6"/>
          <w:szCs w:val="21"/>
        </w:rPr>
        <w:t xml:space="preserve">                单位名称（盖章）：</w:t>
      </w:r>
    </w:p>
    <w:p w14:paraId="58716557">
      <w:pPr>
        <w:spacing w:line="360" w:lineRule="auto"/>
        <w:rPr>
          <w:rFonts w:hint="eastAsia" w:ascii="宋体" w:hAnsi="宋体"/>
          <w:spacing w:val="6"/>
          <w:szCs w:val="21"/>
        </w:rPr>
      </w:pPr>
      <w:r>
        <w:rPr>
          <w:rFonts w:hint="eastAsia" w:ascii="宋体" w:hAnsi="宋体"/>
          <w:spacing w:val="6"/>
          <w:szCs w:val="21"/>
        </w:rPr>
        <w:t xml:space="preserve">                                      日  期：</w:t>
      </w:r>
    </w:p>
    <w:p w14:paraId="0FC080F3">
      <w:pPr>
        <w:spacing w:line="360" w:lineRule="auto"/>
        <w:rPr>
          <w:b/>
          <w:bCs/>
          <w:szCs w:val="21"/>
        </w:rPr>
      </w:pPr>
      <w:r>
        <w:rPr>
          <w:rFonts w:ascii="宋体" w:hAnsi="宋体"/>
          <w:spacing w:val="6"/>
          <w:szCs w:val="21"/>
        </w:rPr>
        <w:br w:type="page" w:clear="all"/>
      </w:r>
      <w:r>
        <w:rPr>
          <w:rFonts w:ascii="宋体" w:hAnsi="宋体"/>
          <w:b/>
          <w:spacing w:val="6"/>
          <w:szCs w:val="21"/>
        </w:rPr>
        <w:t>附件</w:t>
      </w:r>
      <w:r>
        <w:rPr>
          <w:rFonts w:hint="eastAsia" w:ascii="宋体" w:hAnsi="宋体"/>
          <w:b/>
          <w:spacing w:val="6"/>
          <w:szCs w:val="21"/>
        </w:rPr>
        <w:t>9、</w:t>
      </w:r>
      <w:r>
        <w:rPr>
          <w:rFonts w:hint="eastAsia"/>
          <w:b/>
          <w:bCs/>
          <w:szCs w:val="21"/>
        </w:rPr>
        <w:t>投标（响应）保证承诺书</w:t>
      </w:r>
    </w:p>
    <w:p w14:paraId="7706474A">
      <w:pPr>
        <w:spacing w:line="400" w:lineRule="exact"/>
        <w:jc w:val="center"/>
      </w:pPr>
      <w:r>
        <w:rPr>
          <w:rFonts w:hint="eastAsia"/>
          <w:b/>
          <w:szCs w:val="21"/>
        </w:rPr>
        <w:t>投标（响应）保证承诺书</w:t>
      </w:r>
    </w:p>
    <w:p w14:paraId="296AC5E6">
      <w:pPr>
        <w:widowControl/>
        <w:spacing w:line="520" w:lineRule="exact"/>
        <w:jc w:val="left"/>
        <w:rPr>
          <w:rFonts w:cs="宋体"/>
          <w:szCs w:val="21"/>
        </w:rPr>
      </w:pPr>
      <w:r>
        <w:rPr>
          <w:rFonts w:hint="eastAsia" w:cs="宋体"/>
          <w:szCs w:val="21"/>
        </w:rPr>
        <w:t>致：</w:t>
      </w:r>
      <w:r>
        <w:rPr>
          <w:rFonts w:hint="eastAsia" w:cs="宋体"/>
          <w:szCs w:val="21"/>
          <w:u w:val="single"/>
        </w:rPr>
        <w:t>         （采购代理机构名称）</w:t>
      </w:r>
    </w:p>
    <w:p w14:paraId="4B28F022">
      <w:pPr>
        <w:widowControl/>
        <w:spacing w:line="520" w:lineRule="exact"/>
        <w:ind w:firstLine="420"/>
        <w:jc w:val="left"/>
        <w:rPr>
          <w:rFonts w:hint="eastAsia" w:ascii="宋体" w:hAnsi="宋体" w:cs="宋体"/>
          <w:szCs w:val="21"/>
        </w:rPr>
      </w:pPr>
      <w:r>
        <w:rPr>
          <w:rFonts w:hint="eastAsia" w:ascii="宋体" w:hAnsi="宋体" w:cs="宋体"/>
          <w:szCs w:val="21"/>
        </w:rPr>
        <w:t>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的投标（响应）,并做出如下承诺：</w:t>
      </w:r>
    </w:p>
    <w:p w14:paraId="2F2E6539">
      <w:pPr>
        <w:widowControl/>
        <w:numPr>
          <w:ilvl w:val="0"/>
          <w:numId w:val="20"/>
        </w:numPr>
        <w:tabs>
          <w:tab w:val="left" w:pos="426"/>
        </w:tabs>
        <w:spacing w:line="520" w:lineRule="exact"/>
        <w:ind w:left="431" w:hanging="431"/>
        <w:jc w:val="left"/>
        <w:rPr>
          <w:rFonts w:hint="eastAsia" w:ascii="宋体" w:hAnsi="宋体" w:cs="宋体"/>
          <w:szCs w:val="21"/>
        </w:rPr>
      </w:pPr>
      <w:r>
        <w:rPr>
          <w:rFonts w:hint="eastAsia" w:ascii="宋体" w:hAnsi="宋体" w:cs="宋体"/>
          <w:szCs w:val="21"/>
        </w:rPr>
        <w:t>除不可抗力外，我单位如果发生以下行为，将在行为发生的10个工作日内，向贵方</w:t>
      </w:r>
      <w:r>
        <w:rPr>
          <w:rFonts w:hint="eastAsia" w:ascii="宋体" w:hAnsi="宋体" w:cs="宋体"/>
          <w:szCs w:val="21"/>
          <w:u w:val="single"/>
        </w:rPr>
        <w:t>（或采购人）</w:t>
      </w:r>
      <w:r>
        <w:rPr>
          <w:rFonts w:hint="eastAsia" w:ascii="宋体" w:hAnsi="宋体" w:cs="宋体"/>
          <w:szCs w:val="21"/>
        </w:rPr>
        <w:t>支付本采购文件公布的预算金额（或最高限价）的2%作为违约赔偿金（数量不确定的单价采购须约定具体金额）。</w:t>
      </w:r>
    </w:p>
    <w:p w14:paraId="03E4EDFA">
      <w:pPr>
        <w:widowControl/>
        <w:numPr>
          <w:ilvl w:val="0"/>
          <w:numId w:val="21"/>
        </w:numPr>
        <w:spacing w:line="520" w:lineRule="exact"/>
        <w:jc w:val="left"/>
        <w:rPr>
          <w:rFonts w:hint="eastAsia" w:ascii="宋体" w:hAnsi="宋体" w:cs="宋体"/>
          <w:szCs w:val="21"/>
        </w:rPr>
      </w:pPr>
      <w:r>
        <w:rPr>
          <w:rFonts w:hint="eastAsia" w:ascii="宋体" w:hAnsi="宋体" w:cs="宋体"/>
          <w:szCs w:val="21"/>
        </w:rPr>
        <w:t>自投标（响应）截止时间至本项目发布中标（成交）公告为止，撤销投标（响应）；</w:t>
      </w:r>
    </w:p>
    <w:p w14:paraId="5BD3634B">
      <w:pPr>
        <w:widowControl/>
        <w:numPr>
          <w:ilvl w:val="0"/>
          <w:numId w:val="21"/>
        </w:numPr>
        <w:spacing w:line="520" w:lineRule="exact"/>
        <w:jc w:val="left"/>
        <w:rPr>
          <w:rFonts w:hint="eastAsia" w:ascii="宋体" w:hAnsi="宋体" w:cs="宋体"/>
          <w:szCs w:val="21"/>
        </w:rPr>
      </w:pPr>
      <w:r>
        <w:rPr>
          <w:rFonts w:hint="eastAsia" w:ascii="宋体" w:hAnsi="宋体" w:cs="宋体"/>
          <w:szCs w:val="21"/>
        </w:rPr>
        <w:t>中标（成交）后不依法与采购人签订合同；</w:t>
      </w:r>
    </w:p>
    <w:p w14:paraId="17F5A405">
      <w:pPr>
        <w:widowControl/>
        <w:numPr>
          <w:ilvl w:val="0"/>
          <w:numId w:val="21"/>
        </w:numPr>
        <w:spacing w:line="520" w:lineRule="exact"/>
        <w:jc w:val="left"/>
        <w:rPr>
          <w:rFonts w:hint="eastAsia" w:ascii="宋体" w:hAnsi="宋体" w:cs="宋体"/>
          <w:szCs w:val="21"/>
        </w:rPr>
      </w:pPr>
      <w:r>
        <w:rPr>
          <w:rFonts w:hint="eastAsia" w:ascii="宋体" w:hAnsi="宋体" w:cs="宋体"/>
          <w:szCs w:val="21"/>
        </w:rPr>
        <w:t>中标（成交）后不按本采购文件规定向采购人提交履约保证金；</w:t>
      </w:r>
    </w:p>
    <w:p w14:paraId="4A68F34B">
      <w:pPr>
        <w:widowControl/>
        <w:numPr>
          <w:ilvl w:val="0"/>
          <w:numId w:val="21"/>
        </w:numPr>
        <w:spacing w:line="520" w:lineRule="exact"/>
        <w:jc w:val="left"/>
        <w:rPr>
          <w:rFonts w:hint="eastAsia" w:ascii="宋体" w:hAnsi="宋体" w:cs="宋体"/>
          <w:szCs w:val="21"/>
        </w:rPr>
      </w:pPr>
      <w:r>
        <w:rPr>
          <w:rFonts w:hint="eastAsia" w:ascii="宋体" w:hAnsi="宋体" w:cs="宋体"/>
          <w:szCs w:val="21"/>
        </w:rPr>
        <w:t>中标（成交）后不按本采购文件规定向贵方缴纳采购代理费。</w:t>
      </w:r>
    </w:p>
    <w:p w14:paraId="0F8B51CC">
      <w:pPr>
        <w:widowControl/>
        <w:numPr>
          <w:ilvl w:val="0"/>
          <w:numId w:val="20"/>
        </w:numPr>
        <w:tabs>
          <w:tab w:val="left" w:pos="426"/>
        </w:tabs>
        <w:spacing w:line="520" w:lineRule="exact"/>
        <w:ind w:left="431" w:hanging="431"/>
        <w:jc w:val="left"/>
        <w:rPr>
          <w:rFonts w:hint="eastAsia" w:ascii="宋体" w:hAnsi="宋体" w:cs="宋体"/>
          <w:szCs w:val="21"/>
        </w:rPr>
      </w:pPr>
      <w:r>
        <w:rPr>
          <w:rFonts w:hint="eastAsia" w:ascii="宋体" w:hAnsi="宋体" w:cs="宋体"/>
          <w:szCs w:val="21"/>
        </w:rPr>
        <w:t>我单位知晓上述行为的法律后果，承认本承诺书作为贵方（或采购人）要求我单位履行违约赔偿义务的依据作用。</w:t>
      </w:r>
    </w:p>
    <w:p w14:paraId="6F95187C">
      <w:pPr>
        <w:widowControl/>
        <w:spacing w:line="520" w:lineRule="exact"/>
        <w:jc w:val="left"/>
        <w:rPr>
          <w:rFonts w:hint="eastAsia" w:ascii="宋体" w:hAnsi="宋体" w:cs="宋体"/>
          <w:szCs w:val="21"/>
        </w:rPr>
      </w:pPr>
      <w:r>
        <w:rPr>
          <w:rFonts w:hint="eastAsia" w:ascii="宋体" w:hAnsi="宋体" w:cs="宋体"/>
          <w:szCs w:val="21"/>
        </w:rPr>
        <w:t> </w:t>
      </w:r>
    </w:p>
    <w:p w14:paraId="1B4F495D">
      <w:pPr>
        <w:widowControl/>
        <w:spacing w:line="520" w:lineRule="exact"/>
        <w:ind w:firstLine="424"/>
        <w:jc w:val="left"/>
        <w:rPr>
          <w:rFonts w:hint="eastAsia" w:ascii="宋体" w:hAnsi="宋体" w:cs="宋体"/>
          <w:szCs w:val="21"/>
        </w:rPr>
      </w:pPr>
      <w:r>
        <w:rPr>
          <w:rFonts w:hint="eastAsia" w:ascii="宋体" w:hAnsi="宋体" w:cs="宋体"/>
          <w:szCs w:val="21"/>
        </w:rPr>
        <w:t>投标（响应）人：（盖公章）</w:t>
      </w:r>
    </w:p>
    <w:p w14:paraId="58C3488E">
      <w:pPr>
        <w:widowControl/>
        <w:spacing w:line="520" w:lineRule="exact"/>
        <w:ind w:firstLine="424"/>
        <w:jc w:val="left"/>
        <w:rPr>
          <w:rFonts w:cs="宋体"/>
          <w:szCs w:val="21"/>
        </w:rPr>
      </w:pPr>
      <w:r>
        <w:rPr>
          <w:rFonts w:hint="eastAsia" w:cs="宋体"/>
          <w:szCs w:val="21"/>
        </w:rPr>
        <w:t>地址：</w:t>
      </w:r>
      <w:r>
        <w:rPr>
          <w:rFonts w:hint="eastAsia" w:cs="宋体"/>
          <w:szCs w:val="21"/>
          <w:u w:val="single"/>
        </w:rPr>
        <w:t xml:space="preserve">                                   </w:t>
      </w:r>
    </w:p>
    <w:p w14:paraId="5570AE65">
      <w:pPr>
        <w:widowControl/>
        <w:spacing w:line="520" w:lineRule="exact"/>
        <w:ind w:firstLine="424"/>
        <w:jc w:val="left"/>
        <w:rPr>
          <w:rFonts w:cs="宋体"/>
          <w:szCs w:val="21"/>
        </w:rPr>
      </w:pPr>
      <w:r>
        <w:rPr>
          <w:rFonts w:hint="eastAsia" w:cs="宋体"/>
          <w:szCs w:val="21"/>
        </w:rPr>
        <w:t>电话：</w:t>
      </w:r>
      <w:r>
        <w:rPr>
          <w:rFonts w:hint="eastAsia" w:cs="宋体"/>
          <w:szCs w:val="21"/>
          <w:u w:val="single"/>
        </w:rPr>
        <w:t xml:space="preserve">                          </w:t>
      </w:r>
    </w:p>
    <w:p w14:paraId="7BF6225C">
      <w:pPr>
        <w:widowControl/>
        <w:spacing w:line="520" w:lineRule="exact"/>
        <w:ind w:firstLine="424"/>
        <w:jc w:val="left"/>
        <w:rPr>
          <w:rFonts w:cs="宋体"/>
          <w:szCs w:val="21"/>
        </w:rPr>
      </w:pPr>
      <w:r>
        <w:rPr>
          <w:rFonts w:hint="eastAsia" w:cs="宋体"/>
          <w:szCs w:val="21"/>
        </w:rPr>
        <w:t>传真：</w:t>
      </w:r>
      <w:r>
        <w:rPr>
          <w:rFonts w:hint="eastAsia" w:cs="宋体"/>
          <w:szCs w:val="21"/>
          <w:u w:val="single"/>
        </w:rPr>
        <w:t xml:space="preserve">                          </w:t>
      </w:r>
    </w:p>
    <w:p w14:paraId="61043D3C">
      <w:pPr>
        <w:widowControl/>
        <w:spacing w:line="520" w:lineRule="exact"/>
        <w:ind w:firstLine="424"/>
        <w:jc w:val="left"/>
        <w:rPr>
          <w:rFonts w:cs="宋体"/>
          <w:szCs w:val="21"/>
        </w:rPr>
      </w:pPr>
      <w:r>
        <w:rPr>
          <w:rFonts w:hint="eastAsia" w:cs="宋体"/>
          <w:szCs w:val="21"/>
        </w:rPr>
        <w:t>电子邮件：</w:t>
      </w:r>
      <w:r>
        <w:rPr>
          <w:rFonts w:hint="eastAsia" w:cs="宋体"/>
          <w:szCs w:val="21"/>
          <w:u w:val="single"/>
        </w:rPr>
        <w:t xml:space="preserve">                                     </w:t>
      </w:r>
    </w:p>
    <w:p w14:paraId="7F5E27B8">
      <w:pPr>
        <w:widowControl/>
        <w:spacing w:line="520" w:lineRule="exact"/>
        <w:ind w:firstLine="424"/>
        <w:jc w:val="left"/>
        <w:rPr>
          <w:rFonts w:cs="宋体"/>
          <w:szCs w:val="21"/>
        </w:rPr>
      </w:pPr>
      <w:r>
        <w:rPr>
          <w:rFonts w:hint="eastAsia" w:cs="宋体"/>
          <w:szCs w:val="21"/>
        </w:rPr>
        <w:t>邮编：</w:t>
      </w:r>
      <w:r>
        <w:rPr>
          <w:rFonts w:hint="eastAsia" w:cs="宋体"/>
          <w:szCs w:val="21"/>
          <w:u w:val="single"/>
        </w:rPr>
        <w:t xml:space="preserve">                                      </w:t>
      </w:r>
    </w:p>
    <w:p w14:paraId="4776EC66">
      <w:pPr>
        <w:widowControl/>
        <w:spacing w:line="520" w:lineRule="exact"/>
        <w:ind w:firstLine="424"/>
        <w:jc w:val="left"/>
        <w:rPr>
          <w:rFonts w:cs="宋体"/>
          <w:szCs w:val="21"/>
        </w:rPr>
      </w:pPr>
      <w:r>
        <w:rPr>
          <w:rFonts w:hint="eastAsia" w:cs="宋体"/>
          <w:szCs w:val="21"/>
        </w:rPr>
        <w:t>法定代表人或委托代理人(签字或签章)：</w:t>
      </w:r>
    </w:p>
    <w:p w14:paraId="49169EF7">
      <w:pPr>
        <w:widowControl/>
        <w:spacing w:line="520" w:lineRule="exact"/>
        <w:ind w:firstLine="424"/>
        <w:jc w:val="left"/>
        <w:rPr>
          <w:rFonts w:hint="eastAsia" w:ascii="宋体" w:hAnsi="宋体"/>
          <w:sz w:val="24"/>
        </w:rPr>
      </w:pPr>
      <w:r>
        <w:rPr>
          <w:rFonts w:hint="eastAsia" w:cs="宋体"/>
          <w:szCs w:val="21"/>
        </w:rPr>
        <w:t>日期：</w:t>
      </w:r>
    </w:p>
    <w:p w14:paraId="57312F24">
      <w:pPr>
        <w:rPr>
          <w:rFonts w:hint="eastAsia" w:ascii="宋体" w:hAnsi="宋体" w:cs="宋体"/>
          <w:szCs w:val="21"/>
        </w:rPr>
      </w:pPr>
      <w:r>
        <w:rPr>
          <w:rFonts w:hint="eastAsia" w:ascii="宋体" w:hAnsi="宋体" w:cs="宋体"/>
          <w:szCs w:val="21"/>
        </w:rPr>
        <w:br w:type="page" w:clear="all"/>
      </w:r>
    </w:p>
    <w:p w14:paraId="77A5CF09">
      <w:pPr>
        <w:widowControl/>
        <w:spacing w:line="360" w:lineRule="auto"/>
        <w:rPr>
          <w:rFonts w:hint="eastAsia" w:ascii="宋体" w:hAnsi="宋体"/>
          <w:b/>
          <w:szCs w:val="21"/>
          <w:shd w:val="clear" w:color="auto" w:fill="FFFFFF"/>
        </w:rPr>
      </w:pPr>
      <w:r>
        <w:rPr>
          <w:rFonts w:ascii="宋体" w:hAnsi="宋体"/>
          <w:b/>
          <w:spacing w:val="6"/>
          <w:szCs w:val="21"/>
        </w:rPr>
        <w:t>附件</w:t>
      </w:r>
      <w:r>
        <w:rPr>
          <w:rFonts w:hint="eastAsia" w:ascii="宋体" w:hAnsi="宋体"/>
          <w:b/>
          <w:spacing w:val="6"/>
          <w:szCs w:val="21"/>
        </w:rPr>
        <w:t>10、</w:t>
      </w:r>
    </w:p>
    <w:p w14:paraId="77C54B1A">
      <w:pPr>
        <w:widowControl/>
        <w:spacing w:line="360" w:lineRule="auto"/>
        <w:jc w:val="center"/>
        <w:rPr>
          <w:rFonts w:hint="eastAsia" w:ascii="宋体" w:hAnsi="宋体"/>
          <w:b/>
          <w:szCs w:val="21"/>
          <w:shd w:val="clear" w:color="auto" w:fill="FFFFFF"/>
        </w:rPr>
      </w:pPr>
      <w:r>
        <w:rPr>
          <w:rFonts w:hint="eastAsia" w:ascii="宋体" w:hAnsi="宋体"/>
          <w:b/>
          <w:szCs w:val="21"/>
          <w:shd w:val="clear" w:color="auto" w:fill="FFFFFF"/>
        </w:rPr>
        <w:t>响应单位与其他单位存在控股、管理关系情况表</w:t>
      </w:r>
    </w:p>
    <w:tbl>
      <w:tblPr>
        <w:tblStyle w:val="59"/>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3"/>
        <w:gridCol w:w="1704"/>
        <w:gridCol w:w="1506"/>
        <w:gridCol w:w="1580"/>
        <w:gridCol w:w="1084"/>
        <w:gridCol w:w="1711"/>
        <w:gridCol w:w="1268"/>
      </w:tblGrid>
      <w:tr w14:paraId="41704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343" w:type="dxa"/>
            <w:gridSpan w:val="4"/>
            <w:noWrap w:val="0"/>
            <w:vAlign w:val="center"/>
          </w:tcPr>
          <w:p w14:paraId="43BAAD16">
            <w:pPr>
              <w:widowControl/>
              <w:jc w:val="center"/>
              <w:rPr>
                <w:rFonts w:hint="eastAsia" w:ascii="宋体" w:hAnsi="宋体"/>
                <w:b/>
                <w:szCs w:val="21"/>
              </w:rPr>
            </w:pPr>
            <w:r>
              <w:rPr>
                <w:rFonts w:hint="eastAsia" w:ascii="宋体" w:hAnsi="宋体"/>
                <w:b/>
                <w:szCs w:val="21"/>
              </w:rPr>
              <w:t>与</w:t>
            </w:r>
            <w:r>
              <w:rPr>
                <w:rFonts w:hint="eastAsia" w:ascii="宋体" w:hAnsi="宋体"/>
                <w:b/>
                <w:szCs w:val="21"/>
                <w:shd w:val="clear" w:color="auto" w:fill="FFFFFF"/>
              </w:rPr>
              <w:t>响应单位</w:t>
            </w:r>
            <w:r>
              <w:rPr>
                <w:rFonts w:hint="eastAsia" w:ascii="宋体" w:hAnsi="宋体"/>
                <w:b/>
                <w:szCs w:val="21"/>
              </w:rPr>
              <w:t>存在直接股权关系</w:t>
            </w:r>
          </w:p>
        </w:tc>
        <w:tc>
          <w:tcPr>
            <w:tcW w:w="4063" w:type="dxa"/>
            <w:gridSpan w:val="3"/>
            <w:noWrap w:val="0"/>
            <w:vAlign w:val="center"/>
          </w:tcPr>
          <w:p w14:paraId="05935FB2">
            <w:pPr>
              <w:widowControl/>
              <w:jc w:val="center"/>
              <w:rPr>
                <w:rFonts w:hint="eastAsia" w:ascii="宋体" w:hAnsi="宋体"/>
                <w:b/>
                <w:szCs w:val="21"/>
              </w:rPr>
            </w:pPr>
            <w:r>
              <w:rPr>
                <w:rFonts w:hint="eastAsia" w:ascii="宋体" w:hAnsi="宋体"/>
                <w:b/>
                <w:szCs w:val="21"/>
              </w:rPr>
              <w:t>与</w:t>
            </w:r>
            <w:r>
              <w:rPr>
                <w:rFonts w:hint="eastAsia" w:ascii="宋体" w:hAnsi="宋体"/>
                <w:b/>
                <w:szCs w:val="21"/>
                <w:shd w:val="clear" w:color="auto" w:fill="FFFFFF"/>
              </w:rPr>
              <w:t>响应单位</w:t>
            </w:r>
            <w:r>
              <w:rPr>
                <w:rFonts w:hint="eastAsia" w:ascii="宋体" w:hAnsi="宋体"/>
                <w:b/>
                <w:szCs w:val="21"/>
              </w:rPr>
              <w:t>存在直接管理关系</w:t>
            </w:r>
          </w:p>
        </w:tc>
      </w:tr>
      <w:tr w14:paraId="4E935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553" w:type="dxa"/>
            <w:noWrap w:val="0"/>
            <w:vAlign w:val="center"/>
          </w:tcPr>
          <w:p w14:paraId="2D2E7A70">
            <w:pPr>
              <w:widowControl/>
              <w:jc w:val="center"/>
              <w:rPr>
                <w:rFonts w:hint="eastAsia" w:ascii="宋体" w:hAnsi="宋体"/>
                <w:b/>
                <w:szCs w:val="21"/>
              </w:rPr>
            </w:pPr>
            <w:r>
              <w:rPr>
                <w:rFonts w:hint="eastAsia" w:ascii="宋体" w:hAnsi="宋体"/>
                <w:b/>
                <w:szCs w:val="21"/>
              </w:rPr>
              <w:t>单位名称</w:t>
            </w:r>
          </w:p>
        </w:tc>
        <w:tc>
          <w:tcPr>
            <w:tcW w:w="1704" w:type="dxa"/>
            <w:noWrap w:val="0"/>
            <w:vAlign w:val="center"/>
          </w:tcPr>
          <w:p w14:paraId="754B3839">
            <w:pPr>
              <w:widowControl/>
              <w:jc w:val="center"/>
              <w:rPr>
                <w:rFonts w:hint="eastAsia" w:ascii="宋体" w:hAnsi="宋体"/>
                <w:b/>
                <w:szCs w:val="21"/>
              </w:rPr>
            </w:pPr>
            <w:r>
              <w:rPr>
                <w:rFonts w:hint="eastAsia" w:ascii="宋体" w:hAnsi="宋体"/>
                <w:b/>
                <w:szCs w:val="21"/>
              </w:rPr>
              <w:t>是否为大型企业</w:t>
            </w:r>
          </w:p>
          <w:p w14:paraId="7AFDA992">
            <w:pPr>
              <w:widowControl/>
              <w:jc w:val="center"/>
              <w:rPr>
                <w:rFonts w:hint="eastAsia" w:ascii="宋体" w:hAnsi="宋体"/>
                <w:b/>
                <w:szCs w:val="21"/>
              </w:rPr>
            </w:pPr>
            <w:r>
              <w:rPr>
                <w:rFonts w:hint="eastAsia" w:ascii="宋体" w:hAnsi="宋体"/>
                <w:b/>
                <w:szCs w:val="21"/>
              </w:rPr>
              <w:t>（填写“是”或 “否”）</w:t>
            </w:r>
          </w:p>
        </w:tc>
        <w:tc>
          <w:tcPr>
            <w:tcW w:w="1506" w:type="dxa"/>
            <w:noWrap w:val="0"/>
          </w:tcPr>
          <w:p w14:paraId="056BE369">
            <w:pPr>
              <w:widowControl/>
              <w:jc w:val="center"/>
              <w:rPr>
                <w:rFonts w:hint="eastAsia" w:ascii="宋体" w:hAnsi="宋体"/>
                <w:b/>
                <w:szCs w:val="21"/>
              </w:rPr>
            </w:pPr>
            <w:r>
              <w:rPr>
                <w:rFonts w:hint="eastAsia" w:ascii="宋体" w:hAnsi="宋体"/>
                <w:b/>
                <w:szCs w:val="21"/>
              </w:rPr>
              <w:t>是否直接控股</w:t>
            </w:r>
          </w:p>
          <w:p w14:paraId="6B2ECA20">
            <w:pPr>
              <w:widowControl/>
              <w:jc w:val="center"/>
              <w:rPr>
                <w:rFonts w:hint="eastAsia" w:ascii="宋体" w:hAnsi="宋体"/>
                <w:b/>
                <w:szCs w:val="21"/>
              </w:rPr>
            </w:pPr>
            <w:r>
              <w:rPr>
                <w:rFonts w:hint="eastAsia" w:ascii="宋体" w:hAnsi="宋体"/>
                <w:b/>
                <w:szCs w:val="21"/>
              </w:rPr>
              <w:t>（填写“是”或 “否”）</w:t>
            </w:r>
          </w:p>
        </w:tc>
        <w:tc>
          <w:tcPr>
            <w:tcW w:w="1580" w:type="dxa"/>
            <w:noWrap w:val="0"/>
            <w:vAlign w:val="center"/>
          </w:tcPr>
          <w:p w14:paraId="20262729">
            <w:pPr>
              <w:widowControl/>
              <w:jc w:val="center"/>
              <w:rPr>
                <w:rFonts w:hint="eastAsia" w:ascii="宋体" w:hAnsi="宋体"/>
                <w:b/>
                <w:szCs w:val="21"/>
              </w:rPr>
            </w:pPr>
            <w:r>
              <w:rPr>
                <w:rFonts w:hint="eastAsia" w:ascii="宋体" w:hAnsi="宋体"/>
                <w:b/>
                <w:szCs w:val="21"/>
              </w:rPr>
              <w:t>直接控股关系情况说明（持股比例等）</w:t>
            </w:r>
          </w:p>
        </w:tc>
        <w:tc>
          <w:tcPr>
            <w:tcW w:w="1084" w:type="dxa"/>
            <w:noWrap w:val="0"/>
            <w:vAlign w:val="center"/>
          </w:tcPr>
          <w:p w14:paraId="13A60204">
            <w:pPr>
              <w:widowControl/>
              <w:jc w:val="center"/>
              <w:rPr>
                <w:rFonts w:hint="eastAsia" w:ascii="宋体" w:hAnsi="宋体"/>
                <w:b/>
                <w:szCs w:val="21"/>
              </w:rPr>
            </w:pPr>
            <w:r>
              <w:rPr>
                <w:rFonts w:hint="eastAsia" w:ascii="宋体" w:hAnsi="宋体"/>
                <w:b/>
                <w:szCs w:val="21"/>
              </w:rPr>
              <w:t>单位名称</w:t>
            </w:r>
          </w:p>
        </w:tc>
        <w:tc>
          <w:tcPr>
            <w:tcW w:w="1711" w:type="dxa"/>
            <w:noWrap w:val="0"/>
            <w:vAlign w:val="center"/>
          </w:tcPr>
          <w:p w14:paraId="5F62ABD4">
            <w:pPr>
              <w:widowControl/>
              <w:jc w:val="center"/>
              <w:rPr>
                <w:rFonts w:hint="eastAsia" w:ascii="宋体" w:hAnsi="宋体"/>
                <w:b/>
                <w:szCs w:val="21"/>
              </w:rPr>
            </w:pPr>
            <w:r>
              <w:rPr>
                <w:rFonts w:hint="eastAsia" w:ascii="宋体" w:hAnsi="宋体"/>
                <w:b/>
                <w:szCs w:val="21"/>
              </w:rPr>
              <w:t>是否为大型企业</w:t>
            </w:r>
          </w:p>
          <w:p w14:paraId="2DDF7C77">
            <w:pPr>
              <w:widowControl/>
              <w:jc w:val="center"/>
              <w:rPr>
                <w:rFonts w:hint="eastAsia" w:ascii="宋体" w:hAnsi="宋体"/>
                <w:b/>
                <w:szCs w:val="21"/>
              </w:rPr>
            </w:pPr>
            <w:r>
              <w:rPr>
                <w:rFonts w:hint="eastAsia" w:ascii="宋体" w:hAnsi="宋体"/>
                <w:b/>
                <w:szCs w:val="21"/>
              </w:rPr>
              <w:t>（填写“是”或 “否”）</w:t>
            </w:r>
          </w:p>
        </w:tc>
        <w:tc>
          <w:tcPr>
            <w:tcW w:w="1268" w:type="dxa"/>
            <w:noWrap w:val="0"/>
            <w:vAlign w:val="center"/>
          </w:tcPr>
          <w:p w14:paraId="7EFC8ADA">
            <w:pPr>
              <w:widowControl/>
              <w:jc w:val="center"/>
              <w:rPr>
                <w:rFonts w:hint="eastAsia" w:ascii="宋体" w:hAnsi="宋体"/>
                <w:b/>
                <w:szCs w:val="21"/>
              </w:rPr>
            </w:pPr>
            <w:r>
              <w:rPr>
                <w:rFonts w:hint="eastAsia" w:ascii="宋体" w:hAnsi="宋体"/>
                <w:b/>
                <w:szCs w:val="21"/>
              </w:rPr>
              <w:t>直接管理关系情况说明</w:t>
            </w:r>
          </w:p>
        </w:tc>
      </w:tr>
      <w:tr w14:paraId="31FE2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567CAE04">
            <w:pPr>
              <w:widowControl/>
              <w:jc w:val="center"/>
              <w:rPr>
                <w:rFonts w:hint="eastAsia" w:ascii="宋体" w:hAnsi="宋体"/>
                <w:b/>
                <w:szCs w:val="21"/>
              </w:rPr>
            </w:pPr>
          </w:p>
        </w:tc>
        <w:tc>
          <w:tcPr>
            <w:tcW w:w="1704" w:type="dxa"/>
            <w:noWrap w:val="0"/>
            <w:vAlign w:val="center"/>
          </w:tcPr>
          <w:p w14:paraId="21550920">
            <w:pPr>
              <w:widowControl/>
              <w:jc w:val="center"/>
              <w:rPr>
                <w:rFonts w:hint="eastAsia" w:ascii="宋体" w:hAnsi="宋体"/>
                <w:b/>
                <w:szCs w:val="21"/>
              </w:rPr>
            </w:pPr>
          </w:p>
        </w:tc>
        <w:tc>
          <w:tcPr>
            <w:tcW w:w="1506" w:type="dxa"/>
            <w:noWrap w:val="0"/>
            <w:vAlign w:val="center"/>
          </w:tcPr>
          <w:p w14:paraId="38B4008D">
            <w:pPr>
              <w:widowControl/>
              <w:jc w:val="center"/>
              <w:rPr>
                <w:rFonts w:hint="eastAsia" w:ascii="宋体" w:hAnsi="宋体"/>
                <w:b/>
                <w:szCs w:val="21"/>
              </w:rPr>
            </w:pPr>
          </w:p>
        </w:tc>
        <w:tc>
          <w:tcPr>
            <w:tcW w:w="1580" w:type="dxa"/>
            <w:noWrap w:val="0"/>
            <w:vAlign w:val="center"/>
          </w:tcPr>
          <w:p w14:paraId="2E620F4D">
            <w:pPr>
              <w:widowControl/>
              <w:jc w:val="center"/>
              <w:rPr>
                <w:rFonts w:hint="eastAsia" w:ascii="宋体" w:hAnsi="宋体"/>
                <w:b/>
                <w:szCs w:val="21"/>
              </w:rPr>
            </w:pPr>
          </w:p>
        </w:tc>
        <w:tc>
          <w:tcPr>
            <w:tcW w:w="1084" w:type="dxa"/>
            <w:noWrap w:val="0"/>
            <w:vAlign w:val="center"/>
          </w:tcPr>
          <w:p w14:paraId="6BD0C6A4">
            <w:pPr>
              <w:widowControl/>
              <w:jc w:val="center"/>
              <w:rPr>
                <w:rFonts w:hint="eastAsia" w:ascii="宋体" w:hAnsi="宋体"/>
                <w:b/>
                <w:szCs w:val="21"/>
              </w:rPr>
            </w:pPr>
          </w:p>
        </w:tc>
        <w:tc>
          <w:tcPr>
            <w:tcW w:w="1711" w:type="dxa"/>
            <w:noWrap w:val="0"/>
            <w:vAlign w:val="center"/>
          </w:tcPr>
          <w:p w14:paraId="69C6D8E2">
            <w:pPr>
              <w:widowControl/>
              <w:jc w:val="center"/>
              <w:rPr>
                <w:rFonts w:hint="eastAsia" w:ascii="宋体" w:hAnsi="宋体"/>
                <w:b/>
                <w:szCs w:val="21"/>
              </w:rPr>
            </w:pPr>
          </w:p>
        </w:tc>
        <w:tc>
          <w:tcPr>
            <w:tcW w:w="1268" w:type="dxa"/>
            <w:noWrap w:val="0"/>
            <w:vAlign w:val="center"/>
          </w:tcPr>
          <w:p w14:paraId="1FE5F9C8">
            <w:pPr>
              <w:widowControl/>
              <w:jc w:val="center"/>
              <w:rPr>
                <w:rFonts w:hint="eastAsia" w:ascii="宋体" w:hAnsi="宋体"/>
                <w:b/>
                <w:szCs w:val="21"/>
              </w:rPr>
            </w:pPr>
          </w:p>
        </w:tc>
      </w:tr>
      <w:tr w14:paraId="2B080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461FEEAB">
            <w:pPr>
              <w:widowControl/>
              <w:jc w:val="center"/>
              <w:rPr>
                <w:rFonts w:hint="eastAsia" w:ascii="宋体" w:hAnsi="宋体"/>
                <w:b/>
                <w:szCs w:val="21"/>
              </w:rPr>
            </w:pPr>
          </w:p>
        </w:tc>
        <w:tc>
          <w:tcPr>
            <w:tcW w:w="1704" w:type="dxa"/>
            <w:noWrap w:val="0"/>
            <w:vAlign w:val="center"/>
          </w:tcPr>
          <w:p w14:paraId="39F83498">
            <w:pPr>
              <w:widowControl/>
              <w:jc w:val="center"/>
              <w:rPr>
                <w:rFonts w:hint="eastAsia" w:ascii="宋体" w:hAnsi="宋体"/>
                <w:b/>
                <w:szCs w:val="21"/>
              </w:rPr>
            </w:pPr>
          </w:p>
        </w:tc>
        <w:tc>
          <w:tcPr>
            <w:tcW w:w="1506" w:type="dxa"/>
            <w:noWrap w:val="0"/>
            <w:vAlign w:val="center"/>
          </w:tcPr>
          <w:p w14:paraId="2B63C9B5">
            <w:pPr>
              <w:widowControl/>
              <w:jc w:val="center"/>
              <w:rPr>
                <w:rFonts w:hint="eastAsia" w:ascii="宋体" w:hAnsi="宋体"/>
                <w:b/>
                <w:szCs w:val="21"/>
              </w:rPr>
            </w:pPr>
          </w:p>
        </w:tc>
        <w:tc>
          <w:tcPr>
            <w:tcW w:w="1580" w:type="dxa"/>
            <w:noWrap w:val="0"/>
            <w:vAlign w:val="center"/>
          </w:tcPr>
          <w:p w14:paraId="1B241164">
            <w:pPr>
              <w:widowControl/>
              <w:jc w:val="center"/>
              <w:rPr>
                <w:rFonts w:hint="eastAsia" w:ascii="宋体" w:hAnsi="宋体"/>
                <w:b/>
                <w:szCs w:val="21"/>
              </w:rPr>
            </w:pPr>
          </w:p>
        </w:tc>
        <w:tc>
          <w:tcPr>
            <w:tcW w:w="1084" w:type="dxa"/>
            <w:noWrap w:val="0"/>
            <w:vAlign w:val="center"/>
          </w:tcPr>
          <w:p w14:paraId="36A0B239">
            <w:pPr>
              <w:widowControl/>
              <w:jc w:val="center"/>
              <w:rPr>
                <w:rFonts w:hint="eastAsia" w:ascii="宋体" w:hAnsi="宋体"/>
                <w:b/>
                <w:szCs w:val="21"/>
              </w:rPr>
            </w:pPr>
          </w:p>
        </w:tc>
        <w:tc>
          <w:tcPr>
            <w:tcW w:w="1711" w:type="dxa"/>
            <w:noWrap w:val="0"/>
            <w:vAlign w:val="center"/>
          </w:tcPr>
          <w:p w14:paraId="4389657E">
            <w:pPr>
              <w:widowControl/>
              <w:jc w:val="center"/>
              <w:rPr>
                <w:rFonts w:hint="eastAsia" w:ascii="宋体" w:hAnsi="宋体"/>
                <w:b/>
                <w:szCs w:val="21"/>
              </w:rPr>
            </w:pPr>
          </w:p>
        </w:tc>
        <w:tc>
          <w:tcPr>
            <w:tcW w:w="1268" w:type="dxa"/>
            <w:noWrap w:val="0"/>
            <w:vAlign w:val="center"/>
          </w:tcPr>
          <w:p w14:paraId="29065E2A">
            <w:pPr>
              <w:widowControl/>
              <w:jc w:val="center"/>
              <w:rPr>
                <w:rFonts w:hint="eastAsia" w:ascii="宋体" w:hAnsi="宋体"/>
                <w:b/>
                <w:szCs w:val="21"/>
              </w:rPr>
            </w:pPr>
          </w:p>
        </w:tc>
      </w:tr>
      <w:tr w14:paraId="53AB6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0B59B93A">
            <w:pPr>
              <w:widowControl/>
              <w:jc w:val="center"/>
              <w:rPr>
                <w:rFonts w:hint="eastAsia" w:ascii="宋体" w:hAnsi="宋体"/>
                <w:b/>
                <w:szCs w:val="21"/>
              </w:rPr>
            </w:pPr>
          </w:p>
        </w:tc>
        <w:tc>
          <w:tcPr>
            <w:tcW w:w="1704" w:type="dxa"/>
            <w:noWrap w:val="0"/>
            <w:vAlign w:val="center"/>
          </w:tcPr>
          <w:p w14:paraId="78E0333F">
            <w:pPr>
              <w:widowControl/>
              <w:jc w:val="center"/>
              <w:rPr>
                <w:rFonts w:hint="eastAsia" w:ascii="宋体" w:hAnsi="宋体"/>
                <w:b/>
                <w:szCs w:val="21"/>
              </w:rPr>
            </w:pPr>
          </w:p>
        </w:tc>
        <w:tc>
          <w:tcPr>
            <w:tcW w:w="1506" w:type="dxa"/>
            <w:noWrap w:val="0"/>
            <w:vAlign w:val="center"/>
          </w:tcPr>
          <w:p w14:paraId="1621694B">
            <w:pPr>
              <w:widowControl/>
              <w:jc w:val="center"/>
              <w:rPr>
                <w:rFonts w:hint="eastAsia" w:ascii="宋体" w:hAnsi="宋体"/>
                <w:b/>
                <w:szCs w:val="21"/>
              </w:rPr>
            </w:pPr>
          </w:p>
        </w:tc>
        <w:tc>
          <w:tcPr>
            <w:tcW w:w="1580" w:type="dxa"/>
            <w:noWrap w:val="0"/>
            <w:vAlign w:val="center"/>
          </w:tcPr>
          <w:p w14:paraId="5A52A4D9">
            <w:pPr>
              <w:widowControl/>
              <w:jc w:val="center"/>
              <w:rPr>
                <w:rFonts w:hint="eastAsia" w:ascii="宋体" w:hAnsi="宋体"/>
                <w:b/>
                <w:szCs w:val="21"/>
              </w:rPr>
            </w:pPr>
          </w:p>
        </w:tc>
        <w:tc>
          <w:tcPr>
            <w:tcW w:w="1084" w:type="dxa"/>
            <w:noWrap w:val="0"/>
            <w:vAlign w:val="center"/>
          </w:tcPr>
          <w:p w14:paraId="3E09C8DD">
            <w:pPr>
              <w:widowControl/>
              <w:jc w:val="center"/>
              <w:rPr>
                <w:rFonts w:hint="eastAsia" w:ascii="宋体" w:hAnsi="宋体"/>
                <w:b/>
                <w:szCs w:val="21"/>
              </w:rPr>
            </w:pPr>
          </w:p>
        </w:tc>
        <w:tc>
          <w:tcPr>
            <w:tcW w:w="1711" w:type="dxa"/>
            <w:noWrap w:val="0"/>
            <w:vAlign w:val="center"/>
          </w:tcPr>
          <w:p w14:paraId="58741A35">
            <w:pPr>
              <w:widowControl/>
              <w:jc w:val="center"/>
              <w:rPr>
                <w:rFonts w:hint="eastAsia" w:ascii="宋体" w:hAnsi="宋体"/>
                <w:b/>
                <w:szCs w:val="21"/>
              </w:rPr>
            </w:pPr>
          </w:p>
        </w:tc>
        <w:tc>
          <w:tcPr>
            <w:tcW w:w="1268" w:type="dxa"/>
            <w:noWrap w:val="0"/>
            <w:vAlign w:val="center"/>
          </w:tcPr>
          <w:p w14:paraId="0DD099EC">
            <w:pPr>
              <w:widowControl/>
              <w:jc w:val="center"/>
              <w:rPr>
                <w:rFonts w:hint="eastAsia" w:ascii="宋体" w:hAnsi="宋体"/>
                <w:b/>
                <w:szCs w:val="21"/>
              </w:rPr>
            </w:pPr>
          </w:p>
        </w:tc>
      </w:tr>
      <w:tr w14:paraId="26BC9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425F2644">
            <w:pPr>
              <w:widowControl/>
              <w:jc w:val="center"/>
              <w:rPr>
                <w:rFonts w:hint="eastAsia" w:ascii="宋体" w:hAnsi="宋体"/>
                <w:b/>
                <w:szCs w:val="21"/>
              </w:rPr>
            </w:pPr>
          </w:p>
        </w:tc>
        <w:tc>
          <w:tcPr>
            <w:tcW w:w="1704" w:type="dxa"/>
            <w:noWrap w:val="0"/>
            <w:vAlign w:val="center"/>
          </w:tcPr>
          <w:p w14:paraId="51C7EC4F">
            <w:pPr>
              <w:widowControl/>
              <w:jc w:val="center"/>
              <w:rPr>
                <w:rFonts w:hint="eastAsia" w:ascii="宋体" w:hAnsi="宋体"/>
                <w:b/>
                <w:szCs w:val="21"/>
              </w:rPr>
            </w:pPr>
          </w:p>
        </w:tc>
        <w:tc>
          <w:tcPr>
            <w:tcW w:w="1506" w:type="dxa"/>
            <w:noWrap w:val="0"/>
            <w:vAlign w:val="center"/>
          </w:tcPr>
          <w:p w14:paraId="685752B6">
            <w:pPr>
              <w:widowControl/>
              <w:jc w:val="center"/>
              <w:rPr>
                <w:rFonts w:hint="eastAsia" w:ascii="宋体" w:hAnsi="宋体"/>
                <w:b/>
                <w:szCs w:val="21"/>
              </w:rPr>
            </w:pPr>
          </w:p>
        </w:tc>
        <w:tc>
          <w:tcPr>
            <w:tcW w:w="1580" w:type="dxa"/>
            <w:noWrap w:val="0"/>
            <w:vAlign w:val="center"/>
          </w:tcPr>
          <w:p w14:paraId="31DB89AA">
            <w:pPr>
              <w:widowControl/>
              <w:jc w:val="center"/>
              <w:rPr>
                <w:rFonts w:hint="eastAsia" w:ascii="宋体" w:hAnsi="宋体"/>
                <w:b/>
                <w:szCs w:val="21"/>
              </w:rPr>
            </w:pPr>
          </w:p>
        </w:tc>
        <w:tc>
          <w:tcPr>
            <w:tcW w:w="1084" w:type="dxa"/>
            <w:noWrap w:val="0"/>
            <w:vAlign w:val="center"/>
          </w:tcPr>
          <w:p w14:paraId="07443AD9">
            <w:pPr>
              <w:widowControl/>
              <w:jc w:val="center"/>
              <w:rPr>
                <w:rFonts w:hint="eastAsia" w:ascii="宋体" w:hAnsi="宋体"/>
                <w:b/>
                <w:szCs w:val="21"/>
              </w:rPr>
            </w:pPr>
          </w:p>
        </w:tc>
        <w:tc>
          <w:tcPr>
            <w:tcW w:w="1711" w:type="dxa"/>
            <w:noWrap w:val="0"/>
            <w:vAlign w:val="center"/>
          </w:tcPr>
          <w:p w14:paraId="01F9C161">
            <w:pPr>
              <w:widowControl/>
              <w:jc w:val="center"/>
              <w:rPr>
                <w:rFonts w:hint="eastAsia" w:ascii="宋体" w:hAnsi="宋体"/>
                <w:b/>
                <w:szCs w:val="21"/>
              </w:rPr>
            </w:pPr>
          </w:p>
        </w:tc>
        <w:tc>
          <w:tcPr>
            <w:tcW w:w="1268" w:type="dxa"/>
            <w:noWrap w:val="0"/>
            <w:vAlign w:val="center"/>
          </w:tcPr>
          <w:p w14:paraId="794A6308">
            <w:pPr>
              <w:widowControl/>
              <w:jc w:val="center"/>
              <w:rPr>
                <w:rFonts w:hint="eastAsia" w:ascii="宋体" w:hAnsi="宋体"/>
                <w:b/>
                <w:szCs w:val="21"/>
              </w:rPr>
            </w:pPr>
          </w:p>
        </w:tc>
      </w:tr>
      <w:tr w14:paraId="5F67F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37C649B4">
            <w:pPr>
              <w:widowControl/>
              <w:jc w:val="center"/>
              <w:rPr>
                <w:rFonts w:hint="eastAsia" w:ascii="宋体" w:hAnsi="宋体"/>
                <w:b/>
                <w:szCs w:val="21"/>
              </w:rPr>
            </w:pPr>
          </w:p>
        </w:tc>
        <w:tc>
          <w:tcPr>
            <w:tcW w:w="1704" w:type="dxa"/>
            <w:noWrap w:val="0"/>
            <w:vAlign w:val="center"/>
          </w:tcPr>
          <w:p w14:paraId="39128280">
            <w:pPr>
              <w:widowControl/>
              <w:jc w:val="center"/>
              <w:rPr>
                <w:rFonts w:hint="eastAsia" w:ascii="宋体" w:hAnsi="宋体"/>
                <w:b/>
                <w:szCs w:val="21"/>
              </w:rPr>
            </w:pPr>
          </w:p>
        </w:tc>
        <w:tc>
          <w:tcPr>
            <w:tcW w:w="1506" w:type="dxa"/>
            <w:noWrap w:val="0"/>
            <w:vAlign w:val="center"/>
          </w:tcPr>
          <w:p w14:paraId="5026D60F">
            <w:pPr>
              <w:widowControl/>
              <w:jc w:val="center"/>
              <w:rPr>
                <w:rFonts w:hint="eastAsia" w:ascii="宋体" w:hAnsi="宋体"/>
                <w:b/>
                <w:szCs w:val="21"/>
              </w:rPr>
            </w:pPr>
          </w:p>
        </w:tc>
        <w:tc>
          <w:tcPr>
            <w:tcW w:w="1580" w:type="dxa"/>
            <w:noWrap w:val="0"/>
            <w:vAlign w:val="center"/>
          </w:tcPr>
          <w:p w14:paraId="53FB62B6">
            <w:pPr>
              <w:widowControl/>
              <w:jc w:val="center"/>
              <w:rPr>
                <w:rFonts w:hint="eastAsia" w:ascii="宋体" w:hAnsi="宋体"/>
                <w:b/>
                <w:szCs w:val="21"/>
              </w:rPr>
            </w:pPr>
          </w:p>
        </w:tc>
        <w:tc>
          <w:tcPr>
            <w:tcW w:w="1084" w:type="dxa"/>
            <w:noWrap w:val="0"/>
            <w:vAlign w:val="center"/>
          </w:tcPr>
          <w:p w14:paraId="4735FE6F">
            <w:pPr>
              <w:widowControl/>
              <w:jc w:val="center"/>
              <w:rPr>
                <w:rFonts w:hint="eastAsia" w:ascii="宋体" w:hAnsi="宋体"/>
                <w:b/>
                <w:szCs w:val="21"/>
              </w:rPr>
            </w:pPr>
          </w:p>
        </w:tc>
        <w:tc>
          <w:tcPr>
            <w:tcW w:w="1711" w:type="dxa"/>
            <w:noWrap w:val="0"/>
            <w:vAlign w:val="center"/>
          </w:tcPr>
          <w:p w14:paraId="2B5AA2B6">
            <w:pPr>
              <w:widowControl/>
              <w:jc w:val="center"/>
              <w:rPr>
                <w:rFonts w:hint="eastAsia" w:ascii="宋体" w:hAnsi="宋体"/>
                <w:b/>
                <w:szCs w:val="21"/>
              </w:rPr>
            </w:pPr>
          </w:p>
        </w:tc>
        <w:tc>
          <w:tcPr>
            <w:tcW w:w="1268" w:type="dxa"/>
            <w:noWrap w:val="0"/>
            <w:vAlign w:val="center"/>
          </w:tcPr>
          <w:p w14:paraId="48240D92">
            <w:pPr>
              <w:widowControl/>
              <w:jc w:val="center"/>
              <w:rPr>
                <w:rFonts w:hint="eastAsia" w:ascii="宋体" w:hAnsi="宋体"/>
                <w:b/>
                <w:szCs w:val="21"/>
              </w:rPr>
            </w:pPr>
          </w:p>
        </w:tc>
      </w:tr>
      <w:tr w14:paraId="54304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0D5E319B">
            <w:pPr>
              <w:widowControl/>
              <w:jc w:val="center"/>
              <w:rPr>
                <w:rFonts w:hint="eastAsia" w:ascii="宋体" w:hAnsi="宋体"/>
                <w:b/>
                <w:szCs w:val="21"/>
              </w:rPr>
            </w:pPr>
          </w:p>
        </w:tc>
        <w:tc>
          <w:tcPr>
            <w:tcW w:w="1704" w:type="dxa"/>
            <w:noWrap w:val="0"/>
            <w:vAlign w:val="center"/>
          </w:tcPr>
          <w:p w14:paraId="7B52631B">
            <w:pPr>
              <w:widowControl/>
              <w:jc w:val="center"/>
              <w:rPr>
                <w:rFonts w:hint="eastAsia" w:ascii="宋体" w:hAnsi="宋体"/>
                <w:b/>
                <w:szCs w:val="21"/>
              </w:rPr>
            </w:pPr>
          </w:p>
        </w:tc>
        <w:tc>
          <w:tcPr>
            <w:tcW w:w="1506" w:type="dxa"/>
            <w:noWrap w:val="0"/>
            <w:vAlign w:val="center"/>
          </w:tcPr>
          <w:p w14:paraId="7070DA58">
            <w:pPr>
              <w:widowControl/>
              <w:jc w:val="center"/>
              <w:rPr>
                <w:rFonts w:hint="eastAsia" w:ascii="宋体" w:hAnsi="宋体"/>
                <w:b/>
                <w:szCs w:val="21"/>
              </w:rPr>
            </w:pPr>
          </w:p>
        </w:tc>
        <w:tc>
          <w:tcPr>
            <w:tcW w:w="1580" w:type="dxa"/>
            <w:noWrap w:val="0"/>
            <w:vAlign w:val="center"/>
          </w:tcPr>
          <w:p w14:paraId="0BA282A9">
            <w:pPr>
              <w:widowControl/>
              <w:jc w:val="center"/>
              <w:rPr>
                <w:rFonts w:hint="eastAsia" w:ascii="宋体" w:hAnsi="宋体"/>
                <w:b/>
                <w:szCs w:val="21"/>
              </w:rPr>
            </w:pPr>
          </w:p>
        </w:tc>
        <w:tc>
          <w:tcPr>
            <w:tcW w:w="1084" w:type="dxa"/>
            <w:noWrap w:val="0"/>
            <w:vAlign w:val="center"/>
          </w:tcPr>
          <w:p w14:paraId="72CD444D">
            <w:pPr>
              <w:widowControl/>
              <w:jc w:val="center"/>
              <w:rPr>
                <w:rFonts w:hint="eastAsia" w:ascii="宋体" w:hAnsi="宋体"/>
                <w:b/>
                <w:szCs w:val="21"/>
              </w:rPr>
            </w:pPr>
          </w:p>
        </w:tc>
        <w:tc>
          <w:tcPr>
            <w:tcW w:w="1711" w:type="dxa"/>
            <w:noWrap w:val="0"/>
            <w:vAlign w:val="center"/>
          </w:tcPr>
          <w:p w14:paraId="77D881A4">
            <w:pPr>
              <w:widowControl/>
              <w:jc w:val="center"/>
              <w:rPr>
                <w:rFonts w:hint="eastAsia" w:ascii="宋体" w:hAnsi="宋体"/>
                <w:b/>
                <w:szCs w:val="21"/>
              </w:rPr>
            </w:pPr>
          </w:p>
        </w:tc>
        <w:tc>
          <w:tcPr>
            <w:tcW w:w="1268" w:type="dxa"/>
            <w:noWrap w:val="0"/>
            <w:vAlign w:val="center"/>
          </w:tcPr>
          <w:p w14:paraId="7A5C87D0">
            <w:pPr>
              <w:widowControl/>
              <w:jc w:val="center"/>
              <w:rPr>
                <w:rFonts w:hint="eastAsia" w:ascii="宋体" w:hAnsi="宋体"/>
                <w:b/>
                <w:szCs w:val="21"/>
              </w:rPr>
            </w:pPr>
          </w:p>
        </w:tc>
      </w:tr>
    </w:tbl>
    <w:p w14:paraId="589189FE">
      <w:pPr>
        <w:spacing w:line="360" w:lineRule="auto"/>
        <w:ind w:firstLine="566"/>
        <w:outlineLvl w:val="1"/>
        <w:rPr>
          <w:rFonts w:hint="eastAsia" w:ascii="宋体" w:hAnsi="宋体"/>
          <w:b/>
          <w:szCs w:val="21"/>
        </w:rPr>
      </w:pPr>
      <w:r>
        <w:rPr>
          <w:rFonts w:hint="eastAsia" w:ascii="宋体" w:hAnsi="宋体"/>
          <w:b/>
          <w:szCs w:val="21"/>
        </w:rPr>
        <w:t>注：1、本表仅须填写与投标人存在直接股权、管理关系的企业情况。投标人应按上表要求据实填写，如填写“无”或不填写，均视为投标人声明不存在有关情形。</w:t>
      </w:r>
    </w:p>
    <w:p w14:paraId="34C8FDEF">
      <w:pPr>
        <w:spacing w:after="120" w:line="360" w:lineRule="auto"/>
        <w:ind w:firstLine="566"/>
        <w:rPr>
          <w:rFonts w:hint="eastAsia" w:ascii="宋体" w:hAnsi="宋体"/>
          <w:b/>
          <w:szCs w:val="21"/>
        </w:rPr>
      </w:pPr>
      <w:r>
        <w:rPr>
          <w:rFonts w:hint="eastAsia" w:ascii="宋体" w:hAnsi="宋体"/>
          <w:b/>
          <w:szCs w:val="21"/>
        </w:rPr>
        <w:t>2、其中“直接控股”是指投标人与大型企业之间存在直接投资并控股（非普通持股）的关系。</w:t>
      </w:r>
    </w:p>
    <w:p w14:paraId="5E382D6C">
      <w:pPr>
        <w:rPr>
          <w:rFonts w:hint="eastAsia" w:ascii="宋体" w:hAnsi="宋体"/>
          <w:b/>
          <w:szCs w:val="21"/>
        </w:rPr>
      </w:pPr>
    </w:p>
    <w:p w14:paraId="3A9C1B0A">
      <w:pPr>
        <w:pStyle w:val="15"/>
        <w:spacing w:line="400" w:lineRule="exact"/>
        <w:ind w:firstLine="0"/>
        <w:rPr>
          <w:rFonts w:hint="eastAsia" w:ascii="宋体" w:hAnsi="宋体" w:eastAsia="宋体"/>
          <w:sz w:val="21"/>
          <w:szCs w:val="21"/>
        </w:rPr>
      </w:pPr>
      <w:r>
        <w:rPr>
          <w:rFonts w:hint="eastAsia" w:hAnsi="宋体" w:eastAsia="宋体"/>
          <w:sz w:val="21"/>
          <w:szCs w:val="21"/>
        </w:rPr>
        <w:t>供应商：（公章）</w:t>
      </w:r>
    </w:p>
    <w:p w14:paraId="2E9E5C77">
      <w:pPr>
        <w:pStyle w:val="15"/>
        <w:spacing w:line="400" w:lineRule="exact"/>
        <w:ind w:firstLine="0"/>
        <w:rPr>
          <w:rFonts w:hint="eastAsia" w:ascii="宋体" w:hAnsi="宋体" w:eastAsia="宋体"/>
          <w:sz w:val="21"/>
          <w:szCs w:val="21"/>
        </w:rPr>
      </w:pPr>
      <w:r>
        <w:rPr>
          <w:rFonts w:hint="eastAsia" w:ascii="宋体" w:hAnsi="宋体" w:eastAsia="宋体"/>
          <w:sz w:val="21"/>
          <w:szCs w:val="21"/>
        </w:rPr>
        <w:t>法定代表人或代理人（签字或盖章）</w:t>
      </w:r>
      <w:r>
        <w:rPr>
          <w:rFonts w:hint="eastAsia" w:ascii="宋体" w:hAnsi="宋体" w:eastAsia="宋体"/>
          <w:bCs/>
          <w:sz w:val="21"/>
          <w:szCs w:val="21"/>
        </w:rPr>
        <w:t>：</w:t>
      </w:r>
    </w:p>
    <w:p w14:paraId="3D30FBDF">
      <w:pPr>
        <w:pStyle w:val="15"/>
        <w:spacing w:line="400" w:lineRule="exact"/>
        <w:ind w:firstLine="0"/>
        <w:rPr>
          <w:rFonts w:hint="eastAsia" w:ascii="宋体" w:hAnsi="宋体" w:eastAsia="宋体"/>
          <w:b/>
          <w:sz w:val="21"/>
          <w:szCs w:val="21"/>
        </w:rPr>
      </w:pPr>
      <w:r>
        <w:rPr>
          <w:rFonts w:hint="eastAsia" w:ascii="宋体" w:hAnsi="宋体" w:eastAsia="宋体"/>
          <w:bCs/>
          <w:sz w:val="21"/>
          <w:szCs w:val="21"/>
        </w:rPr>
        <w:t>日期</w:t>
      </w:r>
      <w:r>
        <w:rPr>
          <w:rFonts w:ascii="宋体" w:hAnsi="宋体" w:eastAsia="宋体"/>
          <w:bCs/>
          <w:sz w:val="21"/>
          <w:szCs w:val="21"/>
        </w:rPr>
        <w:t>:</w:t>
      </w:r>
    </w:p>
    <w:p w14:paraId="01C24A14">
      <w:pPr>
        <w:spacing w:line="400" w:lineRule="exact"/>
        <w:rPr>
          <w:rFonts w:hint="eastAsia" w:ascii="宋体" w:hAnsi="宋体"/>
        </w:rPr>
      </w:pPr>
    </w:p>
    <w:p w14:paraId="234A9F0D">
      <w:pPr>
        <w:widowControl/>
        <w:jc w:val="right"/>
        <w:rPr>
          <w:rFonts w:hint="eastAsia" w:ascii="宋体" w:hAnsi="宋体"/>
          <w:sz w:val="24"/>
        </w:rPr>
      </w:pPr>
      <w:r>
        <w:rPr>
          <w:rFonts w:hint="eastAsia" w:ascii="宋体" w:hAnsi="宋体" w:cs="宋体"/>
          <w:szCs w:val="21"/>
        </w:rPr>
        <w:t>（</w:t>
      </w:r>
      <w:r>
        <w:rPr>
          <w:rFonts w:hint="eastAsia" w:ascii="宋体" w:hAnsi="宋体"/>
          <w:sz w:val="24"/>
        </w:rPr>
        <w:t>全文完</w:t>
      </w:r>
      <w:r>
        <w:rPr>
          <w:rFonts w:hint="eastAsia" w:ascii="宋体" w:hAnsi="宋体" w:cs="宋体"/>
          <w:szCs w:val="21"/>
        </w:rPr>
        <w:t>）</w:t>
      </w:r>
    </w:p>
    <w:sectPr>
      <w:headerReference r:id="rId7" w:type="default"/>
      <w:footerReference r:id="rId8" w:type="default"/>
      <w:footerReference r:id="rId9" w:type="even"/>
      <w:pgSz w:w="11906" w:h="16838"/>
      <w:pgMar w:top="907" w:right="907" w:bottom="907" w:left="907" w:header="624" w:footer="510" w:gutter="113"/>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ms Rm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2FF" w:usb1="400004FF" w:usb2="00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文鼎CS仿宋体">
    <w:altName w:val="仿宋"/>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4DA9">
    <w:pPr>
      <w:widowControl w:val="0"/>
      <w:tabs>
        <w:tab w:val="center" w:pos="4153"/>
        <w:tab w:val="right" w:pos="8306"/>
      </w:tabs>
      <w:jc w:val="left"/>
      <w:rPr>
        <w:rFonts w:hint="default" w:ascii="Times New Roman" w:hAnsi="Times New Roman" w:eastAsia="宋体" w:cs="Times New Roman"/>
        <w:sz w:val="18"/>
        <w:szCs w:val="18"/>
        <w:lang w:val="en-US" w:eastAsia="zh-CN" w:bidi="ne-NP"/>
      </w:rPr>
    </w:pPr>
    <w:r>
      <w:rPr>
        <w:rFonts w:hint="default" w:ascii="Times New Roman" w:hAnsi="Times New Roman" w:eastAsia="宋体" w:cs="Times New Roman"/>
        <w:sz w:val="18"/>
        <w:szCs w:val="18"/>
        <w:lang w:val="en-US" w:eastAsia="zh-CN" w:bidi="ne-NP"/>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2B9FDA28">
                          <w:pPr>
                            <w:widowControl w:val="0"/>
                            <w:tabs>
                              <w:tab w:val="center" w:pos="4153"/>
                              <w:tab w:val="right" w:pos="8306"/>
                            </w:tabs>
                            <w:jc w:val="left"/>
                            <w:rPr>
                              <w:rFonts w:hint="default" w:ascii="Times New Roman" w:hAnsi="Times New Roman" w:eastAsia="宋体" w:cs="Times New Roman"/>
                              <w:sz w:val="18"/>
                              <w:szCs w:val="18"/>
                              <w:lang w:val="en-US" w:eastAsia="zh-CN" w:bidi="ne-NP"/>
                            </w:rPr>
                          </w:pPr>
                          <w:r>
                            <w:rPr>
                              <w:rFonts w:hint="eastAsia" w:ascii="Times New Roman" w:hAnsi="Times New Roman" w:eastAsia="宋体" w:cs="Times New Roman"/>
                              <w:sz w:val="18"/>
                              <w:szCs w:val="18"/>
                              <w:lang w:val="en-US" w:eastAsia="zh-CN" w:bidi="ne-NP"/>
                            </w:rPr>
                            <w:fldChar w:fldCharType="begin"/>
                          </w:r>
                          <w:r>
                            <w:rPr>
                              <w:rFonts w:hint="eastAsia" w:ascii="Times New Roman" w:hAnsi="Times New Roman" w:eastAsia="宋体" w:cs="Times New Roman"/>
                              <w:sz w:val="18"/>
                              <w:szCs w:val="18"/>
                              <w:lang w:val="en-US" w:eastAsia="zh-CN" w:bidi="ne-NP"/>
                            </w:rPr>
                            <w:instrText xml:space="preserve"> PAGE  \* MERGEFORMAT </w:instrText>
                          </w:r>
                          <w:r>
                            <w:rPr>
                              <w:rFonts w:hint="eastAsia" w:ascii="Times New Roman" w:hAnsi="Times New Roman" w:eastAsia="宋体" w:cs="Times New Roman"/>
                              <w:sz w:val="18"/>
                              <w:szCs w:val="18"/>
                              <w:lang w:val="en-US" w:eastAsia="zh-CN" w:bidi="ne-NP"/>
                            </w:rPr>
                            <w:fldChar w:fldCharType="separate"/>
                          </w:r>
                          <w:r>
                            <w:rPr>
                              <w:rFonts w:hint="default" w:ascii="Times New Roman" w:hAnsi="Times New Roman" w:eastAsia="宋体" w:cs="Times New Roman"/>
                              <w:sz w:val="18"/>
                              <w:szCs w:val="18"/>
                              <w:lang w:val="en-US" w:eastAsia="zh-CN" w:bidi="ne-NP"/>
                            </w:rPr>
                            <w:t>71</w:t>
                          </w:r>
                          <w:r>
                            <w:rPr>
                              <w:rFonts w:hint="eastAsia" w:ascii="Times New Roman" w:hAnsi="Times New Roman" w:eastAsia="宋体" w:cs="Times New Roman"/>
                              <w:sz w:val="18"/>
                              <w:szCs w:val="18"/>
                              <w:lang w:val="en-US" w:eastAsia="zh-CN" w:bidi="ne-NP"/>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Q+V+SdAAAAADAQAADwAAAAAAAAABACAAAAAi&#10;AAAAZHJzL2Rvd25yZXYueG1sUEsBAhQAFAAAAAgAh07iQMcwwwbZAQAApQMAAA4AAAAAAAAAAQAg&#10;AAAAHwEAAGRycy9lMm9Eb2MueG1sUEsFBgAAAAAGAAYAWQEAAGoFAAAAAA==&#10;">
              <v:fill on="f" focussize="0,0"/>
              <v:stroke on="f"/>
              <v:imagedata o:title=""/>
              <o:lock v:ext="edit" aspectratio="f"/>
              <v:textbox inset="0mm,0mm,0mm,0mm" style="mso-fit-shape-to-text:t;">
                <w:txbxContent>
                  <w:p w14:paraId="2B9FDA28">
                    <w:pPr>
                      <w:widowControl w:val="0"/>
                      <w:tabs>
                        <w:tab w:val="center" w:pos="4153"/>
                        <w:tab w:val="right" w:pos="8306"/>
                      </w:tabs>
                      <w:jc w:val="left"/>
                      <w:rPr>
                        <w:rFonts w:hint="default" w:ascii="Times New Roman" w:hAnsi="Times New Roman" w:eastAsia="宋体" w:cs="Times New Roman"/>
                        <w:sz w:val="18"/>
                        <w:szCs w:val="18"/>
                        <w:lang w:val="en-US" w:eastAsia="zh-CN" w:bidi="ne-NP"/>
                      </w:rPr>
                    </w:pPr>
                    <w:r>
                      <w:rPr>
                        <w:rFonts w:hint="eastAsia" w:ascii="Times New Roman" w:hAnsi="Times New Roman" w:eastAsia="宋体" w:cs="Times New Roman"/>
                        <w:sz w:val="18"/>
                        <w:szCs w:val="18"/>
                        <w:lang w:val="en-US" w:eastAsia="zh-CN" w:bidi="ne-NP"/>
                      </w:rPr>
                      <w:fldChar w:fldCharType="begin"/>
                    </w:r>
                    <w:r>
                      <w:rPr>
                        <w:rFonts w:hint="eastAsia" w:ascii="Times New Roman" w:hAnsi="Times New Roman" w:eastAsia="宋体" w:cs="Times New Roman"/>
                        <w:sz w:val="18"/>
                        <w:szCs w:val="18"/>
                        <w:lang w:val="en-US" w:eastAsia="zh-CN" w:bidi="ne-NP"/>
                      </w:rPr>
                      <w:instrText xml:space="preserve"> PAGE  \* MERGEFORMAT </w:instrText>
                    </w:r>
                    <w:r>
                      <w:rPr>
                        <w:rFonts w:hint="eastAsia" w:ascii="Times New Roman" w:hAnsi="Times New Roman" w:eastAsia="宋体" w:cs="Times New Roman"/>
                        <w:sz w:val="18"/>
                        <w:szCs w:val="18"/>
                        <w:lang w:val="en-US" w:eastAsia="zh-CN" w:bidi="ne-NP"/>
                      </w:rPr>
                      <w:fldChar w:fldCharType="separate"/>
                    </w:r>
                    <w:r>
                      <w:rPr>
                        <w:rFonts w:hint="default" w:ascii="Times New Roman" w:hAnsi="Times New Roman" w:eastAsia="宋体" w:cs="Times New Roman"/>
                        <w:sz w:val="18"/>
                        <w:szCs w:val="18"/>
                        <w:lang w:val="en-US" w:eastAsia="zh-CN" w:bidi="ne-NP"/>
                      </w:rPr>
                      <w:t>71</w:t>
                    </w:r>
                    <w:r>
                      <w:rPr>
                        <w:rFonts w:hint="eastAsia" w:ascii="Times New Roman" w:hAnsi="Times New Roman" w:eastAsia="宋体" w:cs="Times New Roman"/>
                        <w:sz w:val="18"/>
                        <w:szCs w:val="18"/>
                        <w:lang w:val="en-US" w:eastAsia="zh-CN" w:bidi="ne-NP"/>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9235C">
    <w:pPr>
      <w:pStyle w:val="35"/>
      <w:framePr w:wrap="around" w:vAnchor="text" w:hAnchor="margin" w:xAlign="center" w:y="1"/>
      <w:rPr>
        <w:rStyle w:val="65"/>
      </w:rPr>
    </w:pPr>
    <w:r>
      <w:fldChar w:fldCharType="begin"/>
    </w:r>
    <w:r>
      <w:rPr>
        <w:rStyle w:val="65"/>
      </w:rPr>
      <w:instrText xml:space="preserve">PAGE  </w:instrText>
    </w:r>
    <w:r>
      <w:fldChar w:fldCharType="separate"/>
    </w:r>
    <w:r>
      <w:rPr>
        <w:rStyle w:val="65"/>
      </w:rPr>
      <w:t>5</w:t>
    </w:r>
    <w:r>
      <w:fldChar w:fldCharType="end"/>
    </w:r>
  </w:p>
  <w:p w14:paraId="4B0474C4">
    <w:pPr>
      <w:pStyle w:val="35"/>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92E72">
    <w:pPr>
      <w:pStyle w:val="35"/>
      <w:framePr w:wrap="around" w:vAnchor="text" w:hAnchor="margin" w:xAlign="center" w:y="1"/>
      <w:rPr>
        <w:rStyle w:val="65"/>
      </w:rPr>
    </w:pPr>
    <w:r>
      <w:fldChar w:fldCharType="begin"/>
    </w:r>
    <w:r>
      <w:rPr>
        <w:rStyle w:val="65"/>
      </w:rPr>
      <w:instrText xml:space="preserve">PAGE  </w:instrText>
    </w:r>
    <w:r>
      <w:fldChar w:fldCharType="end"/>
    </w:r>
  </w:p>
  <w:p w14:paraId="2379058F">
    <w:pPr>
      <w:pStyle w:val="3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A0FC0">
    <w:pPr>
      <w:widowControl w:val="0"/>
      <w:pBdr>
        <w:bottom w:val="single" w:color="auto" w:sz="6" w:space="1"/>
      </w:pBdr>
      <w:tabs>
        <w:tab w:val="center" w:pos="4153"/>
        <w:tab w:val="right" w:pos="8306"/>
      </w:tabs>
      <w:jc w:val="both"/>
      <w:rPr>
        <w:rFonts w:hint="eastAsia" w:ascii="宋体" w:hAnsi="宋体" w:eastAsia="宋体" w:cs="宋体"/>
        <w:sz w:val="18"/>
        <w:szCs w:val="18"/>
        <w:lang w:val="en-US" w:eastAsia="zh-CN" w:bidi="ne-NP"/>
      </w:rPr>
    </w:pPr>
    <w:r>
      <w:rPr>
        <w:rFonts w:hint="eastAsia" w:ascii="宋体" w:hAnsi="宋体" w:eastAsia="宋体" w:cs="宋体"/>
        <w:sz w:val="18"/>
        <w:szCs w:val="18"/>
        <w:lang w:val="en-US" w:eastAsia="zh-CN" w:bidi="ne-NP"/>
      </w:rPr>
      <w:t>苏州泛亚万隆建设工程咨询有限公司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87745">
    <w:pPr>
      <w:pStyle w:val="36"/>
      <w:jc w:val="both"/>
      <w:rPr>
        <w:rFonts w:hint="eastAsia" w:ascii="宋体" w:hAnsi="宋体" w:cs="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9C8AC8EF"/>
    <w:multiLevelType w:val="multilevel"/>
    <w:tmpl w:val="9C8AC8E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5E306ED"/>
    <w:multiLevelType w:val="multilevel"/>
    <w:tmpl w:val="B5E306ED"/>
    <w:lvl w:ilvl="0" w:tentative="0">
      <w:start w:val="1"/>
      <w:numFmt w:val="chineseCountingThousand"/>
      <w:lvlText w:val="%1、"/>
      <w:lvlJc w:val="left"/>
      <w:pPr>
        <w:tabs>
          <w:tab w:val="left" w:pos="420"/>
        </w:tabs>
        <w:ind w:left="420" w:hanging="420"/>
      </w:pPr>
    </w:lvl>
    <w:lvl w:ilvl="1" w:tentative="0">
      <w:start w:val="1"/>
      <w:numFmt w:val="decimal"/>
      <w:lvlText w:val="%2."/>
      <w:lvlJc w:val="left"/>
      <w:pPr>
        <w:tabs>
          <w:tab w:val="left" w:pos="840"/>
        </w:tabs>
        <w:ind w:left="840" w:hanging="420"/>
      </w:pPr>
      <w:rPr>
        <w:rFonts w:ascii="宋体" w:hAnsi="宋体" w:eastAsia="宋体"/>
        <w:b w:val="0"/>
        <w:sz w:val="21"/>
        <w:szCs w:val="21"/>
      </w:rPr>
    </w:lvl>
    <w:lvl w:ilvl="2" w:tentative="0">
      <w:start w:val="1"/>
      <w:numFmt w:val="decimal"/>
      <w:lvlText w:val="%3."/>
      <w:lvlJc w:val="left"/>
      <w:pPr>
        <w:tabs>
          <w:tab w:val="left" w:pos="1260"/>
        </w:tabs>
        <w:ind w:left="1260" w:hanging="420"/>
      </w:pPr>
    </w:lvl>
    <w:lvl w:ilvl="3" w:tentative="0">
      <w:start w:val="1"/>
      <w:numFmt w:val="decimal"/>
      <w:lvlText w:val="%4."/>
      <w:lvlJc w:val="left"/>
      <w:pPr>
        <w:tabs>
          <w:tab w:val="left" w:pos="1680"/>
        </w:tabs>
        <w:ind w:left="1680" w:hanging="420"/>
      </w:pPr>
    </w:lvl>
    <w:lvl w:ilvl="4" w:tentative="0">
      <w:start w:val="3"/>
      <w:numFmt w:val="japaneseCounting"/>
      <w:lvlText w:val="%5、"/>
      <w:lvlJc w:val="left"/>
      <w:pPr>
        <w:tabs>
          <w:tab w:val="left" w:pos="2100"/>
        </w:tabs>
        <w:ind w:left="2100" w:hanging="42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BE923771"/>
    <w:multiLevelType w:val="multilevel"/>
    <w:tmpl w:val="BE923771"/>
    <w:lvl w:ilvl="0" w:tentative="0">
      <w:start w:val="1"/>
      <w:numFmt w:val="decimal"/>
      <w:lvlText w:val="%1."/>
      <w:lvlJc w:val="left"/>
      <w:pPr>
        <w:ind w:left="851" w:hanging="420"/>
      </w:pPr>
    </w:lvl>
    <w:lvl w:ilvl="1" w:tentative="0">
      <w:start w:val="1"/>
      <w:numFmt w:val="lowerLetter"/>
      <w:lvlText w:val="%2)"/>
      <w:lvlJc w:val="left"/>
      <w:pPr>
        <w:ind w:left="1271" w:hanging="420"/>
      </w:pPr>
    </w:lvl>
    <w:lvl w:ilvl="2" w:tentative="0">
      <w:start w:val="1"/>
      <w:numFmt w:val="lowerRoman"/>
      <w:lvlText w:val="%3."/>
      <w:lvlJc w:val="right"/>
      <w:pPr>
        <w:ind w:left="1691" w:hanging="420"/>
      </w:pPr>
    </w:lvl>
    <w:lvl w:ilvl="3" w:tentative="0">
      <w:start w:val="1"/>
      <w:numFmt w:val="decimal"/>
      <w:lvlText w:val="%4."/>
      <w:lvlJc w:val="left"/>
      <w:pPr>
        <w:ind w:left="2111" w:hanging="42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BF205925"/>
    <w:multiLevelType w:val="multilevel"/>
    <w:tmpl w:val="BF205925"/>
    <w:lvl w:ilvl="0" w:tentative="0">
      <w:start w:val="1"/>
      <w:numFmt w:val="chineseCountingThousand"/>
      <w:pStyle w:val="328"/>
      <w:lvlText w:val="%1、"/>
      <w:lvlJc w:val="left"/>
      <w:pPr>
        <w:tabs>
          <w:tab w:val="left" w:pos="420"/>
        </w:tabs>
        <w:ind w:left="420" w:hanging="420"/>
      </w:pPr>
    </w:lvl>
    <w:lvl w:ilvl="1" w:tentative="0">
      <w:start w:val="1"/>
      <w:numFmt w:val="decimal"/>
      <w:lvlText w:val="%2."/>
      <w:lvlJc w:val="left"/>
      <w:pPr>
        <w:tabs>
          <w:tab w:val="left" w:pos="840"/>
        </w:tabs>
        <w:ind w:left="840" w:hanging="420"/>
      </w:pPr>
      <w:rPr>
        <w:rFonts w:ascii="宋体" w:hAnsi="宋体" w:eastAsia="宋体"/>
        <w:b w:val="0"/>
        <w:sz w:val="21"/>
        <w:szCs w:val="21"/>
      </w:rPr>
    </w:lvl>
    <w:lvl w:ilvl="2" w:tentative="0">
      <w:start w:val="1"/>
      <w:numFmt w:val="decimal"/>
      <w:lvlText w:val="%3."/>
      <w:lvlJc w:val="left"/>
      <w:pPr>
        <w:tabs>
          <w:tab w:val="left" w:pos="1260"/>
        </w:tabs>
        <w:ind w:left="1260" w:hanging="420"/>
      </w:pPr>
    </w:lvl>
    <w:lvl w:ilvl="3" w:tentative="0">
      <w:start w:val="1"/>
      <w:numFmt w:val="decimal"/>
      <w:lvlText w:val="%4."/>
      <w:lvlJc w:val="left"/>
      <w:pPr>
        <w:tabs>
          <w:tab w:val="left" w:pos="1680"/>
        </w:tabs>
        <w:ind w:left="1680" w:hanging="420"/>
      </w:pPr>
    </w:lvl>
    <w:lvl w:ilvl="4" w:tentative="0">
      <w:start w:val="3"/>
      <w:numFmt w:val="japaneseCounting"/>
      <w:lvlText w:val="%5、"/>
      <w:lvlJc w:val="left"/>
      <w:pPr>
        <w:tabs>
          <w:tab w:val="left" w:pos="2100"/>
        </w:tabs>
        <w:ind w:left="2100" w:hanging="42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C8879AEF"/>
    <w:multiLevelType w:val="multilevel"/>
    <w:tmpl w:val="C8879AEF"/>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6">
    <w:nsid w:val="CF092B84"/>
    <w:multiLevelType w:val="multilevel"/>
    <w:tmpl w:val="CF092B84"/>
    <w:lvl w:ilvl="0" w:tentative="0">
      <w:start w:val="1"/>
      <w:numFmt w:val="decimal"/>
      <w:pStyle w:val="295"/>
      <w:suff w:val="space"/>
      <w:lvlText w:val="%1"/>
      <w:lvlJc w:val="left"/>
      <w:pPr>
        <w:ind w:left="0" w:firstLine="0"/>
      </w:pPr>
      <w:rPr>
        <w:rFonts w:hint="eastAsia" w:ascii="宋体" w:hAnsi="宋体" w:eastAsia="宋体"/>
        <w:b/>
      </w:rPr>
    </w:lvl>
    <w:lvl w:ilvl="1" w:tentative="0">
      <w:start w:val="1"/>
      <w:numFmt w:val="decimal"/>
      <w:pStyle w:val="242"/>
      <w:suff w:val="space"/>
      <w:lvlText w:val="%1.%2"/>
      <w:lvlJc w:val="left"/>
      <w:pPr>
        <w:ind w:left="-84" w:firstLine="510"/>
      </w:pPr>
      <w:rPr>
        <w:rFonts w:hint="eastAsia" w:ascii="宋体" w:hAnsi="宋体" w:eastAsia="宋体"/>
      </w:rPr>
    </w:lvl>
    <w:lvl w:ilvl="2" w:tentative="0">
      <w:start w:val="1"/>
      <w:numFmt w:val="decimal"/>
      <w:pStyle w:val="268"/>
      <w:lvlText w:val="%1.%2.%3"/>
      <w:lvlJc w:val="left"/>
      <w:pPr>
        <w:ind w:left="0" w:firstLine="510"/>
      </w:pPr>
      <w:rPr>
        <w:rFonts w:hint="eastAsia"/>
      </w:rPr>
    </w:lvl>
    <w:lvl w:ilvl="3" w:tentative="0">
      <w:start w:val="1"/>
      <w:numFmt w:val="decimal"/>
      <w:pStyle w:val="310"/>
      <w:lvlText w:val="%1.%2.%3.%4"/>
      <w:lvlJc w:val="left"/>
      <w:pPr>
        <w:ind w:left="0" w:firstLine="425"/>
      </w:pPr>
      <w:rPr>
        <w:rFonts w:hint="eastAsia" w:ascii="宋体" w:hAnsi="宋体" w:eastAsia="宋体"/>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D7F9FE59"/>
    <w:multiLevelType w:val="multilevel"/>
    <w:tmpl w:val="D7F9FE59"/>
    <w:lvl w:ilvl="0" w:tentative="0">
      <w:start w:val="1"/>
      <w:numFmt w:val="chineseCountingThousand"/>
      <w:lvlText w:val="%1、"/>
      <w:lvlJc w:val="left"/>
      <w:pPr>
        <w:tabs>
          <w:tab w:val="left" w:pos="697"/>
        </w:tabs>
        <w:ind w:left="697" w:hanging="555"/>
      </w:pPr>
      <w:rPr>
        <w:rFonts w:hint="default"/>
        <w:b/>
        <w:color w:val="auto"/>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DCBA6B53"/>
    <w:multiLevelType w:val="multilevel"/>
    <w:tmpl w:val="DCBA6B53"/>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9">
    <w:nsid w:val="F4B5D9F5"/>
    <w:multiLevelType w:val="multilevel"/>
    <w:tmpl w:val="F4B5D9F5"/>
    <w:lvl w:ilvl="0" w:tentative="0">
      <w:start w:val="1"/>
      <w:numFmt w:val="decimal"/>
      <w:lvlText w:val="(%1)"/>
      <w:lvlJc w:val="left"/>
      <w:pPr>
        <w:tabs>
          <w:tab w:val="left" w:pos="567"/>
        </w:tabs>
        <w:ind w:left="567" w:hanging="567"/>
      </w:pPr>
      <w:rPr>
        <w:rFonts w:hint="default"/>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0">
    <w:nsid w:val="0053208E"/>
    <w:multiLevelType w:val="multilevel"/>
    <w:tmpl w:val="0053208E"/>
    <w:lvl w:ilvl="0" w:tentative="0">
      <w:start w:val="1"/>
      <w:numFmt w:val="chineseCountingThousand"/>
      <w:pStyle w:val="37"/>
      <w:lvlText w:val="(%1)"/>
      <w:lvlJc w:val="left"/>
      <w:pPr>
        <w:ind w:left="420" w:hanging="420"/>
      </w:pPr>
      <w:rPr>
        <w:rFonts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248C179"/>
    <w:multiLevelType w:val="multilevel"/>
    <w:tmpl w:val="0248C179"/>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470EC97"/>
    <w:multiLevelType w:val="multilevel"/>
    <w:tmpl w:val="2470EC97"/>
    <w:lvl w:ilvl="0" w:tentative="0">
      <w:start w:val="1"/>
      <w:numFmt w:val="decimal"/>
      <w:lvlText w:val="%1."/>
      <w:lvlJc w:val="left"/>
      <w:pPr>
        <w:tabs>
          <w:tab w:val="left" w:pos="567"/>
        </w:tabs>
        <w:ind w:left="567" w:hanging="567"/>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4">
    <w:nsid w:val="25B654F3"/>
    <w:multiLevelType w:val="multilevel"/>
    <w:tmpl w:val="25B654F3"/>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5">
    <w:nsid w:val="2A8F537B"/>
    <w:multiLevelType w:val="multilevel"/>
    <w:tmpl w:val="2A8F537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6">
    <w:nsid w:val="4D4DC07F"/>
    <w:multiLevelType w:val="multilevel"/>
    <w:tmpl w:val="4D4DC07F"/>
    <w:lvl w:ilvl="0" w:tentative="0">
      <w:start w:val="1"/>
      <w:numFmt w:val="decimal"/>
      <w:lvlText w:val="%1."/>
      <w:lvlJc w:val="left"/>
      <w:pPr>
        <w:tabs>
          <w:tab w:val="left" w:pos="567"/>
        </w:tabs>
        <w:ind w:left="567" w:hanging="567"/>
      </w:pPr>
    </w:lvl>
    <w:lvl w:ilvl="1" w:tentative="0">
      <w:start w:val="1"/>
      <w:numFmt w:val="decimal"/>
      <w:lvlText w:val="%1.%2."/>
      <w:lvlJc w:val="left"/>
      <w:pPr>
        <w:tabs>
          <w:tab w:val="left" w:pos="567"/>
        </w:tabs>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7">
    <w:nsid w:val="59ADCABA"/>
    <w:multiLevelType w:val="multilevel"/>
    <w:tmpl w:val="59ADCABA"/>
    <w:lvl w:ilvl="0" w:tentative="0">
      <w:start w:val="1"/>
      <w:numFmt w:val="bullet"/>
      <w:pStyle w:val="314"/>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5A241D34"/>
    <w:multiLevelType w:val="multilevel"/>
    <w:tmpl w:val="5A241D34"/>
    <w:lvl w:ilvl="0" w:tentative="0">
      <w:start w:val="1"/>
      <w:numFmt w:val="decimal"/>
      <w:lvlText w:val="（%1）"/>
      <w:lvlJc w:val="left"/>
      <w:pPr>
        <w:tabs>
          <w:tab w:val="left" w:pos="562"/>
        </w:tabs>
        <w:ind w:left="562"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9">
    <w:nsid w:val="72183CF9"/>
    <w:multiLevelType w:val="multilevel"/>
    <w:tmpl w:val="72183CF9"/>
    <w:lvl w:ilvl="0" w:tentative="0">
      <w:start w:val="1"/>
      <w:numFmt w:val="decimal"/>
      <w:lvlText w:val="(%1)"/>
      <w:lvlJc w:val="left"/>
      <w:pPr>
        <w:tabs>
          <w:tab w:val="left" w:pos="1020"/>
        </w:tabs>
        <w:ind w:left="1020" w:hanging="45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7C246926"/>
    <w:multiLevelType w:val="multilevel"/>
    <w:tmpl w:val="7C246926"/>
    <w:lvl w:ilvl="0" w:tentative="0">
      <w:start w:val="1"/>
      <w:numFmt w:val="chineseCountingThousand"/>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0"/>
  </w:num>
  <w:num w:numId="2">
    <w:abstractNumId w:val="6"/>
  </w:num>
  <w:num w:numId="3">
    <w:abstractNumId w:val="17"/>
  </w:num>
  <w:num w:numId="4">
    <w:abstractNumId w:val="4"/>
  </w:num>
  <w:num w:numId="5">
    <w:abstractNumId w:val="2"/>
  </w:num>
  <w:num w:numId="6">
    <w:abstractNumId w:val="12"/>
  </w:num>
  <w:num w:numId="7">
    <w:abstractNumId w:val="14"/>
  </w:num>
  <w:num w:numId="8">
    <w:abstractNumId w:val="19"/>
  </w:num>
  <w:num w:numId="9">
    <w:abstractNumId w:val="11"/>
  </w:num>
  <w:num w:numId="10">
    <w:abstractNumId w:val="0"/>
  </w:num>
  <w:num w:numId="11">
    <w:abstractNumId w:val="15"/>
  </w:num>
  <w:num w:numId="12">
    <w:abstractNumId w:val="18"/>
  </w:num>
  <w:num w:numId="13">
    <w:abstractNumId w:val="5"/>
  </w:num>
  <w:num w:numId="14">
    <w:abstractNumId w:val="16"/>
  </w:num>
  <w:num w:numId="15">
    <w:abstractNumId w:val="9"/>
  </w:num>
  <w:num w:numId="16">
    <w:abstractNumId w:val="13"/>
  </w:num>
  <w:num w:numId="17">
    <w:abstractNumId w:val="8"/>
  </w:num>
  <w:num w:numId="18">
    <w:abstractNumId w:val="7"/>
  </w:num>
  <w:num w:numId="19">
    <w:abstractNumId w:val="1"/>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74B59"/>
    <w:rsid w:val="116003F7"/>
    <w:rsid w:val="12F9550D"/>
    <w:rsid w:val="194B62E8"/>
    <w:rsid w:val="205253AE"/>
    <w:rsid w:val="29503F45"/>
    <w:rsid w:val="2C923702"/>
    <w:rsid w:val="30AC4667"/>
    <w:rsid w:val="37FC5ED4"/>
    <w:rsid w:val="38934A8A"/>
    <w:rsid w:val="3B547DD5"/>
    <w:rsid w:val="3CF10A1B"/>
    <w:rsid w:val="3DD47A3F"/>
    <w:rsid w:val="48DD3AFF"/>
    <w:rsid w:val="4910358D"/>
    <w:rsid w:val="4A162E25"/>
    <w:rsid w:val="51C25640"/>
    <w:rsid w:val="55BA1450"/>
    <w:rsid w:val="55C01586"/>
    <w:rsid w:val="5AB015F4"/>
    <w:rsid w:val="5CDF0BAF"/>
    <w:rsid w:val="5DAF116F"/>
    <w:rsid w:val="636522D0"/>
    <w:rsid w:val="66BE22AE"/>
    <w:rsid w:val="683926A8"/>
    <w:rsid w:val="6D1014FE"/>
    <w:rsid w:val="750556C0"/>
    <w:rsid w:val="79002D6F"/>
    <w:rsid w:val="7A286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3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qFormat="1" w:unhideWhenUsed="0" w:uiPriority="0" w:semiHidden="0"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0" w:beforeAutospacing="0" w:after="160" w:afterAutospacing="0" w:line="278" w:lineRule="auto"/>
      <w:jc w:val="both"/>
    </w:pPr>
    <w:rPr>
      <w:rFonts w:hint="default" w:ascii="Calibri" w:hAnsi="Calibri" w:eastAsia="宋体" w:cs="Times New Roman"/>
      <w:sz w:val="21"/>
      <w:szCs w:val="24"/>
    </w:rPr>
  </w:style>
  <w:style w:type="paragraph" w:styleId="3">
    <w:name w:val="heading 1"/>
    <w:basedOn w:val="4"/>
    <w:next w:val="1"/>
    <w:link w:val="219"/>
    <w:qFormat/>
    <w:uiPriority w:val="9"/>
    <w:pPr>
      <w:spacing w:before="340" w:after="330" w:line="576" w:lineRule="auto"/>
      <w:outlineLvl w:val="0"/>
    </w:pPr>
    <w:rPr>
      <w:sz w:val="44"/>
      <w:szCs w:val="44"/>
    </w:rPr>
  </w:style>
  <w:style w:type="paragraph" w:styleId="5">
    <w:name w:val="heading 2"/>
    <w:basedOn w:val="1"/>
    <w:next w:val="1"/>
    <w:link w:val="220"/>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360"/>
    <w:qFormat/>
    <w:uiPriority w:val="9"/>
    <w:pPr>
      <w:keepNext/>
      <w:keepLines/>
      <w:spacing w:before="260" w:after="260" w:line="415"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221"/>
    <w:qFormat/>
    <w:uiPriority w:val="0"/>
    <w:pPr>
      <w:keepNext/>
      <w:keepLines/>
      <w:spacing w:before="280" w:after="290" w:line="376" w:lineRule="atLeast"/>
      <w:jc w:val="left"/>
      <w:outlineLvl w:val="4"/>
    </w:pPr>
    <w:rPr>
      <w:rFonts w:ascii="宋体" w:hAnsi="Tms Rmn"/>
      <w:b/>
      <w:sz w:val="28"/>
      <w:szCs w:val="20"/>
    </w:rPr>
  </w:style>
  <w:style w:type="paragraph" w:styleId="8">
    <w:name w:val="heading 6"/>
    <w:basedOn w:val="1"/>
    <w:next w:val="1"/>
    <w:link w:val="222"/>
    <w:qFormat/>
    <w:uiPriority w:val="0"/>
    <w:pPr>
      <w:keepNext/>
      <w:keepLines/>
      <w:spacing w:before="240" w:after="64" w:line="320" w:lineRule="atLeast"/>
      <w:jc w:val="left"/>
      <w:outlineLvl w:val="5"/>
    </w:pPr>
    <w:rPr>
      <w:rFonts w:ascii="黑体" w:hAnsi="Tms Rmn" w:eastAsia="黑体"/>
      <w:b/>
      <w:sz w:val="24"/>
      <w:szCs w:val="20"/>
    </w:rPr>
  </w:style>
  <w:style w:type="paragraph" w:styleId="9">
    <w:name w:val="heading 7"/>
    <w:basedOn w:val="1"/>
    <w:next w:val="1"/>
    <w:link w:val="223"/>
    <w:qFormat/>
    <w:uiPriority w:val="0"/>
    <w:pPr>
      <w:keepNext/>
      <w:keepLines/>
      <w:spacing w:before="240" w:after="64" w:line="320" w:lineRule="atLeast"/>
      <w:jc w:val="left"/>
      <w:outlineLvl w:val="6"/>
    </w:pPr>
    <w:rPr>
      <w:rFonts w:ascii="宋体" w:hAnsi="Tms Rmn"/>
      <w:b/>
      <w:sz w:val="24"/>
      <w:szCs w:val="20"/>
    </w:rPr>
  </w:style>
  <w:style w:type="paragraph" w:styleId="10">
    <w:name w:val="heading 8"/>
    <w:basedOn w:val="1"/>
    <w:next w:val="1"/>
    <w:link w:val="224"/>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225"/>
    <w:qFormat/>
    <w:uiPriority w:val="0"/>
    <w:pPr>
      <w:keepNext/>
      <w:keepLines/>
      <w:spacing w:before="240" w:after="64" w:line="320"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jc w:val="left"/>
    </w:pPr>
    <w:rPr>
      <w:rFonts w:ascii="宋体" w:hAnsi="宋体"/>
      <w:sz w:val="24"/>
    </w:rPr>
  </w:style>
  <w:style w:type="paragraph" w:styleId="12">
    <w:name w:val="toc 7"/>
    <w:basedOn w:val="1"/>
    <w:next w:val="1"/>
    <w:qFormat/>
    <w:uiPriority w:val="0"/>
    <w:pPr>
      <w:ind w:left="2520"/>
    </w:pPr>
    <w:rPr>
      <w:rFonts w:eastAsia="楷体_GB2312"/>
      <w:sz w:val="26"/>
      <w:szCs w:val="20"/>
    </w:rPr>
  </w:style>
  <w:style w:type="paragraph" w:styleId="13">
    <w:name w:val="index 8"/>
    <w:basedOn w:val="1"/>
    <w:next w:val="1"/>
    <w:qFormat/>
    <w:uiPriority w:val="0"/>
    <w:pPr>
      <w:ind w:left="2940"/>
    </w:pPr>
    <w:rPr>
      <w:rFonts w:eastAsia="楷体_GB2312"/>
      <w:sz w:val="26"/>
      <w:szCs w:val="20"/>
    </w:rPr>
  </w:style>
  <w:style w:type="paragraph" w:styleId="14">
    <w:name w:val="List Number"/>
    <w:basedOn w:val="1"/>
    <w:qFormat/>
    <w:uiPriority w:val="0"/>
    <w:pPr>
      <w:tabs>
        <w:tab w:val="left" w:pos="1125"/>
      </w:tabs>
      <w:ind w:left="1125" w:hanging="555"/>
    </w:pPr>
  </w:style>
  <w:style w:type="paragraph" w:styleId="15">
    <w:name w:val="Normal Indent"/>
    <w:basedOn w:val="1"/>
    <w:next w:val="1"/>
    <w:link w:val="226"/>
    <w:qFormat/>
    <w:uiPriority w:val="0"/>
    <w:pPr>
      <w:ind w:firstLine="420"/>
      <w:jc w:val="left"/>
    </w:pPr>
    <w:rPr>
      <w:rFonts w:eastAsia="楷体_GB2312"/>
      <w:sz w:val="24"/>
      <w:szCs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qFormat/>
    <w:uiPriority w:val="0"/>
    <w:pPr>
      <w:ind w:left="1680"/>
    </w:pPr>
    <w:rPr>
      <w:rFonts w:eastAsia="楷体_GB2312"/>
      <w:sz w:val="26"/>
      <w:szCs w:val="20"/>
    </w:rPr>
  </w:style>
  <w:style w:type="paragraph" w:styleId="18">
    <w:name w:val="Document Map"/>
    <w:basedOn w:val="1"/>
    <w:semiHidden/>
    <w:qFormat/>
    <w:uiPriority w:val="0"/>
    <w:pPr>
      <w:shd w:val="clear" w:color="auto" w:fill="000080"/>
    </w:pPr>
  </w:style>
  <w:style w:type="paragraph" w:styleId="19">
    <w:name w:val="annotation text"/>
    <w:basedOn w:val="1"/>
    <w:link w:val="227"/>
    <w:qFormat/>
    <w:uiPriority w:val="99"/>
    <w:pPr>
      <w:jc w:val="left"/>
    </w:pPr>
  </w:style>
  <w:style w:type="paragraph" w:styleId="20">
    <w:name w:val="index 6"/>
    <w:basedOn w:val="1"/>
    <w:next w:val="1"/>
    <w:qFormat/>
    <w:uiPriority w:val="0"/>
    <w:pPr>
      <w:ind w:left="2100"/>
    </w:pPr>
    <w:rPr>
      <w:rFonts w:eastAsia="楷体_GB2312"/>
      <w:sz w:val="26"/>
      <w:szCs w:val="20"/>
    </w:rPr>
  </w:style>
  <w:style w:type="paragraph" w:styleId="21">
    <w:name w:val="Body Text"/>
    <w:basedOn w:val="1"/>
    <w:next w:val="15"/>
    <w:link w:val="228"/>
    <w:qFormat/>
    <w:uiPriority w:val="99"/>
    <w:pPr>
      <w:tabs>
        <w:tab w:val="left" w:pos="5250"/>
      </w:tabs>
    </w:pPr>
    <w:rPr>
      <w:sz w:val="28"/>
    </w:rPr>
  </w:style>
  <w:style w:type="paragraph" w:styleId="22">
    <w:name w:val="Body Text Indent"/>
    <w:basedOn w:val="1"/>
    <w:next w:val="1"/>
    <w:link w:val="218"/>
    <w:qFormat/>
    <w:uiPriority w:val="0"/>
    <w:pPr>
      <w:spacing w:line="300" w:lineRule="auto"/>
      <w:ind w:firstLine="560"/>
      <w:jc w:val="left"/>
    </w:pPr>
    <w:rPr>
      <w:sz w:val="28"/>
    </w:rPr>
  </w:style>
  <w:style w:type="paragraph" w:styleId="23">
    <w:name w:val="List 2"/>
    <w:basedOn w:val="1"/>
    <w:qFormat/>
    <w:uiPriority w:val="0"/>
    <w:pPr>
      <w:ind w:left="840" w:hanging="420"/>
    </w:pPr>
  </w:style>
  <w:style w:type="paragraph" w:styleId="24">
    <w:name w:val="Block Text"/>
    <w:basedOn w:val="1"/>
    <w:qFormat/>
    <w:uiPriority w:val="0"/>
    <w:pPr>
      <w:spacing w:line="360" w:lineRule="auto"/>
      <w:ind w:left="630" w:right="-609" w:firstLine="420"/>
    </w:pPr>
    <w:rPr>
      <w:rFonts w:hint="eastAsia" w:ascii="仿宋_GB2312" w:eastAsia="仿宋_GB2312"/>
      <w:szCs w:val="20"/>
    </w:rPr>
  </w:style>
  <w:style w:type="paragraph" w:styleId="25">
    <w:name w:val="index 4"/>
    <w:basedOn w:val="1"/>
    <w:next w:val="1"/>
    <w:qFormat/>
    <w:uiPriority w:val="0"/>
    <w:pPr>
      <w:ind w:left="1260"/>
    </w:pPr>
    <w:rPr>
      <w:rFonts w:eastAsia="楷体_GB2312"/>
      <w:sz w:val="26"/>
      <w:szCs w:val="20"/>
    </w:rPr>
  </w:style>
  <w:style w:type="paragraph" w:styleId="26">
    <w:name w:val="toc 5"/>
    <w:basedOn w:val="1"/>
    <w:next w:val="1"/>
    <w:qFormat/>
    <w:uiPriority w:val="0"/>
    <w:pPr>
      <w:ind w:left="1680"/>
    </w:pPr>
    <w:rPr>
      <w:rFonts w:eastAsia="楷体_GB2312"/>
      <w:sz w:val="26"/>
      <w:szCs w:val="20"/>
    </w:rPr>
  </w:style>
  <w:style w:type="paragraph" w:styleId="27">
    <w:name w:val="toc 3"/>
    <w:basedOn w:val="1"/>
    <w:next w:val="1"/>
    <w:qFormat/>
    <w:uiPriority w:val="39"/>
    <w:pPr>
      <w:ind w:left="840"/>
    </w:pPr>
    <w:rPr>
      <w:szCs w:val="20"/>
    </w:rPr>
  </w:style>
  <w:style w:type="paragraph" w:styleId="28">
    <w:name w:val="Plain Text"/>
    <w:basedOn w:val="1"/>
    <w:link w:val="229"/>
    <w:qFormat/>
    <w:uiPriority w:val="0"/>
    <w:rPr>
      <w:rFonts w:ascii="宋体" w:hAnsi="Courier New" w:eastAsia="楷体_GB2312"/>
      <w:sz w:val="28"/>
      <w:szCs w:val="20"/>
    </w:rPr>
  </w:style>
  <w:style w:type="paragraph" w:styleId="29">
    <w:name w:val="toc 8"/>
    <w:basedOn w:val="1"/>
    <w:next w:val="1"/>
    <w:qFormat/>
    <w:uiPriority w:val="0"/>
    <w:pPr>
      <w:ind w:left="2940"/>
    </w:pPr>
    <w:rPr>
      <w:rFonts w:eastAsia="楷体_GB2312"/>
      <w:sz w:val="26"/>
      <w:szCs w:val="20"/>
    </w:rPr>
  </w:style>
  <w:style w:type="paragraph" w:styleId="30">
    <w:name w:val="index 3"/>
    <w:basedOn w:val="1"/>
    <w:next w:val="1"/>
    <w:qFormat/>
    <w:uiPriority w:val="0"/>
    <w:pPr>
      <w:ind w:left="840"/>
    </w:pPr>
    <w:rPr>
      <w:rFonts w:eastAsia="楷体_GB2312"/>
      <w:sz w:val="26"/>
      <w:szCs w:val="20"/>
    </w:rPr>
  </w:style>
  <w:style w:type="paragraph" w:styleId="31">
    <w:name w:val="Date"/>
    <w:basedOn w:val="1"/>
    <w:next w:val="1"/>
    <w:link w:val="230"/>
    <w:qFormat/>
    <w:uiPriority w:val="99"/>
    <w:rPr>
      <w:szCs w:val="20"/>
    </w:rPr>
  </w:style>
  <w:style w:type="paragraph" w:styleId="32">
    <w:name w:val="Body Text Indent 2"/>
    <w:basedOn w:val="1"/>
    <w:link w:val="231"/>
    <w:qFormat/>
    <w:uiPriority w:val="0"/>
    <w:pPr>
      <w:tabs>
        <w:tab w:val="left" w:pos="630"/>
      </w:tabs>
      <w:spacing w:line="360" w:lineRule="auto"/>
      <w:ind w:left="840"/>
    </w:pPr>
    <w:rPr>
      <w:rFonts w:ascii="宋体" w:hAnsi="宋体"/>
    </w:rPr>
  </w:style>
  <w:style w:type="paragraph" w:styleId="33">
    <w:name w:val="endnote text"/>
    <w:basedOn w:val="1"/>
    <w:link w:val="215"/>
    <w:semiHidden/>
    <w:unhideWhenUsed/>
    <w:qFormat/>
    <w:uiPriority w:val="99"/>
    <w:pPr>
      <w:spacing w:after="0" w:line="240" w:lineRule="auto"/>
    </w:pPr>
    <w:rPr>
      <w:sz w:val="20"/>
    </w:rPr>
  </w:style>
  <w:style w:type="paragraph" w:styleId="34">
    <w:name w:val="Balloon Text"/>
    <w:basedOn w:val="1"/>
    <w:link w:val="364"/>
    <w:qFormat/>
    <w:uiPriority w:val="99"/>
    <w:rPr>
      <w:sz w:val="18"/>
      <w:szCs w:val="18"/>
    </w:rPr>
  </w:style>
  <w:style w:type="paragraph" w:styleId="35">
    <w:name w:val="footer"/>
    <w:basedOn w:val="1"/>
    <w:next w:val="1"/>
    <w:link w:val="352"/>
    <w:qFormat/>
    <w:uiPriority w:val="0"/>
    <w:pPr>
      <w:tabs>
        <w:tab w:val="center" w:pos="4153"/>
        <w:tab w:val="right" w:pos="8306"/>
      </w:tabs>
      <w:jc w:val="left"/>
    </w:pPr>
    <w:rPr>
      <w:sz w:val="18"/>
      <w:szCs w:val="18"/>
    </w:rPr>
  </w:style>
  <w:style w:type="paragraph" w:styleId="36">
    <w:name w:val="header"/>
    <w:basedOn w:val="1"/>
    <w:next w:val="21"/>
    <w:link w:val="363"/>
    <w:qFormat/>
    <w:uiPriority w:val="99"/>
    <w:pPr>
      <w:pBdr>
        <w:bottom w:val="single" w:color="auto" w:sz="6" w:space="1"/>
      </w:pBdr>
      <w:tabs>
        <w:tab w:val="center" w:pos="4153"/>
        <w:tab w:val="right" w:pos="8306"/>
      </w:tabs>
      <w:jc w:val="center"/>
    </w:pPr>
    <w:rPr>
      <w:sz w:val="18"/>
      <w:szCs w:val="18"/>
    </w:rPr>
  </w:style>
  <w:style w:type="paragraph" w:styleId="37">
    <w:name w:val="toc 1"/>
    <w:basedOn w:val="1"/>
    <w:next w:val="1"/>
    <w:qFormat/>
    <w:uiPriority w:val="39"/>
    <w:pPr>
      <w:numPr>
        <w:ilvl w:val="0"/>
        <w:numId w:val="1"/>
      </w:numPr>
      <w:tabs>
        <w:tab w:val="left" w:pos="567"/>
      </w:tabs>
      <w:spacing w:line="400" w:lineRule="exact"/>
      <w:ind w:left="567" w:hanging="567"/>
      <w:outlineLvl w:val="1"/>
    </w:pPr>
    <w:rPr>
      <w:rFonts w:ascii="宋体" w:hAnsi="宋体"/>
      <w:b/>
      <w:szCs w:val="21"/>
    </w:rPr>
  </w:style>
  <w:style w:type="paragraph" w:styleId="38">
    <w:name w:val="toc 4"/>
    <w:basedOn w:val="1"/>
    <w:next w:val="1"/>
    <w:qFormat/>
    <w:uiPriority w:val="0"/>
    <w:pPr>
      <w:ind w:left="1260"/>
    </w:pPr>
    <w:rPr>
      <w:rFonts w:eastAsia="楷体_GB2312"/>
      <w:sz w:val="26"/>
      <w:szCs w:val="20"/>
    </w:rPr>
  </w:style>
  <w:style w:type="paragraph" w:styleId="39">
    <w:name w:val="index heading"/>
    <w:basedOn w:val="1"/>
    <w:next w:val="40"/>
    <w:semiHidden/>
    <w:qFormat/>
    <w:uiPriority w:val="0"/>
    <w:rPr>
      <w:rFonts w:eastAsia="楷体_GB2312"/>
      <w:sz w:val="26"/>
      <w:szCs w:val="20"/>
    </w:rPr>
  </w:style>
  <w:style w:type="paragraph" w:styleId="40">
    <w:name w:val="index 1"/>
    <w:basedOn w:val="1"/>
    <w:next w:val="1"/>
    <w:semiHidden/>
    <w:qFormat/>
    <w:uiPriority w:val="0"/>
  </w:style>
  <w:style w:type="paragraph" w:styleId="41">
    <w:name w:val="Subtitle"/>
    <w:basedOn w:val="1"/>
    <w:next w:val="1"/>
    <w:qFormat/>
    <w:uiPriority w:val="0"/>
    <w:pPr>
      <w:jc w:val="left"/>
      <w:outlineLvl w:val="1"/>
    </w:pPr>
    <w:rPr>
      <w:rFonts w:ascii="Calibri Light" w:hAnsi="Calibri Light" w:eastAsia="仿宋"/>
      <w:b/>
      <w:bCs/>
      <w:sz w:val="28"/>
      <w:szCs w:val="32"/>
    </w:rPr>
  </w:style>
  <w:style w:type="paragraph" w:styleId="42">
    <w:name w:val="List"/>
    <w:basedOn w:val="1"/>
    <w:qFormat/>
    <w:uiPriority w:val="0"/>
    <w:pPr>
      <w:ind w:left="420" w:hanging="420"/>
    </w:pPr>
  </w:style>
  <w:style w:type="paragraph" w:styleId="43">
    <w:name w:val="footnote text"/>
    <w:basedOn w:val="1"/>
    <w:link w:val="232"/>
    <w:qFormat/>
    <w:uiPriority w:val="0"/>
    <w:pPr>
      <w:jc w:val="left"/>
    </w:pPr>
    <w:rPr>
      <w:rFonts w:eastAsia="楷体_GB2312"/>
      <w:sz w:val="18"/>
      <w:szCs w:val="20"/>
    </w:rPr>
  </w:style>
  <w:style w:type="paragraph" w:styleId="44">
    <w:name w:val="toc 6"/>
    <w:basedOn w:val="1"/>
    <w:next w:val="1"/>
    <w:qFormat/>
    <w:uiPriority w:val="39"/>
    <w:pPr>
      <w:ind w:left="2100"/>
    </w:pPr>
    <w:rPr>
      <w:rFonts w:eastAsia="楷体_GB2312"/>
      <w:sz w:val="26"/>
      <w:szCs w:val="20"/>
    </w:rPr>
  </w:style>
  <w:style w:type="paragraph" w:styleId="45">
    <w:name w:val="Body Text Indent 3"/>
    <w:basedOn w:val="1"/>
    <w:qFormat/>
    <w:uiPriority w:val="0"/>
    <w:pPr>
      <w:widowControl/>
      <w:spacing w:line="360" w:lineRule="auto"/>
      <w:ind w:firstLine="480"/>
    </w:pPr>
    <w:rPr>
      <w:sz w:val="24"/>
    </w:rPr>
  </w:style>
  <w:style w:type="paragraph" w:styleId="46">
    <w:name w:val="index 7"/>
    <w:basedOn w:val="1"/>
    <w:next w:val="1"/>
    <w:qFormat/>
    <w:uiPriority w:val="0"/>
    <w:pPr>
      <w:ind w:left="2520"/>
    </w:pPr>
    <w:rPr>
      <w:rFonts w:eastAsia="楷体_GB2312"/>
      <w:sz w:val="26"/>
      <w:szCs w:val="20"/>
    </w:rPr>
  </w:style>
  <w:style w:type="paragraph" w:styleId="47">
    <w:name w:val="index 9"/>
    <w:basedOn w:val="1"/>
    <w:next w:val="1"/>
    <w:qFormat/>
    <w:uiPriority w:val="0"/>
    <w:pPr>
      <w:ind w:left="3360"/>
    </w:pPr>
    <w:rPr>
      <w:rFonts w:eastAsia="楷体_GB2312"/>
      <w:sz w:val="26"/>
      <w:szCs w:val="20"/>
    </w:rPr>
  </w:style>
  <w:style w:type="paragraph" w:styleId="48">
    <w:name w:val="table of figures"/>
    <w:basedOn w:val="1"/>
    <w:next w:val="1"/>
    <w:qFormat/>
    <w:uiPriority w:val="0"/>
    <w:pPr>
      <w:ind w:left="420" w:hanging="420"/>
      <w:jc w:val="left"/>
    </w:pPr>
    <w:rPr>
      <w:rFonts w:eastAsia="楷体_GB2312"/>
      <w:smallCaps/>
      <w:sz w:val="24"/>
      <w:szCs w:val="20"/>
    </w:rPr>
  </w:style>
  <w:style w:type="paragraph" w:styleId="49">
    <w:name w:val="toc 2"/>
    <w:basedOn w:val="1"/>
    <w:next w:val="1"/>
    <w:qFormat/>
    <w:uiPriority w:val="39"/>
    <w:pPr>
      <w:tabs>
        <w:tab w:val="right" w:leader="dot" w:pos="9628"/>
      </w:tabs>
      <w:spacing w:line="400" w:lineRule="exact"/>
      <w:ind w:left="420"/>
    </w:pPr>
    <w:rPr>
      <w:b/>
      <w:sz w:val="24"/>
      <w:szCs w:val="20"/>
    </w:rPr>
  </w:style>
  <w:style w:type="paragraph" w:styleId="50">
    <w:name w:val="toc 9"/>
    <w:basedOn w:val="1"/>
    <w:next w:val="1"/>
    <w:qFormat/>
    <w:uiPriority w:val="0"/>
    <w:pPr>
      <w:ind w:left="3360"/>
    </w:pPr>
    <w:rPr>
      <w:rFonts w:eastAsia="楷体_GB2312"/>
      <w:sz w:val="26"/>
      <w:szCs w:val="20"/>
    </w:rPr>
  </w:style>
  <w:style w:type="paragraph" w:styleId="51">
    <w:name w:val="Body Text 2"/>
    <w:basedOn w:val="1"/>
    <w:link w:val="233"/>
    <w:qFormat/>
    <w:uiPriority w:val="0"/>
    <w:pPr>
      <w:spacing w:after="120" w:line="480" w:lineRule="auto"/>
    </w:pPr>
    <w:rPr>
      <w:rFonts w:eastAsia="楷体_GB2312"/>
      <w:sz w:val="26"/>
      <w:szCs w:val="20"/>
    </w:rPr>
  </w:style>
  <w:style w:type="paragraph" w:styleId="52">
    <w:name w:val="HTML Preformatted"/>
    <w:basedOn w:val="1"/>
    <w:link w:val="2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53">
    <w:name w:val="Normal (Web)"/>
    <w:basedOn w:val="1"/>
    <w:qFormat/>
    <w:uiPriority w:val="0"/>
    <w:pPr>
      <w:widowControl/>
      <w:spacing w:before="100" w:beforeAutospacing="1" w:after="100" w:afterAutospacing="1"/>
      <w:jc w:val="left"/>
    </w:pPr>
    <w:rPr>
      <w:rFonts w:ascii="Arial Unicode MS" w:hAnsi="Arial Unicode MS" w:eastAsia="Times New Roman"/>
      <w:sz w:val="24"/>
    </w:rPr>
  </w:style>
  <w:style w:type="paragraph" w:styleId="54">
    <w:name w:val="index 2"/>
    <w:basedOn w:val="1"/>
    <w:next w:val="1"/>
    <w:qFormat/>
    <w:uiPriority w:val="0"/>
    <w:pPr>
      <w:ind w:left="420"/>
    </w:pPr>
    <w:rPr>
      <w:rFonts w:eastAsia="楷体_GB2312"/>
      <w:sz w:val="26"/>
      <w:szCs w:val="20"/>
    </w:rPr>
  </w:style>
  <w:style w:type="paragraph" w:styleId="55">
    <w:name w:val="Title"/>
    <w:basedOn w:val="1"/>
    <w:next w:val="1"/>
    <w:link w:val="235"/>
    <w:qFormat/>
    <w:uiPriority w:val="0"/>
    <w:pPr>
      <w:spacing w:before="240" w:after="60"/>
      <w:jc w:val="center"/>
      <w:outlineLvl w:val="0"/>
    </w:pPr>
    <w:rPr>
      <w:rFonts w:ascii="等线 Light" w:hAnsi="等线 Light"/>
      <w:b/>
      <w:bCs/>
      <w:sz w:val="32"/>
      <w:szCs w:val="32"/>
    </w:rPr>
  </w:style>
  <w:style w:type="paragraph" w:styleId="56">
    <w:name w:val="annotation subject"/>
    <w:basedOn w:val="19"/>
    <w:next w:val="19"/>
    <w:link w:val="359"/>
    <w:qFormat/>
    <w:uiPriority w:val="99"/>
    <w:rPr>
      <w:b/>
      <w:bCs/>
    </w:rPr>
  </w:style>
  <w:style w:type="paragraph" w:styleId="57">
    <w:name w:val="Body Text First Indent"/>
    <w:basedOn w:val="21"/>
    <w:link w:val="236"/>
    <w:qFormat/>
    <w:uiPriority w:val="0"/>
    <w:pPr>
      <w:spacing w:after="120"/>
      <w:ind w:firstLine="420"/>
    </w:pPr>
    <w:rPr>
      <w:rFonts w:eastAsia="楷体_GB2312"/>
      <w:sz w:val="26"/>
      <w:szCs w:val="20"/>
    </w:rPr>
  </w:style>
  <w:style w:type="paragraph" w:styleId="58">
    <w:name w:val="Body Text First Indent 2"/>
    <w:basedOn w:val="22"/>
    <w:qFormat/>
    <w:uiPriority w:val="0"/>
    <w:pPr>
      <w:spacing w:after="120" w:line="240" w:lineRule="auto"/>
      <w:ind w:left="420" w:firstLine="200"/>
    </w:pPr>
    <w:rPr>
      <w:rFonts w:ascii="Times New Roman" w:hAnsi="Times New Roman"/>
      <w:sz w:val="21"/>
      <w:szCs w:val="20"/>
    </w:rPr>
  </w:style>
  <w:style w:type="table" w:styleId="60">
    <w:name w:val="Table Grid"/>
    <w:basedOn w:val="5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1">
    <w:name w:val="Table Classic 4"/>
    <w:basedOn w:val="59"/>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blStylePr w:type="firstRow">
      <w:rPr>
        <w:b/>
        <w:bCs/>
        <w:i/>
        <w:iCs/>
        <w:color w:val="FFFFFF"/>
      </w:rPr>
      <w:tblPr/>
      <w:tcPr>
        <w:tcBorders>
          <w:top w:val="nil"/>
          <w:left w:val="single" w:color="000000" w:sz="6" w:space="0"/>
          <w:bottom w:val="nil"/>
          <w:right w:val="nil"/>
          <w:insideH w:val="nil"/>
          <w:insideV w:val="nil"/>
        </w:tcBorders>
        <w:shd w:val="pct50" w:color="000080" w:fill="FFFFFF"/>
      </w:tcPr>
    </w:tblStylePr>
    <w:tblStylePr w:type="lastRow">
      <w:rPr>
        <w:color w:val="000080"/>
      </w:rPr>
      <w:tblPr/>
      <w:tcPr>
        <w:tcBorders>
          <w:top w:val="nil"/>
          <w:left w:val="single" w:color="000000" w:sz="6" w:space="0"/>
          <w:bottom w:val="nil"/>
          <w:right w:val="nil"/>
          <w:insideH w:val="nil"/>
          <w:insideV w:val="nil"/>
        </w:tcBorders>
        <w:shd w:val="pct50" w:color="000000" w:fill="FFFFFF"/>
      </w:tcPr>
    </w:tblStylePr>
    <w:tblStylePr w:type="firstCol">
      <w:rPr>
        <w:b/>
        <w:bCs/>
      </w:rPr>
      <w:tblPr/>
      <w:tcPr>
        <w:tcBorders>
          <w:top w:val="nil"/>
          <w:left w:val="nil"/>
          <w:bottom w:val="nil"/>
          <w:right w:val="nil"/>
          <w:insideH w:val="nil"/>
          <w:insideV w:val="nil"/>
        </w:tcBorders>
      </w:tcPr>
    </w:tblStylePr>
    <w:tblStylePr w:type="nwCell">
      <w:rPr>
        <w:b/>
        <w:bCs/>
      </w:rPr>
      <w:tblPr/>
      <w:tcPr>
        <w:tcBorders>
          <w:top w:val="nil"/>
          <w:left w:val="nil"/>
          <w:bottom w:val="nil"/>
          <w:right w:val="nil"/>
          <w:insideH w:val="nil"/>
          <w:insideV w:val="nil"/>
        </w:tcBorders>
      </w:tcPr>
    </w:tblStylePr>
    <w:tblStylePr w:type="swCell">
      <w:rPr>
        <w:color w:val="000080"/>
      </w:rPr>
      <w:tblPr/>
      <w:tcPr>
        <w:tcBorders>
          <w:top w:val="nil"/>
          <w:left w:val="nil"/>
          <w:bottom w:val="nil"/>
          <w:right w:val="nil"/>
          <w:insideH w:val="nil"/>
          <w:insideV w:val="nil"/>
        </w:tcBorders>
      </w:tcPr>
    </w:tblStylePr>
  </w:style>
  <w:style w:type="character" w:styleId="63">
    <w:name w:val="Strong"/>
    <w:qFormat/>
    <w:uiPriority w:val="0"/>
    <w:rPr>
      <w:b/>
      <w:bCs/>
    </w:rPr>
  </w:style>
  <w:style w:type="character" w:styleId="64">
    <w:name w:val="endnote reference"/>
    <w:basedOn w:val="62"/>
    <w:semiHidden/>
    <w:unhideWhenUsed/>
    <w:uiPriority w:val="99"/>
    <w:rPr>
      <w:vertAlign w:val="superscript"/>
    </w:rPr>
  </w:style>
  <w:style w:type="character" w:styleId="65">
    <w:name w:val="page number"/>
    <w:basedOn w:val="62"/>
    <w:qFormat/>
    <w:uiPriority w:val="0"/>
  </w:style>
  <w:style w:type="character" w:styleId="66">
    <w:name w:val="FollowedHyperlink"/>
    <w:qFormat/>
    <w:uiPriority w:val="99"/>
    <w:rPr>
      <w:color w:val="333333"/>
      <w:u w:val="none"/>
    </w:rPr>
  </w:style>
  <w:style w:type="character" w:styleId="67">
    <w:name w:val="Emphasis"/>
    <w:qFormat/>
    <w:uiPriority w:val="0"/>
    <w:rPr>
      <w:color w:val="CC0000"/>
    </w:rPr>
  </w:style>
  <w:style w:type="character" w:styleId="68">
    <w:name w:val="Hyperlink"/>
    <w:qFormat/>
    <w:uiPriority w:val="99"/>
    <w:rPr>
      <w:color w:val="333333"/>
      <w:u w:val="none"/>
    </w:rPr>
  </w:style>
  <w:style w:type="character" w:styleId="69">
    <w:name w:val="annotation reference"/>
    <w:qFormat/>
    <w:uiPriority w:val="0"/>
    <w:rPr>
      <w:sz w:val="21"/>
      <w:szCs w:val="21"/>
    </w:rPr>
  </w:style>
  <w:style w:type="character" w:styleId="70">
    <w:name w:val="footnote reference"/>
    <w:qFormat/>
    <w:uiPriority w:val="0"/>
    <w:rPr>
      <w:vertAlign w:val="superscript"/>
    </w:rPr>
  </w:style>
  <w:style w:type="character" w:customStyle="1" w:styleId="71">
    <w:name w:val="Heading 1 Char"/>
    <w:basedOn w:val="62"/>
    <w:uiPriority w:val="9"/>
    <w:rPr>
      <w:rFonts w:ascii="Arial" w:hAnsi="Arial" w:eastAsia="Arial" w:cs="Arial"/>
      <w:sz w:val="40"/>
      <w:szCs w:val="40"/>
    </w:rPr>
  </w:style>
  <w:style w:type="character" w:customStyle="1" w:styleId="72">
    <w:name w:val="Heading 2 Char"/>
    <w:basedOn w:val="62"/>
    <w:uiPriority w:val="9"/>
    <w:rPr>
      <w:rFonts w:ascii="Arial" w:hAnsi="Arial" w:eastAsia="Arial" w:cs="Arial"/>
      <w:sz w:val="34"/>
    </w:rPr>
  </w:style>
  <w:style w:type="character" w:customStyle="1" w:styleId="73">
    <w:name w:val="Heading 3 Char"/>
    <w:basedOn w:val="62"/>
    <w:uiPriority w:val="9"/>
    <w:rPr>
      <w:rFonts w:ascii="Arial" w:hAnsi="Arial" w:eastAsia="Arial" w:cs="Arial"/>
      <w:sz w:val="30"/>
      <w:szCs w:val="30"/>
    </w:rPr>
  </w:style>
  <w:style w:type="character" w:customStyle="1" w:styleId="74">
    <w:name w:val="Heading 4 Char"/>
    <w:basedOn w:val="62"/>
    <w:uiPriority w:val="9"/>
    <w:rPr>
      <w:rFonts w:ascii="Arial" w:hAnsi="Arial" w:eastAsia="Arial" w:cs="Arial"/>
      <w:b/>
      <w:bCs/>
      <w:sz w:val="26"/>
      <w:szCs w:val="26"/>
    </w:rPr>
  </w:style>
  <w:style w:type="character" w:customStyle="1" w:styleId="75">
    <w:name w:val="Heading 5 Char"/>
    <w:basedOn w:val="62"/>
    <w:uiPriority w:val="9"/>
    <w:rPr>
      <w:rFonts w:ascii="Arial" w:hAnsi="Arial" w:eastAsia="Arial" w:cs="Arial"/>
      <w:b/>
      <w:bCs/>
      <w:sz w:val="24"/>
      <w:szCs w:val="24"/>
    </w:rPr>
  </w:style>
  <w:style w:type="character" w:customStyle="1" w:styleId="76">
    <w:name w:val="Heading 6 Char"/>
    <w:basedOn w:val="62"/>
    <w:qFormat/>
    <w:uiPriority w:val="9"/>
    <w:rPr>
      <w:rFonts w:ascii="Arial" w:hAnsi="Arial" w:eastAsia="Arial" w:cs="Arial"/>
      <w:b/>
      <w:bCs/>
      <w:sz w:val="22"/>
      <w:szCs w:val="22"/>
    </w:rPr>
  </w:style>
  <w:style w:type="character" w:customStyle="1" w:styleId="77">
    <w:name w:val="Heading 7 Char"/>
    <w:basedOn w:val="62"/>
    <w:uiPriority w:val="9"/>
    <w:rPr>
      <w:rFonts w:ascii="Arial" w:hAnsi="Arial" w:eastAsia="Arial" w:cs="Arial"/>
      <w:b/>
      <w:bCs/>
      <w:i/>
      <w:iCs/>
      <w:sz w:val="22"/>
      <w:szCs w:val="22"/>
    </w:rPr>
  </w:style>
  <w:style w:type="character" w:customStyle="1" w:styleId="78">
    <w:name w:val="Heading 8 Char"/>
    <w:basedOn w:val="62"/>
    <w:uiPriority w:val="9"/>
    <w:rPr>
      <w:rFonts w:ascii="Arial" w:hAnsi="Arial" w:eastAsia="Arial" w:cs="Arial"/>
      <w:i/>
      <w:iCs/>
      <w:sz w:val="22"/>
      <w:szCs w:val="22"/>
    </w:rPr>
  </w:style>
  <w:style w:type="character" w:customStyle="1" w:styleId="79">
    <w:name w:val="Heading 9 Char"/>
    <w:basedOn w:val="62"/>
    <w:uiPriority w:val="9"/>
    <w:rPr>
      <w:rFonts w:ascii="Arial" w:hAnsi="Arial" w:eastAsia="Arial" w:cs="Arial"/>
      <w:i/>
      <w:iCs/>
      <w:sz w:val="21"/>
      <w:szCs w:val="21"/>
    </w:rPr>
  </w:style>
  <w:style w:type="character" w:customStyle="1" w:styleId="80">
    <w:name w:val="Title Char"/>
    <w:basedOn w:val="62"/>
    <w:uiPriority w:val="10"/>
    <w:rPr>
      <w:sz w:val="48"/>
      <w:szCs w:val="48"/>
    </w:rPr>
  </w:style>
  <w:style w:type="character" w:customStyle="1" w:styleId="81">
    <w:name w:val="Subtitle Char"/>
    <w:basedOn w:val="62"/>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uiPriority w:val="30"/>
    <w:rPr>
      <w:i/>
    </w:rPr>
  </w:style>
  <w:style w:type="character" w:customStyle="1" w:styleId="86">
    <w:name w:val="Header Char"/>
    <w:basedOn w:val="62"/>
    <w:uiPriority w:val="99"/>
  </w:style>
  <w:style w:type="character" w:customStyle="1" w:styleId="87">
    <w:name w:val="Footer Char"/>
    <w:basedOn w:val="62"/>
    <w:uiPriority w:val="99"/>
  </w:style>
  <w:style w:type="character" w:customStyle="1" w:styleId="88">
    <w:name w:val="Caption Char"/>
    <w:uiPriority w:val="99"/>
  </w:style>
  <w:style w:type="table" w:customStyle="1" w:styleId="89">
    <w:name w:val="Table Grid Light"/>
    <w:basedOn w:val="5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basedOn w:val="5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5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59"/>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59"/>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59"/>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5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5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5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5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5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5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5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basedOn w:val="5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5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5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5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5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5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5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basedOn w:val="5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5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5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5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5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5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5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basedOn w:val="5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59"/>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59"/>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59"/>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59"/>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5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59"/>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basedOn w:val="5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basedOn w:val="59"/>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5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59"/>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6 Colorful - Accent 4"/>
    <w:basedOn w:val="5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59"/>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basedOn w:val="5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w:basedOn w:val="5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basedOn w:val="5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5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5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1">
    <w:name w:val="Grid Table 7 Colorful - Accent 4"/>
    <w:basedOn w:val="5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5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basedOn w:val="5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w:basedOn w:val="5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5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5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5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5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5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5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basedOn w:val="5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5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5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5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5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5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5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basedOn w:val="5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5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5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5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5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5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5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basedOn w:val="5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5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5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59"/>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59"/>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59"/>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59"/>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basedOn w:val="5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59"/>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59"/>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59"/>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59"/>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59"/>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59"/>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basedOn w:val="59"/>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basedOn w:val="59"/>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basedOn w:val="59"/>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basedOn w:val="59"/>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basedOn w:val="59"/>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basedOn w:val="59"/>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basedOn w:val="59"/>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st Table 7 Colorful"/>
    <w:basedOn w:val="5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basedOn w:val="59"/>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basedOn w:val="59"/>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basedOn w:val="59"/>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basedOn w:val="59"/>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basedOn w:val="59"/>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basedOn w:val="59"/>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basedOn w:val="59"/>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59"/>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59"/>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59"/>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59"/>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59"/>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59"/>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5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59"/>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59"/>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59"/>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59"/>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59"/>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59"/>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5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5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5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5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5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5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5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uiPriority w:val="99"/>
    <w:rPr>
      <w:sz w:val="18"/>
    </w:rPr>
  </w:style>
  <w:style w:type="character" w:customStyle="1" w:styleId="215">
    <w:name w:val="Endnote Text Char"/>
    <w:link w:val="33"/>
    <w:uiPriority w:val="99"/>
    <w:rPr>
      <w:sz w:val="20"/>
    </w:rPr>
  </w:style>
  <w:style w:type="paragraph" w:customStyle="1" w:styleId="216">
    <w:name w:val="TOC Heading"/>
    <w:unhideWhenUsed/>
    <w:uiPriority w:val="39"/>
    <w:pPr>
      <w:spacing w:before="0" w:beforeAutospacing="0" w:after="160" w:afterAutospacing="0" w:line="278" w:lineRule="auto"/>
    </w:pPr>
    <w:rPr>
      <w:rFonts w:hint="default" w:ascii="Times New Roman" w:hAnsi="Times New Roman" w:eastAsia="宋体" w:cs="Times New Roman"/>
    </w:rPr>
  </w:style>
  <w:style w:type="paragraph" w:customStyle="1" w:styleId="217">
    <w:name w:val="Default"/>
    <w:qFormat/>
    <w:uiPriority w:val="0"/>
    <w:pPr>
      <w:widowControl w:val="0"/>
      <w:spacing w:before="0" w:beforeAutospacing="0" w:after="160" w:afterAutospacing="0" w:line="278" w:lineRule="auto"/>
    </w:pPr>
    <w:rPr>
      <w:rFonts w:hint="default" w:ascii="宋体" w:hAnsi="Calibri" w:eastAsia="宋体" w:cs="宋体"/>
      <w:color w:val="000000"/>
      <w:sz w:val="24"/>
      <w:szCs w:val="24"/>
    </w:rPr>
  </w:style>
  <w:style w:type="character" w:customStyle="1" w:styleId="218">
    <w:name w:val="正文文本缩进 字符"/>
    <w:link w:val="22"/>
    <w:qFormat/>
    <w:uiPriority w:val="0"/>
    <w:rPr>
      <w:sz w:val="28"/>
      <w:szCs w:val="24"/>
    </w:rPr>
  </w:style>
  <w:style w:type="character" w:customStyle="1" w:styleId="219">
    <w:name w:val="标题 1 字符1"/>
    <w:link w:val="3"/>
    <w:qFormat/>
    <w:uiPriority w:val="0"/>
    <w:rPr>
      <w:b/>
      <w:bCs/>
      <w:sz w:val="44"/>
      <w:szCs w:val="44"/>
    </w:rPr>
  </w:style>
  <w:style w:type="character" w:customStyle="1" w:styleId="220">
    <w:name w:val="标题 2 字符"/>
    <w:link w:val="5"/>
    <w:qFormat/>
    <w:uiPriority w:val="0"/>
    <w:rPr>
      <w:rFonts w:ascii="Arial" w:hAnsi="Arial" w:eastAsia="黑体"/>
      <w:b/>
      <w:bCs/>
      <w:sz w:val="32"/>
      <w:szCs w:val="32"/>
    </w:rPr>
  </w:style>
  <w:style w:type="character" w:customStyle="1" w:styleId="221">
    <w:name w:val="标题 5 字符"/>
    <w:link w:val="7"/>
    <w:qFormat/>
    <w:uiPriority w:val="0"/>
    <w:rPr>
      <w:rFonts w:ascii="宋体" w:hAnsi="Tms Rmn"/>
      <w:b/>
      <w:sz w:val="28"/>
    </w:rPr>
  </w:style>
  <w:style w:type="character" w:customStyle="1" w:styleId="222">
    <w:name w:val="标题 6 字符"/>
    <w:link w:val="8"/>
    <w:qFormat/>
    <w:uiPriority w:val="0"/>
    <w:rPr>
      <w:rFonts w:ascii="黑体" w:hAnsi="Tms Rmn" w:eastAsia="黑体"/>
      <w:b/>
      <w:sz w:val="24"/>
    </w:rPr>
  </w:style>
  <w:style w:type="character" w:customStyle="1" w:styleId="223">
    <w:name w:val="标题 7 字符"/>
    <w:link w:val="9"/>
    <w:qFormat/>
    <w:uiPriority w:val="0"/>
    <w:rPr>
      <w:rFonts w:ascii="宋体" w:hAnsi="Tms Rmn"/>
      <w:b/>
      <w:sz w:val="24"/>
    </w:rPr>
  </w:style>
  <w:style w:type="character" w:customStyle="1" w:styleId="224">
    <w:name w:val="标题 8 字符"/>
    <w:link w:val="10"/>
    <w:qFormat/>
    <w:uiPriority w:val="0"/>
    <w:rPr>
      <w:rFonts w:ascii="Arial" w:hAnsi="Arial" w:eastAsia="黑体"/>
      <w:sz w:val="24"/>
      <w:szCs w:val="24"/>
    </w:rPr>
  </w:style>
  <w:style w:type="character" w:customStyle="1" w:styleId="225">
    <w:name w:val="标题 9 字符"/>
    <w:link w:val="11"/>
    <w:qFormat/>
    <w:uiPriority w:val="0"/>
    <w:rPr>
      <w:rFonts w:ascii="Arial" w:hAnsi="Arial" w:eastAsia="黑体"/>
      <w:sz w:val="21"/>
      <w:szCs w:val="21"/>
    </w:rPr>
  </w:style>
  <w:style w:type="character" w:customStyle="1" w:styleId="226">
    <w:name w:val="正文缩进 字符1"/>
    <w:link w:val="15"/>
    <w:qFormat/>
    <w:uiPriority w:val="0"/>
    <w:rPr>
      <w:rFonts w:eastAsia="楷体_GB2312"/>
      <w:sz w:val="24"/>
      <w:lang w:val="en-US" w:eastAsia="zh-CN" w:bidi="ar-SA"/>
    </w:rPr>
  </w:style>
  <w:style w:type="character" w:customStyle="1" w:styleId="227">
    <w:name w:val="批注文字 字符1"/>
    <w:link w:val="19"/>
    <w:qFormat/>
    <w:uiPriority w:val="99"/>
    <w:rPr>
      <w:sz w:val="21"/>
      <w:szCs w:val="24"/>
    </w:rPr>
  </w:style>
  <w:style w:type="character" w:customStyle="1" w:styleId="228">
    <w:name w:val="正文文本 字符"/>
    <w:link w:val="21"/>
    <w:qFormat/>
    <w:uiPriority w:val="99"/>
    <w:rPr>
      <w:sz w:val="28"/>
      <w:szCs w:val="24"/>
    </w:rPr>
  </w:style>
  <w:style w:type="character" w:customStyle="1" w:styleId="229">
    <w:name w:val="纯文本 字符"/>
    <w:link w:val="28"/>
    <w:qFormat/>
    <w:uiPriority w:val="0"/>
    <w:rPr>
      <w:rFonts w:ascii="宋体" w:hAnsi="Courier New" w:eastAsia="楷体_GB2312"/>
      <w:sz w:val="28"/>
    </w:rPr>
  </w:style>
  <w:style w:type="character" w:customStyle="1" w:styleId="230">
    <w:name w:val="日期 字符"/>
    <w:link w:val="31"/>
    <w:qFormat/>
    <w:uiPriority w:val="99"/>
    <w:rPr>
      <w:sz w:val="21"/>
    </w:rPr>
  </w:style>
  <w:style w:type="character" w:customStyle="1" w:styleId="231">
    <w:name w:val="正文文本缩进 2 字符"/>
    <w:link w:val="32"/>
    <w:qFormat/>
    <w:uiPriority w:val="0"/>
    <w:rPr>
      <w:rFonts w:ascii="宋体" w:hAnsi="宋体"/>
      <w:sz w:val="21"/>
      <w:szCs w:val="24"/>
    </w:rPr>
  </w:style>
  <w:style w:type="character" w:customStyle="1" w:styleId="232">
    <w:name w:val="脚注文本 字符"/>
    <w:link w:val="43"/>
    <w:qFormat/>
    <w:uiPriority w:val="0"/>
    <w:rPr>
      <w:rFonts w:eastAsia="楷体_GB2312"/>
      <w:sz w:val="18"/>
    </w:rPr>
  </w:style>
  <w:style w:type="character" w:customStyle="1" w:styleId="233">
    <w:name w:val="正文文本 2 字符"/>
    <w:link w:val="51"/>
    <w:qFormat/>
    <w:uiPriority w:val="0"/>
    <w:rPr>
      <w:rFonts w:eastAsia="楷体_GB2312"/>
      <w:sz w:val="26"/>
    </w:rPr>
  </w:style>
  <w:style w:type="character" w:customStyle="1" w:styleId="234">
    <w:name w:val="HTML 预设格式 字符"/>
    <w:link w:val="52"/>
    <w:qFormat/>
    <w:uiPriority w:val="99"/>
    <w:rPr>
      <w:rFonts w:ascii="宋体" w:hAnsi="宋体" w:cs="宋体"/>
      <w:sz w:val="24"/>
      <w:szCs w:val="24"/>
    </w:rPr>
  </w:style>
  <w:style w:type="character" w:customStyle="1" w:styleId="235">
    <w:name w:val="标题 字符"/>
    <w:link w:val="55"/>
    <w:qFormat/>
    <w:uiPriority w:val="0"/>
    <w:rPr>
      <w:rFonts w:ascii="等线 Light" w:hAnsi="等线 Light"/>
      <w:b/>
      <w:bCs/>
      <w:sz w:val="32"/>
      <w:szCs w:val="32"/>
    </w:rPr>
  </w:style>
  <w:style w:type="character" w:customStyle="1" w:styleId="236">
    <w:name w:val="正文文本首行缩进 字符"/>
    <w:link w:val="57"/>
    <w:qFormat/>
    <w:uiPriority w:val="0"/>
    <w:rPr>
      <w:rFonts w:eastAsia="楷体_GB2312"/>
      <w:sz w:val="26"/>
      <w:szCs w:val="24"/>
    </w:rPr>
  </w:style>
  <w:style w:type="character" w:customStyle="1" w:styleId="237">
    <w:name w:val="正文缩进 字符"/>
    <w:qFormat/>
    <w:uiPriority w:val="0"/>
    <w:rPr>
      <w:rFonts w:eastAsia="楷体_GB2312"/>
      <w:sz w:val="24"/>
      <w:lang w:val="en-US" w:eastAsia="zh-CN" w:bidi="ar-SA"/>
    </w:rPr>
  </w:style>
  <w:style w:type="character" w:customStyle="1" w:styleId="238">
    <w:name w:val="Char Char4"/>
    <w:qFormat/>
    <w:uiPriority w:val="0"/>
    <w:rPr>
      <w:b/>
      <w:bCs/>
      <w:sz w:val="21"/>
      <w:szCs w:val="24"/>
    </w:rPr>
  </w:style>
  <w:style w:type="character" w:customStyle="1" w:styleId="239">
    <w:name w:val="Char Char"/>
    <w:qFormat/>
    <w:uiPriority w:val="0"/>
    <w:rPr>
      <w:sz w:val="18"/>
      <w:szCs w:val="18"/>
    </w:rPr>
  </w:style>
  <w:style w:type="character" w:customStyle="1" w:styleId="240">
    <w:name w:val="Andy_2级 Char"/>
    <w:link w:val="241"/>
    <w:qFormat/>
    <w:uiPriority w:val="0"/>
    <w:rPr>
      <w:rFonts w:ascii="Calibri" w:hAnsi="Calibri"/>
      <w:sz w:val="24"/>
    </w:rPr>
  </w:style>
  <w:style w:type="paragraph" w:customStyle="1" w:styleId="241">
    <w:name w:val="Andy_2级"/>
    <w:basedOn w:val="242"/>
    <w:link w:val="240"/>
    <w:qFormat/>
    <w:uiPriority w:val="0"/>
    <w:pPr>
      <w:ind w:firstLine="510"/>
    </w:pPr>
    <w:rPr>
      <w:szCs w:val="20"/>
    </w:rPr>
  </w:style>
  <w:style w:type="paragraph" w:customStyle="1" w:styleId="242">
    <w:name w:val="Andy_二级"/>
    <w:basedOn w:val="1"/>
    <w:qFormat/>
    <w:uiPriority w:val="0"/>
    <w:pPr>
      <w:numPr>
        <w:ilvl w:val="1"/>
        <w:numId w:val="2"/>
      </w:numPr>
      <w:spacing w:line="360" w:lineRule="auto"/>
      <w:ind w:left="0" w:firstLine="0"/>
    </w:pPr>
    <w:rPr>
      <w:sz w:val="24"/>
      <w:szCs w:val="22"/>
    </w:rPr>
  </w:style>
  <w:style w:type="character" w:customStyle="1" w:styleId="243">
    <w:name w:val="批注文字 Char"/>
    <w:qFormat/>
    <w:uiPriority w:val="0"/>
    <w:rPr>
      <w:rFonts w:eastAsia="楷体_GB2312"/>
      <w:sz w:val="26"/>
    </w:rPr>
  </w:style>
  <w:style w:type="character" w:customStyle="1" w:styleId="244">
    <w:name w:val="标题 Char2"/>
    <w:qFormat/>
    <w:uiPriority w:val="0"/>
    <w:rPr>
      <w:rFonts w:ascii="Cambria" w:hAnsi="Cambria" w:cs="Times New Roman"/>
      <w:b/>
      <w:bCs/>
      <w:sz w:val="32"/>
      <w:szCs w:val="32"/>
    </w:rPr>
  </w:style>
  <w:style w:type="character" w:customStyle="1" w:styleId="245">
    <w:name w:val="Char Char5"/>
    <w:qFormat/>
    <w:uiPriority w:val="0"/>
    <w:rPr>
      <w:rFonts w:eastAsia="楷体_GB2312"/>
      <w:sz w:val="24"/>
    </w:rPr>
  </w:style>
  <w:style w:type="character" w:customStyle="1" w:styleId="246">
    <w:name w:val="a-size-large1"/>
    <w:qFormat/>
    <w:uiPriority w:val="0"/>
    <w:rPr>
      <w:rFonts w:hint="default" w:ascii="Arial" w:hAnsi="Arial" w:cs="Arial"/>
    </w:rPr>
  </w:style>
  <w:style w:type="character" w:customStyle="1" w:styleId="247">
    <w:name w:val="CL 正文1.25 Char"/>
    <w:link w:val="248"/>
    <w:qFormat/>
    <w:uiPriority w:val="0"/>
    <w:rPr>
      <w:rFonts w:ascii="Cambria" w:hAnsi="Cambria"/>
      <w:spacing w:val="4"/>
      <w:sz w:val="24"/>
      <w:szCs w:val="21"/>
    </w:rPr>
  </w:style>
  <w:style w:type="paragraph" w:customStyle="1" w:styleId="248">
    <w:name w:val="CL 正文1.25"/>
    <w:basedOn w:val="1"/>
    <w:link w:val="247"/>
    <w:qFormat/>
    <w:uiPriority w:val="0"/>
    <w:pPr>
      <w:spacing w:line="360" w:lineRule="auto"/>
      <w:ind w:firstLine="200"/>
    </w:pPr>
    <w:rPr>
      <w:rFonts w:ascii="Cambria" w:hAnsi="Cambria"/>
      <w:spacing w:val="4"/>
      <w:sz w:val="24"/>
      <w:szCs w:val="21"/>
    </w:rPr>
  </w:style>
  <w:style w:type="character" w:customStyle="1" w:styleId="249">
    <w:name w:val="正文文本缩进 2 Char"/>
    <w:qFormat/>
    <w:uiPriority w:val="0"/>
    <w:rPr>
      <w:rFonts w:ascii="宋体"/>
      <w:b/>
      <w:bCs/>
      <w:sz w:val="24"/>
    </w:rPr>
  </w:style>
  <w:style w:type="character" w:customStyle="1" w:styleId="250">
    <w:name w:val="样式 首行缩进:  2 字符 Char"/>
    <w:link w:val="251"/>
    <w:qFormat/>
    <w:uiPriority w:val="0"/>
    <w:rPr>
      <w:rFonts w:eastAsia="仿宋_GB2312"/>
      <w:sz w:val="24"/>
    </w:rPr>
  </w:style>
  <w:style w:type="paragraph" w:customStyle="1" w:styleId="251">
    <w:name w:val="样式 首行缩进:  2 字符"/>
    <w:basedOn w:val="1"/>
    <w:link w:val="250"/>
    <w:qFormat/>
    <w:uiPriority w:val="0"/>
    <w:pPr>
      <w:spacing w:line="360" w:lineRule="auto"/>
      <w:ind w:firstLine="560"/>
    </w:pPr>
    <w:rPr>
      <w:rFonts w:eastAsia="仿宋_GB2312"/>
      <w:sz w:val="24"/>
      <w:szCs w:val="20"/>
    </w:rPr>
  </w:style>
  <w:style w:type="character" w:customStyle="1" w:styleId="252">
    <w:name w:val="正文缩进 Char2"/>
    <w:qFormat/>
    <w:uiPriority w:val="0"/>
    <w:rPr>
      <w:rFonts w:eastAsia="楷体_GB2312"/>
      <w:sz w:val="24"/>
      <w:lang w:val="en-US" w:eastAsia="zh-CN" w:bidi="ar-SA"/>
    </w:rPr>
  </w:style>
  <w:style w:type="character" w:customStyle="1" w:styleId="253">
    <w:name w:val="列出段落 Char"/>
    <w:qFormat/>
    <w:uiPriority w:val="34"/>
    <w:rPr>
      <w:rFonts w:ascii="Calibri" w:hAnsi="Calibri" w:eastAsia="宋体"/>
      <w:sz w:val="22"/>
      <w:lang w:bidi="ar-SA"/>
    </w:rPr>
  </w:style>
  <w:style w:type="character" w:customStyle="1" w:styleId="254">
    <w:name w:val="ca-221"/>
    <w:qFormat/>
    <w:uiPriority w:val="0"/>
    <w:rPr>
      <w:rFonts w:hint="eastAsia" w:ascii="宋体" w:hAnsi="宋体" w:eastAsia="宋体"/>
      <w:color w:val="FF0000"/>
      <w:sz w:val="24"/>
      <w:szCs w:val="24"/>
    </w:rPr>
  </w:style>
  <w:style w:type="character" w:customStyle="1" w:styleId="255">
    <w:name w:val="纯文本 Char1"/>
    <w:qFormat/>
    <w:uiPriority w:val="99"/>
    <w:rPr>
      <w:rFonts w:ascii="宋体" w:hAnsi="Courier New" w:eastAsia="楷体_GB2312"/>
      <w:sz w:val="26"/>
      <w:szCs w:val="24"/>
    </w:rPr>
  </w:style>
  <w:style w:type="character" w:customStyle="1" w:styleId="256">
    <w:name w:val="标题 Char"/>
    <w:qFormat/>
    <w:uiPriority w:val="0"/>
    <w:rPr>
      <w:rFonts w:ascii="Cambria" w:hAnsi="Cambria" w:cs="Times New Roman"/>
      <w:b/>
      <w:bCs/>
      <w:sz w:val="32"/>
      <w:szCs w:val="32"/>
    </w:rPr>
  </w:style>
  <w:style w:type="character" w:customStyle="1" w:styleId="257">
    <w:name w:val="批注文字 字符"/>
    <w:qFormat/>
    <w:uiPriority w:val="0"/>
    <w:rPr>
      <w:sz w:val="21"/>
      <w:szCs w:val="24"/>
    </w:rPr>
  </w:style>
  <w:style w:type="character" w:customStyle="1" w:styleId="258">
    <w:name w:val="para1"/>
    <w:qFormat/>
    <w:uiPriority w:val="0"/>
    <w:rPr>
      <w:rFonts w:hint="default" w:ascii="Arial" w:hAnsi="Arial" w:cs="Arial"/>
      <w:sz w:val="18"/>
      <w:szCs w:val="18"/>
    </w:rPr>
  </w:style>
  <w:style w:type="character" w:customStyle="1" w:styleId="259">
    <w:name w:val="中等深浅网格 1 - 着色 2 字符"/>
    <w:link w:val="260"/>
    <w:qFormat/>
    <w:uiPriority w:val="34"/>
    <w:rPr>
      <w:sz w:val="21"/>
      <w:szCs w:val="24"/>
    </w:rPr>
  </w:style>
  <w:style w:type="paragraph" w:customStyle="1" w:styleId="260">
    <w:name w:val="中等深浅网格 1 - 着色 21"/>
    <w:basedOn w:val="1"/>
    <w:link w:val="259"/>
    <w:qFormat/>
    <w:uiPriority w:val="34"/>
    <w:pPr>
      <w:spacing w:line="360" w:lineRule="auto"/>
      <w:ind w:firstLine="420"/>
      <w:jc w:val="left"/>
    </w:pPr>
  </w:style>
  <w:style w:type="character" w:customStyle="1" w:styleId="261">
    <w:name w:val="title_emph1"/>
    <w:qFormat/>
    <w:uiPriority w:val="0"/>
    <w:rPr>
      <w:rFonts w:hint="default" w:ascii="Arial" w:hAnsi="Arial" w:cs="Arial"/>
      <w:b/>
      <w:bCs/>
      <w:sz w:val="20"/>
      <w:szCs w:val="20"/>
    </w:rPr>
  </w:style>
  <w:style w:type="character" w:customStyle="1" w:styleId="262">
    <w:name w:val="正文文本 Char"/>
    <w:qFormat/>
    <w:uiPriority w:val="0"/>
    <w:rPr>
      <w:rFonts w:ascii="楷体_GB2312" w:eastAsia="楷体_GB2312"/>
      <w:sz w:val="28"/>
      <w:lang w:val="en-US" w:eastAsia="zh-CN" w:bidi="ar-SA"/>
    </w:rPr>
  </w:style>
  <w:style w:type="character" w:customStyle="1" w:styleId="263">
    <w:name w:val="Char Char3"/>
    <w:qFormat/>
    <w:uiPriority w:val="0"/>
    <w:rPr>
      <w:sz w:val="21"/>
      <w:szCs w:val="24"/>
    </w:rPr>
  </w:style>
  <w:style w:type="character" w:customStyle="1" w:styleId="264">
    <w:name w:val="Char Char2"/>
    <w:qFormat/>
    <w:uiPriority w:val="0"/>
    <w:rPr>
      <w:rFonts w:ascii="宋体" w:hAnsi="宋体" w:eastAsia="宋体"/>
      <w:sz w:val="21"/>
      <w:szCs w:val="24"/>
      <w:lang w:val="en-US" w:eastAsia="zh-CN" w:bidi="ar-SA"/>
    </w:rPr>
  </w:style>
  <w:style w:type="character" w:customStyle="1" w:styleId="265">
    <w:name w:val="Plain Text Char"/>
    <w:link w:val="266"/>
    <w:qFormat/>
    <w:uiPriority w:val="0"/>
    <w:rPr>
      <w:rFonts w:ascii="宋体" w:hAnsi="Courier New" w:eastAsia="楷体_GB2312"/>
      <w:sz w:val="26"/>
    </w:rPr>
  </w:style>
  <w:style w:type="paragraph" w:customStyle="1" w:styleId="266">
    <w:name w:val="纯文本5"/>
    <w:basedOn w:val="1"/>
    <w:link w:val="265"/>
    <w:qFormat/>
    <w:uiPriority w:val="0"/>
    <w:rPr>
      <w:rFonts w:ascii="宋体" w:hAnsi="Courier New" w:eastAsia="楷体_GB2312"/>
      <w:sz w:val="26"/>
      <w:szCs w:val="20"/>
    </w:rPr>
  </w:style>
  <w:style w:type="character" w:customStyle="1" w:styleId="267">
    <w:name w:val="Andy_3级 Char"/>
    <w:link w:val="268"/>
    <w:qFormat/>
    <w:uiPriority w:val="0"/>
    <w:rPr>
      <w:rFonts w:ascii="Calibri" w:hAnsi="Calibri"/>
      <w:sz w:val="24"/>
    </w:rPr>
  </w:style>
  <w:style w:type="paragraph" w:customStyle="1" w:styleId="268">
    <w:name w:val="Andy_3级"/>
    <w:basedOn w:val="1"/>
    <w:link w:val="267"/>
    <w:qFormat/>
    <w:uiPriority w:val="0"/>
    <w:pPr>
      <w:numPr>
        <w:ilvl w:val="2"/>
        <w:numId w:val="2"/>
      </w:numPr>
      <w:spacing w:line="360" w:lineRule="auto"/>
    </w:pPr>
    <w:rPr>
      <w:sz w:val="24"/>
      <w:szCs w:val="20"/>
    </w:rPr>
  </w:style>
  <w:style w:type="character" w:customStyle="1" w:styleId="269">
    <w:name w:val="_正文段落 Char"/>
    <w:link w:val="270"/>
    <w:qFormat/>
    <w:uiPriority w:val="0"/>
    <w:rPr>
      <w:sz w:val="24"/>
      <w:szCs w:val="24"/>
    </w:rPr>
  </w:style>
  <w:style w:type="paragraph" w:customStyle="1" w:styleId="270">
    <w:name w:val="_正文段落"/>
    <w:basedOn w:val="1"/>
    <w:link w:val="269"/>
    <w:qFormat/>
    <w:uiPriority w:val="0"/>
    <w:pPr>
      <w:spacing w:before="50" w:after="50" w:line="360" w:lineRule="auto"/>
      <w:ind w:firstLine="200"/>
    </w:pPr>
    <w:rPr>
      <w:sz w:val="24"/>
    </w:rPr>
  </w:style>
  <w:style w:type="character" w:customStyle="1" w:styleId="271">
    <w:name w:val="正 文 1 Char"/>
    <w:qFormat/>
    <w:uiPriority w:val="0"/>
    <w:rPr>
      <w:rFonts w:ascii="宋体" w:hAnsi="Courier New" w:eastAsia="楷体_GB2312"/>
      <w:sz w:val="28"/>
      <w:lang w:val="en-US" w:eastAsia="zh-CN" w:bidi="ar-SA"/>
    </w:rPr>
  </w:style>
  <w:style w:type="character" w:customStyle="1" w:styleId="272">
    <w:name w:val="Char Char7"/>
    <w:qFormat/>
    <w:uiPriority w:val="0"/>
    <w:rPr>
      <w:b/>
      <w:bCs/>
      <w:sz w:val="32"/>
      <w:szCs w:val="32"/>
    </w:rPr>
  </w:style>
  <w:style w:type="character" w:customStyle="1" w:styleId="273">
    <w:name w:val="标题 1 字符"/>
    <w:qFormat/>
    <w:uiPriority w:val="9"/>
    <w:rPr>
      <w:rFonts w:eastAsia="楷体_GB2312"/>
      <w:b/>
      <w:sz w:val="44"/>
    </w:rPr>
  </w:style>
  <w:style w:type="character" w:customStyle="1" w:styleId="274">
    <w:name w:val="正文首行缩进 Char Char"/>
    <w:link w:val="275"/>
    <w:qFormat/>
    <w:uiPriority w:val="0"/>
    <w:rPr>
      <w:szCs w:val="24"/>
    </w:rPr>
  </w:style>
  <w:style w:type="paragraph" w:customStyle="1" w:styleId="275">
    <w:name w:val="正文首行缩进1"/>
    <w:basedOn w:val="21"/>
    <w:link w:val="274"/>
    <w:qFormat/>
    <w:uiPriority w:val="0"/>
    <w:pPr>
      <w:tabs>
        <w:tab w:val="clear" w:pos="5250"/>
      </w:tabs>
      <w:spacing w:after="120"/>
      <w:ind w:firstLine="420"/>
    </w:pPr>
    <w:rPr>
      <w:sz w:val="20"/>
    </w:rPr>
  </w:style>
  <w:style w:type="character" w:customStyle="1" w:styleId="276">
    <w:name w:val="Plain Text Char Char"/>
    <w:qFormat/>
    <w:uiPriority w:val="0"/>
    <w:rPr>
      <w:rFonts w:ascii="宋体" w:hAnsi="Courier New" w:eastAsia="楷体_GB2312"/>
      <w:sz w:val="28"/>
    </w:rPr>
  </w:style>
  <w:style w:type="character" w:customStyle="1" w:styleId="277">
    <w:name w:val="Char Char6"/>
    <w:qFormat/>
    <w:uiPriority w:val="0"/>
    <w:rPr>
      <w:rFonts w:ascii="Arial" w:hAnsi="Arial" w:eastAsia="黑体"/>
      <w:b/>
      <w:bCs/>
      <w:sz w:val="28"/>
      <w:szCs w:val="28"/>
      <w:lang w:val="en-US" w:eastAsia="zh-CN" w:bidi="ar-SA"/>
    </w:rPr>
  </w:style>
  <w:style w:type="character" w:customStyle="1" w:styleId="278">
    <w:name w:val="Andy_正文 Char"/>
    <w:link w:val="279"/>
    <w:qFormat/>
    <w:uiPriority w:val="0"/>
    <w:rPr>
      <w:rFonts w:ascii="Calibri" w:hAnsi="Calibri"/>
      <w:sz w:val="24"/>
      <w:szCs w:val="24"/>
    </w:rPr>
  </w:style>
  <w:style w:type="paragraph" w:customStyle="1" w:styleId="279">
    <w:name w:val="Andy_正文"/>
    <w:basedOn w:val="1"/>
    <w:link w:val="278"/>
    <w:qFormat/>
    <w:uiPriority w:val="0"/>
    <w:pPr>
      <w:spacing w:line="360" w:lineRule="auto"/>
      <w:ind w:firstLine="480"/>
    </w:pPr>
    <w:rPr>
      <w:sz w:val="24"/>
    </w:rPr>
  </w:style>
  <w:style w:type="character" w:customStyle="1" w:styleId="280">
    <w:name w:val="正文缩进 Char1"/>
    <w:qFormat/>
    <w:uiPriority w:val="0"/>
    <w:rPr>
      <w:rFonts w:ascii="Times New Roman" w:hAnsi="Times New Roman" w:eastAsia="楷体_GB2312" w:cs="Times New Roman"/>
      <w:sz w:val="24"/>
      <w:szCs w:val="20"/>
    </w:rPr>
  </w:style>
  <w:style w:type="paragraph" w:customStyle="1" w:styleId="28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28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FFFF99"/>
      <w:sz w:val="18"/>
      <w:szCs w:val="18"/>
    </w:rPr>
  </w:style>
  <w:style w:type="paragraph" w:customStyle="1" w:styleId="283">
    <w:name w:val="Char Char Char"/>
    <w:basedOn w:val="1"/>
    <w:qFormat/>
    <w:uiPriority w:val="0"/>
    <w:rPr>
      <w:rFonts w:ascii="Tahoma" w:hAnsi="Tahoma"/>
      <w:sz w:val="24"/>
      <w:szCs w:val="20"/>
    </w:rPr>
  </w:style>
  <w:style w:type="paragraph" w:customStyle="1" w:styleId="28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285">
    <w:name w:val="表格正文 居中"/>
    <w:basedOn w:val="1"/>
    <w:qFormat/>
    <w:uiPriority w:val="0"/>
    <w:pPr>
      <w:jc w:val="center"/>
    </w:pPr>
    <w:rPr>
      <w:rFonts w:ascii="宋体" w:hAnsi="宋体" w:cs="宋体"/>
      <w:szCs w:val="20"/>
    </w:rPr>
  </w:style>
  <w:style w:type="paragraph" w:customStyle="1" w:styleId="286">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287">
    <w:name w:val="p17"/>
    <w:basedOn w:val="1"/>
    <w:qFormat/>
    <w:uiPriority w:val="0"/>
    <w:pPr>
      <w:ind w:firstLine="420"/>
    </w:pPr>
    <w:rPr>
      <w:rFonts w:ascii="Times New Roman" w:hAnsi="Times New Roman" w:cs="黑体"/>
      <w:b/>
      <w:bCs/>
      <w:sz w:val="28"/>
      <w:szCs w:val="28"/>
    </w:rPr>
  </w:style>
  <w:style w:type="paragraph" w:customStyle="1" w:styleId="288">
    <w:name w:val="小四 段落 宋体 Char Char Char Char Char Char"/>
    <w:basedOn w:val="289"/>
    <w:qFormat/>
    <w:uiPriority w:val="0"/>
    <w:pPr>
      <w:ind w:firstLine="480"/>
    </w:pPr>
    <w:rPr>
      <w:rFonts w:ascii="宋体" w:hAnsi="宋体"/>
    </w:rPr>
  </w:style>
  <w:style w:type="paragraph" w:customStyle="1" w:styleId="289">
    <w:name w:val="小四 段落 宋体 Char Char Char Char Char Char Char"/>
    <w:basedOn w:val="14"/>
    <w:semiHidden/>
    <w:qFormat/>
    <w:uiPriority w:val="0"/>
    <w:pPr>
      <w:tabs>
        <w:tab w:val="clear" w:pos="1125"/>
      </w:tabs>
      <w:spacing w:line="360" w:lineRule="auto"/>
      <w:ind w:left="0" w:right="-33" w:firstLine="545"/>
      <w:jc w:val="left"/>
    </w:pPr>
    <w:rPr>
      <w:sz w:val="24"/>
    </w:rPr>
  </w:style>
  <w:style w:type="paragraph" w:customStyle="1" w:styleId="29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sz w:val="18"/>
      <w:szCs w:val="18"/>
    </w:rPr>
  </w:style>
  <w:style w:type="paragraph" w:customStyle="1" w:styleId="291">
    <w:name w:val="Char Char4 Char"/>
    <w:basedOn w:val="1"/>
    <w:qFormat/>
    <w:uiPriority w:val="0"/>
    <w:rPr>
      <w:rFonts w:ascii="Tahoma" w:hAnsi="Tahoma"/>
      <w:sz w:val="24"/>
      <w:szCs w:val="20"/>
    </w:rPr>
  </w:style>
  <w:style w:type="paragraph" w:customStyle="1" w:styleId="292">
    <w:name w:val="Default Paragraph Font Para Char"/>
    <w:basedOn w:val="1"/>
    <w:semiHidden/>
    <w:qFormat/>
    <w:uiPriority w:val="0"/>
    <w:pPr>
      <w:widowControl/>
      <w:spacing w:line="240" w:lineRule="exact"/>
      <w:jc w:val="left"/>
    </w:pPr>
    <w:rPr>
      <w:rFonts w:ascii="Verdana" w:hAnsi="Verdana"/>
      <w:sz w:val="20"/>
      <w:szCs w:val="20"/>
      <w:lang w:eastAsia="en-US"/>
    </w:rPr>
  </w:style>
  <w:style w:type="paragraph" w:customStyle="1" w:styleId="293">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sz w:val="18"/>
      <w:szCs w:val="18"/>
    </w:rPr>
  </w:style>
  <w:style w:type="paragraph" w:customStyle="1" w:styleId="294">
    <w:name w:val="列出段落1"/>
    <w:basedOn w:val="1"/>
    <w:qFormat/>
    <w:uiPriority w:val="0"/>
    <w:pPr>
      <w:spacing w:line="360" w:lineRule="auto"/>
      <w:ind w:firstLine="200"/>
    </w:pPr>
    <w:rPr>
      <w:sz w:val="22"/>
      <w:szCs w:val="20"/>
    </w:rPr>
  </w:style>
  <w:style w:type="paragraph" w:customStyle="1" w:styleId="295">
    <w:name w:val="Andy_一级"/>
    <w:basedOn w:val="1"/>
    <w:qFormat/>
    <w:uiPriority w:val="0"/>
    <w:pPr>
      <w:keepNext/>
      <w:numPr>
        <w:ilvl w:val="0"/>
        <w:numId w:val="2"/>
      </w:numPr>
      <w:tabs>
        <w:tab w:val="left" w:pos="420"/>
      </w:tabs>
      <w:spacing w:line="360" w:lineRule="auto"/>
      <w:ind w:left="420" w:hanging="420"/>
    </w:pPr>
    <w:rPr>
      <w:b/>
      <w:sz w:val="24"/>
      <w:szCs w:val="22"/>
    </w:rPr>
  </w:style>
  <w:style w:type="paragraph" w:customStyle="1" w:styleId="296">
    <w:name w:val="cardlist-value"/>
    <w:basedOn w:val="1"/>
    <w:qFormat/>
    <w:uiPriority w:val="0"/>
    <w:pPr>
      <w:widowControl/>
      <w:spacing w:before="100" w:beforeAutospacing="1" w:after="100" w:afterAutospacing="1"/>
      <w:jc w:val="left"/>
    </w:pPr>
    <w:rPr>
      <w:rFonts w:ascii="宋体" w:hAnsi="宋体" w:cs="宋体"/>
      <w:sz w:val="24"/>
    </w:rPr>
  </w:style>
  <w:style w:type="paragraph" w:customStyle="1" w:styleId="297">
    <w:name w:val="Plain Text1"/>
    <w:basedOn w:val="1"/>
    <w:qFormat/>
    <w:uiPriority w:val="0"/>
    <w:rPr>
      <w:rFonts w:ascii="宋体" w:hAnsi="Courier New" w:eastAsia="楷体_GB2312"/>
      <w:sz w:val="26"/>
      <w:szCs w:val="20"/>
    </w:rPr>
  </w:style>
  <w:style w:type="paragraph" w:customStyle="1" w:styleId="298">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299">
    <w:name w:val="小四 段落 宋体 Char"/>
    <w:basedOn w:val="14"/>
    <w:qFormat/>
    <w:uiPriority w:val="0"/>
    <w:pPr>
      <w:tabs>
        <w:tab w:val="clear" w:pos="1125"/>
      </w:tabs>
      <w:spacing w:line="360" w:lineRule="auto"/>
      <w:ind w:left="0" w:right="-33" w:firstLine="480"/>
      <w:jc w:val="left"/>
    </w:pPr>
    <w:rPr>
      <w:sz w:val="24"/>
    </w:rPr>
  </w:style>
  <w:style w:type="paragraph" w:customStyle="1" w:styleId="300">
    <w:name w:val="表格1"/>
    <w:basedOn w:val="1"/>
    <w:next w:val="1"/>
    <w:qFormat/>
    <w:uiPriority w:val="0"/>
    <w:pPr>
      <w:spacing w:line="288" w:lineRule="auto"/>
      <w:jc w:val="center"/>
    </w:pPr>
    <w:rPr>
      <w:rFonts w:ascii="宋体"/>
      <w:sz w:val="18"/>
      <w:szCs w:val="20"/>
    </w:rPr>
  </w:style>
  <w:style w:type="paragraph" w:customStyle="1" w:styleId="301">
    <w:name w:val="表格正文"/>
    <w:basedOn w:val="1"/>
    <w:qFormat/>
    <w:uiPriority w:val="0"/>
    <w:pPr>
      <w:jc w:val="left"/>
    </w:pPr>
    <w:rPr>
      <w:rFonts w:ascii="宋体" w:hAnsi="宋体" w:cs="宋体"/>
      <w:color w:val="000000"/>
      <w:sz w:val="22"/>
      <w:szCs w:val="20"/>
    </w:rPr>
  </w:style>
  <w:style w:type="paragraph" w:customStyle="1" w:styleId="302">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sz w:val="18"/>
      <w:szCs w:val="18"/>
    </w:rPr>
  </w:style>
  <w:style w:type="paragraph" w:customStyle="1" w:styleId="303">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04">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0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06">
    <w:name w:val="p0"/>
    <w:basedOn w:val="1"/>
    <w:qFormat/>
    <w:uiPriority w:val="0"/>
    <w:pPr>
      <w:widowControl/>
    </w:pPr>
    <w:rPr>
      <w:sz w:val="26"/>
      <w:szCs w:val="26"/>
    </w:rPr>
  </w:style>
  <w:style w:type="paragraph" w:customStyle="1" w:styleId="30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sz w:val="18"/>
      <w:szCs w:val="18"/>
    </w:rPr>
  </w:style>
  <w:style w:type="paragraph" w:customStyle="1" w:styleId="308">
    <w:name w:val="Char Char Char1"/>
    <w:basedOn w:val="1"/>
    <w:qFormat/>
    <w:uiPriority w:val="0"/>
    <w:rPr>
      <w:rFonts w:ascii="Tahoma" w:hAnsi="Tahoma"/>
      <w:sz w:val="24"/>
      <w:szCs w:val="20"/>
    </w:rPr>
  </w:style>
  <w:style w:type="paragraph" w:customStyle="1" w:styleId="309">
    <w:name w:val="纯文本3"/>
    <w:basedOn w:val="1"/>
    <w:qFormat/>
    <w:uiPriority w:val="0"/>
    <w:rPr>
      <w:rFonts w:ascii="宋体" w:hAnsi="Courier New" w:eastAsia="楷体_GB2312"/>
      <w:sz w:val="26"/>
      <w:szCs w:val="20"/>
    </w:rPr>
  </w:style>
  <w:style w:type="paragraph" w:customStyle="1" w:styleId="310">
    <w:name w:val="Andy_4级"/>
    <w:basedOn w:val="1"/>
    <w:qFormat/>
    <w:uiPriority w:val="0"/>
    <w:pPr>
      <w:numPr>
        <w:ilvl w:val="3"/>
        <w:numId w:val="2"/>
      </w:numPr>
      <w:tabs>
        <w:tab w:val="left" w:pos="420"/>
      </w:tabs>
      <w:spacing w:line="360" w:lineRule="auto"/>
      <w:ind w:left="420" w:firstLine="510"/>
    </w:pPr>
    <w:rPr>
      <w:sz w:val="24"/>
      <w:szCs w:val="20"/>
    </w:rPr>
  </w:style>
  <w:style w:type="paragraph" w:customStyle="1" w:styleId="311">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FFFF99"/>
      <w:sz w:val="18"/>
      <w:szCs w:val="18"/>
    </w:rPr>
  </w:style>
  <w:style w:type="paragraph" w:customStyle="1" w:styleId="312">
    <w:name w:val="font6"/>
    <w:basedOn w:val="1"/>
    <w:qFormat/>
    <w:uiPriority w:val="0"/>
    <w:pPr>
      <w:widowControl/>
      <w:spacing w:before="100" w:beforeAutospacing="1" w:after="100" w:afterAutospacing="1"/>
      <w:jc w:val="left"/>
    </w:pPr>
    <w:rPr>
      <w:rFonts w:hint="eastAsia" w:ascii="宋体" w:hAnsi="宋体" w:cs="Arial Unicode MS"/>
      <w:b/>
      <w:bCs/>
      <w:sz w:val="18"/>
      <w:szCs w:val="18"/>
    </w:rPr>
  </w:style>
  <w:style w:type="paragraph" w:customStyle="1" w:styleId="313">
    <w:name w:val="QB正文"/>
    <w:basedOn w:val="1"/>
    <w:qFormat/>
    <w:uiPriority w:val="0"/>
    <w:pPr>
      <w:widowControl/>
      <w:ind w:firstLine="200"/>
    </w:pPr>
    <w:rPr>
      <w:rFonts w:ascii="宋体" w:hAnsi="宋体"/>
      <w:szCs w:val="20"/>
    </w:rPr>
  </w:style>
  <w:style w:type="paragraph" w:customStyle="1" w:styleId="314">
    <w:name w:val="列表内容"/>
    <w:basedOn w:val="1"/>
    <w:next w:val="1"/>
    <w:qFormat/>
    <w:uiPriority w:val="0"/>
    <w:pPr>
      <w:widowControl/>
      <w:numPr>
        <w:ilvl w:val="0"/>
        <w:numId w:val="3"/>
      </w:numPr>
      <w:jc w:val="left"/>
    </w:pPr>
    <w:rPr>
      <w:sz w:val="18"/>
    </w:rPr>
  </w:style>
  <w:style w:type="paragraph" w:customStyle="1" w:styleId="31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6">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1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18">
    <w:name w:val="_Style 18"/>
    <w:basedOn w:val="1"/>
    <w:qFormat/>
    <w:uiPriority w:val="0"/>
    <w:rPr>
      <w:rFonts w:ascii="Tahoma" w:hAnsi="Tahoma"/>
      <w:sz w:val="24"/>
      <w:szCs w:val="20"/>
    </w:rPr>
  </w:style>
  <w:style w:type="paragraph" w:customStyle="1" w:styleId="319">
    <w:name w:val="段"/>
    <w:next w:val="320"/>
    <w:qFormat/>
    <w:uiPriority w:val="0"/>
    <w:pPr>
      <w:spacing w:before="0" w:beforeAutospacing="0" w:after="160" w:afterAutospacing="0" w:line="360" w:lineRule="auto"/>
      <w:jc w:val="both"/>
    </w:pPr>
    <w:rPr>
      <w:rFonts w:hint="default" w:ascii="宋体" w:hAnsi="宋体" w:eastAsia="宋体" w:cs="Times New Roman"/>
      <w:sz w:val="24"/>
      <w:szCs w:val="22"/>
    </w:rPr>
  </w:style>
  <w:style w:type="paragraph" w:customStyle="1" w:styleId="320">
    <w:name w:val="正文 A"/>
    <w:next w:val="319"/>
    <w:qFormat/>
    <w:uiPriority w:val="0"/>
    <w:pPr>
      <w:widowControl w:val="0"/>
      <w:pBdr>
        <w:top w:val="none" w:color="FFFFFF" w:sz="0" w:space="31"/>
        <w:left w:val="none" w:color="FFFFFF" w:sz="0" w:space="31"/>
        <w:bottom w:val="none" w:color="FFFFFF" w:sz="0" w:space="31"/>
        <w:right w:val="none" w:color="FFFFFF" w:sz="0" w:space="31"/>
      </w:pBdr>
      <w:spacing w:before="0" w:beforeAutospacing="0" w:after="160" w:afterAutospacing="0" w:line="278" w:lineRule="auto"/>
      <w:jc w:val="both"/>
    </w:pPr>
    <w:rPr>
      <w:rFonts w:hint="default" w:ascii="Cambria" w:hAnsi="Cambria" w:eastAsia="宋体" w:cs="Times New Roman"/>
      <w:color w:val="000000"/>
      <w:sz w:val="26"/>
      <w:szCs w:val="26"/>
    </w:rPr>
  </w:style>
  <w:style w:type="paragraph" w:customStyle="1" w:styleId="321">
    <w:name w:val="规范正文"/>
    <w:basedOn w:val="1"/>
    <w:qFormat/>
    <w:uiPriority w:val="0"/>
    <w:pPr>
      <w:spacing w:line="360" w:lineRule="auto"/>
      <w:ind w:left="480"/>
    </w:pPr>
    <w:rPr>
      <w:sz w:val="24"/>
      <w:szCs w:val="20"/>
    </w:rPr>
  </w:style>
  <w:style w:type="paragraph" w:customStyle="1" w:styleId="322">
    <w:name w:val="正文1"/>
    <w:basedOn w:val="1"/>
    <w:qFormat/>
    <w:uiPriority w:val="0"/>
    <w:pPr>
      <w:widowControl/>
      <w:spacing w:before="120" w:after="120"/>
      <w:ind w:firstLine="200"/>
      <w:contextualSpacing/>
      <w:jc w:val="left"/>
    </w:pPr>
    <w:rPr>
      <w:rFonts w:eastAsia="Adobe 仿宋 Std R"/>
      <w:sz w:val="24"/>
      <w:szCs w:val="21"/>
    </w:rPr>
  </w:style>
  <w:style w:type="paragraph" w:customStyle="1" w:styleId="323">
    <w:name w:val="纯文本2"/>
    <w:basedOn w:val="1"/>
    <w:qFormat/>
    <w:uiPriority w:val="0"/>
    <w:rPr>
      <w:rFonts w:ascii="宋体" w:hAnsi="Courier New" w:eastAsia="楷体_GB2312"/>
      <w:sz w:val="26"/>
      <w:szCs w:val="20"/>
    </w:rPr>
  </w:style>
  <w:style w:type="paragraph" w:customStyle="1" w:styleId="324">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sz w:val="18"/>
      <w:szCs w:val="18"/>
    </w:rPr>
  </w:style>
  <w:style w:type="paragraph" w:customStyle="1" w:styleId="325">
    <w:name w:val="Char Char Char Char Char Char Char Char Char1 Char"/>
    <w:basedOn w:val="18"/>
    <w:qFormat/>
    <w:uiPriority w:val="0"/>
    <w:pPr>
      <w:spacing w:line="360" w:lineRule="auto"/>
    </w:pPr>
  </w:style>
  <w:style w:type="paragraph" w:customStyle="1" w:styleId="326">
    <w:name w:val="Char Char Char Char Char Char Char Char"/>
    <w:basedOn w:val="1"/>
    <w:qFormat/>
    <w:uiPriority w:val="0"/>
  </w:style>
  <w:style w:type="paragraph" w:customStyle="1" w:styleId="32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28">
    <w:name w:val="Char"/>
    <w:basedOn w:val="1"/>
    <w:qFormat/>
    <w:uiPriority w:val="0"/>
    <w:pPr>
      <w:numPr>
        <w:ilvl w:val="0"/>
        <w:numId w:val="4"/>
      </w:numPr>
      <w:tabs>
        <w:tab w:val="left" w:pos="960"/>
        <w:tab w:val="clear" w:pos="420"/>
      </w:tabs>
      <w:ind w:left="960"/>
    </w:pPr>
    <w:rPr>
      <w:sz w:val="24"/>
    </w:rPr>
  </w:style>
  <w:style w:type="paragraph" w:customStyle="1" w:styleId="329">
    <w:name w:val="默认段落字体 Para Char Char Char Char Char Char Char"/>
    <w:basedOn w:val="1"/>
    <w:qFormat/>
    <w:uiPriority w:val="0"/>
    <w:pPr>
      <w:spacing w:line="360" w:lineRule="auto"/>
    </w:pPr>
    <w:rPr>
      <w:rFonts w:ascii="Tahoma" w:hAnsi="Tahoma"/>
      <w:sz w:val="24"/>
      <w:szCs w:val="20"/>
    </w:rPr>
  </w:style>
  <w:style w:type="paragraph" w:customStyle="1" w:styleId="330">
    <w:name w:val="Char Char Char1 Char Char Char Char"/>
    <w:basedOn w:val="1"/>
    <w:qFormat/>
    <w:uiPriority w:val="0"/>
    <w:pPr>
      <w:widowControl/>
      <w:spacing w:line="240" w:lineRule="exact"/>
      <w:jc w:val="left"/>
    </w:pPr>
    <w:rPr>
      <w:sz w:val="24"/>
    </w:rPr>
  </w:style>
  <w:style w:type="paragraph" w:customStyle="1" w:styleId="331">
    <w:name w:val="font7"/>
    <w:basedOn w:val="1"/>
    <w:qFormat/>
    <w:uiPriority w:val="0"/>
    <w:pPr>
      <w:widowControl/>
      <w:spacing w:before="100" w:beforeAutospacing="1" w:after="100" w:afterAutospacing="1"/>
      <w:jc w:val="left"/>
    </w:pPr>
    <w:rPr>
      <w:sz w:val="20"/>
      <w:szCs w:val="20"/>
    </w:rPr>
  </w:style>
  <w:style w:type="paragraph" w:customStyle="1" w:styleId="33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333">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FFFF99"/>
      <w:sz w:val="18"/>
      <w:szCs w:val="18"/>
    </w:rPr>
  </w:style>
  <w:style w:type="paragraph" w:customStyle="1" w:styleId="334">
    <w:name w:val="Char Char1"/>
    <w:basedOn w:val="1"/>
    <w:qFormat/>
    <w:uiPriority w:val="0"/>
    <w:pPr>
      <w:widowControl/>
      <w:spacing w:line="240" w:lineRule="exact"/>
      <w:jc w:val="left"/>
    </w:pPr>
    <w:rPr>
      <w:rFonts w:ascii="Verdana" w:hAnsi="Verdana"/>
      <w:sz w:val="20"/>
      <w:szCs w:val="20"/>
      <w:lang w:eastAsia="en-US"/>
    </w:rPr>
  </w:style>
  <w:style w:type="paragraph" w:customStyle="1" w:styleId="335">
    <w:name w:val="List Paragraph1"/>
    <w:basedOn w:val="1"/>
    <w:qFormat/>
    <w:uiPriority w:val="0"/>
    <w:pPr>
      <w:ind w:firstLine="420"/>
    </w:pPr>
    <w:rPr>
      <w:szCs w:val="20"/>
    </w:rPr>
  </w:style>
  <w:style w:type="paragraph" w:styleId="336">
    <w:name w:val="List Paragraph"/>
    <w:basedOn w:val="1"/>
    <w:link w:val="365"/>
    <w:qFormat/>
    <w:uiPriority w:val="0"/>
    <w:pPr>
      <w:ind w:firstLine="420"/>
    </w:pPr>
    <w:rPr>
      <w:szCs w:val="20"/>
    </w:rPr>
  </w:style>
  <w:style w:type="paragraph" w:customStyle="1" w:styleId="337">
    <w:name w:val="Char1"/>
    <w:basedOn w:val="1"/>
    <w:qFormat/>
    <w:uiPriority w:val="0"/>
    <w:rPr>
      <w:rFonts w:ascii="Tahoma" w:hAnsi="Tahoma"/>
      <w:sz w:val="24"/>
      <w:szCs w:val="20"/>
    </w:rPr>
  </w:style>
  <w:style w:type="paragraph" w:customStyle="1" w:styleId="338">
    <w:name w:val="Char Char3 Char Char Char Char Char Char Char Char Char Char Char Char Char Char Char Char"/>
    <w:basedOn w:val="1"/>
    <w:qFormat/>
    <w:uiPriority w:val="0"/>
    <w:pPr>
      <w:widowControl/>
      <w:spacing w:line="360" w:lineRule="auto"/>
      <w:ind w:firstLine="200"/>
      <w:jc w:val="left"/>
    </w:pPr>
    <w:rPr>
      <w:rFonts w:ascii="宋体" w:hAnsi="宋体"/>
      <w:sz w:val="24"/>
      <w:szCs w:val="20"/>
    </w:rPr>
  </w:style>
  <w:style w:type="paragraph" w:customStyle="1" w:styleId="339">
    <w:name w:val="纯文本1"/>
    <w:basedOn w:val="1"/>
    <w:qFormat/>
    <w:uiPriority w:val="0"/>
    <w:pPr>
      <w:widowControl/>
      <w:jc w:val="left"/>
    </w:pPr>
    <w:rPr>
      <w:rFonts w:ascii="宋体" w:hAnsi="Courier New" w:eastAsia="楷体_GB2312"/>
      <w:sz w:val="26"/>
      <w:szCs w:val="20"/>
    </w:rPr>
  </w:style>
  <w:style w:type="paragraph" w:customStyle="1" w:styleId="340">
    <w:name w:val="xl49"/>
    <w:basedOn w:val="1"/>
    <w:qFormat/>
    <w:uiPriority w:val="0"/>
    <w:pPr>
      <w:widowControl/>
      <w:spacing w:before="100" w:beforeAutospacing="1" w:after="100" w:afterAutospacing="1"/>
      <w:jc w:val="center"/>
    </w:pPr>
    <w:rPr>
      <w:rFonts w:ascii="Arial Unicode MS" w:hAnsi="Arial Unicode MS" w:eastAsia="Arial Unicode MS" w:cs="Arial Unicode MS"/>
      <w:b/>
      <w:bCs/>
      <w:sz w:val="32"/>
      <w:szCs w:val="32"/>
    </w:rPr>
  </w:style>
  <w:style w:type="paragraph" w:customStyle="1" w:styleId="3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42">
    <w:name w:val="表格标题"/>
    <w:basedOn w:val="1"/>
    <w:qFormat/>
    <w:uiPriority w:val="0"/>
    <w:pPr>
      <w:jc w:val="center"/>
    </w:pPr>
    <w:rPr>
      <w:rFonts w:ascii="宋体" w:hAnsi="宋体" w:cs="宋体"/>
      <w:b/>
      <w:bCs/>
      <w:szCs w:val="20"/>
    </w:rPr>
  </w:style>
  <w:style w:type="paragraph" w:customStyle="1" w:styleId="34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18"/>
      <w:szCs w:val="18"/>
    </w:rPr>
  </w:style>
  <w:style w:type="paragraph" w:customStyle="1" w:styleId="344">
    <w:name w:val="纯文本4"/>
    <w:basedOn w:val="1"/>
    <w:qFormat/>
    <w:uiPriority w:val="0"/>
    <w:rPr>
      <w:rFonts w:ascii="宋体" w:hAnsi="Courier New" w:eastAsia="楷体_GB2312"/>
      <w:sz w:val="28"/>
      <w:szCs w:val="20"/>
    </w:rPr>
  </w:style>
  <w:style w:type="paragraph" w:customStyle="1" w:styleId="345">
    <w:name w:val="Char Char4 Char Char"/>
    <w:basedOn w:val="1"/>
    <w:qFormat/>
    <w:uiPriority w:val="0"/>
    <w:rPr>
      <w:rFonts w:ascii="Tahoma" w:hAnsi="Tahoma"/>
      <w:sz w:val="24"/>
      <w:szCs w:val="20"/>
    </w:rPr>
  </w:style>
  <w:style w:type="character" w:customStyle="1" w:styleId="346">
    <w:name w:val="font41"/>
    <w:basedOn w:val="62"/>
    <w:qFormat/>
    <w:uiPriority w:val="0"/>
    <w:rPr>
      <w:rFonts w:ascii="Arial" w:hAnsi="Arial" w:cs="Arial"/>
      <w:b/>
      <w:bCs/>
      <w:color w:val="000000"/>
      <w:sz w:val="28"/>
      <w:szCs w:val="28"/>
      <w:u w:val="none"/>
    </w:rPr>
  </w:style>
  <w:style w:type="character" w:customStyle="1" w:styleId="347">
    <w:name w:val="font11"/>
    <w:basedOn w:val="62"/>
    <w:qFormat/>
    <w:uiPriority w:val="0"/>
    <w:rPr>
      <w:rFonts w:hint="eastAsia" w:ascii="宋体" w:hAnsi="宋体" w:eastAsia="宋体" w:cs="宋体"/>
      <w:b/>
      <w:bCs/>
      <w:color w:val="000000"/>
      <w:sz w:val="28"/>
      <w:szCs w:val="28"/>
      <w:u w:val="none"/>
    </w:rPr>
  </w:style>
  <w:style w:type="character" w:customStyle="1" w:styleId="348">
    <w:name w:val="表格 Char Char"/>
    <w:link w:val="349"/>
    <w:qFormat/>
    <w:uiPriority w:val="0"/>
    <w:rPr>
      <w:rFonts w:ascii="宋体" w:hAnsi="宋体"/>
    </w:rPr>
  </w:style>
  <w:style w:type="paragraph" w:customStyle="1" w:styleId="349">
    <w:name w:val="表格"/>
    <w:basedOn w:val="1"/>
    <w:link w:val="348"/>
    <w:qFormat/>
    <w:uiPriority w:val="0"/>
    <w:rPr>
      <w:rFonts w:ascii="宋体" w:hAnsi="宋体"/>
      <w:sz w:val="20"/>
      <w:szCs w:val="20"/>
    </w:rPr>
  </w:style>
  <w:style w:type="character" w:customStyle="1" w:styleId="350">
    <w:name w:val="标题三自定义 Char"/>
    <w:link w:val="351"/>
    <w:qFormat/>
    <w:uiPriority w:val="99"/>
    <w:rPr>
      <w:rFonts w:ascii="Calibri" w:hAnsi="Calibri"/>
      <w:sz w:val="21"/>
      <w:szCs w:val="22"/>
    </w:rPr>
  </w:style>
  <w:style w:type="paragraph" w:customStyle="1" w:styleId="351">
    <w:name w:val="标题三自定义"/>
    <w:basedOn w:val="1"/>
    <w:link w:val="350"/>
    <w:qFormat/>
    <w:uiPriority w:val="99"/>
    <w:pPr>
      <w:tabs>
        <w:tab w:val="left" w:pos="5812"/>
      </w:tabs>
      <w:ind w:left="5670" w:hanging="709"/>
    </w:pPr>
    <w:rPr>
      <w:szCs w:val="22"/>
    </w:rPr>
  </w:style>
  <w:style w:type="character" w:customStyle="1" w:styleId="352">
    <w:name w:val="页脚 字符"/>
    <w:link w:val="35"/>
    <w:qFormat/>
    <w:uiPriority w:val="0"/>
    <w:rPr>
      <w:rFonts w:ascii="Calibri" w:hAnsi="Calibri"/>
      <w:sz w:val="18"/>
      <w:szCs w:val="18"/>
    </w:rPr>
  </w:style>
  <w:style w:type="character" w:customStyle="1" w:styleId="353">
    <w:name w:val="普通文字1 Char"/>
    <w:qFormat/>
    <w:uiPriority w:val="0"/>
    <w:rPr>
      <w:rFonts w:ascii="宋体" w:hAnsi="Courier New" w:eastAsia="宋体"/>
      <w:sz w:val="21"/>
      <w:szCs w:val="21"/>
      <w:lang w:val="en-US" w:eastAsia="zh-CN" w:bidi="ar-SA"/>
    </w:rPr>
  </w:style>
  <w:style w:type="character" w:customStyle="1" w:styleId="354">
    <w:name w:val="Table Text Char1"/>
    <w:link w:val="355"/>
    <w:qFormat/>
    <w:uiPriority w:val="0"/>
    <w:rPr>
      <w:rFonts w:ascii="Arial" w:hAnsi="Arial"/>
      <w:sz w:val="18"/>
      <w:szCs w:val="24"/>
    </w:rPr>
  </w:style>
  <w:style w:type="paragraph" w:customStyle="1" w:styleId="355">
    <w:name w:val="Table Text"/>
    <w:basedOn w:val="1"/>
    <w:link w:val="354"/>
    <w:qFormat/>
    <w:uiPriority w:val="0"/>
    <w:pPr>
      <w:widowControl/>
      <w:tabs>
        <w:tab w:val="decimal" w:pos="0"/>
      </w:tabs>
      <w:spacing w:before="80" w:after="80"/>
    </w:pPr>
    <w:rPr>
      <w:rFonts w:ascii="Arial" w:hAnsi="Arial"/>
      <w:sz w:val="18"/>
    </w:rPr>
  </w:style>
  <w:style w:type="character" w:customStyle="1" w:styleId="356">
    <w:name w:val="style591"/>
    <w:qFormat/>
    <w:uiPriority w:val="0"/>
    <w:rPr>
      <w:rFonts w:hint="default" w:ascii="Arial" w:hAnsi="Arial" w:cs="Arial"/>
      <w:sz w:val="21"/>
      <w:szCs w:val="21"/>
      <w:u w:val="none"/>
    </w:rPr>
  </w:style>
  <w:style w:type="character" w:customStyle="1" w:styleId="357">
    <w:name w:val="标题二自定义 Char"/>
    <w:link w:val="358"/>
    <w:qFormat/>
    <w:uiPriority w:val="99"/>
    <w:rPr>
      <w:rFonts w:ascii="宋体" w:hAnsi="宋体"/>
      <w:bCs/>
      <w:sz w:val="21"/>
      <w:szCs w:val="21"/>
    </w:rPr>
  </w:style>
  <w:style w:type="paragraph" w:customStyle="1" w:styleId="358">
    <w:name w:val="标题二自定义"/>
    <w:basedOn w:val="5"/>
    <w:next w:val="1"/>
    <w:link w:val="357"/>
    <w:qFormat/>
    <w:uiPriority w:val="99"/>
    <w:pPr>
      <w:keepNext w:val="0"/>
      <w:keepLines w:val="0"/>
      <w:spacing w:before="0" w:after="0" w:line="720" w:lineRule="auto"/>
      <w:ind w:firstLine="420"/>
      <w:outlineLvl w:val="9"/>
    </w:pPr>
    <w:rPr>
      <w:rFonts w:ascii="宋体" w:hAnsi="宋体" w:eastAsia="宋体"/>
      <w:b w:val="0"/>
      <w:sz w:val="21"/>
      <w:szCs w:val="21"/>
    </w:rPr>
  </w:style>
  <w:style w:type="character" w:customStyle="1" w:styleId="359">
    <w:name w:val="批注主题 字符"/>
    <w:link w:val="56"/>
    <w:qFormat/>
    <w:uiPriority w:val="99"/>
    <w:rPr>
      <w:rFonts w:ascii="Calibri" w:hAnsi="Calibri"/>
      <w:b/>
      <w:bCs/>
      <w:sz w:val="21"/>
      <w:szCs w:val="24"/>
    </w:rPr>
  </w:style>
  <w:style w:type="character" w:customStyle="1" w:styleId="360">
    <w:name w:val="标题 3 字符"/>
    <w:link w:val="4"/>
    <w:qFormat/>
    <w:uiPriority w:val="9"/>
    <w:rPr>
      <w:rFonts w:ascii="Calibri" w:hAnsi="Calibri"/>
      <w:b/>
      <w:bCs/>
      <w:sz w:val="32"/>
      <w:szCs w:val="32"/>
    </w:rPr>
  </w:style>
  <w:style w:type="character" w:customStyle="1" w:styleId="361">
    <w:name w:val="p141"/>
    <w:qFormat/>
    <w:uiPriority w:val="0"/>
    <w:rPr>
      <w:color w:val="000000"/>
      <w:sz w:val="28"/>
      <w:szCs w:val="28"/>
      <w:u w:val="none"/>
    </w:rPr>
  </w:style>
  <w:style w:type="character" w:customStyle="1" w:styleId="362">
    <w:name w:val="lh151"/>
    <w:qFormat/>
    <w:uiPriority w:val="0"/>
    <w:rPr>
      <w:color w:val="666666"/>
    </w:rPr>
  </w:style>
  <w:style w:type="character" w:customStyle="1" w:styleId="363">
    <w:name w:val="页眉 字符"/>
    <w:link w:val="36"/>
    <w:qFormat/>
    <w:uiPriority w:val="99"/>
    <w:rPr>
      <w:rFonts w:ascii="Calibri" w:hAnsi="Calibri"/>
      <w:sz w:val="18"/>
      <w:szCs w:val="18"/>
    </w:rPr>
  </w:style>
  <w:style w:type="character" w:customStyle="1" w:styleId="364">
    <w:name w:val="批注框文本 字符"/>
    <w:link w:val="34"/>
    <w:qFormat/>
    <w:uiPriority w:val="99"/>
    <w:rPr>
      <w:rFonts w:ascii="Calibri" w:hAnsi="Calibri"/>
      <w:sz w:val="18"/>
      <w:szCs w:val="18"/>
    </w:rPr>
  </w:style>
  <w:style w:type="character" w:customStyle="1" w:styleId="365">
    <w:name w:val="列表段落 字符"/>
    <w:link w:val="336"/>
    <w:qFormat/>
    <w:uiPriority w:val="0"/>
    <w:rPr>
      <w:rFonts w:ascii="Calibri" w:hAnsi="Calibri"/>
      <w:sz w:val="21"/>
    </w:rPr>
  </w:style>
  <w:style w:type="character" w:customStyle="1" w:styleId="366">
    <w:name w:val="my正文 Char"/>
    <w:link w:val="367"/>
    <w:qFormat/>
    <w:uiPriority w:val="0"/>
    <w:rPr>
      <w:sz w:val="24"/>
    </w:rPr>
  </w:style>
  <w:style w:type="paragraph" w:customStyle="1" w:styleId="367">
    <w:name w:val="my正文"/>
    <w:basedOn w:val="1"/>
    <w:link w:val="366"/>
    <w:qFormat/>
    <w:uiPriority w:val="0"/>
    <w:pPr>
      <w:spacing w:line="360" w:lineRule="auto"/>
      <w:ind w:firstLine="480"/>
    </w:pPr>
    <w:rPr>
      <w:rFonts w:ascii="Times New Roman" w:hAnsi="Times New Roman"/>
      <w:sz w:val="24"/>
      <w:szCs w:val="20"/>
    </w:rPr>
  </w:style>
  <w:style w:type="character" w:customStyle="1" w:styleId="368">
    <w:name w:val="已访问的超链接1"/>
    <w:qFormat/>
    <w:uiPriority w:val="99"/>
    <w:rPr>
      <w:color w:val="999999"/>
      <w:u w:val="none"/>
    </w:rPr>
  </w:style>
  <w:style w:type="character" w:customStyle="1" w:styleId="369">
    <w:name w:val="font31"/>
    <w:qFormat/>
    <w:uiPriority w:val="0"/>
    <w:rPr>
      <w:rFonts w:hint="default" w:ascii="Times New Roman" w:hAnsi="Times New Roman" w:cs="Times New Roman"/>
      <w:color w:val="000000"/>
      <w:sz w:val="21"/>
      <w:szCs w:val="21"/>
      <w:u w:val="none"/>
    </w:rPr>
  </w:style>
  <w:style w:type="character" w:customStyle="1" w:styleId="370">
    <w:name w:val="font21"/>
    <w:qFormat/>
    <w:uiPriority w:val="0"/>
    <w:rPr>
      <w:rFonts w:hint="eastAsia" w:ascii="宋体" w:hAnsi="宋体" w:eastAsia="宋体" w:cs="宋体"/>
      <w:b/>
      <w:color w:val="000000"/>
      <w:sz w:val="21"/>
      <w:szCs w:val="21"/>
      <w:u w:val="none"/>
    </w:rPr>
  </w:style>
  <w:style w:type="character" w:customStyle="1" w:styleId="371">
    <w:name w:val="Normal Indent Char"/>
    <w:qFormat/>
    <w:uiPriority w:val="0"/>
    <w:rPr>
      <w:rFonts w:ascii="Times New Roman" w:hAnsi="Times New Roman" w:eastAsia="楷体_GB2312" w:cs="Times New Roman"/>
      <w:sz w:val="20"/>
      <w:szCs w:val="20"/>
    </w:rPr>
  </w:style>
  <w:style w:type="paragraph" w:customStyle="1" w:styleId="372">
    <w:name w:val="xl53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rPr>
  </w:style>
  <w:style w:type="paragraph" w:customStyle="1" w:styleId="373">
    <w:name w:val="a"/>
    <w:basedOn w:val="1"/>
    <w:qFormat/>
    <w:uiPriority w:val="0"/>
    <w:pPr>
      <w:widowControl/>
      <w:spacing w:before="100" w:beforeAutospacing="1" w:after="100" w:afterAutospacing="1"/>
      <w:jc w:val="left"/>
    </w:pPr>
    <w:rPr>
      <w:rFonts w:ascii="宋体" w:hAnsi="宋体" w:cs="宋体"/>
    </w:rPr>
  </w:style>
  <w:style w:type="paragraph" w:customStyle="1" w:styleId="37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szCs w:val="21"/>
    </w:rPr>
  </w:style>
  <w:style w:type="paragraph" w:customStyle="1" w:styleId="375">
    <w:name w:val="正文2"/>
    <w:basedOn w:val="1"/>
    <w:qFormat/>
    <w:uiPriority w:val="0"/>
    <w:pPr>
      <w:widowControl/>
      <w:spacing w:line="360" w:lineRule="auto"/>
      <w:ind w:firstLine="200"/>
      <w:jc w:val="left"/>
    </w:pPr>
    <w:rPr>
      <w:rFonts w:ascii="Verdana" w:hAnsi="Verdana" w:eastAsia="黑体"/>
      <w:szCs w:val="20"/>
      <w:lang w:eastAsia="en-US"/>
    </w:rPr>
  </w:style>
  <w:style w:type="paragraph" w:customStyle="1" w:styleId="376">
    <w:name w:val="xl510"/>
    <w:basedOn w:val="1"/>
    <w:qFormat/>
    <w:uiPriority w:val="0"/>
    <w:pPr>
      <w:widowControl/>
      <w:shd w:val="clear" w:color="000000" w:fill="FFFF00"/>
      <w:spacing w:before="100" w:beforeAutospacing="1" w:after="100" w:afterAutospacing="1"/>
      <w:jc w:val="center"/>
    </w:pPr>
    <w:rPr>
      <w:rFonts w:ascii="宋体" w:hAnsi="宋体" w:cs="宋体"/>
      <w:color w:val="000000"/>
    </w:rPr>
  </w:style>
  <w:style w:type="paragraph" w:customStyle="1" w:styleId="377">
    <w:name w:val="xl51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rPr>
  </w:style>
  <w:style w:type="paragraph" w:customStyle="1" w:styleId="378">
    <w:name w:val="afont"/>
    <w:basedOn w:val="1"/>
    <w:qFormat/>
    <w:uiPriority w:val="0"/>
    <w:pPr>
      <w:widowControl/>
      <w:spacing w:before="100" w:after="100" w:line="285" w:lineRule="atLeast"/>
      <w:jc w:val="left"/>
    </w:pPr>
    <w:rPr>
      <w:rFonts w:ascii="宋体" w:hAnsi="宋体"/>
      <w:sz w:val="18"/>
      <w:szCs w:val="20"/>
    </w:rPr>
  </w:style>
  <w:style w:type="paragraph" w:customStyle="1" w:styleId="379">
    <w:name w:val="xl513"/>
    <w:basedOn w:val="1"/>
    <w:qFormat/>
    <w:uiPriority w:val="0"/>
    <w:pPr>
      <w:widowControl/>
      <w:shd w:val="clear" w:color="000000" w:fill="FFFFFF"/>
      <w:spacing w:before="100" w:beforeAutospacing="1" w:after="100" w:afterAutospacing="1"/>
      <w:jc w:val="left"/>
    </w:pPr>
    <w:rPr>
      <w:rFonts w:ascii="宋体" w:hAnsi="宋体" w:cs="宋体"/>
    </w:rPr>
  </w:style>
  <w:style w:type="paragraph" w:customStyle="1" w:styleId="380">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rPr>
  </w:style>
  <w:style w:type="paragraph" w:customStyle="1" w:styleId="38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Cs w:val="21"/>
    </w:rPr>
  </w:style>
  <w:style w:type="paragraph" w:customStyle="1" w:styleId="382">
    <w:name w:val="xl517"/>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color w:val="000000"/>
    </w:rPr>
  </w:style>
  <w:style w:type="paragraph" w:customStyle="1" w:styleId="383">
    <w:name w:val="财政-标题一"/>
    <w:basedOn w:val="1"/>
    <w:qFormat/>
    <w:uiPriority w:val="0"/>
    <w:pPr>
      <w:outlineLvl w:val="0"/>
    </w:pPr>
    <w:rPr>
      <w:rFonts w:eastAsia="华文中宋"/>
      <w:b/>
      <w:sz w:val="44"/>
      <w:szCs w:val="21"/>
    </w:rPr>
  </w:style>
  <w:style w:type="paragraph" w:customStyle="1" w:styleId="384">
    <w:name w:val="1"/>
    <w:basedOn w:val="1"/>
    <w:qFormat/>
    <w:uiPriority w:val="0"/>
    <w:pPr>
      <w:tabs>
        <w:tab w:val="left" w:pos="432"/>
        <w:tab w:val="left" w:pos="1545"/>
      </w:tabs>
      <w:ind w:left="432" w:hanging="432"/>
    </w:pPr>
    <w:rPr>
      <w:rFonts w:ascii="宋体" w:hAnsi="宋体"/>
    </w:rPr>
  </w:style>
  <w:style w:type="paragraph" w:customStyle="1" w:styleId="385">
    <w:name w:val="表格表头"/>
    <w:basedOn w:val="1"/>
    <w:qFormat/>
    <w:uiPriority w:val="0"/>
    <w:pPr>
      <w:spacing w:line="360" w:lineRule="auto"/>
      <w:jc w:val="center"/>
      <w:outlineLvl w:val="0"/>
    </w:pPr>
    <w:rPr>
      <w:rFonts w:ascii="宋体" w:hAnsi="宋体" w:eastAsia="黑体" w:cs="宋体"/>
      <w:szCs w:val="21"/>
    </w:rPr>
  </w:style>
  <w:style w:type="paragraph" w:customStyle="1" w:styleId="386">
    <w:name w:val="表格文字"/>
    <w:basedOn w:val="1"/>
    <w:qFormat/>
    <w:uiPriority w:val="0"/>
    <w:rPr>
      <w:rFonts w:ascii="Times New Roman" w:hAnsi="Times New Roman"/>
    </w:rPr>
  </w:style>
  <w:style w:type="paragraph" w:customStyle="1" w:styleId="387">
    <w:name w:val="xl5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szCs w:val="21"/>
    </w:rPr>
  </w:style>
  <w:style w:type="paragraph" w:customStyle="1" w:styleId="389">
    <w:name w:val="标题五自定义"/>
    <w:basedOn w:val="1"/>
    <w:qFormat/>
    <w:uiPriority w:val="0"/>
    <w:pPr>
      <w:tabs>
        <w:tab w:val="left" w:pos="1985"/>
      </w:tabs>
      <w:ind w:left="1985" w:hanging="992"/>
    </w:pPr>
    <w:rPr>
      <w:szCs w:val="22"/>
    </w:rPr>
  </w:style>
  <w:style w:type="paragraph" w:customStyle="1" w:styleId="39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rPr>
  </w:style>
  <w:style w:type="paragraph" w:customStyle="1" w:styleId="391">
    <w:name w:val="xl5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rPr>
  </w:style>
  <w:style w:type="paragraph" w:customStyle="1" w:styleId="392">
    <w:name w:val="财政-标题三"/>
    <w:basedOn w:val="393"/>
    <w:qFormat/>
    <w:uiPriority w:val="0"/>
    <w:pPr>
      <w:outlineLvl w:val="2"/>
    </w:pPr>
    <w:rPr>
      <w:sz w:val="32"/>
    </w:rPr>
  </w:style>
  <w:style w:type="paragraph" w:customStyle="1" w:styleId="393">
    <w:name w:val="财政-标题二"/>
    <w:basedOn w:val="383"/>
    <w:qFormat/>
    <w:uiPriority w:val="0"/>
    <w:pPr>
      <w:outlineLvl w:val="1"/>
    </w:pPr>
    <w:rPr>
      <w:sz w:val="36"/>
    </w:rPr>
  </w:style>
  <w:style w:type="paragraph" w:customStyle="1" w:styleId="394">
    <w:name w:val="Char1 Char Char Char"/>
    <w:basedOn w:val="1"/>
    <w:qFormat/>
    <w:uiPriority w:val="0"/>
    <w:pPr>
      <w:tabs>
        <w:tab w:val="left" w:pos="840"/>
      </w:tabs>
      <w:ind w:left="840" w:hanging="420"/>
    </w:pPr>
    <w:rPr>
      <w:rFonts w:ascii="Times New Roman" w:hAnsi="Times New Roman"/>
    </w:rPr>
  </w:style>
  <w:style w:type="paragraph" w:customStyle="1" w:styleId="395">
    <w:name w:val="xl5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rPr>
  </w:style>
  <w:style w:type="paragraph" w:customStyle="1" w:styleId="396">
    <w:name w:val="正文段"/>
    <w:basedOn w:val="1"/>
    <w:qFormat/>
    <w:uiPriority w:val="0"/>
    <w:pPr>
      <w:widowControl/>
      <w:spacing w:after="240" w:line="240" w:lineRule="atLeast"/>
      <w:ind w:firstLine="454"/>
    </w:pPr>
    <w:rPr>
      <w:rFonts w:ascii="宋体" w:hAnsi="Times New Roman"/>
      <w:szCs w:val="20"/>
    </w:rPr>
  </w:style>
  <w:style w:type="paragraph" w:customStyle="1" w:styleId="397">
    <w:name w:val="_Style 72"/>
    <w:next w:val="1"/>
    <w:qFormat/>
    <w:uiPriority w:val="99"/>
    <w:pPr>
      <w:widowControl w:val="0"/>
      <w:spacing w:before="0" w:beforeAutospacing="0" w:after="160" w:afterAutospacing="0" w:line="278" w:lineRule="auto"/>
      <w:jc w:val="both"/>
    </w:pPr>
    <w:rPr>
      <w:rFonts w:hint="default" w:ascii="宋体" w:hAnsi="宋体" w:eastAsia="宋体" w:cs="Times New Roman"/>
      <w:sz w:val="24"/>
      <w:szCs w:val="24"/>
    </w:rPr>
  </w:style>
  <w:style w:type="paragraph" w:customStyle="1" w:styleId="398">
    <w:name w:val="Normal_541"/>
    <w:next w:val="1"/>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1"/>
    </w:rPr>
  </w:style>
  <w:style w:type="paragraph" w:customStyle="1" w:styleId="399">
    <w:name w:val="xl5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FF0000"/>
    </w:rPr>
  </w:style>
  <w:style w:type="paragraph" w:customStyle="1" w:styleId="400">
    <w:name w:val="xl5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01">
    <w:name w:val="xl5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02">
    <w:name w:val="xl512"/>
    <w:basedOn w:val="1"/>
    <w:qFormat/>
    <w:uiPriority w:val="0"/>
    <w:pPr>
      <w:widowControl/>
      <w:spacing w:before="100" w:beforeAutospacing="1" w:after="100" w:afterAutospacing="1"/>
      <w:jc w:val="center"/>
    </w:pPr>
    <w:rPr>
      <w:rFonts w:ascii="宋体" w:hAnsi="宋体" w:cs="宋体"/>
      <w:color w:val="000000"/>
    </w:rPr>
  </w:style>
  <w:style w:type="paragraph" w:customStyle="1" w:styleId="403">
    <w:name w:val="xl7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rPr>
  </w:style>
  <w:style w:type="paragraph" w:customStyle="1" w:styleId="404">
    <w:name w:val="xl509"/>
    <w:basedOn w:val="1"/>
    <w:qFormat/>
    <w:uiPriority w:val="0"/>
    <w:pPr>
      <w:widowControl/>
      <w:shd w:val="clear" w:color="000000" w:fill="FFFFFF"/>
      <w:spacing w:before="100" w:beforeAutospacing="1" w:after="100" w:afterAutospacing="1"/>
      <w:jc w:val="center"/>
    </w:pPr>
    <w:rPr>
      <w:rFonts w:ascii="宋体" w:hAnsi="宋体" w:cs="宋体"/>
      <w:color w:val="000000"/>
    </w:rPr>
  </w:style>
  <w:style w:type="paragraph" w:customStyle="1" w:styleId="405">
    <w:name w:val="xl5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rPr>
  </w:style>
  <w:style w:type="paragraph" w:customStyle="1" w:styleId="406">
    <w:name w:val="xl5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07">
    <w:name w:val="xl5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rPr>
  </w:style>
  <w:style w:type="paragraph" w:customStyle="1" w:styleId="408">
    <w:name w:val="标题一自定义"/>
    <w:basedOn w:val="3"/>
    <w:next w:val="1"/>
    <w:qFormat/>
    <w:uiPriority w:val="99"/>
    <w:pPr>
      <w:pageBreakBefore/>
      <w:tabs>
        <w:tab w:val="left" w:pos="432"/>
        <w:tab w:val="left" w:pos="1440"/>
      </w:tabs>
      <w:spacing w:before="0" w:after="0" w:line="360" w:lineRule="auto"/>
      <w:ind w:left="425" w:hanging="425"/>
    </w:pPr>
    <w:rPr>
      <w:rFonts w:eastAsia="黑体"/>
      <w:b w:val="0"/>
    </w:rPr>
  </w:style>
  <w:style w:type="paragraph" w:customStyle="1" w:styleId="409">
    <w:name w:val="TOC 标题1"/>
    <w:basedOn w:val="3"/>
    <w:next w:val="1"/>
    <w:qFormat/>
    <w:uiPriority w:val="39"/>
    <w:pPr>
      <w:widowControl/>
      <w:spacing w:before="240" w:after="0" w:line="259" w:lineRule="auto"/>
      <w:jc w:val="left"/>
      <w:outlineLvl w:val="9"/>
    </w:pPr>
    <w:rPr>
      <w:rFonts w:ascii="Times New Roman" w:hAnsi="Times New Roman" w:eastAsia="黑体"/>
      <w:b w:val="0"/>
      <w:bCs w:val="0"/>
      <w:color w:val="365F91"/>
      <w:sz w:val="32"/>
      <w:szCs w:val="32"/>
    </w:rPr>
  </w:style>
  <w:style w:type="paragraph" w:customStyle="1" w:styleId="410">
    <w:name w:val="xl5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11">
    <w:name w:val="xl527"/>
    <w:basedOn w:val="1"/>
    <w:qFormat/>
    <w:uiPriority w:val="0"/>
    <w:pPr>
      <w:widowControl/>
      <w:spacing w:before="100" w:beforeAutospacing="1" w:after="100" w:afterAutospacing="1"/>
    </w:pPr>
    <w:rPr>
      <w:rFonts w:ascii="宋体" w:hAnsi="宋体" w:cs="宋体"/>
      <w:color w:val="FF0000"/>
    </w:rPr>
  </w:style>
  <w:style w:type="paragraph" w:customStyle="1" w:styleId="412">
    <w:name w:val="Plain Text*"/>
    <w:basedOn w:val="1"/>
    <w:qFormat/>
    <w:uiPriority w:val="6"/>
    <w:pPr>
      <w:widowControl/>
      <w:jc w:val="left"/>
    </w:pPr>
    <w:rPr>
      <w:rFonts w:ascii="宋体" w:hAnsi="宋体" w:eastAsia="楷体_GB2312" w:cs="Courier New"/>
      <w:sz w:val="26"/>
      <w:szCs w:val="20"/>
      <w:lang w:val="zh-CN"/>
    </w:rPr>
  </w:style>
  <w:style w:type="paragraph" w:customStyle="1" w:styleId="413">
    <w:name w:val="xl511"/>
    <w:basedOn w:val="1"/>
    <w:qFormat/>
    <w:uiPriority w:val="0"/>
    <w:pPr>
      <w:widowControl/>
      <w:spacing w:before="100" w:beforeAutospacing="1" w:after="100" w:afterAutospacing="1"/>
      <w:jc w:val="center"/>
    </w:pPr>
    <w:rPr>
      <w:rFonts w:ascii="宋体" w:hAnsi="宋体" w:cs="宋体"/>
      <w:color w:val="FF0000"/>
    </w:rPr>
  </w:style>
  <w:style w:type="paragraph" w:customStyle="1" w:styleId="414">
    <w:name w:val="列出段落3"/>
    <w:basedOn w:val="1"/>
    <w:qFormat/>
    <w:uiPriority w:val="0"/>
    <w:pPr>
      <w:ind w:firstLine="420"/>
    </w:pPr>
    <w:rPr>
      <w:rFonts w:ascii="Times New Roman" w:hAnsi="Times New Roman" w:eastAsia="文鼎CS仿宋体"/>
      <w:spacing w:val="-4"/>
      <w:sz w:val="32"/>
    </w:rPr>
  </w:style>
  <w:style w:type="paragraph" w:customStyle="1" w:styleId="415">
    <w:name w:val="列出段落2"/>
    <w:basedOn w:val="1"/>
    <w:qFormat/>
    <w:uiPriority w:val="0"/>
    <w:pPr>
      <w:ind w:firstLine="420"/>
    </w:pPr>
    <w:rPr>
      <w:rFonts w:ascii="宋体" w:hAnsi="宋体"/>
    </w:rPr>
  </w:style>
  <w:style w:type="paragraph" w:customStyle="1" w:styleId="416">
    <w:name w:val="Table Paragraph"/>
    <w:basedOn w:val="1"/>
    <w:qFormat/>
    <w:uiPriority w:val="1"/>
    <w:rPr>
      <w:rFonts w:ascii="宋体" w:hAnsi="宋体"/>
    </w:rPr>
  </w:style>
  <w:style w:type="paragraph" w:customStyle="1" w:styleId="417">
    <w:name w:val="xl5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rPr>
  </w:style>
  <w:style w:type="paragraph" w:customStyle="1" w:styleId="418">
    <w:name w:val="xl52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rPr>
  </w:style>
  <w:style w:type="paragraph" w:customStyle="1" w:styleId="419">
    <w:name w:val="标题四自定义"/>
    <w:basedOn w:val="1"/>
    <w:qFormat/>
    <w:uiPriority w:val="99"/>
    <w:pPr>
      <w:tabs>
        <w:tab w:val="left" w:pos="1134"/>
      </w:tabs>
      <w:ind w:left="738" w:hanging="738"/>
    </w:pPr>
    <w:rPr>
      <w:szCs w:val="22"/>
    </w:rPr>
  </w:style>
  <w:style w:type="paragraph" w:customStyle="1" w:styleId="420">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1">
    <w:name w:val="Item Step"/>
    <w:basedOn w:val="1"/>
    <w:qFormat/>
    <w:uiPriority w:val="0"/>
    <w:pPr>
      <w:widowControl/>
      <w:tabs>
        <w:tab w:val="left" w:pos="1440"/>
      </w:tabs>
      <w:ind w:left="1701" w:hanging="567"/>
      <w:jc w:val="left"/>
    </w:pPr>
    <w:rPr>
      <w:rFonts w:ascii="Times New Roman" w:hAnsi="Times New Roman"/>
    </w:rPr>
  </w:style>
  <w:style w:type="paragraph" w:customStyle="1" w:styleId="422">
    <w:name w:val="大标题"/>
    <w:basedOn w:val="1"/>
    <w:qFormat/>
    <w:uiPriority w:val="0"/>
    <w:pPr>
      <w:jc w:val="center"/>
    </w:pPr>
    <w:rPr>
      <w:rFonts w:ascii="Times New Roman" w:hAnsi="Times New Roman" w:eastAsia="黑体" w:cs="宋体"/>
      <w:sz w:val="44"/>
      <w:szCs w:val="20"/>
    </w:rPr>
  </w:style>
  <w:style w:type="paragraph" w:customStyle="1" w:styleId="423">
    <w:name w:val="xl75"/>
    <w:basedOn w:val="1"/>
    <w:qFormat/>
    <w:uiPriority w:val="0"/>
    <w:pPr>
      <w:widowControl/>
      <w:spacing w:before="100" w:beforeAutospacing="1" w:after="100" w:afterAutospacing="1"/>
      <w:jc w:val="center"/>
    </w:pPr>
    <w:rPr>
      <w:rFonts w:ascii="Times New Roman" w:hAnsi="Times New Roman"/>
      <w:szCs w:val="21"/>
    </w:rPr>
  </w:style>
  <w:style w:type="paragraph" w:customStyle="1" w:styleId="424">
    <w:name w:val="投标文件正文"/>
    <w:basedOn w:val="1"/>
    <w:qFormat/>
    <w:uiPriority w:val="0"/>
    <w:pPr>
      <w:spacing w:line="440" w:lineRule="exact"/>
      <w:ind w:firstLine="560"/>
    </w:pPr>
    <w:rPr>
      <w:rFonts w:ascii="仿宋_GB2312" w:hAnsi="Times New Roman" w:eastAsia="仿宋_GB2312"/>
      <w:bCs/>
      <w:sz w:val="28"/>
      <w:szCs w:val="28"/>
    </w:rPr>
  </w:style>
  <w:style w:type="paragraph" w:customStyle="1" w:styleId="425">
    <w:name w:val="样式1"/>
    <w:basedOn w:val="3"/>
    <w:qFormat/>
    <w:uiPriority w:val="0"/>
    <w:pPr>
      <w:spacing w:before="120" w:after="120" w:line="480" w:lineRule="auto"/>
      <w:jc w:val="center"/>
    </w:pPr>
    <w:rPr>
      <w:rFonts w:ascii="Times New Roman" w:hAnsi="Times New Roman" w:eastAsia="黑体"/>
      <w:b w:val="0"/>
      <w:iCs/>
      <w:sz w:val="32"/>
      <w:szCs w:val="32"/>
    </w:rPr>
  </w:style>
  <w:style w:type="paragraph" w:customStyle="1" w:styleId="426">
    <w:name w:val="xl5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27">
    <w:name w:val="财政-标题四"/>
    <w:basedOn w:val="392"/>
    <w:qFormat/>
    <w:uiPriority w:val="0"/>
    <w:pPr>
      <w:outlineLvl w:val="3"/>
    </w:pPr>
    <w:rPr>
      <w:sz w:val="30"/>
    </w:rPr>
  </w:style>
  <w:style w:type="paragraph" w:customStyle="1" w:styleId="428">
    <w:name w:val="xl5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rPr>
  </w:style>
  <w:style w:type="paragraph" w:customStyle="1" w:styleId="429">
    <w:name w:val="xl53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rPr>
  </w:style>
  <w:style w:type="paragraph" w:customStyle="1" w:styleId="430">
    <w:name w:val="xl52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rPr>
  </w:style>
  <w:style w:type="paragraph" w:customStyle="1" w:styleId="431">
    <w:name w:val="列出段落4"/>
    <w:basedOn w:val="1"/>
    <w:qFormat/>
    <w:uiPriority w:val="0"/>
    <w:pPr>
      <w:spacing w:line="360" w:lineRule="auto"/>
      <w:ind w:firstLine="420"/>
    </w:pPr>
    <w:rPr>
      <w:rFonts w:ascii="Times New Roman" w:hAnsi="Times New Roman"/>
      <w:szCs w:val="22"/>
    </w:rPr>
  </w:style>
  <w:style w:type="paragraph" w:customStyle="1" w:styleId="43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33">
    <w:name w:val="xl52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rPr>
  </w:style>
  <w:style w:type="paragraph" w:customStyle="1" w:styleId="434">
    <w:name w:val="正文 New"/>
    <w:qFormat/>
    <w:uiPriority w:val="0"/>
    <w:pPr>
      <w:widowControl w:val="0"/>
      <w:spacing w:before="0" w:beforeAutospacing="0" w:after="160" w:afterAutospacing="0" w:line="278" w:lineRule="auto"/>
      <w:jc w:val="both"/>
    </w:pPr>
    <w:rPr>
      <w:rFonts w:hint="default" w:ascii="Cambria" w:hAnsi="Cambria" w:eastAsia="宋体" w:cs="Times New Roman"/>
      <w:sz w:val="21"/>
      <w:szCs w:val="24"/>
    </w:rPr>
  </w:style>
  <w:style w:type="paragraph" w:customStyle="1" w:styleId="435">
    <w:name w:val="三级标题3"/>
    <w:basedOn w:val="4"/>
    <w:qFormat/>
    <w:uiPriority w:val="0"/>
    <w:pPr>
      <w:keepNext w:val="0"/>
      <w:widowControl/>
      <w:tabs>
        <w:tab w:val="left" w:pos="5812"/>
      </w:tabs>
      <w:spacing w:before="120" w:after="120" w:line="360" w:lineRule="auto"/>
      <w:ind w:left="5670" w:hanging="709"/>
    </w:pPr>
    <w:rPr>
      <w:rFonts w:ascii="宋体" w:hAnsi="宋体"/>
      <w:caps/>
      <w:color w:val="000000"/>
      <w:szCs w:val="24"/>
    </w:rPr>
  </w:style>
  <w:style w:type="paragraph" w:customStyle="1" w:styleId="436">
    <w:name w:val="手册正文"/>
    <w:basedOn w:val="1"/>
    <w:qFormat/>
    <w:uiPriority w:val="0"/>
    <w:pPr>
      <w:spacing w:line="500" w:lineRule="exact"/>
      <w:ind w:firstLine="200"/>
    </w:pPr>
    <w:rPr>
      <w:rFonts w:ascii="Arial" w:hAnsi="Arial"/>
      <w:szCs w:val="20"/>
    </w:rPr>
  </w:style>
  <w:style w:type="paragraph" w:customStyle="1" w:styleId="437">
    <w:name w:val="xl518"/>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b/>
      <w:bCs/>
      <w:color w:val="000000"/>
    </w:rPr>
  </w:style>
  <w:style w:type="paragraph" w:customStyle="1" w:styleId="438">
    <w:name w:val="纯文本11"/>
    <w:basedOn w:val="1"/>
    <w:qFormat/>
    <w:uiPriority w:val="0"/>
    <w:rPr>
      <w:rFonts w:ascii="宋体" w:hAnsi="Courier New" w:eastAsia="楷体_GB2312"/>
      <w:sz w:val="28"/>
      <w:szCs w:val="20"/>
    </w:rPr>
  </w:style>
  <w:style w:type="paragraph" w:customStyle="1" w:styleId="439">
    <w:name w:val="Bullet"/>
    <w:basedOn w:val="1"/>
    <w:qFormat/>
    <w:uiPriority w:val="0"/>
    <w:pPr>
      <w:widowControl/>
      <w:spacing w:before="60" w:after="60" w:line="288" w:lineRule="auto"/>
      <w:ind w:firstLine="420"/>
    </w:pPr>
    <w:rPr>
      <w:rFonts w:ascii="宋体" w:hAnsi="宋体"/>
      <w:bCs/>
      <w:szCs w:val="21"/>
    </w:rPr>
  </w:style>
  <w:style w:type="paragraph" w:customStyle="1" w:styleId="440">
    <w:name w:val="xl5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rPr>
  </w:style>
  <w:style w:type="paragraph" w:customStyle="1" w:styleId="441">
    <w:name w:val="zhengwen3"/>
    <w:basedOn w:val="375"/>
    <w:qFormat/>
    <w:uiPriority w:val="0"/>
    <w:pPr>
      <w:widowControl w:val="0"/>
      <w:tabs>
        <w:tab w:val="left" w:pos="0"/>
        <w:tab w:val="left" w:pos="1134"/>
      </w:tabs>
      <w:spacing w:after="0" w:line="240" w:lineRule="auto"/>
      <w:ind w:left="738" w:hanging="738"/>
      <w:jc w:val="both"/>
    </w:pPr>
    <w:rPr>
      <w:rFonts w:ascii="Times New Roman" w:hAnsi="Times New Roman" w:eastAsia="宋体"/>
      <w:sz w:val="24"/>
      <w:szCs w:val="21"/>
      <w:lang w:eastAsia="zh-CN"/>
    </w:rPr>
  </w:style>
  <w:style w:type="paragraph" w:customStyle="1" w:styleId="442">
    <w:name w:val="xl514"/>
    <w:basedOn w:val="1"/>
    <w:qFormat/>
    <w:uiPriority w:val="0"/>
    <w:pPr>
      <w:widowControl/>
      <w:shd w:val="clear" w:color="000000" w:fill="FFFFFF"/>
      <w:spacing w:before="100" w:beforeAutospacing="1" w:after="100" w:afterAutospacing="1"/>
      <w:jc w:val="left"/>
    </w:pPr>
    <w:rPr>
      <w:rFonts w:ascii="宋体" w:hAnsi="宋体" w:cs="宋体"/>
    </w:rPr>
  </w:style>
  <w:style w:type="paragraph" w:customStyle="1" w:styleId="4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444">
    <w:name w:val="xl5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rPr>
  </w:style>
  <w:style w:type="paragraph" w:styleId="445">
    <w:name w:val="No Spacing"/>
    <w:basedOn w:val="1"/>
    <w:qFormat/>
    <w:uiPriority w:val="1"/>
    <w:pPr>
      <w:widowControl/>
      <w:jc w:val="left"/>
    </w:pPr>
    <w:rPr>
      <w:sz w:val="24"/>
      <w:szCs w:val="32"/>
      <w:lang w:eastAsia="en-US" w:bidi="en-US"/>
    </w:rPr>
  </w:style>
  <w:style w:type="paragraph" w:customStyle="1" w:styleId="446">
    <w:name w:val="Javis"/>
    <w:basedOn w:val="1"/>
    <w:qFormat/>
    <w:uiPriority w:val="0"/>
    <w:pPr>
      <w:spacing w:line="360" w:lineRule="auto"/>
      <w:ind w:left="15" w:right="15" w:firstLine="480"/>
    </w:pPr>
    <w:rPr>
      <w:rFonts w:ascii="Times New Roman" w:hAnsi="Times New Roman" w:cs="宋体"/>
      <w:szCs w:val="20"/>
    </w:rPr>
  </w:style>
  <w:style w:type="paragraph" w:customStyle="1" w:styleId="447">
    <w:name w:val="样式 正文文本缩进 2 + Times New Roman 首行缩进:  1.06 厘米 行距: 固定值 30 磅"/>
    <w:basedOn w:val="32"/>
    <w:qFormat/>
    <w:uiPriority w:val="0"/>
    <w:pPr>
      <w:tabs>
        <w:tab w:val="clear" w:pos="630"/>
      </w:tabs>
      <w:spacing w:line="540" w:lineRule="exact"/>
      <w:ind w:left="0" w:firstLine="601"/>
    </w:pPr>
    <w:rPr>
      <w:rFonts w:ascii="Times New Roman" w:hAnsi="Times New Roman"/>
      <w:sz w:val="28"/>
      <w:szCs w:val="28"/>
    </w:rPr>
  </w:style>
  <w:style w:type="paragraph" w:customStyle="1" w:styleId="448">
    <w:name w:val="xl51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rPr>
  </w:style>
  <w:style w:type="paragraph" w:customStyle="1" w:styleId="449">
    <w:name w:val="列出段落111"/>
    <w:basedOn w:val="1"/>
    <w:qFormat/>
    <w:uiPriority w:val="0"/>
    <w:pPr>
      <w:ind w:firstLine="420"/>
    </w:pPr>
    <w:rPr>
      <w:szCs w:val="20"/>
    </w:rPr>
  </w:style>
  <w:style w:type="paragraph" w:customStyle="1" w:styleId="450">
    <w:name w:val="xl5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451">
    <w:name w:val="p25"/>
    <w:basedOn w:val="1"/>
    <w:qFormat/>
    <w:uiPriority w:val="0"/>
    <w:pPr>
      <w:widowControl/>
      <w:jc w:val="left"/>
    </w:pPr>
    <w:rPr>
      <w:rFonts w:ascii="黑体" w:hAnsi="黑体" w:eastAsia="黑体" w:cs="黑体"/>
      <w:sz w:val="26"/>
      <w:szCs w:val="26"/>
    </w:rPr>
  </w:style>
  <w:style w:type="paragraph" w:customStyle="1" w:styleId="452">
    <w:name w:val="xl5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rPr>
  </w:style>
  <w:style w:type="table" w:customStyle="1" w:styleId="453">
    <w:name w:val="网格型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39</Pages>
  <Words>18227</Words>
  <Characters>19267</Characters>
  <TotalTime>9</TotalTime>
  <ScaleCrop>false</ScaleCrop>
  <LinksUpToDate>false</LinksUpToDate>
  <CharactersWithSpaces>19630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2021-03-04T03:22:00Z</dcterms:created>
  <dc:creator>微软用户</dc:creator>
  <cp:lastModifiedBy>鎏光</cp:lastModifiedBy>
  <dcterms:modified xsi:type="dcterms:W3CDTF">2026-07-28T01:33:17Z</dcterms:modified>
  <dc:title>苏州市政府采购竞争性谈判采购文件</dc:title>
  <cp:revision>134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CEA351F034934317887F14914E9B56B6_13</vt:lpwstr>
  </property>
  <property fmtid="{D5CDD505-2E9C-101B-9397-08002B2CF9AE}" pid="4" name="KSOTemplateDocerSaveRecord">
    <vt:lpwstr>eyJoZGlkIjoiZTBjOWQ2M2NjMTcwYTRlNWU4ZDkyMTc1NzU0MWNhZTgiLCJ1c2VySWQiOiIxMDY4MDc2MTIzIn0=</vt:lpwstr>
  </property>
</Properties>
</file>