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pPr>
      <w:r/>
      <w:r/>
    </w:p>
    <w:p>
      <w:pPr>
        <w:pStyle w:val="895"/>
        <w:jc w:val="center"/>
        <w:keepLines w:val="0"/>
        <w:keepNext w:val="0"/>
        <w:pageBreakBefore w:val="0"/>
        <w:spacing w:line="1040" w:lineRule="exact"/>
        <w:rPr>
          <w:rFonts w:ascii="Times New Roman" w:hAnsi="Times New Roman" w:eastAsia="黑体" w:cs="Times New Roman"/>
          <w:b/>
          <w:sz w:val="72"/>
          <w:szCs w:val="72"/>
        </w:rPr>
        <w:outlineLvl w:val="9"/>
      </w:pPr>
      <w:r>
        <w:rPr>
          <w:rFonts w:ascii="Times New Roman" w:hAnsi="Times New Roman" w:eastAsia="黑体" w:cs="Times New Roman"/>
          <w:b/>
          <w:sz w:val="72"/>
          <w:szCs w:val="72"/>
        </w:rPr>
      </w:r>
      <w:r/>
    </w:p>
    <w:p>
      <w:pPr>
        <w:pStyle w:val="895"/>
        <w:jc w:val="center"/>
        <w:keepLines w:val="0"/>
        <w:keepNext w:val="0"/>
        <w:pageBreakBefore w:val="0"/>
        <w:spacing w:line="1040" w:lineRule="exact"/>
        <w:rPr>
          <w:rFonts w:ascii="Times New Roman" w:hAnsi="Times New Roman" w:eastAsia="黑体" w:cs="Times New Roman"/>
          <w:b/>
          <w:sz w:val="72"/>
          <w:szCs w:val="72"/>
        </w:rPr>
        <w:outlineLvl w:val="9"/>
      </w:pPr>
      <w:r>
        <w:rPr>
          <w:rFonts w:ascii="Times New Roman" w:hAnsi="Times New Roman" w:eastAsia="黑体" w:cs="Times New Roman"/>
          <w:b/>
          <w:sz w:val="72"/>
          <w:szCs w:val="72"/>
        </w:rPr>
        <w:t xml:space="preserve">公 开 招 标 文 件</w:t>
      </w:r>
      <w:r>
        <w:rPr>
          <w:rFonts w:ascii="Times New Roman" w:hAnsi="Times New Roman" w:eastAsia="黑体" w:cs="Times New Roman"/>
          <w:b/>
          <w:sz w:val="72"/>
          <w:szCs w:val="72"/>
        </w:rPr>
      </w:r>
      <w:r/>
    </w:p>
    <w:p>
      <w:pPr>
        <w:pStyle w:val="895"/>
        <w:jc w:val="left"/>
        <w:keepLines w:val="0"/>
        <w:keepNext w:val="0"/>
        <w:pageBreakBefore w:val="0"/>
        <w:tabs>
          <w:tab w:val="center" w:pos="4621" w:leader="none"/>
        </w:tabs>
        <w:rPr>
          <w:rFonts w:ascii="Times New Roman" w:hAnsi="Times New Roman" w:eastAsia="黑体" w:cs="Times New Roman"/>
          <w:b/>
          <w:sz w:val="72"/>
        </w:rPr>
        <w:outlineLvl w:val="9"/>
      </w:pPr>
      <w:r>
        <w:rPr>
          <w:rFonts w:ascii="Times New Roman" w:hAnsi="Times New Roman" w:eastAsia="黑体" w:cs="Times New Roman"/>
          <w:b/>
          <w:sz w:val="72"/>
        </w:rPr>
      </w:r>
      <w:r/>
    </w:p>
    <w:p>
      <w:pPr>
        <w:pStyle w:val="895"/>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ind w:firstLine="708"/>
        <w:keepLines w:val="0"/>
        <w:keepNext w:val="0"/>
        <w:pageBreakBefore w:val="0"/>
        <w:spacing w:line="760" w:lineRule="exact"/>
        <w:rPr>
          <w:rFonts w:ascii="Times New Roman" w:hAnsi="Times New Roman" w:eastAsia="黑体" w:cs="Times New Roman"/>
          <w:b/>
          <w:sz w:val="36"/>
          <w:szCs w:val="36"/>
        </w:rPr>
        <w:outlineLvl w:val="9"/>
      </w:pPr>
      <w:r>
        <w:rPr>
          <w:rFonts w:ascii="Times New Roman" w:hAnsi="Times New Roman" w:eastAsia="黑体" w:cs="Times New Roman"/>
          <w:b/>
          <w:sz w:val="36"/>
          <w:szCs w:val="36"/>
        </w:rPr>
        <w:t xml:space="preserve">项目名称:2026年省级全民健身工程建设与管理专项经费全民健身工程建设器材 </w:t>
      </w:r>
      <w:r>
        <w:rPr>
          <w:rFonts w:ascii="Times New Roman" w:hAnsi="Times New Roman" w:eastAsia="黑体" w:cs="Times New Roman"/>
          <w:b/>
          <w:sz w:val="36"/>
          <w:szCs w:val="36"/>
        </w:rPr>
      </w:r>
      <w:r/>
    </w:p>
    <w:p>
      <w:pPr>
        <w:pStyle w:val="895"/>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r>
      <w:r/>
    </w:p>
    <w:p>
      <w:pPr>
        <w:pStyle w:val="895"/>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r>
      <w:r/>
    </w:p>
    <w:p>
      <w:pPr>
        <w:pStyle w:val="895"/>
        <w:ind w:firstLine="708"/>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t xml:space="preserve">项目编号:JSZC-320800-JZCG-G2026-0043 </w:t>
      </w:r>
      <w:r>
        <w:rPr>
          <w:rFonts w:ascii="Times New Roman" w:hAnsi="Times New Roman" w:eastAsia="黑体" w:cs="Times New Roman"/>
          <w:b/>
          <w:sz w:val="36"/>
        </w:rPr>
      </w:r>
      <w:r/>
    </w:p>
    <w:p>
      <w:pPr>
        <w:pStyle w:val="895"/>
        <w:ind w:left="-359" w:firstLine="360"/>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pStyle w:val="895"/>
        <w:jc w:val="center"/>
        <w:keepLines w:val="0"/>
        <w:keepNext w:val="0"/>
        <w:pageBreakBefore w:val="0"/>
        <w:spacing w:line="600" w:lineRule="exact"/>
        <w:rPr>
          <w:rFonts w:ascii="Times New Roman" w:hAnsi="Times New Roman" w:eastAsia="黑体" w:cs="Times New Roman"/>
          <w:b/>
          <w:sz w:val="36"/>
          <w:szCs w:val="36"/>
          <w:u w:val="single"/>
        </w:rPr>
        <w:outlineLvl w:val="9"/>
      </w:pPr>
      <w:r>
        <w:rPr>
          <w:rFonts w:ascii="Times New Roman" w:hAnsi="Times New Roman" w:eastAsia="黑体" w:cs="Times New Roman"/>
          <w:b/>
          <w:sz w:val="36"/>
          <w:szCs w:val="36"/>
        </w:rPr>
        <w:t xml:space="preserve">淮安市政府采购中心</w:t>
      </w:r>
      <w:r>
        <w:rPr>
          <w:rFonts w:ascii="Times New Roman" w:hAnsi="Times New Roman" w:eastAsia="黑体" w:cs="Times New Roman"/>
          <w:b/>
          <w:sz w:val="36"/>
          <w:szCs w:val="36"/>
          <w:u w:val="single"/>
        </w:rPr>
      </w:r>
      <w:r/>
    </w:p>
    <w:p>
      <w:pPr>
        <w:pStyle w:val="895"/>
        <w:jc w:val="center"/>
        <w:keepLines w:val="0"/>
        <w:keepNext w:val="0"/>
        <w:pageBreakBefore w:val="0"/>
        <w:spacing w:line="600" w:lineRule="exact"/>
        <w:tabs>
          <w:tab w:val="center" w:pos="5215" w:leader="none"/>
        </w:tabs>
        <w:rPr>
          <w:rFonts w:ascii="Times New Roman" w:hAnsi="Times New Roman" w:cs="Times New Roman"/>
          <w:sz w:val="24"/>
        </w:rPr>
        <w:outlineLvl w:val="9"/>
      </w:pPr>
      <w:r>
        <w:rPr>
          <w:rFonts w:ascii="Times New Roman" w:hAnsi="Times New Roman" w:eastAsia="黑体" w:cs="Times New Roman"/>
          <w:b/>
          <w:sz w:val="36"/>
          <w:szCs w:val="36"/>
          <w:lang w:eastAsia="zh-CN"/>
        </w:rPr>
        <w:t xml:space="preserve">二〇二</w:t>
      </w:r>
      <w:r>
        <w:rPr>
          <w:rFonts w:ascii="Times New Roman" w:hAnsi="Times New Roman" w:eastAsia="黑体" w:cs="Times New Roman"/>
          <w:b/>
          <w:sz w:val="36"/>
          <w:szCs w:val="36"/>
          <w:lang w:eastAsia="zh-CN"/>
        </w:rPr>
        <w:t xml:space="preserve">六</w:t>
      </w:r>
      <w:r>
        <w:rPr>
          <w:rFonts w:ascii="Times New Roman" w:hAnsi="Times New Roman" w:eastAsia="黑体" w:cs="Times New Roman"/>
          <w:b/>
          <w:sz w:val="36"/>
          <w:szCs w:val="36"/>
        </w:rPr>
        <w:t xml:space="preserve">年</w:t>
      </w:r>
      <w:r>
        <w:rPr>
          <w:rFonts w:hint="eastAsia" w:ascii="Times New Roman" w:hAnsi="Times New Roman" w:eastAsia="黑体" w:cs="Times New Roman"/>
          <w:b/>
          <w:sz w:val="36"/>
          <w:szCs w:val="36"/>
          <w:lang w:val="en-US" w:eastAsia="zh-CN"/>
        </w:rPr>
        <w:t xml:space="preserve">八</w:t>
      </w:r>
      <w:r>
        <w:rPr>
          <w:rFonts w:ascii="Times New Roman" w:hAnsi="Times New Roman" w:eastAsia="黑体" w:cs="Times New Roman"/>
          <w:b/>
          <w:sz w:val="36"/>
          <w:szCs w:val="36"/>
        </w:rPr>
        <w:t xml:space="preserve">月</w:t>
      </w:r>
      <w:r>
        <w:rPr>
          <w:rFonts w:hint="eastAsia" w:ascii="Times New Roman" w:hAnsi="Times New Roman" w:eastAsia="黑体" w:cs="Times New Roman"/>
          <w:b/>
          <w:sz w:val="36"/>
          <w:szCs w:val="36"/>
          <w:lang w:val="en-US" w:eastAsia="zh-CN"/>
        </w:rPr>
        <w:t xml:space="preserve">十四</w:t>
      </w:r>
      <w:r>
        <w:rPr>
          <w:rFonts w:ascii="Times New Roman" w:hAnsi="Times New Roman" w:eastAsia="黑体" w:cs="Times New Roman"/>
          <w:b/>
          <w:sz w:val="36"/>
          <w:szCs w:val="36"/>
        </w:rPr>
        <w:t xml:space="preserve">日</w:t>
      </w:r>
      <w:r>
        <w:rPr>
          <w:rFonts w:ascii="Times New Roman" w:hAnsi="Times New Roman" w:cs="Times New Roman"/>
          <w:sz w:val="24"/>
        </w:rPr>
      </w:r>
      <w:r/>
    </w:p>
    <w:p>
      <w:pPr>
        <w:pStyle w:val="895"/>
        <w:ind w:firstLine="2512"/>
        <w:keepLines w:val="0"/>
        <w:keepNext w:val="0"/>
        <w:pageBreakBefore w:val="0"/>
        <w:spacing w:line="520" w:lineRule="exact"/>
        <w:widowControl w:val="off"/>
        <w:rPr>
          <w:rFonts w:ascii="Times New Roman" w:hAnsi="Times New Roman" w:eastAsia="仿宋" w:cs="Times New Roman"/>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ascii="Times New Roman" w:hAnsi="Times New Roman" w:eastAsia="仿宋" w:cs="Times New Roman"/>
          <w:b/>
          <w:sz w:val="36"/>
          <w:szCs w:val="36"/>
        </w:rPr>
      </w:r>
      <w:r/>
    </w:p>
    <w:p>
      <w:pPr>
        <w:pStyle w:val="895"/>
        <w:ind w:firstLine="2512"/>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b/>
          <w:sz w:val="36"/>
          <w:szCs w:val="36"/>
        </w:rPr>
        <w:t xml:space="preserve">第一章  投标邀请</w:t>
      </w:r>
      <w:r>
        <w:rPr>
          <w:rFonts w:ascii="Times New Roman" w:hAnsi="Times New Roman" w:eastAsia="仿宋" w:cs="Times New Roman"/>
          <w:b/>
          <w:sz w:val="36"/>
          <w:szCs w:val="36"/>
        </w:rPr>
      </w:r>
      <w:r/>
    </w:p>
    <w:p>
      <w:pPr>
        <w:pStyle w:val="895"/>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受</w:t>
      </w:r>
      <w:r>
        <w:rPr>
          <w:rFonts w:ascii="Times New Roman" w:hAnsi="Times New Roman" w:eastAsia="仿宋" w:cs="Times New Roman"/>
          <w:sz w:val="28"/>
          <w:lang w:val="en-US" w:eastAsia="zh-CN"/>
        </w:rPr>
        <w:t xml:space="preserve">淮安市体育局</w:t>
      </w:r>
      <w:r>
        <w:rPr>
          <w:rFonts w:ascii="Times New Roman" w:hAnsi="Times New Roman" w:eastAsia="仿宋" w:cs="Times New Roman"/>
          <w:sz w:val="28"/>
        </w:rPr>
        <w:t xml:space="preserve">的委托，淮安市政府采购中心就2026年省级全民健身工程建设与管理专项经费全民健身工程建设器材政府采购项目进行公开招标采购，现邀请</w:t>
      </w:r>
      <w:r>
        <w:rPr>
          <w:rFonts w:ascii="Times New Roman" w:hAnsi="Times New Roman" w:eastAsia="仿宋" w:cs="Times New Roman"/>
          <w:sz w:val="28"/>
          <w:szCs w:val="28"/>
        </w:rPr>
        <w:t xml:space="preserve">符合条件的投标人参加投标</w:t>
      </w:r>
      <w:r>
        <w:rPr>
          <w:rFonts w:ascii="Times New Roman" w:hAnsi="Times New Roman" w:eastAsia="仿宋" w:cs="Times New Roman"/>
          <w:sz w:val="28"/>
        </w:rPr>
        <w:t xml:space="preserve">。</w:t>
      </w:r>
      <w:r>
        <w:rPr>
          <w:rFonts w:ascii="Times New Roman" w:hAnsi="Times New Roman" w:eastAsia="仿宋" w:cs="Times New Roman"/>
          <w:sz w:val="28"/>
          <w:szCs w:val="28"/>
        </w:rPr>
      </w:r>
      <w:r/>
    </w:p>
    <w:p>
      <w:pPr>
        <w:pStyle w:val="895"/>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3070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30705"/>
                        </a:xfrm>
                        <a:prstGeom prst="rect">
                          <a:avLst/>
                        </a:prstGeom>
                        <a:solidFill>
                          <a:srgbClr val="FFFFFF"/>
                        </a:solidFill>
                        <a:ln>
                          <a:solidFill>
                            <a:srgbClr val="000000"/>
                          </a:solidFill>
                        </a:ln>
                      </wps:spPr>
                      <wps:txbx>
                        <w:txbxContent>
                          <w:p>
                            <w:pPr>
                              <w:pStyle w:val="89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2026年省级全民健身工程建设与管理专项经费全民健身工程建设器材</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年9月4日9点30分（北京时间）前提交投标文件。</w:t>
                            </w:r>
                            <w:r>
                              <w:rPr>
                                <w:rFonts w:ascii="仿宋" w:hAnsi="仿宋" w:eastAsia="仿宋"/>
                                <w:sz w:val="28"/>
                                <w:szCs w:val="28"/>
                              </w:rPr>
                            </w:r>
                            <w:r/>
                          </w:p>
                          <w:p>
                            <w:pPr>
                              <w:pStyle w:val="895"/>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4.2pt;mso-wrap-distance-left:9.0pt;mso-wrap-distance-top:0.0pt;mso-wrap-distance-right:9.0pt;mso-wrap-distance-bottom:0.0pt;visibility:visible;" fillcolor="#FFFFFF" strokecolor="#000000">
                <v:textbox inset="0,0,0,0">
                  <w:txbxContent>
                    <w:p>
                      <w:pPr>
                        <w:pStyle w:val="89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2026年省级全民健身工程建设与管理专项经费全民健身工程建设器材</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年9月4日9点30分（北京时间）前提交投标文件。</w:t>
                      </w:r>
                      <w:r>
                        <w:rPr>
                          <w:rFonts w:ascii="仿宋" w:hAnsi="仿宋" w:eastAsia="仿宋"/>
                          <w:sz w:val="28"/>
                          <w:szCs w:val="28"/>
                        </w:rPr>
                      </w:r>
                      <w:r/>
                    </w:p>
                    <w:p>
                      <w:pPr>
                        <w:pStyle w:val="895"/>
                      </w:pPr>
                      <w:r/>
                      <w:r/>
                    </w:p>
                  </w:txbxContent>
                </v:textbox>
              </v:shape>
            </w:pict>
          </mc:Fallback>
        </mc:AlternateContent>
      </w:r>
      <w:r>
        <w:rPr>
          <w:rFonts w:ascii="Times New Roman" w:hAnsi="Times New Roman" w:eastAsia="仿宋" w:cs="Times New Roman"/>
          <w:sz w:val="28"/>
          <w:szCs w:val="28"/>
        </w:rPr>
      </w:r>
      <w:r/>
    </w:p>
    <w:p>
      <w:pPr>
        <w:pStyle w:val="895"/>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95"/>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95"/>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95"/>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95"/>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95"/>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一、项目基本情况</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（一）项目编号:JSZC-320800-JZCG-G2026-0043</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（二）项目名称:2026年省级全民健身工程建设与管理专项经费全民健身工程建设器材</w:t>
      </w:r>
      <w:r>
        <w:rPr>
          <w:rFonts w:ascii="Times New Roman" w:hAnsi="Times New Roman" w:eastAsia="仿宋" w:cs="Times New Roman"/>
          <w:bCs/>
          <w:sz w:val="28"/>
        </w:rPr>
        <w:t xml:space="preserve"> </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（三）预算金额:</w:t>
      </w:r>
      <w:r>
        <w:rPr>
          <w:rFonts w:ascii="Times New Roman" w:hAnsi="Times New Roman" w:eastAsia="仿宋" w:cs="Times New Roman"/>
          <w:sz w:val="28"/>
          <w:szCs w:val="28"/>
          <w:lang w:val="en-US" w:eastAsia="zh-CN"/>
        </w:rPr>
        <w:t xml:space="preserve">400</w:t>
      </w:r>
      <w:r>
        <w:rPr>
          <w:rFonts w:ascii="Times New Roman" w:hAnsi="Times New Roman" w:eastAsia="仿宋" w:cs="Times New Roman"/>
          <w:sz w:val="28"/>
          <w:szCs w:val="28"/>
        </w:rPr>
        <w:t xml:space="preserve">万元</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lang w:val="en-US" w:eastAsia="zh-CN"/>
        </w:rPr>
        <w:t xml:space="preserve">其中</w:t>
      </w:r>
      <w:r>
        <w:rPr>
          <w:rFonts w:ascii="Times New Roman" w:hAnsi="Times New Roman" w:eastAsia="仿宋" w:cs="Times New Roman"/>
          <w:sz w:val="28"/>
        </w:rPr>
        <w:t xml:space="preserve">一标段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万元；二标段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w:t>
      </w:r>
      <w:r>
        <w:rPr>
          <w:rFonts w:ascii="Times New Roman" w:hAnsi="Times New Roman" w:eastAsia="仿宋" w:cs="Times New Roman"/>
          <w:sz w:val="28"/>
          <w:lang w:eastAsia="zh-CN"/>
        </w:rPr>
        <w:t xml:space="preserve">；</w:t>
      </w:r>
      <w:r>
        <w:rPr>
          <w:rFonts w:ascii="Times New Roman" w:hAnsi="Times New Roman" w:eastAsia="仿宋" w:cs="Times New Roman"/>
          <w:sz w:val="28"/>
          <w:lang w:val="en-US" w:eastAsia="zh-CN"/>
        </w:rPr>
        <w:t xml:space="preserve">三标段45.4万元；四标段81万元。 </w:t>
      </w:r>
      <w:r>
        <w:rPr>
          <w:rFonts w:ascii="Times New Roman" w:hAnsi="Times New Roman" w:eastAsia="仿宋" w:cs="Times New Roman"/>
          <w:sz w:val="28"/>
          <w:szCs w:val="28"/>
          <w:lang w:eastAsia="zh-CN"/>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（四）最高限价:</w:t>
      </w:r>
      <w:r>
        <w:rPr>
          <w:rFonts w:ascii="Times New Roman" w:hAnsi="Times New Roman" w:eastAsia="仿宋" w:cs="Times New Roman"/>
          <w:sz w:val="28"/>
          <w:szCs w:val="28"/>
          <w:lang w:val="en-US" w:eastAsia="zh-CN"/>
        </w:rPr>
        <w:t xml:space="preserve">400</w:t>
      </w:r>
      <w:r>
        <w:rPr>
          <w:rFonts w:ascii="Times New Roman" w:hAnsi="Times New Roman" w:eastAsia="仿宋" w:cs="Times New Roman"/>
          <w:sz w:val="28"/>
          <w:szCs w:val="28"/>
        </w:rPr>
        <w:t xml:space="preserve">万元</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lang w:val="en-US" w:eastAsia="zh-CN"/>
        </w:rPr>
        <w:t xml:space="preserve">其中</w:t>
      </w:r>
      <w:r>
        <w:rPr>
          <w:rFonts w:ascii="Times New Roman" w:hAnsi="Times New Roman" w:eastAsia="仿宋" w:cs="Times New Roman"/>
          <w:sz w:val="28"/>
        </w:rPr>
        <w:t xml:space="preserve">一标段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万元；二标段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w:t>
      </w:r>
      <w:r>
        <w:rPr>
          <w:rFonts w:ascii="Times New Roman" w:hAnsi="Times New Roman" w:eastAsia="仿宋" w:cs="Times New Roman"/>
          <w:sz w:val="28"/>
          <w:lang w:eastAsia="zh-CN"/>
        </w:rPr>
        <w:t xml:space="preserve">；</w:t>
      </w:r>
      <w:r>
        <w:rPr>
          <w:rFonts w:ascii="Times New Roman" w:hAnsi="Times New Roman" w:eastAsia="仿宋" w:cs="Times New Roman"/>
          <w:sz w:val="28"/>
          <w:lang w:val="en-US" w:eastAsia="zh-CN"/>
        </w:rPr>
        <w:t xml:space="preserve">三标段45.4万元；四标段81万元。</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color w:val="000000"/>
          <w:sz w:val="28"/>
          <w:szCs w:val="28"/>
          <w:highlight w:val="none"/>
          <w:lang w:val="en-US"/>
        </w:rPr>
        <w:outlineLvl w:val="9"/>
      </w:pPr>
      <w:r>
        <w:rPr>
          <w:rFonts w:ascii="Times New Roman" w:hAnsi="Times New Roman" w:eastAsia="仿宋" w:cs="Times New Roman"/>
          <w:color w:val="000000"/>
          <w:sz w:val="28"/>
          <w:szCs w:val="28"/>
          <w:highlight w:val="none"/>
        </w:rPr>
        <w:t xml:space="preserve">（五）采购需求:</w:t>
      </w:r>
      <w:r>
        <w:rPr>
          <w:rFonts w:ascii="Times New Roman" w:hAnsi="Times New Roman" w:eastAsia="仿宋" w:cs="Times New Roman"/>
          <w:color w:val="000000"/>
          <w:sz w:val="28"/>
          <w:szCs w:val="28"/>
          <w:highlight w:val="none"/>
          <w:lang w:eastAsia="zh-CN"/>
        </w:rPr>
        <w:t xml:space="preserve">本项目分为</w:t>
      </w:r>
      <w:r>
        <w:rPr>
          <w:rFonts w:ascii="Times New Roman" w:hAnsi="Times New Roman" w:eastAsia="仿宋" w:cs="Times New Roman"/>
          <w:color w:val="000000"/>
          <w:sz w:val="28"/>
          <w:szCs w:val="28"/>
          <w:highlight w:val="none"/>
          <w:lang w:val="en-US" w:eastAsia="zh-CN"/>
        </w:rPr>
        <w:t xml:space="preserve">4个标段，一</w:t>
      </w:r>
      <w:r>
        <w:rPr>
          <w:rFonts w:ascii="Times New Roman" w:hAnsi="Times New Roman" w:eastAsia="仿宋" w:cs="Times New Roman"/>
          <w:color w:val="000000"/>
          <w:sz w:val="28"/>
          <w:szCs w:val="28"/>
          <w:highlight w:val="none"/>
          <w:lang w:val="zh-CN"/>
        </w:rPr>
        <w:t xml:space="preserve">标段：一代健身路径（</w:t>
      </w:r>
      <w:r>
        <w:rPr>
          <w:rFonts w:ascii="Times New Roman" w:hAnsi="Times New Roman" w:eastAsia="仿宋" w:cs="Times New Roman"/>
          <w:color w:val="000000"/>
          <w:sz w:val="28"/>
          <w:szCs w:val="28"/>
          <w:highlight w:val="none"/>
          <w:lang w:val="en-US" w:eastAsia="zh-CN"/>
        </w:rPr>
        <w:t xml:space="preserve">76套</w:t>
      </w:r>
      <w:r>
        <w:rPr>
          <w:rFonts w:ascii="Times New Roman" w:hAnsi="Times New Roman" w:eastAsia="仿宋" w:cs="Times New Roman"/>
          <w:color w:val="000000"/>
          <w:sz w:val="28"/>
          <w:szCs w:val="28"/>
          <w:highlight w:val="none"/>
          <w:lang w:val="zh-CN"/>
        </w:rPr>
        <w:t xml:space="preserve">）；</w:t>
      </w:r>
      <w:r>
        <w:rPr>
          <w:rFonts w:ascii="Times New Roman" w:hAnsi="Times New Roman" w:eastAsia="仿宋" w:cs="Times New Roman"/>
          <w:color w:val="000000"/>
          <w:sz w:val="28"/>
          <w:szCs w:val="28"/>
          <w:highlight w:val="none"/>
          <w:lang w:val="en-US" w:eastAsia="zh-CN"/>
        </w:rPr>
        <w:t xml:space="preserve">二标段</w:t>
      </w:r>
      <w:r>
        <w:rPr>
          <w:rFonts w:ascii="Times New Roman" w:hAnsi="Times New Roman" w:eastAsia="仿宋" w:cs="Times New Roman"/>
          <w:color w:val="000000"/>
          <w:sz w:val="28"/>
          <w:szCs w:val="28"/>
          <w:highlight w:val="none"/>
          <w:lang w:val="zh-CN"/>
        </w:rPr>
        <w:t xml:space="preserve">：一代健身路径（</w:t>
      </w:r>
      <w:r>
        <w:rPr>
          <w:rFonts w:ascii="Times New Roman" w:hAnsi="Times New Roman" w:eastAsia="仿宋" w:cs="Times New Roman"/>
          <w:color w:val="000000"/>
          <w:sz w:val="28"/>
          <w:szCs w:val="28"/>
          <w:highlight w:val="none"/>
          <w:lang w:val="en-US" w:eastAsia="zh-CN"/>
        </w:rPr>
        <w:t xml:space="preserve">76套</w:t>
      </w:r>
      <w:r>
        <w:rPr>
          <w:rFonts w:ascii="Times New Roman" w:hAnsi="Times New Roman" w:eastAsia="仿宋" w:cs="Times New Roman"/>
          <w:color w:val="000000"/>
          <w:sz w:val="28"/>
          <w:szCs w:val="28"/>
          <w:highlight w:val="none"/>
          <w:lang w:val="zh-CN"/>
        </w:rPr>
        <w:t xml:space="preserve">）；</w:t>
      </w:r>
      <w:r>
        <w:rPr>
          <w:rFonts w:ascii="Times New Roman" w:hAnsi="Times New Roman" w:eastAsia="仿宋" w:cs="Times New Roman"/>
          <w:color w:val="000000"/>
          <w:sz w:val="28"/>
          <w:szCs w:val="28"/>
          <w:highlight w:val="none"/>
          <w:lang w:val="en-US" w:eastAsia="zh-CN"/>
        </w:rPr>
        <w:t xml:space="preserve">三标段：乒乓球台84张、篮球架28个及儿童游乐设施1套；四标段：笼式灯光球场3片，详见第五章项目采购需求。</w:t>
      </w:r>
      <w:r>
        <w:rPr>
          <w:rFonts w:ascii="Times New Roman" w:hAnsi="Times New Roman" w:eastAsia="仿宋" w:cs="Times New Roman"/>
          <w:color w:val="000000"/>
          <w:sz w:val="28"/>
          <w:szCs w:val="28"/>
          <w:highlight w:val="none"/>
          <w:lang w:val="en-US"/>
        </w:rPr>
      </w:r>
      <w:r/>
    </w:p>
    <w:p>
      <w:pPr>
        <w:pStyle w:val="895"/>
        <w:ind w:firstLine="56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lang w:val="zh-CN" w:eastAsia="zh-CN"/>
        </w:rPr>
        <w:t xml:space="preserve">投标人可投其中1个标段，也可以兼投，</w:t>
      </w:r>
      <w:r>
        <w:rPr>
          <w:rFonts w:ascii="Times New Roman" w:hAnsi="Times New Roman" w:eastAsia="仿宋" w:cs="Times New Roman"/>
          <w:sz w:val="28"/>
          <w:szCs w:val="28"/>
          <w:lang w:val="en-US" w:eastAsia="zh-CN"/>
        </w:rPr>
        <w:t xml:space="preserve">但不可以兼中</w:t>
      </w:r>
      <w:r>
        <w:rPr>
          <w:rFonts w:ascii="Times New Roman" w:hAnsi="Times New Roman" w:eastAsia="仿宋" w:cs="Times New Roman"/>
          <w:sz w:val="28"/>
          <w:szCs w:val="28"/>
          <w:lang w:val="zh-CN" w:eastAsia="zh-CN"/>
        </w:rPr>
        <w:t xml:space="preserve">。在合同签订之前，若某标段因质疑、投诉等事项导致中标结果改变的，不影响其余</w:t>
      </w:r>
      <w:r>
        <w:rPr>
          <w:rFonts w:ascii="Times New Roman" w:hAnsi="Times New Roman" w:eastAsia="仿宋" w:cs="Times New Roman"/>
          <w:sz w:val="28"/>
          <w:szCs w:val="28"/>
          <w:highlight w:val="none"/>
          <w:lang w:val="zh-CN" w:eastAsia="zh-CN"/>
        </w:rPr>
        <w:t xml:space="preserve">标段的中标结果。</w:t>
      </w:r>
      <w:r>
        <w:rPr>
          <w:rFonts w:ascii="Times New Roman" w:hAnsi="Times New Roman" w:eastAsia="仿宋" w:cs="Times New Roman"/>
          <w:sz w:val="28"/>
          <w:szCs w:val="28"/>
          <w:highlight w:val="none"/>
        </w:rPr>
      </w:r>
      <w:r/>
    </w:p>
    <w:p>
      <w:pPr>
        <w:pStyle w:val="895"/>
        <w:ind w:firstLine="56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（六）合同履行期限:</w:t>
      </w:r>
      <w:r>
        <w:rPr>
          <w:rFonts w:hint="eastAsia" w:ascii="Times New Roman" w:hAnsi="Times New Roman" w:eastAsia="仿宋" w:cs="Times New Roman"/>
          <w:sz w:val="28"/>
          <w:szCs w:val="28"/>
          <w:highlight w:val="none"/>
          <w:lang w:val="en-US" w:eastAsia="zh-CN"/>
        </w:rPr>
        <w:t xml:space="preserve">合同签订后45日内。</w:t>
      </w:r>
      <w:r>
        <w:rPr>
          <w:rFonts w:ascii="Times New Roman" w:hAnsi="Times New Roman" w:eastAsia="仿宋" w:cs="Times New Roman"/>
          <w:sz w:val="28"/>
          <w:szCs w:val="28"/>
          <w:highlight w:val="none"/>
        </w:rPr>
        <w:t xml:space="preserve">  </w:t>
      </w:r>
      <w:r>
        <w:rPr>
          <w:rFonts w:ascii="Times New Roman" w:hAnsi="Times New Roman" w:eastAsia="仿宋" w:cs="Times New Roman"/>
          <w:sz w:val="28"/>
          <w:szCs w:val="28"/>
          <w:highlight w:val="none"/>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（七）本项目（</w:t>
      </w:r>
      <w:r>
        <w:rPr>
          <w:rFonts w:ascii="Wingdings 2" w:hAnsi="Wingdings 2" w:eastAsia="Wingdings 2" w:cs="Wingdings 2"/>
          <w:sz w:val="28"/>
          <w:szCs w:val="28"/>
        </w:rPr>
        <w:t xml:space="preserve">£</w:t>
      </w:r>
      <w:r>
        <w:rPr>
          <w:rFonts w:ascii="Times New Roman" w:hAnsi="Times New Roman" w:eastAsia="仿宋" w:cs="Times New Roman"/>
          <w:sz w:val="28"/>
          <w:szCs w:val="28"/>
        </w:rPr>
        <w:t xml:space="preserve">是</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否）接受联合体投标。</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（八）本项目采购标的对应的中小企业划分标准所属行业为</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u w:val="single"/>
          <w:lang w:val="en-US" w:eastAsia="zh-CN"/>
        </w:rPr>
        <w:t xml:space="preserve">工业</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895"/>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二、申请人的资格要求</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四标段通用</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895"/>
        <w:ind w:left="559"/>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（一）符合《中华人民共和国政府采购法》第二十二条规定；</w:t>
      </w:r>
      <w:r>
        <w:rPr>
          <w:rFonts w:ascii="Times New Roman" w:hAnsi="Times New Roman" w:eastAsia="仿宋" w:cs="Times New Roman"/>
          <w:sz w:val="28"/>
          <w:szCs w:val="28"/>
        </w:rPr>
      </w:r>
      <w:r/>
    </w:p>
    <w:p>
      <w:pPr>
        <w:pStyle w:val="895"/>
        <w:ind w:left="559"/>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（二）落实政府采购政策需满足的资格要求:</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本项目</w:t>
      </w:r>
      <w:r>
        <w:rPr>
          <w:rFonts w:ascii="Times New Roman" w:hAnsi="Times New Roman" w:eastAsia="仿宋" w:cs="Times New Roman"/>
          <w:sz w:val="28"/>
          <w:szCs w:val="28"/>
        </w:rPr>
        <w:t xml:space="preserve">按照</w:t>
      </w:r>
      <w:r>
        <w:rPr>
          <w:rFonts w:ascii="Times New Roman" w:hAnsi="Times New Roman" w:eastAsia="仿宋" w:cs="Times New Roman"/>
          <w:sz w:val="28"/>
          <w:szCs w:val="28"/>
          <w:lang w:val="zh-CN"/>
        </w:rPr>
        <w:t xml:space="preserve">以下第</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u w:val="single"/>
          <w:lang w:val="en-US" w:eastAsia="zh-CN"/>
        </w:rPr>
        <w:t xml:space="preserve">3</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lang w:val="zh-CN"/>
        </w:rPr>
        <w:t xml:space="preserve">种方式落实政府采购促进中小企业发展的要求：</w:t>
      </w:r>
      <w:r>
        <w:rPr>
          <w:rFonts w:ascii="Times New Roman" w:hAnsi="Times New Roman" w:eastAsia="仿宋" w:cs="Times New Roman"/>
          <w:sz w:val="28"/>
          <w:szCs w:val="28"/>
          <w:lang w:val="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zh-CN"/>
        </w:rPr>
        <w:t xml:space="preserve">1、</w:t>
      </w:r>
      <w:r>
        <w:rPr>
          <w:rFonts w:ascii="Times New Roman" w:hAnsi="Times New Roman" w:eastAsia="仿宋" w:cs="Times New Roman"/>
          <w:sz w:val="28"/>
          <w:szCs w:val="28"/>
        </w:rPr>
        <w:t xml:space="preserve">本项目为专门面向中小企业采购的项目。</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zh-CN"/>
        </w:rPr>
        <w:t xml:space="preserve">本项目通过以下第（）种方式预留部分采购份额</w:t>
      </w:r>
      <w:r>
        <w:rPr>
          <w:rFonts w:ascii="Times New Roman" w:hAnsi="Times New Roman" w:eastAsia="仿宋" w:cs="Times New Roman"/>
          <w:sz w:val="28"/>
          <w:szCs w:val="28"/>
        </w:rPr>
        <w:t xml:space="preserve">采购</w:t>
      </w:r>
      <w:r>
        <w:rPr>
          <w:rFonts w:ascii="Times New Roman" w:hAnsi="Times New Roman" w:eastAsia="仿宋" w:cs="Times New Roman"/>
          <w:sz w:val="28"/>
          <w:szCs w:val="28"/>
          <w:lang w:val="zh-CN"/>
        </w:rPr>
        <w:t xml:space="preserve">中小企业</w:t>
      </w:r>
      <w:r>
        <w:rPr>
          <w:rFonts w:ascii="Times New Roman" w:hAnsi="Times New Roman" w:eastAsia="仿宋" w:cs="Times New Roman"/>
          <w:sz w:val="28"/>
          <w:szCs w:val="28"/>
        </w:rPr>
        <w:t xml:space="preserve">服务</w:t>
      </w:r>
      <w:r>
        <w:rPr>
          <w:rFonts w:ascii="Times New Roman" w:hAnsi="Times New Roman" w:eastAsia="仿宋" w:cs="Times New Roman"/>
          <w:sz w:val="28"/>
          <w:szCs w:val="28"/>
          <w:lang w:val="zh-CN"/>
        </w:rPr>
        <w:t xml:space="preserve">：</w:t>
      </w:r>
      <w:r>
        <w:rPr>
          <w:rFonts w:ascii="Times New Roman" w:hAnsi="Times New Roman" w:eastAsia="仿宋" w:cs="Times New Roman"/>
          <w:sz w:val="28"/>
          <w:szCs w:val="28"/>
          <w:lang w:val="zh-CN"/>
        </w:rPr>
      </w:r>
      <w:r/>
    </w:p>
    <w:p>
      <w:pPr>
        <w:pStyle w:val="895"/>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（1）本项目要求投标人以联合体形式参加，中小企业合同金额应当达到的比例为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，其中小微企业所占比例应为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（两项比例均应符合《政府采购促进中小企业发展管理办法》第八条规定）。</w:t>
      </w:r>
      <w:r>
        <w:rPr>
          <w:rFonts w:ascii="Times New Roman" w:hAnsi="Times New Roman" w:eastAsia="仿宋" w:cs="Times New Roman"/>
          <w:sz w:val="28"/>
          <w:szCs w:val="28"/>
          <w:lang w:val="zh-CN"/>
        </w:rPr>
      </w:r>
      <w:r/>
    </w:p>
    <w:p>
      <w:pPr>
        <w:pStyle w:val="895"/>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（2）本项目要求投标人进行合同分包，中小企业合同金额应当达到的比例为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，其中小微企业所占比例应为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（两项比例均应符合《政府采购促进中小企业发展管理办法》第八条规定）。</w:t>
      </w:r>
      <w:r>
        <w:rPr>
          <w:rFonts w:ascii="Times New Roman" w:hAnsi="Times New Roman" w:eastAsia="仿宋" w:cs="Times New Roman"/>
          <w:sz w:val="28"/>
          <w:szCs w:val="28"/>
          <w:lang w:val="zh-CN"/>
        </w:rPr>
      </w:r>
      <w:r/>
    </w:p>
    <w:p>
      <w:pPr>
        <w:pStyle w:val="895"/>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3、本项目为非预留份额的采购项目，</w:t>
      </w:r>
      <w:r>
        <w:rPr>
          <w:rFonts w:ascii="Times New Roman" w:hAnsi="Times New Roman" w:eastAsia="仿宋" w:cs="Times New Roman"/>
          <w:sz w:val="28"/>
          <w:szCs w:val="28"/>
        </w:rPr>
        <w:t xml:space="preserve">对小微企业报价给予扣除，用扣除后的价格参加评审，具体详见第二章“投标人须知”第3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.1项</w:t>
      </w:r>
      <w:r>
        <w:rPr>
          <w:rFonts w:ascii="Times New Roman" w:hAnsi="Times New Roman" w:eastAsia="仿宋" w:cs="Times New Roman"/>
          <w:sz w:val="28"/>
          <w:szCs w:val="28"/>
          <w:lang w:val="zh-CN"/>
        </w:rPr>
        <w:t xml:space="preserve">。</w:t>
      </w:r>
      <w:r>
        <w:rPr>
          <w:rFonts w:ascii="Times New Roman" w:hAnsi="Times New Roman" w:eastAsia="仿宋" w:cs="Times New Roman"/>
          <w:sz w:val="28"/>
          <w:szCs w:val="28"/>
          <w:lang w:val="zh-CN"/>
        </w:rPr>
      </w:r>
      <w:r/>
    </w:p>
    <w:p>
      <w:pPr>
        <w:pStyle w:val="895"/>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注:</w:t>
      </w:r>
      <w:r>
        <w:rPr>
          <w:rFonts w:ascii="Times New Roman" w:hAnsi="Times New Roman" w:eastAsia="仿宋" w:cs="Times New Roman"/>
          <w:sz w:val="28"/>
          <w:szCs w:val="28"/>
          <w:lang w:val="zh-CN"/>
        </w:rPr>
        <w:t xml:space="preserve">监狱企业、残疾人福利性单位视同小微企业；符合中小企业划分标准的个体工商户，在政府采购活动中视同中小企业，享受政府采购支持中小企业发展政策。</w:t>
      </w:r>
      <w:r>
        <w:rPr>
          <w:rFonts w:ascii="Times New Roman" w:hAnsi="Times New Roman" w:eastAsia="仿宋" w:cs="Times New Roman"/>
          <w:sz w:val="28"/>
          <w:szCs w:val="28"/>
          <w:lang w:val="zh-CN"/>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sz w:val="28"/>
          <w:szCs w:val="28"/>
        </w:rPr>
        <w:t xml:space="preserve">（三）本项目的特定资格要求:</w:t>
      </w:r>
      <w:r>
        <w:rPr>
          <w:rFonts w:ascii="Times New Roman" w:hAnsi="Times New Roman" w:eastAsia="仿宋" w:cs="Times New Roman"/>
          <w:sz w:val="28"/>
          <w:szCs w:val="28"/>
          <w:lang w:val="en-US" w:eastAsia="zh-CN"/>
        </w:rPr>
        <w:t xml:space="preserve">无。</w:t>
      </w:r>
      <w:r>
        <w:rPr>
          <w:rFonts w:ascii="Times New Roman" w:hAnsi="Times New Roman" w:eastAsia="仿宋" w:cs="Times New Roman"/>
          <w:color w:val="000000"/>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（四）拒绝下述条件的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参加本次采购活动:</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1、</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单位负责人为同一人或者存在直接控股、管理关系的不同</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，不得同时参加同一合同项下的政府采购活动。</w:t>
      </w:r>
      <w:r>
        <w:rPr>
          <w:rFonts w:ascii="Times New Roman" w:hAnsi="Times New Roman" w:eastAsia="仿宋" w:cs="Times New Roman"/>
          <w:color w:val="000000"/>
          <w:sz w:val="28"/>
          <w:szCs w:val="28"/>
        </w:rPr>
      </w:r>
      <w:r/>
    </w:p>
    <w:p>
      <w:pPr>
        <w:pStyle w:val="895"/>
        <w:ind w:firstLine="560"/>
        <w:keepLines w:val="0"/>
        <w:keepNext w:val="0"/>
        <w:pageBreakBefore w:val="0"/>
        <w:spacing w:line="520" w:lineRule="exact"/>
        <w:rPr>
          <w:rFonts w:ascii="Times New Roman" w:hAnsi="Times New Roman" w:eastAsia="仿宋" w:cs="Times New Roman"/>
          <w:b/>
          <w:i/>
          <w:color w:val="000000"/>
          <w:sz w:val="28"/>
          <w:szCs w:val="28"/>
        </w:rPr>
        <w:outlineLvl w:val="9"/>
      </w:pPr>
      <w:r>
        <w:rPr>
          <w:rFonts w:ascii="Times New Roman" w:hAnsi="Times New Roman" w:eastAsia="仿宋" w:cs="Times New Roman"/>
          <w:color w:val="000000"/>
          <w:sz w:val="28"/>
          <w:szCs w:val="28"/>
        </w:rPr>
        <w:t xml:space="preserve">2、凡为采购项目提供整体设计、规范编制或者项目管理、监理、检测等服务的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，不得再参加本项目的采购活动。</w:t>
      </w:r>
      <w:r>
        <w:rPr>
          <w:rFonts w:ascii="Times New Roman" w:hAnsi="Times New Roman" w:eastAsia="仿宋" w:cs="Times New Roman"/>
          <w:b/>
          <w:i/>
          <w:color w:val="000000"/>
          <w:sz w:val="28"/>
          <w:szCs w:val="28"/>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3、投标人被“信用中国”网站、“中国政府采购网”列入失信被执行人、重大税收违法案件当事人名单、政府采购严重违法失信行为记录名单。</w:t>
      </w:r>
      <w:r>
        <w:rPr>
          <w:rFonts w:ascii="Times New Roman" w:hAnsi="Times New Roman" w:eastAsia="仿宋" w:cs="Times New Roman"/>
          <w:color w:val="000000"/>
          <w:sz w:val="28"/>
          <w:szCs w:val="28"/>
        </w:rPr>
      </w:r>
      <w:r/>
    </w:p>
    <w:p>
      <w:pPr>
        <w:pStyle w:val="895"/>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三、获取招标文件</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（一）时间:自招标公告发布之日起五个工作日。</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（二）方式：在“淮安市政府采购网”自行免费下载招标文件。</w:t>
      </w:r>
      <w:r>
        <w:rPr>
          <w:rFonts w:ascii="Times New Roman" w:hAnsi="Times New Roman" w:eastAsia="仿宋" w:cs="Times New Roman"/>
          <w:sz w:val="28"/>
          <w:szCs w:val="28"/>
        </w:rPr>
      </w:r>
      <w:r/>
    </w:p>
    <w:p>
      <w:pPr>
        <w:pStyle w:val="895"/>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四、提交投标文件截止时间、开标时间和地点</w:t>
      </w:r>
      <w:r>
        <w:rPr>
          <w:rFonts w:ascii="Times New Roman" w:hAnsi="Times New Roman" w:eastAsia="仿宋" w:cs="Times New Roman"/>
          <w:sz w:val="28"/>
          <w:szCs w:val="28"/>
        </w:rPr>
      </w:r>
      <w:r/>
    </w:p>
    <w:p>
      <w:pPr>
        <w:pStyle w:val="895"/>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（一）投标文件提交截止时间及开标时间:202</w:t>
      </w:r>
      <w:r>
        <w:rPr>
          <w:rFonts w:hint="eastAsia"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年9月4日上午09</w:t>
      </w:r>
      <w:r>
        <w:rPr>
          <w:rFonts w:ascii="Times New Roman" w:hAnsi="Times New Roman" w:eastAsia="仿宋" w:cs="Times New Roman"/>
          <w:sz w:val="28"/>
          <w:szCs w:val="28"/>
        </w:rPr>
        <w:t xml:space="preserve">:30</w:t>
      </w:r>
      <w:r>
        <w:rPr>
          <w:rFonts w:ascii="Times New Roman" w:hAnsi="Times New Roman" w:eastAsia="仿宋" w:cs="Times New Roman"/>
          <w:sz w:val="28"/>
          <w:szCs w:val="28"/>
        </w:rPr>
        <w:t xml:space="preserve">。</w:t>
      </w:r>
      <w:r/>
    </w:p>
    <w:p>
      <w:pPr>
        <w:pStyle w:val="895"/>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（二）投标文件上传地址：“苏采云”政府采购交易系统网上开标大厅。</w:t>
      </w:r>
      <w:r>
        <w:rPr>
          <w:rFonts w:ascii="Times New Roman" w:hAnsi="Times New Roman" w:eastAsia="仿宋" w:cs="Times New Roman"/>
          <w:sz w:val="28"/>
          <w:szCs w:val="28"/>
        </w:rPr>
      </w:r>
      <w:r/>
    </w:p>
    <w:p>
      <w:pPr>
        <w:pStyle w:val="895"/>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五、公告期限</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自本公告发布之日起五个工作日。</w:t>
      </w:r>
      <w:r>
        <w:rPr>
          <w:rFonts w:ascii="Times New Roman" w:hAnsi="Times New Roman" w:eastAsia="仿宋" w:cs="Times New Roman"/>
          <w:sz w:val="28"/>
          <w:szCs w:val="28"/>
        </w:rPr>
      </w:r>
      <w:r/>
    </w:p>
    <w:p>
      <w:pPr>
        <w:pStyle w:val="895"/>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六、其他补充事宜</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本项目仅采购非进口产品（注:本文件所称进口产品是指通过中国海关报关验放进入中国境内且产自关境外的产品）。</w:t>
      </w:r>
      <w:r>
        <w:rPr>
          <w:rFonts w:ascii="Times New Roman" w:hAnsi="Times New Roman" w:eastAsia="仿宋" w:cs="Times New Roman"/>
          <w:sz w:val="28"/>
          <w:szCs w:val="28"/>
        </w:rPr>
      </w:r>
      <w:r/>
    </w:p>
    <w:p>
      <w:pPr>
        <w:pStyle w:val="895"/>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七、对本次采购提出询问，请按以下方式联系。</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1、采购人联系方式</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名称:淮安市体育局</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地址:淮安市生态文旅区翔宇南路1号市行政中心</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rPr>
        <w:t xml:space="preserve">联系方式:刘曌君</w:t>
      </w:r>
      <w:r>
        <w:rPr>
          <w:rFonts w:ascii="Times New Roman" w:hAnsi="Times New Roman" w:eastAsia="仿宋" w:cs="Times New Roman"/>
          <w:sz w:val="28"/>
          <w:szCs w:val="28"/>
          <w:lang w:val="en-US" w:eastAsia="zh-CN"/>
        </w:rPr>
        <w:t xml:space="preserve">  15949171825</w:t>
      </w:r>
      <w:r>
        <w:rPr>
          <w:rFonts w:ascii="Times New Roman" w:hAnsi="Times New Roman" w:eastAsia="仿宋" w:cs="Times New Roman"/>
          <w:sz w:val="28"/>
          <w:szCs w:val="28"/>
          <w:lang w:val="en-US" w:eastAsia="zh-CN"/>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2、采购代理机构信息</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名称:淮安市政府采购中心</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地址:淮安市清江浦区深圳路16号</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rPr>
        <w:t xml:space="preserve">联系方式:</w:t>
      </w:r>
      <w:r>
        <w:rPr>
          <w:rFonts w:hint="eastAsia" w:ascii="Times New Roman" w:hAnsi="Times New Roman" w:eastAsia="仿宋" w:cs="Times New Roman"/>
          <w:sz w:val="28"/>
          <w:szCs w:val="28"/>
          <w:lang w:val="en-US" w:eastAsia="zh-CN"/>
        </w:rPr>
        <w:t xml:space="preserve">席雨渲  0517-80996050</w:t>
      </w:r>
      <w:r>
        <w:rPr>
          <w:rFonts w:ascii="Times New Roman" w:hAnsi="Times New Roman" w:eastAsia="仿宋" w:cs="Times New Roman"/>
          <w:sz w:val="28"/>
          <w:szCs w:val="28"/>
          <w:lang w:val="en-US" w:eastAsia="zh-CN"/>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八、其他</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 有关本次招标的事项若存在变动或修改，敬请及时关注淮安市政府采购中心在“淮安市政府采购网”发布的更正公告。</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 本次招标不收取投标保证金。</w:t>
      </w:r>
      <w:r>
        <w:rPr>
          <w:rFonts w:ascii="Times New Roman" w:hAnsi="Times New Roman" w:eastAsia="仿宋" w:cs="Times New Roman"/>
          <w:sz w:val="28"/>
          <w:szCs w:val="28"/>
        </w:rPr>
      </w:r>
      <w:r/>
    </w:p>
    <w:p>
      <w:pPr>
        <w:pStyle w:val="895"/>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第二章  投标人须知</w:t>
      </w:r>
      <w:r>
        <w:rPr>
          <w:rFonts w:ascii="Times New Roman" w:hAnsi="Times New Roman" w:eastAsia="仿宋" w:cs="Times New Roman"/>
          <w:b/>
          <w:sz w:val="36"/>
          <w:szCs w:val="36"/>
        </w:rPr>
      </w:r>
      <w:r/>
    </w:p>
    <w:p>
      <w:pPr>
        <w:pStyle w:val="895"/>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一、总则</w:t>
      </w:r>
      <w:r>
        <w:rPr>
          <w:rFonts w:ascii="Times New Roman" w:hAnsi="Times New Roman" w:eastAsia="仿宋" w:cs="Times New Roman"/>
          <w:b/>
          <w:sz w:val="32"/>
          <w:szCs w:val="32"/>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1.适用范围</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本招标文件仅适用于本次投标邀请中所述项目的采购。</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2.合格的投标人</w:t>
      </w:r>
      <w:r>
        <w:rPr>
          <w:rFonts w:ascii="Times New Roman" w:hAnsi="Times New Roman" w:eastAsia="仿宋" w:cs="Times New Roman"/>
          <w:sz w:val="28"/>
          <w:szCs w:val="28"/>
        </w:rPr>
      </w:r>
      <w:r/>
    </w:p>
    <w:p>
      <w:pPr>
        <w:pStyle w:val="895"/>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2.1 满足第一章投标邀请中投标人资格要求的规定。 </w:t>
      </w:r>
      <w:r>
        <w:rPr>
          <w:rFonts w:ascii="Times New Roman" w:hAnsi="Times New Roman" w:eastAsia="仿宋" w:cs="Times New Roman"/>
          <w:sz w:val="28"/>
          <w:szCs w:val="28"/>
        </w:rPr>
      </w:r>
      <w:r/>
    </w:p>
    <w:p>
      <w:pPr>
        <w:pStyle w:val="895"/>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2.2 满足招标文件中实质性条款的规定。</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3.适用法律</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3.1 《中华人民共和国政府采购法</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中华人民共和国政府采购法实施条例</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政府采购货物和服务招标投标管理办法》等有关法律、规章和规定等。</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3.2 在本项目政府采购活动过程中，如果所执行的标准有更新的，按照最新标准执行。</w:t>
      </w:r>
      <w:r>
        <w:rPr>
          <w:rFonts w:ascii="Times New Roman" w:hAnsi="Times New Roman" w:eastAsia="仿宋" w:cs="Times New Roman"/>
          <w:sz w:val="28"/>
          <w:szCs w:val="28"/>
          <w:lang w:val="en-US" w:eastAsia="zh-CN"/>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4.投标费用</w:t>
      </w:r>
      <w:r>
        <w:rPr>
          <w:rFonts w:ascii="Times New Roman" w:hAnsi="Times New Roman" w:eastAsia="仿宋" w:cs="Times New Roman"/>
          <w:sz w:val="28"/>
          <w:szCs w:val="28"/>
        </w:rPr>
      </w:r>
      <w:r/>
    </w:p>
    <w:p>
      <w:pPr>
        <w:pStyle w:val="895"/>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投标人应自行承担所有与参加投标有关的费用。不论投标的结果如何，淮安市政府采购中心（以下简称采购中心）在任何情况下均无义务和责任承担这些费用。</w:t>
      </w:r>
      <w:r>
        <w:rPr>
          <w:rFonts w:ascii="Times New Roman" w:hAnsi="Times New Roman" w:eastAsia="仿宋" w:cs="Times New Roman"/>
          <w:sz w:val="28"/>
          <w:szCs w:val="28"/>
        </w:rPr>
      </w:r>
      <w:r/>
    </w:p>
    <w:p>
      <w:pPr>
        <w:pStyle w:val="895"/>
        <w:ind w:firstLine="555"/>
        <w:keepLines w:val="0"/>
        <w:keepNext w:val="0"/>
        <w:pageBreakBefore w:val="0"/>
        <w:spacing w:line="52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4.2</w:t>
      </w:r>
      <w:r>
        <w:rPr>
          <w:rFonts w:ascii="Times New Roman" w:hAnsi="Times New Roman" w:eastAsia="仿宋" w:cs="Times New Roman"/>
          <w:b/>
          <w:bCs/>
          <w:sz w:val="28"/>
          <w:szCs w:val="28"/>
          <w:lang w:val="en-US" w:eastAsia="zh-CN"/>
        </w:rPr>
        <w:t xml:space="preserve"> </w:t>
      </w:r>
      <w:r>
        <w:rPr>
          <w:rFonts w:ascii="Times New Roman" w:hAnsi="Times New Roman" w:eastAsia="仿宋" w:cs="Times New Roman"/>
          <w:b/>
          <w:bCs/>
          <w:sz w:val="28"/>
          <w:szCs w:val="28"/>
        </w:rPr>
        <w:t xml:space="preserve">本次采购项目不得以任何形式向投标人收取标书工本费及专家评审费。</w:t>
      </w:r>
      <w:r>
        <w:rPr>
          <w:rFonts w:ascii="Times New Roman" w:hAnsi="Times New Roman" w:eastAsia="仿宋" w:cs="Times New Roman"/>
          <w:b/>
          <w:bCs/>
          <w:sz w:val="28"/>
          <w:szCs w:val="28"/>
        </w:rPr>
      </w:r>
      <w:r/>
    </w:p>
    <w:p>
      <w:pPr>
        <w:pStyle w:val="895"/>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5、</w:t>
      </w:r>
      <w:r>
        <w:rPr>
          <w:rFonts w:ascii="Times New Roman" w:hAnsi="Times New Roman" w:eastAsia="仿宋" w:cs="Times New Roman"/>
          <w:sz w:val="28"/>
          <w:szCs w:val="28"/>
          <w:lang w:eastAsia="zh-CN"/>
        </w:rPr>
        <w:t xml:space="preserve">招标</w:t>
      </w:r>
      <w:r>
        <w:rPr>
          <w:rFonts w:ascii="Times New Roman" w:hAnsi="Times New Roman" w:eastAsia="仿宋" w:cs="Times New Roman"/>
          <w:sz w:val="28"/>
          <w:szCs w:val="28"/>
        </w:rPr>
        <w:t xml:space="preserve">文件的约束力</w:t>
      </w:r>
      <w:r>
        <w:rPr>
          <w:rFonts w:ascii="Times New Roman" w:hAnsi="Times New Roman" w:eastAsia="仿宋" w:cs="Times New Roman"/>
          <w:sz w:val="28"/>
          <w:szCs w:val="28"/>
        </w:rPr>
      </w:r>
      <w:r/>
    </w:p>
    <w:p>
      <w:pPr>
        <w:pStyle w:val="895"/>
        <w:ind w:firstLine="56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5.1</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一旦参加本项目采购活动，即被认为接受了本</w:t>
      </w:r>
      <w:r>
        <w:rPr>
          <w:rFonts w:ascii="Times New Roman" w:hAnsi="Times New Roman" w:eastAsia="仿宋" w:cs="Times New Roman"/>
          <w:sz w:val="28"/>
          <w:szCs w:val="28"/>
          <w:lang w:eastAsia="zh-CN"/>
        </w:rPr>
        <w:t xml:space="preserve">招标</w:t>
      </w:r>
      <w:r>
        <w:rPr>
          <w:rFonts w:ascii="Times New Roman" w:hAnsi="Times New Roman" w:eastAsia="仿宋" w:cs="Times New Roman"/>
          <w:sz w:val="28"/>
          <w:szCs w:val="28"/>
        </w:rPr>
        <w:t xml:space="preserve">文件的规定和约束。</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二、招标文件</w:t>
      </w:r>
      <w:r>
        <w:rPr>
          <w:rFonts w:ascii="Times New Roman" w:hAnsi="Times New Roman" w:eastAsia="仿宋" w:cs="Times New Roman"/>
          <w:b/>
          <w:sz w:val="32"/>
          <w:szCs w:val="32"/>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.招标文件由以下部分组成:</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投标邀请</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投标人须知</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评标方法与评标标准</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4 </w:t>
      </w:r>
      <w:r>
        <w:rPr>
          <w:rFonts w:ascii="Times New Roman" w:hAnsi="Times New Roman" w:eastAsia="仿宋" w:cs="Times New Roman"/>
          <w:sz w:val="28"/>
          <w:szCs w:val="28"/>
        </w:rPr>
        <w:t xml:space="preserve">合同格式及条款</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项目采购需求</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投标文件</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.招标文件的</w:t>
      </w:r>
      <w:r>
        <w:rPr>
          <w:rFonts w:ascii="Times New Roman" w:hAnsi="Times New Roman" w:eastAsia="仿宋" w:cs="Times New Roman"/>
          <w:sz w:val="28"/>
          <w:szCs w:val="28"/>
          <w:lang w:eastAsia="zh-CN"/>
        </w:rPr>
        <w:t xml:space="preserve">更正或补充</w:t>
      </w:r>
      <w:r>
        <w:rPr>
          <w:rFonts w:ascii="Times New Roman" w:hAnsi="Times New Roman" w:eastAsia="仿宋" w:cs="Times New Roman"/>
          <w:sz w:val="28"/>
          <w:szCs w:val="28"/>
          <w:lang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7.1 在投标截止时间前，采购中心可以对招标文件进行修改。</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7.2 采购中心有权按照法定的要求推迟投标截止日期和开标日期。</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7.3 招标文件的修改将在江苏政府采购网</w:t>
      </w:r>
      <w:r>
        <w:rPr>
          <w:rFonts w:ascii="Times New Roman" w:hAnsi="Times New Roman" w:eastAsia="仿宋" w:cs="Times New Roman"/>
          <w:sz w:val="28"/>
          <w:szCs w:val="28"/>
          <w:lang w:eastAsia="zh-CN"/>
        </w:rPr>
        <w:t xml:space="preserve">、淮安市政府采购网</w:t>
      </w:r>
      <w:r>
        <w:rPr>
          <w:rFonts w:ascii="Times New Roman" w:hAnsi="Times New Roman" w:eastAsia="仿宋" w:cs="Times New Roman"/>
          <w:sz w:val="28"/>
          <w:szCs w:val="28"/>
        </w:rPr>
        <w:t xml:space="preserve">公布，补充文件将作为招标文件的组成部分，并对投标人具有约束力。</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三、投标文件的编制</w:t>
      </w:r>
      <w:r>
        <w:rPr>
          <w:rFonts w:ascii="Times New Roman" w:hAnsi="Times New Roman" w:eastAsia="仿宋" w:cs="Times New Roman"/>
          <w:b/>
          <w:sz w:val="32"/>
          <w:szCs w:val="32"/>
        </w:rPr>
      </w:r>
      <w:r/>
    </w:p>
    <w:p>
      <w:pPr>
        <w:pStyle w:val="895"/>
        <w:keepLines w:val="0"/>
        <w:keepNext w:val="0"/>
        <w:pageBreakBefore w:val="0"/>
        <w:spacing w:line="520" w:lineRule="exact"/>
        <w:rPr>
          <w:rFonts w:ascii="Times New Roman" w:hAnsi="Times New Roman" w:eastAsia="仿宋" w:cs="Times New Roman"/>
          <w:sz w:val="28"/>
          <w:szCs w:val="28"/>
        </w:rPr>
        <w:outlineLvl w:val="9"/>
      </w:pPr>
      <w:r/>
      <w:bookmarkStart w:id="0" w:name="_Toc513029214"/>
      <w:r/>
      <w:bookmarkStart w:id="1" w:name="_Toc462564073"/>
      <w:r/>
      <w:bookmarkStart w:id="2" w:name="_Toc20823286"/>
      <w:r/>
      <w:bookmarkStart w:id="3" w:name="_Toc16938530"/>
      <w:r>
        <w:rPr>
          <w:rFonts w:ascii="Times New Roman" w:hAnsi="Times New Roman" w:eastAsia="仿宋" w:cs="Times New Roman"/>
          <w:sz w:val="28"/>
          <w:szCs w:val="28"/>
        </w:rPr>
        <w:t xml:space="preserve">8.投标文件的语言及度量衡单位</w:t>
      </w:r>
      <w:bookmarkEnd w:id="0"/>
      <w:r/>
      <w:bookmarkEnd w:id="1"/>
      <w:r/>
      <w:bookmarkEnd w:id="2"/>
      <w:r/>
      <w:bookmarkEnd w:id="3"/>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8.1 投标人提交的投标文件以及投标人与采购中心就有关投标的所有来往通知、函件和文件均应使用简体中文。</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8.2 除技术性能另有规定外，投标文件所使用的度量衡单位，均须采用国家法定计量单位。</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9.投标文件构成</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9.1 投标人编写的投标文件应包括资格证明文件、符合性证明文件、投标分项报价表、技术要求响应及偏离表、其他证明文件、投标函、开标一览表等部分。</w:t>
      </w:r>
      <w:r>
        <w:rPr>
          <w:rFonts w:ascii="Times New Roman" w:hAnsi="Times New Roman" w:eastAsia="仿宋" w:cs="Times New Roman"/>
          <w:sz w:val="28"/>
          <w:szCs w:val="28"/>
          <w:lang w:val="zh-CN"/>
        </w:rPr>
        <w:t xml:space="preserve">请投标人根据本招标文件的要求在指定模块中上传</w:t>
      </w:r>
      <w:r>
        <w:rPr>
          <w:rFonts w:ascii="Times New Roman" w:hAnsi="Times New Roman" w:eastAsia="仿宋" w:cs="Times New Roman"/>
          <w:sz w:val="28"/>
          <w:szCs w:val="28"/>
          <w:lang w:val="en-US" w:eastAsia="zh-CN"/>
        </w:rPr>
        <w:t xml:space="preserve">相应</w:t>
      </w:r>
      <w:r>
        <w:rPr>
          <w:rFonts w:ascii="Times New Roman" w:hAnsi="Times New Roman" w:eastAsia="仿宋" w:cs="Times New Roman"/>
          <w:sz w:val="28"/>
          <w:szCs w:val="28"/>
          <w:lang w:val="zh-CN"/>
        </w:rPr>
        <w:t xml:space="preserve">的投标材料，未按招标文件要求在指定模块上传</w:t>
      </w:r>
      <w:r>
        <w:rPr>
          <w:rFonts w:ascii="Times New Roman" w:hAnsi="Times New Roman" w:eastAsia="仿宋" w:cs="Times New Roman"/>
          <w:sz w:val="28"/>
          <w:szCs w:val="28"/>
          <w:lang w:val="en-US" w:eastAsia="zh-CN"/>
        </w:rPr>
        <w:t xml:space="preserve">相应</w:t>
      </w:r>
      <w:r>
        <w:rPr>
          <w:rFonts w:ascii="Times New Roman" w:hAnsi="Times New Roman" w:eastAsia="仿宋" w:cs="Times New Roman"/>
          <w:sz w:val="28"/>
          <w:szCs w:val="28"/>
          <w:lang w:val="zh-CN"/>
        </w:rPr>
        <w:t xml:space="preserve">的投标材料的，</w:t>
      </w:r>
      <w:r>
        <w:rPr>
          <w:rFonts w:ascii="Times New Roman" w:hAnsi="Times New Roman" w:eastAsia="仿宋" w:cs="Times New Roman"/>
          <w:sz w:val="28"/>
          <w:szCs w:val="28"/>
        </w:rPr>
        <w:t xml:space="preserve">视同未提交该投标材料处理。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9.2 如标书制作工具中格式和内容与</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“淮安市政府采购网”发布的招标文件不一致，请以</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“淮安市政府采购网”发布的招标文件为准。</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10.证明投标人及投标标的符合招标文件规定的文件</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10.1 投标人应按照招标文件要求提交证明文件，证明其及投标标的符合招标文件规定。</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10.2招标文件对证明文件无明确形式要求的，证明文件可以以文字资料、图纸和数据等形式提交。</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11.投标分项报价表</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11.1 投标人应按照招标文件规定格式填报投标分项报价表。</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投标货币。投标文件中的单价和总价无特殊规定的采用人民币报价，以元为单位标注。招标文件中另有规定的按规定执行。</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12.技术要求响应及偏离表、商务要求响应及偏离表（如有）</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12.1 投标人需对招标文件中的技术要求与商务要求逐项作出响应或偏离，并说明原因。</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12.2 投标人可在投标文件中提供认为需要的其他技术文件或说明。</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13.服务承诺、培训计划、人员安排及其他（如有）</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13.1 投标人需根据招标文件要求提供有关售后服务的管理制度，售后服务机构的分布情况，售后服务人员的数量、素质、技术水平及售后服务的反应能力等。</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13.2 投标人需根据招标文件要求提供培训计划。</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投标人需根据招标文件要求提供所投标的的主要组成部分、功能设计、实现思路及关键技术等。</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bookmarkStart w:id="4" w:name="_Toc14577359"/>
      <w:r/>
      <w:bookmarkStart w:id="5" w:name="_Toc49090510"/>
      <w:r>
        <w:rPr>
          <w:rFonts w:ascii="Times New Roman" w:hAnsi="Times New Roman" w:eastAsia="仿宋" w:cs="Times New Roman"/>
          <w:sz w:val="28"/>
          <w:szCs w:val="28"/>
        </w:rPr>
        <w:t xml:space="preserve">14.投标函和开标一览表</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14.1 投标人应按照招标文件中提供的格式完整、正确填写投标函、开标一览表。</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color w:val="ff0000"/>
          <w:sz w:val="28"/>
          <w:szCs w:val="28"/>
        </w:rPr>
        <w:outlineLvl w:val="9"/>
      </w:pPr>
      <w:r>
        <w:rPr>
          <w:rFonts w:ascii="Times New Roman" w:hAnsi="Times New Roman" w:eastAsia="仿宋" w:cs="Times New Roman"/>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Times New Roman" w:hAnsi="Times New Roman" w:eastAsia="仿宋" w:cs="Times New Roman"/>
          <w:color w:val="ff0000"/>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bookmarkEnd w:id="4"/>
      <w:r/>
      <w:bookmarkEnd w:id="5"/>
      <w:r/>
      <w:bookmarkStart w:id="6" w:name="_Toc14577360"/>
      <w:r/>
      <w:bookmarkStart w:id="7" w:name="_Toc49090511"/>
      <w:r>
        <w:rPr>
          <w:rFonts w:ascii="Times New Roman" w:hAnsi="Times New Roman" w:eastAsia="仿宋" w:cs="Times New Roman"/>
          <w:sz w:val="28"/>
          <w:szCs w:val="28"/>
        </w:rPr>
        <w:t xml:space="preserve">15.投标有效期</w:t>
      </w:r>
      <w:bookmarkEnd w:id="6"/>
      <w:r/>
      <w:bookmarkEnd w:id="7"/>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投标有效期为采购中心规定的开标之日后</w:t>
      </w:r>
      <w:r>
        <w:rPr>
          <w:rFonts w:ascii="Times New Roman" w:hAnsi="Times New Roman" w:eastAsia="仿宋" w:cs="Times New Roman"/>
          <w:sz w:val="28"/>
          <w:szCs w:val="28"/>
          <w:lang w:val="en-US" w:eastAsia="zh-CN"/>
        </w:rPr>
        <w:t xml:space="preserve">九</w:t>
      </w:r>
      <w:r>
        <w:rPr>
          <w:rFonts w:ascii="Times New Roman" w:hAnsi="Times New Roman" w:eastAsia="仿宋" w:cs="Times New Roman"/>
          <w:sz w:val="28"/>
          <w:szCs w:val="28"/>
        </w:rPr>
        <w:t xml:space="preserve">十（</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0）天。投标有效期比规定短的将被视为未实质性响应招标文件而予以拒绝。</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16.投标有效期的延长</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bCs/>
          <w:sz w:val="28"/>
          <w:szCs w:val="28"/>
          <w:lang w:eastAsia="zh-CN"/>
        </w:rPr>
        <w:outlineLvl w:val="9"/>
      </w:pPr>
      <w:r>
        <w:rPr>
          <w:rFonts w:ascii="Times New Roman" w:hAnsi="Times New Roman" w:eastAsia="仿宋" w:cs="Times New Roman"/>
          <w:bCs/>
          <w:sz w:val="28"/>
          <w:szCs w:val="28"/>
        </w:rPr>
        <w:t xml:space="preserve">17.方案部分</w:t>
      </w:r>
      <w:r>
        <w:rPr>
          <w:rFonts w:ascii="Times New Roman" w:hAnsi="Times New Roman" w:eastAsia="仿宋" w:cs="Times New Roman"/>
          <w:bCs/>
          <w:sz w:val="28"/>
          <w:szCs w:val="28"/>
          <w:lang w:eastAsia="zh-CN"/>
        </w:rPr>
        <w:t xml:space="preserve">（如本项目涉及的话）</w:t>
      </w:r>
      <w:r>
        <w:rPr>
          <w:rFonts w:ascii="Times New Roman" w:hAnsi="Times New Roman" w:eastAsia="仿宋" w:cs="Times New Roman"/>
          <w:bCs/>
          <w:sz w:val="28"/>
          <w:szCs w:val="28"/>
          <w:lang w:eastAsia="zh-CN"/>
        </w:rPr>
      </w:r>
      <w:r/>
    </w:p>
    <w:p>
      <w:pPr>
        <w:pStyle w:val="895"/>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17.1</w:t>
      </w:r>
      <w:r>
        <w:rPr>
          <w:rFonts w:ascii="Times New Roman" w:hAnsi="Times New Roman" w:eastAsia="仿宋" w:cs="Times New Roman"/>
          <w:bCs/>
          <w:sz w:val="28"/>
          <w:szCs w:val="28"/>
          <w:lang w:val="en-US" w:eastAsia="zh-CN"/>
        </w:rPr>
        <w:t xml:space="preserve"> </w:t>
      </w:r>
      <w:r>
        <w:rPr>
          <w:rFonts w:ascii="Times New Roman" w:hAnsi="Times New Roman" w:eastAsia="仿宋" w:cs="Times New Roman"/>
          <w:bCs/>
          <w:sz w:val="28"/>
          <w:szCs w:val="28"/>
        </w:rPr>
        <w:t xml:space="preserve">本项目评标标准中的方案部分采用</w:t>
      </w:r>
      <w:r>
        <w:rPr>
          <w:rFonts w:ascii="Times New Roman" w:hAnsi="Times New Roman" w:eastAsia="仿宋" w:cs="Times New Roman"/>
          <w:bCs/>
          <w:sz w:val="28"/>
          <w:szCs w:val="28"/>
        </w:rPr>
        <w:t xml:space="preserve">明</w:t>
      </w:r>
      <w:r>
        <w:rPr>
          <w:rFonts w:ascii="Times New Roman" w:hAnsi="Times New Roman" w:eastAsia="仿宋" w:cs="Times New Roman"/>
          <w:bCs/>
          <w:sz w:val="28"/>
          <w:szCs w:val="28"/>
        </w:rPr>
        <w:t xml:space="preserve">标方式进行评审。</w:t>
      </w:r>
      <w:r>
        <w:rPr>
          <w:rFonts w:ascii="Times New Roman" w:hAnsi="Times New Roman" w:eastAsia="仿宋" w:cs="Times New Roman"/>
          <w:bCs/>
          <w:sz w:val="28"/>
          <w:szCs w:val="28"/>
        </w:rPr>
      </w:r>
      <w:r/>
    </w:p>
    <w:p>
      <w:pPr>
        <w:pStyle w:val="895"/>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四、投标文件上传</w:t>
      </w:r>
      <w:r>
        <w:rPr>
          <w:rFonts w:ascii="Times New Roman" w:hAnsi="Times New Roman" w:eastAsia="仿宋" w:cs="Times New Roman"/>
          <w:b/>
          <w:sz w:val="32"/>
          <w:szCs w:val="32"/>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18.投标文件的上传</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投标人应当按照《操作手册》规定，在投标截止时间前制作并上传电子投标文件。</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bCs/>
          <w:sz w:val="28"/>
          <w:szCs w:val="28"/>
          <w:lang w:val="zh-CN"/>
        </w:rPr>
        <w:outlineLvl w:val="9"/>
      </w:pPr>
      <w:r>
        <w:rPr>
          <w:rFonts w:ascii="Times New Roman" w:hAnsi="Times New Roman" w:eastAsia="仿宋" w:cs="Times New Roman"/>
          <w:sz w:val="28"/>
          <w:szCs w:val="28"/>
        </w:rPr>
        <w:t xml:space="preserve">18.2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投标人上传的电子投标文件内容不清楚或不清晰的（含扫描</w:t>
      </w:r>
      <w:r>
        <w:rPr>
          <w:rFonts w:ascii="Times New Roman" w:hAnsi="Times New Roman" w:eastAsia="仿宋" w:cs="Times New Roman"/>
          <w:bCs/>
          <w:sz w:val="28"/>
          <w:szCs w:val="28"/>
        </w:rPr>
        <w:t xml:space="preserve">件），造成无法评审或部分影响评审的，</w:t>
      </w:r>
      <w:r>
        <w:rPr>
          <w:rFonts w:ascii="Times New Roman" w:hAnsi="Times New Roman" w:eastAsia="仿宋" w:cs="Times New Roman"/>
          <w:bCs/>
          <w:sz w:val="28"/>
          <w:szCs w:val="28"/>
          <w:lang w:val="zh-CN"/>
        </w:rPr>
        <w:t xml:space="preserve">责任由</w:t>
      </w:r>
      <w:r>
        <w:rPr>
          <w:rFonts w:ascii="Times New Roman" w:hAnsi="Times New Roman" w:eastAsia="仿宋" w:cs="Times New Roman"/>
          <w:bCs/>
          <w:sz w:val="28"/>
          <w:szCs w:val="28"/>
        </w:rPr>
        <w:t xml:space="preserve">投标人</w:t>
      </w:r>
      <w:r>
        <w:rPr>
          <w:rFonts w:ascii="Times New Roman" w:hAnsi="Times New Roman" w:eastAsia="仿宋" w:cs="Times New Roman"/>
          <w:bCs/>
          <w:sz w:val="28"/>
          <w:szCs w:val="28"/>
          <w:lang w:val="zh-CN"/>
        </w:rPr>
        <w:t xml:space="preserve">自负。</w:t>
      </w:r>
      <w:r>
        <w:rPr>
          <w:rFonts w:ascii="Times New Roman" w:hAnsi="Times New Roman" w:eastAsia="仿宋" w:cs="Times New Roman"/>
          <w:bCs/>
          <w:sz w:val="28"/>
          <w:szCs w:val="28"/>
          <w:lang w:val="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投标人上传电子投标文件的时间不得迟于投标邀请中规定的截止时间。</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19.投标文件被拒绝接收的情形</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19.1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在招标文件规定的提交投标文件截止时间后上传的电子投标文件。</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b/>
          <w:sz w:val="28"/>
          <w:szCs w:val="28"/>
        </w:rPr>
        <w:outlineLvl w:val="9"/>
      </w:pPr>
      <w:r>
        <w:rPr>
          <w:rFonts w:ascii="Times New Roman" w:hAnsi="Times New Roman" w:eastAsia="仿宋" w:cs="Times New Roman"/>
          <w:sz w:val="28"/>
          <w:szCs w:val="28"/>
        </w:rPr>
        <w:t xml:space="preserve">20.投标文件的修改和撤回</w:t>
      </w:r>
      <w:r>
        <w:rPr>
          <w:rFonts w:ascii="Times New Roman" w:hAnsi="Times New Roman" w:eastAsia="仿宋" w:cs="Times New Roman"/>
          <w:b/>
          <w:sz w:val="28"/>
          <w:szCs w:val="28"/>
        </w:rPr>
      </w:r>
      <w:r/>
    </w:p>
    <w:p>
      <w:pPr>
        <w:pStyle w:val="895"/>
        <w:ind w:firstLine="560"/>
        <w:keepLines w:val="0"/>
        <w:keepNext w:val="0"/>
        <w:pageBreakBefore w:val="0"/>
        <w:spacing w:line="520" w:lineRule="exact"/>
        <w:rPr>
          <w:rFonts w:ascii="Times New Roman" w:hAnsi="Times New Roman" w:eastAsia="仿宋" w:cs="Times New Roman"/>
          <w:color w:val="ff0000"/>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投标人在上传电子投标文件后可以对其修改或撤回，但这种修改和撤回，必须在规定的开标时间之前，具体操作方法见《操作手册》。</w:t>
      </w:r>
      <w:r>
        <w:rPr>
          <w:rFonts w:ascii="Times New Roman" w:hAnsi="Times New Roman" w:eastAsia="仿宋" w:cs="Times New Roman"/>
          <w:color w:val="ff0000"/>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投标人不得在开标时间以后修改电子投标文件。</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投标人不得在提交电子投标文件截止时间起至投标有效期满前撤回电子投标文件。</w:t>
      </w:r>
      <w:r>
        <w:rPr>
          <w:rFonts w:ascii="Times New Roman" w:hAnsi="Times New Roman" w:eastAsia="仿宋" w:cs="Times New Roman"/>
          <w:sz w:val="28"/>
          <w:szCs w:val="28"/>
        </w:rPr>
      </w:r>
      <w:r/>
    </w:p>
    <w:p>
      <w:pPr>
        <w:pStyle w:val="895"/>
        <w:numPr>
          <w:ilvl w:val="0"/>
          <w:numId w:val="4"/>
        </w:numPr>
        <w:keepLines w:val="0"/>
        <w:keepNext w:val="0"/>
        <w:pageBreakBefore w:val="0"/>
        <w:spacing w:line="520" w:lineRule="exact"/>
        <w:rPr>
          <w:rFonts w:ascii="Times New Roman" w:hAnsi="Times New Roman" w:eastAsia="仿宋" w:cs="Times New Roman"/>
          <w:b/>
          <w:sz w:val="32"/>
          <w:szCs w:val="32"/>
        </w:rPr>
        <w:outlineLvl w:val="9"/>
      </w:pPr>
      <w:r/>
      <w:bookmarkStart w:id="8" w:name="_Toc162083530"/>
      <w:r>
        <w:rPr>
          <w:rFonts w:ascii="Times New Roman" w:hAnsi="Times New Roman" w:eastAsia="仿宋" w:cs="Times New Roman"/>
          <w:b/>
          <w:sz w:val="32"/>
          <w:szCs w:val="32"/>
        </w:rPr>
        <w:t xml:space="preserve">开标及评标</w:t>
      </w:r>
      <w:r>
        <w:rPr>
          <w:rFonts w:ascii="Times New Roman" w:hAnsi="Times New Roman" w:eastAsia="仿宋" w:cs="Times New Roman"/>
          <w:b/>
          <w:sz w:val="32"/>
          <w:szCs w:val="32"/>
        </w:rPr>
      </w:r>
      <w:r/>
    </w:p>
    <w:p>
      <w:pPr>
        <w:pStyle w:val="895"/>
        <w:keepLines w:val="0"/>
        <w:keepNext w:val="0"/>
        <w:pageBreakBefore w:val="0"/>
        <w:spacing w:line="520" w:lineRule="exact"/>
        <w:rPr>
          <w:rFonts w:ascii="Times New Roman" w:hAnsi="Times New Roman" w:eastAsia="仿宋" w:cs="Times New Roman"/>
          <w:sz w:val="28"/>
          <w:szCs w:val="28"/>
        </w:rPr>
        <w:outlineLvl w:val="9"/>
      </w:pPr>
      <w:r/>
      <w:bookmarkEnd w:id="8"/>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.开标</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.1 采购中心将在招标公告中规定的时间和地点组织开标。投标人应当按照《操作手册》规定，参加开标活动和在苏采云系统规定的时间内对投标文件进行解密。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开标仪式由采购中心组织。苏采云系统将自动对项目进行开标，并宣布各投标人名称和投标价格。</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投标人在开标过程中</w:t>
      </w:r>
      <w:r>
        <w:rPr>
          <w:rFonts w:ascii="Times New Roman" w:hAnsi="Times New Roman" w:eastAsia="仿宋" w:cs="Times New Roman"/>
          <w:sz w:val="28"/>
          <w:szCs w:val="28"/>
          <w:lang w:eastAsia="zh-CN"/>
        </w:rPr>
        <w:t xml:space="preserve">涉及</w:t>
      </w:r>
      <w:r>
        <w:rPr>
          <w:rFonts w:ascii="Times New Roman" w:hAnsi="Times New Roman" w:eastAsia="仿宋" w:cs="Times New Roman"/>
          <w:sz w:val="28"/>
          <w:szCs w:val="28"/>
        </w:rPr>
        <w:t xml:space="preserve">的投标文件解密、开标结果确认等工作，应按照《操作手册》规定执行。</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投标人如果对开标过程和开标记录有疑义，应当根据《操作手册》规定提出，如苏采云系统中《开标记录表》宣布后5分钟内未提出的，视同认可开标结果。</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bookmarkStart w:id="9" w:name="_Toc16938547"/>
      <w:r/>
      <w:bookmarkStart w:id="10" w:name="_Toc20823303"/>
      <w:r/>
      <w:bookmarkStart w:id="11" w:name="_Toc513029231"/>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.评标委员会</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开标后，采购中心将立即组织评标委员会（以下简称评委会）进行评标。</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.2 评委会由采购人代表和有关技术、经济等方面的专家组成，且人员构成符合政府采购有关规定。</w:t>
      </w:r>
      <w:r>
        <w:rPr>
          <w:rFonts w:ascii="Times New Roman" w:hAnsi="Times New Roman" w:eastAsia="仿宋" w:cs="Times New Roman"/>
          <w:sz w:val="28"/>
          <w:szCs w:val="28"/>
        </w:rPr>
      </w:r>
      <w:r/>
    </w:p>
    <w:p>
      <w:pPr>
        <w:pStyle w:val="895"/>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评委会独立工作，负责评审所有投标文件并确定中标</w:t>
      </w:r>
      <w:r>
        <w:rPr>
          <w:rFonts w:ascii="Times New Roman" w:hAnsi="Times New Roman" w:eastAsia="仿宋" w:cs="Times New Roman"/>
          <w:sz w:val="28"/>
          <w:szCs w:val="28"/>
          <w:lang w:eastAsia="zh-CN"/>
        </w:rPr>
        <w:t xml:space="preserve">候</w:t>
      </w:r>
      <w:r>
        <w:rPr>
          <w:rFonts w:ascii="Times New Roman" w:hAnsi="Times New Roman" w:eastAsia="仿宋" w:cs="Times New Roman"/>
          <w:sz w:val="28"/>
          <w:szCs w:val="28"/>
        </w:rPr>
        <w:t xml:space="preserve">选人。</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．评标过程的保密与公正</w:t>
      </w:r>
      <w:bookmarkEnd w:id="9"/>
      <w:r/>
      <w:bookmarkEnd w:id="10"/>
      <w:r/>
      <w:bookmarkEnd w:id="11"/>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凡是与审查、澄清、评价和比较投标的有关资料以及</w:t>
      </w:r>
      <w:r>
        <w:rPr>
          <w:rFonts w:ascii="Times New Roman" w:hAnsi="Times New Roman" w:eastAsia="仿宋" w:cs="Times New Roman"/>
          <w:sz w:val="28"/>
          <w:szCs w:val="28"/>
          <w:lang w:eastAsia="zh-CN"/>
        </w:rPr>
        <w:t xml:space="preserve">投标</w:t>
      </w:r>
      <w:r>
        <w:rPr>
          <w:rFonts w:ascii="Times New Roman" w:hAnsi="Times New Roman" w:eastAsia="仿宋" w:cs="Times New Roman"/>
          <w:sz w:val="28"/>
          <w:szCs w:val="28"/>
        </w:rPr>
        <w:t xml:space="preserve">建议等，采购人、评委、采购中心均不得向投标人或与评标无关的其他人员透露。</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在评标过程中，投标人不得以任何行为影响评标过程，否则其投标文件将被作为无效投标文件。</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.3 采购中心和评标委员会不向未中标的投标人解释未中标原因，也不公布评标过程中的相关细节。</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.4 采用综合评分法的项目，未中标的投标人可于中标结果公告期限届满之日起通过苏采云系统查看自己的评审得分及排序情况。</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bookmarkStart w:id="12" w:name="_Toc513029232"/>
      <w:r/>
      <w:bookmarkStart w:id="13" w:name="_Toc20823304"/>
      <w:r/>
      <w:bookmarkStart w:id="14" w:name="_Toc16938548"/>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．投标文件的澄清</w:t>
      </w:r>
      <w:bookmarkEnd w:id="12"/>
      <w:r/>
      <w:bookmarkEnd w:id="13"/>
      <w:r/>
      <w:bookmarkEnd w:id="14"/>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bookmarkStart w:id="15" w:name="_Toc20823305"/>
      <w:r/>
      <w:bookmarkStart w:id="16" w:name="_Toc16938549"/>
      <w:r/>
      <w:bookmarkStart w:id="17" w:name="_Toc513029233"/>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评标期间，评委会对投标文件中含义不明确、同类问题表述不一致或者有明显文字和计算错误的内容，有权要求投标人作出必要的澄清、说明或者补正。</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投标人的澄清、说明或者补正不得超出投标文件的范围或者改变投标文件的实质性内容。</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评委会并非对每个投标人都做澄清要求。</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需要</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进行澄清、说明和补正的，评委会将通过苏采云系统向</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.3 接到评委会澄清、说明和补正要求的投标人如未按规定</w:t>
      </w:r>
      <w:r>
        <w:rPr>
          <w:rFonts w:ascii="Times New Roman" w:hAnsi="Times New Roman" w:eastAsia="仿宋" w:cs="Times New Roman"/>
          <w:sz w:val="28"/>
          <w:szCs w:val="28"/>
          <w:lang w:eastAsia="zh-CN"/>
        </w:rPr>
        <w:t xml:space="preserve">作出</w:t>
      </w:r>
      <w:r>
        <w:rPr>
          <w:rFonts w:ascii="Times New Roman" w:hAnsi="Times New Roman" w:eastAsia="仿宋" w:cs="Times New Roman"/>
          <w:sz w:val="28"/>
          <w:szCs w:val="28"/>
        </w:rPr>
        <w:t xml:space="preserve">澄清、说明和补正，其风险由投标人自行承担。</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.对投标文件的初审</w:t>
      </w:r>
      <w:bookmarkEnd w:id="15"/>
      <w:r/>
      <w:bookmarkEnd w:id="16"/>
      <w:r/>
      <w:bookmarkEnd w:id="17"/>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投标文件初审分为资格审查和符合性审查。</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.1.1 资格审查：依据法律法规和招标文件的规定，由采购人对投标文件中的资格证明文件进行审查。资格审查的结论，采购人向评委会进行反馈。</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接受联合体的项目，两个以上的自然人、法人或者其他组织组成一个联合体，以一个</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的身份共同参加政府采购活动的,联合体成员中任何一方存在不良信用记录的，视同联合体存在不良应用记录。</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.1.2 符合性审查：依据招标文件的规定，由评委会从投标文件的有效性、完整性和对招标文件的响应程度进行审查，以确定是否对招标文件的实质性要求作出响应。</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如果投标文件实质上没有响应招标文件的要求，评委会将予以拒绝，投标人不得通过修改或撤销</w:t>
      </w:r>
      <w:r>
        <w:rPr>
          <w:rFonts w:ascii="Times New Roman" w:hAnsi="Times New Roman" w:eastAsia="仿宋" w:cs="Times New Roman"/>
          <w:sz w:val="28"/>
          <w:szCs w:val="28"/>
          <w:lang w:eastAsia="zh-CN"/>
        </w:rPr>
        <w:t xml:space="preserve">不符</w:t>
      </w:r>
      <w:r>
        <w:rPr>
          <w:rFonts w:ascii="Times New Roman" w:hAnsi="Times New Roman" w:eastAsia="仿宋" w:cs="Times New Roman"/>
          <w:sz w:val="28"/>
          <w:szCs w:val="28"/>
        </w:rPr>
        <w:t xml:space="preserve">合要求的偏离或保留而使其投标成为实质性响应的投标。</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评委会将对确定为实质性响应的投标进行进一步审核，看其是否有计算上或累加上的算术错误，修正错误的原则如下：</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（1）投标文件中开标一览表内容与投标文件中相应内容不一致的，以开标一览表为准。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（2）大写金额和小写金额不一致的，以大写金额为准。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（3）单价金额小数点或者百分比有明显错位的，以开标一览表的总价为准，并修改单价。</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（4）总价金额与按单价汇总金额不一致的，以单价金额计算结果为准。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同时出现两种以上错误的，按照前款规定的顺序修正。</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bookmarkStart w:id="18" w:name="_Toc16938550"/>
      <w:r/>
      <w:bookmarkStart w:id="19" w:name="_Toc20823306"/>
      <w:r/>
      <w:bookmarkStart w:id="20" w:name="_Toc513029234"/>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非单一产品采购项目，招标文件中将载明</w:t>
      </w:r>
      <w:r>
        <w:rPr>
          <w:rFonts w:ascii="Times New Roman" w:hAnsi="Times New Roman" w:eastAsia="仿宋" w:cs="Times New Roman"/>
          <w:sz w:val="28"/>
          <w:szCs w:val="28"/>
          <w:highlight w:val="none"/>
        </w:rPr>
        <w:t xml:space="preserve">其中的核心产品（第一标段：双位漫步机</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第二标段：双位漫步机</w:t>
      </w:r>
      <w:r>
        <w:rPr>
          <w:rFonts w:ascii="Times New Roman" w:hAnsi="Times New Roman" w:eastAsia="仿宋" w:cs="Times New Roman"/>
          <w:sz w:val="28"/>
          <w:szCs w:val="28"/>
          <w:highlight w:val="none"/>
          <w:lang w:eastAsia="zh-CN"/>
        </w:rPr>
        <w:t xml:space="preserve">；第三标段：</w:t>
      </w:r>
      <w:r>
        <w:rPr>
          <w:rFonts w:ascii="Times New Roman" w:hAnsi="Times New Roman" w:eastAsia="仿宋" w:cs="Times New Roman"/>
          <w:sz w:val="28"/>
          <w:szCs w:val="28"/>
          <w:highlight w:val="none"/>
        </w:rPr>
        <w:t xml:space="preserve">篮球架</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第四标段：</w:t>
      </w:r>
      <w:r>
        <w:rPr>
          <w:rFonts w:hint="eastAsia" w:ascii="仿宋" w:hAnsi="仿宋" w:eastAsia="仿宋"/>
          <w:bCs/>
          <w:sz w:val="28"/>
          <w:szCs w:val="28"/>
          <w:highlight w:val="none"/>
          <w:lang w:val="en-US" w:eastAsia="zh-CN"/>
        </w:rPr>
        <w:t xml:space="preserve">无</w:t>
      </w:r>
      <w:r>
        <w:rPr>
          <w:rFonts w:ascii="Times New Roman" w:hAnsi="Times New Roman" w:eastAsia="仿宋" w:cs="Times New Roman"/>
          <w:sz w:val="28"/>
          <w:szCs w:val="28"/>
          <w:highlight w:val="none"/>
        </w:rPr>
        <w:t xml:space="preserve">）。多</w:t>
      </w:r>
      <w:r>
        <w:rPr>
          <w:rFonts w:ascii="Times New Roman" w:hAnsi="Times New Roman" w:eastAsia="仿宋" w:cs="Times New Roman"/>
          <w:sz w:val="28"/>
          <w:szCs w:val="28"/>
        </w:rPr>
        <w:t xml:space="preserve">家投标人提供的核心产品品牌相同的，按前两款规定处理。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投标人在开、评标全过程中应保持通讯畅通，及时登录苏采云系统查阅、答复相关信息，并安排专人与采购中心及评标委员会联系。</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 异常低价投标审查</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25.8.1 评标过程中出现下列情形之一的，评标委员会应当启动异常低价投标审查程序：</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（3）投标（响应）报价低于采购项目最高限价45%的，即投标（响应）报价&lt;采购项目最高限价×45%； </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（4）评审委员会基于专业判断，认为供应商报价过低，有可能影响产品质量或者不能诚信履约的其他情形。 </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仿宋" w:cs="Times New Roman"/>
          <w:sz w:val="28"/>
          <w:szCs w:val="28"/>
          <w:highlight w:val="none"/>
          <w:lang w:val="en-US" w:eastAsia="zh-CN"/>
        </w:rPr>
      </w:r>
      <w:r/>
    </w:p>
    <w:p>
      <w:pPr>
        <w:pStyle w:val="89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bookmarkEnd w:id="18"/>
      <w:r/>
      <w:bookmarkEnd w:id="19"/>
      <w:r/>
      <w:bookmarkEnd w:id="20"/>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.无效投标条款和废标条款</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四标段通用</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bookmarkStart w:id="21" w:name="_Toc513029235"/>
      <w:r/>
      <w:bookmarkStart w:id="22" w:name="_Toc20823307"/>
      <w:r/>
      <w:bookmarkStart w:id="23" w:name="_Toc16938551"/>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.1无效投标条款</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 投标人在苏采云系统规定的时间内未成功解密电子投标文件的。</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.1.2 投标人未按照招标文件要求上传电子投标文件的。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同一投标人提交两个（含两个）以上不同的投标报价的。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投标人不具备招标文件中规定资格要求的。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投标人的报价超过了采购预算或最高限价的。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未通过符合性审查的。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不符合招标文件中</w:t>
      </w:r>
      <w:r>
        <w:rPr>
          <w:rFonts w:ascii="Times New Roman" w:hAnsi="Times New Roman" w:eastAsia="仿宋" w:cs="Times New Roman"/>
          <w:sz w:val="28"/>
          <w:szCs w:val="28"/>
          <w:lang w:eastAsia="zh-CN"/>
        </w:rPr>
        <w:t xml:space="preserve">第五章</w:t>
      </w:r>
      <w:r>
        <w:rPr>
          <w:rFonts w:ascii="Times New Roman" w:hAnsi="Times New Roman" w:eastAsia="仿宋" w:cs="Times New Roman"/>
          <w:sz w:val="28"/>
          <w:szCs w:val="28"/>
        </w:rPr>
        <w:t xml:space="preserve">规定的实质性要求和条件的（实质性要求和条件是指本招标文件中用带星号（“★”）的商务和技术要求）。</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.1.9 投标文件含有采购人不能接受的附加条件的。</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.1.10</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评标委员会按照本招标文件规定对投标人进行异常低价投标审查后，认为投标人不能证明其报价合理性的。</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按照第 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.4的要求本项目中具有“强制采购”产品，但未提供经国家确定的认证机构出具的、处于有效期之内该节能产品认证证书图片的；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.1.12 投标文件未按照招标文件要求加盖CA电子公章的。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其他</w:t>
      </w:r>
      <w:r>
        <w:rPr>
          <w:rFonts w:ascii="Times New Roman" w:hAnsi="Times New Roman" w:eastAsia="仿宋" w:cs="Times New Roman"/>
          <w:sz w:val="28"/>
          <w:szCs w:val="28"/>
          <w:lang w:eastAsia="zh-CN"/>
        </w:rPr>
        <w:t xml:space="preserve">法律法规</w:t>
      </w:r>
      <w:r>
        <w:rPr>
          <w:rFonts w:ascii="Times New Roman" w:hAnsi="Times New Roman" w:eastAsia="仿宋" w:cs="Times New Roman"/>
          <w:sz w:val="28"/>
          <w:szCs w:val="28"/>
        </w:rPr>
        <w:t xml:space="preserve">及本招标文件规定的</w:t>
      </w:r>
      <w:r>
        <w:rPr>
          <w:rFonts w:ascii="Times New Roman" w:hAnsi="Times New Roman" w:eastAsia="仿宋" w:cs="Times New Roman"/>
          <w:sz w:val="28"/>
          <w:szCs w:val="28"/>
          <w:lang w:eastAsia="zh-CN"/>
        </w:rPr>
        <w:t xml:space="preserve">属于</w:t>
      </w:r>
      <w:r>
        <w:rPr>
          <w:rFonts w:ascii="Times New Roman" w:hAnsi="Times New Roman" w:eastAsia="仿宋" w:cs="Times New Roman"/>
          <w:sz w:val="28"/>
          <w:szCs w:val="28"/>
        </w:rPr>
        <w:t xml:space="preserve">无效投标的情形。</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w:t>
      </w:r>
      <w:r>
        <w:rPr>
          <w:rFonts w:ascii="Times New Roman" w:hAnsi="Times New Roman" w:eastAsia="仿宋" w:cs="Times New Roman"/>
          <w:sz w:val="28"/>
          <w:szCs w:val="28"/>
          <w:highlight w:val="none"/>
          <w:lang w:val="en-US" w:eastAsia="zh-CN"/>
        </w:rPr>
        <w:t xml:space="preserve">4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w:t>
      </w:r>
      <w:r>
        <w:rPr>
          <w:rFonts w:ascii="Times New Roman" w:hAnsi="Times New Roman" w:eastAsia="仿宋" w:cs="Times New Roman"/>
          <w:sz w:val="28"/>
          <w:szCs w:val="28"/>
          <w:highlight w:val="none"/>
        </w:rPr>
        <w:t xml:space="preserve">完全满足招标文件第五章“二、技术参数要求”中标注“★”技术参数要求的</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w:t>
      </w:r>
      <w:r>
        <w:rPr>
          <w:rFonts w:ascii="Times New Roman" w:hAnsi="Times New Roman" w:eastAsia="仿宋" w:cs="Times New Roman"/>
          <w:sz w:val="28"/>
          <w:szCs w:val="28"/>
          <w:highlight w:val="none"/>
          <w:lang w:val="en-US" w:eastAsia="zh-CN"/>
        </w:rPr>
        <w:t xml:space="preserve">5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未按照</w:t>
      </w:r>
      <w:r>
        <w:rPr>
          <w:rFonts w:ascii="Times New Roman" w:hAnsi="Times New Roman" w:eastAsia="仿宋" w:cs="Times New Roman"/>
          <w:sz w:val="28"/>
          <w:szCs w:val="28"/>
          <w:highlight w:val="none"/>
        </w:rPr>
        <w:t xml:space="preserve">招标文件第五章“二、技术参数要求”中标注“★”要求</w:t>
      </w:r>
      <w:r>
        <w:rPr>
          <w:rFonts w:ascii="Times New Roman" w:hAnsi="Times New Roman" w:eastAsia="仿宋" w:cs="Times New Roman"/>
          <w:sz w:val="28"/>
          <w:szCs w:val="28"/>
          <w:highlight w:val="none"/>
          <w:lang w:eastAsia="zh-CN"/>
        </w:rPr>
        <w:t xml:space="preserve">提供相关材料</w:t>
      </w:r>
      <w:r>
        <w:rPr>
          <w:rFonts w:ascii="Times New Roman" w:hAnsi="Times New Roman" w:eastAsia="仿宋" w:cs="Times New Roman"/>
          <w:sz w:val="28"/>
          <w:szCs w:val="28"/>
          <w:highlight w:val="none"/>
        </w:rPr>
        <w:t xml:space="preserve">的</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lang w:val="en-US" w:eastAsia="zh-CN"/>
        </w:rPr>
        <w:t xml:space="preserve">26.1.16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未按照</w:t>
      </w:r>
      <w:r>
        <w:rPr>
          <w:rFonts w:ascii="Times New Roman" w:hAnsi="Times New Roman" w:eastAsia="仿宋" w:cs="Times New Roman"/>
          <w:sz w:val="28"/>
          <w:szCs w:val="28"/>
          <w:highlight w:val="none"/>
        </w:rPr>
        <w:t xml:space="preserve">招标文件第五章“</w:t>
      </w:r>
      <w:r>
        <w:rPr>
          <w:rFonts w:ascii="Times New Roman" w:hAnsi="Times New Roman" w:eastAsia="仿宋" w:cs="Times New Roman"/>
          <w:sz w:val="28"/>
          <w:szCs w:val="28"/>
          <w:highlight w:val="none"/>
          <w:lang w:val="en-US" w:eastAsia="zh-CN"/>
        </w:rPr>
        <w:t xml:space="preserve">三、其他相关要求</w:t>
      </w:r>
      <w:r>
        <w:rPr>
          <w:rFonts w:ascii="Times New Roman" w:hAnsi="Times New Roman" w:eastAsia="仿宋" w:cs="Times New Roman"/>
          <w:bCs/>
          <w:sz w:val="28"/>
          <w:szCs w:val="28"/>
          <w:lang w:val="en-US" w:eastAsia="zh-CN"/>
        </w:rPr>
        <w:t xml:space="preserve">（一）质保及售后服务要求</w:t>
      </w:r>
      <w:r>
        <w:rPr>
          <w:rFonts w:ascii="Times New Roman" w:hAnsi="Times New Roman" w:eastAsia="仿宋" w:cs="Times New Roman"/>
          <w:sz w:val="28"/>
          <w:szCs w:val="28"/>
          <w:highlight w:val="none"/>
        </w:rPr>
        <w:t xml:space="preserve">”中标注“★”要求</w:t>
      </w:r>
      <w:r>
        <w:rPr>
          <w:rFonts w:ascii="Times New Roman" w:hAnsi="Times New Roman" w:eastAsia="仿宋" w:cs="Times New Roman"/>
          <w:sz w:val="28"/>
          <w:szCs w:val="28"/>
          <w:highlight w:val="none"/>
          <w:lang w:eastAsia="zh-CN"/>
        </w:rPr>
        <w:t xml:space="preserve">提供相</w:t>
      </w:r>
      <w:r>
        <w:rPr>
          <w:rFonts w:ascii="Times New Roman" w:hAnsi="Times New Roman" w:eastAsia="仿宋" w:cs="Times New Roman"/>
          <w:sz w:val="28"/>
          <w:szCs w:val="28"/>
          <w:highlight w:val="none"/>
          <w:lang w:val="en-US" w:eastAsia="zh-CN"/>
        </w:rPr>
        <w:t xml:space="preserve">承诺函</w:t>
      </w:r>
      <w:r>
        <w:rPr>
          <w:rFonts w:ascii="Times New Roman" w:hAnsi="Times New Roman" w:eastAsia="仿宋" w:cs="Times New Roman"/>
          <w:sz w:val="28"/>
          <w:szCs w:val="28"/>
          <w:highlight w:val="none"/>
        </w:rPr>
        <w:t xml:space="preserve">的</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eastAsia="zh-C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hint="eastAsia" w:ascii="Times New Roman" w:hAnsi="Times New Roman" w:eastAsia="仿宋" w:cs="Times New Roman"/>
          <w:sz w:val="28"/>
          <w:szCs w:val="28"/>
          <w:highlight w:val="none"/>
          <w:lang w:val="en-US" w:eastAsia="zh-CN"/>
        </w:rPr>
        <w:t xml:space="preserve">26.1.17 投标人在前标段中作为中标人的。</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废标条款</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符合专业条件的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或者对招标文件作实质响应的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出现影响采购公正的违法、违规行为的。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因重大变故，采购任务取消的。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评标委员会认定招标文件存在歧义、重大缺陷导致评审工作无法进行。</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.2.5 因苏采云</w:t>
      </w:r>
      <w:r>
        <w:rPr>
          <w:rFonts w:ascii="Times New Roman" w:hAnsi="Times New Roman" w:eastAsia="仿宋" w:cs="Times New Roman"/>
          <w:sz w:val="28"/>
          <w:szCs w:val="28"/>
          <w:lang w:eastAsia="zh-CN"/>
        </w:rPr>
        <w:t xml:space="preserve">系统故障</w:t>
      </w:r>
      <w:r>
        <w:rPr>
          <w:rFonts w:ascii="Times New Roman" w:hAnsi="Times New Roman" w:eastAsia="仿宋" w:cs="Times New Roman"/>
          <w:sz w:val="28"/>
          <w:szCs w:val="28"/>
        </w:rPr>
        <w:t xml:space="preserve">原因造成开标不成功的。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.3 投标截止时间结束后参加投标的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不足三家的处理：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.3.1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如出现投标截止时间结束后参加投标的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或者在评标期间对招标文件做出实质响应的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不足三家情况，按政府采购相关规定执行。</w:t>
      </w:r>
      <w:r>
        <w:rPr>
          <w:rFonts w:ascii="Times New Roman" w:hAnsi="Times New Roman" w:eastAsia="仿宋" w:cs="Times New Roman"/>
          <w:sz w:val="28"/>
          <w:szCs w:val="28"/>
        </w:rPr>
      </w:r>
      <w:r/>
    </w:p>
    <w:p>
      <w:pPr>
        <w:pStyle w:val="895"/>
        <w:numPr>
          <w:ilvl w:val="0"/>
          <w:numId w:val="4"/>
        </w:numPr>
        <w:ind w:firstLine="482"/>
        <w:keepLines w:val="0"/>
        <w:keepNext w:val="0"/>
        <w:pageBreakBefore w:val="0"/>
        <w:spacing w:line="520" w:lineRule="exact"/>
        <w:rPr>
          <w:rFonts w:ascii="Times New Roman" w:hAnsi="Times New Roman" w:eastAsia="仿宋" w:cs="Times New Roman"/>
          <w:b/>
          <w:sz w:val="32"/>
          <w:szCs w:val="32"/>
        </w:rPr>
        <w:outlineLvl w:val="9"/>
      </w:pPr>
      <w:r/>
      <w:bookmarkEnd w:id="21"/>
      <w:r/>
      <w:bookmarkEnd w:id="22"/>
      <w:r/>
      <w:bookmarkEnd w:id="23"/>
      <w:r/>
      <w:bookmarkStart w:id="24" w:name="_Toc120614219"/>
      <w:r>
        <w:rPr>
          <w:rFonts w:ascii="Times New Roman" w:hAnsi="Times New Roman" w:eastAsia="仿宋" w:cs="Times New Roman"/>
          <w:b/>
          <w:sz w:val="32"/>
          <w:szCs w:val="32"/>
        </w:rPr>
        <w:t xml:space="preserve">定标</w:t>
      </w:r>
      <w:bookmarkEnd w:id="24"/>
      <w:r>
        <w:rPr>
          <w:rFonts w:ascii="Times New Roman" w:hAnsi="Times New Roman" w:eastAsia="仿宋" w:cs="Times New Roman"/>
          <w:b/>
          <w:sz w:val="32"/>
          <w:szCs w:val="32"/>
        </w:rPr>
      </w:r>
      <w:r/>
    </w:p>
    <w:p>
      <w:pPr>
        <w:pStyle w:val="895"/>
        <w:keepLines w:val="0"/>
        <w:keepNext w:val="0"/>
        <w:pageBreakBefore w:val="0"/>
        <w:spacing w:line="520" w:lineRule="exact"/>
        <w:rPr>
          <w:rFonts w:ascii="Times New Roman" w:hAnsi="Times New Roman" w:eastAsia="仿宋" w:cs="Times New Roman"/>
          <w:sz w:val="28"/>
          <w:szCs w:val="28"/>
        </w:rPr>
        <w:outlineLvl w:val="9"/>
      </w:pPr>
      <w:r/>
      <w:bookmarkStart w:id="25" w:name="_Toc513029238"/>
      <w:r/>
      <w:bookmarkStart w:id="26" w:name="_Toc16938554"/>
      <w:r/>
      <w:bookmarkStart w:id="27" w:name="_Toc20823310"/>
      <w:r>
        <w:rPr>
          <w:rFonts w:ascii="Times New Roman" w:hAnsi="Times New Roman" w:eastAsia="仿宋" w:cs="Times New Roman"/>
          <w:sz w:val="28"/>
          <w:szCs w:val="28"/>
        </w:rPr>
        <w:t xml:space="preserve">2</w:t>
      </w:r>
      <w:bookmarkEnd w:id="25"/>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.确定</w:t>
      </w:r>
      <w:bookmarkEnd w:id="26"/>
      <w:r/>
      <w:bookmarkEnd w:id="27"/>
      <w:r>
        <w:rPr>
          <w:rFonts w:ascii="Times New Roman" w:hAnsi="Times New Roman" w:eastAsia="仿宋" w:cs="Times New Roman"/>
          <w:sz w:val="28"/>
          <w:szCs w:val="28"/>
        </w:rPr>
        <w:t xml:space="preserve">中标单位</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中标候选人的选取原则和数量见招标文件第三章规定。 </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.2 采购人应根据评委会推荐的中标候选人确定中标人。</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.3 采购中心将在</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“淮安市政府采购网”发布中标公告，公告期限为1个工作日。</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若有充分证据证明，中标人出现下列情况之一的，一经查实，将被取消中标资格：</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提供虚假材料谋取中标的。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向采购人、采购中心行贿或者提供其他不正当利益的。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属于本文件规定的无效条件，但在评标过程中又未被评委会发现的。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与采购人或者其他</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恶意串通的。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采取不正当手段诋毁、排挤其他</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的。</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bookmarkStart w:id="28" w:name="_Toc200451960"/>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.5.有下列情形之一的，视为投标人串通投标，投标无效：</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.5.1不同投标人的投标文件由同一单位或者个人编制；</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.5.2不同投标人委托同一单位或者个人办理投标事宜；</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.5.3 不同投标人的投标文件载明的项目管理成员或者联系人员为同一人；</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.5.4不同投标人的投标文件异常一致或者投标报价呈规律性差异；</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bookmarkEnd w:id="28"/>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．质疑处理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.5条的要求提供质疑的均不予受理。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上述应知其权益受到损害之日是指:</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（1）对招标文件提出质疑的，为采购文件公告期限届满之日起计算；</w:t>
      </w:r>
      <w:r>
        <w:rPr>
          <w:rFonts w:ascii="Times New Roman" w:hAnsi="Times New Roman" w:eastAsia="仿宋" w:cs="Times New Roman"/>
          <w:sz w:val="28"/>
          <w:szCs w:val="28"/>
        </w:rPr>
      </w:r>
      <w:r/>
    </w:p>
    <w:p>
      <w:pPr>
        <w:pStyle w:val="895"/>
        <w:ind w:firstLine="560"/>
        <w:jc w:val="both"/>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（2）对采购过程提出质疑的，为各采购程序环节结束之日起计算；</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（3）对中标结果提出质疑的，为中标结果公告期限届满之日起计算。</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质疑投标人在法定质疑期内应当一次性针对同一采购环节提出质疑</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若质疑</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针对同一环节提出两次及两次以上质疑，仅受理第一次提出的质疑。</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质疑函应当包括以下主要内容，附上相关证明材料。否则，采购中心不予受理。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（1）质疑投标人的名称、地址、邮编、联系人及联系电话；</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（2）质疑项目的名称、编号；</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（3）具体、明确的质疑事项和与质疑事实相关的请求；</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（4）事实依据；</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（5）必要的法律依据；</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（6）提起质疑的日期；</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Times New Roman" w:hAnsi="Times New Roman" w:eastAsia="仿宋" w:cs="Times New Roman"/>
          <w:sz w:val="28"/>
          <w:szCs w:val="28"/>
        </w:rPr>
      </w:r>
      <w:r/>
    </w:p>
    <w:p>
      <w:pPr>
        <w:pStyle w:val="895"/>
        <w:ind w:firstLine="56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投标人</w:t>
      </w:r>
      <w:r>
        <w:rPr>
          <w:rFonts w:ascii="Times New Roman" w:hAnsi="Times New Roman" w:eastAsia="仿宋" w:cs="Times New Roman"/>
          <w:sz w:val="28"/>
          <w:szCs w:val="28"/>
        </w:rPr>
        <w:t xml:space="preserve">（含潜在</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）对采购方式、采购需求、</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资格条件、评审方法与评审标准、合同文本的询问、质疑请向采购人提出，由采购人负责答复。</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对其他事项的询问、质疑请向采购中心提出，由采购中心负责答复。</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收到质疑函后，将对质疑的形式和内容进行审查，如质疑函内容、格式不符合规定，采购中心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有权不予受理。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对于内容、格式符合规定的质疑函，采购中心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联系索取，或者在质疑函中明确提出该要求。</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.8</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.中标通知书</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.l</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中标通知书将是合同的一个组成部分。对采购人和中标</w:t>
      </w:r>
      <w:r>
        <w:rPr>
          <w:rFonts w:ascii="Times New Roman" w:hAnsi="Times New Roman" w:eastAsia="仿宋" w:cs="Times New Roman"/>
          <w:sz w:val="28"/>
          <w:szCs w:val="28"/>
          <w:lang w:eastAsia="zh-CN"/>
        </w:rPr>
        <w:t xml:space="preserve">人</w:t>
      </w:r>
      <w:r>
        <w:rPr>
          <w:rFonts w:ascii="Times New Roman" w:hAnsi="Times New Roman" w:eastAsia="仿宋" w:cs="Times New Roman"/>
          <w:sz w:val="28"/>
          <w:szCs w:val="28"/>
        </w:rPr>
        <w:t xml:space="preserve">均具有法律效力。中标通知书发出后，采购人改变中标结果的，或者中标</w:t>
      </w:r>
      <w:r>
        <w:rPr>
          <w:rFonts w:ascii="Times New Roman" w:hAnsi="Times New Roman" w:eastAsia="仿宋" w:cs="Times New Roman"/>
          <w:sz w:val="28"/>
          <w:szCs w:val="28"/>
          <w:lang w:eastAsia="zh-CN"/>
        </w:rPr>
        <w:t xml:space="preserve">人</w:t>
      </w:r>
      <w:r>
        <w:rPr>
          <w:rFonts w:ascii="Times New Roman" w:hAnsi="Times New Roman" w:eastAsia="仿宋" w:cs="Times New Roman"/>
          <w:sz w:val="28"/>
          <w:szCs w:val="28"/>
        </w:rPr>
        <w:t xml:space="preserve">放弃中标项目的，应当依法承担法律责任。</w:t>
      </w:r>
      <w:r>
        <w:rPr>
          <w:rFonts w:ascii="Times New Roman" w:hAnsi="Times New Roman" w:eastAsia="仿宋" w:cs="Times New Roman"/>
          <w:sz w:val="28"/>
          <w:szCs w:val="28"/>
        </w:rPr>
      </w:r>
      <w:r/>
    </w:p>
    <w:p>
      <w:pPr>
        <w:pStyle w:val="895"/>
        <w:numPr>
          <w:ilvl w:val="0"/>
          <w:numId w:val="4"/>
        </w:numPr>
        <w:ind w:firstLine="482"/>
        <w:keepLines w:val="0"/>
        <w:keepNext w:val="0"/>
        <w:pageBreakBefore w:val="0"/>
        <w:spacing w:line="520" w:lineRule="exact"/>
        <w:rPr>
          <w:rFonts w:ascii="Times New Roman" w:hAnsi="Times New Roman" w:eastAsia="仿宋" w:cs="Times New Roman"/>
          <w:b/>
          <w:sz w:val="32"/>
          <w:szCs w:val="32"/>
        </w:rPr>
        <w:outlineLvl w:val="9"/>
      </w:pPr>
      <w:r/>
      <w:bookmarkStart w:id="29" w:name="_Toc120614220"/>
      <w:r/>
      <w:bookmarkStart w:id="30" w:name="_Toc20823308"/>
      <w:r/>
      <w:bookmarkStart w:id="31" w:name="_Toc16938552"/>
      <w:r/>
      <w:bookmarkStart w:id="32" w:name="_Toc513029236"/>
      <w:r>
        <w:rPr>
          <w:rFonts w:ascii="Times New Roman" w:hAnsi="Times New Roman" w:eastAsia="仿宋" w:cs="Times New Roman"/>
          <w:b/>
          <w:sz w:val="32"/>
          <w:szCs w:val="32"/>
        </w:rPr>
        <w:t xml:space="preserve">授予合同</w:t>
      </w:r>
      <w:bookmarkEnd w:id="29"/>
      <w:r>
        <w:rPr>
          <w:rFonts w:ascii="Times New Roman" w:hAnsi="Times New Roman" w:eastAsia="仿宋" w:cs="Times New Roman"/>
          <w:b/>
          <w:sz w:val="32"/>
          <w:szCs w:val="32"/>
        </w:rPr>
      </w:r>
      <w:r/>
    </w:p>
    <w:p>
      <w:pPr>
        <w:pStyle w:val="895"/>
        <w:keepLines w:val="0"/>
        <w:keepNext w:val="0"/>
        <w:pageBreakBefore w:val="0"/>
        <w:spacing w:line="520" w:lineRule="exact"/>
        <w:rPr>
          <w:rFonts w:ascii="Times New Roman" w:hAnsi="Times New Roman" w:eastAsia="仿宋" w:cs="Times New Roman"/>
          <w:sz w:val="28"/>
          <w:szCs w:val="28"/>
        </w:rPr>
        <w:outlineLvl w:val="9"/>
      </w:pPr>
      <w:r/>
      <w:bookmarkEnd w:id="30"/>
      <w:r/>
      <w:bookmarkEnd w:id="31"/>
      <w:r/>
      <w:bookmarkEnd w:id="32"/>
      <w:r/>
      <w:bookmarkStart w:id="33" w:name="_Toc513029237"/>
      <w:r/>
      <w:bookmarkStart w:id="34" w:name="_Toc16938553"/>
      <w:r/>
      <w:bookmarkStart w:id="35" w:name="_Toc20823309"/>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 签订合同</w:t>
      </w:r>
      <w:r>
        <w:rPr>
          <w:rFonts w:ascii="Times New Roman" w:hAnsi="Times New Roman" w:eastAsia="仿宋" w:cs="Times New Roman"/>
          <w:sz w:val="28"/>
          <w:szCs w:val="28"/>
        </w:rPr>
        <w:tab/>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.l</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中标人应当在中标通知书发出之日起三十日内，按照招标文件确定的事项与采购人签订政府采购合同。</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招标文件、中标人的投标文件及招标过程中有关澄清、承诺文件均应作为合同附件。</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.货物（包含与货物相关的服务）的追加</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eastAsia="仿宋" w:cs="Times New Roman"/>
          <w:sz w:val="28"/>
          <w:szCs w:val="28"/>
        </w:rPr>
      </w:r>
      <w:r/>
    </w:p>
    <w:p>
      <w:pPr>
        <w:pStyle w:val="917"/>
        <w:ind w:left="0" w:firstLine="0"/>
        <w:spacing w:line="520" w:lineRule="exact"/>
        <w:rPr>
          <w:rFonts w:ascii="Times New Roman" w:hAnsi="Times New Roman" w:eastAsia="仿宋" w:cs="Times New Roman"/>
          <w:sz w:val="28"/>
          <w:szCs w:val="28"/>
          <w:lang w:val="en-US" w:eastAsia="zh-CN" w:bidi="ar-SA"/>
        </w:rPr>
      </w:pPr>
      <w:r>
        <w:rPr>
          <w:rFonts w:ascii="Times New Roman" w:hAnsi="Times New Roman" w:eastAsia="仿宋" w:cs="Times New Roman"/>
          <w:sz w:val="28"/>
          <w:szCs w:val="28"/>
          <w:lang w:val="en-US" w:eastAsia="zh-CN"/>
        </w:rPr>
        <w:t xml:space="preserve">32.</w:t>
      </w:r>
      <w:r>
        <w:rPr>
          <w:rFonts w:ascii="Times New Roman" w:hAnsi="Times New Roman" w:eastAsia="仿宋" w:cs="Times New Roman"/>
          <w:sz w:val="28"/>
          <w:szCs w:val="28"/>
          <w:highlight w:val="none"/>
        </w:rPr>
        <w:t xml:space="preserve">履约保证金</w:t>
      </w:r>
      <w:r>
        <w:rPr>
          <w:rFonts w:ascii="Times New Roman" w:hAnsi="Times New Roman" w:eastAsia="仿宋" w:cs="Times New Roman"/>
          <w:sz w:val="28"/>
          <w:szCs w:val="28"/>
          <w:highlight w:val="none"/>
          <w:lang w:eastAsia="zh-CN"/>
        </w:rPr>
        <w:t xml:space="preserve">（本项目不涉及）</w:t>
      </w:r>
      <w:r>
        <w:rPr>
          <w:rFonts w:ascii="Times New Roman" w:hAnsi="Times New Roman" w:eastAsia="仿宋" w:cs="Times New Roman"/>
          <w:sz w:val="28"/>
          <w:szCs w:val="28"/>
          <w:lang w:val="en-US" w:eastAsia="zh-CN" w:bidi="ar-SA"/>
        </w:rPr>
      </w:r>
      <w:r/>
    </w:p>
    <w:p>
      <w:pPr>
        <w:pStyle w:val="917"/>
        <w:ind w:firstLine="560"/>
        <w:spacing w:line="520" w:lineRule="exact"/>
        <w:rPr>
          <w:rFonts w:ascii="Times New Roman" w:hAnsi="Times New Roman" w:eastAsia="仿宋" w:cs="Times New Roman"/>
          <w:sz w:val="28"/>
          <w:szCs w:val="28"/>
          <w:lang w:val="en-US" w:eastAsia="zh-CN" w:bidi="ar-SA"/>
        </w:rPr>
      </w:pPr>
      <w:r>
        <w:rPr>
          <w:rFonts w:ascii="Times New Roman" w:hAnsi="Times New Roman" w:eastAsia="仿宋" w:cs="Times New Roman"/>
          <w:sz w:val="28"/>
          <w:szCs w:val="28"/>
          <w:lang w:val="en-US" w:eastAsia="zh-CN" w:bidi="ar-SA"/>
        </w:rPr>
        <w:t xml:space="preserve">32.1乙方交纳人民币_________元作为本合同的履约保证金。（不得超过合同金额的10%）</w:t>
      </w:r>
      <w:r>
        <w:rPr>
          <w:rFonts w:ascii="Times New Roman" w:hAnsi="Times New Roman" w:eastAsia="仿宋" w:cs="Times New Roman"/>
          <w:sz w:val="28"/>
          <w:szCs w:val="28"/>
          <w:lang w:val="en-US" w:eastAsia="zh-CN" w:bidi="ar-SA"/>
        </w:rPr>
      </w:r>
      <w:r/>
    </w:p>
    <w:p>
      <w:pPr>
        <w:pStyle w:val="895"/>
        <w:keepLines w:val="0"/>
        <w:keepNext w:val="0"/>
        <w:pageBreakBefore w:val="0"/>
        <w:spacing w:line="520" w:lineRule="exact"/>
        <w:rPr>
          <w:rFonts w:ascii="Times New Roman" w:hAnsi="Times New Roman" w:eastAsia="仿宋" w:cs="Times New Roman"/>
          <w:b/>
          <w:bCs/>
          <w:sz w:val="32"/>
          <w:szCs w:val="28"/>
        </w:rPr>
        <w:outlineLvl w:val="9"/>
      </w:pPr>
      <w:r/>
      <w:bookmarkEnd w:id="33"/>
      <w:r/>
      <w:bookmarkEnd w:id="34"/>
      <w:r/>
      <w:bookmarkEnd w:id="35"/>
      <w:r>
        <w:rPr>
          <w:rFonts w:ascii="Times New Roman" w:hAnsi="Times New Roman" w:eastAsia="仿宋" w:cs="Times New Roman"/>
          <w:b/>
          <w:bCs/>
          <w:sz w:val="32"/>
          <w:szCs w:val="28"/>
        </w:rPr>
        <w:t xml:space="preserve">八、政府采购政策功能落实</w:t>
      </w:r>
      <w:r>
        <w:rPr>
          <w:rFonts w:ascii="Times New Roman" w:hAnsi="Times New Roman" w:eastAsia="仿宋" w:cs="Times New Roman"/>
          <w:b/>
          <w:bCs/>
          <w:sz w:val="32"/>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促进中小企业发展</w:t>
      </w:r>
      <w:r>
        <w:rPr>
          <w:rFonts w:ascii="Times New Roman" w:hAnsi="Times New Roman" w:eastAsia="仿宋" w:cs="Times New Roman"/>
          <w:sz w:val="28"/>
          <w:szCs w:val="28"/>
        </w:rPr>
        <w:t xml:space="preserve">政策</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小微型企业价格扣除</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lang w:val="zh-CN"/>
        </w:rPr>
        <w:t xml:space="preserve">对于未专门面向中小企业或者未预留份额专门面向中小企业采购的采购项目，投标人提供的货物或者服务</w:t>
      </w:r>
      <w:r>
        <w:rPr>
          <w:rFonts w:ascii="Times New Roman" w:hAnsi="Times New Roman" w:eastAsia="仿宋" w:cs="Times New Roman"/>
          <w:sz w:val="28"/>
          <w:szCs w:val="28"/>
        </w:rPr>
        <w:t xml:space="preserve">符合下列情形的，享受本办法规定的中小企业扶持政策给予小微企业报价20%的扣除，用扣除后的价格参与评审：</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（1）在货物采购项目中，货物由中小企业制造，即货物由中小企业生产且使用该中小企业商号或者注册商标；</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（2）在服务采购项目中，服务由中小企业承接，即提供服务的人员为中小企业依照</w:t>
      </w:r>
      <w:r>
        <w:rPr>
          <w:rFonts w:ascii="Times New Roman" w:hAnsi="Times New Roman" w:eastAsia="仿宋" w:cs="Times New Roman"/>
          <w:sz w:val="28"/>
          <w:szCs w:val="28"/>
          <w:highlight w:val="none"/>
        </w:rPr>
        <w:t xml:space="preserve">《中华人民共和国劳动合同法》</w:t>
      </w:r>
      <w:r>
        <w:rPr>
          <w:rFonts w:ascii="Times New Roman" w:hAnsi="Times New Roman" w:eastAsia="仿宋" w:cs="Times New Roman"/>
          <w:sz w:val="28"/>
          <w:szCs w:val="28"/>
        </w:rPr>
        <w:t xml:space="preserve">订立劳动合同的从业人员。</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在货物采购项目中，</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提供的货物既有中小企业制造货物，也有大型企业制造货物的，不享受本办法规定的中小企业扶持政策。</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联合体及分包</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以联合体形式参加政府采购活动，联合体各方均为中小企业的，联合体视同中小企业。其中，联合体各方均为小微企业的，联合体视同小微企业。</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.2.2享受扶持政策获得政府采购合同的，小微企业不得将合同分包给大中型企业，中型企业不得将合同分包给大型企业。</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.3小微型企业</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（1）投标人须按照招标文件的要求提供相应的《企业声明函》，详见招标文件第六章示范格式。</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（2）企业标准请参照《政府采购促进中小企业发展管理办法》（财库</w:t>
      </w:r>
      <w:r>
        <w:rPr>
          <w:rFonts w:ascii="Times New Roman" w:hAnsi="Times New Roman" w:eastAsia="仿宋" w:cs="Times New Roman"/>
          <w:sz w:val="28"/>
          <w:szCs w:val="28"/>
          <w:lang w:eastAsia="zh-CN"/>
        </w:rPr>
        <w:t xml:space="preserve">〔2020〕46号</w:t>
      </w:r>
      <w:r>
        <w:rPr>
          <w:rFonts w:ascii="Times New Roman" w:hAnsi="Times New Roman" w:eastAsia="仿宋" w:cs="Times New Roman"/>
          <w:sz w:val="28"/>
          <w:szCs w:val="28"/>
        </w:rPr>
        <w:t xml:space="preserve">）文件规定自行填写。</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.4残疾人福利单位</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（1）残疾人福利单位需按照招标文件的要求提供《残疾人福利性单位声明函》，详见招标文件第六章示范格式。</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（2）残疾人福利单位标准请参照《关于促进残疾人就业政府采购政策的通知》（财库〔2017〕141号）。</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.5监狱和戒毒企业</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（2）监狱企业标准请参照《关于政府采购支持监狱企业发展有关问题的通知》（财库</w:t>
      </w:r>
      <w:r>
        <w:rPr>
          <w:rFonts w:ascii="Times New Roman" w:hAnsi="Times New Roman" w:eastAsia="仿宋" w:cs="Times New Roman"/>
          <w:sz w:val="28"/>
          <w:szCs w:val="28"/>
          <w:lang w:eastAsia="zh-CN"/>
        </w:rPr>
        <w:t xml:space="preserve">〔2014〕68号</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 节能、环保政策</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节能产品（本项目不涉及）</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本项目</w:t>
      </w:r>
      <w:r>
        <w:rPr>
          <w:rFonts w:ascii="Times New Roman" w:hAnsi="Times New Roman" w:eastAsia="仿宋" w:cs="Times New Roman"/>
          <w:sz w:val="28"/>
          <w:szCs w:val="28"/>
          <w:highlight w:val="none"/>
          <w:u w:val="single"/>
        </w:rPr>
        <w:t xml:space="preserve"> (采购产品)</w:t>
      </w:r>
      <w:r>
        <w:rPr>
          <w:rFonts w:ascii="Times New Roman" w:hAnsi="Times New Roman" w:eastAsia="仿宋" w:cs="Times New Roman"/>
          <w:sz w:val="28"/>
          <w:szCs w:val="28"/>
          <w:highlight w:val="none"/>
        </w:rPr>
        <w:t xml:space="preserve">被列入“节能产品品目清单”的，实行</w:t>
      </w:r>
      <w:r>
        <w:rPr>
          <w:rFonts w:ascii="Times New Roman" w:hAnsi="Times New Roman" w:eastAsia="仿宋" w:cs="Times New Roman"/>
          <w:sz w:val="28"/>
          <w:szCs w:val="28"/>
          <w:highlight w:val="none"/>
          <w:u w:val="single"/>
        </w:rPr>
        <w:t xml:space="preserve">（优先采购/强制采购）</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环保产品（本项目不涉及）</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本项目中</w:t>
      </w:r>
      <w:r>
        <w:rPr>
          <w:rFonts w:ascii="Times New Roman" w:hAnsi="Times New Roman" w:eastAsia="仿宋" w:cs="Times New Roman"/>
          <w:sz w:val="28"/>
          <w:szCs w:val="28"/>
          <w:highlight w:val="none"/>
          <w:u w:val="single"/>
        </w:rPr>
        <w:t xml:space="preserve"> (采购产品)</w:t>
      </w:r>
      <w:r>
        <w:rPr>
          <w:rFonts w:ascii="Times New Roman" w:hAnsi="Times New Roman" w:eastAsia="仿宋" w:cs="Times New Roman"/>
          <w:sz w:val="28"/>
          <w:szCs w:val="28"/>
          <w:highlight w:val="none"/>
        </w:rPr>
        <w:t xml:space="preserve">被列入“环境标志产品品目清单”的，实行优先采购。</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.4</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本项目中实行“强制采购”的，需</w:t>
      </w:r>
      <w:r>
        <w:rPr>
          <w:rFonts w:ascii="Times New Roman" w:hAnsi="Times New Roman" w:eastAsia="仿宋" w:cs="Times New Roman"/>
          <w:sz w:val="28"/>
          <w:highlight w:val="none"/>
        </w:rPr>
        <w:t xml:space="preserve">提供国家市场监督管理总局确定的列入“参与实施政府采购节能</w:t>
      </w:r>
      <w:r>
        <w:rPr>
          <w:rFonts w:ascii="Times New Roman" w:hAnsi="Times New Roman" w:eastAsia="仿宋" w:cs="Times New Roman"/>
          <w:sz w:val="28"/>
        </w:rPr>
        <w:t xml:space="preserve">产品认证机构名录”内的认证机构出具的、有效期内的该产品</w:t>
      </w:r>
      <w:r>
        <w:rPr>
          <w:rFonts w:ascii="Times New Roman" w:hAnsi="Times New Roman" w:eastAsia="仿宋" w:cs="Times New Roman"/>
          <w:sz w:val="28"/>
          <w:lang w:val="en-US" w:eastAsia="zh-CN"/>
        </w:rPr>
        <w:t xml:space="preserve">节能</w:t>
      </w:r>
      <w:r>
        <w:rPr>
          <w:rFonts w:ascii="Times New Roman" w:hAnsi="Times New Roman" w:eastAsia="仿宋" w:cs="Times New Roman"/>
          <w:sz w:val="28"/>
        </w:rPr>
        <w:t xml:space="preserve">标志产品认证证书电子件，未提供的作无效投标处理；实行“优先采购”的，在评分标准的“政策导向”处参与加分（详见第三章评标标准）。</w:t>
      </w:r>
      <w:r>
        <w:rPr>
          <w:rFonts w:ascii="Times New Roman" w:hAnsi="Times New Roman" w:eastAsia="仿宋" w:cs="Times New Roman"/>
          <w:sz w:val="28"/>
        </w:rPr>
      </w:r>
      <w:r/>
    </w:p>
    <w:p>
      <w:pPr>
        <w:pStyle w:val="895"/>
        <w:ind w:firstLine="560"/>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节能、环保产品的品目清单按照《关于印发环境标志产品政府采购品目清单的通知》（财库〔2019〕18号）、《关于印发节能产品政府采购品目清单的</w:t>
      </w:r>
      <w:r>
        <w:rPr>
          <w:rFonts w:ascii="Times New Roman" w:hAnsi="Times New Roman" w:eastAsia="仿宋" w:cs="Times New Roman"/>
          <w:bCs/>
          <w:color w:val="000000"/>
          <w:sz w:val="28"/>
          <w:szCs w:val="28"/>
        </w:rPr>
        <w:t xml:space="preserve">通知》（财库〔2019〕19号）执行。国家对品目清单进行调整的，按照最新调整的品目清单执行。</w:t>
      </w:r>
      <w:r>
        <w:rPr>
          <w:rFonts w:ascii="Times New Roman" w:hAnsi="Times New Roman" w:eastAsia="仿宋" w:cs="Times New Roman"/>
          <w:bCs/>
          <w:color w:val="000000"/>
          <w:sz w:val="28"/>
          <w:szCs w:val="28"/>
        </w:rPr>
      </w:r>
      <w:r/>
    </w:p>
    <w:p>
      <w:pPr>
        <w:pStyle w:val="895"/>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w:t>
      </w:r>
      <w:r>
        <w:rPr>
          <w:rFonts w:ascii="Times New Roman" w:hAnsi="Times New Roman" w:eastAsia="仿宋" w:cs="Times New Roman"/>
          <w:bCs/>
          <w:color w:val="000000"/>
          <w:sz w:val="28"/>
          <w:szCs w:val="28"/>
          <w:lang w:val="en-US" w:eastAsia="zh-CN"/>
        </w:rPr>
        <w:t xml:space="preserve">5</w:t>
      </w:r>
      <w:r>
        <w:rPr>
          <w:rFonts w:ascii="Times New Roman" w:hAnsi="Times New Roman" w:eastAsia="仿宋" w:cs="Times New Roman"/>
          <w:bCs/>
          <w:color w:val="000000"/>
          <w:sz w:val="28"/>
          <w:szCs w:val="28"/>
        </w:rPr>
        <w:t xml:space="preserve">．政府绿色采购</w:t>
      </w:r>
      <w:r>
        <w:rPr>
          <w:rFonts w:ascii="Times New Roman" w:hAnsi="Times New Roman" w:eastAsia="仿宋" w:cs="Times New Roman"/>
          <w:bCs/>
          <w:color w:val="000000"/>
          <w:sz w:val="28"/>
          <w:szCs w:val="28"/>
        </w:rPr>
      </w:r>
      <w:r/>
    </w:p>
    <w:p>
      <w:pPr>
        <w:pStyle w:val="895"/>
        <w:ind w:firstLine="280"/>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根据《江苏省财政厅关于加强政府绿色采购有关事项的通知》（苏财购〔2023〕65号）的要求，落实政府绿色采购相关政策，具体如下：</w:t>
      </w:r>
      <w:r>
        <w:rPr>
          <w:rFonts w:ascii="Times New Roman" w:hAnsi="Times New Roman" w:eastAsia="仿宋" w:cs="Times New Roman"/>
          <w:bCs/>
          <w:color w:val="000000"/>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ascii="Times New Roman" w:hAnsi="Times New Roman" w:eastAsia="仿宋" w:cs="Times New Roman"/>
          <w:sz w:val="28"/>
          <w:szCs w:val="28"/>
        </w:rPr>
      </w:r>
      <w:r/>
    </w:p>
    <w:p>
      <w:pPr>
        <w:pStyle w:val="933"/>
        <w:ind w:left="0" w:firstLine="560"/>
        <w:keepLines w:val="0"/>
        <w:keepNext w:val="0"/>
        <w:pageBreakBefore w:val="0"/>
        <w:spacing w:after="0"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5</w:t>
      </w:r>
      <w:r>
        <w:rPr>
          <w:rFonts w:ascii="Times New Roman" w:hAnsi="Times New Roman" w:eastAsia="仿宋" w:cs="Times New Roman"/>
          <w:color w:val="000000"/>
          <w:sz w:val="28"/>
          <w:szCs w:val="28"/>
        </w:rPr>
        <w:t xml:space="preserve">.2</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本项目中涉及商品的包装应按照“财办库〔2020〕123号《关于印发《商品包装政府采购需求标准（试行）</w:t>
      </w:r>
      <w:r>
        <w:rPr>
          <w:rFonts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快递包装政府采购需求标准（试行）》的通知》”执行,在供货、安装过程中能</w:t>
      </w:r>
      <w:r>
        <w:rPr>
          <w:rFonts w:ascii="Times New Roman" w:hAnsi="Times New Roman" w:eastAsia="仿宋" w:cs="Times New Roman"/>
          <w:color w:val="000000"/>
          <w:sz w:val="28"/>
          <w:szCs w:val="28"/>
          <w:lang w:eastAsia="zh-CN"/>
        </w:rPr>
        <w:t xml:space="preserve">够</w:t>
      </w:r>
      <w:r>
        <w:rPr>
          <w:rFonts w:ascii="Times New Roman" w:hAnsi="Times New Roman" w:eastAsia="仿宋" w:cs="Times New Roman"/>
          <w:color w:val="000000"/>
          <w:sz w:val="28"/>
          <w:szCs w:val="28"/>
        </w:rPr>
        <w:t xml:space="preserve">做到低碳物流、环保节约、提高资源利用率；涉及设备运维参考《绿色数据中心政府采购需求标准（试行）》（财库</w:t>
      </w:r>
      <w:r>
        <w:rPr>
          <w:rFonts w:ascii="Times New Roman" w:hAnsi="Times New Roman" w:eastAsia="仿宋" w:cs="Times New Roman"/>
          <w:color w:val="000000"/>
          <w:sz w:val="28"/>
          <w:szCs w:val="28"/>
          <w:lang w:eastAsia="zh-CN"/>
        </w:rPr>
        <w:t xml:space="preserve">〔2023〕7号</w:t>
      </w:r>
      <w:r>
        <w:rPr>
          <w:rFonts w:ascii="Times New Roman" w:hAnsi="Times New Roman" w:eastAsia="仿宋" w:cs="Times New Roman"/>
          <w:color w:val="000000"/>
          <w:sz w:val="28"/>
          <w:szCs w:val="28"/>
        </w:rPr>
        <w:t xml:space="preserve">文）执行。</w:t>
      </w:r>
      <w:r>
        <w:rPr>
          <w:rFonts w:ascii="Times New Roman" w:hAnsi="Times New Roman" w:eastAsia="仿宋" w:cs="Times New Roman"/>
          <w:color w:val="000000"/>
          <w:sz w:val="28"/>
          <w:szCs w:val="28"/>
        </w:rPr>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5</w:t>
      </w: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ascii="Times New Roman" w:hAnsi="Times New Roman" w:eastAsia="仿宋" w:cs="Times New Roman"/>
          <w:color w:val="000000"/>
          <w:sz w:val="28"/>
          <w:szCs w:val="28"/>
        </w:rPr>
      </w:r>
      <w:r/>
    </w:p>
    <w:p>
      <w:pPr>
        <w:pStyle w:val="895"/>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w:t>
      </w:r>
      <w:r>
        <w:rPr>
          <w:rFonts w:ascii="Times New Roman" w:hAnsi="Times New Roman" w:eastAsia="仿宋" w:cs="Times New Roman"/>
          <w:bCs/>
          <w:color w:val="000000"/>
          <w:sz w:val="28"/>
          <w:szCs w:val="28"/>
          <w:lang w:val="en-US" w:eastAsia="zh-CN"/>
        </w:rPr>
        <w:t xml:space="preserve">6</w:t>
      </w:r>
      <w:r>
        <w:rPr>
          <w:rFonts w:ascii="Times New Roman" w:hAnsi="Times New Roman" w:eastAsia="仿宋" w:cs="Times New Roman"/>
          <w:bCs/>
          <w:color w:val="000000"/>
          <w:sz w:val="28"/>
          <w:szCs w:val="28"/>
        </w:rPr>
        <w:t xml:space="preserve">. 履约资金扶持政策</w:t>
      </w:r>
      <w:r>
        <w:rPr>
          <w:rFonts w:ascii="Times New Roman" w:hAnsi="Times New Roman" w:eastAsia="仿宋" w:cs="Times New Roman"/>
          <w:bCs/>
          <w:color w:val="000000"/>
          <w:sz w:val="28"/>
          <w:szCs w:val="28"/>
        </w:rPr>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6</w:t>
      </w:r>
      <w:r>
        <w:rPr>
          <w:rFonts w:ascii="Times New Roman" w:hAnsi="Times New Roman" w:eastAsia="仿宋" w:cs="Times New Roman"/>
          <w:color w:val="000000"/>
          <w:sz w:val="28"/>
          <w:szCs w:val="28"/>
        </w:rPr>
        <w:t xml:space="preserve">.1</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ascii="Times New Roman" w:hAnsi="Times New Roman" w:eastAsia="仿宋" w:cs="Times New Roman"/>
          <w:color w:val="000000"/>
          <w:sz w:val="28"/>
          <w:szCs w:val="28"/>
        </w:rPr>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6</w:t>
      </w:r>
      <w:r>
        <w:rPr>
          <w:rFonts w:ascii="Times New Roman" w:hAnsi="Times New Roman" w:eastAsia="仿宋" w:cs="Times New Roman"/>
          <w:color w:val="000000"/>
          <w:sz w:val="28"/>
          <w:szCs w:val="28"/>
        </w:rPr>
        <w:t xml:space="preserve">.2</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ascii="Times New Roman" w:hAnsi="Times New Roman" w:eastAsia="仿宋" w:cs="Times New Roman"/>
          <w:color w:val="000000"/>
          <w:sz w:val="28"/>
          <w:szCs w:val="28"/>
        </w:rPr>
      </w:r>
      <w:r/>
    </w:p>
    <w:p>
      <w:pPr>
        <w:pStyle w:val="933"/>
        <w:ind w:left="0" w:firstLine="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37.</w:t>
      </w:r>
      <w:r>
        <w:rPr>
          <w:rFonts w:ascii="Times New Roman" w:hAnsi="Times New Roman" w:eastAsia="仿宋" w:cs="Times New Roman"/>
          <w:color w:val="000000"/>
          <w:sz w:val="28"/>
          <w:szCs w:val="28"/>
        </w:rPr>
        <w:t xml:space="preserve">采购本国产品的支持政策</w:t>
      </w:r>
      <w:r>
        <w:rPr>
          <w:rFonts w:ascii="Times New Roman" w:hAnsi="Times New Roman" w:eastAsia="仿宋" w:cs="Times New Roman"/>
          <w:color w:val="000000"/>
          <w:sz w:val="28"/>
          <w:szCs w:val="28"/>
          <w:lang w:val="en-US" w:eastAsia="zh-CN"/>
        </w:rPr>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仿宋" w:cs="Times New Roman"/>
          <w:color w:val="000000"/>
          <w:sz w:val="28"/>
          <w:szCs w:val="28"/>
        </w:rPr>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7.2 当采购项目或者采购包中含有多种产品，</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为该采购项目或者采购包提供的符合本国产品标准的产品成本之和占该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提供的全部产品成本之和的比例达到80%以上时</w:t>
      </w:r>
      <w:r>
        <w:rPr>
          <w:rFonts w:ascii="Times New Roman" w:hAnsi="Times New Roman" w:eastAsia="仿宋" w:cs="Times New Roman"/>
          <w:color w:val="000000"/>
          <w:sz w:val="28"/>
          <w:szCs w:val="28"/>
          <w:highlight w:val="none"/>
        </w:rPr>
        <w:t xml:space="preserve">（</w:t>
      </w:r>
      <w:r>
        <w:rPr>
          <w:rFonts w:ascii="Times New Roman" w:hAnsi="Times New Roman" w:eastAsia="仿宋" w:cs="Times New Roman"/>
          <w:color w:val="000000"/>
          <w:sz w:val="28"/>
          <w:szCs w:val="28"/>
          <w:highlight w:val="none"/>
          <w:lang w:eastAsia="zh-CN"/>
        </w:rPr>
        <w:t xml:space="preserve">投标人</w:t>
      </w:r>
      <w:r>
        <w:rPr>
          <w:rFonts w:ascii="Times New Roman" w:hAnsi="Times New Roman" w:eastAsia="仿宋" w:cs="Times New Roman"/>
          <w:color w:val="000000"/>
          <w:sz w:val="28"/>
          <w:szCs w:val="28"/>
          <w:highlight w:val="none"/>
        </w:rPr>
        <w:t xml:space="preserve">需在“第六章 投标文件格式”的“</w:t>
      </w:r>
      <w:r>
        <w:rPr>
          <w:rFonts w:ascii="Times New Roman" w:hAnsi="Times New Roman" w:eastAsia="仿宋" w:cs="Times New Roman"/>
          <w:color w:val="000000"/>
          <w:sz w:val="28"/>
          <w:szCs w:val="28"/>
          <w:highlight w:val="none"/>
          <w:lang w:eastAsia="zh-CN"/>
        </w:rPr>
        <w:t xml:space="preserve">三、投标报价明细表</w:t>
      </w:r>
      <w:r>
        <w:rPr>
          <w:rFonts w:ascii="Times New Roman" w:hAnsi="Times New Roman" w:eastAsia="仿宋" w:cs="Times New Roman"/>
          <w:color w:val="000000"/>
          <w:sz w:val="28"/>
          <w:szCs w:val="28"/>
          <w:highlight w:val="none"/>
        </w:rPr>
        <w:t xml:space="preserve">”中填写比例数值）</w:t>
      </w:r>
      <w:r>
        <w:rPr>
          <w:rFonts w:ascii="Times New Roman" w:hAnsi="Times New Roman" w:eastAsia="仿宋" w:cs="Times New Roman"/>
          <w:color w:val="000000"/>
          <w:sz w:val="28"/>
          <w:szCs w:val="28"/>
        </w:rPr>
        <w:t xml:space="preserve">，依法对该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提供的全部产品给予价格评审优惠，即对该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提供的全部产品的总报价给予20%的价格扣除，用扣除后的价格参与评审。</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未填写比例数值，或比例数值未达到80%的，将不享受本国产品价格评审优惠。</w:t>
      </w:r>
      <w:r>
        <w:rPr>
          <w:rFonts w:ascii="Times New Roman" w:hAnsi="Times New Roman" w:eastAsia="仿宋" w:cs="Times New Roman"/>
          <w:color w:val="000000"/>
          <w:sz w:val="28"/>
          <w:szCs w:val="28"/>
        </w:rPr>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7.3 </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需按照招标文件的要求提供《关于符合本国产品标准的声明函》（以下简称《声明函》</w:t>
      </w:r>
      <w:r>
        <w:rPr>
          <w:rFonts w:ascii="Times New Roman" w:hAnsi="Times New Roman" w:eastAsia="仿宋" w:cs="Times New Roman"/>
          <w:color w:val="000000"/>
          <w:sz w:val="28"/>
          <w:szCs w:val="28"/>
          <w:lang w:eastAsia="zh-CN"/>
        </w:rPr>
        <w:t xml:space="preserve">，详见第六章“示范格式六”</w:t>
      </w:r>
      <w:r>
        <w:rPr>
          <w:rFonts w:ascii="Times New Roman" w:hAnsi="Times New Roman" w:eastAsia="仿宋" w:cs="Times New Roman"/>
          <w:color w:val="000000"/>
          <w:sz w:val="28"/>
          <w:szCs w:val="28"/>
        </w:rPr>
        <w:t xml:space="preserve">），如不提供将不享受本国产品价格评审优惠。</w:t>
      </w:r>
      <w:r>
        <w:rPr>
          <w:rFonts w:ascii="Times New Roman" w:hAnsi="Times New Roman" w:eastAsia="仿宋" w:cs="Times New Roman"/>
          <w:color w:val="000000"/>
          <w:sz w:val="28"/>
          <w:szCs w:val="28"/>
        </w:rPr>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highlight w:val="none"/>
          <w:lang w:val="en-US" w:eastAsia="zh-CN"/>
        </w:rPr>
        <w:t xml:space="preserve">3</w:t>
      </w:r>
      <w:r>
        <w:rPr>
          <w:rFonts w:ascii="Times New Roman" w:hAnsi="Times New Roman" w:eastAsia="仿宋" w:cs="Times New Roman"/>
          <w:color w:val="000000"/>
          <w:sz w:val="28"/>
          <w:szCs w:val="28"/>
          <w:highlight w:val="none"/>
        </w:rPr>
        <w:t xml:space="preserve">7.4 </w:t>
      </w:r>
      <w:r>
        <w:rPr>
          <w:rFonts w:ascii="Times New Roman" w:hAnsi="Times New Roman" w:eastAsia="仿宋" w:cs="Times New Roman"/>
          <w:color w:val="000000"/>
          <w:sz w:val="28"/>
          <w:szCs w:val="28"/>
          <w:highlight w:val="none"/>
          <w:lang w:eastAsia="zh-CN"/>
        </w:rPr>
        <w:t xml:space="preserve">投标人</w:t>
      </w:r>
      <w:r>
        <w:rPr>
          <w:rFonts w:ascii="Times New Roman" w:hAnsi="Times New Roman" w:eastAsia="仿宋" w:cs="Times New Roman"/>
          <w:color w:val="000000"/>
          <w:sz w:val="28"/>
          <w:szCs w:val="28"/>
          <w:highlight w:val="none"/>
        </w:rPr>
        <w:t xml:space="preserve">需在《声明函》中逐一、准确填写产品名称、厂名、生产厂址三项信息</w:t>
      </w:r>
      <w:r>
        <w:rPr>
          <w:rFonts w:ascii="Times New Roman" w:hAnsi="Times New Roman" w:eastAsia="仿宋" w:cs="Times New Roman"/>
          <w:color w:val="000000"/>
          <w:sz w:val="28"/>
          <w:szCs w:val="28"/>
        </w:rPr>
        <w:t xml:space="preserve">，三项信息中任意一项未填写的视为该项产品不符合本国产品标准，不享受本国产品价格评审优惠。</w:t>
      </w:r>
      <w:r>
        <w:rPr>
          <w:rFonts w:ascii="Times New Roman" w:hAnsi="Times New Roman" w:eastAsia="仿宋" w:cs="Times New Roman"/>
          <w:color w:val="000000"/>
          <w:sz w:val="28"/>
          <w:szCs w:val="28"/>
        </w:rPr>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7.5 评标过程中，如发现</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在《声明函》内容含义不明确、同类事项与投标（响应）文件表述不一致或者有明显文字错误等情况的，评标委员会应当以书面形式要求</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提供的相关产品视为不符合本国产品标准。</w:t>
      </w:r>
      <w:r>
        <w:rPr>
          <w:rFonts w:ascii="Times New Roman" w:hAnsi="Times New Roman" w:eastAsia="仿宋" w:cs="Times New Roman"/>
          <w:color w:val="000000"/>
          <w:sz w:val="28"/>
          <w:szCs w:val="28"/>
        </w:rPr>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highlight w:val="none"/>
          <w:lang w:val="en-US" w:eastAsia="zh-CN"/>
        </w:rPr>
        <w:t xml:space="preserve">注：本项目对采购本国产品给予政策支持；适用本国产品标准的货物具体是指《政</w:t>
      </w:r>
      <w:r>
        <w:rPr>
          <w:rFonts w:ascii="Times New Roman" w:hAnsi="Times New Roman"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仿宋" w:cs="Times New Roman"/>
          <w:color w:val="000000"/>
          <w:sz w:val="28"/>
          <w:szCs w:val="28"/>
          <w:lang w:val="en-US" w:eastAsia="zh-CN"/>
        </w:rPr>
      </w:r>
      <w:r/>
    </w:p>
    <w:p>
      <w:pPr>
        <w:pStyle w:val="895"/>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第三章  评标方法与评标标准</w:t>
      </w:r>
      <w:r>
        <w:rPr>
          <w:rFonts w:ascii="Times New Roman" w:hAnsi="Times New Roman" w:eastAsia="仿宋" w:cs="Times New Roman"/>
          <w:b/>
          <w:sz w:val="36"/>
          <w:szCs w:val="36"/>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一、评委会根据招标文件中规定的评标标准对投标人进行综合评审，最终按综合评审得分由高到低的顺序推荐出3名中标候选人。（四标段通用）</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为中标候选人的评标方法。（四标段通用）</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三、</w:t>
      </w:r>
      <w:r>
        <w:rPr>
          <w:rFonts w:ascii="Times New Roman" w:hAnsi="Times New Roman" w:eastAsia="仿宋" w:cs="Times New Roman"/>
          <w:sz w:val="28"/>
          <w:szCs w:val="28"/>
        </w:rPr>
        <w:t xml:space="preserve">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各</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按综合评审后得分由高到低顺序排列，每个</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分别选取排名第一的投标人作为中标候选人，投标人可选择其中一个或多个</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投标，但最多只能中一个</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。选取中标候选人按照</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顺序原则进行：如首先按照第一</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综合评审得分排名第一的投标人确定为第一</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中标候选人，确定后如该投标人同时投了第二、三</w:t>
      </w:r>
      <w:r>
        <w:rPr>
          <w:rFonts w:hint="eastAsia" w:ascii="Times New Roman" w:hAnsi="Times New Roman" w:eastAsia="仿宋" w:cs="Times New Roman"/>
          <w:sz w:val="28"/>
          <w:szCs w:val="28"/>
          <w:lang w:eastAsia="zh-CN"/>
        </w:rPr>
        <w:t xml:space="preserve">、</w:t>
      </w:r>
      <w:r>
        <w:rPr>
          <w:rFonts w:hint="eastAsia" w:ascii="Times New Roman" w:hAnsi="Times New Roman" w:eastAsia="仿宋" w:cs="Times New Roman"/>
          <w:sz w:val="28"/>
          <w:szCs w:val="28"/>
          <w:lang w:val="en-US" w:eastAsia="zh-CN"/>
        </w:rPr>
        <w:t xml:space="preserve">四标段</w:t>
      </w:r>
      <w:r>
        <w:rPr>
          <w:rFonts w:ascii="Times New Roman" w:hAnsi="Times New Roman" w:eastAsia="仿宋" w:cs="Times New Roman"/>
          <w:sz w:val="28"/>
          <w:szCs w:val="28"/>
        </w:rPr>
        <w:t xml:space="preserve">，则该投标人在后续</w:t>
      </w:r>
      <w:r>
        <w:rPr>
          <w:rFonts w:hint="eastAsia" w:ascii="Times New Roman" w:hAnsi="Times New Roman" w:eastAsia="仿宋" w:cs="Times New Roman"/>
          <w:sz w:val="28"/>
          <w:szCs w:val="28"/>
          <w:lang w:val="en-US" w:eastAsia="zh-CN"/>
        </w:rPr>
        <w:t xml:space="preserve">标段中</w:t>
      </w:r>
      <w:r>
        <w:rPr>
          <w:rFonts w:ascii="Times New Roman" w:hAnsi="Times New Roman" w:eastAsia="仿宋" w:cs="Times New Roman"/>
          <w:sz w:val="28"/>
          <w:szCs w:val="28"/>
        </w:rPr>
        <w:t xml:space="preserve">作无效投标处理，后续包按剩余投标人得分重新排序确定中标候选人，以此类推。若某</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剩余投标人不足三家，则该</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作废标处理。</w:t>
      </w:r>
      <w:r>
        <w:rPr>
          <w:rFonts w:ascii="Times New Roman" w:hAnsi="Times New Roman" w:eastAsia="仿宋" w:cs="Times New Roman"/>
          <w:sz w:val="28"/>
          <w:szCs w:val="28"/>
        </w:rPr>
        <w:t xml:space="preserve">（四标段通用）</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lang w:eastAsia="zh-CN"/>
        </w:rPr>
        <w:t xml:space="preserve">四</w:t>
      </w:r>
      <w:r>
        <w:rPr>
          <w:rFonts w:ascii="Times New Roman" w:hAnsi="Times New Roman" w:eastAsia="仿宋" w:cs="Times New Roman"/>
          <w:sz w:val="28"/>
        </w:rPr>
        <w:t xml:space="preserve">、具体标准:</w:t>
      </w:r>
      <w:r>
        <w:rPr>
          <w:rFonts w:ascii="Times New Roman" w:hAnsi="Times New Roman" w:eastAsia="仿宋" w:cs="Times New Roman"/>
          <w:sz w:val="28"/>
        </w:rPr>
      </w:r>
      <w:r/>
    </w:p>
    <w:p>
      <w:pPr>
        <w:pStyle w:val="895"/>
        <w:ind w:firstLine="498"/>
        <w:jc w:val="center"/>
        <w:keepLines w:val="0"/>
        <w:keepNext w:val="0"/>
        <w:pageBreakBefore w:val="0"/>
        <w:spacing w:line="520" w:lineRule="exact"/>
        <w:rPr>
          <w:rFonts w:ascii="Times New Roman" w:hAnsi="Times New Roman" w:eastAsia="仿宋" w:cs="Times New Roman"/>
          <w:sz w:val="28"/>
          <w:lang w:val="en-US"/>
        </w:rPr>
        <w:outlineLvl w:val="9"/>
      </w:pP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一</w:t>
      </w: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第一标段、第二标段通用标准</w:t>
      </w:r>
      <w:r>
        <w:rPr>
          <w:rFonts w:ascii="Times New Roman" w:hAnsi="Times New Roman" w:eastAsia="仿宋" w:cs="Times New Roman"/>
          <w:sz w:val="28"/>
          <w:lang w:val="en-US"/>
        </w:rPr>
      </w:r>
      <w:r/>
    </w:p>
    <w:p>
      <w:pPr>
        <w:pStyle w:val="895"/>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rPr>
          <w:rFonts w:ascii="Times New Roman" w:hAnsi="Times New Roman" w:eastAsia="仿宋" w:cs="Times New Roman"/>
          <w:sz w:val="28"/>
        </w:rPr>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rPr>
          <w:rFonts w:ascii="Times New Roman" w:hAnsi="Times New Roman" w:eastAsia="仿宋" w:cs="Times New Roman"/>
        </w:rPr>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rPr>
          <w:rFonts w:ascii="Times New Roman" w:hAnsi="Times New Roman" w:eastAsia="仿宋" w:cs="Times New Roma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2、技术</w:t>
      </w:r>
      <w:r>
        <w:rPr>
          <w:rFonts w:ascii="Times New Roman" w:hAnsi="Times New Roman" w:eastAsia="仿宋" w:cs="Times New Roman"/>
          <w:sz w:val="28"/>
          <w:szCs w:val="28"/>
          <w:highlight w:val="none"/>
        </w:rPr>
        <w:t xml:space="preserve">部分:</w:t>
      </w:r>
      <w:r>
        <w:rPr>
          <w:rFonts w:ascii="Times New Roman" w:hAnsi="Times New Roman" w:eastAsia="仿宋" w:cs="Times New Roman"/>
          <w:sz w:val="28"/>
          <w:szCs w:val="28"/>
          <w:highlight w:val="none"/>
          <w:lang w:val="en-US" w:eastAsia="zh-CN"/>
        </w:rPr>
        <w:t xml:space="preserve">24</w:t>
      </w:r>
      <w:r>
        <w:rPr>
          <w:rFonts w:ascii="Times New Roman" w:hAnsi="Times New Roman" w:eastAsia="仿宋" w:cs="Times New Roman"/>
          <w:sz w:val="28"/>
          <w:szCs w:val="28"/>
          <w:highlight w:val="none"/>
        </w:rPr>
        <w:t xml:space="preserve">分</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w:t>
      </w:r>
      <w:r>
        <w:rPr>
          <w:rFonts w:ascii="Times New Roman" w:hAnsi="Times New Roman" w:eastAsia="仿宋" w:cs="Times New Roman"/>
          <w:sz w:val="28"/>
          <w:szCs w:val="28"/>
          <w:highlight w:val="none"/>
          <w:lang w:val="en-US" w:eastAsia="zh-CN"/>
        </w:rPr>
        <w:t xml:space="preserve">24</w:t>
      </w:r>
      <w:r>
        <w:rPr>
          <w:rFonts w:ascii="Times New Roman" w:hAnsi="Times New Roman" w:eastAsia="仿宋" w:cs="Times New Roman"/>
          <w:sz w:val="28"/>
          <w:szCs w:val="28"/>
          <w:highlight w:val="none"/>
        </w:rPr>
        <w:t xml:space="preserve">分，未完全满足作无效投标处理。</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b w:val="0"/>
          <w:bCs w:val="0"/>
          <w:sz w:val="28"/>
          <w:szCs w:val="28"/>
          <w:highlight w:val="none"/>
        </w:rPr>
        <w:outlineLvl w:val="9"/>
      </w:pPr>
      <w:r>
        <w:rPr>
          <w:rFonts w:ascii="Times New Roman" w:hAnsi="Times New Roman" w:eastAsia="仿宋" w:cs="Times New Roman"/>
          <w:b w:val="0"/>
          <w:bCs w:val="0"/>
          <w:sz w:val="28"/>
          <w:szCs w:val="28"/>
          <w:highlight w:val="none"/>
        </w:rPr>
        <w:t xml:space="preserve">（2）投标人所投产品技术参数与招标文件</w:t>
      </w:r>
      <w:r>
        <w:rPr>
          <w:rFonts w:ascii="Times New Roman" w:hAnsi="Times New Roman" w:eastAsia="仿宋" w:cs="Times New Roman"/>
          <w:b w:val="0"/>
          <w:bCs w:val="0"/>
          <w:sz w:val="28"/>
          <w:szCs w:val="28"/>
          <w:highlight w:val="none"/>
          <w:lang w:val="en-US" w:eastAsia="zh-CN"/>
        </w:rPr>
        <w:t xml:space="preserve">第五章</w:t>
      </w:r>
      <w:r>
        <w:rPr>
          <w:rFonts w:ascii="Times New Roman" w:hAnsi="Times New Roman" w:eastAsia="仿宋" w:cs="Times New Roman"/>
          <w:b w:val="0"/>
          <w:bCs w:val="0"/>
          <w:sz w:val="28"/>
          <w:szCs w:val="28"/>
          <w:highlight w:val="none"/>
        </w:rPr>
        <w:t xml:space="preserve">“项目采购需求”“</w:t>
      </w:r>
      <w:r>
        <w:rPr>
          <w:rFonts w:ascii="Times New Roman" w:hAnsi="Times New Roman" w:eastAsia="仿宋" w:cs="Times New Roman"/>
          <w:b w:val="0"/>
          <w:bCs w:val="0"/>
          <w:sz w:val="28"/>
          <w:szCs w:val="28"/>
          <w:highlight w:val="none"/>
          <w:lang w:val="en-US" w:eastAsia="zh-CN"/>
        </w:rPr>
        <w:t xml:space="preserve">二、</w:t>
      </w:r>
      <w:r>
        <w:rPr>
          <w:rFonts w:ascii="Times New Roman" w:hAnsi="Times New Roman" w:eastAsia="仿宋" w:cs="Times New Roman"/>
          <w:b w:val="0"/>
          <w:bCs w:val="0"/>
          <w:sz w:val="28"/>
          <w:szCs w:val="28"/>
          <w:highlight w:val="none"/>
        </w:rPr>
        <w:t xml:space="preserve">技术参数要求”中未标注“★”技术参数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每有一项负偏离扣0.3分</w:t>
      </w:r>
      <w:r>
        <w:rPr>
          <w:rFonts w:hint="eastAsia" w:ascii="Times New Roman" w:hAnsi="Times New Roman" w:eastAsia="仿宋" w:cs="Times New Roman"/>
          <w:sz w:val="28"/>
          <w:szCs w:val="28"/>
          <w:highlight w:val="none"/>
          <w:lang w:eastAsia="zh-CN"/>
        </w:rPr>
        <w:t xml:space="preserve">，</w:t>
      </w:r>
      <w:r>
        <w:rPr>
          <w:rFonts w:hint="eastAsia" w:ascii="Times New Roman" w:hAnsi="Times New Roman" w:eastAsia="仿宋" w:cs="Times New Roman"/>
          <w:sz w:val="28"/>
          <w:szCs w:val="28"/>
          <w:highlight w:val="none"/>
          <w:lang w:val="en-US" w:eastAsia="zh-CN"/>
        </w:rPr>
        <w:t xml:space="preserve">共80条</w:t>
      </w:r>
      <w:r>
        <w:rPr>
          <w:rFonts w:ascii="Times New Roman" w:hAnsi="Times New Roman" w:eastAsia="仿宋" w:cs="Times New Roman"/>
          <w:b w:val="0"/>
          <w:bCs w:val="0"/>
          <w:sz w:val="28"/>
          <w:szCs w:val="28"/>
          <w:highlight w:val="none"/>
        </w:rPr>
        <w:t xml:space="preserve">。</w:t>
      </w:r>
      <w:r>
        <w:rPr>
          <w:rFonts w:ascii="Times New Roman" w:hAnsi="Times New Roman" w:eastAsia="仿宋" w:cs="Times New Roman"/>
          <w:b w:val="0"/>
          <w:bCs w:val="0"/>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lang w:val="en-US" w:eastAsia="zh-CN"/>
        </w:rPr>
        <w:t xml:space="preserve">3</w:t>
      </w:r>
      <w:r>
        <w:rPr>
          <w:rFonts w:ascii="Times New Roman" w:hAnsi="Times New Roman" w:eastAsia="仿宋" w:cs="Times New Roman"/>
          <w:sz w:val="28"/>
          <w:szCs w:val="28"/>
          <w:highlight w:val="none"/>
        </w:rPr>
        <w:t xml:space="preserve">、方案部分:</w:t>
      </w:r>
      <w:r>
        <w:rPr>
          <w:rFonts w:ascii="Times New Roman" w:hAnsi="Times New Roman" w:eastAsia="仿宋" w:cs="Times New Roman"/>
          <w:sz w:val="28"/>
          <w:szCs w:val="28"/>
          <w:highlight w:val="none"/>
          <w:lang w:val="en-US" w:eastAsia="zh-CN"/>
        </w:rPr>
        <w:t xml:space="preserve">17</w:t>
      </w:r>
      <w:r>
        <w:rPr>
          <w:rFonts w:ascii="Times New Roman" w:hAnsi="Times New Roman" w:eastAsia="仿宋" w:cs="Times New Roman"/>
          <w:sz w:val="28"/>
          <w:szCs w:val="28"/>
          <w:highlight w:val="none"/>
        </w:rPr>
        <w:t xml:space="preserve">分</w:t>
      </w:r>
      <w:r>
        <w:rPr>
          <w:rFonts w:ascii="Times New Roman" w:hAnsi="Times New Roman" w:eastAsia="仿宋" w:cs="Times New Roman"/>
          <w:sz w:val="28"/>
          <w:szCs w:val="28"/>
          <w:highlight w:val="none"/>
        </w:rPr>
      </w:r>
      <w:r/>
    </w:p>
    <w:p>
      <w:pPr>
        <w:pStyle w:val="895"/>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投标人按照下列要求提供方案，评委会根据投标人提供的方案进行评分，不提供分项方案或经三分之二评委认定分项方案存在重大偏离的，该分项不得分。</w:t>
      </w:r>
      <w:r>
        <w:rPr>
          <w:rFonts w:ascii="Times New Roman" w:hAnsi="Times New Roman" w:eastAsia="仿宋" w:cs="Times New Roman"/>
          <w:sz w:val="28"/>
          <w:szCs w:val="28"/>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（1）</w:t>
      </w:r>
      <w:r>
        <w:rPr>
          <w:rFonts w:ascii="Times New Roman" w:hAnsi="Times New Roman" w:eastAsia="仿宋" w:cs="Times New Roman"/>
          <w:color w:val="000000"/>
          <w:sz w:val="28"/>
          <w:szCs w:val="28"/>
          <w:highlight w:val="none"/>
          <w:lang w:val="zh-CN" w:eastAsia="zh-CN"/>
        </w:rPr>
        <w:t xml:space="preserve">项目实施方案（</w:t>
      </w:r>
      <w:r>
        <w:rPr>
          <w:rFonts w:ascii="Times New Roman" w:hAnsi="Times New Roman" w:eastAsia="仿宋" w:cs="Times New Roman"/>
          <w:color w:val="000000"/>
          <w:sz w:val="28"/>
          <w:szCs w:val="28"/>
          <w:highlight w:val="none"/>
          <w:lang w:val="en-US" w:eastAsia="zh-CN"/>
        </w:rPr>
        <w:t xml:space="preserve">9分</w:t>
      </w:r>
      <w:r>
        <w:rPr>
          <w:rFonts w:ascii="Times New Roman" w:hAnsi="Times New Roman" w:eastAsia="仿宋" w:cs="Times New Roman"/>
          <w:color w:val="000000"/>
          <w:sz w:val="28"/>
          <w:szCs w:val="28"/>
          <w:highlight w:val="none"/>
          <w:lang w:val="zh-CN" w:eastAsia="zh-CN"/>
        </w:rPr>
        <w:t xml:space="preserve">）</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评委根据投标文件提供的项目组织实施方案（时间进度安排、项目安全措施、技术控制措施等施工方案、验收方案等）进行综合评定。</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优于项目需求的得9分；符合项目需求的得6分，基本符合项目需求的得3分。</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zh-CN" w:eastAsia="zh-CN"/>
        </w:rPr>
        <w:t xml:space="preserve">施工及环境保护措施（</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根据投标人针对本次项目提供的</w:t>
      </w:r>
      <w:r>
        <w:rPr>
          <w:rFonts w:ascii="Times New Roman" w:hAnsi="Times New Roman" w:eastAsia="仿宋" w:cs="Times New Roman"/>
          <w:color w:val="000000"/>
          <w:sz w:val="28"/>
          <w:szCs w:val="28"/>
          <w:highlight w:val="none"/>
          <w:lang w:val="zh-CN" w:eastAsia="zh-CN"/>
        </w:rPr>
        <w:t xml:space="preserve">安全施工、文明施工及环境保护措施</w:t>
      </w:r>
      <w:r>
        <w:rPr>
          <w:rFonts w:ascii="Times New Roman" w:hAnsi="Times New Roman" w:eastAsia="仿宋" w:cs="Times New Roman"/>
          <w:color w:val="000000"/>
          <w:sz w:val="28"/>
          <w:szCs w:val="28"/>
          <w:highlight w:val="none"/>
          <w:lang w:val="en-US" w:eastAsia="zh-CN"/>
        </w:rPr>
        <w:t xml:space="preserve">全面合理、可操作性进行综合评定。</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color w:val="000000"/>
          <w:sz w:val="28"/>
          <w:szCs w:val="28"/>
          <w:highlight w:val="none"/>
          <w:lang w:val="en-US" w:eastAsia="zh-CN"/>
        </w:rPr>
        <w:t xml:space="preserve">优于项目需求的得8分；符合项目需求的6分，基本符合项目需求的得4分。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highlight w:val="none"/>
        </w:rPr>
        <w:outlineLvl w:val="9"/>
      </w:pPr>
      <w:r>
        <w:rPr>
          <w:rFonts w:ascii="Times New Roman" w:hAnsi="Times New Roman" w:eastAsia="仿宋" w:cs="Times New Roman"/>
          <w:color w:val="000000"/>
          <w:sz w:val="28"/>
          <w:szCs w:val="28"/>
          <w:highlight w:val="none"/>
        </w:rPr>
        <w:t xml:space="preserve">投标人参加投标时按照下列要求提供样品，评委会根据样品酌情评分，未提供样品、样品提供不全或者经三分之二评委认定样品存在重大偏差的本项均不得分。</w:t>
      </w:r>
      <w:r>
        <w:rPr>
          <w:rFonts w:ascii="Times New Roman" w:hAnsi="Times New Roman" w:eastAsia="仿宋" w:cs="Times New Roman"/>
          <w:color w:val="000000"/>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rPr>
        <w:t xml:space="preserve">样品：漫步机主立柱小样及相关配件1套，至少包含主立柱高度50cm、螺丝、轴承、膜材等（12分）</w:t>
      </w:r>
      <w:r>
        <w:rPr>
          <w:rFonts w:ascii="Times New Roman" w:hAnsi="Times New Roman" w:eastAsia="仿宋" w:cs="Times New Roman"/>
          <w:color w:val="000000"/>
          <w:sz w:val="28"/>
          <w:szCs w:val="28"/>
          <w:highlight w:val="none"/>
          <w:lang w:eastAsia="zh-CN"/>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主要根据样品材质、厚度、强度、油漆表面、外观质感、平整度及光泽度、品质、稳固性、安全性、边缘处理等方面情况酌情评价。</w:t>
      </w:r>
      <w:r>
        <w:rPr>
          <w:rFonts w:ascii="Times New Roman" w:hAnsi="Times New Roman" w:eastAsia="仿宋" w:cs="Times New Roman"/>
          <w:color w:val="000000"/>
          <w:sz w:val="28"/>
          <w:szCs w:val="28"/>
        </w:rPr>
      </w:r>
      <w:r/>
    </w:p>
    <w:p>
      <w:pPr>
        <w:pStyle w:val="895"/>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ascii="Times New Roman" w:hAnsi="Times New Roman" w:eastAsia="仿宋" w:cs="Times New Roman"/>
          <w:color w:val="000000"/>
          <w:sz w:val="28"/>
          <w:szCs w:val="28"/>
        </w:rPr>
        <w:t xml:space="preserve">样品</w:t>
      </w:r>
      <w:r>
        <w:rPr>
          <w:rFonts w:hint="eastAsia" w:ascii="Times New Roman" w:hAnsi="Times New Roman" w:eastAsia="仿宋" w:cs="Times New Roman"/>
          <w:color w:val="000000"/>
          <w:sz w:val="28"/>
          <w:szCs w:val="28"/>
          <w:lang w:eastAsia="zh-CN"/>
        </w:rPr>
        <w:t xml:space="preserve">外观良好，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平整光滑、材质坚硬</w:t>
      </w:r>
      <w:r>
        <w:rPr>
          <w:rFonts w:hint="eastAsia" w:ascii="Times New Roman" w:hAnsi="Times New Roman" w:eastAsia="仿宋" w:cs="Times New Roman"/>
          <w:color w:val="000000"/>
          <w:sz w:val="28"/>
          <w:szCs w:val="28"/>
          <w:lang w:eastAsia="zh-CN"/>
        </w:rPr>
        <w:t xml:space="preserve">、做工精良，无任何瑕疵的</w:t>
      </w:r>
      <w:r>
        <w:rPr>
          <w:rFonts w:ascii="Times New Roman" w:hAnsi="Times New Roman" w:eastAsia="仿宋" w:cs="Times New Roman"/>
          <w:color w:val="000000"/>
          <w:sz w:val="28"/>
          <w:szCs w:val="28"/>
        </w:rPr>
        <w:t xml:space="preserve">得12分</w:t>
      </w:r>
      <w:r>
        <w:rPr>
          <w:rFonts w:hint="eastAsia" w:ascii="Times New Roman" w:hAnsi="Times New Roman" w:eastAsia="仿宋" w:cs="Times New Roman"/>
          <w:color w:val="000000"/>
          <w:sz w:val="28"/>
          <w:szCs w:val="28"/>
          <w:lang w:eastAsia="zh-CN"/>
        </w:rPr>
        <w:t xml:space="preserve">；</w:t>
      </w:r>
      <w:r>
        <w:rPr>
          <w:rFonts w:hint="eastAsia" w:ascii="Times New Roman" w:hAnsi="Times New Roman" w:eastAsia="仿宋" w:cs="Times New Roman"/>
          <w:color w:val="000000"/>
          <w:sz w:val="28"/>
          <w:szCs w:val="28"/>
          <w:lang w:eastAsia="zh-CN"/>
        </w:rPr>
      </w:r>
      <w:r/>
    </w:p>
    <w:p>
      <w:pPr>
        <w:pStyle w:val="895"/>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hint="eastAsia" w:ascii="Times New Roman" w:hAnsi="Times New Roman" w:eastAsia="仿宋" w:cs="Times New Roman"/>
          <w:color w:val="000000"/>
          <w:sz w:val="28"/>
          <w:szCs w:val="28"/>
          <w:lang w:eastAsia="zh-CN"/>
        </w:rPr>
        <w:t xml:space="preserve">样品</w:t>
      </w:r>
      <w:r>
        <w:rPr>
          <w:rFonts w:hint="eastAsia" w:ascii="Times New Roman" w:hAnsi="Times New Roman" w:eastAsia="仿宋" w:cs="Times New Roman"/>
          <w:color w:val="000000"/>
          <w:sz w:val="28"/>
          <w:szCs w:val="28"/>
          <w:lang w:eastAsia="zh-CN"/>
        </w:rPr>
        <w:t xml:space="preserve">外观基本良好，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较为平整光滑、材质坚硬</w:t>
      </w:r>
      <w:r>
        <w:rPr>
          <w:rFonts w:hint="eastAsia" w:ascii="Times New Roman" w:hAnsi="Times New Roman" w:eastAsia="仿宋" w:cs="Times New Roman"/>
          <w:color w:val="000000"/>
          <w:sz w:val="28"/>
          <w:szCs w:val="28"/>
          <w:lang w:eastAsia="zh-CN"/>
        </w:rPr>
        <w:t xml:space="preserve">，做工基本符合要求，喷涂有细微不均匀、非关键部位有轻微划痕等</w:t>
      </w:r>
      <w:r>
        <w:rPr>
          <w:rFonts w:ascii="Times New Roman" w:hAnsi="Times New Roman" w:eastAsia="仿宋" w:cs="Times New Roman"/>
          <w:color w:val="000000"/>
          <w:sz w:val="28"/>
          <w:szCs w:val="28"/>
        </w:rPr>
        <w:t xml:space="preserve">的得</w:t>
      </w:r>
      <w:r>
        <w:rPr>
          <w:rFonts w:hint="eastAsia" w:ascii="Times New Roman" w:hAnsi="Times New Roman" w:eastAsia="仿宋" w:cs="Times New Roman"/>
          <w:color w:val="000000"/>
          <w:sz w:val="28"/>
          <w:szCs w:val="28"/>
          <w:lang w:val="en-US" w:eastAsia="zh-CN"/>
        </w:rPr>
        <w:t xml:space="preserve">8</w:t>
      </w:r>
      <w:r>
        <w:rPr>
          <w:rFonts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rPr>
          <w:rFonts w:hint="eastAsia" w:ascii="Times New Roman" w:hAnsi="Times New Roman" w:eastAsia="仿宋" w:cs="Times New Roman"/>
          <w:color w:val="000000"/>
          <w:sz w:val="28"/>
          <w:szCs w:val="28"/>
          <w:lang w:eastAsia="zh-CN"/>
        </w:rPr>
      </w:r>
      <w:r/>
    </w:p>
    <w:p>
      <w:pPr>
        <w:pStyle w:val="895"/>
        <w:ind w:firstLine="560"/>
        <w:keepLines w:val="0"/>
        <w:keepNext w:val="0"/>
        <w:pageBreakBefore w:val="0"/>
        <w:spacing w:line="520" w:lineRule="exact"/>
        <w:rPr>
          <w:rFonts w:hint="eastAsia" w:ascii="Times New Roman" w:hAnsi="Times New Roman" w:eastAsia="仿宋" w:cs="Times New Roman"/>
          <w:color w:val="000000"/>
          <w:sz w:val="28"/>
          <w:szCs w:val="28"/>
          <w:highlight w:val="none"/>
          <w:lang w:eastAsia="zh-CN"/>
        </w:rPr>
        <w:outlineLvl w:val="9"/>
      </w:pPr>
      <w:r>
        <w:rPr>
          <w:rFonts w:hint="eastAsia" w:ascii="Times New Roman" w:hAnsi="Times New Roman" w:eastAsia="仿宋" w:cs="Times New Roman"/>
          <w:color w:val="000000"/>
          <w:sz w:val="28"/>
          <w:szCs w:val="28"/>
          <w:lang w:eastAsia="zh-CN"/>
        </w:rPr>
        <w:t xml:space="preserve">样品外观有瑕疵，</w:t>
      </w:r>
      <w:r>
        <w:rPr>
          <w:rFonts w:ascii="Times New Roman" w:hAnsi="Times New Roman" w:eastAsia="仿宋" w:cs="Times New Roman"/>
          <w:color w:val="000000"/>
          <w:sz w:val="28"/>
          <w:szCs w:val="28"/>
          <w:lang w:eastAsia="zh-CN"/>
        </w:rPr>
        <w:t xml:space="preserve">表面</w:t>
      </w:r>
      <w:r>
        <w:rPr>
          <w:rFonts w:hint="eastAsia" w:ascii="Times New Roman" w:hAnsi="Times New Roman" w:eastAsia="仿宋" w:cs="Times New Roman"/>
          <w:color w:val="000000"/>
          <w:sz w:val="28"/>
          <w:szCs w:val="28"/>
          <w:lang w:eastAsia="zh-CN"/>
        </w:rPr>
        <w:t xml:space="preserve">有麻点、凸起、毛刺等略为</w:t>
      </w:r>
      <w:r>
        <w:rPr>
          <w:rFonts w:ascii="Times New Roman" w:hAnsi="Times New Roman" w:eastAsia="仿宋" w:cs="Times New Roman"/>
          <w:color w:val="000000"/>
          <w:sz w:val="28"/>
          <w:szCs w:val="28"/>
          <w:lang w:eastAsia="zh-CN"/>
        </w:rPr>
        <w:t xml:space="preserve">粗糙</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lang w:eastAsia="zh-CN"/>
        </w:rPr>
        <w:t xml:space="preserve">焊接工艺</w:t>
      </w:r>
      <w:r>
        <w:rPr>
          <w:rFonts w:hint="eastAsia" w:ascii="Times New Roman" w:hAnsi="Times New Roman" w:eastAsia="仿宋" w:cs="Times New Roman"/>
          <w:color w:val="000000"/>
          <w:sz w:val="28"/>
          <w:szCs w:val="28"/>
          <w:lang w:eastAsia="zh-CN"/>
        </w:rPr>
        <w:t xml:space="preserve">较差</w:t>
      </w:r>
      <w:r>
        <w:rPr>
          <w:rFonts w:ascii="Times New Roman" w:hAnsi="Times New Roman" w:eastAsia="仿宋" w:cs="Times New Roman"/>
          <w:color w:val="000000"/>
          <w:sz w:val="28"/>
          <w:szCs w:val="28"/>
          <w:lang w:eastAsia="zh-CN"/>
        </w:rPr>
        <w:t xml:space="preserve">，焊缝不平整、有明显焊渣或焊疤</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lang w:eastAsia="zh-CN"/>
        </w:rPr>
        <w:t xml:space="preserve">配件安装</w:t>
      </w:r>
      <w:r>
        <w:rPr>
          <w:rFonts w:hint="eastAsia" w:ascii="Times New Roman" w:hAnsi="Times New Roman" w:eastAsia="仿宋" w:cs="Times New Roman"/>
          <w:color w:val="000000"/>
          <w:sz w:val="28"/>
          <w:szCs w:val="28"/>
          <w:lang w:eastAsia="zh-CN"/>
        </w:rPr>
        <w:t xml:space="preserve">有</w:t>
      </w:r>
      <w:r>
        <w:rPr>
          <w:rFonts w:ascii="Times New Roman" w:hAnsi="Times New Roman" w:eastAsia="仿宋" w:cs="Times New Roman"/>
          <w:color w:val="000000"/>
          <w:sz w:val="28"/>
          <w:szCs w:val="28"/>
          <w:lang w:eastAsia="zh-CN"/>
        </w:rPr>
        <w:t xml:space="preserve">松动、连接不紧密</w:t>
      </w:r>
      <w:r>
        <w:rPr>
          <w:rFonts w:hint="eastAsia" w:ascii="Times New Roman" w:hAnsi="Times New Roman" w:eastAsia="仿宋" w:cs="Times New Roman"/>
          <w:color w:val="000000"/>
          <w:sz w:val="28"/>
          <w:szCs w:val="28"/>
          <w:highlight w:val="none"/>
          <w:lang w:eastAsia="zh-CN"/>
        </w:rPr>
        <w:t xml:space="preserve">等情况的</w:t>
      </w:r>
      <w:r>
        <w:rPr>
          <w:rFonts w:ascii="Times New Roman" w:hAnsi="Times New Roman" w:eastAsia="仿宋" w:cs="Times New Roman"/>
          <w:color w:val="000000"/>
          <w:sz w:val="28"/>
          <w:szCs w:val="28"/>
          <w:highlight w:val="none"/>
          <w:lang w:eastAsia="zh-CN"/>
        </w:rPr>
        <w:t xml:space="preserve">得4分</w:t>
      </w:r>
      <w:r>
        <w:rPr>
          <w:rFonts w:hint="eastAsia" w:ascii="Times New Roman" w:hAnsi="Times New Roman" w:eastAsia="仿宋" w:cs="Times New Roman"/>
          <w:color w:val="000000"/>
          <w:sz w:val="28"/>
          <w:szCs w:val="28"/>
          <w:highlight w:val="none"/>
          <w:lang w:eastAsia="zh-CN"/>
        </w:rPr>
        <w:t xml:space="preserve">；</w:t>
      </w:r>
      <w:r>
        <w:rPr>
          <w:rFonts w:hint="eastAsia" w:ascii="Times New Roman" w:hAnsi="Times New Roman" w:eastAsia="仿宋" w:cs="Times New Roman"/>
          <w:color w:val="000000"/>
          <w:sz w:val="28"/>
          <w:szCs w:val="28"/>
          <w:highlight w:val="none"/>
          <w:lang w:eastAsia="zh-CN"/>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lang w:eastAsia="zh-CN"/>
        </w:rPr>
        <w:t xml:space="preserve">不提供</w:t>
      </w:r>
      <w:r>
        <w:rPr>
          <w:rFonts w:hint="eastAsia" w:ascii="Times New Roman" w:hAnsi="Times New Roman" w:eastAsia="仿宋" w:cs="Times New Roman"/>
          <w:color w:val="000000"/>
          <w:sz w:val="28"/>
          <w:szCs w:val="28"/>
          <w:highlight w:val="none"/>
          <w:lang w:eastAsia="zh-CN"/>
        </w:rPr>
        <w:t xml:space="preserve">样品的</w:t>
      </w:r>
      <w:r>
        <w:rPr>
          <w:rFonts w:ascii="Times New Roman" w:hAnsi="Times New Roman" w:eastAsia="仿宋" w:cs="Times New Roman"/>
          <w:color w:val="000000"/>
          <w:sz w:val="28"/>
          <w:szCs w:val="28"/>
          <w:highlight w:val="none"/>
          <w:lang w:eastAsia="zh-CN"/>
        </w:rPr>
        <w:t xml:space="preserve">不得分。</w:t>
      </w:r>
      <w:r>
        <w:rPr>
          <w:rFonts w:ascii="Times New Roman" w:hAnsi="Times New Roman" w:eastAsia="仿宋" w:cs="Times New Roman"/>
          <w:color w:val="000000"/>
          <w:sz w:val="28"/>
          <w:szCs w:val="28"/>
          <w:highlight w:val="none"/>
          <w:lang w:eastAsia="zh-CN"/>
        </w:rPr>
      </w:r>
      <w:r/>
    </w:p>
    <w:p>
      <w:pPr>
        <w:pStyle w:val="895"/>
        <w:ind w:firstLine="560"/>
        <w:keepLines w:val="0"/>
        <w:keepNext w:val="0"/>
        <w:pageBreakBefore w:val="0"/>
        <w:spacing w:line="520" w:lineRule="exact"/>
        <w:rPr>
          <w:rFonts w:hint="eastAsia"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请隐去所有样品上面的投标人名称、投标人商标等标记，否则不得分。</w:t>
      </w:r>
      <w:r>
        <w:rPr>
          <w:rFonts w:ascii="Times New Roman" w:hAnsi="Times New Roman" w:eastAsia="仿宋" w:cs="Times New Roman"/>
          <w:sz w:val="28"/>
          <w:szCs w:val="28"/>
          <w:highlight w:val="none"/>
        </w:rPr>
        <w:t xml:space="preserve">投标人必须在投标截止时间前（如是外地投标人，可在开标截止时间前一天送样品）将提供的样品送至</w:t>
      </w:r>
      <w:r>
        <w:rPr>
          <w:rFonts w:ascii="Times New Roman" w:hAnsi="Times New Roman" w:eastAsia="仿宋" w:cs="Times New Roman"/>
          <w:sz w:val="28"/>
          <w:szCs w:val="28"/>
          <w:highlight w:val="none"/>
          <w:lang w:val="en-US" w:eastAsia="zh-CN"/>
        </w:rPr>
        <w:t xml:space="preserve">淮安市体育中心体育局贵宾入口大厅</w:t>
      </w:r>
      <w:r>
        <w:rPr>
          <w:rFonts w:ascii="Times New Roman" w:hAnsi="Times New Roman" w:eastAsia="仿宋" w:cs="Times New Roman"/>
          <w:sz w:val="28"/>
          <w:szCs w:val="28"/>
          <w:highlight w:val="none"/>
        </w:rPr>
        <w:t xml:space="preserve">指定样品存放区，并须在投标截止时间前安装完毕供评委评审，</w:t>
      </w:r>
      <w:r>
        <w:rPr>
          <w:rFonts w:ascii="Times New Roman" w:hAnsi="Times New Roman" w:eastAsia="仿宋" w:cs="Times New Roman"/>
          <w:sz w:val="28"/>
          <w:szCs w:val="28"/>
          <w:highlight w:val="none"/>
          <w:lang w:val="en-US" w:eastAsia="zh-CN"/>
        </w:rPr>
        <w:t xml:space="preserve">因涉及单位管理，样品递交前请提前联系样品接收人，</w:t>
      </w:r>
      <w:r>
        <w:rPr>
          <w:rFonts w:ascii="Times New Roman" w:hAnsi="Times New Roman" w:eastAsia="仿宋" w:cs="Times New Roman"/>
          <w:sz w:val="28"/>
          <w:szCs w:val="28"/>
          <w:highlight w:val="none"/>
        </w:rPr>
        <w:t xml:space="preserve">联系人：</w:t>
      </w:r>
      <w:r>
        <w:rPr>
          <w:rFonts w:ascii="Times New Roman" w:hAnsi="Times New Roman" w:eastAsia="仿宋" w:cs="Times New Roman"/>
          <w:sz w:val="28"/>
          <w:szCs w:val="28"/>
          <w:highlight w:val="none"/>
          <w:lang w:eastAsia="zh-CN"/>
        </w:rPr>
        <w:t xml:space="preserve">刘女士</w:t>
      </w:r>
      <w:r>
        <w:rPr>
          <w:rFonts w:ascii="Times New Roman" w:hAnsi="Times New Roman" w:eastAsia="仿宋" w:cs="Times New Roman"/>
          <w:sz w:val="28"/>
          <w:szCs w:val="28"/>
          <w:highlight w:val="none"/>
        </w:rPr>
        <w:t xml:space="preserve">， 联系方式：15949171825。</w:t>
      </w:r>
      <w:r>
        <w:rPr>
          <w:rFonts w:hint="eastAsia" w:ascii="Times New Roman" w:hAnsi="Times New Roman" w:eastAsia="仿宋" w:cs="Times New Roman"/>
          <w:sz w:val="28"/>
          <w:szCs w:val="28"/>
          <w:highlight w:val="none"/>
          <w:lang w:eastAsia="zh-CN"/>
        </w:rPr>
        <w:t xml:space="preserve">（</w:t>
      </w:r>
      <w:r>
        <w:rPr>
          <w:rFonts w:hint="eastAsia" w:ascii="Times New Roman" w:hAnsi="Times New Roman" w:eastAsia="仿宋" w:cs="Times New Roman"/>
          <w:sz w:val="28"/>
          <w:szCs w:val="28"/>
          <w:highlight w:val="none"/>
          <w:lang w:val="en-US" w:eastAsia="zh-CN"/>
        </w:rPr>
        <w:t xml:space="preserve">一二标段兼投供应商需要提供两份样品</w:t>
      </w:r>
      <w:r>
        <w:rPr>
          <w:rFonts w:hint="eastAsia" w:ascii="Times New Roman" w:hAnsi="Times New Roman" w:eastAsia="仿宋" w:cs="Times New Roman"/>
          <w:sz w:val="28"/>
          <w:szCs w:val="28"/>
          <w:highlight w:val="none"/>
          <w:lang w:eastAsia="zh-CN"/>
        </w:rPr>
        <w:t xml:space="preserve">）</w:t>
      </w:r>
      <w:r>
        <w:rPr>
          <w:rFonts w:hint="eastAsia" w:ascii="Times New Roman" w:hAnsi="Times New Roman" w:eastAsia="仿宋" w:cs="Times New Roman"/>
          <w:sz w:val="28"/>
          <w:szCs w:val="28"/>
          <w:highlight w:val="none"/>
          <w:lang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投标人提供的样品在中标后由采购人封存作为验收使用，但中标供应商在供货、安装及采购人验收时对产品的款式、材质、整体工艺、尺</w:t>
      </w:r>
      <w:r>
        <w:rPr>
          <w:rFonts w:ascii="Times New Roman" w:hAnsi="Times New Roman" w:eastAsia="仿宋" w:cs="Times New Roman"/>
          <w:sz w:val="28"/>
          <w:szCs w:val="28"/>
        </w:rPr>
        <w:t xml:space="preserve">寸等要求将严格按照招标文件第五章要求进行查验，任何查验内容的不符合，都将导致项目验收不合格，除非是经过采购人同意的优化设计。</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、商务部分:</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（1）投标人具有有效期内ISO9001质量管理体系认证、ISO14001 </w:t>
      </w:r>
      <w:r>
        <w:rPr>
          <w:rFonts w:hint="eastAsia" w:ascii="Times New Roman" w:hAnsi="Times New Roman" w:eastAsia="仿宋" w:cs="Times New Roman"/>
          <w:sz w:val="28"/>
          <w:szCs w:val="28"/>
          <w:lang w:eastAsia="zh-CN"/>
        </w:rPr>
        <w:t xml:space="preserve">环境</w:t>
      </w:r>
      <w:r>
        <w:rPr>
          <w:rFonts w:ascii="Times New Roman" w:hAnsi="Times New Roman" w:eastAsia="仿宋" w:cs="Times New Roman"/>
          <w:sz w:val="28"/>
          <w:szCs w:val="28"/>
        </w:rPr>
        <w:t xml:space="preserve">管理体系认证、ISO45001（原OHSAS18001）职业健康安全管理体系认证，每提供一个得1分，本项最多得3分，不提供不得分（提供证书复印件并加盖投标人</w:t>
      </w:r>
      <w:r>
        <w:rPr>
          <w:rFonts w:ascii="Times New Roman" w:hAnsi="Times New Roman" w:eastAsia="仿宋" w:cs="Times New Roman"/>
          <w:sz w:val="28"/>
          <w:szCs w:val="28"/>
          <w:lang w:eastAsia="zh-CN"/>
        </w:rPr>
        <w:t xml:space="preserve">电子签章</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（2）投标人具有五星级GB/T279-2011售后服务体系完善程度认证的得2分，本项最多得2分，不提供不得分（提供证书复印件并加盖投标人</w:t>
      </w:r>
      <w:r>
        <w:rPr>
          <w:rFonts w:ascii="Times New Roman" w:hAnsi="Times New Roman" w:eastAsia="仿宋" w:cs="Times New Roman"/>
          <w:sz w:val="28"/>
          <w:szCs w:val="28"/>
          <w:lang w:eastAsia="zh-CN"/>
        </w:rPr>
        <w:t xml:space="preserve">电子签章</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（3）投标人承诺中标后质保期内为本项目所投全部产品购买保险（保险包括：产品责任险、公众责任险、产品质量险、</w:t>
      </w:r>
      <w:r>
        <w:rPr>
          <w:rFonts w:hint="eastAsia" w:ascii="Times New Roman" w:hAnsi="Times New Roman" w:eastAsia="仿宋" w:cs="Times New Roman"/>
          <w:sz w:val="28"/>
          <w:szCs w:val="28"/>
          <w:lang w:eastAsia="zh-CN"/>
        </w:rPr>
        <w:t xml:space="preserve">人身</w:t>
      </w:r>
      <w:r>
        <w:rPr>
          <w:rFonts w:ascii="Times New Roman" w:hAnsi="Times New Roman" w:eastAsia="仿宋" w:cs="Times New Roman"/>
          <w:sz w:val="28"/>
          <w:szCs w:val="28"/>
        </w:rPr>
        <w:t xml:space="preserve">意外伤害险）累计赔偿限额在满足招标文件要求的2000万元的基础上每承诺增加500万元的得0.5分，本项最高得1分，不承诺不得分（承诺增加金额为500万元或500万元的整数倍）（提供承诺书加盖投标人</w:t>
      </w:r>
      <w:r>
        <w:rPr>
          <w:rFonts w:ascii="Times New Roman" w:hAnsi="Times New Roman" w:eastAsia="仿宋" w:cs="Times New Roman"/>
          <w:sz w:val="28"/>
          <w:szCs w:val="28"/>
          <w:lang w:val="en-US" w:eastAsia="zh-CN"/>
        </w:rPr>
        <w:t xml:space="preserve">电子签章</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（4）投标人自20</w:t>
      </w:r>
      <w:r>
        <w:rPr>
          <w:rFonts w:ascii="Times New Roman" w:hAnsi="Times New Roman" w:eastAsia="仿宋" w:cs="Times New Roman"/>
          <w:sz w:val="28"/>
          <w:szCs w:val="28"/>
          <w:highlight w:val="none"/>
        </w:rPr>
        <w:t xml:space="preserve">22年</w:t>
      </w:r>
      <w:r>
        <w:rPr>
          <w:rFonts w:ascii="Times New Roman" w:hAnsi="Times New Roman" w:eastAsia="仿宋" w:cs="Times New Roman"/>
          <w:sz w:val="28"/>
          <w:szCs w:val="28"/>
          <w:highlight w:val="none"/>
          <w:lang w:val="en-US" w:eastAsia="zh-CN"/>
        </w:rPr>
        <w:t xml:space="preserve">1月1日</w:t>
      </w:r>
      <w:r>
        <w:rPr>
          <w:rFonts w:ascii="Times New Roman" w:hAnsi="Times New Roman" w:eastAsia="仿宋" w:cs="Times New Roman"/>
          <w:sz w:val="28"/>
          <w:szCs w:val="28"/>
          <w:highlight w:val="none"/>
        </w:rPr>
        <w:t xml:space="preserve">以来</w:t>
      </w:r>
      <w:r>
        <w:rPr>
          <w:rFonts w:ascii="Times New Roman" w:hAnsi="Times New Roman" w:eastAsia="仿宋" w:cs="Times New Roman"/>
          <w:sz w:val="28"/>
          <w:szCs w:val="28"/>
        </w:rPr>
        <w:t xml:space="preserve">（以合同签订时间为准），承担过类似项目成功案例，每提供一个得1分，本项最多得3分，不提供不得分（提供合同复印件并加盖投标人</w:t>
      </w:r>
      <w:r>
        <w:rPr>
          <w:rFonts w:ascii="Times New Roman" w:hAnsi="Times New Roman" w:eastAsia="仿宋" w:cs="Times New Roman"/>
          <w:sz w:val="28"/>
          <w:szCs w:val="28"/>
          <w:lang w:val="en-US" w:eastAsia="zh-CN"/>
        </w:rPr>
        <w:t xml:space="preserve">电子签章</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、售后服务:</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投标人承诺在接到报修电话通知后能够6小时内响应的得</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售后服务方案</w:t>
      </w:r>
      <w:r>
        <w:rPr>
          <w:rFonts w:ascii="Times New Roman" w:hAnsi="Times New Roman" w:eastAsia="仿宋" w:cs="Times New Roman"/>
          <w:sz w:val="28"/>
          <w:szCs w:val="28"/>
          <w:lang w:val="en-US" w:eastAsia="zh-CN"/>
        </w:rPr>
        <w:t xml:space="preserve">（6分）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售后服务方案至少包括</w:t>
      </w:r>
      <w:r>
        <w:rPr>
          <w:rFonts w:ascii="Times New Roman" w:hAnsi="Times New Roman" w:eastAsia="仿宋" w:cs="Times New Roman"/>
          <w:sz w:val="28"/>
          <w:szCs w:val="28"/>
          <w:lang w:val="en-US" w:eastAsia="zh-CN"/>
        </w:rPr>
        <w:t xml:space="preserve">服务体系、服务内容、故障解决方案、故障响应、专业技术人员保障等方面</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优于项目需求的得</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分；符合项目需求的</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分，基本符合项目需求的得</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分</w:t>
      </w:r>
      <w:r>
        <w:rPr>
          <w:rFonts w:ascii="Times New Roman" w:hAnsi="Times New Roman" w:eastAsia="仿宋" w:cs="Times New Roman"/>
          <w:sz w:val="28"/>
          <w:szCs w:val="28"/>
          <w:lang w:eastAsia="zh-CN"/>
        </w:rPr>
        <w:t xml:space="preserve">，不提供方案不得分。</w:t>
      </w:r>
      <w:r>
        <w:rPr>
          <w:rFonts w:ascii="Times New Roman" w:hAnsi="Times New Roman" w:eastAsia="仿宋" w:cs="Times New Roman"/>
          <w:sz w:val="28"/>
          <w:szCs w:val="28"/>
          <w:lang w:eastAsia="zh-CN"/>
        </w:rPr>
      </w:r>
      <w:r/>
    </w:p>
    <w:p>
      <w:pPr>
        <w:pStyle w:val="895"/>
        <w:numPr>
          <w:ilvl w:val="0"/>
          <w:numId w:val="5"/>
        </w:num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投标人针对本项目能够提供不低于2辆自有或租赁的维修车辆得1分，不提供不得分。</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注：自有车</w:t>
      </w:r>
      <w:r>
        <w:rPr>
          <w:rFonts w:ascii="Times New Roman" w:hAnsi="Times New Roman" w:eastAsia="仿宋" w:cs="Times New Roman"/>
          <w:sz w:val="28"/>
          <w:szCs w:val="28"/>
        </w:rPr>
        <w:t xml:space="preserve">辆提供购买发票或车辆行驶证复印件并加盖投标人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章，租赁车辆提供租赁协议、车辆行驶证复印件并加盖投标人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rPr>
          <w:rFonts w:ascii="Times New Roman" w:hAnsi="Times New Roman" w:eastAsia="仿宋" w:cs="Times New Roman"/>
          <w:sz w:val="28"/>
          <w:szCs w:val="28"/>
        </w:rPr>
      </w:r>
      <w:r/>
    </w:p>
    <w:p>
      <w:pPr>
        <w:pStyle w:val="895"/>
        <w:ind w:firstLine="498"/>
        <w:jc w:val="center"/>
        <w:keepLines w:val="0"/>
        <w:keepNext w:val="0"/>
        <w:pageBreakBefore w:val="0"/>
        <w:spacing w:line="520" w:lineRule="exact"/>
        <w:rPr>
          <w:rFonts w:ascii="Times New Roman" w:hAnsi="Times New Roman" w:eastAsia="仿宋" w:cs="Times New Roman"/>
          <w:sz w:val="28"/>
          <w:lang w:val="en-US"/>
        </w:rPr>
        <w:outlineLvl w:val="9"/>
      </w:pP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二</w:t>
      </w: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第三标段</w:t>
      </w:r>
      <w:r>
        <w:rPr>
          <w:rFonts w:ascii="Times New Roman" w:hAnsi="Times New Roman" w:eastAsia="仿宋" w:cs="Times New Roman"/>
          <w:sz w:val="28"/>
          <w:lang w:val="en-US"/>
        </w:rPr>
      </w:r>
      <w:r/>
    </w:p>
    <w:p>
      <w:pPr>
        <w:pStyle w:val="895"/>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rPr>
          <w:rFonts w:ascii="Times New Roman" w:hAnsi="Times New Roman" w:eastAsia="仿宋" w:cs="Times New Roman"/>
          <w:sz w:val="28"/>
        </w:rPr>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rPr>
          <w:rFonts w:ascii="Times New Roman" w:hAnsi="Times New Roman" w:eastAsia="仿宋" w:cs="Times New Roman"/>
        </w:rPr>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rPr>
          <w:rFonts w:ascii="Times New Roman" w:hAnsi="Times New Roman" w:eastAsia="仿宋" w:cs="Times New Roma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highlight w:val="none"/>
        </w:rPr>
        <w:t xml:space="preserve">、技术部分:</w:t>
      </w:r>
      <w:r>
        <w:rPr>
          <w:rFonts w:ascii="Times New Roman" w:hAnsi="Times New Roman" w:eastAsia="仿宋" w:cs="Times New Roman"/>
          <w:sz w:val="28"/>
          <w:szCs w:val="28"/>
          <w:highlight w:val="none"/>
          <w:lang w:val="en-US" w:eastAsia="zh-CN"/>
        </w:rPr>
        <w:t xml:space="preserve">2</w:t>
      </w:r>
      <w:r>
        <w:rPr>
          <w:rFonts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分</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技术参数要求”中标注“★”技术参数要求的得23分，未完全满足作无效投标处理。</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（2）投标人所投产品技术参数与招标文件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技术参数要求”中未标注“★”</w:t>
      </w:r>
      <w:r>
        <w:rPr>
          <w:rFonts w:ascii="Times New Roman" w:hAnsi="Times New Roman" w:eastAsia="仿宋" w:cs="Times New Roman"/>
          <w:b w:val="0"/>
          <w:bCs w:val="0"/>
          <w:sz w:val="28"/>
          <w:szCs w:val="28"/>
          <w:highlight w:val="none"/>
        </w:rPr>
        <w:t xml:space="preserve">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每有一项负偏离扣1分，共23条</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、方案部分:</w:t>
      </w:r>
      <w:r>
        <w:rPr>
          <w:rFonts w:ascii="Times New Roman" w:hAnsi="Times New Roman" w:eastAsia="仿宋" w:cs="Times New Roman"/>
          <w:sz w:val="28"/>
          <w:szCs w:val="28"/>
          <w:lang w:val="en-US" w:eastAsia="zh-CN"/>
        </w:rPr>
        <w:t xml:space="preserve">16</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895"/>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投标人按照下列要求提供方案，评委会根据投标人提供的方案进行评分，不提供分项方案或经三分之二评委认定分项方案存在重大偏离的，该分项不得分。</w:t>
      </w:r>
      <w:r>
        <w:rPr>
          <w:rFonts w:ascii="Times New Roman" w:hAnsi="Times New Roman" w:eastAsia="仿宋" w:cs="Times New Roman"/>
          <w:sz w:val="28"/>
          <w:szCs w:val="28"/>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（1）</w:t>
      </w:r>
      <w:r>
        <w:rPr>
          <w:rFonts w:ascii="Times New Roman" w:hAnsi="Times New Roman" w:eastAsia="仿宋" w:cs="Times New Roman"/>
          <w:color w:val="000000"/>
          <w:sz w:val="28"/>
          <w:szCs w:val="28"/>
          <w:highlight w:val="none"/>
          <w:lang w:val="zh-CN" w:eastAsia="zh-CN"/>
        </w:rPr>
        <w:t xml:space="preserve">项目实施方案（</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评委根据投标文件提供的项目组织实施方案（时间进度安排、项目安全措施、技术控制措施等施工方案、验收方案等）进行综合评定。</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优于项目需求的得8分；符合项目需求的得6分，基本符合项目需求的得4分。</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zh-CN" w:eastAsia="zh-CN"/>
        </w:rPr>
        <w:t xml:space="preserve">施工及环境保护措施（</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根据投标人针对本次项目提供的</w:t>
      </w:r>
      <w:r>
        <w:rPr>
          <w:rFonts w:ascii="Times New Roman" w:hAnsi="Times New Roman" w:eastAsia="仿宋" w:cs="Times New Roman"/>
          <w:color w:val="000000"/>
          <w:sz w:val="28"/>
          <w:szCs w:val="28"/>
          <w:highlight w:val="none"/>
          <w:lang w:val="zh-CN" w:eastAsia="zh-CN"/>
        </w:rPr>
        <w:t xml:space="preserve">安全施工、文明施工及环境保护措施</w:t>
      </w:r>
      <w:r>
        <w:rPr>
          <w:rFonts w:ascii="Times New Roman" w:hAnsi="Times New Roman" w:eastAsia="仿宋" w:cs="Times New Roman"/>
          <w:color w:val="000000"/>
          <w:sz w:val="28"/>
          <w:szCs w:val="28"/>
          <w:highlight w:val="none"/>
          <w:lang w:val="en-US" w:eastAsia="zh-CN"/>
        </w:rPr>
        <w:t xml:space="preserve">全面合理、可操作性进行综合评定。</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color w:val="000000"/>
          <w:sz w:val="28"/>
          <w:szCs w:val="28"/>
          <w:highlight w:val="none"/>
          <w:lang w:val="en-US" w:eastAsia="zh-CN"/>
        </w:rPr>
        <w:t xml:space="preserve">优于项目需求的得8分；符合项目需求的6分，基本符合项目需求的得4分。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投标人参加投标时按照下列要求提供样品，评委会根据样品酌情评分，未提供样品、样品提供不全或者经三分之二评委认定样品存在重大偏差的本项均不得分。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样品：儿童设施滚塑攀爬1个，尺寸不小于175*35*175cm（12分）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ascii="Times New Roman" w:hAnsi="Times New Roman" w:eastAsia="仿宋" w:cs="Times New Roman"/>
          <w:color w:val="000000"/>
          <w:sz w:val="28"/>
          <w:szCs w:val="28"/>
        </w:rPr>
        <w:t xml:space="preserve">样品</w:t>
      </w:r>
      <w:r>
        <w:rPr>
          <w:rFonts w:hint="eastAsia" w:ascii="Times New Roman" w:hAnsi="Times New Roman" w:eastAsia="仿宋" w:cs="Times New Roman"/>
          <w:color w:val="000000"/>
          <w:sz w:val="28"/>
          <w:szCs w:val="28"/>
          <w:lang w:eastAsia="zh-CN"/>
        </w:rPr>
        <w:t xml:space="preserve">外观良好，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平整光滑、材质坚硬</w:t>
      </w:r>
      <w:r>
        <w:rPr>
          <w:rFonts w:hint="eastAsia" w:ascii="Times New Roman" w:hAnsi="Times New Roman" w:eastAsia="仿宋" w:cs="Times New Roman"/>
          <w:color w:val="000000"/>
          <w:sz w:val="28"/>
          <w:szCs w:val="28"/>
          <w:lang w:eastAsia="zh-CN"/>
        </w:rPr>
        <w:t xml:space="preserve">、做工精良，无任何瑕疵的</w:t>
      </w:r>
      <w:r>
        <w:rPr>
          <w:rFonts w:ascii="Times New Roman" w:hAnsi="Times New Roman" w:eastAsia="仿宋" w:cs="Times New Roman"/>
          <w:color w:val="000000"/>
          <w:sz w:val="28"/>
          <w:szCs w:val="28"/>
        </w:rPr>
        <w:t xml:space="preserve">得12分</w:t>
      </w:r>
      <w:r>
        <w:rPr>
          <w:rFonts w:hint="eastAsia" w:ascii="Times New Roman" w:hAnsi="Times New Roman" w:eastAsia="仿宋" w:cs="Times New Roman"/>
          <w:color w:val="000000"/>
          <w:sz w:val="28"/>
          <w:szCs w:val="28"/>
          <w:lang w:eastAsia="zh-CN"/>
        </w:rPr>
        <w:t xml:space="preserve">；</w:t>
      </w:r>
      <w:r>
        <w:rPr>
          <w:rFonts w:hint="eastAsia" w:ascii="Times New Roman" w:hAnsi="Times New Roman" w:eastAsia="仿宋" w:cs="Times New Roman"/>
          <w:color w:val="000000"/>
          <w:sz w:val="28"/>
          <w:szCs w:val="28"/>
          <w:lang w:eastAsia="zh-CN"/>
        </w:rPr>
      </w:r>
      <w:r/>
    </w:p>
    <w:p>
      <w:pPr>
        <w:pStyle w:val="895"/>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hint="eastAsia" w:ascii="Times New Roman" w:hAnsi="Times New Roman" w:eastAsia="仿宋" w:cs="Times New Roman"/>
          <w:color w:val="000000"/>
          <w:sz w:val="28"/>
          <w:szCs w:val="28"/>
          <w:lang w:eastAsia="zh-CN"/>
        </w:rPr>
        <w:t xml:space="preserve">样品外观基本良好，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较为平整光滑、材质坚硬</w:t>
      </w:r>
      <w:r>
        <w:rPr>
          <w:rFonts w:hint="eastAsia" w:ascii="Times New Roman" w:hAnsi="Times New Roman" w:eastAsia="仿宋" w:cs="Times New Roman"/>
          <w:color w:val="000000"/>
          <w:sz w:val="28"/>
          <w:szCs w:val="28"/>
          <w:lang w:eastAsia="zh-CN"/>
        </w:rPr>
        <w:t xml:space="preserve">，做工基本符合要求，喷涂有细微不均匀、非关键部位有轻微划痕等</w:t>
      </w:r>
      <w:r>
        <w:rPr>
          <w:rFonts w:ascii="Times New Roman" w:hAnsi="Times New Roman" w:eastAsia="仿宋" w:cs="Times New Roman"/>
          <w:color w:val="000000"/>
          <w:sz w:val="28"/>
          <w:szCs w:val="28"/>
        </w:rPr>
        <w:t xml:space="preserve">的得</w:t>
      </w:r>
      <w:r>
        <w:rPr>
          <w:rFonts w:hint="eastAsia" w:ascii="Times New Roman" w:hAnsi="Times New Roman" w:eastAsia="仿宋" w:cs="Times New Roman"/>
          <w:color w:val="000000"/>
          <w:sz w:val="28"/>
          <w:szCs w:val="28"/>
          <w:lang w:val="en-US" w:eastAsia="zh-CN"/>
        </w:rPr>
        <w:t xml:space="preserve">8</w:t>
      </w:r>
      <w:r>
        <w:rPr>
          <w:rFonts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rPr>
          <w:rFonts w:hint="eastAsia" w:ascii="Times New Roman" w:hAnsi="Times New Roman" w:eastAsia="仿宋" w:cs="Times New Roman"/>
          <w:color w:val="000000"/>
          <w:sz w:val="28"/>
          <w:szCs w:val="28"/>
          <w:lang w:eastAsia="zh-CN"/>
        </w:rPr>
      </w:r>
      <w:r/>
    </w:p>
    <w:p>
      <w:pPr>
        <w:pStyle w:val="895"/>
        <w:ind w:firstLine="560"/>
        <w:keepLines w:val="0"/>
        <w:keepNext w:val="0"/>
        <w:pageBreakBefore w:val="0"/>
        <w:spacing w:line="520" w:lineRule="exact"/>
        <w:rPr>
          <w:rFonts w:hint="eastAsia" w:ascii="Times New Roman" w:hAnsi="Times New Roman" w:eastAsia="仿宋" w:cs="Times New Roman"/>
          <w:color w:val="000000"/>
          <w:sz w:val="28"/>
          <w:szCs w:val="28"/>
          <w:highlight w:val="none"/>
          <w:lang w:eastAsia="zh-CN"/>
        </w:rPr>
        <w:outlineLvl w:val="9"/>
      </w:pPr>
      <w:r>
        <w:rPr>
          <w:rFonts w:hint="eastAsia" w:ascii="Times New Roman" w:hAnsi="Times New Roman" w:eastAsia="仿宋" w:cs="Times New Roman"/>
          <w:color w:val="000000"/>
          <w:sz w:val="28"/>
          <w:szCs w:val="28"/>
          <w:lang w:eastAsia="zh-CN"/>
        </w:rPr>
        <w:t xml:space="preserve">样品外观有瑕疵，</w:t>
      </w:r>
      <w:r>
        <w:rPr>
          <w:rFonts w:ascii="Times New Roman" w:hAnsi="Times New Roman" w:eastAsia="仿宋" w:cs="Times New Roman"/>
          <w:color w:val="000000"/>
          <w:sz w:val="28"/>
          <w:szCs w:val="28"/>
          <w:lang w:eastAsia="zh-CN"/>
        </w:rPr>
        <w:t xml:space="preserve">表面</w:t>
      </w:r>
      <w:r>
        <w:rPr>
          <w:rFonts w:hint="eastAsia" w:ascii="Times New Roman" w:hAnsi="Times New Roman" w:eastAsia="仿宋" w:cs="Times New Roman"/>
          <w:color w:val="000000"/>
          <w:sz w:val="28"/>
          <w:szCs w:val="28"/>
          <w:lang w:eastAsia="zh-CN"/>
        </w:rPr>
        <w:t xml:space="preserve">有麻点、凸起、毛刺等略为</w:t>
      </w:r>
      <w:r>
        <w:rPr>
          <w:rFonts w:ascii="Times New Roman" w:hAnsi="Times New Roman" w:eastAsia="仿宋" w:cs="Times New Roman"/>
          <w:color w:val="000000"/>
          <w:sz w:val="28"/>
          <w:szCs w:val="28"/>
          <w:lang w:eastAsia="zh-CN"/>
        </w:rPr>
        <w:t xml:space="preserve">粗糙</w:t>
      </w:r>
      <w:r>
        <w:rPr>
          <w:rFonts w:hint="eastAsia" w:ascii="Times New Roman" w:hAnsi="Times New Roman" w:eastAsia="仿宋" w:cs="Times New Roman"/>
          <w:color w:val="000000"/>
          <w:sz w:val="28"/>
          <w:szCs w:val="28"/>
          <w:lang w:eastAsia="zh-CN"/>
        </w:rPr>
        <w:t xml:space="preserve">，存在肉眼可见的壁厚不均、局部过薄，</w:t>
      </w:r>
      <w:r>
        <w:rPr>
          <w:rFonts w:ascii="Times New Roman" w:hAnsi="Times New Roman" w:eastAsia="仿宋" w:cs="Times New Roman"/>
          <w:color w:val="000000"/>
          <w:sz w:val="28"/>
          <w:szCs w:val="28"/>
          <w:lang w:eastAsia="zh-CN"/>
        </w:rPr>
        <w:t xml:space="preserve">配件安装</w:t>
      </w:r>
      <w:r>
        <w:rPr>
          <w:rFonts w:hint="eastAsia" w:ascii="Times New Roman" w:hAnsi="Times New Roman" w:eastAsia="仿宋" w:cs="Times New Roman"/>
          <w:color w:val="000000"/>
          <w:sz w:val="28"/>
          <w:szCs w:val="28"/>
          <w:lang w:eastAsia="zh-CN"/>
        </w:rPr>
        <w:t xml:space="preserve">有</w:t>
      </w:r>
      <w:r>
        <w:rPr>
          <w:rFonts w:ascii="Times New Roman" w:hAnsi="Times New Roman" w:eastAsia="仿宋" w:cs="Times New Roman"/>
          <w:color w:val="000000"/>
          <w:sz w:val="28"/>
          <w:szCs w:val="28"/>
          <w:lang w:eastAsia="zh-CN"/>
        </w:rPr>
        <w:t xml:space="preserve">松动、连接不紧密</w:t>
      </w:r>
      <w:r>
        <w:rPr>
          <w:rFonts w:hint="eastAsia" w:ascii="Times New Roman" w:hAnsi="Times New Roman" w:eastAsia="仿宋" w:cs="Times New Roman"/>
          <w:color w:val="000000"/>
          <w:sz w:val="28"/>
          <w:szCs w:val="28"/>
          <w:lang w:eastAsia="zh-CN"/>
        </w:rPr>
        <w:t xml:space="preserve">等情况的</w:t>
      </w:r>
      <w:r>
        <w:rPr>
          <w:rFonts w:ascii="Times New Roman" w:hAnsi="Times New Roman" w:eastAsia="仿宋" w:cs="Times New Roman"/>
          <w:color w:val="000000"/>
          <w:sz w:val="28"/>
          <w:szCs w:val="28"/>
          <w:lang w:eastAsia="zh-CN"/>
        </w:rPr>
        <w:t xml:space="preserve">得4</w:t>
      </w:r>
      <w:r>
        <w:rPr>
          <w:rFonts w:ascii="Times New Roman" w:hAnsi="Times New Roman" w:eastAsia="仿宋" w:cs="Times New Roman"/>
          <w:color w:val="000000"/>
          <w:sz w:val="28"/>
          <w:szCs w:val="28"/>
          <w:highlight w:val="none"/>
          <w:lang w:eastAsia="zh-CN"/>
        </w:rPr>
        <w:t xml:space="preserve">分</w:t>
      </w:r>
      <w:r>
        <w:rPr>
          <w:rFonts w:hint="eastAsia" w:ascii="Times New Roman" w:hAnsi="Times New Roman" w:eastAsia="仿宋" w:cs="Times New Roman"/>
          <w:color w:val="000000"/>
          <w:sz w:val="28"/>
          <w:szCs w:val="28"/>
          <w:highlight w:val="none"/>
          <w:lang w:eastAsia="zh-CN"/>
        </w:rPr>
        <w:t xml:space="preserve">；</w:t>
      </w:r>
      <w:r>
        <w:rPr>
          <w:rFonts w:hint="eastAsia" w:ascii="Times New Roman" w:hAnsi="Times New Roman" w:eastAsia="仿宋" w:cs="Times New Roman"/>
          <w:color w:val="000000"/>
          <w:sz w:val="28"/>
          <w:szCs w:val="28"/>
          <w:highlight w:val="none"/>
          <w:lang w:eastAsia="zh-CN"/>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lang w:eastAsia="zh-CN"/>
        </w:rPr>
        <w:t xml:space="preserve">不提供</w:t>
      </w:r>
      <w:r>
        <w:rPr>
          <w:rFonts w:hint="eastAsia" w:ascii="Times New Roman" w:hAnsi="Times New Roman" w:eastAsia="仿宋" w:cs="Times New Roman"/>
          <w:color w:val="000000"/>
          <w:sz w:val="28"/>
          <w:szCs w:val="28"/>
          <w:highlight w:val="none"/>
          <w:lang w:eastAsia="zh-CN"/>
        </w:rPr>
        <w:t xml:space="preserve">样品的</w:t>
      </w:r>
      <w:r>
        <w:rPr>
          <w:rFonts w:ascii="Times New Roman" w:hAnsi="Times New Roman" w:eastAsia="仿宋" w:cs="Times New Roman"/>
          <w:color w:val="000000"/>
          <w:sz w:val="28"/>
          <w:szCs w:val="28"/>
          <w:highlight w:val="none"/>
          <w:lang w:eastAsia="zh-CN"/>
        </w:rPr>
        <w:t xml:space="preserve">不得分。</w:t>
      </w:r>
      <w:r>
        <w:rPr>
          <w:rFonts w:ascii="Times New Roman" w:hAnsi="Times New Roman" w:eastAsia="仿宋" w:cs="Times New Roman"/>
          <w:color w:val="000000"/>
          <w:sz w:val="28"/>
          <w:szCs w:val="28"/>
          <w:highlight w:val="none"/>
          <w:lang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请隐去所有样品上面的投标人名称、投标人商标等标记，否则不得分。</w:t>
      </w:r>
      <w:r>
        <w:rPr>
          <w:rFonts w:ascii="Times New Roman" w:hAnsi="Times New Roman" w:eastAsia="仿宋" w:cs="Times New Roman"/>
          <w:sz w:val="28"/>
          <w:szCs w:val="28"/>
          <w:highlight w:val="none"/>
        </w:rPr>
        <w:t xml:space="preserve">投标人必须在投标截止时间前（如是外地投标人，可在开标截止时间前一天送样品）将提供的样品送至</w:t>
      </w:r>
      <w:r>
        <w:rPr>
          <w:rFonts w:ascii="Times New Roman" w:hAnsi="Times New Roman" w:eastAsia="仿宋" w:cs="Times New Roman"/>
          <w:sz w:val="28"/>
          <w:szCs w:val="28"/>
          <w:highlight w:val="none"/>
          <w:lang w:val="en-US" w:eastAsia="zh-CN"/>
        </w:rPr>
        <w:t xml:space="preserve">淮安市体育中心体育局贵宾入口大厅</w:t>
      </w:r>
      <w:r>
        <w:rPr>
          <w:rFonts w:ascii="Times New Roman" w:hAnsi="Times New Roman" w:eastAsia="仿宋" w:cs="Times New Roman"/>
          <w:sz w:val="28"/>
          <w:szCs w:val="28"/>
          <w:highlight w:val="none"/>
        </w:rPr>
        <w:t xml:space="preserve">指定样</w:t>
      </w:r>
      <w:r>
        <w:rPr>
          <w:rFonts w:ascii="Times New Roman" w:hAnsi="Times New Roman" w:eastAsia="仿宋" w:cs="Times New Roman"/>
          <w:sz w:val="28"/>
          <w:szCs w:val="28"/>
        </w:rPr>
        <w:t xml:space="preserve">品存放区，并须在投标截止时间前安装完毕供评委评审，</w:t>
      </w:r>
      <w:r>
        <w:rPr>
          <w:rFonts w:ascii="Times New Roman" w:hAnsi="Times New Roman" w:eastAsia="仿宋" w:cs="Times New Roman"/>
          <w:sz w:val="28"/>
          <w:szCs w:val="28"/>
          <w:lang w:val="en-US" w:eastAsia="zh-CN"/>
        </w:rPr>
        <w:t xml:space="preserve">因涉及单位管理，样品递交前请提前联系样品接收人，</w:t>
      </w:r>
      <w:r>
        <w:rPr>
          <w:rFonts w:ascii="Times New Roman" w:hAnsi="Times New Roman" w:eastAsia="仿宋" w:cs="Times New Roman"/>
          <w:sz w:val="28"/>
          <w:szCs w:val="28"/>
        </w:rPr>
        <w:t xml:space="preserve">联系人：</w:t>
      </w:r>
      <w:r>
        <w:rPr>
          <w:rFonts w:ascii="Times New Roman" w:hAnsi="Times New Roman" w:eastAsia="仿宋" w:cs="Times New Roman"/>
          <w:sz w:val="28"/>
          <w:szCs w:val="28"/>
          <w:lang w:eastAsia="zh-CN"/>
        </w:rPr>
        <w:t xml:space="preserve">刘女士</w:t>
      </w:r>
      <w:r>
        <w:rPr>
          <w:rFonts w:ascii="Times New Roman" w:hAnsi="Times New Roman" w:eastAsia="仿宋" w:cs="Times New Roman"/>
          <w:sz w:val="28"/>
          <w:szCs w:val="28"/>
        </w:rPr>
        <w:t xml:space="preserve">， 联系方式：15949171825。</w:t>
      </w:r>
      <w:r>
        <w:rPr>
          <w:rFonts w:ascii="Times New Roman" w:hAnsi="Times New Roman" w:eastAsia="仿宋" w:cs="Times New Roman"/>
          <w:sz w:val="28"/>
          <w:szCs w:val="28"/>
        </w:rPr>
      </w:r>
      <w:r/>
    </w:p>
    <w:p>
      <w:pPr>
        <w:pStyle w:val="895"/>
        <w:ind w:firstLine="560"/>
        <w:keepLines w:val="0"/>
        <w:keepNext w:val="0"/>
        <w:pageBreakBefore w:val="0"/>
        <w:spacing w:line="520" w:lineRule="exact"/>
        <w:rPr>
          <w:lang w:eastAsia="zh-CN"/>
        </w:rPr>
        <w:outlineLvl w:val="9"/>
      </w:pPr>
      <w:r>
        <w:rPr>
          <w:rFonts w:ascii="Times New Roman" w:hAnsi="Times New Roman" w:eastAsia="仿宋" w:cs="Times New Roman"/>
          <w:sz w:val="28"/>
          <w:szCs w:val="28"/>
        </w:rPr>
        <w:t xml:space="preserve">投标人提供的样品在中标后由采购人封存作为验收使用，但中标供应商在供货、安装及采购人验收时对产品的款式、材质、整体工艺、尺寸等要求将严格按照招标文件第五章要求进行查验，任何查验内容的不符合，都将导致项目验收不合格，除非是经过采购人同意的优化设计。</w:t>
      </w:r>
      <w:r>
        <w:rPr>
          <w:lang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5、商务部分：9分</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具有有效期内ISO9001质量管理体系认证、ISO14001环境管理体系认证、ISO45001（原OHSAS18001）职业健康安全管理体系认证，每提供一个得1分，本项最多得3分，不提供不得分（提供证书复印件并加盖投标人电子签章）。</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投标人承诺中标后质保期内为本项目所投全部产品购买保险（保险包括：产品责任险、公众责任险、产品质量险、人身意外伤害险）累计赔偿限额在满足招标文件要求的2000万元的基础上每承诺增加500万元的得0.5分，本项最高得1分，不承诺不得分（承诺增加金额为500万元或500万元的整数倍）（提供承诺书加盖投标人电子签章）。</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（3）投标人自2022年1月1日以来（以合同签订时间为准），承担过类似项目成功案例，每提供一个得1分，本项最多得5分，不提供不得分（提供合同复印件并加盖投标人电子签章）。</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6.售后服务：8分</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（1）投标人承诺在接到报修电话通知后能够6小时内响应的得1分，不承诺不得分。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（2）售后服务方案（6分）</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售后服务方案至少包括服务体系、服务内容、故障解决方案、故障响应、专业技术人员保障等方面。优于项目需求的得6分；符合项目需求的4分，基本符合项目需求的得2分，不提供方案不得分。</w:t>
      </w:r>
      <w:r>
        <w:rPr>
          <w:rFonts w:ascii="Times New Roman" w:hAnsi="Times New Roman" w:eastAsia="仿宋" w:cs="Times New Roman"/>
          <w:sz w:val="28"/>
          <w:szCs w:val="28"/>
          <w:lang w:val="en-US" w:eastAsia="zh-CN"/>
        </w:rPr>
      </w:r>
      <w:r/>
    </w:p>
    <w:p>
      <w:pPr>
        <w:pStyle w:val="895"/>
        <w:numPr>
          <w:ilvl w:val="0"/>
          <w:numId w:val="5"/>
        </w:numPr>
        <w:ind w:left="0"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投标人针对本项目能够提供不低于2辆自有或租赁的维修车辆得1分，不提供不得分。（1分）</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w:t>
      </w:r>
      <w:r>
        <w:rPr>
          <w:rFonts w:ascii="Times New Roman" w:hAnsi="Times New Roman" w:eastAsia="仿宋" w:cs="Times New Roman"/>
          <w:sz w:val="28"/>
          <w:szCs w:val="28"/>
        </w:rPr>
        <w:t xml:space="preserve">车辆提供购买发票或车辆行驶证复印件并加盖投标人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章，租赁车辆提供租赁协议、车辆行驶证复印件并加盖投标人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rPr>
          <w:rFonts w:ascii="Times New Roman" w:hAnsi="Times New Roman" w:eastAsia="仿宋" w:cs="Times New Roman"/>
          <w:sz w:val="28"/>
          <w:szCs w:val="28"/>
        </w:rPr>
      </w:r>
      <w:r/>
    </w:p>
    <w:p>
      <w:pPr>
        <w:pStyle w:val="895"/>
        <w:ind w:firstLine="498"/>
        <w:jc w:val="center"/>
        <w:keepLines w:val="0"/>
        <w:keepNext w:val="0"/>
        <w:pageBreakBefore w:val="0"/>
        <w:spacing w:line="520" w:lineRule="exact"/>
        <w:rPr>
          <w:rFonts w:ascii="Times New Roman" w:hAnsi="Times New Roman" w:eastAsia="仿宋" w:cs="Times New Roman"/>
          <w:sz w:val="28"/>
          <w:lang w:val="en-US"/>
        </w:rPr>
        <w:outlineLvl w:val="9"/>
      </w:pP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三</w:t>
      </w: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第四标段</w:t>
      </w:r>
      <w:r>
        <w:rPr>
          <w:rFonts w:ascii="Times New Roman" w:hAnsi="Times New Roman" w:eastAsia="仿宋" w:cs="Times New Roman"/>
          <w:sz w:val="28"/>
          <w:lang w:val="en-US"/>
        </w:rPr>
      </w:r>
      <w:r/>
    </w:p>
    <w:p>
      <w:pPr>
        <w:pStyle w:val="895"/>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rPr>
          <w:rFonts w:ascii="Times New Roman" w:hAnsi="Times New Roman" w:eastAsia="仿宋" w:cs="Times New Roman"/>
          <w:sz w:val="28"/>
        </w:rPr>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rPr>
          <w:rFonts w:ascii="Times New Roman" w:hAnsi="Times New Roman" w:eastAsia="仿宋" w:cs="Times New Roman"/>
        </w:rPr>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rPr>
          <w:rFonts w:ascii="Times New Roman" w:hAnsi="Times New Roman" w:eastAsia="仿宋" w:cs="Times New Roman"/>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highlight w:val="none"/>
        </w:rPr>
        <w:t xml:space="preserve">、技术部分:</w:t>
      </w:r>
      <w:r>
        <w:rPr>
          <w:rFonts w:hint="eastAsia" w:ascii="Times New Roman" w:hAnsi="Times New Roman" w:eastAsia="仿宋" w:cs="Times New Roman"/>
          <w:sz w:val="28"/>
          <w:szCs w:val="28"/>
          <w:highlight w:val="none"/>
          <w:lang w:val="en-US" w:eastAsia="zh-CN"/>
        </w:rPr>
        <w:t xml:space="preserve">27</w:t>
      </w:r>
      <w:r>
        <w:rPr>
          <w:rFonts w:ascii="Times New Roman" w:hAnsi="Times New Roman" w:eastAsia="仿宋" w:cs="Times New Roman"/>
          <w:sz w:val="28"/>
          <w:szCs w:val="28"/>
          <w:highlight w:val="none"/>
        </w:rPr>
        <w:t xml:space="preserve">分</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技术参数要求”中标注“★”技术参数要求的得2</w:t>
      </w:r>
      <w:r>
        <w:rPr>
          <w:rFonts w:hint="eastAsia" w:ascii="Times New Roman" w:hAnsi="Times New Roman" w:eastAsia="仿宋" w:cs="Times New Roman"/>
          <w:sz w:val="28"/>
          <w:szCs w:val="28"/>
          <w:highlight w:val="none"/>
          <w:lang w:val="en-US" w:eastAsia="zh-CN"/>
        </w:rPr>
        <w:t xml:space="preserve">7</w:t>
      </w:r>
      <w:r>
        <w:rPr>
          <w:rFonts w:ascii="Times New Roman" w:hAnsi="Times New Roman" w:eastAsia="仿宋" w:cs="Times New Roman"/>
          <w:sz w:val="28"/>
          <w:szCs w:val="28"/>
          <w:highlight w:val="none"/>
        </w:rPr>
        <w:t xml:space="preserve">分，未完全满足作无效投标处理。</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（2）投标人所投产品技术参数与招标文件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技术参数要求”中未标注“★”</w:t>
      </w:r>
      <w:r>
        <w:rPr>
          <w:rFonts w:ascii="Times New Roman" w:hAnsi="Times New Roman" w:eastAsia="仿宋" w:cs="Times New Roman"/>
          <w:b w:val="0"/>
          <w:bCs w:val="0"/>
          <w:sz w:val="28"/>
          <w:szCs w:val="28"/>
          <w:highlight w:val="none"/>
        </w:rPr>
        <w:t xml:space="preserve">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每有一项负偏离扣3分，共9条</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lang w:val="en-US" w:eastAsia="zh-CN"/>
        </w:rPr>
        <w:t xml:space="preserve">3</w:t>
      </w:r>
      <w:r>
        <w:rPr>
          <w:rFonts w:ascii="Times New Roman" w:hAnsi="Times New Roman" w:eastAsia="仿宋" w:cs="Times New Roman"/>
          <w:sz w:val="28"/>
          <w:szCs w:val="28"/>
          <w:highlight w:val="none"/>
        </w:rPr>
        <w:t xml:space="preserve">、方案部分:</w:t>
      </w:r>
      <w:r>
        <w:rPr>
          <w:rFonts w:ascii="Times New Roman" w:hAnsi="Times New Roman" w:eastAsia="仿宋" w:cs="Times New Roman"/>
          <w:sz w:val="28"/>
          <w:szCs w:val="28"/>
          <w:highlight w:val="none"/>
          <w:lang w:val="en-US" w:eastAsia="zh-CN"/>
        </w:rPr>
        <w:t xml:space="preserve">16</w:t>
      </w:r>
      <w:r>
        <w:rPr>
          <w:rFonts w:ascii="Times New Roman" w:hAnsi="Times New Roman" w:eastAsia="仿宋" w:cs="Times New Roman"/>
          <w:sz w:val="28"/>
          <w:szCs w:val="28"/>
          <w:highlight w:val="none"/>
        </w:rPr>
        <w:t xml:space="preserve">分</w:t>
      </w:r>
      <w:r>
        <w:rPr>
          <w:rFonts w:ascii="Times New Roman" w:hAnsi="Times New Roman" w:eastAsia="仿宋" w:cs="Times New Roman"/>
          <w:sz w:val="28"/>
          <w:szCs w:val="28"/>
          <w:highlight w:val="none"/>
        </w:rPr>
      </w:r>
      <w:r/>
    </w:p>
    <w:p>
      <w:pPr>
        <w:pStyle w:val="895"/>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highlight w:val="none"/>
        </w:rPr>
        <w:t xml:space="preserve">投标人按照下列要求提供方案，评委会根</w:t>
      </w:r>
      <w:r>
        <w:rPr>
          <w:rFonts w:ascii="Times New Roman" w:hAnsi="Times New Roman" w:eastAsia="仿宋" w:cs="Times New Roman"/>
          <w:sz w:val="28"/>
          <w:szCs w:val="28"/>
        </w:rPr>
        <w:t xml:space="preserve">据投标人提供的方案进行评分，不提供分项方案或经三分之二评委认定分项方案存在重大偏离的，该分项不得分。</w:t>
      </w:r>
      <w:r>
        <w:rPr>
          <w:rFonts w:ascii="Times New Roman" w:hAnsi="Times New Roman" w:eastAsia="仿宋" w:cs="Times New Roman"/>
          <w:sz w:val="28"/>
          <w:szCs w:val="28"/>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（1）</w:t>
      </w:r>
      <w:r>
        <w:rPr>
          <w:rFonts w:ascii="Times New Roman" w:hAnsi="Times New Roman" w:eastAsia="仿宋" w:cs="Times New Roman"/>
          <w:color w:val="000000"/>
          <w:sz w:val="28"/>
          <w:szCs w:val="28"/>
          <w:highlight w:val="none"/>
          <w:lang w:val="zh-CN" w:eastAsia="zh-CN"/>
        </w:rPr>
        <w:t xml:space="preserve">项目实施方案（</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评委根据投标文件提供的项目组织实施方案（时间进度安排、项目安全措施、技术控制措施等施工方案、验收方案等）进行综合评定。</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优于项目需求的得8分；符合项目需求的得6分，基本符合项目需求的得4分。</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zh-CN" w:eastAsia="zh-CN"/>
        </w:rPr>
        <w:t xml:space="preserve">施工及环境保护措施（</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根据投标人针对本次项目提供的</w:t>
      </w:r>
      <w:r>
        <w:rPr>
          <w:rFonts w:ascii="Times New Roman" w:hAnsi="Times New Roman" w:eastAsia="仿宋" w:cs="Times New Roman"/>
          <w:color w:val="000000"/>
          <w:sz w:val="28"/>
          <w:szCs w:val="28"/>
          <w:highlight w:val="none"/>
          <w:lang w:val="zh-CN" w:eastAsia="zh-CN"/>
        </w:rPr>
        <w:t xml:space="preserve">安全施工、文明施工及环境保护措施</w:t>
      </w:r>
      <w:r>
        <w:rPr>
          <w:rFonts w:ascii="Times New Roman" w:hAnsi="Times New Roman" w:eastAsia="仿宋" w:cs="Times New Roman"/>
          <w:color w:val="000000"/>
          <w:sz w:val="28"/>
          <w:szCs w:val="28"/>
          <w:highlight w:val="none"/>
          <w:lang w:val="en-US" w:eastAsia="zh-CN"/>
        </w:rPr>
        <w:t xml:space="preserve">全面合理、可操作性进行综合评定。</w:t>
      </w:r>
      <w:r>
        <w:rPr>
          <w:rFonts w:ascii="Times New Roman" w:hAnsi="Times New Roman" w:eastAsia="仿宋" w:cs="Times New Roman"/>
          <w:color w:val="000000"/>
          <w:sz w:val="28"/>
          <w:szCs w:val="28"/>
          <w:highlight w:val="none"/>
          <w:lang w:val="en-US" w:eastAsia="zh-CN"/>
        </w:rPr>
      </w:r>
      <w:r/>
    </w:p>
    <w:p>
      <w:pPr>
        <w:pStyle w:val="895"/>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color w:val="000000"/>
          <w:sz w:val="28"/>
          <w:szCs w:val="28"/>
          <w:highlight w:val="none"/>
          <w:lang w:val="en-US" w:eastAsia="zh-CN"/>
        </w:rPr>
        <w:t xml:space="preserve">优于项目需求的得8分；符合项目需求的6分，基本符合项目需求的得4分。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投标人参加投标时按照下列要求提供样品，评委会根据样品酌情评分，未提供样品、样品提供不全或者经三分之二评委认定样品存在重大偏差的本项均不得分。</w:t>
      </w:r>
      <w:r>
        <w:rPr>
          <w:rFonts w:ascii="Times New Roman" w:hAnsi="Times New Roman" w:eastAsia="仿宋" w:cs="Times New Roman"/>
          <w:sz w:val="28"/>
          <w:szCs w:val="28"/>
        </w:rPr>
      </w:r>
      <w:r/>
    </w:p>
    <w:p>
      <w:pPr>
        <w:pStyle w:val="895"/>
        <w:ind w:firstLine="560"/>
        <w:jc w:val="left"/>
        <w:spacing w:line="450" w:lineRule="exact"/>
        <w:rPr>
          <w:rFonts w:hint="eastAsia" w:ascii="仿宋" w:hAnsi="仿宋" w:eastAsia="仿宋"/>
          <w:bCs/>
          <w:sz w:val="28"/>
          <w:szCs w:val="28"/>
          <w:highlight w:val="none"/>
          <w:lang w:eastAsia="zh-CN"/>
        </w:rPr>
      </w:pPr>
      <w:r>
        <w:rPr>
          <w:rFonts w:ascii="Times New Roman" w:hAnsi="Times New Roman" w:eastAsia="仿宋" w:cs="Times New Roman"/>
          <w:sz w:val="28"/>
          <w:szCs w:val="28"/>
          <w:highlight w:val="none"/>
          <w:lang w:val="en-US" w:eastAsia="zh-CN"/>
        </w:rPr>
        <w:t xml:space="preserve">样品：</w:t>
      </w:r>
      <w:r>
        <w:rPr>
          <w:rFonts w:hint="eastAsia" w:ascii="仿宋" w:hAnsi="仿宋" w:eastAsia="仿宋"/>
          <w:bCs/>
          <w:sz w:val="28"/>
          <w:szCs w:val="28"/>
          <w:highlight w:val="none"/>
        </w:rPr>
        <w:t xml:space="preserve">硅PU样品1个，尺寸不小于40*40cm</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eastAsia="zh-CN"/>
        </w:rPr>
      </w:r>
      <w:r/>
    </w:p>
    <w:p>
      <w:pPr>
        <w:pStyle w:val="895"/>
        <w:ind w:firstLine="560"/>
        <w:jc w:val="left"/>
        <w:spacing w:line="450" w:lineRule="exact"/>
        <w:rPr>
          <w:rFonts w:ascii="Times New Roman" w:hAnsi="Times New Roman" w:eastAsia="仿宋" w:cs="Times New Roman"/>
          <w:sz w:val="28"/>
          <w:szCs w:val="28"/>
          <w:highlight w:val="none"/>
          <w:lang w:val="en-US" w:eastAsia="zh-CN"/>
        </w:rPr>
      </w:pPr>
      <w:r/>
      <w:bookmarkStart w:id="36" w:name="OLE_LINK198"/>
      <w:r/>
      <w:bookmarkStart w:id="37" w:name="OLE_LINK199"/>
      <w:r>
        <w:rPr>
          <w:rFonts w:hint="eastAsia" w:ascii="仿宋" w:hAnsi="仿宋" w:eastAsia="仿宋"/>
          <w:bCs/>
          <w:sz w:val="28"/>
          <w:szCs w:val="28"/>
          <w:highlight w:val="none"/>
        </w:rPr>
        <w:t xml:space="preserve">主要根据评委对硅PU小样的颜色均匀度、厚度、外表面平坦度、有无气泡现象、耐磨耐刮程度、有无明显异味进行评价。</w:t>
      </w:r>
      <w:bookmarkEnd w:id="36"/>
      <w:r/>
      <w:bookmarkEnd w:id="37"/>
      <w:r>
        <w:rPr>
          <w:rFonts w:ascii="Times New Roman" w:hAnsi="Times New Roman" w:eastAsia="仿宋" w:cs="Times New Roman"/>
          <w:sz w:val="28"/>
          <w:szCs w:val="28"/>
          <w:highlight w:val="none"/>
          <w:lang w:val="en-US" w:eastAsia="zh-CN"/>
        </w:rPr>
      </w:r>
      <w:r/>
    </w:p>
    <w:p>
      <w:pPr>
        <w:pStyle w:val="895"/>
        <w:ind w:firstLine="560"/>
        <w:jc w:val="left"/>
        <w:spacing w:line="450" w:lineRule="exact"/>
        <w:rPr>
          <w:rFonts w:hint="eastAsia" w:ascii="仿宋" w:hAnsi="仿宋" w:eastAsia="仿宋"/>
          <w:bCs/>
          <w:sz w:val="28"/>
          <w:szCs w:val="28"/>
          <w:highlight w:val="none"/>
        </w:rPr>
      </w:pPr>
      <w:r>
        <w:rPr>
          <w:rFonts w:ascii="仿宋" w:hAnsi="仿宋" w:eastAsia="仿宋"/>
          <w:bCs/>
          <w:sz w:val="28"/>
          <w:szCs w:val="28"/>
          <w:highlight w:val="none"/>
        </w:rPr>
        <w:t xml:space="preserve">硅PU颜色均匀无色差，厚度统一，表面平整光滑无凹凸，无气泡气孔，耐磨耐刮性能优异，无明显刺激性异味</w:t>
      </w:r>
      <w:r>
        <w:rPr>
          <w:rFonts w:hint="eastAsia" w:ascii="仿宋" w:hAnsi="仿宋" w:eastAsia="仿宋"/>
          <w:bCs/>
          <w:sz w:val="28"/>
          <w:szCs w:val="28"/>
          <w:highlight w:val="none"/>
        </w:rPr>
        <w:t xml:space="preserve">的，</w:t>
      </w:r>
      <w:bookmarkStart w:id="38" w:name="OLE_LINK200"/>
      <w:r/>
      <w:bookmarkStart w:id="39" w:name="OLE_LINK201"/>
      <w:r>
        <w:rPr>
          <w:rFonts w:ascii="仿宋" w:hAnsi="仿宋" w:eastAsia="仿宋"/>
          <w:bCs/>
          <w:sz w:val="28"/>
          <w:szCs w:val="28"/>
          <w:highlight w:val="none"/>
        </w:rPr>
        <w:t xml:space="preserve">得</w:t>
      </w:r>
      <w:r>
        <w:rPr>
          <w:rFonts w:hint="eastAsia" w:ascii="仿宋" w:hAnsi="仿宋" w:eastAsia="仿宋"/>
          <w:bCs/>
          <w:sz w:val="28"/>
          <w:szCs w:val="28"/>
          <w:highlight w:val="none"/>
          <w:lang w:val="en-US" w:eastAsia="zh-CN"/>
        </w:rPr>
        <w:t xml:space="preserve">12</w:t>
      </w:r>
      <w:r>
        <w:rPr>
          <w:rFonts w:hint="eastAsia" w:ascii="仿宋" w:hAnsi="仿宋" w:eastAsia="仿宋"/>
          <w:bCs/>
          <w:sz w:val="28"/>
          <w:szCs w:val="28"/>
          <w:highlight w:val="none"/>
        </w:rPr>
        <w:t xml:space="preserve">分；</w:t>
      </w:r>
      <w:bookmarkEnd w:id="38"/>
      <w:r/>
      <w:bookmarkEnd w:id="39"/>
      <w:r>
        <w:rPr>
          <w:rFonts w:hint="eastAsia" w:ascii="仿宋" w:hAnsi="仿宋" w:eastAsia="仿宋"/>
          <w:bCs/>
          <w:sz w:val="28"/>
          <w:szCs w:val="28"/>
          <w:highlight w:val="none"/>
        </w:rPr>
      </w:r>
      <w:r/>
    </w:p>
    <w:p>
      <w:pPr>
        <w:pStyle w:val="895"/>
        <w:ind w:firstLine="560"/>
        <w:jc w:val="left"/>
        <w:spacing w:line="450" w:lineRule="exact"/>
        <w:rPr>
          <w:rFonts w:hint="eastAsia" w:ascii="仿宋" w:hAnsi="仿宋" w:eastAsia="仿宋"/>
          <w:bCs/>
          <w:sz w:val="28"/>
          <w:szCs w:val="28"/>
          <w:highlight w:val="none"/>
        </w:rPr>
      </w:pPr>
      <w:r>
        <w:rPr>
          <w:rFonts w:ascii="仿宋" w:hAnsi="仿宋" w:eastAsia="仿宋"/>
          <w:bCs/>
          <w:sz w:val="28"/>
          <w:szCs w:val="28"/>
          <w:highlight w:val="none"/>
        </w:rPr>
        <w:t xml:space="preserve">硅PU轻微色差、厚度略有偏差，少量细微凹凸，极少微小气泡，耐磨耐刮性能达标，轻微异味的</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得</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分；</w:t>
      </w:r>
      <w:r>
        <w:rPr>
          <w:rFonts w:hint="eastAsia" w:ascii="仿宋" w:hAnsi="仿宋" w:eastAsia="仿宋"/>
          <w:bCs/>
          <w:sz w:val="28"/>
          <w:szCs w:val="28"/>
          <w:highlight w:val="none"/>
        </w:rPr>
      </w:r>
      <w:r/>
    </w:p>
    <w:p>
      <w:pPr>
        <w:pStyle w:val="895"/>
        <w:ind w:firstLine="560"/>
        <w:jc w:val="left"/>
        <w:spacing w:line="450" w:lineRule="exact"/>
        <w:rPr>
          <w:rFonts w:hint="eastAsia" w:ascii="仿宋" w:hAnsi="仿宋" w:eastAsia="仿宋"/>
          <w:bCs/>
          <w:sz w:val="28"/>
          <w:szCs w:val="28"/>
          <w:highlight w:val="none"/>
        </w:rPr>
      </w:pPr>
      <w:r>
        <w:rPr>
          <w:rFonts w:ascii="仿宋" w:hAnsi="仿宋" w:eastAsia="仿宋"/>
          <w:bCs/>
          <w:sz w:val="28"/>
          <w:szCs w:val="28"/>
          <w:highlight w:val="none"/>
        </w:rPr>
        <w:t xml:space="preserve">硅PU色差明显、厚薄不均，表面凹凸不平，存在大量气泡，易刮花磨损，刺激性异味较重的</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得</w:t>
      </w:r>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分</w:t>
      </w:r>
      <w:r>
        <w:rPr>
          <w:rFonts w:ascii="仿宋" w:hAnsi="仿宋" w:eastAsia="仿宋"/>
          <w:bCs/>
          <w:sz w:val="28"/>
          <w:szCs w:val="28"/>
          <w:highlight w:val="none"/>
        </w:rPr>
        <w:t xml:space="preserve">；</w:t>
      </w:r>
      <w:r>
        <w:rPr>
          <w:rFonts w:hint="eastAsia" w:ascii="仿宋" w:hAnsi="仿宋" w:eastAsia="仿宋"/>
          <w:bCs/>
          <w:sz w:val="28"/>
          <w:szCs w:val="28"/>
          <w:highlight w:val="none"/>
        </w:rPr>
      </w:r>
      <w:r/>
    </w:p>
    <w:p>
      <w:pPr>
        <w:pStyle w:val="895"/>
        <w:ind w:firstLine="560"/>
        <w:keepLines w:val="0"/>
        <w:keepNext w:val="0"/>
        <w:pageBreakBefore w:val="0"/>
        <w:spacing w:line="520" w:lineRule="exact"/>
        <w:rPr>
          <w:rFonts w:hint="eastAsia" w:ascii="仿宋" w:hAnsi="仿宋" w:eastAsia="仿宋"/>
          <w:bCs/>
          <w:sz w:val="28"/>
          <w:szCs w:val="28"/>
          <w:highlight w:val="none"/>
        </w:rPr>
        <w:outlineLvl w:val="9"/>
      </w:pPr>
      <w:r>
        <w:rPr>
          <w:rFonts w:ascii="仿宋" w:hAnsi="仿宋" w:eastAsia="仿宋"/>
          <w:bCs/>
          <w:sz w:val="28"/>
          <w:szCs w:val="28"/>
          <w:highlight w:val="none"/>
        </w:rPr>
        <w:t xml:space="preserve">未提供样品</w:t>
      </w:r>
      <w:r>
        <w:rPr>
          <w:rFonts w:hint="eastAsia" w:ascii="仿宋" w:hAnsi="仿宋" w:eastAsia="仿宋"/>
          <w:bCs/>
          <w:sz w:val="28"/>
          <w:szCs w:val="28"/>
          <w:highlight w:val="none"/>
        </w:rPr>
        <w:t xml:space="preserve">不得分。</w:t>
      </w:r>
      <w:r>
        <w:rPr>
          <w:rFonts w:hint="eastAsia" w:ascii="仿宋" w:hAnsi="仿宋" w:eastAsia="仿宋"/>
          <w:bCs/>
          <w:sz w:val="28"/>
          <w:szCs w:val="28"/>
          <w:highlight w:val="none"/>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w:t>
      </w:r>
      <w:r>
        <w:rPr>
          <w:rFonts w:hint="eastAsia" w:ascii="仿宋" w:hAnsi="仿宋" w:eastAsia="仿宋"/>
          <w:sz w:val="28"/>
          <w:szCs w:val="28"/>
        </w:rPr>
        <w:t xml:space="preserve">所有样品上面的投标人名称、投标人商标等标记，否则不得分。</w:t>
      </w:r>
      <w:r>
        <w:rPr>
          <w:rFonts w:ascii="Times New Roman" w:hAnsi="Times New Roman" w:eastAsia="仿宋" w:cs="Times New Roman"/>
          <w:sz w:val="28"/>
          <w:szCs w:val="28"/>
        </w:rPr>
        <w:t xml:space="preserve">投标人必须在投标截止时间前（如是外地投标人，可在开标截止时间前一天送样品）将提供的样品送至</w:t>
      </w:r>
      <w:r>
        <w:rPr>
          <w:rFonts w:ascii="Times New Roman" w:hAnsi="Times New Roman" w:eastAsia="仿宋" w:cs="Times New Roman"/>
          <w:sz w:val="28"/>
          <w:szCs w:val="28"/>
          <w:lang w:val="en-US" w:eastAsia="zh-CN"/>
        </w:rPr>
        <w:t xml:space="preserve">淮安市体育中心体育局贵宾入口大厅</w:t>
      </w:r>
      <w:r>
        <w:rPr>
          <w:rFonts w:ascii="Times New Roman" w:hAnsi="Times New Roman" w:eastAsia="仿宋" w:cs="Times New Roman"/>
          <w:sz w:val="28"/>
          <w:szCs w:val="28"/>
        </w:rPr>
        <w:t xml:space="preserve">指定样品存放区，并须在投标截止时间前安装完毕供评委评审，</w:t>
      </w:r>
      <w:r>
        <w:rPr>
          <w:rFonts w:ascii="Times New Roman" w:hAnsi="Times New Roman" w:eastAsia="仿宋" w:cs="Times New Roman"/>
          <w:sz w:val="28"/>
          <w:szCs w:val="28"/>
          <w:lang w:val="en-US" w:eastAsia="zh-CN"/>
        </w:rPr>
        <w:t xml:space="preserve">因涉及单位管理，样品递交前请提前联系样品接收人，</w:t>
      </w:r>
      <w:r>
        <w:rPr>
          <w:rFonts w:ascii="Times New Roman" w:hAnsi="Times New Roman" w:eastAsia="仿宋" w:cs="Times New Roman"/>
          <w:sz w:val="28"/>
          <w:szCs w:val="28"/>
        </w:rPr>
        <w:t xml:space="preserve">联系人：</w:t>
      </w:r>
      <w:r>
        <w:rPr>
          <w:rFonts w:ascii="Times New Roman" w:hAnsi="Times New Roman" w:eastAsia="仿宋" w:cs="Times New Roman"/>
          <w:sz w:val="28"/>
          <w:szCs w:val="28"/>
          <w:lang w:eastAsia="zh-CN"/>
        </w:rPr>
        <w:t xml:space="preserve">刘女士</w:t>
      </w:r>
      <w:r>
        <w:rPr>
          <w:rFonts w:ascii="Times New Roman" w:hAnsi="Times New Roman" w:eastAsia="仿宋" w:cs="Times New Roman"/>
          <w:sz w:val="28"/>
          <w:szCs w:val="28"/>
        </w:rPr>
        <w:t xml:space="preserve">， 联系方式：15949171825。</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hint="eastAsia"/>
        </w:rPr>
        <w:outlineLvl w:val="9"/>
      </w:pPr>
      <w:r>
        <w:rPr>
          <w:rFonts w:ascii="Times New Roman" w:hAnsi="Times New Roman" w:eastAsia="仿宋" w:cs="Times New Roman"/>
          <w:sz w:val="28"/>
          <w:szCs w:val="28"/>
        </w:rPr>
        <w:t xml:space="preserve">投标人提供的样品在中标后由采购人封存作为验收使用，但中标供应商在供货、安装及采购人验收时对产品的款式、材质、整体工艺、尺寸等要求将严格按照招标文件第五章要求进行查验，任何查验内容的不符合，都将导致项目验收不合格，除非是经过采购人同意的优化设计。</w:t>
      </w:r>
      <w:r>
        <w:rPr>
          <w:rFonts w:hint="eastAsia"/>
        </w:rPr>
      </w:r>
      <w:r/>
    </w:p>
    <w:p>
      <w:pPr>
        <w:pStyle w:val="895"/>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5、商务部分：</w:t>
      </w:r>
      <w:r>
        <w:rPr>
          <w:rFonts w:hint="eastAsia" w:ascii="Times New Roman" w:hAnsi="Times New Roman" w:eastAsia="仿宋" w:cs="Times New Roman"/>
          <w:sz w:val="28"/>
          <w:szCs w:val="28"/>
          <w:highlight w:val="none"/>
          <w:lang w:val="en-US" w:eastAsia="zh-CN"/>
        </w:rPr>
        <w:t xml:space="preserve">7</w:t>
      </w:r>
      <w:r>
        <w:rPr>
          <w:rFonts w:ascii="Times New Roman" w:hAnsi="Times New Roman" w:eastAsia="仿宋" w:cs="Times New Roman"/>
          <w:sz w:val="28"/>
          <w:szCs w:val="28"/>
          <w:highlight w:val="none"/>
          <w:lang w:val="en-US" w:eastAsia="zh-CN"/>
        </w:rPr>
        <w:t xml:space="preserve">分</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具有有效期内ISO9001质量管理体系认证、ISO14001环境管理体系认证、ISO45001（原OHSAS18001）职业健康安全管理体系认证，每提供一个得1分，本项最多得3分，不提供不得分（提供证书复印件并加盖投标人电子签章）。</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投标人承诺中标后质保期内为本项目所投全部产品购买保险（保险包括：产品责任险、公众责任险、产品质量险、人身意外伤害险）累计赔偿限额在满足招标文件要求的2000万元的基础上每承诺增加500万元的得0.5分，本项最高得1分，不承诺不得分（承诺增加金额为500万元或500万元的整数倍）（提供承诺书加盖投标人电子签章）。</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（3）投标人自2022年1月1日以来（以合同签订时间为准），承担过类似项目成功案例，每提供一个得1分，</w:t>
      </w:r>
      <w:r>
        <w:rPr>
          <w:rFonts w:ascii="Times New Roman" w:hAnsi="Times New Roman" w:eastAsia="仿宋" w:cs="Times New Roman"/>
          <w:sz w:val="28"/>
          <w:szCs w:val="28"/>
          <w:highlight w:val="none"/>
          <w:lang w:val="en-US" w:eastAsia="zh-CN"/>
        </w:rPr>
        <w:t xml:space="preserve">本项最多得</w:t>
      </w:r>
      <w:r>
        <w:rPr>
          <w:rFonts w:hint="eastAsia" w:ascii="Times New Roman" w:hAnsi="Times New Roman" w:eastAsia="仿宋" w:cs="Times New Roman"/>
          <w:sz w:val="28"/>
          <w:szCs w:val="28"/>
          <w:highlight w:val="none"/>
          <w:lang w:val="en-US" w:eastAsia="zh-CN"/>
        </w:rPr>
        <w:t xml:space="preserve">3</w:t>
      </w:r>
      <w:r>
        <w:rPr>
          <w:rFonts w:ascii="Times New Roman" w:hAnsi="Times New Roman" w:eastAsia="仿宋" w:cs="Times New Roman"/>
          <w:sz w:val="28"/>
          <w:szCs w:val="28"/>
          <w:highlight w:val="none"/>
          <w:lang w:val="en-US" w:eastAsia="zh-CN"/>
        </w:rPr>
        <w:t xml:space="preserve">分，不提</w:t>
      </w:r>
      <w:r>
        <w:rPr>
          <w:rFonts w:ascii="Times New Roman" w:hAnsi="Times New Roman" w:eastAsia="仿宋" w:cs="Times New Roman"/>
          <w:sz w:val="28"/>
          <w:szCs w:val="28"/>
          <w:lang w:val="en-US" w:eastAsia="zh-CN"/>
        </w:rPr>
        <w:t xml:space="preserve">供不得分（提供合同复印件并加盖投标人电子签章）。</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6.售后服务：8分</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（1）投标人承诺在接到报修电话通知后能够6小时内响应的得1分，不承诺不得分。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（2）售后服务方案（6分）</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售后服务方案至少包括服务体系、服务内容、故障解决方案、故障响应、专业技术人员保障等方面。优于项目需求的得6分；符合项目需求的4分，基本符合项目需求的得2分，不提供方案不得分。</w:t>
      </w:r>
      <w:r>
        <w:rPr>
          <w:rFonts w:ascii="Times New Roman" w:hAnsi="Times New Roman" w:eastAsia="仿宋" w:cs="Times New Roman"/>
          <w:sz w:val="28"/>
          <w:szCs w:val="28"/>
          <w:lang w:val="en-US" w:eastAsia="zh-CN"/>
        </w:rPr>
      </w:r>
      <w:r/>
    </w:p>
    <w:p>
      <w:pPr>
        <w:pStyle w:val="895"/>
        <w:numPr>
          <w:ilvl w:val="0"/>
          <w:numId w:val="5"/>
        </w:numPr>
        <w:ind w:left="0"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w:t>
      </w:r>
      <w:r>
        <w:rPr>
          <w:rFonts w:ascii="Times New Roman" w:hAnsi="Times New Roman" w:eastAsia="仿宋" w:cs="Times New Roman"/>
          <w:sz w:val="28"/>
          <w:szCs w:val="28"/>
          <w:highlight w:val="none"/>
          <w:lang w:val="en-US" w:eastAsia="zh-CN"/>
        </w:rPr>
        <w:t xml:space="preserve">辆得1分，不提供不得分。（1分）</w:t>
      </w:r>
      <w:r>
        <w:rPr>
          <w:rFonts w:ascii="Times New Roman" w:hAnsi="Times New Roman" w:eastAsia="仿宋" w:cs="Times New Roman"/>
          <w:sz w:val="28"/>
          <w:szCs w:val="28"/>
          <w:highlight w:val="none"/>
          <w:lang w:val="en-US" w:eastAsia="zh-CN"/>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注：自有车辆提供购买发票或车辆行驶证复印件并加盖投标人</w:t>
      </w:r>
      <w:r>
        <w:rPr>
          <w:rFonts w:ascii="Times New Roman" w:hAnsi="Times New Roman" w:eastAsia="仿宋" w:cs="Times New Roman"/>
          <w:sz w:val="28"/>
          <w:szCs w:val="28"/>
          <w:highlight w:val="none"/>
          <w:lang w:eastAsia="zh-CN"/>
        </w:rPr>
        <w:t xml:space="preserve">电子签</w:t>
      </w:r>
      <w:r>
        <w:rPr>
          <w:rFonts w:ascii="Times New Roman" w:hAnsi="Times New Roman" w:eastAsia="仿宋" w:cs="Times New Roman"/>
          <w:sz w:val="28"/>
          <w:szCs w:val="28"/>
          <w:highlight w:val="none"/>
        </w:rPr>
        <w:t xml:space="preserve">章，租赁车</w:t>
      </w:r>
      <w:r>
        <w:rPr>
          <w:rFonts w:ascii="Times New Roman" w:hAnsi="Times New Roman" w:eastAsia="仿宋" w:cs="Times New Roman"/>
          <w:sz w:val="28"/>
          <w:szCs w:val="28"/>
        </w:rPr>
        <w:t xml:space="preserve">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rPr>
          <w:rFonts w:ascii="Times New Roman" w:hAnsi="Times New Roman" w:eastAsia="仿宋" w:cs="Times New Roman"/>
          <w:sz w:val="28"/>
          <w:szCs w:val="28"/>
        </w:rPr>
      </w:r>
      <w:r/>
    </w:p>
    <w:p>
      <w:pPr>
        <w:pStyle w:val="895"/>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第四章  合同格式及条款</w:t>
      </w:r>
      <w:r>
        <w:rPr>
          <w:rFonts w:ascii="Times New Roman" w:hAnsi="Times New Roman" w:eastAsia="仿宋" w:cs="Times New Roman"/>
          <w:sz w:val="28"/>
          <w:szCs w:val="28"/>
        </w:rPr>
        <w:t xml:space="preserve">（四标段通用）</w:t>
      </w:r>
      <w:r>
        <w:rPr>
          <w:rFonts w:ascii="Times New Roman" w:hAnsi="Times New Roman" w:eastAsia="仿宋" w:cs="Times New Roman"/>
          <w:b/>
          <w:sz w:val="36"/>
          <w:szCs w:val="36"/>
        </w:rPr>
      </w:r>
      <w:r/>
    </w:p>
    <w:p>
      <w:pPr>
        <w:pStyle w:val="895"/>
        <w:ind w:firstLine="560"/>
        <w:keepLines w:val="0"/>
        <w:keepNext w:val="0"/>
        <w:pageBreakBefore w:val="0"/>
        <w:spacing w:line="520" w:lineRule="exact"/>
        <w:tabs>
          <w:tab w:val="left" w:pos="180" w:leader="none"/>
        </w:tabs>
        <w:rPr>
          <w:rFonts w:ascii="Times New Roman" w:hAnsi="Times New Roman" w:eastAsia="仿宋" w:cs="Times New Roman"/>
          <w:sz w:val="32"/>
        </w:rPr>
        <w:outlineLvl w:val="9"/>
      </w:pPr>
      <w:r>
        <w:rPr>
          <w:rFonts w:ascii="Times New Roman" w:hAnsi="Times New Roman" w:eastAsia="仿宋" w:cs="Times New Roman"/>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ascii="Times New Roman" w:hAnsi="Times New Roman" w:eastAsia="仿宋" w:cs="Times New Roman"/>
          <w:sz w:val="32"/>
        </w:rPr>
      </w:r>
      <w:r/>
    </w:p>
    <w:p>
      <w:pPr>
        <w:pStyle w:val="917"/>
        <w:ind w:firstLine="3066"/>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917"/>
        <w:ind w:firstLine="3066"/>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一、合同格式</w:t>
      </w:r>
      <w:r>
        <w:rPr>
          <w:rFonts w:ascii="Times New Roman" w:hAnsi="Times New Roman" w:eastAsia="仿宋" w:cs="Times New Roman"/>
          <w:sz w:val="28"/>
          <w:szCs w:val="28"/>
        </w:rPr>
      </w:r>
      <w:r/>
    </w:p>
    <w:p>
      <w:pPr>
        <w:pStyle w:val="895"/>
        <w:jc w:val="left"/>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甲方: </w:t>
      </w:r>
      <w:r>
        <w:rPr>
          <w:rFonts w:ascii="Times New Roman" w:hAnsi="Times New Roman" w:eastAsia="仿宋" w:cs="Times New Roman"/>
          <w:color w:val="000000"/>
          <w:sz w:val="28"/>
          <w:szCs w:val="28"/>
        </w:rPr>
      </w:r>
      <w:r/>
    </w:p>
    <w:p>
      <w:pPr>
        <w:pStyle w:val="91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乙方:</w:t>
      </w:r>
      <w:r>
        <w:rPr>
          <w:rFonts w:ascii="Times New Roman" w:hAnsi="Times New Roman" w:eastAsia="仿宋" w:cs="Times New Roman"/>
          <w:sz w:val="28"/>
          <w:szCs w:val="28"/>
        </w:rPr>
      </w:r>
      <w:r/>
    </w:p>
    <w:p>
      <w:pPr>
        <w:pStyle w:val="917"/>
        <w:ind w:firstLine="63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甲、乙双方根据项目编号          的</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采购项目公开招标采购结果及招标文件的要求,经协商一致,达成如下购销合同:</w:t>
      </w:r>
      <w:r>
        <w:rPr>
          <w:rFonts w:ascii="Times New Roman" w:hAnsi="Times New Roman" w:eastAsia="仿宋" w:cs="Times New Roman"/>
          <w:sz w:val="28"/>
          <w:szCs w:val="28"/>
        </w:rPr>
      </w:r>
      <w:r/>
    </w:p>
    <w:p>
      <w:pPr>
        <w:pStyle w:val="917"/>
        <w:ind w:left="-359"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rPr>
        <w:t xml:space="preserve">一</w:t>
      </w:r>
      <w:r>
        <w:rPr>
          <w:rFonts w:ascii="Times New Roman" w:hAnsi="Times New Roman" w:eastAsia="仿宋" w:cs="Times New Roman"/>
          <w:sz w:val="28"/>
        </w:rPr>
        <w:t xml:space="preserve">、货物及数量</w:t>
      </w:r>
      <w:r>
        <w:rPr>
          <w:rFonts w:ascii="Times New Roman" w:hAnsi="Times New Roman" w:eastAsia="仿宋" w:cs="Times New Roman"/>
          <w:sz w:val="28"/>
        </w:rPr>
      </w:r>
      <w:r/>
    </w:p>
    <w:p>
      <w:pPr>
        <w:pStyle w:val="917"/>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本合同所提供的货物及数量详见“项目</w:t>
      </w:r>
      <w:r>
        <w:rPr>
          <w:rFonts w:ascii="Times New Roman" w:hAnsi="Times New Roman" w:eastAsia="仿宋" w:cs="Times New Roman"/>
          <w:sz w:val="28"/>
        </w:rPr>
        <w:t xml:space="preserve">采购需求</w:t>
      </w:r>
      <w:r>
        <w:rPr>
          <w:rFonts w:ascii="Times New Roman" w:hAnsi="Times New Roman" w:eastAsia="仿宋" w:cs="Times New Roman"/>
          <w:sz w:val="28"/>
          <w:szCs w:val="24"/>
        </w:rPr>
        <w:t xml:space="preserve">”。</w:t>
      </w:r>
      <w:r>
        <w:rPr>
          <w:rFonts w:ascii="Times New Roman" w:hAnsi="Times New Roman" w:eastAsia="仿宋" w:cs="Times New Roman"/>
          <w:sz w:val="28"/>
          <w:szCs w:val="24"/>
        </w:rPr>
      </w:r>
      <w:r/>
    </w:p>
    <w:p>
      <w:pPr>
        <w:pStyle w:val="917"/>
        <w:ind w:left="-359"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二、合同金额</w:t>
      </w:r>
      <w:r>
        <w:rPr>
          <w:rFonts w:ascii="Times New Roman" w:hAnsi="Times New Roman" w:eastAsia="仿宋" w:cs="Times New Roman"/>
          <w:sz w:val="28"/>
        </w:rPr>
      </w:r>
      <w:r/>
    </w:p>
    <w:p>
      <w:pPr>
        <w:pStyle w:val="917"/>
        <w:ind w:firstLine="495"/>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本合同的总金额(大写)为___________元人民币，分项价格详见乙方提交的投标报价明细表。</w:t>
      </w:r>
      <w:r>
        <w:rPr>
          <w:rFonts w:ascii="Times New Roman" w:hAnsi="Times New Roman" w:eastAsia="仿宋" w:cs="Times New Roman"/>
          <w:sz w:val="28"/>
          <w:szCs w:val="24"/>
        </w:rPr>
      </w:r>
      <w:r/>
    </w:p>
    <w:p>
      <w:pPr>
        <w:pStyle w:val="917"/>
        <w:ind w:left="-359" w:firstLine="963"/>
        <w:keepLines w:val="0"/>
        <w:keepNext w:val="0"/>
        <w:pageBreakBefore w:val="0"/>
        <w:spacing w:line="520" w:lineRule="exact"/>
        <w:rPr>
          <w:rFonts w:ascii="Times New Roman" w:hAnsi="Times New Roman" w:eastAsia="仿宋" w:cs="Times New Roman"/>
          <w:bCs/>
          <w:sz w:val="28"/>
          <w:szCs w:val="32"/>
        </w:rPr>
        <w:outlineLvl w:val="9"/>
      </w:pPr>
      <w:r>
        <w:rPr>
          <w:rFonts w:ascii="Times New Roman" w:hAnsi="Times New Roman" w:eastAsia="仿宋" w:cs="Times New Roman"/>
          <w:bCs/>
          <w:sz w:val="28"/>
          <w:szCs w:val="32"/>
        </w:rPr>
        <w:t xml:space="preserve">三、</w:t>
      </w:r>
      <w:r>
        <w:rPr>
          <w:rFonts w:ascii="Times New Roman" w:hAnsi="Times New Roman" w:eastAsia="仿宋" w:cs="Times New Roman"/>
          <w:sz w:val="28"/>
        </w:rPr>
        <w:t xml:space="preserve">供货时间和地点</w:t>
      </w:r>
      <w:r>
        <w:rPr>
          <w:rFonts w:ascii="Times New Roman" w:hAnsi="Times New Roman" w:eastAsia="仿宋" w:cs="Times New Roman"/>
          <w:bCs/>
          <w:sz w:val="28"/>
          <w:szCs w:val="32"/>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本合同供货时间和地点在招标文件中有明确规定。</w:t>
      </w:r>
      <w:r>
        <w:rPr>
          <w:rFonts w:ascii="Times New Roman" w:hAnsi="Times New Roman" w:eastAsia="仿宋" w:cs="Times New Roman"/>
          <w:sz w:val="28"/>
          <w:szCs w:val="28"/>
        </w:rPr>
      </w:r>
      <w:r/>
    </w:p>
    <w:p>
      <w:pPr>
        <w:pStyle w:val="917"/>
        <w:ind w:left="-357"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四、付款</w:t>
      </w:r>
      <w:r>
        <w:rPr>
          <w:rFonts w:ascii="Times New Roman" w:hAnsi="Times New Roman" w:eastAsia="仿宋" w:cs="Times New Roman"/>
          <w:sz w:val="28"/>
        </w:rPr>
      </w:r>
      <w:r/>
    </w:p>
    <w:p>
      <w:pPr>
        <w:pStyle w:val="917"/>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本合同的付款条件在</w:t>
      </w:r>
      <w:r>
        <w:rPr>
          <w:rFonts w:ascii="Times New Roman" w:hAnsi="Times New Roman" w:eastAsia="仿宋" w:cs="Times New Roman"/>
          <w:sz w:val="28"/>
          <w:szCs w:val="28"/>
        </w:rPr>
        <w:t xml:space="preserve">招标文件</w:t>
      </w:r>
      <w:r>
        <w:rPr>
          <w:rFonts w:ascii="Times New Roman" w:hAnsi="Times New Roman" w:eastAsia="仿宋" w:cs="Times New Roman"/>
          <w:sz w:val="28"/>
          <w:szCs w:val="24"/>
        </w:rPr>
        <w:t xml:space="preserve">中有明确规定。</w:t>
      </w:r>
      <w:r>
        <w:rPr>
          <w:rFonts w:ascii="Times New Roman" w:hAnsi="Times New Roman" w:eastAsia="仿宋" w:cs="Times New Roman"/>
          <w:sz w:val="28"/>
          <w:szCs w:val="24"/>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五、验收 </w:t>
      </w:r>
      <w:r>
        <w:rPr>
          <w:rFonts w:ascii="Times New Roman" w:hAnsi="Times New Roman" w:eastAsia="仿宋" w:cs="Times New Roman"/>
          <w:sz w:val="28"/>
          <w:szCs w:val="28"/>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甲方依法组织履约验收工作。</w:t>
      </w:r>
      <w:r>
        <w:rPr>
          <w:rFonts w:ascii="Times New Roman" w:hAnsi="Times New Roman" w:eastAsia="仿宋" w:cs="Times New Roman"/>
          <w:sz w:val="28"/>
          <w:szCs w:val="28"/>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仿宋" w:cs="Times New Roman"/>
          <w:sz w:val="28"/>
          <w:szCs w:val="28"/>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对于实际使用人和甲方分离的项目，甲方邀请实际使用人参与验收。</w:t>
      </w:r>
      <w:r>
        <w:rPr>
          <w:rFonts w:ascii="Times New Roman" w:hAnsi="Times New Roman" w:eastAsia="仿宋" w:cs="Times New Roman"/>
          <w:sz w:val="28"/>
          <w:szCs w:val="28"/>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如有必要，甲方邀请参加本项目的其他供应商或第三方专业机构及专家参与验收，相关意见将作为验收书的参考资料。</w:t>
      </w:r>
      <w:r>
        <w:rPr>
          <w:rFonts w:ascii="Times New Roman" w:hAnsi="Times New Roman" w:eastAsia="仿宋" w:cs="Times New Roman"/>
          <w:sz w:val="28"/>
          <w:szCs w:val="28"/>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仿宋" w:cs="Times New Roman"/>
          <w:sz w:val="28"/>
          <w:szCs w:val="28"/>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仿宋" w:cs="Times New Roman"/>
          <w:sz w:val="28"/>
          <w:szCs w:val="28"/>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六、履约保证金</w:t>
      </w:r>
      <w:r>
        <w:rPr>
          <w:rFonts w:ascii="Times New Roman" w:hAnsi="Times New Roman" w:eastAsia="仿宋" w:cs="Times New Roman"/>
          <w:sz w:val="28"/>
          <w:szCs w:val="28"/>
        </w:rPr>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1、乙方交纳人民币_________元作为本合同的履约保证金。（不得超过合同金额的10%）</w:t>
      </w:r>
      <w:r>
        <w:rPr>
          <w:rFonts w:ascii="Times New Roman" w:hAnsi="Times New Roman" w:eastAsia="仿宋" w:cs="Times New Roman"/>
          <w:sz w:val="28"/>
          <w:szCs w:val="28"/>
        </w:rPr>
      </w:r>
      <w:r/>
    </w:p>
    <w:p>
      <w:pPr>
        <w:pStyle w:val="895"/>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乙方提供的履约保证金可以是人民币形式（银行本票、汇票、支票、电汇），或银行保函、担保公司的保证担保或保险公司的保证保险等多种形式。</w:t>
      </w:r>
      <w:r>
        <w:rPr>
          <w:rFonts w:ascii="Times New Roman" w:hAnsi="Times New Roman" w:eastAsia="仿宋" w:cs="Times New Roman"/>
          <w:sz w:val="28"/>
          <w:szCs w:val="28"/>
        </w:rPr>
      </w:r>
      <w:r/>
    </w:p>
    <w:p>
      <w:pPr>
        <w:pStyle w:val="895"/>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乙方选取银行保函、担保公司的保证担保或保险公司的保证保险等形式的向采购人缴纳的，如保函（担保、保险等）的约定期到期但乙方履约仍未结束的，乙方须进行续保。</w:t>
      </w:r>
      <w:r>
        <w:rPr>
          <w:rFonts w:ascii="Times New Roman" w:hAnsi="Times New Roman" w:eastAsia="仿宋" w:cs="Times New Roman"/>
          <w:sz w:val="28"/>
          <w:szCs w:val="28"/>
        </w:rPr>
      </w:r>
      <w:r/>
    </w:p>
    <w:p>
      <w:pPr>
        <w:pStyle w:val="895"/>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乙方选取以履约保函（保险）形式向采购人缴纳的，按照《关于在全省政府采购领域推行电子履约保函（保险）的通知》（苏财购</w:t>
      </w:r>
      <w:r>
        <w:rPr>
          <w:rFonts w:ascii="Times New Roman" w:hAnsi="Times New Roman" w:eastAsia="仿宋" w:cs="Times New Roman"/>
          <w:sz w:val="28"/>
          <w:szCs w:val="28"/>
          <w:lang w:eastAsia="zh-CN"/>
        </w:rPr>
        <w:t xml:space="preserve">〔2023〕150号</w:t>
      </w:r>
      <w:r>
        <w:rPr>
          <w:rFonts w:ascii="Times New Roman" w:hAnsi="Times New Roman" w:eastAsia="仿宋" w:cs="Times New Roman"/>
          <w:sz w:val="28"/>
          <w:szCs w:val="28"/>
        </w:rPr>
        <w:t xml:space="preserve">）的要求，登录“政府采购电子履约保函（保险）平台”，选择第三方机构并提交保函（保险）申请，经审核通过后支付相关费用。</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、合同履行结束后，甲方应及时退还交纳的履约保证金。</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（1）履约保证金退还方式：XXXX</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（2）履约保证金退还时间：XXXX</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（3）履约保证金退还条件：XXXX</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七、合同纠纷处理</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本合同执行过程中发生纠纷，由甲乙双方协商解决，若协商不成，作如下</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处理: </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1、申请仲裁。选定仲裁机构为淮安仲裁委员会。 </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2、提起诉讼。约定由采购人所在地法院管辖。 </w:t>
      </w:r>
      <w:r>
        <w:rPr>
          <w:rFonts w:ascii="Times New Roman" w:hAnsi="Times New Roman" w:eastAsia="仿宋" w:cs="Times New Roman"/>
          <w:sz w:val="28"/>
          <w:szCs w:val="28"/>
        </w:rPr>
      </w:r>
      <w:r/>
    </w:p>
    <w:p>
      <w:pPr>
        <w:pStyle w:val="895"/>
        <w:ind w:firstLine="54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八、合同生效及其它</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本合同经甲、乙双方加盖电子签章后生效。如有变动，必须经甲方、乙方协商一致后，方可更改。</w:t>
      </w:r>
      <w:r>
        <w:rPr>
          <w:rFonts w:ascii="Times New Roman" w:hAnsi="Times New Roman" w:eastAsia="仿宋" w:cs="Times New Roman"/>
          <w:sz w:val="28"/>
          <w:szCs w:val="28"/>
        </w:rPr>
      </w:r>
      <w:r/>
    </w:p>
    <w:p>
      <w:pPr>
        <w:pStyle w:val="895"/>
        <w:ind w:firstLine="54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九、组成本合同的文件包括</w:t>
      </w:r>
      <w:r>
        <w:rPr>
          <w:rFonts w:ascii="Times New Roman" w:hAnsi="Times New Roman" w:eastAsia="仿宋" w:cs="Times New Roman"/>
          <w:sz w:val="28"/>
          <w:szCs w:val="28"/>
        </w:rPr>
      </w:r>
      <w:r/>
    </w:p>
    <w:p>
      <w:pPr>
        <w:pStyle w:val="89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1、合同格式及条款；</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2、招标文件和乙方的投标文件； </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3、中标通知书； </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4、甲乙双方商定的其他必要文件。 上述合同文件内容互为补充，如有不明确，由甲方负责解释。</w:t>
      </w:r>
      <w:r>
        <w:rPr>
          <w:rFonts w:ascii="Times New Roman" w:hAnsi="Times New Roman" w:eastAsia="仿宋" w:cs="Times New Roman"/>
          <w:sz w:val="28"/>
          <w:szCs w:val="28"/>
        </w:rPr>
      </w:r>
      <w:r/>
    </w:p>
    <w:p>
      <w:pPr>
        <w:pStyle w:val="91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8"/>
        </w:rPr>
        <w:t xml:space="preserve">甲</w:t>
      </w:r>
      <w:r>
        <w:rPr>
          <w:rFonts w:ascii="Times New Roman" w:hAnsi="Times New Roman" w:eastAsia="仿宋" w:cs="Times New Roman"/>
          <w:sz w:val="28"/>
          <w:szCs w:val="24"/>
        </w:rPr>
        <w:t xml:space="preserve">    方:                          </w:t>
      </w:r>
      <w:r>
        <w:rPr>
          <w:rFonts w:ascii="Times New Roman" w:hAnsi="Times New Roman" w:eastAsia="仿宋" w:cs="Times New Roman"/>
          <w:sz w:val="28"/>
          <w:szCs w:val="28"/>
        </w:rPr>
        <w:t xml:space="preserve">乙</w:t>
      </w:r>
      <w:r>
        <w:rPr>
          <w:rFonts w:ascii="Times New Roman" w:hAnsi="Times New Roman" w:eastAsia="仿宋" w:cs="Times New Roman"/>
          <w:sz w:val="28"/>
          <w:szCs w:val="24"/>
        </w:rPr>
        <w:t xml:space="preserve">    方:</w:t>
      </w:r>
      <w:r>
        <w:rPr>
          <w:rFonts w:ascii="Times New Roman" w:hAnsi="Times New Roman" w:eastAsia="仿宋" w:cs="Times New Roman"/>
          <w:sz w:val="28"/>
          <w:szCs w:val="24"/>
        </w:rPr>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单位盖章:（电子签章）              单位盖章:（电子签章）</w:t>
      </w:r>
      <w:r>
        <w:rPr>
          <w:rFonts w:ascii="Times New Roman" w:hAnsi="Times New Roman" w:eastAsia="仿宋" w:cs="Times New Roman"/>
          <w:sz w:val="28"/>
          <w:szCs w:val="24"/>
        </w:rPr>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代表签字:                          代表签字:</w:t>
      </w:r>
      <w:r>
        <w:rPr>
          <w:rFonts w:ascii="Times New Roman" w:hAnsi="Times New Roman" w:eastAsia="仿宋" w:cs="Times New Roman"/>
          <w:sz w:val="28"/>
          <w:szCs w:val="24"/>
        </w:rPr>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lang w:eastAsia="zh-CN"/>
        </w:rPr>
        <w:t xml:space="preserve">签订</w:t>
      </w:r>
      <w:r>
        <w:rPr>
          <w:rFonts w:ascii="Times New Roman" w:hAnsi="Times New Roman" w:eastAsia="仿宋" w:cs="Times New Roman"/>
          <w:sz w:val="28"/>
          <w:szCs w:val="24"/>
        </w:rPr>
        <w:t xml:space="preserve">日期:                          </w:t>
      </w:r>
      <w:r>
        <w:rPr>
          <w:rFonts w:ascii="Times New Roman" w:hAnsi="Times New Roman" w:eastAsia="仿宋" w:cs="Times New Roman"/>
          <w:sz w:val="28"/>
          <w:szCs w:val="24"/>
          <w:lang w:eastAsia="zh-CN"/>
        </w:rPr>
        <w:t xml:space="preserve">签订</w:t>
      </w:r>
      <w:r>
        <w:rPr>
          <w:rFonts w:ascii="Times New Roman" w:hAnsi="Times New Roman" w:eastAsia="仿宋" w:cs="Times New Roman"/>
          <w:sz w:val="28"/>
          <w:szCs w:val="24"/>
        </w:rPr>
        <w:t xml:space="preserve">日期:</w:t>
      </w:r>
      <w:r>
        <w:rPr>
          <w:rFonts w:ascii="Times New Roman" w:hAnsi="Times New Roman" w:eastAsia="仿宋" w:cs="Times New Roman"/>
          <w:sz w:val="28"/>
          <w:szCs w:val="24"/>
        </w:rPr>
      </w:r>
      <w:r/>
    </w:p>
    <w:p>
      <w:pPr>
        <w:pStyle w:val="895"/>
        <w:keepLines w:val="0"/>
        <w:keepNext w:val="0"/>
        <w:pageBreakBefore w:val="0"/>
        <w:spacing w:line="640" w:lineRule="exact"/>
        <w:tabs>
          <w:tab w:val="left" w:pos="180" w:leader="none"/>
        </w:tabs>
        <w:rPr>
          <w:rFonts w:ascii="Times New Roman" w:hAnsi="Times New Roman" w:cs="Times New Roman"/>
          <w:sz w:val="28"/>
          <w:szCs w:val="28"/>
        </w:rPr>
        <w:outlineLvl w:val="9"/>
      </w:pPr>
      <w:r>
        <w:rPr>
          <w:rFonts w:ascii="Times New Roman" w:hAnsi="Times New Roman" w:cs="Times New Roman"/>
          <w:sz w:val="28"/>
          <w:szCs w:val="28"/>
        </w:rPr>
      </w:r>
      <w:r/>
    </w:p>
    <w:p>
      <w:pPr>
        <w:pStyle w:val="895"/>
        <w:ind w:firstLine="3113"/>
        <w:keepLines w:val="0"/>
        <w:keepNext w:val="0"/>
        <w:pageBreakBefore w:val="0"/>
        <w:spacing w:line="520" w:lineRule="exact"/>
        <w:tabs>
          <w:tab w:val="left" w:pos="180" w:leader="none"/>
        </w:tabs>
        <w:rPr>
          <w:rFonts w:ascii="Times New Roman" w:hAnsi="Times New Roman" w:eastAsia="仿宋" w:cs="Times New Roman"/>
          <w:sz w:val="28"/>
          <w:szCs w:val="28"/>
        </w:rPr>
        <w:outlineLvl w:val="9"/>
      </w:pPr>
      <w:r>
        <w:rPr>
          <w:rFonts w:ascii="Times New Roman" w:hAnsi="Times New Roman" w:eastAsia="仿宋" w:cs="Times New Roman"/>
          <w:sz w:val="28"/>
          <w:szCs w:val="28"/>
        </w:rPr>
        <w:br w:type="page" w:clear="all"/>
      </w:r>
      <w:r>
        <w:rPr>
          <w:rFonts w:ascii="Times New Roman" w:hAnsi="Times New Roman" w:eastAsia="仿宋" w:cs="Times New Roman"/>
          <w:sz w:val="28"/>
          <w:szCs w:val="28"/>
        </w:rPr>
        <w:t xml:space="preserve">二、合同条款</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1.定义</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本合同中下列术语应解释为</w:t>
      </w:r>
      <w:r>
        <w:rPr>
          <w:rFonts w:ascii="Times New Roman" w:hAnsi="Times New Roman" w:eastAsia="仿宋" w:cs="Times New Roman"/>
          <w:sz w:val="28"/>
          <w:szCs w:val="28"/>
        </w:rPr>
        <w:t xml:space="preserve">:</w:t>
      </w:r>
      <w:r>
        <w:rPr>
          <w:rFonts w:ascii="Times New Roman" w:hAnsi="Times New Roman" w:eastAsia="仿宋" w:cs="Times New Roman"/>
          <w:sz w:val="28"/>
        </w:rPr>
      </w:r>
      <w:r/>
    </w:p>
    <w:p>
      <w:pPr>
        <w:pStyle w:val="895"/>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（1）“合同”系指甲方和乙方（以下简称合同双方）签署的、合同格式中列明的合同双方所达成的协议，包括所有的附件、附录和构成合同的所有文件。</w:t>
      </w:r>
      <w:r>
        <w:rPr>
          <w:rFonts w:ascii="Times New Roman" w:hAnsi="Times New Roman" w:eastAsia="仿宋" w:cs="Times New Roman"/>
          <w:sz w:val="28"/>
        </w:rPr>
      </w:r>
      <w:r/>
    </w:p>
    <w:p>
      <w:pPr>
        <w:pStyle w:val="895"/>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（2）“合同价”系指根据合同规定，乙方在完全履行合同义务后甲方应支付给乙方的价格。</w:t>
      </w:r>
      <w:r>
        <w:rPr>
          <w:rFonts w:ascii="Times New Roman" w:hAnsi="Times New Roman" w:eastAsia="仿宋" w:cs="Times New Roman"/>
          <w:sz w:val="28"/>
        </w:rPr>
      </w:r>
      <w:r/>
    </w:p>
    <w:p>
      <w:pPr>
        <w:pStyle w:val="895"/>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（3）“货物（含软件及相关服务）”系指乙方按合同要求，须向甲方提供的一切设备、机械、仪表、备件、工具、技术及手册等有关材料。</w:t>
      </w:r>
      <w:r>
        <w:rPr>
          <w:rFonts w:ascii="Times New Roman" w:hAnsi="Times New Roman" w:eastAsia="仿宋" w:cs="Times New Roman"/>
          <w:sz w:val="28"/>
        </w:rPr>
      </w:r>
      <w:r/>
    </w:p>
    <w:p>
      <w:pPr>
        <w:pStyle w:val="895"/>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（4）“服务”系指根据合同规定乙方承担与供货有关的所有辅助服务，如运输、保险以及其它的服务，如安装、调试、提供技术援助、培训和其他类似的义务。</w:t>
      </w:r>
      <w:r>
        <w:rPr>
          <w:rFonts w:ascii="Times New Roman" w:hAnsi="Times New Roman" w:eastAsia="仿宋" w:cs="Times New Roman"/>
          <w:sz w:val="28"/>
        </w:rPr>
      </w:r>
      <w:r/>
    </w:p>
    <w:p>
      <w:pPr>
        <w:pStyle w:val="895"/>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（5）“甲方”系指购买货物（含软件及相关服务）的单位。</w:t>
      </w:r>
      <w:r>
        <w:rPr>
          <w:rFonts w:ascii="Times New Roman" w:hAnsi="Times New Roman" w:eastAsia="仿宋" w:cs="Times New Roman"/>
          <w:sz w:val="28"/>
        </w:rPr>
      </w:r>
      <w:r/>
    </w:p>
    <w:p>
      <w:pPr>
        <w:pStyle w:val="895"/>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（6）“乙方”系指根据合同规定提供货物（含软件及相关服务）和服务的投标人。</w:t>
      </w:r>
      <w:r>
        <w:rPr>
          <w:rFonts w:ascii="Times New Roman" w:hAnsi="Times New Roman" w:eastAsia="仿宋" w:cs="Times New Roman"/>
          <w:sz w:val="28"/>
        </w:rPr>
      </w:r>
      <w:r/>
    </w:p>
    <w:p>
      <w:pPr>
        <w:pStyle w:val="895"/>
        <w:keepLines w:val="0"/>
        <w:keepNext w:val="0"/>
        <w:pageBreakBefore w:val="0"/>
        <w:spacing w:line="520" w:lineRule="exact"/>
        <w:rPr>
          <w:rFonts w:ascii="Times New Roman" w:hAnsi="Times New Roman" w:eastAsia="仿宋" w:cs="Times New Roman"/>
          <w:bCs/>
          <w:sz w:val="28"/>
        </w:rPr>
        <w:outlineLvl w:val="9"/>
      </w:pPr>
      <w:r>
        <w:rPr>
          <w:rFonts w:ascii="Times New Roman" w:hAnsi="Times New Roman" w:eastAsia="仿宋" w:cs="Times New Roman"/>
          <w:bCs/>
          <w:sz w:val="28"/>
        </w:rPr>
        <w:t xml:space="preserve">2.技术规范</w:t>
      </w:r>
      <w:r>
        <w:rPr>
          <w:rFonts w:ascii="Times New Roman" w:hAnsi="Times New Roman" w:eastAsia="仿宋" w:cs="Times New Roman"/>
          <w:bCs/>
          <w:sz w:val="28"/>
        </w:rPr>
      </w:r>
      <w:r/>
    </w:p>
    <w:p>
      <w:pPr>
        <w:pStyle w:val="895"/>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3.专利权</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3.1乙方须保障甲方在使用该货物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或其任何一部分时不受到第三方关于侵犯专利权、商标权、版权、专有技术等权利的指控。如果任何第三方提出侵权指控，乙方须与第三方交涉并承担可能发生的一切损失和费用。</w:t>
      </w:r>
      <w:r>
        <w:rPr>
          <w:rFonts w:ascii="Times New Roman" w:hAnsi="Times New Roman" w:eastAsia="仿宋" w:cs="Times New Roman"/>
          <w:sz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4.包装要求</w:t>
      </w:r>
      <w:r>
        <w:rPr>
          <w:rFonts w:ascii="Times New Roman" w:hAnsi="Times New Roman" w:eastAsia="仿宋" w:cs="Times New Roman"/>
          <w:sz w:val="28"/>
        </w:rPr>
      </w:r>
      <w:r/>
    </w:p>
    <w:p>
      <w:pPr>
        <w:pStyle w:val="895"/>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rPr>
        <w:t xml:space="preserve">4.1本项目中涉及商品的包装应按照“财办库〔2020〕123号《关于印发《商品包装政府采购需求标准（试行）》、《快递包装政府采购需求标准（试行）》的通知》”执行,在供货、安装过程中能</w:t>
      </w:r>
      <w:r>
        <w:rPr>
          <w:rFonts w:ascii="Times New Roman" w:hAnsi="Times New Roman" w:eastAsia="仿宋" w:cs="Times New Roman"/>
          <w:sz w:val="28"/>
          <w:szCs w:val="28"/>
          <w:lang w:eastAsia="zh-CN"/>
        </w:rPr>
        <w:t xml:space="preserve">够</w:t>
      </w:r>
      <w:r>
        <w:rPr>
          <w:rFonts w:ascii="Times New Roman" w:hAnsi="Times New Roman" w:eastAsia="仿宋" w:cs="Times New Roman"/>
          <w:sz w:val="28"/>
          <w:szCs w:val="28"/>
        </w:rPr>
        <w:t xml:space="preserve">做到低碳物流、环保节约、提高资源利用率；涉及设备运维参考《绿色数据中心政府采购需求标准（试行）》（财库</w:t>
      </w:r>
      <w:r>
        <w:rPr>
          <w:rFonts w:ascii="Times New Roman" w:hAnsi="Times New Roman" w:eastAsia="仿宋" w:cs="Times New Roman"/>
          <w:sz w:val="28"/>
          <w:szCs w:val="28"/>
          <w:lang w:eastAsia="zh-CN"/>
        </w:rPr>
        <w:t xml:space="preserve">〔2023〕7号</w:t>
      </w:r>
      <w:r>
        <w:rPr>
          <w:rFonts w:ascii="Times New Roman" w:hAnsi="Times New Roman" w:eastAsia="仿宋" w:cs="Times New Roman"/>
          <w:sz w:val="28"/>
          <w:szCs w:val="28"/>
        </w:rPr>
        <w:t xml:space="preserve">文）执行。</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4.2除合同另有规定外，乙方提供的全部货物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均应按相应的标准保护措施进行包装，使包装适应于远距离运输、防潮、防震、防锈和防粗暴装卸，确保货物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安全无损运</w:t>
      </w:r>
      <w:r>
        <w:rPr>
          <w:rFonts w:ascii="Times New Roman" w:hAnsi="Times New Roman" w:eastAsia="仿宋" w:cs="Times New Roman"/>
          <w:sz w:val="28"/>
          <w:lang w:eastAsia="zh-CN"/>
        </w:rPr>
        <w:t xml:space="preserve">抵</w:t>
      </w:r>
      <w:r>
        <w:rPr>
          <w:rFonts w:ascii="Times New Roman" w:hAnsi="Times New Roman" w:eastAsia="仿宋" w:cs="Times New Roman"/>
          <w:sz w:val="28"/>
        </w:rPr>
        <w:t xml:space="preserve">现场。由于包装不善所引起的货物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锈蚀、损坏和损失均由乙方承担。</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4.3每件包装箱内应附一份详细装箱单和质量合格证。</w:t>
      </w:r>
      <w:r>
        <w:rPr>
          <w:rFonts w:ascii="Times New Roman" w:hAnsi="Times New Roman" w:eastAsia="仿宋" w:cs="Times New Roman"/>
          <w:sz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5.装运标志</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5.1 乙方应在每一包装箱邻接的四侧用不褪色的油漆以醒目的中文字样做出下列标记: </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（1）收货人 </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（2）合同号 </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（3）装运标志 </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（4）收货人代号 </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（5）目的地 </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（6）货物（含软件及相关服务）名称、品目号和箱号</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（7）毛重／净重 </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（8）尺寸（长X宽X高，以厘米计） </w:t>
      </w:r>
      <w:r>
        <w:rPr>
          <w:rFonts w:ascii="Times New Roman" w:hAnsi="Times New Roman" w:eastAsia="仿宋" w:cs="Times New Roman"/>
          <w:sz w:val="28"/>
          <w:szCs w:val="28"/>
        </w:rPr>
      </w:r>
      <w:r/>
    </w:p>
    <w:p>
      <w:pPr>
        <w:pStyle w:val="895"/>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ascii="Times New Roman" w:hAnsi="Times New Roman" w:eastAsia="仿宋" w:cs="Times New Roman"/>
          <w:sz w:val="28"/>
          <w:szCs w:val="28"/>
        </w:rPr>
      </w:r>
      <w:r/>
    </w:p>
    <w:p>
      <w:pPr>
        <w:pStyle w:val="895"/>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5.3因缺少装运标志或者装运标志不明确导致货物在运输、装卸过程中产生的损失，乙方应承担相应的过错责任。</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6.付款方式</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6.1本合同以人民币付款。</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6.2乙方应按照与甲方签订的合同规定交货。交货后乙方向甲方提供下列单据，甲方按合同规定审核后付款:</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（1）发票；</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（2）制造厂家出具的质量检验证书等；</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（3）装箱单；</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（4）验收合格证；</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（5）使用方加盖公章证明货物交付使用合格的验收表。</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6.3甲方将按招标文件中规定的付款方式安排付款。</w:t>
      </w:r>
      <w:r>
        <w:rPr>
          <w:rFonts w:ascii="Times New Roman" w:hAnsi="Times New Roman" w:eastAsia="仿宋" w:cs="Times New Roman"/>
          <w:sz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7.伴随服务</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7.1乙方应按照国家有关规定和合同中所附的服务承诺提供服务。</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7.2除第7.1条规定外，乙方还应提供下列服务:</w:t>
      </w:r>
      <w:r>
        <w:rPr>
          <w:rFonts w:ascii="Times New Roman" w:hAnsi="Times New Roman" w:eastAsia="仿宋" w:cs="Times New Roman"/>
          <w:sz w:val="28"/>
        </w:rPr>
      </w:r>
      <w:r/>
    </w:p>
    <w:p>
      <w:pPr>
        <w:pStyle w:val="895"/>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（1）货物的现场安装和启动监督；</w:t>
      </w:r>
      <w:r>
        <w:rPr>
          <w:rFonts w:ascii="Times New Roman" w:hAnsi="Times New Roman" w:eastAsia="仿宋" w:cs="Times New Roman"/>
          <w:sz w:val="28"/>
        </w:rPr>
      </w:r>
      <w:r/>
    </w:p>
    <w:p>
      <w:pPr>
        <w:pStyle w:val="895"/>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（2）提供货物组装和维修所需的工具；</w:t>
      </w:r>
      <w:r>
        <w:rPr>
          <w:rFonts w:ascii="Times New Roman" w:hAnsi="Times New Roman" w:eastAsia="仿宋" w:cs="Times New Roman"/>
          <w:sz w:val="28"/>
        </w:rPr>
      </w:r>
      <w:r/>
    </w:p>
    <w:p>
      <w:pPr>
        <w:pStyle w:val="895"/>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（3）在合同中乙方承诺的期限内对所提供货物实施运行监督、维修，但前提条件是该服务并不能免除乙方在质量保证期内应承担的义务；</w:t>
      </w:r>
      <w:r>
        <w:rPr>
          <w:rFonts w:ascii="Times New Roman" w:hAnsi="Times New Roman" w:eastAsia="仿宋" w:cs="Times New Roman"/>
          <w:sz w:val="28"/>
        </w:rPr>
      </w:r>
      <w:r/>
    </w:p>
    <w:p>
      <w:pPr>
        <w:pStyle w:val="895"/>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（4）在项目交货现场就货物的安装、启动、运行、维护对甲方人员进行培训。</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7.3伴随服务的费用应含在合同价中，不单独进行支付。</w:t>
      </w:r>
      <w:r>
        <w:rPr>
          <w:rFonts w:ascii="Times New Roman" w:hAnsi="Times New Roman" w:eastAsia="仿宋" w:cs="Times New Roman"/>
          <w:sz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8.质量保证</w:t>
      </w:r>
      <w:r>
        <w:rPr>
          <w:rFonts w:ascii="Times New Roman" w:hAnsi="Times New Roman" w:eastAsia="仿宋" w:cs="Times New Roman"/>
          <w:sz w:val="28"/>
        </w:rPr>
      </w:r>
      <w:r/>
    </w:p>
    <w:p>
      <w:pPr>
        <w:pStyle w:val="895"/>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ascii="Times New Roman" w:hAnsi="Times New Roman" w:eastAsia="仿宋" w:cs="Times New Roman"/>
          <w:sz w:val="28"/>
          <w:szCs w:val="28"/>
        </w:rPr>
      </w:r>
      <w:r/>
    </w:p>
    <w:p>
      <w:pPr>
        <w:pStyle w:val="895"/>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ascii="Times New Roman" w:hAnsi="Times New Roman" w:eastAsia="仿宋" w:cs="Times New Roman"/>
          <w:sz w:val="28"/>
          <w:szCs w:val="28"/>
        </w:rPr>
      </w:r>
      <w:r/>
    </w:p>
    <w:p>
      <w:pPr>
        <w:pStyle w:val="895"/>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8.3 乙方在收到通知后三十天内应免费维修或更换有缺陷的货物（含软件及相关服务）或部件。 </w:t>
      </w:r>
      <w:r>
        <w:rPr>
          <w:rFonts w:ascii="Times New Roman" w:hAnsi="Times New Roman" w:eastAsia="仿宋" w:cs="Times New Roman"/>
          <w:sz w:val="28"/>
          <w:szCs w:val="28"/>
        </w:rPr>
      </w:r>
      <w:r/>
    </w:p>
    <w:p>
      <w:pPr>
        <w:pStyle w:val="895"/>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8.4 如果乙方在收到通知后三十天内没有弥补缺陷，甲方可采取必要的补救措施，但风险和费用将由乙方承担。</w:t>
      </w:r>
      <w:r>
        <w:rPr>
          <w:rFonts w:ascii="Times New Roman" w:hAnsi="Times New Roman" w:eastAsia="仿宋" w:cs="Times New Roman"/>
          <w:sz w:val="28"/>
          <w:szCs w:val="28"/>
        </w:rPr>
      </w:r>
      <w:r/>
    </w:p>
    <w:p>
      <w:pPr>
        <w:pStyle w:val="895"/>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8.5 除合同专用条款规定外，合同项下货物（含软件及相关服务）的质量保证期为自货物（含软件及相关服务）通过最终验收起12个月。</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9.检验及安装</w:t>
      </w:r>
      <w:r>
        <w:rPr>
          <w:rFonts w:ascii="Times New Roman" w:hAnsi="Times New Roman" w:eastAsia="仿宋" w:cs="Times New Roman"/>
          <w:sz w:val="28"/>
        </w:rPr>
      </w:r>
      <w:r/>
    </w:p>
    <w:p>
      <w:pPr>
        <w:pStyle w:val="895"/>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ascii="Times New Roman" w:hAnsi="Times New Roman" w:eastAsia="仿宋" w:cs="Times New Roman"/>
          <w:sz w:val="28"/>
          <w:szCs w:val="28"/>
        </w:rPr>
      </w:r>
      <w:r/>
    </w:p>
    <w:p>
      <w:pPr>
        <w:pStyle w:val="895"/>
        <w:ind w:firstLine="660"/>
        <w:keepLines w:val="0"/>
        <w:keepNext w:val="0"/>
        <w:pageBreakBefore w:val="0"/>
        <w:spacing w:line="520" w:lineRule="exact"/>
        <w:rPr>
          <w:rFonts w:ascii="Times New Roman" w:hAnsi="Times New Roman" w:eastAsia="仿宋" w:cs="Times New Roman"/>
          <w:b/>
          <w:sz w:val="28"/>
        </w:rPr>
        <w:outlineLvl w:val="9"/>
      </w:pPr>
      <w:r>
        <w:rPr>
          <w:rFonts w:ascii="Times New Roman" w:hAnsi="Times New Roman" w:eastAsia="仿宋" w:cs="Times New Roman"/>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rPr>
          <w:rFonts w:ascii="Times New Roman" w:hAnsi="Times New Roman" w:eastAsia="仿宋" w:cs="Times New Roman"/>
          <w:b/>
          <w:sz w:val="28"/>
        </w:rPr>
      </w:r>
      <w:r/>
    </w:p>
    <w:p>
      <w:pPr>
        <w:pStyle w:val="895"/>
        <w:ind w:firstLine="660"/>
        <w:keepLines w:val="0"/>
        <w:keepNext w:val="0"/>
        <w:pageBreakBefore w:val="0"/>
        <w:spacing w:line="520" w:lineRule="exact"/>
        <w:rPr>
          <w:rFonts w:ascii="Times New Roman" w:hAnsi="Times New Roman" w:eastAsia="仿宋" w:cs="Times New Roman"/>
          <w:b/>
          <w:sz w:val="28"/>
        </w:rPr>
        <w:outlineLvl w:val="9"/>
      </w:pPr>
      <w:r>
        <w:rPr>
          <w:rFonts w:ascii="Times New Roman" w:hAnsi="Times New Roman" w:eastAsia="仿宋" w:cs="Times New Roman"/>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ascii="Times New Roman" w:hAnsi="Times New Roman" w:eastAsia="仿宋" w:cs="Times New Roman"/>
          <w:b/>
          <w:sz w:val="28"/>
        </w:rPr>
      </w:r>
      <w:r/>
    </w:p>
    <w:p>
      <w:pPr>
        <w:pStyle w:val="895"/>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9.4 甲方有权提出在货物（含软件及相关服务）制造过程中派人到制造厂进行监造，乙方有义务为甲方监造人员提供方便。</w:t>
      </w:r>
      <w:r>
        <w:rPr>
          <w:rFonts w:ascii="Times New Roman" w:hAnsi="Times New Roman" w:eastAsia="仿宋" w:cs="Times New Roman"/>
          <w:sz w:val="28"/>
          <w:szCs w:val="28"/>
        </w:rPr>
      </w:r>
      <w:r/>
    </w:p>
    <w:p>
      <w:pPr>
        <w:pStyle w:val="895"/>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9.5 制造厂对所供货物（含软件及相关服务）进行机械运转试验和性能试验时，必须提前通知甲方。 </w:t>
      </w:r>
      <w:r>
        <w:rPr>
          <w:rFonts w:ascii="Times New Roman" w:hAnsi="Times New Roman" w:eastAsia="仿宋" w:cs="Times New Roman"/>
          <w:sz w:val="28"/>
          <w:szCs w:val="28"/>
        </w:rPr>
      </w:r>
      <w:r/>
    </w:p>
    <w:p>
      <w:pPr>
        <w:pStyle w:val="895"/>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9.6 货物（含软件及相关服务）的安装按招标文件要求进行。</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10.索赔</w:t>
      </w:r>
      <w:r>
        <w:rPr>
          <w:rFonts w:ascii="Times New Roman" w:hAnsi="Times New Roman" w:eastAsia="仿宋" w:cs="Times New Roman"/>
          <w:sz w:val="28"/>
        </w:rPr>
      </w:r>
      <w:r/>
    </w:p>
    <w:p>
      <w:pPr>
        <w:pStyle w:val="895"/>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10.1 除责任应由保险公司或运输部门承担的之外，甲方有权根据甲方按检验标准自己检验的结果或当地商检部门出具的商检证书向乙方提出索赔。 </w:t>
      </w:r>
      <w:r>
        <w:rPr>
          <w:rFonts w:ascii="Times New Roman" w:hAnsi="Times New Roman" w:eastAsia="仿宋" w:cs="Times New Roman"/>
          <w:sz w:val="28"/>
          <w:szCs w:val="28"/>
        </w:rPr>
      </w:r>
      <w:r/>
    </w:p>
    <w:p>
      <w:pPr>
        <w:pStyle w:val="895"/>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10.2 在第 8条和第9条规定的检验期和质量保证期内，如果乙方对甲方提出的索赔和差异负有责任，乙方应按照甲方同意的下列一种或多种方式解决索赔事宜:</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（2）根据货物（含软件及相关服务）的低劣程度、损坏程度以及甲方遭受损失的数额，经买卖双方商定降低货物（含软件及相关服务）的价格。</w:t>
      </w:r>
      <w:r>
        <w:rPr>
          <w:rFonts w:ascii="Times New Roman" w:hAnsi="Times New Roman" w:eastAsia="仿宋" w:cs="Times New Roman"/>
          <w:sz w:val="28"/>
          <w:szCs w:val="28"/>
        </w:rPr>
      </w:r>
      <w:r/>
    </w:p>
    <w:p>
      <w:pPr>
        <w:pStyle w:val="895"/>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10.3 如果在甲方发出索赔通知后30天内，乙方未能答复，</w:t>
      </w:r>
      <w:r>
        <w:rPr>
          <w:rFonts w:ascii="Times New Roman" w:hAnsi="Times New Roman" w:eastAsia="仿宋" w:cs="Times New Roman"/>
          <w:sz w:val="28"/>
          <w:szCs w:val="28"/>
          <w:lang w:eastAsia="zh-CN"/>
        </w:rPr>
        <w:t xml:space="preserve">上述</w:t>
      </w:r>
      <w:r>
        <w:rPr>
          <w:rFonts w:ascii="Times New Roman" w:hAnsi="Times New Roman" w:eastAsia="仿宋" w:cs="Times New Roman"/>
          <w:sz w:val="28"/>
          <w:szCs w:val="28"/>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ascii="Times New Roman" w:hAnsi="Times New Roman" w:eastAsia="仿宋" w:cs="Times New Roman"/>
          <w:sz w:val="28"/>
          <w:szCs w:val="28"/>
          <w:lang w:val="en-US" w:eastAsia="zh-CN"/>
        </w:rPr>
        <w:t xml:space="preserve">金额</w:t>
      </w:r>
      <w:r>
        <w:rPr>
          <w:rFonts w:ascii="Times New Roman" w:hAnsi="Times New Roman" w:eastAsia="仿宋" w:cs="Times New Roman"/>
          <w:sz w:val="28"/>
          <w:szCs w:val="28"/>
        </w:rPr>
        <w:t xml:space="preserve">。如果这些金额不足以补偿索赔金额，甲方有权向乙方提出不足部分的补偿。</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11.拖延交货</w:t>
      </w:r>
      <w:r>
        <w:rPr>
          <w:rFonts w:ascii="Times New Roman" w:hAnsi="Times New Roman" w:eastAsia="仿宋" w:cs="Times New Roman"/>
          <w:sz w:val="28"/>
        </w:rPr>
      </w:r>
      <w:r/>
    </w:p>
    <w:p>
      <w:pPr>
        <w:pStyle w:val="895"/>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11.1 乙方应按照合同专用条款中规定的交货期交货和提供服务。 </w:t>
      </w:r>
      <w:r>
        <w:rPr>
          <w:rFonts w:ascii="Times New Roman" w:hAnsi="Times New Roman" w:eastAsia="仿宋" w:cs="Times New Roman"/>
          <w:sz w:val="28"/>
          <w:szCs w:val="28"/>
        </w:rPr>
      </w:r>
      <w:r/>
    </w:p>
    <w:p>
      <w:pPr>
        <w:pStyle w:val="895"/>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11.2 如果乙方毫无理由地拖延交货，将受到以下制裁:没收履约保证金，加收违约损失赔偿</w:t>
      </w:r>
      <w:r>
        <w:rPr>
          <w:rFonts w:ascii="Times New Roman" w:hAnsi="Times New Roman" w:eastAsia="仿宋" w:cs="Times New Roman"/>
          <w:sz w:val="28"/>
          <w:szCs w:val="28"/>
          <w:u w:val="single"/>
        </w:rPr>
        <w:t xml:space="preserve">和／或</w:t>
      </w:r>
      <w:r>
        <w:rPr>
          <w:rFonts w:ascii="Times New Roman" w:hAnsi="Times New Roman" w:eastAsia="仿宋" w:cs="Times New Roman"/>
          <w:sz w:val="28"/>
          <w:szCs w:val="28"/>
        </w:rPr>
        <w:t xml:space="preserve">终止合同。 </w:t>
      </w:r>
      <w:r>
        <w:rPr>
          <w:rFonts w:ascii="Times New Roman" w:hAnsi="Times New Roman" w:eastAsia="仿宋" w:cs="Times New Roman"/>
          <w:sz w:val="28"/>
          <w:szCs w:val="28"/>
        </w:rPr>
      </w:r>
      <w:r/>
    </w:p>
    <w:p>
      <w:pPr>
        <w:pStyle w:val="895"/>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12.误期赔偿</w:t>
      </w:r>
      <w:r>
        <w:rPr>
          <w:rFonts w:ascii="Times New Roman" w:hAnsi="Times New Roman" w:eastAsia="仿宋" w:cs="Times New Roman"/>
          <w:sz w:val="28"/>
          <w:szCs w:val="28"/>
        </w:rPr>
      </w:r>
      <w:r/>
    </w:p>
    <w:p>
      <w:pPr>
        <w:pStyle w:val="895"/>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ascii="Times New Roman" w:hAnsi="Times New Roman" w:eastAsia="仿宋" w:cs="Times New Roman"/>
          <w:sz w:val="28"/>
          <w:lang w:eastAsia="zh-CN"/>
        </w:rPr>
        <w:t xml:space="preserve">额</w:t>
      </w:r>
      <w:r>
        <w:rPr>
          <w:rFonts w:ascii="Times New Roman" w:hAnsi="Times New Roman" w:eastAsia="仿宋" w:cs="Times New Roman"/>
          <w:sz w:val="28"/>
        </w:rPr>
        <w:t xml:space="preserve">为误期货物或服务合同价的5%。一旦达到误期赔偿的最高限额，甲方和见证方可考虑终止合同。</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13.不可抗力</w:t>
      </w:r>
      <w:r>
        <w:rPr>
          <w:rFonts w:ascii="Times New Roman" w:hAnsi="Times New Roman" w:eastAsia="仿宋" w:cs="Times New Roman"/>
          <w:sz w:val="28"/>
          <w:szCs w:val="28"/>
        </w:rPr>
      </w:r>
      <w:r/>
    </w:p>
    <w:p>
      <w:pPr>
        <w:pStyle w:val="895"/>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ascii="Times New Roman" w:hAnsi="Times New Roman" w:eastAsia="仿宋" w:cs="Times New Roman"/>
          <w:sz w:val="28"/>
          <w:szCs w:val="28"/>
        </w:rPr>
      </w:r>
      <w:r/>
    </w:p>
    <w:p>
      <w:pPr>
        <w:pStyle w:val="895"/>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14.税费</w:t>
      </w:r>
      <w:r>
        <w:rPr>
          <w:rFonts w:ascii="Times New Roman" w:hAnsi="Times New Roman" w:eastAsia="仿宋" w:cs="Times New Roman"/>
          <w:sz w:val="28"/>
        </w:rPr>
      </w:r>
      <w:r/>
    </w:p>
    <w:p>
      <w:pPr>
        <w:pStyle w:val="895"/>
        <w:ind w:firstLine="56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14.1中国政府根据现行税法规定对甲方征收的与本合同有关的一切税费，均由甲方负担。</w:t>
      </w:r>
      <w:r>
        <w:rPr>
          <w:rFonts w:ascii="Times New Roman" w:hAnsi="Times New Roman" w:eastAsia="仿宋" w:cs="Times New Roman"/>
          <w:sz w:val="28"/>
        </w:rPr>
      </w:r>
      <w:r/>
    </w:p>
    <w:p>
      <w:pPr>
        <w:pStyle w:val="895"/>
        <w:ind w:firstLine="56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14.2中国政府根据现行税法规定对乙方征收的与本合同有关的一切税费均由乙方负担。</w:t>
      </w:r>
      <w:r>
        <w:rPr>
          <w:rFonts w:ascii="Times New Roman" w:hAnsi="Times New Roman" w:eastAsia="仿宋" w:cs="Times New Roman"/>
          <w:sz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15.仲裁</w:t>
      </w:r>
      <w:r>
        <w:rPr>
          <w:rFonts w:ascii="Times New Roman" w:hAnsi="Times New Roman" w:eastAsia="仿宋" w:cs="Times New Roman"/>
          <w:sz w:val="28"/>
          <w:szCs w:val="28"/>
        </w:rPr>
      </w:r>
      <w:r/>
    </w:p>
    <w:p>
      <w:pPr>
        <w:pStyle w:val="895"/>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15.1 买卖双方应通过友好协商，解决在执行本合同中所发生的或与本合同有关的一切争端，如果协商仍得不到解决，任何一方均可按《中华人民共和国民法典》规定提交调解和仲裁。 </w:t>
      </w:r>
      <w:r>
        <w:rPr>
          <w:rFonts w:ascii="Times New Roman" w:hAnsi="Times New Roman" w:eastAsia="仿宋" w:cs="Times New Roman"/>
          <w:sz w:val="28"/>
          <w:szCs w:val="28"/>
        </w:rPr>
      </w:r>
      <w:r/>
    </w:p>
    <w:p>
      <w:pPr>
        <w:pStyle w:val="895"/>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15.2 仲裁裁决应为终局裁决，对双方均具有约束力。 </w:t>
      </w:r>
      <w:r>
        <w:rPr>
          <w:rFonts w:ascii="Times New Roman" w:hAnsi="Times New Roman" w:eastAsia="仿宋" w:cs="Times New Roman"/>
          <w:sz w:val="28"/>
          <w:szCs w:val="28"/>
        </w:rPr>
      </w:r>
      <w:r/>
    </w:p>
    <w:p>
      <w:pPr>
        <w:pStyle w:val="895"/>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15.3 仲裁费除仲裁机构另有裁决外应由败诉方负担。</w:t>
      </w:r>
      <w:r>
        <w:rPr>
          <w:rFonts w:ascii="Times New Roman" w:hAnsi="Times New Roman" w:eastAsia="仿宋" w:cs="Times New Roman"/>
          <w:sz w:val="28"/>
          <w:szCs w:val="28"/>
        </w:rPr>
      </w:r>
      <w:r/>
    </w:p>
    <w:p>
      <w:pPr>
        <w:pStyle w:val="895"/>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15.4 在仲裁期间，除正在进行仲裁的部分外，合同</w:t>
      </w:r>
      <w:r>
        <w:rPr>
          <w:rFonts w:ascii="Times New Roman" w:hAnsi="Times New Roman" w:eastAsia="仿宋" w:cs="Times New Roman"/>
          <w:sz w:val="28"/>
          <w:szCs w:val="28"/>
          <w:lang w:eastAsia="zh-CN"/>
        </w:rPr>
        <w:t xml:space="preserve">其他部分</w:t>
      </w:r>
      <w:r>
        <w:rPr>
          <w:rFonts w:ascii="Times New Roman" w:hAnsi="Times New Roman" w:eastAsia="仿宋" w:cs="Times New Roman"/>
          <w:sz w:val="28"/>
          <w:szCs w:val="28"/>
        </w:rPr>
        <w:t xml:space="preserve">继续执行。</w:t>
      </w:r>
      <w:r>
        <w:rPr>
          <w:rFonts w:ascii="Times New Roman" w:hAnsi="Times New Roman" w:eastAsia="仿宋" w:cs="Times New Roman"/>
          <w:b/>
          <w:sz w:val="28"/>
          <w:szCs w:val="28"/>
        </w:rPr>
        <w:t xml:space="preserve"> </w:t>
      </w:r>
      <w:r>
        <w:rPr>
          <w:rFonts w:ascii="Times New Roman" w:hAnsi="Times New Roman" w:eastAsia="仿宋" w:cs="Times New Roman"/>
          <w:sz w:val="28"/>
          <w:szCs w:val="28"/>
        </w:rPr>
      </w:r>
      <w:r/>
    </w:p>
    <w:p>
      <w:pPr>
        <w:pStyle w:val="8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16.违约终止合同</w:t>
      </w:r>
      <w:r>
        <w:rPr>
          <w:rFonts w:ascii="Times New Roman" w:hAnsi="Times New Roman" w:eastAsia="仿宋" w:cs="Times New Roman"/>
          <w:sz w:val="28"/>
          <w:szCs w:val="28"/>
        </w:rPr>
      </w:r>
      <w:r/>
    </w:p>
    <w:p>
      <w:pPr>
        <w:pStyle w:val="961"/>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ascii="Times New Roman" w:hAnsi="Times New Roman" w:cs="Times New Roman"/>
          <w:sz w:val="28"/>
          <w:szCs w:val="28"/>
        </w:rPr>
      </w:r>
      <w:r/>
    </w:p>
    <w:p>
      <w:pPr>
        <w:pStyle w:val="961"/>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（1）如果乙方未能在合同规定的期限或甲方同意延期的限期内提供全部或部分货物（含软件及相关服务）； </w:t>
      </w:r>
      <w:r>
        <w:rPr>
          <w:rFonts w:ascii="Times New Roman" w:hAnsi="Times New Roman" w:cs="Times New Roman"/>
          <w:sz w:val="28"/>
          <w:szCs w:val="28"/>
        </w:rPr>
      </w:r>
      <w:r/>
    </w:p>
    <w:p>
      <w:pPr>
        <w:pStyle w:val="961"/>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（2）如果乙方未能履行合同规定的其它义务。 </w:t>
      </w:r>
      <w:r>
        <w:rPr>
          <w:rFonts w:ascii="Times New Roman" w:hAnsi="Times New Roman" w:cs="Times New Roman"/>
          <w:sz w:val="28"/>
          <w:szCs w:val="28"/>
        </w:rPr>
      </w:r>
      <w:r/>
    </w:p>
    <w:p>
      <w:pPr>
        <w:pStyle w:val="961"/>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ascii="Times New Roman" w:hAnsi="Times New Roman" w:cs="Times New Roman"/>
          <w:sz w:val="28"/>
          <w:szCs w:val="28"/>
        </w:rPr>
      </w:r>
      <w:r/>
    </w:p>
    <w:p>
      <w:pPr>
        <w:pStyle w:val="91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17.破产中止合同</w:t>
      </w:r>
      <w:r>
        <w:rPr>
          <w:rFonts w:ascii="Times New Roman" w:hAnsi="Times New Roman" w:eastAsia="仿宋" w:cs="Times New Roman"/>
          <w:sz w:val="28"/>
        </w:rPr>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rPr>
        <w:t xml:space="preserve">   </w:t>
      </w:r>
      <w:r>
        <w:rPr>
          <w:rFonts w:ascii="Times New Roman" w:hAnsi="Times New Roman" w:eastAsia="仿宋" w:cs="Times New Roman"/>
          <w:sz w:val="28"/>
          <w:szCs w:val="24"/>
        </w:rPr>
        <w:t xml:space="preserve"> 17.1如果乙方破产或无清偿能力，甲方可在任何时候以书面形式通知乙方</w:t>
      </w:r>
      <w:r>
        <w:rPr>
          <w:rFonts w:ascii="Times New Roman" w:hAnsi="Times New Roman" w:eastAsia="仿宋" w:cs="Times New Roman"/>
          <w:sz w:val="28"/>
          <w:szCs w:val="24"/>
          <w:lang w:eastAsia="zh-CN"/>
        </w:rPr>
        <w:t xml:space="preserve">终止合同</w:t>
      </w:r>
      <w:r>
        <w:rPr>
          <w:rFonts w:ascii="Times New Roman" w:hAnsi="Times New Roman" w:eastAsia="仿宋" w:cs="Times New Roman"/>
          <w:sz w:val="28"/>
          <w:szCs w:val="24"/>
        </w:rPr>
        <w:t xml:space="preserve">而不给乙方补偿。该</w:t>
      </w:r>
      <w:r>
        <w:rPr>
          <w:rFonts w:ascii="Times New Roman" w:hAnsi="Times New Roman" w:eastAsia="仿宋" w:cs="Times New Roman"/>
          <w:sz w:val="28"/>
          <w:szCs w:val="24"/>
          <w:lang w:eastAsia="zh-CN"/>
        </w:rPr>
        <w:t xml:space="preserve">终止合同</w:t>
      </w:r>
      <w:r>
        <w:rPr>
          <w:rFonts w:ascii="Times New Roman" w:hAnsi="Times New Roman" w:eastAsia="仿宋" w:cs="Times New Roman"/>
          <w:sz w:val="28"/>
          <w:szCs w:val="24"/>
        </w:rPr>
        <w:t xml:space="preserve">将不损害或影响甲方和使用方已经采取或将要采取的任何行动或补救措施的权力。</w:t>
      </w:r>
      <w:r>
        <w:rPr>
          <w:rFonts w:ascii="Times New Roman" w:hAnsi="Times New Roman" w:eastAsia="仿宋" w:cs="Times New Roman"/>
          <w:sz w:val="28"/>
          <w:szCs w:val="24"/>
        </w:rPr>
      </w:r>
      <w:r/>
    </w:p>
    <w:p>
      <w:pPr>
        <w:pStyle w:val="91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18.转让</w:t>
      </w:r>
      <w:r>
        <w:rPr>
          <w:rFonts w:ascii="Times New Roman" w:hAnsi="Times New Roman" w:eastAsia="仿宋" w:cs="Times New Roman"/>
          <w:sz w:val="28"/>
        </w:rPr>
      </w:r>
      <w:r/>
    </w:p>
    <w:p>
      <w:pPr>
        <w:pStyle w:val="91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    </w:t>
      </w:r>
      <w:r>
        <w:rPr>
          <w:rFonts w:ascii="Times New Roman" w:hAnsi="Times New Roman" w:eastAsia="仿宋" w:cs="Times New Roman"/>
          <w:sz w:val="28"/>
          <w:szCs w:val="24"/>
        </w:rPr>
        <w:t xml:space="preserve">18.1 除甲方事先书面同意外，乙方不得部分转让或全部转让其应履行的合同义务。</w:t>
      </w:r>
      <w:r>
        <w:rPr>
          <w:rFonts w:ascii="Times New Roman" w:hAnsi="Times New Roman" w:eastAsia="仿宋" w:cs="Times New Roman"/>
          <w:sz w:val="28"/>
        </w:rPr>
      </w:r>
      <w:r/>
    </w:p>
    <w:p>
      <w:pPr>
        <w:pStyle w:val="91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19.合同生效及其它</w:t>
      </w:r>
      <w:r>
        <w:rPr>
          <w:rFonts w:ascii="Times New Roman" w:hAnsi="Times New Roman" w:eastAsia="仿宋" w:cs="Times New Roman"/>
          <w:sz w:val="28"/>
        </w:rPr>
      </w:r>
      <w:r/>
    </w:p>
    <w:p>
      <w:pPr>
        <w:pStyle w:val="895"/>
        <w:keepLines w:val="0"/>
        <w:keepNext w:val="0"/>
        <w:pageBreakBefore w:val="0"/>
        <w:spacing w:line="520" w:lineRule="exact"/>
        <w:rPr>
          <w:rFonts w:ascii="Times New Roman" w:hAnsi="Times New Roman" w:eastAsia="仿宋" w:cs="Times New Roman"/>
          <w:b/>
          <w:color w:val="000000"/>
          <w:sz w:val="28"/>
          <w:szCs w:val="28"/>
        </w:rPr>
        <w:outlineLvl w:val="9"/>
      </w:pPr>
      <w:r>
        <w:rPr>
          <w:rFonts w:ascii="Times New Roman" w:hAnsi="Times New Roman" w:eastAsia="仿宋" w:cs="Times New Roman"/>
        </w:rPr>
        <w:t xml:space="preserve">   </w:t>
      </w:r>
      <w:r>
        <w:rPr>
          <w:rFonts w:ascii="Times New Roman" w:hAnsi="Times New Roman" w:eastAsia="仿宋" w:cs="Times New Roman"/>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ascii="Times New Roman" w:hAnsi="Times New Roman" w:eastAsia="仿宋" w:cs="Times New Roman"/>
          <w:b/>
          <w:color w:val="000000"/>
          <w:sz w:val="28"/>
          <w:szCs w:val="28"/>
        </w:rPr>
      </w:r>
      <w:r/>
    </w:p>
    <w:p>
      <w:pPr>
        <w:pStyle w:val="917"/>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19.2</w:t>
      </w:r>
      <w:r>
        <w:rPr>
          <w:rFonts w:ascii="Times New Roman" w:hAnsi="Times New Roman" w:eastAsia="仿宋" w:cs="Times New Roman"/>
          <w:sz w:val="28"/>
          <w:szCs w:val="28"/>
        </w:rPr>
        <w:t xml:space="preserve">本合同经甲、乙双方加盖电子签章后生效。</w:t>
      </w:r>
      <w:r>
        <w:rPr>
          <w:rFonts w:ascii="Times New Roman" w:hAnsi="Times New Roman" w:eastAsia="仿宋" w:cs="Times New Roman"/>
          <w:sz w:val="28"/>
          <w:szCs w:val="24"/>
        </w:rPr>
        <w:t xml:space="preserve">    </w:t>
      </w:r>
      <w:r>
        <w:rPr>
          <w:rFonts w:ascii="Times New Roman" w:hAnsi="Times New Roman" w:eastAsia="仿宋" w:cs="Times New Roman"/>
          <w:sz w:val="28"/>
          <w:szCs w:val="24"/>
        </w:rPr>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    19.3合同货物交付使用后所发生的合同纠纷，甲方与乙方进行处理。</w:t>
      </w:r>
      <w:r>
        <w:rPr>
          <w:rFonts w:ascii="Times New Roman" w:hAnsi="Times New Roman" w:eastAsia="仿宋" w:cs="Times New Roman"/>
          <w:sz w:val="28"/>
          <w:szCs w:val="24"/>
        </w:rPr>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    19.4如需修改或补充合同内容，应经乙方、甲方协商，签署书面修改或补充协议。该协议将作为本合同不可分割的一部分。</w:t>
      </w:r>
      <w:r>
        <w:rPr>
          <w:rFonts w:ascii="Times New Roman" w:hAnsi="Times New Roman" w:eastAsia="仿宋" w:cs="Times New Roman"/>
          <w:sz w:val="28"/>
          <w:szCs w:val="24"/>
        </w:rPr>
      </w:r>
      <w:r/>
    </w:p>
    <w:p>
      <w:pPr>
        <w:pStyle w:val="895"/>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19.5本合同应按照</w:t>
      </w:r>
      <w:r>
        <w:rPr>
          <w:rFonts w:ascii="Times New Roman" w:hAnsi="Times New Roman" w:eastAsia="仿宋" w:cs="Times New Roman"/>
          <w:sz w:val="28"/>
          <w:lang w:eastAsia="zh-CN"/>
        </w:rPr>
        <w:t xml:space="preserve">中华人民共和国</w:t>
      </w:r>
      <w:r>
        <w:rPr>
          <w:rFonts w:ascii="Times New Roman" w:hAnsi="Times New Roman" w:eastAsia="仿宋" w:cs="Times New Roman"/>
          <w:sz w:val="28"/>
        </w:rPr>
        <w:t xml:space="preserve">现行法律进行解释。</w:t>
      </w:r>
      <w:r>
        <w:rPr>
          <w:rFonts w:ascii="Times New Roman" w:hAnsi="Times New Roman" w:eastAsia="仿宋" w:cs="Times New Roman"/>
          <w:sz w:val="28"/>
        </w:rPr>
      </w:r>
      <w:r/>
    </w:p>
    <w:p>
      <w:pPr>
        <w:pStyle w:val="917"/>
        <w:jc w:val="center"/>
        <w:keepLines w:val="0"/>
        <w:keepNext w:val="0"/>
        <w:pageBreakBefore w:val="0"/>
        <w:spacing w:line="520" w:lineRule="exact"/>
        <w:widowControl w:val="off"/>
        <w:rPr>
          <w:rFonts w:ascii="Times New Roman" w:hAnsi="Times New Roman" w:eastAsia="仿宋" w:cs="Times New Roman"/>
          <w:b/>
          <w:bCs/>
          <w:sz w:val="36"/>
          <w:szCs w:val="36"/>
          <w:lang w:val="zh-CN"/>
        </w:rPr>
        <w:outlineLvl w:val="9"/>
      </w:pPr>
      <w:r>
        <w:rPr>
          <w:rFonts w:ascii="Times New Roman" w:hAnsi="Times New Roman" w:eastAsia="仿宋" w:cs="Times New Roman"/>
          <w:b/>
          <w:bCs/>
          <w:sz w:val="36"/>
          <w:szCs w:val="36"/>
        </w:rPr>
        <w:br w:type="page" w:clear="all"/>
      </w:r>
      <w:r>
        <w:rPr>
          <w:rFonts w:ascii="Times New Roman" w:hAnsi="Times New Roman" w:eastAsia="仿宋" w:cs="Times New Roman"/>
          <w:b/>
          <w:bCs/>
          <w:sz w:val="36"/>
          <w:szCs w:val="36"/>
        </w:rPr>
        <w:t xml:space="preserve">第五章  项目采购需求</w:t>
      </w:r>
      <w:r>
        <w:rPr>
          <w:rFonts w:ascii="Times New Roman" w:hAnsi="Times New Roman" w:eastAsia="仿宋" w:cs="Times New Roman"/>
          <w:b/>
          <w:bCs/>
          <w:sz w:val="36"/>
          <w:szCs w:val="36"/>
          <w:lang w:val="zh-CN"/>
        </w:rPr>
      </w:r>
      <w:r/>
    </w:p>
    <w:p>
      <w:pPr>
        <w:pStyle w:val="917"/>
        <w:keepLines w:val="0"/>
        <w:keepNext w:val="0"/>
        <w:pageBreakBefore w:val="0"/>
        <w:spacing w:line="520" w:lineRule="exact"/>
        <w:rPr>
          <w:rFonts w:ascii="Times New Roman" w:hAnsi="Times New Roman" w:eastAsia="黑体" w:cs="Times New Roman"/>
          <w:b w:val="0"/>
          <w:bCs/>
          <w:sz w:val="28"/>
          <w:szCs w:val="28"/>
        </w:rPr>
        <w:outlineLvl w:val="9"/>
      </w:pPr>
      <w:r>
        <w:rPr>
          <w:rFonts w:ascii="Times New Roman" w:hAnsi="Times New Roman" w:eastAsia="黑体" w:cs="Times New Roman"/>
          <w:b w:val="0"/>
          <w:bCs/>
          <w:sz w:val="28"/>
          <w:szCs w:val="28"/>
        </w:rPr>
        <w:t xml:space="preserve">一、</w:t>
      </w:r>
      <w:r>
        <w:rPr>
          <w:rFonts w:ascii="Times New Roman" w:hAnsi="Times New Roman" w:eastAsia="黑体" w:cs="Times New Roman"/>
          <w:b w:val="0"/>
          <w:bCs/>
          <w:sz w:val="28"/>
          <w:szCs w:val="28"/>
          <w:lang w:val="en-US" w:eastAsia="zh-CN"/>
        </w:rPr>
        <w:t xml:space="preserve">项目背景及</w:t>
      </w:r>
      <w:r>
        <w:rPr>
          <w:rFonts w:ascii="Times New Roman" w:hAnsi="Times New Roman" w:eastAsia="黑体" w:cs="Times New Roman"/>
          <w:b w:val="0"/>
          <w:bCs/>
          <w:sz w:val="28"/>
          <w:szCs w:val="28"/>
        </w:rPr>
        <w:t xml:space="preserve">采购清单</w:t>
      </w:r>
      <w:r>
        <w:rPr>
          <w:rFonts w:ascii="Times New Roman" w:hAnsi="Times New Roman" w:eastAsia="黑体" w:cs="Times New Roman"/>
          <w:bCs/>
          <w:sz w:val="28"/>
          <w:szCs w:val="28"/>
          <w:lang w:val="en-US" w:eastAsia="zh-CN"/>
        </w:rPr>
        <w:t xml:space="preserve">（四标段通用）</w:t>
      </w:r>
      <w:r>
        <w:rPr>
          <w:rFonts w:ascii="Times New Roman" w:hAnsi="Times New Roman" w:eastAsia="黑体" w:cs="Times New Roman"/>
          <w:b w:val="0"/>
          <w:bCs/>
          <w:sz w:val="28"/>
          <w:szCs w:val="28"/>
        </w:rPr>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根据《省体育局关于做好2026年省配健身器材采购及相关工作的通知》文件要求，聚焦体育设施“补短板、促均衡、增效能”，大力建设满足群众就近健身需求的健身场地，满足市民多样化健身活动需求。</w:t>
      </w:r>
      <w:r>
        <w:rPr>
          <w:rFonts w:ascii="Times New Roman" w:hAnsi="Times New Roman" w:eastAsia="仿宋" w:cs="Times New Roman"/>
          <w:bCs/>
          <w:sz w:val="28"/>
          <w:szCs w:val="28"/>
        </w:rPr>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各标段采购清单如下：</w:t>
      </w:r>
      <w:r>
        <w:rPr>
          <w:rFonts w:ascii="Times New Roman" w:hAnsi="Times New Roman" w:eastAsia="仿宋" w:cs="Times New Roman"/>
          <w:bCs/>
          <w:sz w:val="28"/>
          <w:szCs w:val="28"/>
          <w:lang w:val="en-US" w:eastAsia="zh-CN"/>
        </w:rPr>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第一标段：一代健身路径76套。</w:t>
      </w:r>
      <w:r>
        <w:rPr>
          <w:rFonts w:ascii="Times New Roman" w:hAnsi="Times New Roman" w:eastAsia="仿宋" w:cs="Times New Roman"/>
          <w:bCs/>
          <w:sz w:val="28"/>
          <w:szCs w:val="28"/>
        </w:rPr>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第二标段：一代健身路径76套。</w:t>
      </w:r>
      <w:r>
        <w:rPr>
          <w:rFonts w:ascii="Times New Roman" w:hAnsi="Times New Roman" w:eastAsia="仿宋" w:cs="Times New Roman"/>
          <w:bCs/>
          <w:sz w:val="28"/>
          <w:szCs w:val="28"/>
        </w:rPr>
      </w:r>
      <w:r/>
    </w:p>
    <w:p>
      <w:pPr>
        <w:pStyle w:val="917"/>
        <w:ind w:firstLine="560"/>
        <w:keepLines w:val="0"/>
        <w:keepNext w:val="0"/>
        <w:pageBreakBefore w:val="0"/>
        <w:spacing w:line="520" w:lineRule="exact"/>
        <w:widowControl w:val="off"/>
        <w:rPr>
          <w:rFonts w:ascii="Times New Roman" w:hAnsi="Times New Roman" w:eastAsia="仿宋" w:cs="Times New Roman"/>
          <w:bCs/>
          <w:color w:val="000000"/>
          <w:sz w:val="28"/>
          <w:szCs w:val="28"/>
          <w:highlight w:val="none"/>
        </w:rPr>
        <w:outlineLvl w:val="9"/>
      </w:pPr>
      <w:r>
        <w:rPr>
          <w:rFonts w:ascii="Times New Roman" w:hAnsi="Times New Roman" w:eastAsia="仿宋" w:cs="Times New Roman"/>
          <w:bCs/>
          <w:color w:val="000000"/>
          <w:sz w:val="28"/>
          <w:szCs w:val="28"/>
          <w:highlight w:val="none"/>
        </w:rPr>
        <w:t xml:space="preserve">第三标段：乒乓球台8</w:t>
      </w:r>
      <w:r>
        <w:rPr>
          <w:rFonts w:ascii="Times New Roman" w:hAnsi="Times New Roman"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张、篮球架2</w:t>
      </w:r>
      <w:r>
        <w:rPr>
          <w:rFonts w:ascii="Times New Roman" w:hAnsi="Times New Roman" w:eastAsia="仿宋" w:cs="Times New Roman"/>
          <w:bCs/>
          <w:color w:val="000000"/>
          <w:sz w:val="28"/>
          <w:szCs w:val="28"/>
          <w:highlight w:val="none"/>
          <w:lang w:val="en-US" w:eastAsia="zh-CN"/>
        </w:rPr>
        <w:t xml:space="preserve">8</w:t>
      </w:r>
      <w:r>
        <w:rPr>
          <w:rFonts w:ascii="Times New Roman" w:hAnsi="Times New Roman" w:eastAsia="仿宋" w:cs="Times New Roman"/>
          <w:bCs/>
          <w:color w:val="000000"/>
          <w:sz w:val="28"/>
          <w:szCs w:val="28"/>
          <w:highlight w:val="none"/>
        </w:rPr>
        <w:t xml:space="preserve">个、儿童游乐设施1套。</w:t>
      </w:r>
      <w:r>
        <w:rPr>
          <w:rFonts w:ascii="Times New Roman" w:hAnsi="Times New Roman" w:eastAsia="仿宋" w:cs="Times New Roman"/>
          <w:bCs/>
          <w:color w:val="000000"/>
          <w:sz w:val="28"/>
          <w:szCs w:val="28"/>
          <w:highlight w:val="none"/>
        </w:rPr>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第四标段：笼式灯光球场3片。</w:t>
      </w:r>
      <w:r>
        <w:rPr>
          <w:rFonts w:ascii="Times New Roman" w:hAnsi="Times New Roman" w:eastAsia="仿宋" w:cs="Times New Roman"/>
          <w:bCs/>
          <w:sz w:val="28"/>
          <w:szCs w:val="28"/>
        </w:rPr>
      </w:r>
      <w:r/>
    </w:p>
    <w:p>
      <w:pPr>
        <w:pStyle w:val="917"/>
        <w:keepLines w:val="0"/>
        <w:keepNext w:val="0"/>
        <w:pageBreakBefore w:val="0"/>
        <w:spacing w:line="520" w:lineRule="exact"/>
        <w:rPr>
          <w:rFonts w:ascii="Times New Roman" w:hAnsi="Times New Roman" w:eastAsia="黑体" w:cs="Times New Roman"/>
          <w:b w:val="0"/>
          <w:bCs/>
          <w:sz w:val="28"/>
          <w:szCs w:val="28"/>
        </w:rPr>
        <w:outlineLvl w:val="9"/>
      </w:pPr>
      <w:r>
        <w:rPr>
          <w:rFonts w:ascii="Times New Roman" w:hAnsi="Times New Roman" w:eastAsia="黑体" w:cs="Times New Roman"/>
          <w:b w:val="0"/>
          <w:bCs/>
          <w:sz w:val="28"/>
          <w:szCs w:val="28"/>
        </w:rPr>
        <w:t xml:space="preserve">二、技术参数要求</w:t>
      </w:r>
      <w:r>
        <w:rPr>
          <w:rFonts w:ascii="Times New Roman" w:hAnsi="Times New Roman" w:eastAsia="黑体" w:cs="Times New Roman"/>
          <w:b w:val="0"/>
          <w:bCs/>
          <w:sz w:val="28"/>
          <w:szCs w:val="28"/>
        </w:rPr>
      </w:r>
      <w:r/>
    </w:p>
    <w:p>
      <w:pPr>
        <w:pStyle w:val="895"/>
        <w:keepLines w:val="0"/>
        <w:keepNext w:val="0"/>
        <w:pageBreakBefore w:val="0"/>
        <w:spacing w:line="560" w:lineRule="exact"/>
        <w:widowControl w:val="off"/>
        <w:rPr>
          <w:rFonts w:ascii="Times New Roman" w:hAnsi="Times New Roman" w:eastAsia="方正楷体_GB2312" w:cs="Times New Roman"/>
          <w:sz w:val="28"/>
          <w:szCs w:val="28"/>
          <w:lang w:val="en-US" w:eastAsia="zh-CN"/>
        </w:rPr>
      </w:pPr>
      <w:r>
        <w:rPr>
          <w:rFonts w:ascii="Times New Roman" w:hAnsi="Times New Roman" w:eastAsia="方正楷体_GB2312" w:cs="Times New Roman"/>
          <w:b w:val="0"/>
          <w:bCs w:val="0"/>
          <w:sz w:val="28"/>
          <w:szCs w:val="28"/>
          <w:highlight w:val="none"/>
          <w:lang w:eastAsia="zh-CN"/>
        </w:rPr>
        <w:t xml:space="preserve">（一）</w:t>
      </w:r>
      <w:r>
        <w:rPr>
          <w:rFonts w:ascii="Times New Roman" w:hAnsi="Times New Roman" w:eastAsia="方正楷体_GB2312" w:cs="Times New Roman"/>
          <w:sz w:val="28"/>
          <w:szCs w:val="28"/>
          <w:lang w:val="en-US" w:eastAsia="zh-CN"/>
        </w:rPr>
        <w:t xml:space="preserve">第一标段、第二标段通用技术参数</w:t>
      </w:r>
      <w:r>
        <w:rPr>
          <w:rFonts w:ascii="Times New Roman" w:hAnsi="Times New Roman" w:eastAsia="方正楷体_GB2312" w:cs="Times New Roman"/>
          <w:sz w:val="28"/>
          <w:szCs w:val="28"/>
          <w:lang w:val="en-US" w:eastAsia="zh-CN"/>
        </w:rPr>
      </w:r>
      <w:r/>
    </w:p>
    <w:p>
      <w:pPr>
        <w:pStyle w:val="895"/>
        <w:keepLines w:val="0"/>
        <w:keepNext w:val="0"/>
        <w:pageBreakBefore w:val="0"/>
        <w:spacing w:line="560" w:lineRule="exact"/>
        <w:widowControl w:val="off"/>
        <w:rPr>
          <w:rFonts w:ascii="Times New Roman" w:hAnsi="Times New Roman" w:eastAsia="方正楷体_GB2312" w:cs="Times New Roman"/>
          <w:sz w:val="28"/>
          <w:szCs w:val="28"/>
          <w:lang w:eastAsia="zh-CN"/>
        </w:rPr>
      </w:pPr>
      <w:r>
        <w:rPr>
          <w:rFonts w:ascii="Times New Roman" w:hAnsi="Times New Roman" w:eastAsia="方正楷体_GB2312" w:cs="Times New Roman"/>
          <w:sz w:val="28"/>
          <w:szCs w:val="28"/>
        </w:rPr>
        <w:t xml:space="preserve">一代健身路径器材</w:t>
      </w:r>
      <w:r>
        <w:rPr>
          <w:rFonts w:ascii="Times New Roman" w:hAnsi="Times New Roman" w:eastAsia="方正楷体_GB2312" w:cs="Times New Roman"/>
          <w:sz w:val="28"/>
          <w:szCs w:val="28"/>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
        <w:gridCol w:w="526"/>
        <w:gridCol w:w="8622"/>
      </w:tblGrid>
      <w:tr>
        <w:trPr>
          <w:trHeight w:val="554"/>
        </w:trPr>
        <w:tc>
          <w:tcPr>
            <w:gridSpan w:val="3"/>
            <w:tcW w:w="9638" w:type="dxa"/>
            <w:vAlign w:val="center"/>
            <w:textDirection w:val="lrTb"/>
            <w:noWrap w:val="false"/>
          </w:tcPr>
          <w:p>
            <w:pPr>
              <w:pStyle w:val="895"/>
              <w:ind w:left="-101" w:right="-105"/>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通   用   要   求</w:t>
            </w:r>
            <w:r>
              <w:rPr>
                <w:rFonts w:ascii="Times New Roman" w:hAnsi="Times New Roman" w:eastAsia="仿宋" w:cs="Times New Roman"/>
                <w:bCs/>
                <w:sz w:val="28"/>
                <w:szCs w:val="28"/>
              </w:rPr>
            </w:r>
            <w:r/>
          </w:p>
        </w:tc>
      </w:tr>
      <w:tr>
        <w:trPr>
          <w:trHeight w:val="554"/>
        </w:trPr>
        <w:tc>
          <w:tcPr>
            <w:gridSpan w:val="3"/>
            <w:tcW w:w="9638" w:type="dxa"/>
            <w:vAlign w:val="top"/>
            <w:textDirection w:val="lrTb"/>
            <w:noWrap w:val="false"/>
          </w:tcPr>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lang w:val="en-US" w:eastAsia="zh-CN" w:bidi="ar-SA"/>
              </w:rPr>
              <w:t xml:space="preserve">1、</w:t>
            </w:r>
            <w:r>
              <w:rPr>
                <w:rFonts w:ascii="Times New Roman" w:hAnsi="Times New Roman" w:eastAsia="仿宋" w:cs="Times New Roman"/>
                <w:color w:val="000000"/>
                <w:sz w:val="28"/>
                <w:szCs w:val="28"/>
              </w:rPr>
              <w:t xml:space="preserve">层、橡胶、塑料件有害物质限量应符合GB 19272-20</w:t>
            </w:r>
            <w:r>
              <w:rPr>
                <w:rFonts w:ascii="Times New Roman" w:hAnsi="Times New Roman" w:eastAsia="仿宋" w:cs="Times New Roman"/>
                <w:color w:val="000000"/>
                <w:sz w:val="28"/>
                <w:szCs w:val="28"/>
                <w:lang w:val="en-US" w:eastAsia="zh-CN"/>
              </w:rPr>
              <w:t xml:space="preserve">24</w:t>
            </w:r>
            <w:r>
              <w:rPr>
                <w:rFonts w:ascii="Times New Roman" w:hAnsi="Times New Roman" w:eastAsia="仿宋" w:cs="Times New Roman"/>
                <w:color w:val="000000"/>
                <w:sz w:val="28"/>
                <w:szCs w:val="28"/>
              </w:rPr>
              <w:t xml:space="preserve">《室外健身器材的安全通用要求》中5.2.6的要求；并提供有效证明文件</w:t>
            </w:r>
            <w:r>
              <w:rPr>
                <w:rFonts w:ascii="Times New Roman" w:hAnsi="Times New Roman" w:eastAsia="仿宋" w:cs="Times New Roman"/>
                <w:bCs/>
                <w:color w:val="000000"/>
                <w:sz w:val="28"/>
                <w:szCs w:val="28"/>
                <w:lang w:val="en-US" w:eastAsia="zh-CN" w:bidi="ar-SA"/>
              </w:rPr>
              <w:t xml:space="preserve">（投标人参加投标时，提供第三方检验机构出具的检验报告扫描件并加盖投标人电子签章，未提供作为无效投标处理）</w:t>
            </w:r>
            <w:r>
              <w:rPr>
                <w:rFonts w:ascii="Times New Roman" w:hAnsi="Times New Roman" w:eastAsia="仿宋" w:cs="Times New Roman"/>
                <w:color w:val="000000"/>
                <w:sz w:val="28"/>
                <w:szCs w:val="28"/>
              </w:rPr>
              <w:t xml:space="preserve">；</w:t>
            </w:r>
            <w:r>
              <w:rPr>
                <w:rFonts w:ascii="Times New Roman" w:hAnsi="Times New Roman" w:eastAsia="仿宋" w:cs="Times New Roman"/>
                <w:color w:val="000000"/>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2、</w:t>
            </w:r>
            <w:r>
              <w:rPr>
                <w:rFonts w:ascii="Times New Roman" w:hAnsi="Times New Roman" w:eastAsia="仿宋" w:cs="Times New Roman"/>
                <w:sz w:val="28"/>
                <w:szCs w:val="28"/>
              </w:rPr>
              <w:t xml:space="preserve">螺钉、螺母应防锈、防松和防盗；并应采取措施对螺栓、螺纹永久的覆盖。 覆盖件在其安装面以上直角部分的高度小于3mm；覆盖件直线部分超过3mm的，其突出部分外角应不小于105°或不应有易钩挂形状；</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3、</w:t>
            </w:r>
            <w:r>
              <w:rPr>
                <w:rFonts w:ascii="Times New Roman" w:hAnsi="Times New Roman" w:eastAsia="仿宋" w:cs="Times New Roman"/>
                <w:sz w:val="28"/>
                <w:szCs w:val="28"/>
              </w:rPr>
              <w:t xml:space="preserve">器材各支撑人体的表面所有棱边和尖角，应使其半径不小于3.0mm；使用者或第三者易接触的零部件的其他所有棱边应予以圆滑过渡或加以防护；</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4、</w:t>
            </w:r>
            <w:r>
              <w:rPr>
                <w:rFonts w:ascii="Times New Roman" w:hAnsi="Times New Roman" w:eastAsia="仿宋" w:cs="Times New Roman"/>
                <w:sz w:val="28"/>
                <w:szCs w:val="28"/>
              </w:rPr>
              <w:t xml:space="preserve">不允许存在和使用功能无关的凸出物；</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5、</w:t>
            </w:r>
            <w:r>
              <w:rPr>
                <w:rFonts w:ascii="Times New Roman" w:hAnsi="Times New Roman" w:eastAsia="仿宋" w:cs="Times New Roman"/>
                <w:sz w:val="28"/>
                <w:szCs w:val="28"/>
              </w:rPr>
              <w:t xml:space="preserve">闭合开口、不完全闭合开口符合</w:t>
            </w:r>
            <w:r>
              <w:rPr>
                <w:rFonts w:ascii="Times New Roman" w:hAnsi="Times New Roman" w:eastAsia="仿宋" w:cs="Times New Roman"/>
                <w:color w:val="000000"/>
                <w:sz w:val="28"/>
                <w:szCs w:val="28"/>
              </w:rPr>
              <w:t xml:space="preserve">GB 19272-20</w:t>
            </w:r>
            <w:r>
              <w:rPr>
                <w:rFonts w:ascii="Times New Roman" w:hAnsi="Times New Roman" w:eastAsia="仿宋" w:cs="Times New Roman"/>
                <w:color w:val="000000"/>
                <w:sz w:val="28"/>
                <w:szCs w:val="28"/>
                <w:lang w:val="en-US" w:eastAsia="zh-CN"/>
              </w:rPr>
              <w:t xml:space="preserve">24</w:t>
            </w:r>
            <w:r>
              <w:rPr>
                <w:rFonts w:ascii="Times New Roman" w:hAnsi="Times New Roman" w:eastAsia="仿宋" w:cs="Times New Roman"/>
                <w:sz w:val="28"/>
                <w:szCs w:val="28"/>
              </w:rPr>
              <w:t xml:space="preserve">《室外健身器材的安全通用要求》中5.3.2的要求；</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lang w:val="en-US" w:eastAsia="zh-CN" w:bidi="ar-SA"/>
              </w:rPr>
              <w:t xml:space="preserve">6、</w:t>
            </w:r>
            <w:r>
              <w:rPr>
                <w:rFonts w:ascii="Times New Roman" w:hAnsi="Times New Roman" w:eastAsia="仿宋" w:cs="Times New Roman"/>
                <w:color w:val="000000"/>
                <w:sz w:val="28"/>
                <w:szCs w:val="28"/>
              </w:rPr>
              <w:t xml:space="preserve">器材承载主立柱的钢管直径应不小于110mm，框架式和高度不大于1500mm的器材可适当减小钢管直径，钢管实际壁厚应不小于2.75mm；</w:t>
            </w:r>
            <w:r>
              <w:rPr>
                <w:rFonts w:ascii="Times New Roman" w:hAnsi="Times New Roman" w:eastAsia="仿宋" w:cs="Times New Roman"/>
                <w:color w:val="000000"/>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7、</w:t>
            </w:r>
            <w:r>
              <w:rPr>
                <w:rFonts w:ascii="Times New Roman" w:hAnsi="Times New Roman" w:eastAsia="仿宋" w:cs="Times New Roman"/>
                <w:sz w:val="28"/>
                <w:szCs w:val="28"/>
              </w:rPr>
              <w:t xml:space="preserve">扶手直径应不小于16mm且不大于45mm；</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8、</w:t>
            </w:r>
            <w:r>
              <w:rPr>
                <w:rFonts w:ascii="Times New Roman" w:hAnsi="Times New Roman" w:eastAsia="仿宋" w:cs="Times New Roman"/>
                <w:sz w:val="28"/>
                <w:szCs w:val="28"/>
              </w:rPr>
              <w:t xml:space="preserve">把手端部直径不小于50mm；</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9、</w:t>
            </w:r>
            <w:r>
              <w:rPr>
                <w:rFonts w:ascii="Times New Roman" w:hAnsi="Times New Roman" w:eastAsia="仿宋" w:cs="Times New Roman"/>
                <w:sz w:val="28"/>
                <w:szCs w:val="28"/>
              </w:rPr>
              <w:t xml:space="preserve">带有轴承的器材，轴承应采取防水、防尘措施，可采取接触式密封，设润滑剂添加装置；</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10、</w:t>
            </w:r>
            <w:r>
              <w:rPr>
                <w:rFonts w:ascii="Times New Roman" w:hAnsi="Times New Roman" w:eastAsia="仿宋" w:cs="Times New Roman"/>
                <w:sz w:val="28"/>
                <w:szCs w:val="28"/>
              </w:rPr>
              <w:t xml:space="preserve">器材安全使用寿命不低于8年；</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11、</w:t>
            </w:r>
            <w:r>
              <w:rPr>
                <w:rFonts w:ascii="Times New Roman" w:hAnsi="Times New Roman" w:eastAsia="仿宋" w:cs="Times New Roman"/>
                <w:sz w:val="28"/>
                <w:szCs w:val="28"/>
              </w:rPr>
              <w:t xml:space="preserve">地埋式器材地埋深度应符合</w:t>
            </w:r>
            <w:r>
              <w:rPr>
                <w:rFonts w:ascii="Times New Roman" w:hAnsi="Times New Roman" w:eastAsia="仿宋" w:cs="Times New Roman"/>
                <w:color w:val="000000"/>
                <w:sz w:val="28"/>
                <w:szCs w:val="28"/>
              </w:rPr>
              <w:t xml:space="preserve">GB 19272-20</w:t>
            </w:r>
            <w:r>
              <w:rPr>
                <w:rFonts w:ascii="Times New Roman" w:hAnsi="Times New Roman" w:eastAsia="仿宋" w:cs="Times New Roman"/>
                <w:color w:val="000000"/>
                <w:sz w:val="28"/>
                <w:szCs w:val="28"/>
                <w:lang w:val="en-US" w:eastAsia="zh-CN"/>
              </w:rPr>
              <w:t xml:space="preserve">24</w:t>
            </w:r>
            <w:r>
              <w:rPr>
                <w:rFonts w:ascii="Times New Roman" w:hAnsi="Times New Roman" w:eastAsia="仿宋" w:cs="Times New Roman"/>
                <w:sz w:val="28"/>
                <w:szCs w:val="28"/>
              </w:rPr>
              <w:t xml:space="preserve">《室外健身器材的安全通用要求》的要求；</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12、</w:t>
            </w:r>
            <w:r>
              <w:rPr>
                <w:rFonts w:ascii="Times New Roman" w:hAnsi="Times New Roman" w:eastAsia="仿宋" w:cs="Times New Roman"/>
                <w:sz w:val="28"/>
                <w:szCs w:val="28"/>
              </w:rPr>
              <w:t xml:space="preserve">钢铁制件（不锈钢除外）表面，应经过酸洗、磷化处理后或经过表面热度锌处理后，进行表面喷塑处理，涂层厚度不小于70μm；</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13、</w:t>
            </w:r>
            <w:r>
              <w:rPr>
                <w:rFonts w:ascii="Times New Roman" w:hAnsi="Times New Roman" w:eastAsia="仿宋" w:cs="Times New Roman"/>
                <w:sz w:val="28"/>
                <w:szCs w:val="28"/>
              </w:rPr>
              <w:t xml:space="preserve">摆动式、摇动式、滑行式、攀爬式器材等，具有超过600mm跌落高度的和（或）强制使用者身体运动的器材，在所有的碰撞区域应有着陆缓冲层，跌落高度大于600mm小于1000mm的器材缓冲层使用橡胶地板，跌落高度大于1000mm的器材缓冲层使用碎石子，缓冲层的面积和厚度应满足</w:t>
            </w:r>
            <w:r>
              <w:rPr>
                <w:rFonts w:ascii="Times New Roman" w:hAnsi="Times New Roman" w:eastAsia="仿宋" w:cs="Times New Roman"/>
                <w:color w:val="000000"/>
                <w:sz w:val="28"/>
                <w:szCs w:val="28"/>
              </w:rPr>
              <w:t xml:space="preserve">GB 19272-20</w:t>
            </w:r>
            <w:r>
              <w:rPr>
                <w:rFonts w:ascii="Times New Roman" w:hAnsi="Times New Roman" w:eastAsia="仿宋" w:cs="Times New Roman"/>
                <w:color w:val="000000"/>
                <w:sz w:val="28"/>
                <w:szCs w:val="28"/>
                <w:lang w:val="en-US" w:eastAsia="zh-CN"/>
              </w:rPr>
              <w:t xml:space="preserve">24</w:t>
            </w:r>
            <w:r>
              <w:rPr>
                <w:rFonts w:ascii="Times New Roman" w:hAnsi="Times New Roman" w:eastAsia="仿宋" w:cs="Times New Roman"/>
                <w:sz w:val="28"/>
                <w:szCs w:val="28"/>
              </w:rPr>
              <w:t xml:space="preserve">《室外健身器材的安全通用要求》中5.3.3条款要求；</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14、</w:t>
            </w:r>
            <w:r>
              <w:rPr>
                <w:rFonts w:ascii="Times New Roman" w:hAnsi="Times New Roman" w:eastAsia="仿宋" w:cs="Times New Roman"/>
                <w:sz w:val="28"/>
                <w:szCs w:val="28"/>
              </w:rPr>
              <w:t xml:space="preserve">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15、</w:t>
            </w:r>
            <w:r>
              <w:rPr>
                <w:rFonts w:ascii="Times New Roman" w:hAnsi="Times New Roman" w:eastAsia="仿宋" w:cs="Times New Roman"/>
                <w:sz w:val="28"/>
                <w:szCs w:val="28"/>
              </w:rPr>
              <w:t xml:space="preserve">器材安全警示应采用图示方式提示使用者可能存在风险；</w:t>
            </w:r>
            <w:r>
              <w:rPr>
                <w:rFonts w:ascii="Times New Roman" w:hAnsi="Times New Roman" w:eastAsia="仿宋" w:cs="Times New Roman"/>
                <w:sz w:val="28"/>
                <w:szCs w:val="28"/>
              </w:rPr>
            </w:r>
            <w:r/>
          </w:p>
          <w:p>
            <w:pPr>
              <w:pStyle w:val="895"/>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bCs/>
                <w:sz w:val="28"/>
                <w:szCs w:val="28"/>
              </w:rPr>
            </w:pPr>
            <w:r>
              <w:rPr>
                <w:rFonts w:ascii="Times New Roman" w:hAnsi="Times New Roman" w:eastAsia="仿宋" w:cs="Times New Roman"/>
                <w:bCs/>
                <w:sz w:val="28"/>
                <w:szCs w:val="28"/>
                <w:lang w:val="en-US" w:eastAsia="zh-CN" w:bidi="ar-SA"/>
              </w:rPr>
              <w:t xml:space="preserve">16、</w:t>
            </w:r>
            <w:r>
              <w:rPr>
                <w:rFonts w:ascii="Times New Roman" w:hAnsi="Times New Roman" w:eastAsia="仿宋" w:cs="Times New Roman"/>
                <w:sz w:val="28"/>
                <w:szCs w:val="28"/>
              </w:rPr>
              <w:t xml:space="preserve">器材应符合GB19272-2011《室外健身器材的安全通用要求》。</w:t>
            </w:r>
            <w:r>
              <w:rPr>
                <w:rFonts w:ascii="Times New Roman" w:hAnsi="Times New Roman" w:eastAsia="仿宋" w:cs="Times New Roman"/>
                <w:bCs/>
                <w:sz w:val="28"/>
                <w:szCs w:val="28"/>
              </w:rPr>
            </w:r>
            <w:r/>
          </w:p>
        </w:tc>
      </w:tr>
      <w:tr>
        <w:trPr>
          <w:trHeight w:val="554"/>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序号</w:t>
            </w:r>
            <w:r>
              <w:rPr>
                <w:rFonts w:ascii="Times New Roman" w:hAnsi="Times New Roman" w:eastAsia="仿宋" w:cs="Times New Roman"/>
                <w:bCs/>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名</w:t>
            </w:r>
            <w:r>
              <w:rPr>
                <w:rFonts w:ascii="Times New Roman" w:hAnsi="Times New Roman" w:eastAsia="仿宋" w:cs="Times New Roman"/>
                <w:bCs/>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称</w:t>
            </w:r>
            <w:r>
              <w:rPr>
                <w:rFonts w:ascii="Times New Roman" w:hAnsi="Times New Roman" w:eastAsia="仿宋" w:cs="Times New Roman"/>
                <w:bCs/>
                <w:sz w:val="28"/>
                <w:szCs w:val="28"/>
              </w:rPr>
            </w:r>
            <w:r/>
          </w:p>
        </w:tc>
        <w:tc>
          <w:tcPr>
            <w:tcW w:w="8622"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技  术  要  求</w:t>
            </w:r>
            <w:r>
              <w:rPr>
                <w:rFonts w:ascii="Times New Roman" w:hAnsi="Times New Roman" w:eastAsia="仿宋" w:cs="Times New Roman"/>
                <w:bCs/>
                <w:sz w:val="28"/>
                <w:szCs w:val="28"/>
              </w:rPr>
            </w:r>
            <w:r/>
          </w:p>
        </w:tc>
      </w:tr>
      <w:tr>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1</w:t>
            </w:r>
            <w:r>
              <w:rPr>
                <w:rFonts w:ascii="Times New Roman" w:hAnsi="Times New Roman" w:eastAsia="仿宋" w:cs="Times New Roman"/>
                <w:bCs/>
                <w:color w:val="000000"/>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告</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示</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牌</w:t>
            </w:r>
            <w:r>
              <w:rPr>
                <w:rFonts w:ascii="Times New Roman" w:hAnsi="Times New Roman" w:eastAsia="仿宋" w:cs="Times New Roman"/>
                <w:bCs/>
                <w:color w:val="000000"/>
                <w:sz w:val="28"/>
                <w:szCs w:val="28"/>
              </w:rPr>
            </w:r>
            <w:r/>
          </w:p>
        </w:tc>
        <w:tc>
          <w:tcPr>
            <w:tcW w:w="8622" w:type="dxa"/>
            <w:vAlign w:val="top"/>
            <w:textDirection w:val="lrTb"/>
            <w:noWrap w:val="false"/>
          </w:tcPr>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2、立柱顶部不允许高出牌面框架，应采用外扣式铝合金盖帽或钢制封头，避免淋入雨水；</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3、应采用横式不锈钢牌面，牌面尺寸(800~900) ×(500~600)mm，</w:t>
            </w:r>
            <w:r>
              <w:rPr>
                <w:rFonts w:ascii="Times New Roman" w:hAnsi="Times New Roman" w:eastAsia="仿宋" w:cs="Times New Roman"/>
                <w:color w:val="000000"/>
                <w:sz w:val="28"/>
                <w:szCs w:val="28"/>
              </w:rPr>
              <w:t xml:space="preserve">板材厚度不小于1mm，图样及字样蚀刻处理，</w:t>
            </w:r>
            <w:r>
              <w:rPr>
                <w:rFonts w:ascii="Times New Roman" w:hAnsi="Times New Roman" w:eastAsia="仿宋" w:cs="Times New Roman"/>
                <w:bCs/>
                <w:color w:val="000000"/>
                <w:sz w:val="28"/>
                <w:szCs w:val="28"/>
              </w:rPr>
              <w:t xml:space="preserve">人体易接触区域不应有钩挂、缠绕结构；</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4、棱边和棱角半径不小于3.0mm；</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5、牌面采用夹层式设计，防止产生刮伤的可能；</w:t>
            </w:r>
            <w:r>
              <w:rPr>
                <w:rFonts w:ascii="Times New Roman" w:hAnsi="Times New Roman" w:eastAsia="仿宋" w:cs="Times New Roman"/>
                <w:bCs/>
                <w:color w:val="000000"/>
                <w:sz w:val="28"/>
                <w:szCs w:val="28"/>
              </w:rPr>
            </w:r>
            <w:r/>
          </w:p>
          <w:p>
            <w:pPr>
              <w:pStyle w:val="895"/>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6、告示牌至少包含以下内容：</w:t>
            </w:r>
            <w:r>
              <w:rPr>
                <w:rFonts w:ascii="Times New Roman" w:hAnsi="Times New Roman" w:eastAsia="仿宋" w:cs="Times New Roman"/>
                <w:b/>
                <w:bCs w:val="0"/>
                <w:color w:val="000000"/>
                <w:sz w:val="28"/>
                <w:szCs w:val="28"/>
                <w:lang w:eastAsia="zh-CN"/>
              </w:rPr>
              <w:t xml:space="preserve">保修二维码、</w:t>
            </w:r>
            <w:r>
              <w:rPr>
                <w:rFonts w:ascii="Times New Roman" w:hAnsi="Times New Roman" w:eastAsia="仿宋" w:cs="Times New Roman"/>
                <w:bCs/>
                <w:color w:val="000000"/>
                <w:sz w:val="28"/>
                <w:szCs w:val="28"/>
              </w:rPr>
              <w:t xml:space="preserve">简明的的热身运动说明、图示方式介绍正确的锻炼方法、安全警示说明、发现器材有缺陷应立即停止使用直到修复的说明、器材供应商的全称及售后服务电话、管理维护单位及联系电话等。</w:t>
            </w:r>
            <w:r>
              <w:rPr>
                <w:rFonts w:ascii="Times New Roman" w:hAnsi="Times New Roman" w:eastAsia="仿宋" w:cs="Times New Roman"/>
                <w:bCs/>
                <w:color w:val="000000"/>
                <w:sz w:val="28"/>
                <w:szCs w:val="28"/>
              </w:rPr>
            </w:r>
            <w:r/>
          </w:p>
        </w:tc>
      </w:tr>
      <w:tr>
        <w:trPr>
          <w:trHeight w:val="570"/>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w:t>
            </w:r>
            <w:r>
              <w:rPr>
                <w:rFonts w:ascii="Times New Roman" w:hAnsi="Times New Roman" w:eastAsia="仿宋" w:cs="Times New Roman"/>
                <w:bCs/>
                <w:color w:val="000000"/>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肋木架</w:t>
            </w:r>
            <w:r>
              <w:rPr>
                <w:rFonts w:ascii="Times New Roman" w:hAnsi="Times New Roman" w:eastAsia="仿宋" w:cs="Times New Roman"/>
                <w:bCs/>
                <w:color w:val="000000"/>
                <w:sz w:val="28"/>
                <w:szCs w:val="28"/>
              </w:rPr>
            </w:r>
            <w:r/>
          </w:p>
        </w:tc>
        <w:tc>
          <w:tcPr>
            <w:tcW w:w="8622" w:type="dxa"/>
            <w:vAlign w:val="top"/>
            <w:textDirection w:val="lrTb"/>
            <w:noWrap w:val="false"/>
          </w:tcPr>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★1、立柱规格：不小于114×3mm国标钢管;</w:t>
            </w:r>
            <w:r>
              <w:rPr>
                <w:rFonts w:ascii="Times New Roman" w:hAnsi="Times New Roman" w:eastAsia="仿宋" w:cs="Times New Roman"/>
                <w:color w:val="000000"/>
                <w:sz w:val="28"/>
                <w:szCs w:val="28"/>
                <w:highlight w:val="none"/>
                <w:lang w:val="en-US" w:eastAsia="zh-CN" w:bidi="ar-SA"/>
              </w:rPr>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2、横管直径不小于30mm，壁厚不小于3mm；</w:t>
            </w:r>
            <w:r>
              <w:rPr>
                <w:rFonts w:ascii="Times New Roman" w:hAnsi="Times New Roman" w:eastAsia="仿宋" w:cs="Times New Roman"/>
                <w:color w:val="000000"/>
                <w:sz w:val="28"/>
                <w:szCs w:val="28"/>
                <w:highlight w:val="none"/>
                <w:lang w:val="en-US" w:eastAsia="zh-CN" w:bidi="ar-SA"/>
              </w:rPr>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3、横管间距不小于230mm；</w:t>
            </w:r>
            <w:r>
              <w:rPr>
                <w:rFonts w:ascii="Times New Roman" w:hAnsi="Times New Roman" w:eastAsia="仿宋" w:cs="Times New Roman"/>
                <w:color w:val="000000"/>
                <w:sz w:val="28"/>
                <w:szCs w:val="28"/>
                <w:highlight w:val="none"/>
                <w:lang w:val="en-US" w:eastAsia="zh-CN" w:bidi="ar-SA"/>
              </w:rPr>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4、立柱顶部不允许高出横管；</w:t>
            </w:r>
            <w:r>
              <w:rPr>
                <w:rFonts w:ascii="Times New Roman" w:hAnsi="Times New Roman" w:eastAsia="仿宋" w:cs="Times New Roman"/>
                <w:color w:val="000000"/>
                <w:sz w:val="28"/>
                <w:szCs w:val="28"/>
                <w:highlight w:val="none"/>
                <w:lang w:val="en-US" w:eastAsia="zh-CN" w:bidi="ar-SA"/>
              </w:rPr>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5、两立柱间距不小于1000mm；</w:t>
            </w:r>
            <w:r>
              <w:rPr>
                <w:rFonts w:ascii="Times New Roman" w:hAnsi="Times New Roman" w:eastAsia="仿宋" w:cs="Times New Roman"/>
                <w:color w:val="000000"/>
                <w:sz w:val="28"/>
                <w:szCs w:val="28"/>
                <w:highlight w:val="none"/>
                <w:lang w:val="en-US" w:eastAsia="zh-CN" w:bidi="ar-SA"/>
              </w:rPr>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6、主要承载立柱应采用直接埋入地下的结构，立柱埋入深度600mm；</w:t>
            </w:r>
            <w:r>
              <w:rPr>
                <w:rFonts w:ascii="Times New Roman" w:hAnsi="Times New Roman" w:eastAsia="仿宋" w:cs="Times New Roman"/>
                <w:color w:val="000000"/>
                <w:sz w:val="28"/>
                <w:szCs w:val="28"/>
                <w:highlight w:val="none"/>
                <w:lang w:val="en-US" w:eastAsia="zh-CN" w:bidi="ar-SA"/>
              </w:rPr>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7、立柱顶端有防吊挂设计，并采用外扣式铝合金盖帽或钢制封头焊接，避免淋入雨水；</w:t>
            </w:r>
            <w:r>
              <w:rPr>
                <w:rFonts w:ascii="Times New Roman" w:hAnsi="Times New Roman" w:eastAsia="仿宋" w:cs="Times New Roman"/>
                <w:color w:val="000000"/>
                <w:sz w:val="28"/>
                <w:szCs w:val="28"/>
                <w:highlight w:val="none"/>
                <w:lang w:val="en-US" w:eastAsia="zh-CN" w:bidi="ar-SA"/>
              </w:rPr>
            </w:r>
            <w:r/>
          </w:p>
          <w:p>
            <w:pPr>
              <w:pStyle w:val="989"/>
              <w:ind w:left="0" w:firstLine="0"/>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8、采用整体焊接方式连接。</w:t>
            </w:r>
            <w:r>
              <w:rPr>
                <w:rFonts w:ascii="Times New Roman" w:hAnsi="Times New Roman" w:eastAsia="仿宋" w:cs="Times New Roman"/>
                <w:bCs/>
                <w:color w:val="000000"/>
                <w:sz w:val="28"/>
                <w:szCs w:val="28"/>
              </w:rPr>
            </w:r>
            <w:r/>
          </w:p>
        </w:tc>
      </w:tr>
      <w:tr>
        <w:trPr>
          <w:trHeight w:val="3857"/>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w:t>
            </w:r>
            <w:r>
              <w:rPr>
                <w:rFonts w:ascii="Times New Roman" w:hAnsi="Times New Roman" w:eastAsia="仿宋" w:cs="Times New Roman"/>
                <w:bCs/>
                <w:color w:val="000000"/>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天</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梯</w:t>
            </w:r>
            <w:r>
              <w:rPr>
                <w:rFonts w:ascii="Times New Roman" w:hAnsi="Times New Roman" w:eastAsia="仿宋" w:cs="Times New Roman"/>
                <w:bCs/>
                <w:color w:val="000000"/>
                <w:sz w:val="28"/>
                <w:szCs w:val="28"/>
              </w:rPr>
            </w:r>
            <w:r/>
          </w:p>
        </w:tc>
        <w:tc>
          <w:tcPr>
            <w:tcW w:w="8622" w:type="dxa"/>
            <w:vAlign w:val="center"/>
            <w:textDirection w:val="lrTb"/>
            <w:noWrap w:val="false"/>
          </w:tcPr>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1、立柱管径规格：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2、附件管规格：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3、立柱应采用外扣式铝合金盖帽或钢制封头，避免淋入雨水；</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4、天梯长度不小于3m；</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5、天梯两边有护栏，可作单杠用或多人使用；</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bCs/>
                <w:color w:val="000000"/>
                <w:sz w:val="28"/>
                <w:szCs w:val="28"/>
              </w:rPr>
              <w:t xml:space="preserve">6、</w:t>
            </w:r>
            <w:r>
              <w:rPr>
                <w:rFonts w:ascii="Times New Roman" w:hAnsi="Times New Roman" w:eastAsia="仿宋" w:cs="Times New Roman"/>
                <w:color w:val="000000"/>
                <w:sz w:val="28"/>
                <w:szCs w:val="28"/>
              </w:rPr>
              <w:t xml:space="preserve">天梯横管采用穿入竖管结构；</w:t>
            </w:r>
            <w:r>
              <w:rPr>
                <w:rFonts w:ascii="Times New Roman" w:hAnsi="Times New Roman" w:eastAsia="仿宋" w:cs="Times New Roman"/>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7、采用整体焊接方式连接；</w:t>
            </w:r>
            <w:r>
              <w:rPr>
                <w:rFonts w:ascii="Times New Roman" w:hAnsi="Times New Roman" w:eastAsia="仿宋" w:cs="Times New Roman"/>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8、立柱顶部高度低于横管；</w:t>
            </w:r>
            <w:r>
              <w:rPr>
                <w:rFonts w:ascii="Times New Roman" w:hAnsi="Times New Roman" w:eastAsia="仿宋" w:cs="Times New Roman"/>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9、不允许存在衣服钩挂结构；</w:t>
            </w:r>
            <w:r>
              <w:rPr>
                <w:rFonts w:ascii="Times New Roman" w:hAnsi="Times New Roman" w:eastAsia="仿宋" w:cs="Times New Roman"/>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10、立柱顶端有防吊挂结构设计；</w:t>
            </w:r>
            <w:r>
              <w:rPr>
                <w:rFonts w:ascii="Times New Roman" w:hAnsi="Times New Roman" w:eastAsia="仿宋" w:cs="Times New Roman"/>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rPr>
              <w:t xml:space="preserve">11、棱边和棱角半径不小于3.0mm；</w:t>
            </w:r>
            <w:r>
              <w:rPr>
                <w:rFonts w:ascii="Times New Roman" w:hAnsi="Times New Roman" w:eastAsia="仿宋" w:cs="Times New Roman"/>
                <w:bCs/>
                <w:color w:val="000000"/>
                <w:sz w:val="28"/>
                <w:szCs w:val="28"/>
              </w:rPr>
            </w:r>
            <w:r/>
          </w:p>
        </w:tc>
      </w:tr>
      <w:tr>
        <w:trPr>
          <w:trHeight w:val="5494"/>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w:t>
            </w:r>
            <w:r>
              <w:rPr>
                <w:rFonts w:ascii="Times New Roman" w:hAnsi="Times New Roman" w:eastAsia="仿宋" w:cs="Times New Roman"/>
                <w:bCs/>
                <w:color w:val="000000"/>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双位漫步机</w:t>
            </w:r>
            <w:r>
              <w:rPr>
                <w:rFonts w:ascii="Times New Roman" w:hAnsi="Times New Roman" w:eastAsia="仿宋" w:cs="Times New Roman"/>
                <w:bCs/>
                <w:color w:val="000000"/>
                <w:sz w:val="28"/>
                <w:szCs w:val="28"/>
              </w:rPr>
            </w:r>
            <w:r/>
          </w:p>
        </w:tc>
        <w:tc>
          <w:tcPr>
            <w:tcW w:w="8622" w:type="dxa"/>
            <w:vAlign w:val="top"/>
            <w:textDirection w:val="lrTb"/>
            <w:noWrap w:val="false"/>
          </w:tcPr>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2、摆杆应有内置限位装置，且单侧摆动幅度不大于65°，摆杆选用不小于60mm×3mm或等强度规格的管材，其他管材实际壁厚不小于3mm；</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3、摆杆与主立柱内侧的最小距离处应大于60mm；</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4、踏板的主运动方向和易滑脱方向应设置高度不小于30mm、长度大于踏板周长2/3的防滑脱的凸台或护板；凸台顶部棱边应全部以不小于2mm的R圆弧过渡；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5、脚踏部位应有防滑措施，站立使用的单脚防滑面应不小于（3×104）mm²，摩擦系数应不小于0.5；</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6、摆动部件下缘距地面或底面最小高度应不小于80mm；</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7、相邻运动的两踏板的间距应不小于100mm；</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8、转轴直径不小于25mm，并辅以调质热处理；轴承座最薄处壁厚不小于6mm，轴承选用不小于6005承载能力的深沟球轴；</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9、踏板前后两侧应采取防止碰撞第三者的缓冲措施；</w:t>
            </w:r>
            <w:r>
              <w:rPr>
                <w:rFonts w:ascii="Times New Roman" w:hAnsi="Times New Roman" w:eastAsia="仿宋" w:cs="Times New Roman"/>
                <w:bCs/>
                <w:color w:val="000000"/>
                <w:sz w:val="28"/>
                <w:szCs w:val="28"/>
              </w:rPr>
            </w:r>
            <w:r/>
          </w:p>
          <w:p>
            <w:pPr>
              <w:pStyle w:val="895"/>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10、不允许存在衣服、头发钩挂或缠绕危险。</w:t>
            </w:r>
            <w:r>
              <w:rPr>
                <w:rFonts w:ascii="Times New Roman" w:hAnsi="Times New Roman" w:eastAsia="仿宋" w:cs="Times New Roman"/>
                <w:bCs/>
                <w:color w:val="000000"/>
                <w:sz w:val="28"/>
                <w:szCs w:val="28"/>
              </w:rPr>
            </w:r>
            <w:r/>
          </w:p>
        </w:tc>
      </w:tr>
      <w:tr>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w:t>
            </w:r>
            <w:r>
              <w:rPr>
                <w:rFonts w:ascii="Times New Roman" w:hAnsi="Times New Roman" w:eastAsia="仿宋" w:cs="Times New Roman"/>
                <w:bCs/>
                <w:color w:val="000000"/>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lang w:eastAsia="zh-CN"/>
              </w:rPr>
              <w:t xml:space="preserve">双</w:t>
            </w:r>
            <w:r>
              <w:rPr>
                <w:rFonts w:ascii="Times New Roman" w:hAnsi="Times New Roman" w:eastAsia="仿宋" w:cs="Times New Roman"/>
                <w:bCs/>
                <w:color w:val="000000"/>
                <w:sz w:val="28"/>
                <w:szCs w:val="28"/>
              </w:rPr>
              <w:t xml:space="preserve">位</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蹬</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力</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lang w:eastAsia="zh-CN"/>
              </w:rPr>
            </w:pPr>
            <w:r>
              <w:rPr>
                <w:rFonts w:ascii="Times New Roman" w:hAnsi="Times New Roman" w:eastAsia="仿宋" w:cs="Times New Roman"/>
                <w:bCs/>
                <w:color w:val="000000"/>
                <w:sz w:val="28"/>
                <w:szCs w:val="28"/>
              </w:rPr>
              <w:t xml:space="preserve">器</w:t>
            </w:r>
            <w:r>
              <w:rPr>
                <w:rFonts w:ascii="Times New Roman" w:hAnsi="Times New Roman" w:eastAsia="仿宋" w:cs="Times New Roman"/>
                <w:bCs/>
                <w:color w:val="000000"/>
                <w:sz w:val="28"/>
                <w:szCs w:val="28"/>
                <w:lang w:eastAsia="zh-CN"/>
              </w:rPr>
              <w:t xml:space="preserve">（两组）</w:t>
            </w:r>
            <w:r>
              <w:rPr>
                <w:rFonts w:ascii="Times New Roman" w:hAnsi="Times New Roman" w:eastAsia="仿宋" w:cs="Times New Roman"/>
                <w:bCs/>
                <w:color w:val="000000"/>
                <w:sz w:val="28"/>
                <w:szCs w:val="28"/>
                <w:lang w:eastAsia="zh-CN"/>
              </w:rPr>
            </w:r>
            <w:r/>
          </w:p>
        </w:tc>
        <w:tc>
          <w:tcPr>
            <w:tcW w:w="8622" w:type="dxa"/>
            <w:vAlign w:val="top"/>
            <w:textDirection w:val="lrTb"/>
            <w:noWrap w:val="false"/>
          </w:tcPr>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2、应采用外扣式铝合金盖帽或钢制封头，避免淋入雨水；</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3、座架管规格：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60×3mm国标钢管；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4、联接管规格：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5、转轴规格：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25；</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6、可四人同时使用；</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7、座位</w:t>
            </w:r>
            <w:r>
              <w:rPr>
                <w:rFonts w:ascii="Times New Roman" w:hAnsi="Times New Roman" w:eastAsia="仿宋" w:cs="Times New Roman"/>
                <w:color w:val="000000"/>
                <w:sz w:val="28"/>
                <w:szCs w:val="28"/>
              </w:rPr>
              <w:t xml:space="preserve">及靠背应采用钢板冲制而成；</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8、应采用内部限位装配，防止产生挤压、卡夹、碰撞的伤害可能；</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bCs/>
                <w:color w:val="000000"/>
                <w:sz w:val="28"/>
                <w:szCs w:val="28"/>
              </w:rPr>
              <w:t xml:space="preserve">9、</w:t>
            </w:r>
            <w:r>
              <w:rPr>
                <w:rFonts w:ascii="Times New Roman" w:hAnsi="Times New Roman" w:eastAsia="仿宋" w:cs="Times New Roman"/>
                <w:color w:val="000000"/>
                <w:sz w:val="28"/>
                <w:szCs w:val="28"/>
              </w:rPr>
              <w:t xml:space="preserve">转动部位应采用国家标准的滚动轴承，并应采用防水措施；</w:t>
            </w:r>
            <w:r>
              <w:rPr>
                <w:rFonts w:ascii="Times New Roman" w:hAnsi="Times New Roman" w:eastAsia="仿宋" w:cs="Times New Roman"/>
                <w:color w:val="000000"/>
                <w:sz w:val="28"/>
                <w:szCs w:val="28"/>
              </w:rPr>
            </w:r>
            <w:r/>
          </w:p>
          <w:p>
            <w:pPr>
              <w:pStyle w:val="895"/>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10、连接板厚度应达到10mm以上。</w:t>
            </w:r>
            <w:r>
              <w:rPr>
                <w:rFonts w:ascii="Times New Roman" w:hAnsi="Times New Roman" w:eastAsia="仿宋" w:cs="Times New Roman"/>
                <w:bCs/>
                <w:color w:val="000000"/>
                <w:sz w:val="28"/>
                <w:szCs w:val="28"/>
              </w:rPr>
            </w:r>
            <w:r/>
          </w:p>
        </w:tc>
      </w:tr>
      <w:tr>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w:t>
            </w:r>
            <w:r>
              <w:rPr>
                <w:rFonts w:ascii="Times New Roman" w:hAnsi="Times New Roman" w:eastAsia="仿宋" w:cs="Times New Roman"/>
                <w:bCs/>
                <w:color w:val="000000"/>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上</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肢</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牵</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引</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rPr>
                <w:rFonts w:ascii="Times New Roman" w:hAnsi="Times New Roman" w:eastAsia="仿宋" w:cs="Times New Roman"/>
                <w:bCs/>
                <w:color w:val="000000"/>
                <w:sz w:val="28"/>
                <w:szCs w:val="28"/>
              </w:rPr>
            </w:r>
            <w:r/>
          </w:p>
        </w:tc>
        <w:tc>
          <w:tcPr>
            <w:tcW w:w="8622" w:type="dxa"/>
            <w:vAlign w:val="top"/>
            <w:textDirection w:val="lrTb"/>
            <w:noWrap w:val="false"/>
          </w:tcPr>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2、附件规格：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3、立柱采用铝合金盖帽或钢制封头，避免淋入雨水；</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4、可双人同时使用；</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5、采用橡塑手把套，以增加使用时的舒适程度，手柄端部直径应不小于50mm，除专用工具外应不可拆；</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6、活动把手（不含柔性部件）质量不大于600g，柔性连接装置小于把手重量；</w:t>
            </w:r>
            <w:r>
              <w:rPr>
                <w:rFonts w:ascii="Times New Roman" w:hAnsi="Times New Roman" w:eastAsia="仿宋" w:cs="Times New Roman"/>
                <w:bCs/>
                <w:color w:val="000000"/>
                <w:sz w:val="28"/>
                <w:szCs w:val="28"/>
              </w:rPr>
            </w:r>
            <w:r/>
          </w:p>
          <w:p>
            <w:pPr>
              <w:pStyle w:val="895"/>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7、若使用链环结构时，链扣之间最大间隙小于8mm。</w:t>
            </w:r>
            <w:r>
              <w:rPr>
                <w:rFonts w:ascii="Times New Roman" w:hAnsi="Times New Roman" w:eastAsia="仿宋" w:cs="Times New Roman"/>
                <w:bCs/>
                <w:color w:val="000000"/>
                <w:sz w:val="28"/>
                <w:szCs w:val="28"/>
              </w:rPr>
            </w:r>
            <w:r/>
          </w:p>
        </w:tc>
      </w:tr>
      <w:tr>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w:t>
            </w:r>
            <w:r>
              <w:rPr>
                <w:rFonts w:ascii="Times New Roman" w:hAnsi="Times New Roman" w:eastAsia="仿宋" w:cs="Times New Roman"/>
                <w:bCs/>
                <w:color w:val="000000"/>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三</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位</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扭</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腰</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rPr>
                <w:rFonts w:ascii="Times New Roman" w:hAnsi="Times New Roman" w:eastAsia="仿宋" w:cs="Times New Roman"/>
                <w:bCs/>
                <w:color w:val="000000"/>
                <w:sz w:val="28"/>
                <w:szCs w:val="28"/>
              </w:rPr>
            </w:r>
            <w:r/>
          </w:p>
        </w:tc>
        <w:tc>
          <w:tcPr>
            <w:tcW w:w="8622" w:type="dxa"/>
            <w:vAlign w:val="center"/>
            <w:textDirection w:val="lrTb"/>
            <w:noWrap w:val="false"/>
          </w:tcPr>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2、应采用铝合金盖帽或钢制封头，避免淋入雨水；</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3、可三人同时使用；</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4、转动部位采用</w:t>
            </w:r>
            <w:r>
              <w:rPr>
                <w:rFonts w:ascii="Times New Roman" w:hAnsi="Times New Roman" w:eastAsia="仿宋" w:cs="Times New Roman"/>
                <w:color w:val="000000"/>
                <w:sz w:val="28"/>
                <w:szCs w:val="28"/>
              </w:rPr>
              <w:t xml:space="preserve">深沟球轴承+推力球轴承；深沟球轴承选用不小于6205承载能力的深沟球轴；推力球轴承选用不小于51105承载能力的推力球轴承；</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5、扭腰盘应采用钢制冲压而成，壁厚不小于4mm，直径不小于∮280mm，表面采用凹凸设计，扭腰盘上表面边缘应以R不小于3mm的圆弧过渡；扭腰盘下部棱边R 应不小于2mm；</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6、转盘转动部位内置阻尼装置. 棱边和尖角半径不小于3.0mm； </w:t>
            </w:r>
            <w:r>
              <w:rPr>
                <w:rFonts w:ascii="Times New Roman" w:hAnsi="Times New Roman" w:eastAsia="仿宋" w:cs="Times New Roman"/>
                <w:bCs/>
                <w:color w:val="000000"/>
                <w:sz w:val="28"/>
                <w:szCs w:val="28"/>
              </w:rPr>
            </w:r>
            <w:r/>
          </w:p>
          <w:p>
            <w:pPr>
              <w:pStyle w:val="895"/>
              <w:jc w:val="both"/>
              <w:keepLines w:val="0"/>
              <w:keepNext w:val="0"/>
              <w:pageBreakBefore w:val="0"/>
              <w:spacing w:line="400" w:lineRule="exact"/>
              <w:widowControl w:val="off"/>
              <w:rPr>
                <w:rFonts w:ascii="Times New Roman" w:hAnsi="Times New Roman" w:eastAsia="仿宋" w:cs="Times New Roman"/>
                <w:bCs/>
                <w:color w:val="000000"/>
                <w:sz w:val="28"/>
                <w:szCs w:val="28"/>
                <w:lang w:eastAsia="zh-CN"/>
              </w:rPr>
            </w:pPr>
            <w:r>
              <w:rPr>
                <w:rFonts w:ascii="Times New Roman" w:hAnsi="Times New Roman" w:eastAsia="仿宋" w:cs="Times New Roman"/>
                <w:bCs/>
                <w:color w:val="000000"/>
                <w:sz w:val="28"/>
                <w:szCs w:val="28"/>
              </w:rPr>
              <w:t xml:space="preserve">7、脚踏部位应有防滑措施，摩擦系数大于0.5</w:t>
            </w:r>
            <w:r>
              <w:rPr>
                <w:rFonts w:ascii="Times New Roman" w:hAnsi="Times New Roman" w:eastAsia="仿宋" w:cs="Times New Roman"/>
                <w:bCs/>
                <w:color w:val="000000"/>
                <w:sz w:val="28"/>
                <w:szCs w:val="28"/>
                <w:lang w:eastAsia="zh-CN"/>
              </w:rPr>
              <w:t xml:space="preserve">。</w:t>
            </w:r>
            <w:r>
              <w:rPr>
                <w:rFonts w:ascii="Times New Roman" w:hAnsi="Times New Roman" w:eastAsia="仿宋" w:cs="Times New Roman"/>
                <w:bCs/>
                <w:color w:val="000000"/>
                <w:sz w:val="28"/>
                <w:szCs w:val="28"/>
                <w:lang w:eastAsia="zh-CN"/>
              </w:rPr>
            </w:r>
            <w:r/>
          </w:p>
        </w:tc>
      </w:tr>
      <w:tr>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8</w:t>
            </w:r>
            <w:r>
              <w:rPr>
                <w:rFonts w:ascii="Times New Roman" w:hAnsi="Times New Roman" w:eastAsia="仿宋" w:cs="Times New Roman"/>
                <w:bCs/>
                <w:color w:val="000000"/>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腰</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背</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按</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摩</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rPr>
                <w:rFonts w:ascii="Times New Roman" w:hAnsi="Times New Roman" w:eastAsia="仿宋" w:cs="Times New Roman"/>
                <w:bCs/>
                <w:color w:val="000000"/>
                <w:sz w:val="28"/>
                <w:szCs w:val="28"/>
              </w:rPr>
            </w:r>
            <w:r/>
          </w:p>
        </w:tc>
        <w:tc>
          <w:tcPr>
            <w:tcW w:w="8622" w:type="dxa"/>
            <w:vAlign w:val="center"/>
            <w:textDirection w:val="lrTb"/>
            <w:noWrap w:val="false"/>
          </w:tcPr>
          <w:p>
            <w:pPr>
              <w:pStyle w:val="895"/>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★1、立柱规格：不小于114×3mm国标钢管；</w:t>
            </w:r>
            <w:r>
              <w:rPr>
                <w:rFonts w:ascii="Times New Roman" w:hAnsi="Times New Roman" w:eastAsia="仿宋" w:cs="Times New Roman"/>
                <w:color w:val="000000"/>
                <w:sz w:val="28"/>
                <w:szCs w:val="28"/>
                <w:highlight w:val="none"/>
                <w:lang w:val="en-US" w:eastAsia="zh-CN" w:bidi="ar-SA"/>
              </w:rPr>
            </w:r>
            <w:r/>
          </w:p>
          <w:p>
            <w:pPr>
              <w:pStyle w:val="895"/>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2、主立柱以外其他各连接管实际壁厚不小于3mm,各连接片、耳片实际壁厚不小于5mm；</w:t>
            </w:r>
            <w:r>
              <w:rPr>
                <w:rFonts w:ascii="Times New Roman" w:hAnsi="Times New Roman" w:eastAsia="仿宋" w:cs="Times New Roman"/>
                <w:color w:val="000000"/>
                <w:sz w:val="28"/>
                <w:szCs w:val="28"/>
                <w:highlight w:val="none"/>
                <w:lang w:val="en-US" w:eastAsia="zh-CN" w:bidi="ar-SA"/>
              </w:rPr>
            </w:r>
            <w:r/>
          </w:p>
          <w:p>
            <w:pPr>
              <w:pStyle w:val="895"/>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3、扶手管外装橡塑把套，增强舒适度；</w:t>
            </w:r>
            <w:r>
              <w:rPr>
                <w:rFonts w:ascii="Times New Roman" w:hAnsi="Times New Roman" w:eastAsia="仿宋" w:cs="Times New Roman"/>
                <w:color w:val="000000"/>
                <w:sz w:val="28"/>
                <w:szCs w:val="28"/>
                <w:highlight w:val="none"/>
                <w:lang w:val="en-US" w:eastAsia="zh-CN" w:bidi="ar-SA"/>
              </w:rPr>
            </w:r>
            <w:r/>
          </w:p>
          <w:p>
            <w:pPr>
              <w:pStyle w:val="895"/>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4、要求具有座式腰部按摩及站式背部按摩两种功能，可二人同时使用；</w:t>
            </w:r>
            <w:r>
              <w:rPr>
                <w:rFonts w:ascii="Times New Roman" w:hAnsi="Times New Roman" w:eastAsia="仿宋" w:cs="Times New Roman"/>
                <w:color w:val="000000"/>
                <w:sz w:val="28"/>
                <w:szCs w:val="28"/>
                <w:highlight w:val="none"/>
                <w:lang w:val="en-US" w:eastAsia="zh-CN" w:bidi="ar-SA"/>
              </w:rPr>
            </w:r>
            <w:r/>
          </w:p>
          <w:p>
            <w:pPr>
              <w:pStyle w:val="895"/>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5、按摩轮采用优质工程塑料制作，表面应具有凸起的按摩圆球，以增加锻炼效果及锻炼的舒适程度；</w:t>
            </w:r>
            <w:r>
              <w:rPr>
                <w:rFonts w:ascii="Times New Roman" w:hAnsi="Times New Roman" w:eastAsia="仿宋" w:cs="Times New Roman"/>
                <w:color w:val="000000"/>
                <w:sz w:val="28"/>
                <w:szCs w:val="28"/>
                <w:highlight w:val="none"/>
                <w:lang w:val="en-US" w:eastAsia="zh-CN" w:bidi="ar-SA"/>
              </w:rPr>
            </w:r>
            <w:r/>
          </w:p>
          <w:p>
            <w:pPr>
              <w:pStyle w:val="895"/>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6、立柱应采用铝合金盖帽或钢制封头，避免淋入雨水；</w:t>
            </w:r>
            <w:r>
              <w:rPr>
                <w:rFonts w:ascii="Times New Roman" w:hAnsi="Times New Roman" w:eastAsia="仿宋" w:cs="Times New Roman"/>
                <w:color w:val="000000"/>
                <w:sz w:val="28"/>
                <w:szCs w:val="28"/>
                <w:highlight w:val="none"/>
                <w:lang w:val="en-US" w:eastAsia="zh-CN" w:bidi="ar-SA"/>
              </w:rPr>
            </w:r>
            <w:r/>
          </w:p>
          <w:p>
            <w:pPr>
              <w:pStyle w:val="895"/>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7、按摩轮与刚性固定部件间的间隙应小于2mm或大于30mm；</w:t>
            </w:r>
            <w:r>
              <w:rPr>
                <w:rFonts w:ascii="Times New Roman" w:hAnsi="Times New Roman" w:eastAsia="仿宋" w:cs="Times New Roman"/>
                <w:color w:val="000000"/>
                <w:sz w:val="28"/>
                <w:szCs w:val="28"/>
                <w:highlight w:val="none"/>
                <w:lang w:val="en-US" w:eastAsia="zh-CN" w:bidi="ar-SA"/>
              </w:rPr>
            </w:r>
            <w:r/>
          </w:p>
          <w:p>
            <w:pPr>
              <w:pStyle w:val="895"/>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8、不允许存在剪切点、挤压点、引入点，不允许存在刚性碰撞；</w:t>
            </w:r>
            <w:r>
              <w:rPr>
                <w:rFonts w:ascii="Times New Roman" w:hAnsi="Times New Roman" w:eastAsia="仿宋" w:cs="Times New Roman"/>
                <w:color w:val="000000"/>
                <w:sz w:val="28"/>
                <w:szCs w:val="28"/>
                <w:highlight w:val="none"/>
                <w:lang w:val="en-US" w:eastAsia="zh-CN" w:bidi="ar-SA"/>
              </w:rPr>
            </w:r>
            <w:r/>
          </w:p>
          <w:p>
            <w:pPr>
              <w:pStyle w:val="895"/>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9、转轴直径不小于15mm；</w:t>
            </w:r>
            <w:r>
              <w:rPr>
                <w:rFonts w:ascii="Times New Roman" w:hAnsi="Times New Roman" w:eastAsia="仿宋" w:cs="Times New Roman"/>
                <w:color w:val="000000"/>
                <w:sz w:val="28"/>
                <w:szCs w:val="28"/>
                <w:highlight w:val="none"/>
                <w:lang w:val="en-US" w:eastAsia="zh-CN" w:bidi="ar-SA"/>
              </w:rPr>
            </w:r>
            <w:r/>
          </w:p>
          <w:p>
            <w:pPr>
              <w:pStyle w:val="895"/>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10、不允许存在衣服、头发钩挂或缠绕危险。</w:t>
            </w:r>
            <w:r>
              <w:rPr>
                <w:rFonts w:ascii="Times New Roman" w:hAnsi="Times New Roman" w:eastAsia="仿宋" w:cs="Times New Roman"/>
                <w:bCs/>
                <w:color w:val="000000"/>
                <w:sz w:val="28"/>
                <w:szCs w:val="28"/>
              </w:rPr>
            </w:r>
            <w:r/>
          </w:p>
        </w:tc>
      </w:tr>
      <w:tr>
        <w:trPr/>
        <w:tc>
          <w:tcPr>
            <w:tcW w:w="490"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9</w:t>
            </w:r>
            <w:r>
              <w:rPr>
                <w:rFonts w:ascii="Times New Roman" w:hAnsi="Times New Roman" w:eastAsia="仿宋" w:cs="Times New Roman"/>
                <w:bCs/>
                <w:color w:val="000000"/>
                <w:sz w:val="28"/>
                <w:szCs w:val="28"/>
              </w:rPr>
            </w:r>
            <w:r/>
          </w:p>
        </w:tc>
        <w:tc>
          <w:tcPr>
            <w:tcW w:w="526" w:type="dxa"/>
            <w:vAlign w:val="center"/>
            <w:textDirection w:val="lrTb"/>
            <w:noWrap w:val="false"/>
          </w:tcPr>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太</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极</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揉</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推</w:t>
            </w:r>
            <w:r>
              <w:rPr>
                <w:rFonts w:ascii="Times New Roman" w:hAnsi="Times New Roman" w:eastAsia="仿宋" w:cs="Times New Roman"/>
                <w:bCs/>
                <w:color w:val="000000"/>
                <w:sz w:val="28"/>
                <w:szCs w:val="28"/>
              </w:rPr>
            </w:r>
            <w:r/>
          </w:p>
          <w:p>
            <w:pPr>
              <w:pStyle w:val="895"/>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rPr>
                <w:rFonts w:ascii="Times New Roman" w:hAnsi="Times New Roman" w:eastAsia="仿宋" w:cs="Times New Roman"/>
                <w:bCs/>
                <w:color w:val="000000"/>
                <w:sz w:val="28"/>
                <w:szCs w:val="28"/>
              </w:rPr>
            </w:r>
            <w:r/>
          </w:p>
        </w:tc>
        <w:tc>
          <w:tcPr>
            <w:tcW w:w="8622" w:type="dxa"/>
            <w:vAlign w:val="top"/>
            <w:textDirection w:val="lrTb"/>
            <w:noWrap w:val="false"/>
          </w:tcPr>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2、转盘支管径：</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（48~60）×2.5mm国标钢管；</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3、转盘直径∮590~600mm，材质为优质工程塑料，滚塑成型.表面采用凹凸设计，起到按摩作用，内注塑有塑料加强筋，转盘面有防滑措施；</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4、两转盘内侧距离</w:t>
            </w:r>
            <w:r>
              <w:rPr>
                <w:rFonts w:ascii="Times New Roman" w:hAnsi="Times New Roman" w:eastAsia="仿宋" w:cs="Times New Roman"/>
                <w:color w:val="000000"/>
                <w:sz w:val="28"/>
                <w:szCs w:val="28"/>
              </w:rPr>
              <w:t xml:space="preserve">不小于230mm，无卡夹危险</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rPr>
            </w:r>
            <w:r/>
          </w:p>
          <w:p>
            <w:pPr>
              <w:pStyle w:val="895"/>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lang w:val="en-US" w:eastAsia="zh-CN"/>
              </w:rPr>
              <w:t xml:space="preserve">5</w:t>
            </w:r>
            <w:r>
              <w:rPr>
                <w:rFonts w:ascii="Times New Roman" w:hAnsi="Times New Roman" w:eastAsia="仿宋" w:cs="Times New Roman"/>
                <w:bCs/>
                <w:color w:val="000000"/>
                <w:sz w:val="28"/>
                <w:szCs w:val="28"/>
              </w:rPr>
              <w:t xml:space="preserve">、立柱应采用铝合金盖帽或钢制封头，避免淋入雨水；</w:t>
            </w:r>
            <w:r>
              <w:rPr>
                <w:rFonts w:ascii="Times New Roman" w:hAnsi="Times New Roman" w:eastAsia="仿宋" w:cs="Times New Roman"/>
                <w:bCs/>
                <w:color w:val="000000"/>
                <w:sz w:val="28"/>
                <w:szCs w:val="28"/>
              </w:rPr>
            </w:r>
            <w:r/>
          </w:p>
          <w:p>
            <w:pPr>
              <w:pStyle w:val="895"/>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lang w:val="en-US" w:eastAsia="zh-CN"/>
              </w:rPr>
              <w:t xml:space="preserve">6</w:t>
            </w:r>
            <w:r>
              <w:rPr>
                <w:rFonts w:ascii="Times New Roman" w:hAnsi="Times New Roman" w:eastAsia="仿宋" w:cs="Times New Roman"/>
                <w:bCs/>
                <w:color w:val="000000"/>
                <w:sz w:val="28"/>
                <w:szCs w:val="28"/>
              </w:rPr>
              <w:t xml:space="preserve">、转盘转动位具有阻尼装置，防止器材空转。</w:t>
            </w:r>
            <w:r>
              <w:rPr>
                <w:rFonts w:ascii="Times New Roman" w:hAnsi="Times New Roman" w:eastAsia="仿宋" w:cs="Times New Roman"/>
                <w:bCs/>
                <w:color w:val="000000"/>
                <w:sz w:val="28"/>
                <w:szCs w:val="28"/>
              </w:rPr>
            </w:r>
            <w:r/>
          </w:p>
        </w:tc>
      </w:tr>
    </w:tbl>
    <w:p>
      <w:pPr>
        <w:pStyle w:val="895"/>
        <w:keepLines w:val="0"/>
        <w:keepNext w:val="0"/>
        <w:pageBreakBefore w:val="0"/>
        <w:spacing w:line="440" w:lineRule="exact"/>
        <w:widowControl w:val="off"/>
        <w:rPr>
          <w:rFonts w:ascii="Times New Roman" w:hAnsi="Times New Roman" w:eastAsia="方正楷体_GB2312" w:cs="Times New Roman"/>
          <w:b/>
          <w:bCs/>
          <w:sz w:val="28"/>
          <w:szCs w:val="28"/>
          <w:lang w:val="en-US" w:eastAsia="zh-CN"/>
        </w:rPr>
      </w:pPr>
      <w:r>
        <w:rPr>
          <w:rFonts w:ascii="Times New Roman" w:hAnsi="Times New Roman" w:eastAsia="方正楷体_GB2312" w:cs="Times New Roman"/>
          <w:b/>
          <w:bCs/>
          <w:sz w:val="28"/>
          <w:szCs w:val="28"/>
          <w:lang w:val="en-US" w:eastAsia="zh-CN"/>
        </w:rPr>
      </w:r>
      <w:r/>
    </w:p>
    <w:p>
      <w:pPr>
        <w:pStyle w:val="895"/>
        <w:ind w:firstLine="643"/>
        <w:keepLines w:val="0"/>
        <w:keepNext w:val="0"/>
        <w:pageBreakBefore w:val="0"/>
        <w:spacing w:line="440" w:lineRule="exact"/>
        <w:widowControl w:val="off"/>
        <w:rPr>
          <w:rFonts w:ascii="Times New Roman" w:hAnsi="Times New Roman" w:eastAsia="方正楷体_GB2312" w:cs="Times New Roman"/>
          <w:bCs/>
          <w:sz w:val="28"/>
          <w:szCs w:val="28"/>
          <w:lang w:val="en-US" w:eastAsia="zh-CN"/>
        </w:rPr>
      </w:pPr>
      <w:r>
        <w:rPr>
          <w:rFonts w:ascii="Times New Roman" w:hAnsi="Times New Roman" w:eastAsia="方正楷体_GB2312" w:cs="Times New Roman"/>
          <w:b/>
          <w:bCs/>
          <w:sz w:val="28"/>
          <w:szCs w:val="28"/>
          <w:lang w:val="en-US" w:eastAsia="zh-CN"/>
        </w:rPr>
        <w:t xml:space="preserve">（二）</w:t>
      </w:r>
      <w:r>
        <w:rPr>
          <w:rFonts w:ascii="Times New Roman" w:hAnsi="Times New Roman" w:eastAsia="方正楷体_GB2312" w:cs="Times New Roman"/>
          <w:bCs/>
          <w:sz w:val="28"/>
          <w:szCs w:val="28"/>
          <w:lang w:val="en-US" w:eastAsia="zh-CN"/>
        </w:rPr>
        <w:t xml:space="preserve">第三标段技术参数</w:t>
      </w:r>
      <w:r>
        <w:rPr>
          <w:rFonts w:ascii="Times New Roman" w:hAnsi="Times New Roman" w:eastAsia="方正楷体_GB2312" w:cs="Times New Roman"/>
          <w:bCs/>
          <w:sz w:val="28"/>
          <w:szCs w:val="28"/>
          <w:lang w:val="en-US" w:eastAsia="zh-CN"/>
        </w:rPr>
      </w:r>
      <w:r/>
    </w:p>
    <w:p>
      <w:pPr>
        <w:pStyle w:val="895"/>
        <w:ind w:firstLine="643"/>
        <w:keepLines w:val="0"/>
        <w:keepNext w:val="0"/>
        <w:pageBreakBefore w:val="0"/>
        <w:spacing w:line="440" w:lineRule="exact"/>
        <w:widowControl w:val="off"/>
        <w:rPr>
          <w:rFonts w:ascii="Times New Roman" w:hAnsi="Times New Roman" w:eastAsia="方正楷体_GB2312" w:cs="Times New Roman"/>
          <w:b/>
          <w:bCs w:val="0"/>
          <w:sz w:val="28"/>
          <w:szCs w:val="28"/>
          <w:lang w:eastAsia="zh-CN"/>
        </w:rPr>
      </w:pPr>
      <w:r>
        <w:rPr>
          <w:rFonts w:ascii="Times New Roman" w:hAnsi="Times New Roman" w:eastAsia="方正楷体_GB2312" w:cs="Times New Roman"/>
          <w:b/>
          <w:bCs w:val="0"/>
          <w:sz w:val="28"/>
          <w:szCs w:val="28"/>
          <w:lang w:eastAsia="zh-CN"/>
        </w:rPr>
        <w:t xml:space="preserve">（</w:t>
      </w:r>
      <w:r>
        <w:rPr>
          <w:rFonts w:ascii="Times New Roman" w:hAnsi="Times New Roman" w:eastAsia="方正楷体_GB2312" w:cs="Times New Roman"/>
          <w:b/>
          <w:bCs w:val="0"/>
          <w:sz w:val="28"/>
          <w:szCs w:val="28"/>
          <w:lang w:val="en-US" w:eastAsia="zh-CN"/>
        </w:rPr>
        <w:t xml:space="preserve">1</w:t>
      </w:r>
      <w:r>
        <w:rPr>
          <w:rFonts w:ascii="Times New Roman" w:hAnsi="Times New Roman" w:eastAsia="方正楷体_GB2312" w:cs="Times New Roman"/>
          <w:b/>
          <w:bCs w:val="0"/>
          <w:sz w:val="28"/>
          <w:szCs w:val="28"/>
          <w:lang w:eastAsia="zh-CN"/>
        </w:rPr>
        <w:t xml:space="preserve">）乒乓球桌</w:t>
      </w:r>
      <w:r>
        <w:rPr>
          <w:rFonts w:ascii="Times New Roman" w:hAnsi="Times New Roman" w:eastAsia="方正楷体_GB2312" w:cs="Times New Roman"/>
          <w:b/>
          <w:bCs w:val="0"/>
          <w:sz w:val="28"/>
          <w:szCs w:val="28"/>
          <w:lang w:eastAsia="zh-CN"/>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1.球台长度2740mm±3mm，球台宽度1525mm±2mm，球台高度760mm±3mm，台面层14~29mm，端、边线宽度20mm±1mm，中线宽度3mm±0.5mm；</w:t>
      </w:r>
      <w:r>
        <w:rPr>
          <w:rFonts w:ascii="Times New Roman" w:hAnsi="Times New Roman" w:eastAsia="仿宋" w:cs="Times New Roman"/>
          <w:sz w:val="28"/>
          <w:szCs w:val="28"/>
          <w:lang w:val="en-US" w:eastAsia="zh-CN"/>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2.台面背部应采用钢管支撑架链接，支撑框架管壁厚度应不小于2mm，每半块板面支撑框架应不少于4横4纵支撑管连接；</w:t>
      </w:r>
      <w:r>
        <w:rPr>
          <w:rFonts w:ascii="Times New Roman" w:hAnsi="Times New Roman" w:eastAsia="仿宋" w:cs="Times New Roman"/>
          <w:sz w:val="28"/>
          <w:szCs w:val="28"/>
          <w:lang w:val="en-US" w:eastAsia="zh-CN"/>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3.乒乓球桌面材质为SMC防水、抗寒、耐热，并能长期保持不变形、不翘曲、不开裂；</w:t>
      </w:r>
      <w:r>
        <w:rPr>
          <w:rFonts w:ascii="Times New Roman" w:hAnsi="Times New Roman" w:eastAsia="仿宋" w:cs="Times New Roman"/>
          <w:sz w:val="28"/>
          <w:szCs w:val="28"/>
          <w:lang w:val="en-US" w:eastAsia="zh-CN"/>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4.端、边线和中线为白色，厚度没有手感凸起感觉；</w:t>
      </w:r>
      <w:r>
        <w:rPr>
          <w:rFonts w:ascii="Times New Roman" w:hAnsi="Times New Roman" w:eastAsia="仿宋" w:cs="Times New Roman"/>
          <w:sz w:val="28"/>
          <w:szCs w:val="28"/>
          <w:lang w:val="en-US" w:eastAsia="zh-CN"/>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5.球台台面的颜色为蓝色，无光泽；</w:t>
      </w:r>
      <w:r>
        <w:rPr>
          <w:rFonts w:ascii="Times New Roman" w:hAnsi="Times New Roman" w:eastAsia="仿宋" w:cs="Times New Roman"/>
          <w:sz w:val="28"/>
          <w:szCs w:val="28"/>
          <w:lang w:val="en-US" w:eastAsia="zh-CN"/>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6.球台弹性230-260mm，球台表面平整无开裂、脱胶、伤痕、明显翘曲等缺陷；</w:t>
      </w:r>
      <w:r>
        <w:rPr>
          <w:rFonts w:ascii="Times New Roman" w:hAnsi="Times New Roman" w:eastAsia="仿宋" w:cs="Times New Roman"/>
          <w:sz w:val="28"/>
          <w:szCs w:val="28"/>
          <w:lang w:val="en-US" w:eastAsia="zh-CN"/>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sz w:val="28"/>
          <w:szCs w:val="28"/>
          <w:highlight w:val="none"/>
          <w:lang w:val="en-US" w:eastAsia="zh-CN"/>
        </w:rPr>
      </w:pPr>
      <w:r>
        <w:rPr>
          <w:rFonts w:ascii="Times New Roman" w:hAnsi="Times New Roman" w:eastAsia="仿宋" w:cs="Times New Roman"/>
          <w:bCs/>
          <w:sz w:val="28"/>
          <w:szCs w:val="28"/>
          <w:lang w:val="en-US" w:eastAsia="zh-CN" w:bidi="ar-SA"/>
        </w:rPr>
        <w:t xml:space="preserve">★</w:t>
      </w:r>
      <w:r>
        <w:rPr>
          <w:rFonts w:ascii="Times New Roman" w:hAnsi="Times New Roman" w:eastAsia="仿宋" w:cs="Times New Roman"/>
          <w:sz w:val="28"/>
          <w:szCs w:val="28"/>
          <w:highlight w:val="none"/>
          <w:lang w:val="en-US" w:eastAsia="zh-CN"/>
        </w:rPr>
        <w:t xml:space="preserve">7.投标人所投乒乓球桌须符合GB 19272-2024要求，并提供《室外健身器材的安全通用要求》产品质量认证证书</w:t>
      </w:r>
      <w:r>
        <w:rPr>
          <w:rFonts w:ascii="Times New Roman" w:hAnsi="Times New Roman" w:eastAsia="仿宋" w:cs="Times New Roman"/>
          <w:b w:val="0"/>
          <w:bCs w:val="0"/>
          <w:sz w:val="28"/>
          <w:szCs w:val="28"/>
          <w:highlight w:val="none"/>
          <w:lang w:val="en-US" w:eastAsia="zh-CN"/>
        </w:rPr>
        <w:t xml:space="preserve">（扫描件加盖投标人电子签章，不提供作无效投标处理）</w:t>
      </w:r>
      <w:r>
        <w:rPr>
          <w:rFonts w:ascii="Times New Roman" w:hAnsi="Times New Roman" w:eastAsia="仿宋" w:cs="Times New Roman"/>
          <w:sz w:val="28"/>
          <w:szCs w:val="28"/>
          <w:highlight w:val="none"/>
          <w:lang w:val="en-US" w:eastAsia="zh-CN"/>
        </w:rPr>
        <w:t xml:space="preserve">；</w:t>
      </w:r>
      <w:r>
        <w:rPr>
          <w:rFonts w:ascii="Times New Roman" w:hAnsi="Times New Roman" w:eastAsia="仿宋" w:cs="Times New Roman"/>
          <w:sz w:val="28"/>
          <w:szCs w:val="28"/>
          <w:highlight w:val="none"/>
          <w:lang w:val="en-US" w:eastAsia="zh-CN"/>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8.球网架材质为不锈钢，与台面配合严密稳固，长期室外使用能保持不变形、不锈蚀。</w:t>
      </w:r>
      <w:r>
        <w:rPr>
          <w:rFonts w:ascii="Times New Roman" w:hAnsi="Times New Roman" w:eastAsia="仿宋" w:cs="Times New Roman"/>
          <w:sz w:val="28"/>
          <w:szCs w:val="28"/>
          <w:lang w:val="en-US" w:eastAsia="zh-CN"/>
        </w:rPr>
      </w:r>
      <w:r/>
    </w:p>
    <w:p>
      <w:pPr>
        <w:pStyle w:val="895"/>
        <w:ind w:firstLine="560"/>
        <w:keepLines w:val="0"/>
        <w:keepNext w:val="0"/>
        <w:pageBreakBefore w:val="0"/>
        <w:spacing w:line="440" w:lineRule="exact"/>
        <w:widowControl w:val="off"/>
        <w:rPr>
          <w:rFonts w:ascii="Times New Roman" w:hAnsi="Times New Roman" w:eastAsia="方正楷体_GB2312" w:cs="Times New Roman"/>
          <w:b/>
          <w:bCs/>
          <w:sz w:val="28"/>
          <w:szCs w:val="28"/>
          <w:lang w:val="zh-CN" w:eastAsia="zh-CN"/>
        </w:rPr>
      </w:pPr>
      <w:r>
        <w:rPr>
          <w:rFonts w:ascii="Times New Roman" w:hAnsi="Times New Roman" w:eastAsia="方正楷体_GB2312" w:cs="Times New Roman"/>
          <w:b/>
          <w:bCs/>
          <w:sz w:val="28"/>
          <w:szCs w:val="28"/>
          <w:lang w:val="zh-CN" w:eastAsia="zh-CN"/>
        </w:rPr>
        <w:t xml:space="preserve">（</w:t>
      </w:r>
      <w:r>
        <w:rPr>
          <w:rFonts w:ascii="Times New Roman" w:hAnsi="Times New Roman" w:eastAsia="方正楷体_GB2312" w:cs="Times New Roman"/>
          <w:b/>
          <w:bCs/>
          <w:sz w:val="28"/>
          <w:szCs w:val="28"/>
          <w:lang w:val="en-US" w:eastAsia="zh-CN"/>
        </w:rPr>
        <w:t xml:space="preserve">2</w:t>
      </w:r>
      <w:r>
        <w:rPr>
          <w:rFonts w:ascii="Times New Roman" w:hAnsi="Times New Roman" w:eastAsia="方正楷体_GB2312" w:cs="Times New Roman"/>
          <w:b/>
          <w:bCs/>
          <w:sz w:val="28"/>
          <w:szCs w:val="28"/>
          <w:lang w:val="zh-CN" w:eastAsia="zh-CN"/>
        </w:rPr>
        <w:t xml:space="preserve">）篮球架</w:t>
      </w:r>
      <w:r>
        <w:rPr>
          <w:rFonts w:ascii="Times New Roman" w:hAnsi="Times New Roman" w:eastAsia="方正楷体_GB2312" w:cs="Times New Roman"/>
          <w:b/>
          <w:bCs/>
          <w:sz w:val="28"/>
          <w:szCs w:val="28"/>
          <w:lang w:val="zh-CN" w:eastAsia="zh-CN"/>
        </w:rPr>
      </w:r>
      <w:r/>
    </w:p>
    <w:p>
      <w:pPr>
        <w:pStyle w:val="895"/>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1.篮圈上沿离地面3050mm,篮架底座尺寸长×宽不小于2000×1000(mm),放置配重为550KG.SMC篮板1800×1050(mm)，篮板面板壁厚为5mm；</w:t>
      </w:r>
      <w:r>
        <w:rPr>
          <w:rFonts w:ascii="Times New Roman" w:hAnsi="Times New Roman" w:eastAsia="仿宋" w:cs="Times New Roman"/>
          <w:b w:val="0"/>
          <w:bCs w:val="0"/>
          <w:sz w:val="28"/>
          <w:szCs w:val="28"/>
          <w:lang w:val="en-US" w:eastAsia="zh-CN"/>
        </w:rPr>
      </w:r>
      <w:r/>
    </w:p>
    <w:p>
      <w:pPr>
        <w:pStyle w:val="895"/>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2.球架立柱采用不小于150×150×3(mm)钢管，主要承载横梁尺寸：150×100×4(mm)钢管，篮架立柱接头、立柱底版和伸臂头部件均采用优质精密铸钢件制作,篮架上拉杆、下拉杆在弯管机上一次成型。通过调节上下拉杆,可调节篮板的平面度和垂直度,调节篮圈与地平面度的平行度；</w:t>
      </w:r>
      <w:r>
        <w:rPr>
          <w:rFonts w:ascii="Times New Roman" w:hAnsi="Times New Roman" w:eastAsia="仿宋" w:cs="Times New Roman"/>
          <w:b w:val="0"/>
          <w:bCs w:val="0"/>
          <w:sz w:val="28"/>
          <w:szCs w:val="28"/>
          <w:lang w:val="en-US" w:eastAsia="zh-CN"/>
        </w:rPr>
      </w:r>
      <w:r/>
    </w:p>
    <w:p>
      <w:pPr>
        <w:pStyle w:val="895"/>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3.篮架所有紧固件不锈钢加防盗帽盖；</w:t>
      </w:r>
      <w:r>
        <w:rPr>
          <w:rFonts w:ascii="Times New Roman" w:hAnsi="Times New Roman" w:eastAsia="仿宋" w:cs="Times New Roman"/>
          <w:b w:val="0"/>
          <w:bCs w:val="0"/>
          <w:sz w:val="28"/>
          <w:szCs w:val="28"/>
          <w:lang w:val="en-US" w:eastAsia="zh-CN"/>
        </w:rPr>
      </w:r>
      <w:r/>
    </w:p>
    <w:p>
      <w:pPr>
        <w:pStyle w:val="895"/>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4.表面处理具有耐酸碱、耐湿热、抗老化、耐腐蚀、外观美观,能适合潮湿和酸雨环境,室内外均可使用，钢管表面经过脱脂-抛丸-静电喷涂处理，产品涂料配方不含有毒元素,避免损害使用者健康。</w:t>
      </w:r>
      <w:r>
        <w:rPr>
          <w:rFonts w:ascii="Times New Roman" w:hAnsi="Times New Roman" w:eastAsia="仿宋" w:cs="Times New Roman"/>
          <w:b w:val="0"/>
          <w:bCs w:val="0"/>
          <w:sz w:val="28"/>
          <w:szCs w:val="28"/>
          <w:lang w:val="en-US" w:eastAsia="zh-CN"/>
        </w:rPr>
      </w:r>
      <w:r/>
    </w:p>
    <w:p>
      <w:pPr>
        <w:pStyle w:val="895"/>
        <w:ind w:firstLine="602"/>
        <w:keepLines w:val="0"/>
        <w:keepNext w:val="0"/>
        <w:pageBreakBefore w:val="0"/>
        <w:spacing w:line="440" w:lineRule="exact"/>
        <w:widowControl w:val="off"/>
        <w:rPr>
          <w:rFonts w:ascii="Times New Roman" w:hAnsi="Times New Roman" w:eastAsia="仿宋" w:cs="Times New Roman"/>
          <w:b w:val="0"/>
          <w:bCs w:val="0"/>
          <w:sz w:val="28"/>
          <w:szCs w:val="28"/>
          <w:highlight w:val="none"/>
          <w:lang w:val="en-US" w:eastAsia="zh-CN"/>
        </w:rPr>
      </w:pPr>
      <w:r>
        <w:rPr>
          <w:rFonts w:ascii="Times New Roman" w:hAnsi="Times New Roman" w:eastAsia="仿宋" w:cs="Times New Roman"/>
          <w:b w:val="0"/>
          <w:bCs w:val="0"/>
          <w:sz w:val="28"/>
          <w:szCs w:val="28"/>
          <w:highlight w:val="none"/>
          <w:lang w:val="en-US" w:eastAsia="zh-CN"/>
        </w:rPr>
        <w:t xml:space="preserve">★5.投标人所投篮球架须</w:t>
      </w:r>
      <w:r>
        <w:rPr>
          <w:rFonts w:ascii="Times New Roman" w:hAnsi="Times New Roman" w:eastAsia="仿宋" w:cs="Times New Roman"/>
          <w:sz w:val="28"/>
          <w:szCs w:val="28"/>
          <w:highlight w:val="none"/>
          <w:lang w:val="en-US" w:eastAsia="zh-CN"/>
        </w:rPr>
        <w:t xml:space="preserve">符合GB 19272-2024要求，并提供《室外健身器材的安全通用要求》产品质量认证证书</w:t>
      </w:r>
      <w:r>
        <w:rPr>
          <w:rFonts w:ascii="Times New Roman" w:hAnsi="Times New Roman" w:eastAsia="仿宋" w:cs="Times New Roman"/>
          <w:b w:val="0"/>
          <w:bCs w:val="0"/>
          <w:sz w:val="28"/>
          <w:szCs w:val="28"/>
          <w:highlight w:val="none"/>
          <w:lang w:val="en-US" w:eastAsia="zh-CN"/>
        </w:rPr>
        <w:t xml:space="preserve">（扫描件加盖投标人电子签章，不提供作无效投标处理）</w:t>
      </w:r>
      <w:r>
        <w:rPr>
          <w:rFonts w:ascii="Times New Roman" w:hAnsi="Times New Roman" w:eastAsia="仿宋" w:cs="Times New Roman"/>
          <w:b w:val="0"/>
          <w:bCs w:val="0"/>
          <w:sz w:val="28"/>
          <w:szCs w:val="28"/>
          <w:highlight w:val="none"/>
          <w:lang w:val="en-US" w:eastAsia="zh-CN"/>
        </w:rPr>
      </w:r>
      <w:r/>
    </w:p>
    <w:p>
      <w:pPr>
        <w:pStyle w:val="990"/>
        <w:numPr>
          <w:ilvl w:val="0"/>
          <w:numId w:val="0"/>
        </w:numPr>
        <w:ind w:left="560"/>
        <w:keepLines w:val="0"/>
        <w:keepNext w:val="0"/>
        <w:pageBreakBefore w:val="0"/>
        <w:spacing w:line="440" w:lineRule="exact"/>
        <w:widowControl w:val="off"/>
        <w:tabs>
          <w:tab w:val="left" w:pos="2020" w:leader="none"/>
          <w:tab w:val="center" w:pos="4535" w:leader="none"/>
        </w:tabs>
        <w:rPr>
          <w:rFonts w:ascii="Times New Roman" w:hAnsi="Times New Roman" w:eastAsia="方正楷体_GB2312" w:cs="Times New Roman"/>
          <w:b w:val="0"/>
          <w:bCs/>
          <w:color w:val="000000"/>
          <w:sz w:val="28"/>
          <w:szCs w:val="28"/>
          <w:lang w:val="en-US" w:eastAsia="zh-CN" w:bidi="ar-SA"/>
        </w:rPr>
      </w:pPr>
      <w:r>
        <w:rPr>
          <w:rFonts w:ascii="Times New Roman" w:hAnsi="Times New Roman" w:eastAsia="方正楷体_GB2312" w:cs="Times New Roman"/>
          <w:b w:val="0"/>
          <w:bCs/>
          <w:color w:val="000000"/>
          <w:sz w:val="28"/>
          <w:szCs w:val="28"/>
          <w:lang w:val="en-US" w:eastAsia="zh-CN" w:bidi="ar-SA"/>
        </w:rPr>
        <w:t xml:space="preserve">（3）儿童游乐设施</w:t>
      </w:r>
      <w:r>
        <w:rPr>
          <w:rFonts w:ascii="Times New Roman" w:hAnsi="Times New Roman" w:eastAsia="方正楷体_GB2312" w:cs="Times New Roman"/>
          <w:b w:val="0"/>
          <w:bCs/>
          <w:color w:val="000000"/>
          <w:sz w:val="28"/>
          <w:szCs w:val="28"/>
          <w:lang w:val="en-US" w:eastAsia="zh-CN" w:bidi="ar-SA"/>
        </w:rPr>
      </w:r>
      <w:r/>
    </w:p>
    <w:p>
      <w:pPr>
        <w:pStyle w:val="990"/>
        <w:numPr>
          <w:ilvl w:val="0"/>
          <w:numId w:val="0"/>
        </w:numPr>
        <w:ind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1.所投产品地面以上尺寸不小于：1300×700×600cm。</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2.至少包含以上部件</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户外大型组合玩具1套（含装饰顶3个、滑梯4个、攀爬通道1套、楼梯4个及以上）、单组双位秋千1副、跷跷板2套、摇摇乐2套。</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sz w:val="28"/>
          <w:szCs w:val="28"/>
          <w:lang w:val="en-US" w:eastAsia="zh-CN" w:bidi="ar-SA"/>
        </w:rPr>
        <w:t xml:space="preserve">3.立柱采用直径不小于114mm，壁厚不小于2.5mm国标镀锌管（管材质量符合BS1387-1985标准要求，技术标准符合BS1387-1985要求）；焊接采用氩弧焊及CO2气体保护焊(符合GB/T 8810-1995要求)。</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4.焊接采用氩弧焊及CO2气体保护焊工艺，无夹渣、气孔、焊瘤、凸陷等焊接缺陷(符合GB/T 8810-1995要求)，并根据器材各部位的受力原理，科学、合理地选用管材，对受力大的接口，部件，选取无缝管钢材进行交差焊接，确保了器材整体安全性及使用寿命。</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5.所有管材在整体加工成型经除油、除锈（化学工艺）、磷化（不含重金属及亚硝酸盐）、抛丸（采用空气动力）等表面处理工艺，整体过程安全、环保。</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6.玩具平台、走梯</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平台采用规格</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1155×1155mm、厚度</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2mm符合GB/T700-2006要求的冷轧钢板，焊接采用二氧化碳气体保护焊，表面防滑性能好，冲孔Φ≤6mm，防止儿童游戏时手指受伤</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背面X字型承重钢片设计，配件：Φ60、Φ48、Φ38、Φ32，壁</w:t>
      </w:r>
      <w:r>
        <w:rPr>
          <w:rFonts w:hint="eastAsia" w:ascii="Times New Roman" w:hAnsi="Times New Roman" w:eastAsia="仿宋" w:cs="Times New Roman"/>
          <w:bCs/>
          <w:sz w:val="28"/>
          <w:szCs w:val="28"/>
          <w:lang w:val="en-US" w:eastAsia="zh-CN" w:bidi="ar-SA"/>
        </w:rPr>
        <w:t xml:space="preserve">厚不小于</w:t>
      </w:r>
      <w:r>
        <w:rPr>
          <w:rFonts w:ascii="Times New Roman" w:hAnsi="Times New Roman" w:eastAsia="仿宋" w:cs="Times New Roman"/>
          <w:bCs/>
          <w:sz w:val="28"/>
          <w:szCs w:val="28"/>
          <w:lang w:val="en-US" w:eastAsia="zh-CN" w:bidi="ar-SA"/>
        </w:rPr>
        <w:t xml:space="preserve">2mm，焊接采用二氧化碳气体保护焊高温加热后，不褪色，不掉色，色彩鲜艳。</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7.扣件类及盖帽:采用精铸铝合金制作，经双层喷涂处理，美观、耐用、不退色、不生锈</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8.塑料类:采用环保工程塑料粒子，符合GB/T4454-1996要求，无毒无味，渗入抗紫外线，光稳定剂及抗静电剂，高级颜料粉，防脱色、韧性好、高强度（壁厚≥6mm）、两面光滑、不褪色、磨砂表面，塑料件均采用滚塑工艺，连接件及底盘；铝合金材料，外表圆形，造型美观，无棱角，安全牢固，不生锈，经久耐用，经机械抛光，高温加热后，不褪色，不掉色，色彩鲜艳；五金配件：采用不锈钢螺丝，外露螺丝均采用半圆头、无棱角处理，具有预防任意调整功能，符合欧盟标准。</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9.专用紧固件:采用韧性好、强度高、在高碱性和高酸性环境中不生锈的不锈钢材质，达到防锈、防盗，无安全隐患</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10.整套设施结构稳固，各连接部位安全可靠，滚塑件表面光滑无毛边、无凸点和凹痕；钢制不见棱角均采用圆滑过渡，更具安全性，设施和基础连接牢固，稳定性好。符合GB/T27689-2011《无动力游乐设施 儿童滑梯》安全要求。</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11.跷跷板</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规格</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17</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×4</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×5</w:t>
      </w:r>
      <w:r>
        <w:rPr>
          <w:rFonts w:hint="eastAsia" w:ascii="Times New Roman" w:hAnsi="Times New Roman" w:eastAsia="仿宋" w:cs="Times New Roman"/>
          <w:bCs/>
          <w:sz w:val="28"/>
          <w:szCs w:val="28"/>
          <w:lang w:val="en-US" w:eastAsia="zh-CN" w:bidi="ar-SA"/>
        </w:rPr>
        <w:t xml:space="preserve">5</w:t>
      </w:r>
      <w:r>
        <w:rPr>
          <w:rFonts w:ascii="Times New Roman" w:hAnsi="Times New Roman" w:eastAsia="仿宋" w:cs="Times New Roman"/>
          <w:bCs/>
          <w:sz w:val="28"/>
          <w:szCs w:val="28"/>
          <w:lang w:val="en-US" w:eastAsia="zh-CN" w:bidi="ar-SA"/>
        </w:rPr>
        <w:t xml:space="preserve">cm；材质：主立柱为φ89×2mm的标准焊管，座位侧板为</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15mmPE板；转动部位装配深沟球轴承，并设有限位减震功能，以防座板转动时底部形成卡夹。</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12.摇摇乐</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规格不小于6</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×3</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×60cm；材质：侧板采用</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15mmPE板，弹簧采用抗疲劳、具有高强度的65MN碳钢。</w:t>
      </w:r>
      <w:r>
        <w:rPr>
          <w:rFonts w:ascii="Times New Roman" w:hAnsi="Times New Roman" w:eastAsia="仿宋" w:cs="Times New Roman"/>
          <w:bCs/>
          <w:sz w:val="28"/>
          <w:szCs w:val="28"/>
          <w:lang w:val="en-US" w:eastAsia="zh-CN" w:bidi="ar-SA"/>
        </w:rPr>
      </w:r>
      <w:r/>
    </w:p>
    <w:p>
      <w:pPr>
        <w:pStyle w:val="990"/>
        <w:ind w:left="0" w:firstLine="560"/>
        <w:keepLines w:val="0"/>
        <w:keepNext w:val="0"/>
        <w:pageBreakBefore w:val="0"/>
        <w:spacing w:line="440" w:lineRule="exact"/>
        <w:widowControl w:val="off"/>
        <w:tabs>
          <w:tab w:val="left" w:pos="2020" w:leader="none"/>
          <w:tab w:val="center" w:pos="4535" w:leader="none"/>
        </w:tabs>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13.</w:t>
      </w:r>
      <w:r>
        <w:rPr>
          <w:rFonts w:hint="eastAsia" w:ascii="Times New Roman" w:hAnsi="Times New Roman" w:eastAsia="仿宋" w:cs="Times New Roman"/>
          <w:bCs/>
          <w:sz w:val="28"/>
          <w:szCs w:val="28"/>
          <w:lang w:val="en-US" w:eastAsia="zh-CN" w:bidi="ar-SA"/>
        </w:rPr>
        <w:t xml:space="preserve">秋千</w:t>
      </w:r>
      <w:r>
        <w:rPr>
          <w:rFonts w:ascii="Times New Roman" w:hAnsi="Times New Roman" w:eastAsia="仿宋" w:cs="Times New Roman"/>
          <w:bCs/>
          <w:sz w:val="28"/>
          <w:szCs w:val="28"/>
          <w:lang w:val="en-US" w:eastAsia="zh-CN" w:bidi="ar-SA"/>
        </w:rPr>
        <w:t xml:space="preserve">立柱规格：φ76×3mm钢管；承载管规格：φ76×3mm钢管；立柱顶部采用钢制封头焊接，避免淋入雨水.预防立柱内部生锈；棱边和棱角半径不小于3.0mm；轴承座支架、耳片壁厚</w:t>
      </w:r>
      <w:r>
        <w:rPr>
          <w:rFonts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6mm；转动部位采用深沟球轴承，深沟球轴承选用6002承载能力的深沟球轴；转动轴为45#钢，直径</w:t>
      </w:r>
      <w:r>
        <w:rPr>
          <w:rFonts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15mm；不存在剪切点、挤压点、引入点，不允许存在刚性碰撞；座板距地面大于230mm，无卡夹危险；紧固件材质为不锈钢，具有防盗、防锈、防松功能，需专用工具方可拆卸。</w:t>
      </w:r>
      <w:r>
        <w:rPr>
          <w:rFonts w:ascii="Times New Roman" w:hAnsi="Times New Roman" w:eastAsia="仿宋" w:cs="Times New Roman"/>
          <w:bCs/>
          <w:sz w:val="28"/>
          <w:szCs w:val="28"/>
          <w:lang w:val="en-US" w:eastAsia="zh-CN" w:bidi="ar-SA"/>
        </w:rPr>
      </w:r>
      <w:r/>
    </w:p>
    <w:p>
      <w:pPr>
        <w:pStyle w:val="895"/>
        <w:ind w:firstLine="280"/>
        <w:spacing w:line="400" w:lineRule="exact"/>
        <w:rPr>
          <w:rFonts w:ascii="Times New Roman" w:hAnsi="Times New Roman" w:eastAsia="方正楷体_GB2312" w:cs="Times New Roman"/>
          <w:bCs/>
          <w:sz w:val="28"/>
          <w:szCs w:val="28"/>
          <w:lang w:val="en-US" w:eastAsia="zh-CN"/>
        </w:rPr>
      </w:pPr>
      <w:r>
        <w:rPr>
          <w:rFonts w:ascii="Times New Roman" w:hAnsi="Times New Roman" w:eastAsia="方正楷体_GB2312" w:cs="Times New Roman"/>
          <w:bCs/>
          <w:sz w:val="28"/>
          <w:szCs w:val="28"/>
          <w:lang w:val="en-US" w:eastAsia="zh-CN"/>
        </w:rPr>
        <w:t xml:space="preserve">（三）第四标段技术参数</w:t>
      </w:r>
      <w:r>
        <w:rPr>
          <w:rFonts w:ascii="Times New Roman" w:hAnsi="Times New Roman" w:eastAsia="方正楷体_GB2312" w:cs="Times New Roman"/>
          <w:bCs/>
          <w:sz w:val="28"/>
          <w:szCs w:val="28"/>
          <w:lang w:val="en-US" w:eastAsia="zh-CN"/>
        </w:rPr>
      </w:r>
      <w:r/>
    </w:p>
    <w:p>
      <w:pPr>
        <w:pStyle w:val="895"/>
        <w:ind w:firstLine="280"/>
        <w:spacing w:line="400" w:lineRule="exact"/>
        <w:rPr>
          <w:rFonts w:ascii="Times New Roman" w:hAnsi="Times New Roman" w:eastAsia="方正楷体_GB2312" w:cs="Times New Roman"/>
          <w:bCs/>
          <w:sz w:val="28"/>
          <w:szCs w:val="28"/>
          <w:highlight w:val="none"/>
          <w:lang w:val="en-US" w:eastAsia="zh-CN"/>
        </w:rPr>
      </w:pPr>
      <w:r>
        <w:rPr>
          <w:rFonts w:ascii="Times New Roman" w:hAnsi="Times New Roman" w:eastAsia="方正楷体_GB2312" w:cs="Times New Roman"/>
          <w:b w:val="0"/>
          <w:bCs/>
          <w:sz w:val="28"/>
          <w:szCs w:val="28"/>
          <w:highlight w:val="none"/>
          <w:lang w:val="en-US" w:eastAsia="zh-CN"/>
        </w:rPr>
        <w:t xml:space="preserve">笼式灯光球场 </w:t>
      </w:r>
      <w:r>
        <w:rPr>
          <w:rFonts w:ascii="Times New Roman" w:hAnsi="Times New Roman" w:eastAsia="方正楷体_GB2312" w:cs="Times New Roman"/>
          <w:bCs/>
          <w:sz w:val="28"/>
          <w:szCs w:val="28"/>
          <w:highlight w:val="none"/>
          <w:lang w:val="en-US" w:eastAsia="zh-CN"/>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629"/>
        <w:gridCol w:w="7122"/>
      </w:tblGrid>
      <w:tr>
        <w:trPr>
          <w:trHeight w:val="971"/>
        </w:trPr>
        <w:tc>
          <w:tcPr>
            <w:tcW w:w="887" w:type="dxa"/>
            <w:vAlign w:val="center"/>
            <w:textDirection w:val="lrTb"/>
            <w:noWrap w:val="false"/>
          </w:tcPr>
          <w:p>
            <w:pPr>
              <w:pStyle w:val="895"/>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序号</w:t>
            </w:r>
            <w:r>
              <w:rPr>
                <w:rFonts w:ascii="Times New Roman" w:hAnsi="Times New Roman" w:eastAsia="仿宋" w:cs="Times New Roman"/>
                <w:color w:val="000000"/>
                <w:sz w:val="28"/>
                <w:szCs w:val="28"/>
                <w:highlight w:val="none"/>
                <w:lang w:val="en-US" w:eastAsia="zh-CN" w:bidi="ar-SA"/>
              </w:rPr>
            </w:r>
            <w:r/>
          </w:p>
        </w:tc>
        <w:tc>
          <w:tcPr>
            <w:tcW w:w="1629" w:type="dxa"/>
            <w:vAlign w:val="center"/>
            <w:textDirection w:val="lrTb"/>
            <w:noWrap w:val="false"/>
          </w:tcPr>
          <w:p>
            <w:pPr>
              <w:pStyle w:val="895"/>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产品名称</w:t>
            </w:r>
            <w:r>
              <w:rPr>
                <w:rFonts w:ascii="Times New Roman" w:hAnsi="Times New Roman" w:eastAsia="仿宋" w:cs="Times New Roman"/>
                <w:color w:val="000000"/>
                <w:sz w:val="28"/>
                <w:szCs w:val="28"/>
                <w:highlight w:val="none"/>
                <w:lang w:val="en-US" w:eastAsia="zh-CN" w:bidi="ar-SA"/>
              </w:rPr>
            </w:r>
            <w:r/>
          </w:p>
        </w:tc>
        <w:tc>
          <w:tcPr>
            <w:tcW w:w="7122" w:type="dxa"/>
            <w:vAlign w:val="center"/>
            <w:textDirection w:val="lrTb"/>
            <w:noWrap w:val="false"/>
          </w:tcPr>
          <w:p>
            <w:pPr>
              <w:pStyle w:val="895"/>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技术参数</w:t>
            </w:r>
            <w:r>
              <w:rPr>
                <w:rFonts w:ascii="Times New Roman" w:hAnsi="Times New Roman" w:eastAsia="仿宋" w:cs="Times New Roman"/>
                <w:color w:val="000000"/>
                <w:sz w:val="28"/>
                <w:szCs w:val="28"/>
                <w:highlight w:val="none"/>
                <w:lang w:val="en-US" w:eastAsia="zh-CN" w:bidi="ar-SA"/>
              </w:rPr>
            </w:r>
            <w:r/>
          </w:p>
        </w:tc>
      </w:tr>
      <w:tr>
        <w:trPr/>
        <w:tc>
          <w:tcPr>
            <w:tcW w:w="887" w:type="dxa"/>
            <w:vAlign w:val="center"/>
            <w:textDirection w:val="lrTb"/>
            <w:noWrap w:val="false"/>
          </w:tcPr>
          <w:p>
            <w:pPr>
              <w:pStyle w:val="895"/>
              <w:ind w:left="0" w:right="0"/>
              <w:jc w:val="center"/>
              <w:keepLines w:val="0"/>
              <w:keepNext w:val="0"/>
              <w:spacing w:before="0" w:beforeAutospacing="0" w:after="0" w:afterAutospacing="0" w:line="360" w:lineRule="auto"/>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1</w:t>
            </w:r>
            <w:r>
              <w:rPr>
                <w:rFonts w:ascii="Times New Roman" w:hAnsi="Times New Roman" w:eastAsia="仿宋" w:cs="Times New Roman"/>
                <w:color w:val="000000"/>
                <w:sz w:val="28"/>
                <w:szCs w:val="28"/>
                <w:highlight w:val="none"/>
                <w:lang w:val="en-US" w:eastAsia="zh-CN" w:bidi="ar-SA"/>
              </w:rPr>
            </w:r>
            <w:r/>
          </w:p>
        </w:tc>
        <w:tc>
          <w:tcPr>
            <w:tcW w:w="1629" w:type="dxa"/>
            <w:vAlign w:val="center"/>
            <w:textDirection w:val="lrTb"/>
            <w:noWrap w:val="false"/>
          </w:tcPr>
          <w:p>
            <w:pPr>
              <w:pStyle w:val="895"/>
              <w:ind w:left="0" w:right="0"/>
              <w:jc w:val="center"/>
              <w:keepLines w:val="0"/>
              <w:keepNext w:val="0"/>
              <w:spacing w:before="0" w:beforeAutospacing="0" w:after="0" w:afterAutospacing="0" w:line="360" w:lineRule="auto"/>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笼式灯光</w:t>
            </w:r>
            <w:r>
              <w:rPr>
                <w:rFonts w:ascii="Times New Roman" w:hAnsi="Times New Roman" w:eastAsia="仿宋" w:cs="Times New Roman"/>
                <w:color w:val="000000"/>
                <w:sz w:val="28"/>
                <w:szCs w:val="28"/>
                <w:highlight w:val="none"/>
                <w:lang w:val="en-US" w:eastAsia="zh-CN" w:bidi="ar-SA"/>
              </w:rPr>
            </w:r>
            <w:r/>
          </w:p>
          <w:p>
            <w:pPr>
              <w:pStyle w:val="895"/>
              <w:ind w:left="0" w:right="0"/>
              <w:jc w:val="center"/>
              <w:keepLines w:val="0"/>
              <w:keepNext w:val="0"/>
              <w:spacing w:before="0" w:beforeAutospacing="0" w:after="0" w:afterAutospacing="0" w:line="360" w:lineRule="auto"/>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球场（硅PU）</w:t>
            </w:r>
            <w:r>
              <w:rPr>
                <w:rFonts w:ascii="Times New Roman" w:hAnsi="Times New Roman" w:eastAsia="仿宋" w:cs="Times New Roman"/>
                <w:color w:val="000000"/>
                <w:sz w:val="28"/>
                <w:szCs w:val="28"/>
                <w:highlight w:val="none"/>
                <w:lang w:val="en-US" w:eastAsia="zh-CN" w:bidi="ar-SA"/>
              </w:rPr>
            </w:r>
            <w:r/>
          </w:p>
        </w:tc>
        <w:tc>
          <w:tcPr>
            <w:tcW w:w="7122" w:type="dxa"/>
            <w:vAlign w:val="center"/>
            <w:textDirection w:val="lrTb"/>
            <w:noWrap w:val="false"/>
          </w:tcPr>
          <w:p>
            <w:pPr>
              <w:pStyle w:val="895"/>
              <w:numPr>
                <w:ilvl w:val="0"/>
                <w:numId w:val="0"/>
              </w:numPr>
              <w:ind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1.</w:t>
            </w:r>
            <w:r>
              <w:rPr>
                <w:rFonts w:ascii="Times New Roman" w:hAnsi="Times New Roman" w:eastAsia="仿宋" w:cs="Times New Roman"/>
                <w:color w:val="000000"/>
                <w:sz w:val="28"/>
                <w:szCs w:val="28"/>
                <w:highlight w:val="none"/>
                <w:lang w:val="zh-CN" w:eastAsia="zh-CN" w:bidi="ar-SA"/>
              </w:rPr>
              <w:t xml:space="preserve">场地尺寸：长32m、宽19m</w:t>
            </w:r>
            <w:r>
              <w:rPr>
                <w:rFonts w:hint="eastAsia" w:ascii="Times New Roman" w:hAnsi="Times New Roman" w:eastAsia="仿宋" w:cs="Times New Roman"/>
                <w:color w:val="000000"/>
                <w:sz w:val="28"/>
                <w:szCs w:val="28"/>
                <w:highlight w:val="none"/>
                <w:lang w:val="zh-CN" w:eastAsia="zh-CN" w:bidi="ar-SA"/>
              </w:rPr>
              <w:t xml:space="preserve">；</w:t>
            </w:r>
            <w:r>
              <w:rPr>
                <w:rFonts w:ascii="Times New Roman" w:hAnsi="Times New Roman" w:eastAsia="仿宋" w:cs="Times New Roman"/>
                <w:color w:val="000000"/>
                <w:sz w:val="28"/>
                <w:szCs w:val="28"/>
                <w:highlight w:val="none"/>
                <w:lang w:val="en-US" w:eastAsia="zh-CN" w:bidi="ar-SA"/>
              </w:rPr>
              <w:t xml:space="preserve">围网尺寸：32</w:t>
            </w:r>
            <w:r>
              <w:rPr>
                <w:rFonts w:hint="eastAsia" w:ascii="Times New Roman" w:hAnsi="Times New Roman" w:eastAsia="仿宋" w:cs="Times New Roman"/>
                <w:color w:val="000000"/>
                <w:sz w:val="28"/>
                <w:szCs w:val="28"/>
                <w:highlight w:val="none"/>
                <w:lang w:val="en-US" w:eastAsia="zh-CN" w:bidi="ar-SA"/>
              </w:rPr>
              <w:t xml:space="preserve">m</w:t>
            </w:r>
            <w:r>
              <w:rPr>
                <w:rFonts w:ascii="Times New Roman" w:hAnsi="Times New Roman" w:eastAsia="仿宋" w:cs="Times New Roman"/>
                <w:color w:val="000000"/>
                <w:sz w:val="28"/>
                <w:szCs w:val="28"/>
                <w:highlight w:val="none"/>
                <w:lang w:val="en-US" w:eastAsia="zh-CN" w:bidi="ar-SA"/>
              </w:rPr>
              <w:t xml:space="preserve">*19</w:t>
            </w:r>
            <w:r>
              <w:rPr>
                <w:rFonts w:hint="eastAsia" w:ascii="Times New Roman" w:hAnsi="Times New Roman" w:eastAsia="仿宋" w:cs="Times New Roman"/>
                <w:color w:val="000000"/>
                <w:sz w:val="28"/>
                <w:szCs w:val="28"/>
                <w:highlight w:val="none"/>
                <w:lang w:val="en-US" w:eastAsia="zh-CN" w:bidi="ar-SA"/>
              </w:rPr>
              <w:t xml:space="preserve">m</w:t>
            </w: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highlight w:val="none"/>
                <w:lang w:val="zh-CN" w:eastAsia="zh-CN" w:bidi="ar-SA"/>
              </w:rPr>
              <w:t xml:space="preserve">高度4m。</w:t>
            </w:r>
            <w:r>
              <w:rPr>
                <w:rFonts w:ascii="Times New Roman" w:hAnsi="Times New Roman" w:eastAsia="仿宋" w:cs="Times New Roman"/>
                <w:color w:val="000000"/>
                <w:sz w:val="28"/>
                <w:szCs w:val="28"/>
                <w:highlight w:val="none"/>
                <w:lang w:val="zh-CN" w:eastAsia="zh-CN" w:bidi="ar-SA"/>
              </w:rPr>
            </w:r>
            <w:r/>
          </w:p>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2.</w:t>
            </w:r>
            <w:r>
              <w:rPr>
                <w:rFonts w:ascii="Times New Roman" w:hAnsi="Times New Roman" w:eastAsia="仿宋" w:cs="Times New Roman"/>
                <w:color w:val="000000"/>
                <w:sz w:val="28"/>
                <w:szCs w:val="28"/>
                <w:highlight w:val="none"/>
                <w:lang w:val="zh-CN" w:eastAsia="zh-CN" w:bidi="ar-SA"/>
              </w:rPr>
              <w:t xml:space="preserve">框架：围网立柱采用（Q235B材质）Ф76mm，管壁厚度为3mm的优质钢管，围网采用模块拼接式，围网总高度4000mm，现场立柱预埋后安装网片，立柱选用44个独立地埋固定方式，围网框架采用（Q235B材质）Ф48mm，管壁厚度2.0mm的优质钢管或者60×40×3mm的优质方管，立柱间隔≤3m，所有管材表面须经过静电粉末喷塑处理，颜色为墨绿色．立柱埋入地下深度400mm，地基尺寸400mm×400mm。</w:t>
            </w:r>
            <w:r>
              <w:rPr>
                <w:rFonts w:ascii="Times New Roman" w:hAnsi="Times New Roman" w:eastAsia="仿宋" w:cs="Times New Roman"/>
                <w:color w:val="000000"/>
                <w:sz w:val="28"/>
                <w:szCs w:val="28"/>
                <w:highlight w:val="none"/>
                <w:lang w:val="zh-CN" w:eastAsia="zh-CN" w:bidi="ar-SA"/>
              </w:rPr>
            </w:r>
            <w:r/>
          </w:p>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3.</w:t>
            </w:r>
            <w:r>
              <w:rPr>
                <w:rFonts w:ascii="Times New Roman" w:hAnsi="Times New Roman" w:eastAsia="仿宋" w:cs="Times New Roman"/>
                <w:color w:val="000000"/>
                <w:sz w:val="28"/>
                <w:szCs w:val="28"/>
                <w:highlight w:val="none"/>
                <w:lang w:val="zh-CN" w:eastAsia="zh-CN" w:bidi="ar-SA"/>
              </w:rPr>
              <w:t xml:space="preserve">围网带有两个1.4m宽、2m高的双开式框架进出口，采用50×50×t 2.5mm的方管。围网网片使用压框覆盖包塑网，防止刮伤。围网全部采用防盗不锈钢螺栓，并采用防松螺母防松方式，保证连接长期可靠。立柱与连接横管采用固态粉静电喷涂工艺，颜色为墨绿色，色泽保持八年不变，围网风载荷标准值0.35Kn/m2。</w:t>
            </w:r>
            <w:r>
              <w:rPr>
                <w:rFonts w:ascii="Times New Roman" w:hAnsi="Times New Roman" w:eastAsia="仿宋" w:cs="Times New Roman"/>
                <w:color w:val="000000"/>
                <w:sz w:val="28"/>
                <w:szCs w:val="28"/>
                <w:highlight w:val="none"/>
                <w:lang w:val="zh-CN" w:eastAsia="zh-CN" w:bidi="ar-SA"/>
              </w:rPr>
            </w:r>
            <w:r/>
          </w:p>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4.</w:t>
            </w:r>
            <w:r>
              <w:rPr>
                <w:rFonts w:ascii="Times New Roman" w:hAnsi="Times New Roman" w:eastAsia="仿宋" w:cs="Times New Roman"/>
                <w:color w:val="000000"/>
                <w:sz w:val="28"/>
                <w:szCs w:val="28"/>
                <w:highlight w:val="none"/>
                <w:lang w:val="zh-CN" w:eastAsia="zh-CN" w:bidi="ar-SA"/>
              </w:rPr>
              <w:t xml:space="preserve">网丝：包塑网片丝浸塑处理后网片径Ф4.0mm, 采用优质低碳镀锌钢丝，处理前丝径≥Ф3 mm，网孔50 mm，勾花网或链式网，受到撞击后可迅速恢复原形，并有效保护使用者在撞击围网时不受伤害；颜色为墨绿色，表面光滑细腻，吸水率为0%。围网孔径与运动功能相适应，具有防止球脱出的功能。</w:t>
            </w:r>
            <w:r>
              <w:rPr>
                <w:rFonts w:ascii="Times New Roman" w:hAnsi="Times New Roman" w:eastAsia="仿宋" w:cs="Times New Roman"/>
                <w:color w:val="000000"/>
                <w:sz w:val="28"/>
                <w:szCs w:val="28"/>
                <w:highlight w:val="none"/>
                <w:lang w:val="zh-CN" w:eastAsia="zh-CN" w:bidi="ar-SA"/>
              </w:rPr>
            </w:r>
            <w:r/>
          </w:p>
          <w:p>
            <w:pPr>
              <w:pStyle w:val="895"/>
              <w:ind w:left="0" w:right="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w:t>
            </w:r>
            <w:r>
              <w:rPr>
                <w:rFonts w:hint="eastAsia" w:ascii="Times New Roman" w:hAnsi="Times New Roman" w:eastAsia="仿宋" w:cs="Times New Roman"/>
                <w:color w:val="000000"/>
                <w:sz w:val="28"/>
                <w:szCs w:val="28"/>
                <w:highlight w:val="none"/>
                <w:lang w:val="en-US" w:eastAsia="zh-CN" w:bidi="ar-SA"/>
              </w:rPr>
              <w:t xml:space="preserve">5.</w:t>
            </w:r>
            <w:r>
              <w:rPr>
                <w:rFonts w:ascii="Times New Roman" w:hAnsi="Times New Roman" w:eastAsia="仿宋" w:cs="Times New Roman"/>
                <w:color w:val="000000"/>
                <w:sz w:val="28"/>
                <w:szCs w:val="28"/>
                <w:highlight w:val="none"/>
                <w:lang w:val="en-US" w:eastAsia="zh-CN" w:bidi="ar-SA"/>
              </w:rPr>
              <w:t xml:space="preserve">灯杆立柱：灯杆立柱不低于114*3.0mm 镀锌圆管，6</w:t>
            </w:r>
            <w:r>
              <w:rPr>
                <w:rFonts w:hint="eastAsia" w:ascii="Times New Roman" w:hAnsi="Times New Roman" w:eastAsia="仿宋" w:cs="Times New Roman"/>
                <w:color w:val="000000"/>
                <w:sz w:val="28"/>
                <w:szCs w:val="28"/>
                <w:highlight w:val="none"/>
                <w:lang w:val="en-US" w:eastAsia="zh-CN" w:bidi="ar-SA"/>
              </w:rPr>
              <w:t xml:space="preserve">m</w:t>
            </w:r>
            <w:r>
              <w:rPr>
                <w:rFonts w:ascii="Times New Roman" w:hAnsi="Times New Roman" w:eastAsia="仿宋" w:cs="Times New Roman"/>
                <w:color w:val="000000"/>
                <w:sz w:val="28"/>
                <w:szCs w:val="28"/>
                <w:highlight w:val="none"/>
                <w:lang w:val="en-US" w:eastAsia="zh-CN" w:bidi="ar-SA"/>
              </w:rPr>
              <w:t xml:space="preserve">高低杆照明灯柱6根，预埋不低于700mm，地基尺寸600×600mm。表面处理:镀锌材料+抛丸十静电喷涂;</w:t>
            </w:r>
            <w:r>
              <w:rPr>
                <w:rFonts w:ascii="Times New Roman" w:hAnsi="Times New Roman" w:eastAsia="仿宋" w:cs="Times New Roman"/>
                <w:color w:val="000000"/>
                <w:sz w:val="28"/>
                <w:szCs w:val="28"/>
                <w:highlight w:val="none"/>
                <w:lang w:val="en-US" w:eastAsia="zh-CN" w:bidi="ar-SA"/>
              </w:rPr>
            </w:r>
            <w:r/>
          </w:p>
          <w:p>
            <w:pPr>
              <w:pStyle w:val="895"/>
              <w:ind w:left="0" w:right="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w:t>
            </w:r>
            <w:r>
              <w:rPr>
                <w:rFonts w:hint="eastAsia" w:ascii="Times New Roman" w:hAnsi="Times New Roman" w:eastAsia="仿宋" w:cs="Times New Roman"/>
                <w:color w:val="000000"/>
                <w:sz w:val="28"/>
                <w:szCs w:val="28"/>
                <w:highlight w:val="none"/>
                <w:lang w:val="en-US" w:eastAsia="zh-CN" w:bidi="ar-SA"/>
              </w:rPr>
              <w:t xml:space="preserve">6.</w:t>
            </w:r>
            <w:r>
              <w:rPr>
                <w:rFonts w:ascii="Times New Roman" w:hAnsi="Times New Roman" w:eastAsia="仿宋" w:cs="Times New Roman"/>
                <w:color w:val="000000"/>
                <w:sz w:val="28"/>
                <w:szCs w:val="28"/>
                <w:highlight w:val="none"/>
                <w:lang w:val="en-US" w:eastAsia="zh-CN" w:bidi="ar-SA"/>
              </w:rPr>
              <w:t xml:space="preserve">灯具：采用6套LED球场专用太阳能投光照明灯具(配置不低于：150W功率，300W光伏板)、可30°角调节，亮度符合国际标准，光照度均匀，灯光柔和不刺眼。灯具采用轻质合金材料和高科技喷涂技术，耐腐蚀，防尘防水达IP65。灯具防腐等级达到WF2。灯具可阴雨天连续电量不少于12小时。（投标人参加投标时，提供防尘防水等级和防腐等级的具有国家认可的第三方检验机构出具的检验报告扫描件并加盖投标人电子签章，未提供作为负偏离处理）。</w:t>
            </w:r>
            <w:r>
              <w:rPr>
                <w:rFonts w:ascii="Times New Roman" w:hAnsi="Times New Roman" w:eastAsia="仿宋" w:cs="Times New Roman"/>
                <w:color w:val="000000"/>
                <w:sz w:val="28"/>
                <w:szCs w:val="28"/>
                <w:highlight w:val="none"/>
                <w:lang w:val="zh-CN" w:eastAsia="zh-CN" w:bidi="ar-SA"/>
              </w:rPr>
            </w:r>
            <w:r/>
          </w:p>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7.</w:t>
            </w:r>
            <w:r>
              <w:rPr>
                <w:rFonts w:ascii="Times New Roman" w:hAnsi="Times New Roman" w:eastAsia="仿宋" w:cs="Times New Roman"/>
                <w:color w:val="000000"/>
                <w:sz w:val="28"/>
                <w:szCs w:val="28"/>
                <w:highlight w:val="none"/>
                <w:lang w:val="en-US" w:eastAsia="zh-CN" w:bidi="ar-SA"/>
              </w:rPr>
              <w:t xml:space="preserve">8</w:t>
            </w:r>
            <w:r>
              <w:rPr>
                <w:rFonts w:ascii="Times New Roman" w:hAnsi="Times New Roman" w:eastAsia="仿宋" w:cs="Times New Roman"/>
                <w:color w:val="000000"/>
                <w:sz w:val="28"/>
                <w:szCs w:val="28"/>
                <w:highlight w:val="none"/>
                <w:lang w:val="zh-CN" w:eastAsia="zh-CN" w:bidi="ar-SA"/>
              </w:rPr>
              <w:t xml:space="preserve">mm厚</w:t>
            </w:r>
            <w:r>
              <w:rPr>
                <w:rFonts w:ascii="Times New Roman" w:hAnsi="Times New Roman" w:eastAsia="仿宋" w:cs="Times New Roman"/>
                <w:color w:val="000000"/>
                <w:sz w:val="28"/>
                <w:szCs w:val="28"/>
                <w:highlight w:val="none"/>
                <w:lang w:val="zh-CN" w:eastAsia="zh-CN" w:bidi="ar-SA"/>
              </w:rPr>
              <w:t xml:space="preserve">硅pu球场材料弹性理想、防滑适中、舒适耐用、耐磨损、耐油污、耐候性强，可全天使用；平整美观易于清洁，色彩搭配多样。</w:t>
            </w:r>
            <w:r>
              <w:rPr>
                <w:rFonts w:ascii="Times New Roman" w:hAnsi="Times New Roman" w:eastAsia="仿宋" w:cs="Times New Roman"/>
                <w:color w:val="000000"/>
                <w:sz w:val="28"/>
                <w:szCs w:val="28"/>
                <w:highlight w:val="none"/>
                <w:lang w:val="zh-CN" w:eastAsia="zh-CN" w:bidi="ar-SA"/>
              </w:rPr>
            </w:r>
            <w:r/>
          </w:p>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8.</w:t>
            </w:r>
            <w:r>
              <w:rPr>
                <w:rFonts w:ascii="Times New Roman" w:hAnsi="Times New Roman" w:eastAsia="仿宋" w:cs="Times New Roman"/>
                <w:color w:val="000000"/>
                <w:sz w:val="28"/>
                <w:szCs w:val="28"/>
                <w:highlight w:val="none"/>
                <w:lang w:val="zh-CN" w:eastAsia="zh-CN" w:bidi="ar-SA"/>
              </w:rPr>
              <w:t xml:space="preserve">硅pu球场材料施工要求；封底，球场弹性层，球场加强层，球场面层，划线漆。</w:t>
            </w:r>
            <w:r>
              <w:rPr>
                <w:rFonts w:ascii="Times New Roman" w:hAnsi="Times New Roman" w:eastAsia="仿宋" w:cs="Times New Roman"/>
                <w:color w:val="000000"/>
                <w:sz w:val="28"/>
                <w:szCs w:val="28"/>
                <w:highlight w:val="none"/>
                <w:lang w:val="zh-CN" w:eastAsia="zh-CN" w:bidi="ar-SA"/>
              </w:rPr>
            </w:r>
            <w:r/>
          </w:p>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9.</w:t>
            </w:r>
            <w:r>
              <w:rPr>
                <w:rFonts w:ascii="Times New Roman" w:hAnsi="Times New Roman" w:eastAsia="仿宋" w:cs="Times New Roman"/>
                <w:color w:val="000000"/>
                <w:sz w:val="28"/>
                <w:szCs w:val="28"/>
                <w:highlight w:val="none"/>
                <w:lang w:val="zh-CN" w:eastAsia="zh-CN" w:bidi="ar-SA"/>
              </w:rPr>
              <w:t xml:space="preserve">非固体原材料中有害物质限量技术指标</w:t>
            </w:r>
            <w:r>
              <w:rPr>
                <w:rFonts w:ascii="Times New Roman" w:hAnsi="Times New Roman" w:eastAsia="仿宋" w:cs="Times New Roman"/>
                <w:color w:val="000000"/>
                <w:sz w:val="28"/>
                <w:szCs w:val="28"/>
                <w:highlight w:val="none"/>
                <w:lang w:val="zh-CN" w:eastAsia="zh-CN" w:bidi="ar-SA"/>
              </w:rPr>
            </w:r>
            <w:r/>
          </w:p>
          <w:tbl>
            <w:tblPr>
              <w:tblW w:w="7079" w:type="dxa"/>
              <w:tblInd w:w="-153" w:type="dxa"/>
              <w:tblLayout w:type="fixed"/>
              <w:tblCellMar>
                <w:left w:w="15" w:type="dxa"/>
                <w:top w:w="15" w:type="dxa"/>
                <w:right w:w="15" w:type="dxa"/>
                <w:bottom w:w="15" w:type="dxa"/>
              </w:tblCellMar>
              <w:tblLook w:val="04A0" w:firstRow="1" w:lastRow="0" w:firstColumn="1" w:lastColumn="0" w:noHBand="0" w:noVBand="1"/>
            </w:tblPr>
            <w:tblGrid>
              <w:gridCol w:w="906"/>
              <w:gridCol w:w="3837"/>
              <w:gridCol w:w="2336"/>
            </w:tblGrid>
            <w:tr>
              <w:trPr>
                <w:trHeight w:val="440"/>
              </w:trPr>
              <w:tc>
                <w:tcPr>
                  <w:tcBorders>
                    <w:top w:val="single" w:color="000000" w:sz="4" w:space="0"/>
                    <w:left w:val="none" w:color="000000" w:sz="4" w:space="0"/>
                    <w:bottom w:val="single" w:color="000000" w:sz="4" w:space="0"/>
                    <w:right w:val="single" w:color="000000" w:sz="4" w:space="0"/>
                  </w:tcBorders>
                  <w:tcW w:w="906"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检测项目</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要求</w:t>
                  </w:r>
                  <w:r>
                    <w:rPr>
                      <w:rFonts w:ascii="Times New Roman" w:hAnsi="Times New Roman" w:eastAsia="仿宋" w:cs="Times New Roman"/>
                      <w:color w:val="000000"/>
                      <w:sz w:val="28"/>
                      <w:szCs w:val="28"/>
                      <w:highlight w:val="none"/>
                      <w:lang w:val="zh-CN"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pStyle w:val="895"/>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有害物质含量</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游离甲醛/（g/kg）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≤0.5</w:t>
                  </w:r>
                  <w:r>
                    <w:rPr>
                      <w:rFonts w:ascii="Times New Roman" w:hAnsi="Times New Roman" w:eastAsia="仿宋" w:cs="Times New Roman"/>
                      <w:color w:val="000000"/>
                      <w:sz w:val="28"/>
                      <w:szCs w:val="28"/>
                      <w:highlight w:val="none"/>
                      <w:lang w:val="zh-CN"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苯/（g/kg）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652"/>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≤0.05</w:t>
                  </w:r>
                  <w:r>
                    <w:rPr>
                      <w:rFonts w:ascii="Times New Roman" w:hAnsi="Times New Roman" w:eastAsia="仿宋" w:cs="Times New Roman"/>
                      <w:color w:val="000000"/>
                      <w:sz w:val="28"/>
                      <w:szCs w:val="28"/>
                      <w:highlight w:val="none"/>
                      <w:lang w:val="zh-CN" w:eastAsia="zh-CN" w:bidi="ar-SA"/>
                    </w:rPr>
                  </w:r>
                  <w:r/>
                </w:p>
              </w:tc>
            </w:tr>
            <w:tr>
              <w:trPr>
                <w:trHeight w:val="839"/>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甲苯、二甲苯和乙苯总和 /（g/kg）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rPr>
                      <w:rFonts w:ascii="Times New Roman" w:hAnsi="Times New Roman" w:eastAsia="仿宋" w:cs="Times New Roman"/>
                      <w:color w:val="000000"/>
                      <w:sz w:val="28"/>
                      <w:szCs w:val="28"/>
                      <w:highlight w:val="none"/>
                      <w:lang w:val="zh-CN" w:eastAsia="zh-CN" w:bidi="ar-SA"/>
                    </w:rPr>
                  </w:r>
                  <w:r/>
                </w:p>
              </w:tc>
            </w:tr>
            <w:tr>
              <w:trPr>
                <w:trHeight w:val="1238"/>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3种邻苯二甲酸酯类化合物（DBP、BBP、DEHP)总和a/（g/kg）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rPr>
                      <w:rFonts w:ascii="Times New Roman" w:hAnsi="Times New Roman" w:eastAsia="仿宋" w:cs="Times New Roman"/>
                      <w:color w:val="000000"/>
                      <w:sz w:val="28"/>
                      <w:szCs w:val="28"/>
                      <w:highlight w:val="none"/>
                      <w:lang w:val="zh-CN" w:eastAsia="zh-CN" w:bidi="ar-SA"/>
                    </w:rPr>
                  </w:r>
                  <w:r/>
                </w:p>
              </w:tc>
            </w:tr>
            <w:tr>
              <w:trPr>
                <w:trHeight w:val="1238"/>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3种邻苯二甲酸酯类化合物（DNOP、DINP、DIDP)总和a/（g/kg）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rPr>
                      <w:rFonts w:ascii="Times New Roman" w:hAnsi="Times New Roman" w:eastAsia="仿宋" w:cs="Times New Roman"/>
                      <w:color w:val="000000"/>
                      <w:sz w:val="28"/>
                      <w:szCs w:val="28"/>
                      <w:highlight w:val="none"/>
                      <w:lang w:val="zh-CN" w:eastAsia="zh-CN" w:bidi="ar-SA"/>
                    </w:rPr>
                  </w:r>
                  <w:r/>
                </w:p>
              </w:tc>
            </w:tr>
            <w:tr>
              <w:trPr>
                <w:trHeight w:val="1238"/>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游离甲苯二异氰酸酯（TDI）和游离六亚甲基二异氰酸酯（HDI)总和(g/kg）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rPr>
                      <w:rFonts w:ascii="Times New Roman" w:hAnsi="Times New Roman" w:eastAsia="仿宋" w:cs="Times New Roman"/>
                      <w:color w:val="000000"/>
                      <w:sz w:val="28"/>
                      <w:szCs w:val="28"/>
                      <w:highlight w:val="none"/>
                      <w:lang w:val="zh-CN" w:eastAsia="zh-CN" w:bidi="ar-SA"/>
                    </w:rPr>
                  </w:r>
                  <w:r/>
                </w:p>
              </w:tc>
            </w:tr>
            <w:tr>
              <w:trPr>
                <w:trHeight w:val="839"/>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短链氯化石蜡(C10-C13)/（g/kg）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≤1.5</w:t>
                  </w:r>
                  <w:r>
                    <w:rPr>
                      <w:rFonts w:ascii="Times New Roman" w:hAnsi="Times New Roman" w:eastAsia="仿宋" w:cs="Times New Roman"/>
                      <w:color w:val="000000"/>
                      <w:sz w:val="28"/>
                      <w:szCs w:val="28"/>
                      <w:highlight w:val="none"/>
                      <w:lang w:val="zh-CN"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挥发性有机化合物/（g/L）</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rPr>
                      <w:rFonts w:ascii="Times New Roman" w:hAnsi="Times New Roman" w:eastAsia="仿宋" w:cs="Times New Roman"/>
                      <w:color w:val="000000"/>
                      <w:sz w:val="28"/>
                      <w:szCs w:val="28"/>
                      <w:highlight w:val="none"/>
                      <w:lang w:val="zh-CN"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可溶性铅/(mg/kg)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rPr>
                      <w:rFonts w:ascii="Times New Roman" w:hAnsi="Times New Roman" w:eastAsia="仿宋" w:cs="Times New Roman"/>
                      <w:color w:val="000000"/>
                      <w:sz w:val="28"/>
                      <w:szCs w:val="28"/>
                      <w:highlight w:val="none"/>
                      <w:lang w:val="zh-CN"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可溶性镉/(mg/kg)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rPr>
                      <w:rFonts w:ascii="Times New Roman" w:hAnsi="Times New Roman" w:eastAsia="仿宋" w:cs="Times New Roman"/>
                      <w:color w:val="000000"/>
                      <w:sz w:val="28"/>
                      <w:szCs w:val="28"/>
                      <w:highlight w:val="none"/>
                      <w:lang w:val="zh-CN"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可溶性铬/(mg/kg)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rPr>
                      <w:rFonts w:ascii="Times New Roman" w:hAnsi="Times New Roman" w:eastAsia="仿宋" w:cs="Times New Roman"/>
                      <w:color w:val="000000"/>
                      <w:sz w:val="28"/>
                      <w:szCs w:val="28"/>
                      <w:highlight w:val="none"/>
                      <w:lang w:val="zh-CN"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可溶性汞/(mg/kg)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≤2</w:t>
                  </w:r>
                  <w:r>
                    <w:rPr>
                      <w:rFonts w:ascii="Times New Roman" w:hAnsi="Times New Roman" w:eastAsia="仿宋" w:cs="Times New Roman"/>
                      <w:color w:val="000000"/>
                      <w:sz w:val="28"/>
                      <w:szCs w:val="28"/>
                      <w:highlight w:val="none"/>
                      <w:lang w:val="zh-CN" w:eastAsia="zh-CN" w:bidi="ar-SA"/>
                    </w:rPr>
                  </w:r>
                  <w:r/>
                </w:p>
              </w:tc>
            </w:tr>
          </w:tbl>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10.</w:t>
            </w:r>
            <w:r>
              <w:rPr>
                <w:rFonts w:ascii="Times New Roman" w:hAnsi="Times New Roman" w:eastAsia="仿宋" w:cs="Times New Roman"/>
                <w:color w:val="000000"/>
                <w:sz w:val="28"/>
                <w:szCs w:val="28"/>
                <w:highlight w:val="none"/>
                <w:lang w:val="zh-CN" w:eastAsia="zh-CN" w:bidi="ar-SA"/>
              </w:rPr>
              <w:t xml:space="preserve">合成材料面层成品中有害物质限量技术指标</w:t>
            </w:r>
            <w:r>
              <w:rPr>
                <w:rFonts w:ascii="Times New Roman" w:hAnsi="Times New Roman" w:eastAsia="仿宋" w:cs="Times New Roman"/>
                <w:color w:val="000000"/>
                <w:sz w:val="28"/>
                <w:szCs w:val="28"/>
                <w:highlight w:val="none"/>
                <w:lang w:val="zh-CN" w:eastAsia="zh-CN" w:bidi="ar-SA"/>
              </w:rPr>
            </w:r>
            <w:r/>
          </w:p>
          <w:tbl>
            <w:tblPr>
              <w:tblW w:w="7072" w:type="dxa"/>
              <w:tblInd w:w="-168" w:type="dxa"/>
              <w:tblLayout w:type="fixed"/>
              <w:tblCellMar>
                <w:left w:w="15" w:type="dxa"/>
                <w:top w:w="15" w:type="dxa"/>
                <w:right w:w="15" w:type="dxa"/>
                <w:bottom w:w="15" w:type="dxa"/>
              </w:tblCellMar>
              <w:tblLook w:val="04A0" w:firstRow="1" w:lastRow="0" w:firstColumn="1" w:lastColumn="0" w:noHBand="0" w:noVBand="1"/>
            </w:tblPr>
            <w:tblGrid>
              <w:gridCol w:w="736"/>
              <w:gridCol w:w="3847"/>
              <w:gridCol w:w="2489"/>
            </w:tblGrid>
            <w:tr>
              <w:trPr>
                <w:trHeight w:val="419"/>
              </w:trPr>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firstLine="168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检测项目</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要求</w:t>
                  </w:r>
                  <w:r>
                    <w:rPr>
                      <w:rFonts w:ascii="Times New Roman" w:hAnsi="Times New Roman" w:eastAsia="仿宋" w:cs="Times New Roman"/>
                      <w:color w:val="000000"/>
                      <w:sz w:val="28"/>
                      <w:szCs w:val="28"/>
                      <w:highlight w:val="none"/>
                      <w:lang w:val="zh-CN" w:eastAsia="zh-CN" w:bidi="ar-SA"/>
                    </w:rPr>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895"/>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有害物质含量</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3种邻苯二甲酸酯类化合物（DBP、BBP、DEHP)总和a/（g/kg）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rPr>
                      <w:rFonts w:ascii="Times New Roman" w:hAnsi="Times New Roman" w:eastAsia="仿宋" w:cs="Times New Roman"/>
                      <w:color w:val="000000"/>
                      <w:sz w:val="28"/>
                      <w:szCs w:val="28"/>
                      <w:highlight w:val="none"/>
                      <w:lang w:val="zh-CN" w:eastAsia="zh-CN" w:bidi="ar-SA"/>
                    </w:rPr>
                  </w:r>
                  <w:r/>
                </w:p>
              </w:tc>
            </w:tr>
            <w:tr>
              <w:trPr>
                <w:trHeight w:val="1181"/>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3种邻苯二甲酸酯类化合物（DNOP、DINP、DIDP)总和a/（g/kg）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vMerge w:val="restart"/>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18种多环芳烃总和b/（mg/kg）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≤20</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苯丙[a]芘/(mg/kg)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rPr>
                      <w:rFonts w:ascii="Times New Roman" w:hAnsi="Times New Roman" w:eastAsia="仿宋" w:cs="Times New Roman"/>
                      <w:color w:val="000000"/>
                      <w:sz w:val="28"/>
                      <w:szCs w:val="28"/>
                      <w:highlight w:val="none"/>
                      <w:lang w:val="zh-CN" w:eastAsia="zh-CN" w:bidi="ar-SA"/>
                    </w:rPr>
                  </w:r>
                  <w:r/>
                </w:p>
              </w:tc>
            </w:tr>
            <w:tr>
              <w:trPr>
                <w:trHeight w:val="467"/>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短链氯化石蜡（C10-C13)/(g/kg）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≤1.5</w:t>
                  </w:r>
                  <w:r>
                    <w:rPr>
                      <w:rFonts w:ascii="Times New Roman" w:hAnsi="Times New Roman" w:eastAsia="仿宋" w:cs="Times New Roman"/>
                      <w:color w:val="000000"/>
                      <w:sz w:val="28"/>
                      <w:szCs w:val="28"/>
                      <w:highlight w:val="none"/>
                      <w:lang w:val="zh-CN" w:eastAsia="zh-CN" w:bidi="ar-SA"/>
                    </w:rPr>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3,3′-二氯-4,4′-二氨基二苯基甲烷(MOCA)/ （g/kg）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rPr>
                      <w:rFonts w:ascii="Times New Roman" w:hAnsi="Times New Roman" w:eastAsia="仿宋" w:cs="Times New Roman"/>
                      <w:color w:val="000000"/>
                      <w:sz w:val="28"/>
                      <w:szCs w:val="28"/>
                      <w:highlight w:val="none"/>
                      <w:lang w:val="zh-CN" w:eastAsia="zh-CN" w:bidi="ar-SA"/>
                    </w:rPr>
                  </w:r>
                  <w:r/>
                </w:p>
              </w:tc>
            </w:tr>
            <w:tr>
              <w:trPr>
                <w:trHeight w:val="1181"/>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游离甲苯二异氰酸酯（TDI）和游离六亚甲基二异氰酸酯（HDI)总和(mg/m2.h)</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≤0.2</w:t>
                  </w:r>
                  <w:r>
                    <w:rPr>
                      <w:rFonts w:ascii="Times New Roman" w:hAnsi="Times New Roman" w:eastAsia="仿宋" w:cs="Times New Roman"/>
                      <w:color w:val="000000"/>
                      <w:sz w:val="28"/>
                      <w:szCs w:val="28"/>
                      <w:highlight w:val="none"/>
                      <w:lang w:val="zh-CN" w:eastAsia="zh-CN" w:bidi="ar-SA"/>
                    </w:rPr>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游离二苯基甲烷二异氰酸酯（MDI)(g/kg）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可溶性铅/(mg/kg)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可溶性镉/(mg/kg)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可溶性铬/(mg/kg)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可溶性汞/(mg/kg)</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≤2</w:t>
                  </w:r>
                  <w:r>
                    <w:rPr>
                      <w:rFonts w:ascii="Times New Roman" w:hAnsi="Times New Roman" w:eastAsia="仿宋" w:cs="Times New Roman"/>
                      <w:color w:val="000000"/>
                      <w:sz w:val="28"/>
                      <w:szCs w:val="28"/>
                      <w:highlight w:val="none"/>
                      <w:lang w:val="zh-CN" w:eastAsia="zh-CN" w:bidi="ar-SA"/>
                    </w:rPr>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895"/>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有害物质释放量</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总挥发性有机化合物(TVOC)释放率/(mg/m2.h)</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甲醛 /(mg/m2.h)</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≤0.4</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苯 /(mg/m2.h)</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≤0.1</w:t>
                  </w:r>
                  <w:r>
                    <w:rPr>
                      <w:rFonts w:ascii="Times New Roman" w:hAnsi="Times New Roman" w:eastAsia="仿宋" w:cs="Times New Roman"/>
                      <w:color w:val="000000"/>
                      <w:sz w:val="28"/>
                      <w:szCs w:val="28"/>
                      <w:highlight w:val="none"/>
                      <w:lang w:val="zh-CN" w:eastAsia="zh-CN" w:bidi="ar-SA"/>
                    </w:rPr>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甲苯、二甲苯和乙苯总和/(mg/m2.h)</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二硫化碳(mg/m2.h)</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≤7</w:t>
                  </w:r>
                  <w:r>
                    <w:rPr>
                      <w:rFonts w:ascii="Times New Roman" w:hAnsi="Times New Roman" w:eastAsia="仿宋" w:cs="Times New Roman"/>
                      <w:color w:val="000000"/>
                      <w:sz w:val="28"/>
                      <w:szCs w:val="28"/>
                      <w:highlight w:val="none"/>
                      <w:lang w:val="zh-CN"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95"/>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气味</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气味等级/集</w:t>
                  </w: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pStyle w:val="895"/>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≤3级</w:t>
                  </w:r>
                  <w:r>
                    <w:rPr>
                      <w:rFonts w:ascii="Times New Roman" w:hAnsi="Times New Roman" w:eastAsia="仿宋" w:cs="Times New Roman"/>
                      <w:color w:val="000000"/>
                      <w:sz w:val="28"/>
                      <w:szCs w:val="28"/>
                      <w:highlight w:val="none"/>
                      <w:lang w:val="zh-CN" w:eastAsia="zh-CN" w:bidi="ar-SA"/>
                    </w:rPr>
                  </w:r>
                  <w:r/>
                </w:p>
              </w:tc>
            </w:tr>
          </w:tbl>
          <w:p>
            <w:pPr>
              <w:pStyle w:val="895"/>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11.</w:t>
            </w:r>
            <w:r>
              <w:rPr>
                <w:rFonts w:ascii="Times New Roman" w:hAnsi="Times New Roman" w:eastAsia="仿宋" w:cs="Times New Roman"/>
                <w:color w:val="000000"/>
                <w:sz w:val="28"/>
                <w:szCs w:val="28"/>
                <w:highlight w:val="none"/>
                <w:lang w:val="zh-CN" w:eastAsia="zh-CN" w:bidi="ar-SA"/>
              </w:rPr>
              <w:t xml:space="preserve">塑胶球场材料生产厂家所使用的防水底涂、球场材料、球场面漆等非固体原材料均符合GB36246-2018标准，非固体原材料全项检测且符合要求。</w:t>
            </w:r>
            <w:r>
              <w:rPr>
                <w:rFonts w:ascii="Times New Roman" w:hAnsi="Times New Roman" w:eastAsia="仿宋" w:cs="Times New Roman"/>
                <w:color w:val="000000"/>
                <w:sz w:val="28"/>
                <w:szCs w:val="28"/>
                <w:highlight w:val="none"/>
                <w:lang w:val="zh-CN" w:eastAsia="zh-CN" w:bidi="ar-SA"/>
              </w:rPr>
            </w:r>
            <w:r/>
          </w:p>
        </w:tc>
      </w:tr>
    </w:tbl>
    <w:p>
      <w:pPr>
        <w:pStyle w:val="917"/>
        <w:numPr>
          <w:ilvl w:val="0"/>
          <w:numId w:val="0"/>
        </w:numPr>
        <w:keepLines w:val="0"/>
        <w:keepNext w:val="0"/>
        <w:pageBreakBefore w:val="0"/>
        <w:spacing w:line="520" w:lineRule="exact"/>
        <w:rPr>
          <w:rFonts w:ascii="Times New Roman" w:hAnsi="Times New Roman" w:eastAsia="黑体" w:cs="Times New Roman"/>
          <w:bCs/>
          <w:sz w:val="28"/>
          <w:szCs w:val="28"/>
          <w:lang w:val="en-US" w:eastAsia="zh-CN"/>
        </w:rPr>
        <w:outlineLvl w:val="9"/>
      </w:pPr>
      <w:r>
        <w:rPr>
          <w:rFonts w:ascii="Times New Roman" w:hAnsi="Times New Roman" w:eastAsia="黑体" w:cs="Times New Roman"/>
          <w:bCs/>
          <w:sz w:val="28"/>
          <w:szCs w:val="28"/>
          <w:lang w:val="en-US" w:eastAsia="zh-CN" w:bidi="ar-SA"/>
        </w:rPr>
        <w:t xml:space="preserve">三、</w:t>
      </w:r>
      <w:r>
        <w:rPr>
          <w:rFonts w:ascii="Times New Roman" w:hAnsi="Times New Roman" w:eastAsia="黑体" w:cs="Times New Roman"/>
          <w:bCs/>
          <w:sz w:val="28"/>
          <w:szCs w:val="28"/>
          <w:lang w:val="en-US" w:eastAsia="zh-CN"/>
        </w:rPr>
        <w:t xml:space="preserve">其他</w:t>
      </w:r>
      <w:r>
        <w:rPr>
          <w:rFonts w:ascii="Times New Roman" w:hAnsi="Times New Roman" w:eastAsia="黑体" w:cs="Times New Roman"/>
          <w:bCs/>
          <w:sz w:val="28"/>
          <w:szCs w:val="28"/>
          <w:lang w:val="en-US" w:eastAsia="zh-CN"/>
        </w:rPr>
        <w:t xml:space="preserve">相关要求（四标段通用）</w:t>
      </w:r>
      <w:r>
        <w:rPr>
          <w:rFonts w:ascii="Times New Roman" w:hAnsi="Times New Roman" w:eastAsia="黑体" w:cs="Times New Roman"/>
          <w:bCs/>
          <w:sz w:val="28"/>
          <w:szCs w:val="28"/>
          <w:lang w:val="en-US" w:eastAsia="zh-CN"/>
        </w:rPr>
      </w:r>
      <w:r/>
    </w:p>
    <w:p>
      <w:pPr>
        <w:pStyle w:val="917"/>
        <w:numPr>
          <w:ilvl w:val="0"/>
          <w:numId w:val="0"/>
        </w:numPr>
        <w:keepLines w:val="0"/>
        <w:keepNext w:val="0"/>
        <w:pageBreakBefore w:val="0"/>
        <w:spacing w:line="520" w:lineRule="exact"/>
        <w:rPr>
          <w:rFonts w:ascii="Times New Roman" w:hAnsi="Times New Roman" w:eastAsia="仿宋" w:cs="Times New Roman"/>
          <w:b/>
          <w:bCs w:val="0"/>
          <w:sz w:val="28"/>
          <w:szCs w:val="28"/>
          <w:lang w:val="en-US" w:eastAsia="zh-CN"/>
        </w:rPr>
        <w:outlineLvl w:val="9"/>
      </w:pPr>
      <w:r>
        <w:rPr>
          <w:rFonts w:ascii="Times New Roman" w:hAnsi="Times New Roman" w:eastAsia="仿宋" w:cs="Times New Roman"/>
          <w:color w:val="000000"/>
          <w:sz w:val="28"/>
          <w:szCs w:val="28"/>
          <w:lang w:val="zh-CN"/>
        </w:rPr>
        <w:t xml:space="preserve">★</w:t>
      </w:r>
      <w:r>
        <w:rPr>
          <w:rFonts w:ascii="Times New Roman" w:hAnsi="Times New Roman" w:eastAsia="仿宋" w:cs="Times New Roman"/>
          <w:bCs/>
          <w:sz w:val="28"/>
          <w:szCs w:val="28"/>
          <w:lang w:val="en-US" w:eastAsia="zh-CN"/>
        </w:rPr>
        <w:t xml:space="preserve">（一）质保及售后服务要求</w:t>
      </w:r>
      <w:r>
        <w:rPr>
          <w:rFonts w:ascii="Times New Roman" w:hAnsi="Times New Roman" w:eastAsia="仿宋" w:cs="Times New Roman"/>
          <w:b/>
          <w:bCs w:val="0"/>
          <w:sz w:val="28"/>
          <w:szCs w:val="28"/>
          <w:lang w:val="en-US" w:eastAsia="zh-CN"/>
        </w:rPr>
        <w:t xml:space="preserve">（投标人参加投标时按照以下要求进行逐项承诺，格式由投标人自定加盖投标人电子签章，不提供作无效投标处理）</w:t>
      </w:r>
      <w:r>
        <w:rPr>
          <w:rFonts w:ascii="Times New Roman" w:hAnsi="Times New Roman" w:eastAsia="仿宋" w:cs="Times New Roman"/>
          <w:b/>
          <w:bCs w:val="0"/>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1.本项目整体免费质保期不低于8年，质保期从验收合格之日起计算。</w:t>
      </w:r>
      <w:r>
        <w:rPr>
          <w:rFonts w:ascii="Times New Roman" w:hAnsi="Times New Roman" w:eastAsia="仿宋" w:cs="Times New Roman"/>
          <w:bCs/>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2.所投全部产品的保险（保险包括:产品责任险、公众责任险、产品质量险）累计赔偿限额不得低于2000万元。</w:t>
      </w:r>
      <w:r>
        <w:rPr>
          <w:rFonts w:ascii="Times New Roman" w:hAnsi="Times New Roman" w:eastAsia="仿宋" w:cs="Times New Roman"/>
          <w:bCs/>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3.采购方在安装过程中，聘请第三方专业检测机构对本项目进行抽检并由第三方专业检测机构出具质量检测报告，检测费用由中标单位承担，产品检验合格后方可安装并投入使用，抽检每种器材总数的2%。</w:t>
      </w:r>
      <w:r>
        <w:rPr>
          <w:rFonts w:ascii="Times New Roman" w:hAnsi="Times New Roman" w:eastAsia="仿宋" w:cs="Times New Roman"/>
          <w:bCs/>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4.投标人能够对接省全民健身设施管理维护信息平台，并按相关要求完成器材地址、生产年限等信息录入。</w:t>
      </w:r>
      <w:r>
        <w:rPr>
          <w:rFonts w:ascii="Times New Roman" w:hAnsi="Times New Roman" w:eastAsia="仿宋" w:cs="Times New Roman"/>
          <w:bCs/>
          <w:sz w:val="28"/>
          <w:szCs w:val="28"/>
          <w:lang w:val="en-US" w:eastAsia="zh-CN"/>
        </w:rPr>
      </w:r>
      <w:r/>
    </w:p>
    <w:p>
      <w:pPr>
        <w:pStyle w:val="917"/>
        <w:numPr>
          <w:ilvl w:val="0"/>
          <w:numId w:val="0"/>
        </w:numPr>
        <w:keepLines w:val="0"/>
        <w:keepNext w:val="0"/>
        <w:pageBreakBefore w:val="0"/>
        <w:spacing w:line="520" w:lineRule="exact"/>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（二）其他要求</w:t>
      </w:r>
      <w:r>
        <w:rPr>
          <w:rFonts w:ascii="Times New Roman" w:hAnsi="Times New Roman" w:eastAsia="仿宋" w:cs="Times New Roman"/>
          <w:bCs/>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1.本次采购采用总承包方式，因此投标人的报价应包括全部货物、和服务的价格及相关税费、运输到指定地点的装运费用、安装调试、培训、售后服务等其他有关的所有费用。</w:t>
      </w:r>
      <w:r>
        <w:rPr>
          <w:rFonts w:ascii="Times New Roman" w:hAnsi="Times New Roman" w:eastAsia="仿宋" w:cs="Times New Roman"/>
          <w:bCs/>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2.本次投标人未按采购清单要求提供货物，未通过招标人验收，招标人将不予付款，直到满足验收为止。</w:t>
      </w:r>
      <w:r>
        <w:rPr>
          <w:rFonts w:ascii="Times New Roman" w:hAnsi="Times New Roman" w:eastAsia="仿宋" w:cs="Times New Roman"/>
          <w:bCs/>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3.投标人应在投标文件中说明，如能中标，在安装、调试、验收过程中需采购方配合的工作和需买方提供的条件。</w:t>
      </w:r>
      <w:r>
        <w:rPr>
          <w:rFonts w:ascii="Times New Roman" w:hAnsi="Times New Roman" w:eastAsia="仿宋" w:cs="Times New Roman"/>
          <w:bCs/>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4.中标人供给采购人的货物及自己使用的工具，进入采购人现场后的保管，由中标人负责；中标人在采购人现场安装、调试、验收人员的安全、保险、食宿、交通，由中标人负责。</w:t>
      </w:r>
      <w:r>
        <w:rPr>
          <w:rFonts w:ascii="Times New Roman" w:hAnsi="Times New Roman" w:eastAsia="仿宋" w:cs="Times New Roman"/>
          <w:bCs/>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5.投标人应对本次项目安装部署、调试、供货及安装各节点时间进度、人员配置安排做出合理安排，保质完成生产及安装任务。</w:t>
      </w:r>
      <w:r>
        <w:rPr>
          <w:rFonts w:ascii="Times New Roman" w:hAnsi="Times New Roman" w:eastAsia="仿宋" w:cs="Times New Roman"/>
          <w:bCs/>
          <w:sz w:val="28"/>
          <w:szCs w:val="28"/>
          <w:lang w:val="en-US" w:eastAsia="zh-CN"/>
        </w:rPr>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6.投标人针对本次项目需做好安全施工、文明施工及环境保护措施，做好各个环节的安全文明施工及成品保护。</w:t>
      </w:r>
      <w:r>
        <w:rPr>
          <w:rFonts w:ascii="Times New Roman" w:hAnsi="Times New Roman" w:eastAsia="仿宋" w:cs="Times New Roman"/>
          <w:bCs/>
          <w:sz w:val="28"/>
          <w:szCs w:val="28"/>
          <w:lang w:val="en-US" w:eastAsia="zh-CN"/>
        </w:rPr>
      </w:r>
      <w:r/>
    </w:p>
    <w:p>
      <w:pPr>
        <w:pStyle w:val="917"/>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color w:val="000000"/>
          <w:sz w:val="28"/>
          <w:szCs w:val="28"/>
          <w:lang w:val="zh-CN"/>
        </w:rPr>
        <w:t xml:space="preserve">★</w:t>
      </w:r>
      <w:r>
        <w:rPr>
          <w:rFonts w:ascii="Times New Roman" w:hAnsi="Times New Roman" w:eastAsia="黑体" w:cs="Times New Roman"/>
          <w:bCs/>
          <w:sz w:val="28"/>
          <w:szCs w:val="28"/>
          <w:lang w:val="en-US" w:eastAsia="zh-CN"/>
        </w:rPr>
        <w:t xml:space="preserve">四</w:t>
      </w:r>
      <w:r>
        <w:rPr>
          <w:rFonts w:ascii="Times New Roman" w:hAnsi="Times New Roman" w:eastAsia="黑体" w:cs="Times New Roman"/>
          <w:bCs/>
          <w:sz w:val="28"/>
          <w:szCs w:val="28"/>
          <w:lang w:eastAsia="zh-CN"/>
        </w:rPr>
        <w:t xml:space="preserve">、</w:t>
      </w:r>
      <w:r>
        <w:rPr>
          <w:rFonts w:ascii="Times New Roman" w:hAnsi="Times New Roman" w:eastAsia="黑体" w:cs="Times New Roman"/>
          <w:bCs/>
          <w:sz w:val="28"/>
          <w:szCs w:val="28"/>
        </w:rPr>
        <w:t xml:space="preserve">商务部分</w:t>
      </w:r>
      <w:r>
        <w:rPr>
          <w:rFonts w:ascii="Times New Roman" w:hAnsi="Times New Roman" w:eastAsia="黑体" w:cs="Times New Roman"/>
          <w:sz w:val="28"/>
          <w:szCs w:val="28"/>
        </w:rPr>
        <w:t xml:space="preserve">（四标段通用）</w:t>
      </w:r>
      <w:r>
        <w:rPr>
          <w:rFonts w:ascii="Times New Roman" w:hAnsi="Times New Roman" w:eastAsia="仿宋" w:cs="Times New Roman"/>
          <w:bCs/>
          <w:sz w:val="28"/>
          <w:szCs w:val="28"/>
        </w:rPr>
      </w:r>
      <w:r/>
    </w:p>
    <w:p>
      <w:pPr>
        <w:pStyle w:val="89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（一）供货时间:合同签订并经见证后</w:t>
      </w:r>
      <w:r>
        <w:rPr>
          <w:rFonts w:ascii="Times New Roman" w:hAnsi="Times New Roman" w:eastAsia="仿宋" w:cs="Times New Roman"/>
          <w:sz w:val="28"/>
          <w:szCs w:val="28"/>
          <w:highlight w:val="none"/>
          <w:lang w:val="en-US" w:eastAsia="zh-CN"/>
        </w:rPr>
        <w:t xml:space="preserve">45</w:t>
      </w:r>
      <w:r>
        <w:rPr>
          <w:rFonts w:ascii="Times New Roman" w:hAnsi="Times New Roman" w:eastAsia="仿宋" w:cs="Times New Roman"/>
          <w:sz w:val="28"/>
          <w:szCs w:val="28"/>
          <w:highlight w:val="none"/>
        </w:rPr>
        <w:t xml:space="preserve">日内供货安装调试到位。</w:t>
      </w:r>
      <w:r>
        <w:rPr>
          <w:rFonts w:ascii="Times New Roman" w:hAnsi="Times New Roman" w:eastAsia="仿宋" w:cs="Times New Roman"/>
          <w:sz w:val="28"/>
          <w:szCs w:val="28"/>
          <w:highlight w:val="none"/>
        </w:rPr>
      </w:r>
      <w:r/>
    </w:p>
    <w:p>
      <w:pPr>
        <w:pStyle w:val="89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（二）供货地点:由采购人指定。</w:t>
      </w:r>
      <w:r>
        <w:rPr>
          <w:rFonts w:ascii="Times New Roman" w:hAnsi="Times New Roman" w:eastAsia="仿宋" w:cs="Times New Roman"/>
          <w:sz w:val="28"/>
          <w:szCs w:val="28"/>
          <w:highlight w:val="none"/>
        </w:rPr>
      </w:r>
      <w:r/>
    </w:p>
    <w:p>
      <w:pPr>
        <w:pStyle w:val="895"/>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（三）付款方式:</w:t>
      </w:r>
      <w:r>
        <w:rPr>
          <w:rFonts w:ascii="Times New Roman" w:hAnsi="Times New Roman" w:eastAsia="仿宋" w:cs="Times New Roman"/>
          <w:sz w:val="28"/>
          <w:szCs w:val="28"/>
          <w:highlight w:val="none"/>
          <w:lang w:eastAsia="zh-CN"/>
        </w:rPr>
      </w:r>
      <w:r/>
    </w:p>
    <w:p>
      <w:pPr>
        <w:pStyle w:val="992"/>
        <w:ind w:firstLine="560"/>
        <w:spacing w:line="500" w:lineRule="exact"/>
        <w:rPr>
          <w:rFonts w:ascii="Times New Roman" w:hAnsi="Times New Roman" w:eastAsia="仿宋" w:cs="Times New Roman"/>
          <w:b w:val="0"/>
          <w:bCs/>
          <w:sz w:val="28"/>
          <w:szCs w:val="24"/>
          <w:highlight w:val="none"/>
        </w:rPr>
      </w:pPr>
      <w:r>
        <w:rPr>
          <w:rFonts w:ascii="Times New Roman" w:hAnsi="Times New Roman" w:eastAsia="仿宋" w:cs="Times New Roman"/>
          <w:b w:val="0"/>
          <w:bCs/>
          <w:sz w:val="28"/>
          <w:szCs w:val="24"/>
          <w:highlight w:val="none"/>
        </w:rPr>
        <w:t xml:space="preserve">合同生效后，采购人支付合同总价款的60%；全部器材按期交付送至采购人指定场地，安装、调试并经使用方验收合格完毕，付清余款。</w:t>
      </w:r>
      <w:r>
        <w:rPr>
          <w:rFonts w:ascii="Times New Roman" w:hAnsi="Times New Roman" w:eastAsia="仿宋" w:cs="Times New Roman"/>
          <w:b w:val="0"/>
          <w:bCs/>
          <w:sz w:val="28"/>
          <w:szCs w:val="24"/>
          <w:highlight w:val="none"/>
        </w:rPr>
      </w:r>
      <w:r/>
    </w:p>
    <w:p>
      <w:pPr>
        <w:pStyle w:val="992"/>
        <w:ind w:firstLine="560"/>
        <w:spacing w:line="500" w:lineRule="exact"/>
        <w:rPr>
          <w:rFonts w:ascii="Times New Roman" w:hAnsi="Times New Roman" w:eastAsia="仿宋" w:cs="Times New Roman"/>
          <w:b w:val="0"/>
          <w:bCs/>
          <w:sz w:val="28"/>
          <w:highlight w:val="none"/>
        </w:rPr>
      </w:pPr>
      <w:r>
        <w:rPr>
          <w:rFonts w:ascii="Times New Roman" w:hAnsi="Times New Roman" w:eastAsia="仿宋" w:cs="Times New Roman"/>
          <w:b w:val="0"/>
          <w:bCs/>
          <w:sz w:val="28"/>
          <w:highlight w:val="none"/>
        </w:rPr>
        <w:t xml:space="preserve">注：中标人在收取货款前须向采购人提供等额发票，因中标人票据提供不及时，以及不符合项目所在地税务机关相关要求，而导致价款不能支付的责任由中标人承担。</w:t>
      </w:r>
      <w:r>
        <w:rPr>
          <w:rFonts w:ascii="Times New Roman" w:hAnsi="Times New Roman" w:eastAsia="仿宋" w:cs="Times New Roman"/>
          <w:b w:val="0"/>
          <w:bCs/>
          <w:sz w:val="28"/>
          <w:highlight w:val="none"/>
        </w:rPr>
      </w:r>
      <w:r/>
    </w:p>
    <w:p>
      <w:pPr>
        <w:pStyle w:val="895"/>
        <w:jc w:val="center"/>
        <w:keepLines w:val="0"/>
        <w:keepNext w:val="0"/>
        <w:pageBreakBefore w:val="0"/>
        <w:spacing w:line="400" w:lineRule="exact"/>
        <w:widowControl w:val="off"/>
        <w:rPr>
          <w:rFonts w:ascii="Times New Roman" w:hAnsi="Times New Roman" w:eastAsia="黑体" w:cs="Times New Roman"/>
          <w:b/>
          <w:bCs/>
          <w:sz w:val="36"/>
        </w:rPr>
        <w:outlineLvl w:val="9"/>
      </w:pPr>
      <w:r>
        <w:rPr>
          <w:rFonts w:ascii="Times New Roman" w:hAnsi="Times New Roman" w:eastAsia="黑体" w:cs="Times New Roman"/>
          <w:b/>
          <w:bCs/>
          <w:sz w:val="36"/>
        </w:rPr>
        <w:br w:type="page" w:clear="all"/>
      </w:r>
      <w:r>
        <w:rPr>
          <w:rFonts w:ascii="Times New Roman" w:hAnsi="Times New Roman" w:eastAsia="黑体" w:cs="Times New Roman"/>
          <w:b/>
          <w:bCs/>
          <w:sz w:val="36"/>
        </w:rPr>
        <w:t xml:space="preserve">第六章  投标文件</w:t>
      </w:r>
      <w:r>
        <w:rPr>
          <w:rFonts w:ascii="Times New Roman" w:hAnsi="Times New Roman" w:eastAsia="仿宋" w:cs="Times New Roman"/>
          <w:sz w:val="28"/>
          <w:szCs w:val="28"/>
        </w:rPr>
        <w:t xml:space="preserve">（四标段通用）</w:t>
      </w:r>
      <w:r>
        <w:rPr>
          <w:rFonts w:ascii="Times New Roman" w:hAnsi="Times New Roman" w:eastAsia="黑体" w:cs="Times New Roman"/>
          <w:b/>
          <w:bCs/>
          <w:sz w:val="36"/>
        </w:rPr>
      </w:r>
      <w:r/>
    </w:p>
    <w:p>
      <w:pPr>
        <w:pStyle w:val="917"/>
        <w:keepLines w:val="0"/>
        <w:keepNext w:val="0"/>
        <w:pageBreakBefore w:val="0"/>
        <w:rPr>
          <w:rFonts w:ascii="Times New Roman" w:hAnsi="Times New Roman" w:eastAsia="黑体" w:cs="Times New Roman"/>
          <w:sz w:val="44"/>
          <w:szCs w:val="44"/>
        </w:rPr>
        <w:outlineLvl w:val="9"/>
      </w:pPr>
      <w:r>
        <w:rPr>
          <w:rFonts w:ascii="Times New Roman" w:hAnsi="Times New Roman" w:eastAsia="黑体" w:cs="Times New Roman"/>
          <w:sz w:val="44"/>
          <w:szCs w:val="44"/>
        </w:rPr>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895"/>
        <w:ind w:firstLine="1084"/>
        <w:keepLines w:val="0"/>
        <w:keepNext w:val="0"/>
        <w:pageBreakBefore w:val="0"/>
        <w:spacing w:line="400" w:lineRule="exact"/>
        <w:rPr>
          <w:rFonts w:ascii="Times New Roman" w:hAnsi="Times New Roman" w:eastAsia="黑体" w:cs="Times New Roman"/>
          <w:b/>
          <w:bCs/>
          <w:sz w:val="36"/>
        </w:rPr>
        <w:outlineLvl w:val="9"/>
      </w:pPr>
      <w:r>
        <w:rPr>
          <w:rFonts w:ascii="Times New Roman" w:hAnsi="Times New Roman" w:eastAsia="黑体" w:cs="Times New Roman"/>
          <w:b/>
          <w:bCs/>
          <w:sz w:val="36"/>
        </w:rPr>
        <w:t xml:space="preserve">项</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目</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名</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称:</w:t>
      </w:r>
      <w:r>
        <w:rPr>
          <w:rFonts w:ascii="Times New Roman" w:hAnsi="Times New Roman" w:eastAsia="黑体" w:cs="Times New Roman"/>
          <w:b/>
          <w:bCs/>
          <w:sz w:val="36"/>
        </w:rPr>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917"/>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rPr>
      </w:r>
      <w:r/>
    </w:p>
    <w:p>
      <w:pPr>
        <w:pStyle w:val="917"/>
        <w:ind w:firstLine="1066"/>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rPr>
      </w:r>
      <w:r/>
    </w:p>
    <w:p>
      <w:pPr>
        <w:pStyle w:val="917"/>
        <w:ind w:firstLine="1066"/>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lang w:eastAsia="zh-CN"/>
        </w:rPr>
        <w:t xml:space="preserve">招</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lang w:eastAsia="zh-CN"/>
        </w:rPr>
        <w:t xml:space="preserve">标</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rPr>
        <w:t xml:space="preserve">编</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rPr>
        <w:t xml:space="preserve">号:</w:t>
      </w:r>
      <w:r>
        <w:rPr>
          <w:rFonts w:ascii="Times New Roman" w:hAnsi="Times New Roman" w:eastAsia="黑体" w:cs="Times New Roman"/>
          <w:b/>
          <w:sz w:val="36"/>
          <w:szCs w:val="24"/>
        </w:rPr>
      </w:r>
      <w:r/>
    </w:p>
    <w:p>
      <w:pPr>
        <w:pStyle w:val="895"/>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pStyle w:val="895"/>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pStyle w:val="895"/>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pStyle w:val="895"/>
        <w:ind w:firstLine="1066"/>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rPr>
        <w:t xml:space="preserve">投标人</w:t>
      </w:r>
      <w:r>
        <w:rPr>
          <w:rFonts w:ascii="Times New Roman" w:hAnsi="Times New Roman" w:eastAsia="黑体" w:cs="Times New Roman"/>
          <w:b/>
          <w:bCs/>
          <w:sz w:val="36"/>
          <w:lang w:eastAsia="zh-CN"/>
        </w:rPr>
        <w:t xml:space="preserve">名称</w:t>
      </w:r>
      <w:r>
        <w:rPr>
          <w:rFonts w:ascii="Times New Roman" w:hAnsi="Times New Roman" w:eastAsia="黑体" w:cs="Times New Roman"/>
          <w:b/>
          <w:bCs/>
          <w:sz w:val="36"/>
        </w:rPr>
        <w:t xml:space="preserve">:</w:t>
      </w:r>
      <w:r>
        <w:rPr>
          <w:rFonts w:ascii="Times New Roman" w:hAnsi="Times New Roman" w:eastAsia="黑体" w:cs="Times New Roman"/>
          <w:b/>
          <w:bCs/>
          <w:sz w:val="36"/>
          <w:lang w:eastAsia="zh-CN"/>
        </w:rPr>
        <w:t xml:space="preserve">（加盖</w:t>
      </w:r>
      <w:r>
        <w:rPr>
          <w:rFonts w:ascii="Times New Roman" w:hAnsi="Times New Roman" w:eastAsia="黑体" w:cs="Times New Roman"/>
          <w:b/>
          <w:bCs/>
          <w:sz w:val="36"/>
          <w:lang w:val="en-US" w:eastAsia="zh-CN"/>
        </w:rPr>
        <w:t xml:space="preserve">CA电子公章）</w:t>
      </w:r>
      <w:r>
        <w:rPr>
          <w:rFonts w:ascii="Times New Roman" w:hAnsi="Times New Roman" w:eastAsia="黑体" w:cs="Times New Roman"/>
          <w:b/>
          <w:bCs/>
          <w:sz w:val="36"/>
          <w:lang w:val="en-US" w:eastAsia="zh-CN"/>
        </w:rPr>
      </w:r>
      <w:r/>
    </w:p>
    <w:p>
      <w:pPr>
        <w:pStyle w:val="895"/>
        <w:ind w:firstLine="1066"/>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lang w:val="en-US" w:eastAsia="zh-CN"/>
        </w:rPr>
      </w:r>
      <w:r/>
    </w:p>
    <w:p>
      <w:pPr>
        <w:pStyle w:val="895"/>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r>
      <w:r/>
    </w:p>
    <w:p>
      <w:pPr>
        <w:pStyle w:val="895"/>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r>
      <w:r/>
    </w:p>
    <w:p>
      <w:pPr>
        <w:pStyle w:val="895"/>
        <w:ind w:firstLine="1066"/>
        <w:keepLines w:val="0"/>
        <w:keepNext w:val="0"/>
        <w:pageBreakBefore w:val="0"/>
        <w:spacing w:line="400" w:lineRule="exact"/>
        <w:rPr>
          <w:rFonts w:ascii="Times New Roman" w:hAnsi="Times New Roman" w:eastAsia="黑体" w:cs="Times New Roman"/>
          <w:b/>
          <w:bCs/>
          <w:sz w:val="36"/>
          <w:lang w:val="zh-CN" w:eastAsia="zh-CN"/>
        </w:rPr>
        <w:outlineLvl w:val="9"/>
      </w:pPr>
      <w:r>
        <w:rPr>
          <w:rFonts w:ascii="Times New Roman" w:hAnsi="Times New Roman" w:eastAsia="黑体" w:cs="Times New Roman"/>
          <w:b/>
          <w:bCs/>
          <w:sz w:val="36"/>
          <w:lang w:val="en-US" w:eastAsia="zh-CN"/>
        </w:rPr>
        <w:t xml:space="preserve">日       期：</w:t>
      </w:r>
      <w:r>
        <w:rPr>
          <w:rFonts w:ascii="Times New Roman" w:hAnsi="Times New Roman" w:eastAsia="黑体" w:cs="Times New Roman"/>
          <w:b/>
          <w:bCs/>
          <w:sz w:val="36"/>
          <w:lang w:val="zh-CN" w:eastAsia="zh-CN"/>
        </w:rPr>
      </w:r>
      <w:r/>
    </w:p>
    <w:p>
      <w:pPr>
        <w:pStyle w:val="917"/>
        <w:ind w:firstLine="0"/>
        <w:jc w:val="center"/>
        <w:keepLines w:val="0"/>
        <w:keepNext w:val="0"/>
        <w:pageBreakBefore w:val="0"/>
        <w:spacing w:line="640" w:lineRule="exact"/>
        <w:widowControl w:val="off"/>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一、投标函</w:t>
      </w:r>
      <w:r>
        <w:rPr>
          <w:rFonts w:ascii="Times New Roman" w:hAnsi="Times New Roman" w:eastAsia="仿宋" w:cs="Times New Roman"/>
          <w:b/>
          <w:sz w:val="32"/>
          <w:szCs w:val="32"/>
        </w:rPr>
      </w:r>
      <w:r/>
    </w:p>
    <w:p>
      <w:pPr>
        <w:pStyle w:val="917"/>
        <w:keepLines w:val="0"/>
        <w:keepNext w:val="0"/>
        <w:pageBreakBefore w:val="0"/>
        <w:spacing w:line="6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淮安市政府采购中心:</w:t>
      </w:r>
      <w:r>
        <w:rPr>
          <w:rFonts w:ascii="Times New Roman" w:hAnsi="Times New Roman" w:eastAsia="仿宋" w:cs="Times New Roman"/>
          <w:sz w:val="28"/>
          <w:szCs w:val="24"/>
        </w:rPr>
      </w:r>
      <w:r/>
    </w:p>
    <w:p>
      <w:pPr>
        <w:pStyle w:val="968"/>
        <w:ind w:firstLine="70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关于          采购项目（项目编号:           ）招标文件（包括更正公告、如果有的话）收悉，我们经详细审阅和研究，现决定参加投标。同时，正式授权下述签字人</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（姓名和职务）代表</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（投标人单位名称），</w:t>
      </w:r>
      <w:r>
        <w:rPr>
          <w:rFonts w:ascii="Times New Roman" w:hAnsi="Times New Roman" w:eastAsia="仿宋" w:cs="Times New Roman"/>
          <w:sz w:val="28"/>
          <w:szCs w:val="28"/>
        </w:rPr>
        <w:t xml:space="preserve">全权处理本次项目投标的有关事宜。</w:t>
      </w:r>
      <w:r>
        <w:rPr>
          <w:rFonts w:ascii="Times New Roman" w:hAnsi="Times New Roman" w:eastAsia="仿宋" w:cs="Times New Roman"/>
          <w:sz w:val="28"/>
          <w:szCs w:val="28"/>
        </w:rPr>
      </w:r>
      <w:r/>
    </w:p>
    <w:p>
      <w:pPr>
        <w:pStyle w:val="895"/>
        <w:ind w:firstLine="560"/>
        <w:keepLines w:val="0"/>
        <w:keepNext w:val="0"/>
        <w:pageBreakBefore w:val="0"/>
        <w:spacing w:line="640" w:lineRule="exact"/>
        <w:rPr>
          <w:rFonts w:ascii="Times New Roman" w:hAnsi="Times New Roman" w:eastAsia="仿宋" w:cs="Times New Roman"/>
          <w:color w:val="000000"/>
          <w:sz w:val="28"/>
          <w:szCs w:val="28"/>
        </w:rPr>
        <w:outlineLvl w:val="9"/>
      </w:pPr>
      <w:r>
        <w:rPr>
          <w:rFonts w:ascii="Times New Roman" w:hAnsi="Times New Roman" w:eastAsia="仿宋" w:cs="Times New Roman"/>
          <w:sz w:val="28"/>
        </w:rPr>
        <w:t xml:space="preserve">1、</w:t>
      </w:r>
      <w:r>
        <w:rPr>
          <w:rFonts w:ascii="Times New Roman" w:hAnsi="Times New Roman" w:eastAsia="仿宋" w:cs="Times New Roman"/>
          <w:color w:val="000000"/>
          <w:sz w:val="28"/>
          <w:szCs w:val="28"/>
        </w:rPr>
        <w:t xml:space="preserve">我公司没有为本项目提供整体设计、规范编制或者项目管理、监理、检测等服务。</w:t>
      </w:r>
      <w:r>
        <w:rPr>
          <w:rFonts w:ascii="Times New Roman" w:hAnsi="Times New Roman" w:eastAsia="仿宋" w:cs="Times New Roman"/>
          <w:color w:val="000000"/>
          <w:sz w:val="28"/>
          <w:szCs w:val="28"/>
        </w:rPr>
      </w:r>
      <w:r/>
    </w:p>
    <w:p>
      <w:pPr>
        <w:pStyle w:val="895"/>
        <w:ind w:firstLine="560"/>
        <w:keepLines w:val="0"/>
        <w:keepNext w:val="0"/>
        <w:pageBreakBefore w:val="0"/>
        <w:spacing w:line="64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2、参加本次采购活动前，我方没有被“信用中国”网站、“中国政府采购网”列入失信被执行人名单、重大税收违法案件当事人名单、政府采购严重违法失信行为记录名单。</w:t>
      </w:r>
      <w:r>
        <w:rPr>
          <w:rFonts w:ascii="Times New Roman" w:hAnsi="Times New Roman" w:eastAsia="仿宋" w:cs="Times New Roman"/>
          <w:sz w:val="28"/>
        </w:rPr>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3、我们接受招标文件的所有的条款和规定。</w:t>
      </w:r>
      <w:r>
        <w:rPr>
          <w:rFonts w:ascii="Times New Roman" w:hAnsi="Times New Roman" w:eastAsia="仿宋" w:cs="Times New Roman"/>
          <w:sz w:val="28"/>
          <w:szCs w:val="28"/>
        </w:rPr>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4、我们同意按</w:t>
      </w:r>
      <w:r>
        <w:rPr>
          <w:rFonts w:ascii="Times New Roman" w:hAnsi="Times New Roman" w:eastAsia="仿宋" w:cs="Times New Roman"/>
          <w:sz w:val="28"/>
          <w:szCs w:val="28"/>
          <w:highlight w:val="none"/>
        </w:rPr>
        <w:t xml:space="preserve">照招标文件第二章第15条的规</w:t>
      </w:r>
      <w:r>
        <w:rPr>
          <w:rFonts w:ascii="Times New Roman" w:hAnsi="Times New Roman" w:eastAsia="仿宋" w:cs="Times New Roman"/>
          <w:sz w:val="28"/>
          <w:szCs w:val="28"/>
        </w:rPr>
        <w:t xml:space="preserve">定，本投标文件的有效期为从开标之日期起计算的</w:t>
      </w:r>
      <w:r>
        <w:rPr>
          <w:rFonts w:ascii="Times New Roman" w:hAnsi="Times New Roman" w:eastAsia="仿宋" w:cs="Times New Roman"/>
          <w:sz w:val="28"/>
          <w:szCs w:val="28"/>
          <w:lang w:val="en-US" w:eastAsia="zh-CN"/>
        </w:rPr>
        <w:t xml:space="preserve">九</w:t>
      </w:r>
      <w:r>
        <w:rPr>
          <w:rFonts w:ascii="Times New Roman" w:hAnsi="Times New Roman" w:eastAsia="仿宋" w:cs="Times New Roman"/>
          <w:sz w:val="28"/>
          <w:szCs w:val="28"/>
        </w:rPr>
        <w:t xml:space="preserve">十天，在此期间，本投标文件将始终对我们具有约束力，并可随时被接受。如果我们中标，本投标文件在此期间之后将继续保持有效。</w:t>
      </w:r>
      <w:r>
        <w:rPr>
          <w:rFonts w:ascii="Times New Roman" w:hAnsi="Times New Roman" w:eastAsia="仿宋" w:cs="Times New Roman"/>
          <w:sz w:val="28"/>
          <w:szCs w:val="28"/>
        </w:rPr>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5、我们理解，你们无义务必须接受</w:t>
      </w:r>
      <w:r>
        <w:rPr>
          <w:rFonts w:ascii="Times New Roman" w:hAnsi="Times New Roman" w:eastAsia="仿宋" w:cs="Times New Roman"/>
          <w:sz w:val="28"/>
          <w:szCs w:val="28"/>
        </w:rPr>
        <w:t xml:space="preserve">投标价最低的投标</w:t>
      </w:r>
      <w:r>
        <w:rPr>
          <w:rFonts w:ascii="Times New Roman" w:hAnsi="Times New Roman" w:eastAsia="仿宋" w:cs="Times New Roman"/>
          <w:sz w:val="28"/>
          <w:szCs w:val="28"/>
        </w:rPr>
        <w:t xml:space="preserve">。同时也理解你们不承担我们本次投标的费用。</w:t>
      </w:r>
      <w:r>
        <w:rPr>
          <w:rFonts w:ascii="Times New Roman" w:hAnsi="Times New Roman" w:eastAsia="仿宋" w:cs="Times New Roman"/>
          <w:sz w:val="28"/>
          <w:szCs w:val="28"/>
        </w:rPr>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6、我们同意向贵方提供贵方可能要求的与投标有关的任何证据或资料，并保证所提供的都是真实的、准确的。</w:t>
      </w:r>
      <w:r>
        <w:rPr>
          <w:rFonts w:ascii="Times New Roman" w:hAnsi="Times New Roman" w:eastAsia="仿宋" w:cs="Times New Roman"/>
          <w:sz w:val="28"/>
          <w:szCs w:val="28"/>
        </w:rPr>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7、一旦我方中标，我方将根据招标文件的规定，严格履行合同的责任和义务，并保证在按招标文件中规定的时间内供货，并完成项目的施工、调试、交付买方验收、使用。</w:t>
      </w:r>
      <w:r>
        <w:rPr>
          <w:rFonts w:ascii="Times New Roman" w:hAnsi="Times New Roman" w:eastAsia="仿宋" w:cs="Times New Roman"/>
          <w:sz w:val="28"/>
          <w:szCs w:val="28"/>
        </w:rPr>
      </w:r>
      <w:r/>
    </w:p>
    <w:p>
      <w:pPr>
        <w:pStyle w:val="968"/>
        <w:ind w:right="560" w:firstLine="2940"/>
        <w:keepLines w:val="0"/>
        <w:keepNext w:val="0"/>
        <w:pageBreakBefore w:val="0"/>
        <w:spacing w:before="0" w:after="0" w:line="640" w:lineRule="exact"/>
        <w:rPr>
          <w:rFonts w:ascii="Times New Roman" w:hAnsi="Times New Roman" w:eastAsia="仿宋" w:cs="Times New Roman"/>
          <w:sz w:val="28"/>
        </w:rPr>
        <w:outlineLvl w:val="9"/>
      </w:pPr>
      <w:r>
        <w:rPr>
          <w:rFonts w:ascii="Times New Roman" w:hAnsi="Times New Roman" w:eastAsia="仿宋" w:cs="Times New Roman"/>
          <w:sz w:val="28"/>
        </w:rPr>
      </w:r>
      <w:r/>
    </w:p>
    <w:p>
      <w:pPr>
        <w:pStyle w:val="968"/>
        <w:ind w:right="560" w:firstLine="2940"/>
        <w:keepLines w:val="0"/>
        <w:keepNext w:val="0"/>
        <w:pageBreakBefore w:val="0"/>
        <w:spacing w:before="0" w:after="0" w:line="640" w:lineRule="exact"/>
        <w:rPr>
          <w:rFonts w:ascii="Times New Roman" w:hAnsi="Times New Roman" w:eastAsia="仿宋" w:cs="Times New Roman"/>
          <w:sz w:val="28"/>
          <w:u w:val="single"/>
        </w:rPr>
        <w:outlineLvl w:val="9"/>
      </w:pPr>
      <w:r>
        <w:rPr>
          <w:rFonts w:ascii="Times New Roman" w:hAnsi="Times New Roman" w:eastAsia="仿宋" w:cs="Times New Roman"/>
          <w:sz w:val="28"/>
        </w:rPr>
        <w:t xml:space="preserve">投标人名称（电子签章）:</w:t>
      </w:r>
      <w:r>
        <w:rPr>
          <w:rFonts w:ascii="Times New Roman" w:hAnsi="Times New Roman" w:eastAsia="仿宋" w:cs="Times New Roman"/>
          <w:sz w:val="28"/>
          <w:u w:val="single"/>
        </w:rPr>
        <w:t xml:space="preserve">             </w:t>
      </w:r>
      <w:r>
        <w:rPr>
          <w:rFonts w:ascii="Times New Roman" w:hAnsi="Times New Roman" w:eastAsia="仿宋" w:cs="Times New Roman"/>
          <w:sz w:val="28"/>
          <w:u w:val="single"/>
        </w:rPr>
      </w:r>
      <w:r/>
    </w:p>
    <w:p>
      <w:pPr>
        <w:pStyle w:val="968"/>
        <w:ind w:right="560" w:firstLine="294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地址:</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邮编:</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sz w:val="28"/>
          <w:szCs w:val="28"/>
        </w:rPr>
      </w:r>
      <w:r/>
    </w:p>
    <w:p>
      <w:pPr>
        <w:pStyle w:val="895"/>
        <w:ind w:right="560" w:firstLine="420"/>
        <w:jc w:val="center"/>
        <w:keepLines w:val="0"/>
        <w:keepNext w:val="0"/>
        <w:pageBreakBefore w:val="0"/>
        <w:spacing w:line="64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sz w:val="28"/>
          <w:szCs w:val="28"/>
        </w:rPr>
        <w:t xml:space="preserve">    电话:</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传真:</w:t>
      </w:r>
      <w:r>
        <w:rPr>
          <w:rFonts w:ascii="Times New Roman" w:hAnsi="Times New Roman" w:eastAsia="仿宋" w:cs="Times New Roman"/>
          <w:sz w:val="28"/>
          <w:szCs w:val="28"/>
          <w:u w:val="single"/>
        </w:rPr>
        <w:t xml:space="preserve">           </w:t>
      </w:r>
      <w:r>
        <w:rPr>
          <w:rFonts w:ascii="Times New Roman" w:hAnsi="Times New Roman" w:eastAsia="仿宋" w:cs="Times New Roman"/>
          <w:color w:val="000000"/>
          <w:sz w:val="28"/>
          <w:szCs w:val="28"/>
          <w:u w:val="single"/>
        </w:rPr>
      </w:r>
      <w:r/>
    </w:p>
    <w:p>
      <w:pPr>
        <w:pStyle w:val="917"/>
        <w:ind w:right="560" w:firstLine="420"/>
        <w:jc w:val="center"/>
        <w:keepLines w:val="0"/>
        <w:keepNext w:val="0"/>
        <w:pageBreakBefore w:val="0"/>
        <w:spacing w:line="640" w:lineRule="exact"/>
        <w:rPr>
          <w:rFonts w:ascii="Times New Roman" w:hAnsi="Times New Roman" w:eastAsia="仿宋" w:cs="Times New Roman"/>
          <w:bCs/>
          <w:sz w:val="32"/>
          <w:szCs w:val="32"/>
        </w:rPr>
        <w:outlineLvl w:val="9"/>
      </w:pPr>
      <w:r>
        <w:rPr>
          <w:rFonts w:ascii="Times New Roman" w:hAnsi="Times New Roman" w:eastAsia="仿宋" w:cs="Times New Roman"/>
          <w:sz w:val="28"/>
          <w:szCs w:val="24"/>
        </w:rPr>
        <w:t xml:space="preserve">         日期: </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年</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月</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日</w:t>
      </w:r>
      <w:r>
        <w:rPr>
          <w:rFonts w:ascii="Times New Roman" w:hAnsi="Times New Roman" w:eastAsia="仿宋" w:cs="Times New Roman"/>
          <w:bCs/>
          <w:sz w:val="32"/>
          <w:szCs w:val="32"/>
        </w:rPr>
      </w:r>
      <w:r/>
    </w:p>
    <w:p>
      <w:pPr>
        <w:pStyle w:val="895"/>
        <w:ind w:firstLine="3036"/>
        <w:keepLines w:val="0"/>
        <w:keepNext w:val="0"/>
        <w:pageBreakBefore w:val="0"/>
        <w:spacing w:before="19" w:line="440" w:lineRule="exact"/>
        <w:widowControl/>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二、开标一览表</w:t>
      </w:r>
      <w:r>
        <w:rPr>
          <w:rFonts w:ascii="Times New Roman" w:hAnsi="Times New Roman" w:eastAsia="仿宋" w:cs="Times New Roman"/>
          <w:b/>
          <w:sz w:val="32"/>
          <w:szCs w:val="32"/>
        </w:rPr>
      </w:r>
      <w:r/>
    </w:p>
    <w:p>
      <w:pPr>
        <w:pStyle w:val="895"/>
        <w:ind w:firstLine="3036"/>
        <w:keepLines w:val="0"/>
        <w:keepNext w:val="0"/>
        <w:pageBreakBefore w:val="0"/>
        <w:spacing w:before="19" w:line="440" w:lineRule="exact"/>
        <w:widowControl/>
        <w:rPr>
          <w:rFonts w:ascii="Times New Roman" w:hAnsi="Times New Roman" w:eastAsia="仿宋" w:cs="Times New Roman"/>
          <w:b/>
          <w:sz w:val="32"/>
          <w:szCs w:val="32"/>
        </w:rPr>
        <w:outlineLvl w:val="9"/>
      </w:pPr>
      <w:r>
        <w:rPr>
          <w:rFonts w:ascii="Times New Roman" w:hAnsi="Times New Roman" w:eastAsia="仿宋" w:cs="Times New Roman"/>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5"/>
              <w:jc w:val="center"/>
              <w:keepLines w:val="0"/>
              <w:keepNext w:val="0"/>
              <w:pageBreakBefore w:val="0"/>
              <w:rPr>
                <w:rFonts w:ascii="Times New Roman" w:hAnsi="Times New Roman" w:eastAsia="仿宋" w:cs="Times New Roman"/>
                <w:sz w:val="28"/>
                <w:szCs w:val="28"/>
                <w:highlight w:val="yellow"/>
              </w:rPr>
              <w:outlineLvl w:val="9"/>
            </w:pPr>
            <w:r>
              <w:rPr>
                <w:rFonts w:ascii="Times New Roman" w:hAnsi="Times New Roman" w:eastAsia="仿宋" w:cs="Times New Roman"/>
                <w:sz w:val="28"/>
                <w:szCs w:val="28"/>
              </w:rPr>
              <w:t xml:space="preserve">项目名称</w:t>
            </w:r>
            <w:r>
              <w:rPr>
                <w:rFonts w:ascii="Times New Roman" w:hAnsi="Times New Roman" w:eastAsia="仿宋" w:cs="Times New Roman"/>
                <w:sz w:val="28"/>
                <w:szCs w:val="28"/>
                <w:highlight w:val="yellow"/>
              </w:rPr>
            </w:r>
            <w:r/>
          </w:p>
        </w:tc>
        <w:tc>
          <w:tcPr>
            <w:tcW w:w="6759" w:type="dxa"/>
            <w:vAlign w:val="center"/>
            <w:textDirection w:val="lrTb"/>
            <w:noWrap w:val="false"/>
          </w:tcPr>
          <w:p>
            <w:pPr>
              <w:pStyle w:val="895"/>
              <w:jc w:val="center"/>
              <w:keepLines w:val="0"/>
              <w:keepNext w:val="0"/>
              <w:pageBreakBefore w:val="0"/>
              <w:rPr>
                <w:rFonts w:ascii="Times New Roman" w:hAnsi="Times New Roman" w:eastAsia="仿宋" w:cs="Times New Roman"/>
                <w:sz w:val="28"/>
                <w:szCs w:val="28"/>
                <w:highlight w:val="yellow"/>
              </w:rPr>
              <w:outlineLvl w:val="9"/>
            </w:pPr>
            <w:r>
              <w:rPr>
                <w:rFonts w:ascii="Times New Roman" w:hAnsi="Times New Roman" w:eastAsia="仿宋" w:cs="Times New Roman"/>
                <w:sz w:val="28"/>
                <w:szCs w:val="28"/>
                <w:highlight w:val="yellow"/>
              </w:rPr>
            </w:r>
            <w:r/>
          </w:p>
        </w:tc>
      </w:tr>
      <w:tr>
        <w:trPr>
          <w:cantSplit/>
          <w:trHeight w:val="2261"/>
        </w:trPr>
        <w:tc>
          <w:tcPr>
            <w:tcW w:w="1701" w:type="dxa"/>
            <w:vAlign w:val="center"/>
            <w:textDirection w:val="lrTb"/>
            <w:noWrap w:val="false"/>
          </w:tcPr>
          <w:p>
            <w:pPr>
              <w:pStyle w:val="895"/>
              <w:jc w:val="cente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投标报价</w:t>
            </w:r>
            <w:r>
              <w:rPr>
                <w:rFonts w:ascii="Times New Roman" w:hAnsi="Times New Roman" w:eastAsia="仿宋" w:cs="Times New Roman"/>
                <w:sz w:val="28"/>
                <w:szCs w:val="28"/>
              </w:rPr>
            </w:r>
            <w:r/>
          </w:p>
          <w:p>
            <w:pPr>
              <w:pStyle w:val="895"/>
              <w:jc w:val="cente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总计</w:t>
            </w:r>
            <w:r>
              <w:rPr>
                <w:rFonts w:ascii="Times New Roman" w:hAnsi="Times New Roman" w:eastAsia="仿宋" w:cs="Times New Roman"/>
                <w:sz w:val="28"/>
                <w:szCs w:val="28"/>
              </w:rPr>
            </w:r>
            <w:r/>
          </w:p>
        </w:tc>
        <w:tc>
          <w:tcPr>
            <w:tcW w:w="6759" w:type="dxa"/>
            <w:vAlign w:val="center"/>
            <w:textDirection w:val="lrTb"/>
            <w:noWrap w:val="false"/>
          </w:tcPr>
          <w:p>
            <w:pPr>
              <w:pStyle w:val="895"/>
              <w:keepLines w:val="0"/>
              <w:keepNext w:val="0"/>
              <w:pageBreakBefore w:val="0"/>
              <w:spacing w:line="720" w:lineRule="exact"/>
              <w:rPr>
                <w:rFonts w:ascii="Times New Roman" w:hAnsi="Times New Roman" w:eastAsia="仿宋" w:cs="Times New Roman"/>
                <w:sz w:val="28"/>
                <w:szCs w:val="28"/>
                <w:u w:val="single"/>
              </w:rPr>
              <w:outlineLvl w:val="9"/>
            </w:pPr>
            <w:r>
              <w:rPr>
                <w:rFonts w:ascii="Times New Roman" w:hAnsi="Times New Roman" w:eastAsia="仿宋" w:cs="Times New Roman"/>
                <w:sz w:val="28"/>
                <w:szCs w:val="28"/>
              </w:rPr>
              <w:t xml:space="preserve">（小写）¥ </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u w:val="single"/>
              </w:rPr>
            </w:r>
            <w:r/>
          </w:p>
          <w:p>
            <w:pPr>
              <w:pStyle w:val="895"/>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（大写）人民币</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佰</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拾</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万</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仟</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佰</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拾</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元整</w:t>
            </w:r>
            <w:r>
              <w:rPr>
                <w:rFonts w:ascii="Times New Roman" w:hAnsi="Times New Roman" w:eastAsia="仿宋" w:cs="Times New Roman"/>
                <w:sz w:val="28"/>
                <w:szCs w:val="28"/>
              </w:rPr>
            </w:r>
            <w:r/>
          </w:p>
        </w:tc>
      </w:tr>
      <w:tr>
        <w:trPr>
          <w:cantSplit/>
          <w:trHeight w:val="1273"/>
        </w:trPr>
        <w:tc>
          <w:tcPr>
            <w:tcW w:w="1701" w:type="dxa"/>
            <w:vAlign w:val="center"/>
            <w:textDirection w:val="lrTb"/>
            <w:noWrap w:val="false"/>
          </w:tcPr>
          <w:p>
            <w:pPr>
              <w:pStyle w:val="895"/>
              <w:ind w:firstLine="140"/>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核心品牌</w:t>
            </w:r>
            <w:r>
              <w:rPr>
                <w:rFonts w:ascii="Times New Roman" w:hAnsi="Times New Roman" w:eastAsia="仿宋" w:cs="Times New Roman"/>
                <w:sz w:val="28"/>
                <w:szCs w:val="28"/>
              </w:rPr>
            </w:r>
            <w:r/>
          </w:p>
        </w:tc>
        <w:tc>
          <w:tcPr>
            <w:tcW w:w="6759" w:type="dxa"/>
            <w:vAlign w:val="center"/>
            <w:textDirection w:val="lrTb"/>
            <w:noWrap w:val="false"/>
          </w:tcPr>
          <w:p>
            <w:pPr>
              <w:pStyle w:val="895"/>
              <w:ind w:firstLine="1540"/>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w:t>
            </w:r>
            <w:r>
              <w:rPr>
                <w:rFonts w:ascii="Times New Roman" w:hAnsi="Times New Roman" w:eastAsia="仿宋" w:cs="Times New Roman"/>
                <w:sz w:val="28"/>
                <w:szCs w:val="28"/>
              </w:rPr>
            </w:r>
            <w:r/>
          </w:p>
        </w:tc>
      </w:tr>
    </w:tbl>
    <w:p>
      <w:pPr>
        <w:pStyle w:val="917"/>
        <w:keepLines w:val="0"/>
        <w:keepNext w:val="0"/>
        <w:pageBreakBefore w:val="0"/>
        <w:rPr>
          <w:rFonts w:ascii="Times New Roman" w:hAnsi="Times New Roman" w:cs="Times New Roman"/>
          <w:b/>
          <w:sz w:val="32"/>
          <w:szCs w:val="32"/>
        </w:rPr>
        <w:outlineLvl w:val="9"/>
      </w:pPr>
      <w:r/>
      <w:bookmarkStart w:id="40" w:name="_Toc157775468"/>
      <w:r>
        <w:rPr>
          <w:rFonts w:ascii="Times New Roman" w:hAnsi="Times New Roman" w:cs="Times New Roman"/>
          <w:b/>
          <w:sz w:val="32"/>
          <w:szCs w:val="32"/>
        </w:rPr>
      </w:r>
      <w:r/>
    </w:p>
    <w:p>
      <w:pPr>
        <w:pStyle w:val="917"/>
        <w:jc w:val="cente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三、投标报价明细表</w:t>
      </w:r>
      <w:r>
        <w:rPr>
          <w:rFonts w:ascii="Times New Roman" w:hAnsi="Times New Roman" w:eastAsia="仿宋" w:cs="Times New Roman"/>
          <w:b/>
          <w:sz w:val="32"/>
          <w:szCs w:val="32"/>
        </w:rPr>
      </w:r>
      <w:r/>
    </w:p>
    <w:p>
      <w:pPr>
        <w:pStyle w:val="917"/>
        <w:jc w:val="center"/>
        <w:keepLines w:val="0"/>
        <w:keepNext w:val="0"/>
        <w:pageBreakBefore w:val="0"/>
        <w:spacing w:line="3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产品名称</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品牌</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规格型号</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lang w:val="en-US" w:eastAsia="zh-CN"/>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lang w:val="en-US" w:eastAsia="zh-CN"/>
              </w:rPr>
              <w:t xml:space="preserve">制造商名称</w:t>
            </w:r>
            <w:r>
              <w:rPr>
                <w:rFonts w:ascii="Times New Roman" w:hAnsi="Times New Roman" w:eastAsia="仿宋"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left"/>
              <w:keepLines w:val="0"/>
              <w:keepNext w:val="0"/>
              <w:pageBreakBefore w:val="0"/>
              <w:spacing w:line="340" w:lineRule="exact"/>
              <w:tabs>
                <w:tab w:val="left" w:pos="319" w:leader="none"/>
              </w:tabs>
              <w:rPr>
                <w:rFonts w:ascii="Times New Roman" w:hAnsi="Times New Roman" w:eastAsia="仿宋" w:cs="Times New Roman"/>
                <w:sz w:val="24"/>
                <w:szCs w:val="24"/>
                <w:lang w:val="en-US" w:eastAsia="zh-CN"/>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lang w:val="en-US" w:eastAsia="zh-CN"/>
              </w:rPr>
              <w:t xml:space="preserve">产地</w:t>
            </w:r>
            <w:r>
              <w:rPr>
                <w:rFonts w:ascii="Times New Roman" w:hAnsi="Times New Roman" w:eastAsia="仿宋"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交付期</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数量</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分项单价</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分项总价</w:t>
            </w:r>
            <w:r>
              <w:rPr>
                <w:rFonts w:ascii="Times New Roman" w:hAnsi="Times New Roman" w:eastAsia="仿宋" w:cs="Times New Roman"/>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3</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4</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5</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6</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7</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8</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9</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 </w:t>
            </w:r>
            <w:r>
              <w:rPr>
                <w:rFonts w:ascii="Times New Roman" w:hAnsi="Times New Roman" w:eastAsia="仿宋" w:cs="Times New Roman"/>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7"/>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仿宋" w:cs="Times New Roman"/>
                <w:sz w:val="24"/>
                <w:szCs w:val="24"/>
              </w:rPr>
              <w:t xml:space="preserve">投标总报价（人民币：元） </w:t>
            </w:r>
            <w:r>
              <w:rPr>
                <w:rFonts w:ascii="Times New Roman" w:hAnsi="Times New Roman" w:eastAsia="仿宋" w:cs="Times New Roman"/>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7"/>
              <w:jc w:val="left"/>
              <w:keepLines w:val="0"/>
              <w:keepNext w:val="0"/>
              <w:pageBreakBefore w:val="0"/>
              <w:spacing w:line="340" w:lineRule="exact"/>
              <w:rPr>
                <w:rFonts w:ascii="Times New Roman" w:hAnsi="Times New Roman" w:eastAsia="仿宋" w:cs="Times New Roman"/>
                <w:sz w:val="24"/>
                <w:szCs w:val="24"/>
              </w:rPr>
              <w:pBdr>
                <w:top w:val="none" w:color="000000" w:sz="4" w:space="0"/>
                <w:left w:val="none" w:color="000000" w:sz="4" w:space="0"/>
                <w:bottom w:val="none" w:color="000000" w:sz="4" w:space="0"/>
                <w:right w:val="none" w:color="000000" w:sz="4" w:space="0"/>
              </w:pBdr>
              <w:outlineLvl w:val="9"/>
            </w:pPr>
            <w:r>
              <w:rPr>
                <w:rFonts w:ascii="Times New Roman" w:hAnsi="Times New Roman" w:eastAsia="方正魏碑_GBK" w:cs="Times New Roman"/>
                <w:b/>
                <w:bCs/>
                <w:color w:val="000000"/>
                <w:sz w:val="28"/>
                <w:szCs w:val="28"/>
              </w:rPr>
              <w:t xml:space="preserve">本采购包中提供的符合本国产品标准的产品成本之和占该采购包提供的全部产品成本之和的比例为</w:t>
            </w:r>
            <w:r>
              <w:rPr>
                <w:rFonts w:ascii="Times New Roman" w:hAnsi="Times New Roman" w:eastAsia="方正魏碑_GBK" w:cs="Times New Roman"/>
                <w:b/>
                <w:bCs/>
                <w:color w:val="000000"/>
                <w:sz w:val="28"/>
                <w:szCs w:val="28"/>
                <w:u w:val="single"/>
                <w:lang w:val="en-US" w:eastAsia="zh-CN"/>
              </w:rPr>
              <w:t xml:space="preserve">      </w:t>
            </w:r>
            <w:r>
              <w:rPr>
                <w:rFonts w:ascii="Times New Roman" w:hAnsi="Times New Roman" w:eastAsia="方正魏碑_GBK" w:cs="Times New Roman"/>
                <w:b/>
                <w:bCs/>
                <w:color w:val="000000"/>
                <w:sz w:val="28"/>
                <w:szCs w:val="28"/>
              </w:rPr>
              <w:t xml:space="preserve">%。</w:t>
            </w:r>
            <w:r>
              <w:rPr>
                <w:rFonts w:ascii="Times New Roman" w:hAnsi="Times New Roman" w:eastAsia="仿宋" w:cs="Times New Roman"/>
                <w:sz w:val="24"/>
                <w:szCs w:val="24"/>
              </w:rPr>
            </w:r>
            <w:r/>
          </w:p>
        </w:tc>
      </w:tr>
    </w:tbl>
    <w:p>
      <w:pPr>
        <w:pStyle w:val="917"/>
        <w:ind w:firstLine="41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r>
      <w:r/>
    </w:p>
    <w:p>
      <w:pPr>
        <w:pStyle w:val="917"/>
        <w:ind w:firstLine="41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Times New Roman" w:hAnsi="Times New Roman" w:eastAsia="仿宋" w:cs="Times New Roman"/>
          <w:sz w:val="28"/>
          <w:szCs w:val="24"/>
        </w:rPr>
      </w:r>
      <w:r/>
    </w:p>
    <w:p>
      <w:pPr>
        <w:pStyle w:val="917"/>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“投标分项报价表”中“投标总报价”数额应当与“开标一览表”中“投标总报价”数额一致。</w:t>
      </w:r>
      <w:r>
        <w:rPr>
          <w:rFonts w:ascii="Times New Roman" w:hAnsi="Times New Roman" w:eastAsia="仿宋" w:cs="Times New Roman"/>
          <w:sz w:val="28"/>
          <w:szCs w:val="24"/>
        </w:rPr>
      </w:r>
      <w:r/>
    </w:p>
    <w:p>
      <w:pPr>
        <w:pStyle w:val="917"/>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本采购包中含有多种产品时，</w:t>
      </w:r>
      <w:r>
        <w:rPr>
          <w:rFonts w:ascii="Times New Roman" w:hAnsi="Times New Roman" w:eastAsia="仿宋" w:cs="Times New Roman"/>
          <w:sz w:val="28"/>
          <w:szCs w:val="24"/>
          <w:lang w:eastAsia="zh-CN"/>
        </w:rPr>
        <w:t xml:space="preserve">投标人</w:t>
      </w:r>
      <w:r>
        <w:rPr>
          <w:rFonts w:ascii="Times New Roman" w:hAnsi="Times New Roman" w:eastAsia="仿宋" w:cs="Times New Roman"/>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ascii="Times New Roman" w:hAnsi="Times New Roman" w:eastAsia="仿宋" w:cs="Times New Roman"/>
          <w:sz w:val="28"/>
          <w:szCs w:val="24"/>
        </w:rPr>
      </w:r>
      <w:r/>
    </w:p>
    <w:p>
      <w:pPr>
        <w:pStyle w:val="917"/>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投标人需认真填写本报价表，尤其注意规格型号的准确填写。</w:t>
      </w:r>
      <w:r>
        <w:rPr>
          <w:rFonts w:ascii="Times New Roman" w:hAnsi="Times New Roman" w:eastAsia="仿宋" w:cs="Times New Roman"/>
          <w:sz w:val="28"/>
          <w:szCs w:val="24"/>
        </w:rPr>
      </w:r>
      <w:r/>
    </w:p>
    <w:p>
      <w:pPr>
        <w:pStyle w:val="917"/>
        <w:jc w:val="center"/>
        <w:keepLines w:val="0"/>
        <w:keepNext w:val="0"/>
        <w:pageBreakBefore w:val="0"/>
        <w:spacing w:line="440" w:lineRule="exact"/>
        <w:rPr>
          <w:rFonts w:ascii="Times New Roman" w:hAnsi="Times New Roman" w:eastAsia="仿宋" w:cs="Times New Roman"/>
          <w:b/>
          <w:sz w:val="32"/>
        </w:rPr>
        <w:outlineLvl w:val="9"/>
      </w:pPr>
      <w:r>
        <w:rPr>
          <w:rFonts w:ascii="Times New Roman" w:hAnsi="Times New Roman" w:eastAsia="仿宋" w:cs="Times New Roman"/>
          <w:b/>
          <w:sz w:val="32"/>
        </w:rPr>
        <w:br w:type="page" w:clear="all"/>
      </w:r>
      <w:r>
        <w:rPr>
          <w:rFonts w:ascii="Times New Roman" w:hAnsi="Times New Roman" w:eastAsia="仿宋" w:cs="Times New Roman"/>
          <w:b/>
          <w:sz w:val="32"/>
        </w:rPr>
        <w:t xml:space="preserve">四、技术要求</w:t>
      </w:r>
      <w:r>
        <w:rPr>
          <w:rFonts w:ascii="Times New Roman" w:hAnsi="Times New Roman" w:eastAsia="仿宋" w:cs="Times New Roman"/>
          <w:b/>
          <w:sz w:val="32"/>
          <w:szCs w:val="32"/>
        </w:rPr>
        <w:t xml:space="preserve">响应</w:t>
      </w:r>
      <w:r>
        <w:rPr>
          <w:rFonts w:ascii="Times New Roman" w:hAnsi="Times New Roman" w:eastAsia="仿宋" w:cs="Times New Roman"/>
          <w:b/>
          <w:sz w:val="32"/>
        </w:rPr>
        <w:t xml:space="preserve">偏离表</w:t>
      </w:r>
      <w:r>
        <w:rPr>
          <w:rFonts w:ascii="Times New Roman" w:hAnsi="Times New Roman" w:eastAsia="仿宋" w:cs="Times New Roman"/>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t xml:space="preserve">序号</w:t>
            </w: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项目采购需求中主要技术</w:t>
            </w:r>
            <w:r>
              <w:rPr>
                <w:rFonts w:ascii="Times New Roman" w:hAnsi="Times New Roman" w:eastAsia="仿宋" w:cs="Times New Roman"/>
                <w:sz w:val="24"/>
              </w:rPr>
            </w:r>
            <w:r/>
          </w:p>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条款描述</w:t>
            </w: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所投产品规格、型号及相应技术参数描述</w:t>
            </w: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偏离情况</w:t>
            </w: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t xml:space="preserve">备注</w:t>
            </w: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bl>
    <w:p>
      <w:pPr>
        <w:pStyle w:val="895"/>
        <w:keepLines w:val="0"/>
        <w:keepNext w:val="0"/>
        <w:pageBreakBefore w:val="0"/>
        <w:spacing w:line="4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注:（1）是否偏离用符号“+、=、-”分别表示正偏离、完全响应、负偏离。 </w:t>
      </w:r>
      <w:r>
        <w:rPr>
          <w:rFonts w:ascii="Times New Roman" w:hAnsi="Times New Roman" w:eastAsia="仿宋" w:cs="Times New Roman"/>
          <w:sz w:val="28"/>
          <w:szCs w:val="28"/>
        </w:rPr>
      </w:r>
      <w:r/>
    </w:p>
    <w:p>
      <w:pPr>
        <w:pStyle w:val="895"/>
        <w:ind w:firstLine="420"/>
        <w:keepLines w:val="0"/>
        <w:keepNext w:val="0"/>
        <w:pageBreakBefore w:val="0"/>
        <w:spacing w:line="440" w:lineRule="exact"/>
        <w:rPr>
          <w:rFonts w:ascii="Times New Roman" w:hAnsi="Times New Roman" w:cs="Times New Roman"/>
          <w:b/>
          <w:sz w:val="32"/>
          <w:szCs w:val="32"/>
        </w:rPr>
        <w:outlineLvl w:val="9"/>
      </w:pPr>
      <w:r>
        <w:rPr>
          <w:rFonts w:ascii="Times New Roman" w:hAnsi="Times New Roman" w:eastAsia="仿宋" w:cs="Times New Roman"/>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ascii="Times New Roman" w:hAnsi="Times New Roman" w:cs="Times New Roman"/>
          <w:b/>
          <w:sz w:val="32"/>
          <w:szCs w:val="32"/>
        </w:rPr>
      </w:r>
      <w:r/>
    </w:p>
    <w:p>
      <w:pPr>
        <w:pStyle w:val="917"/>
        <w:ind w:firstLine="0"/>
        <w:jc w:val="center"/>
        <w:keepLines w:val="0"/>
        <w:keepNext w:val="0"/>
        <w:pageBreakBefore w:val="0"/>
        <w:spacing w:line="520" w:lineRule="exact"/>
        <w:widowControl w:val="off"/>
        <w:rPr>
          <w:rFonts w:ascii="Times New Roman" w:hAnsi="Times New Roman" w:eastAsia="仿宋" w:cs="Times New Roman"/>
          <w:b/>
          <w:bCs/>
          <w:sz w:val="32"/>
          <w:szCs w:val="32"/>
        </w:rPr>
        <w:outlineLvl w:val="9"/>
      </w:pPr>
      <w:r/>
      <w:bookmarkEnd w:id="40"/>
      <w:r>
        <w:rPr>
          <w:rFonts w:ascii="Times New Roman" w:hAnsi="Times New Roman" w:eastAsia="仿宋" w:cs="Times New Roman"/>
          <w:b/>
          <w:bCs/>
          <w:sz w:val="32"/>
        </w:rPr>
        <w:br w:type="page" w:clear="all"/>
      </w:r>
      <w:r>
        <w:rPr>
          <w:rFonts w:ascii="Times New Roman" w:hAnsi="Times New Roman" w:eastAsia="仿宋" w:cs="Times New Roman"/>
          <w:b/>
          <w:bCs/>
          <w:sz w:val="32"/>
        </w:rPr>
        <w:t xml:space="preserve">五、</w:t>
      </w:r>
      <w:r>
        <w:rPr>
          <w:rFonts w:ascii="Times New Roman" w:hAnsi="Times New Roman" w:eastAsia="仿宋" w:cs="Times New Roman"/>
          <w:b/>
          <w:sz w:val="32"/>
          <w:szCs w:val="32"/>
        </w:rPr>
        <w:t xml:space="preserve">资质审查时</w:t>
      </w:r>
      <w:r>
        <w:rPr>
          <w:rFonts w:ascii="Times New Roman" w:hAnsi="Times New Roman" w:eastAsia="仿宋" w:cs="Times New Roman"/>
          <w:b/>
          <w:bCs/>
          <w:sz w:val="32"/>
          <w:szCs w:val="32"/>
        </w:rPr>
        <w:t xml:space="preserve">投标人必须提供的资格证明文件</w:t>
      </w:r>
      <w:r>
        <w:rPr>
          <w:rFonts w:ascii="Times New Roman" w:hAnsi="Times New Roman" w:eastAsia="仿宋" w:cs="Times New Roman"/>
          <w:b/>
          <w:bCs/>
          <w:sz w:val="32"/>
          <w:szCs w:val="32"/>
        </w:rPr>
      </w:r>
      <w:r/>
    </w:p>
    <w:p>
      <w:pPr>
        <w:pStyle w:val="917"/>
        <w:ind w:firstLine="551"/>
        <w:keepLines w:val="0"/>
        <w:keepNext w:val="0"/>
        <w:pageBreakBefore w:val="0"/>
        <w:spacing w:line="520" w:lineRule="exact"/>
        <w:rPr>
          <w:rFonts w:ascii="Times New Roman" w:hAnsi="Times New Roman" w:eastAsia="仿宋" w:cs="Times New Roman"/>
          <w:b/>
          <w:bCs/>
          <w:sz w:val="32"/>
          <w:szCs w:val="32"/>
        </w:rPr>
        <w:outlineLvl w:val="9"/>
      </w:pPr>
      <w:r>
        <w:rPr>
          <w:rFonts w:ascii="Times New Roman" w:hAnsi="Times New Roman" w:eastAsia="仿宋" w:cs="Times New Roman"/>
          <w:sz w:val="28"/>
          <w:szCs w:val="28"/>
        </w:rPr>
        <w:t xml:space="preserve">1、提供下列材料之一:</w:t>
      </w:r>
      <w:r>
        <w:rPr>
          <w:rFonts w:ascii="Times New Roman" w:hAnsi="Times New Roman" w:eastAsia="仿宋" w:cs="Times New Roman"/>
          <w:b/>
          <w:bCs/>
          <w:sz w:val="32"/>
          <w:szCs w:val="32"/>
        </w:rPr>
      </w:r>
      <w:r/>
    </w:p>
    <w:p>
      <w:pPr>
        <w:pStyle w:val="895"/>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（1）投标人</w:t>
      </w:r>
      <w:r>
        <w:rPr>
          <w:rFonts w:ascii="Times New Roman" w:hAnsi="Times New Roman" w:eastAsia="仿宋" w:cs="Times New Roman"/>
          <w:sz w:val="28"/>
          <w:szCs w:val="28"/>
        </w:rPr>
        <w:t xml:space="preserve">提供</w:t>
      </w:r>
      <w:r>
        <w:rPr>
          <w:rFonts w:ascii="Times New Roman" w:hAnsi="Times New Roman" w:eastAsia="仿宋" w:cs="Times New Roman"/>
          <w:bCs/>
          <w:sz w:val="28"/>
          <w:szCs w:val="28"/>
        </w:rPr>
        <w:t xml:space="preserve">法定代表人资格证明</w:t>
      </w:r>
      <w:r>
        <w:rPr>
          <w:rFonts w:ascii="Times New Roman" w:hAnsi="Times New Roman" w:eastAsia="仿宋" w:cs="Times New Roman"/>
          <w:sz w:val="28"/>
        </w:rPr>
        <w:t xml:space="preserve">（格式详见示范格式一）和</w:t>
      </w:r>
      <w:r>
        <w:rPr>
          <w:rFonts w:ascii="Times New Roman" w:hAnsi="Times New Roman" w:eastAsia="仿宋" w:cs="Times New Roman"/>
          <w:bCs/>
          <w:sz w:val="28"/>
        </w:rPr>
        <w:t xml:space="preserve">法定代表人</w:t>
      </w:r>
      <w:r>
        <w:rPr>
          <w:rFonts w:ascii="Times New Roman" w:hAnsi="Times New Roman" w:eastAsia="仿宋" w:cs="Times New Roman"/>
          <w:bCs/>
          <w:sz w:val="28"/>
          <w:szCs w:val="28"/>
        </w:rPr>
        <w:t xml:space="preserve">身份证（加盖</w:t>
      </w:r>
      <w:r>
        <w:rPr>
          <w:rFonts w:ascii="Times New Roman" w:hAnsi="Times New Roman" w:eastAsia="仿宋" w:cs="Times New Roman"/>
          <w:sz w:val="28"/>
        </w:rPr>
        <w:t xml:space="preserve">CA电子签</w:t>
      </w:r>
      <w:r>
        <w:rPr>
          <w:rFonts w:ascii="Times New Roman" w:hAnsi="Times New Roman" w:eastAsia="仿宋" w:cs="Times New Roman"/>
          <w:bCs/>
          <w:sz w:val="28"/>
          <w:szCs w:val="28"/>
        </w:rPr>
        <w:t xml:space="preserve">章）</w:t>
      </w:r>
      <w:r>
        <w:rPr>
          <w:rFonts w:ascii="Times New Roman" w:hAnsi="Times New Roman" w:eastAsia="仿宋" w:cs="Times New Roman"/>
          <w:sz w:val="28"/>
        </w:rPr>
        <w:t xml:space="preserve">；</w:t>
      </w:r>
      <w:r>
        <w:rPr>
          <w:rFonts w:ascii="Times New Roman" w:hAnsi="Times New Roman" w:eastAsia="仿宋" w:cs="Times New Roman"/>
          <w:sz w:val="28"/>
        </w:rPr>
      </w:r>
      <w:r/>
    </w:p>
    <w:p>
      <w:pPr>
        <w:pStyle w:val="895"/>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（2）投标人提供授权委托书（格式详见示范格式二）和</w:t>
      </w:r>
      <w:r>
        <w:rPr>
          <w:rFonts w:ascii="Times New Roman" w:hAnsi="Times New Roman" w:eastAsia="仿宋" w:cs="Times New Roman"/>
          <w:bCs/>
          <w:sz w:val="28"/>
          <w:szCs w:val="28"/>
        </w:rPr>
        <w:t xml:space="preserve">受托人身份证（加盖</w:t>
      </w:r>
      <w:r>
        <w:rPr>
          <w:rFonts w:ascii="Times New Roman" w:hAnsi="Times New Roman" w:eastAsia="仿宋" w:cs="Times New Roman"/>
          <w:sz w:val="28"/>
        </w:rPr>
        <w:t xml:space="preserve">CA电子签</w:t>
      </w:r>
      <w:r>
        <w:rPr>
          <w:rFonts w:ascii="Times New Roman" w:hAnsi="Times New Roman" w:eastAsia="仿宋" w:cs="Times New Roman"/>
          <w:bCs/>
          <w:sz w:val="28"/>
          <w:szCs w:val="28"/>
        </w:rPr>
        <w:t xml:space="preserve">章）</w:t>
      </w:r>
      <w:r>
        <w:rPr>
          <w:rFonts w:ascii="Times New Roman" w:hAnsi="Times New Roman" w:eastAsia="仿宋" w:cs="Times New Roman"/>
          <w:sz w:val="28"/>
        </w:rPr>
        <w:t xml:space="preserve">。</w:t>
      </w:r>
      <w:r>
        <w:rPr>
          <w:rFonts w:ascii="Times New Roman" w:hAnsi="Times New Roman" w:eastAsia="仿宋" w:cs="Times New Roman"/>
          <w:sz w:val="28"/>
        </w:rPr>
      </w:r>
      <w:r/>
    </w:p>
    <w:p>
      <w:pPr>
        <w:pStyle w:val="895"/>
        <w:ind w:firstLine="700"/>
        <w:keepLines w:val="0"/>
        <w:keepNext w:val="0"/>
        <w:pageBreakBefore w:val="0"/>
        <w:spacing w:line="520" w:lineRule="exact"/>
        <w:rPr>
          <w:rFonts w:ascii="Times New Roman" w:hAnsi="Times New Roman" w:eastAsia="仿宋" w:cs="Times New Roman"/>
          <w:sz w:val="28"/>
          <w:lang w:val="zh-CN"/>
        </w:rPr>
        <w:outlineLvl w:val="9"/>
      </w:pPr>
      <w:r>
        <w:rPr>
          <w:rFonts w:ascii="Times New Roman" w:hAnsi="Times New Roman" w:eastAsia="仿宋" w:cs="Times New Roman"/>
          <w:sz w:val="28"/>
        </w:rPr>
        <w:t xml:space="preserve">2、投标人符合《</w:t>
      </w:r>
      <w:r>
        <w:rPr>
          <w:rFonts w:ascii="Times New Roman" w:hAnsi="Times New Roman" w:eastAsia="仿宋" w:cs="Times New Roman"/>
          <w:sz w:val="28"/>
          <w:lang w:eastAsia="zh-CN"/>
        </w:rPr>
        <w:t xml:space="preserve">中华人民共和国</w:t>
      </w:r>
      <w:r>
        <w:rPr>
          <w:rFonts w:ascii="Times New Roman" w:hAnsi="Times New Roman" w:eastAsia="仿宋" w:cs="Times New Roman"/>
          <w:sz w:val="28"/>
        </w:rPr>
        <w:t xml:space="preserve">政府采购法》第二十二条规定条件的承诺函</w:t>
      </w:r>
      <w:r>
        <w:rPr>
          <w:rFonts w:ascii="Times New Roman" w:hAnsi="Times New Roman" w:eastAsia="仿宋" w:cs="Times New Roman"/>
          <w:sz w:val="28"/>
          <w:lang w:val="zh-CN"/>
        </w:rPr>
        <w:t xml:space="preserve">（</w:t>
      </w:r>
      <w:r>
        <w:rPr>
          <w:rFonts w:ascii="Times New Roman" w:hAnsi="Times New Roman" w:eastAsia="仿宋" w:cs="Times New Roman"/>
          <w:sz w:val="28"/>
        </w:rPr>
        <w:t xml:space="preserve">格式详见示范格式三</w:t>
      </w:r>
      <w:r>
        <w:rPr>
          <w:rFonts w:ascii="Times New Roman" w:hAnsi="Times New Roman" w:eastAsia="仿宋" w:cs="Times New Roman"/>
          <w:sz w:val="28"/>
          <w:lang w:val="zh-CN"/>
        </w:rPr>
        <w:t xml:space="preserve">）；</w:t>
      </w:r>
      <w:r>
        <w:rPr>
          <w:rFonts w:ascii="Times New Roman" w:hAnsi="Times New Roman" w:eastAsia="仿宋" w:cs="Times New Roman"/>
          <w:sz w:val="28"/>
          <w:lang w:val="zh-CN"/>
        </w:rPr>
      </w:r>
      <w:r/>
    </w:p>
    <w:p>
      <w:pPr>
        <w:pStyle w:val="895"/>
        <w:ind w:firstLine="70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lang w:val="zh-CN"/>
        </w:rPr>
        <w:t xml:space="preserve">3、</w:t>
      </w:r>
      <w:r>
        <w:rPr>
          <w:rFonts w:ascii="Times New Roman" w:hAnsi="Times New Roman" w:eastAsia="仿宋" w:cs="Times New Roman"/>
          <w:sz w:val="28"/>
          <w:szCs w:val="28"/>
        </w:rPr>
        <w:t xml:space="preserve">落实政府采购政策需满足的资格要求（提供下列任一项材料即可，</w:t>
      </w:r>
      <w:r>
        <w:rPr>
          <w:rFonts w:ascii="Times New Roman" w:hAnsi="Times New Roman" w:eastAsia="仿宋" w:cs="Times New Roman"/>
          <w:sz w:val="28"/>
          <w:szCs w:val="28"/>
          <w:lang w:val="zh-CN"/>
        </w:rPr>
        <w:t xml:space="preserve">非专门面向中小企业或者预留份额的采购项目，本项无需提供</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895"/>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（1）企业声明函（详见示范格式四）；</w:t>
      </w:r>
      <w:r>
        <w:rPr>
          <w:rFonts w:ascii="Times New Roman" w:hAnsi="Times New Roman" w:eastAsia="仿宋" w:cs="Times New Roman"/>
          <w:bCs/>
          <w:sz w:val="28"/>
          <w:szCs w:val="28"/>
        </w:rPr>
      </w:r>
      <w:r/>
    </w:p>
    <w:p>
      <w:pPr>
        <w:pStyle w:val="895"/>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（2）《残疾人福利性单位声明函》（详见示范格式五）；</w:t>
      </w:r>
      <w:r>
        <w:rPr>
          <w:rFonts w:ascii="Times New Roman" w:hAnsi="Times New Roman" w:eastAsia="仿宋" w:cs="Times New Roman"/>
          <w:bCs/>
          <w:sz w:val="28"/>
          <w:szCs w:val="28"/>
        </w:rPr>
      </w:r>
      <w:r/>
    </w:p>
    <w:p>
      <w:pPr>
        <w:pStyle w:val="89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（3）由省级以上监狱管理局、戒毒管理局（含新疆生产建设兵团）出具的属于监狱企业的证明文件）（加盖出具单位公章的电子件）。</w:t>
      </w:r>
      <w:r>
        <w:rPr>
          <w:rFonts w:ascii="Times New Roman" w:hAnsi="Times New Roman" w:eastAsia="仿宋" w:cs="Times New Roman"/>
          <w:sz w:val="28"/>
          <w:szCs w:val="28"/>
        </w:rPr>
      </w:r>
      <w:r/>
    </w:p>
    <w:p>
      <w:pPr>
        <w:pStyle w:val="895"/>
        <w:ind w:firstLine="643"/>
        <w:jc w:val="center"/>
        <w:keepLines w:val="0"/>
        <w:keepNext w:val="0"/>
        <w:pageBreakBefore w:val="0"/>
        <w:spacing w:line="520" w:lineRule="exact"/>
        <w:rPr>
          <w:rFonts w:ascii="Times New Roman" w:hAnsi="Times New Roman" w:eastAsia="仿宋" w:cs="Times New Roman"/>
          <w:b/>
          <w:bCs/>
          <w:sz w:val="32"/>
        </w:rPr>
        <w:outlineLvl w:val="9"/>
      </w:pPr>
      <w:r/>
      <w:bookmarkStart w:id="41" w:name="_Toc157775454"/>
      <w:r>
        <w:rPr>
          <w:rFonts w:ascii="Times New Roman" w:hAnsi="Times New Roman" w:eastAsia="仿宋" w:cs="Times New Roman"/>
          <w:b/>
          <w:bCs/>
          <w:sz w:val="32"/>
        </w:rPr>
        <w:br w:type="page" w:clear="all"/>
      </w:r>
      <w:r>
        <w:rPr>
          <w:rFonts w:ascii="Times New Roman" w:hAnsi="Times New Roman" w:eastAsia="仿宋" w:cs="Times New Roman"/>
          <w:b/>
          <w:bCs/>
          <w:sz w:val="32"/>
        </w:rPr>
        <w:t xml:space="preserve">六、综合评分时投标人需提供的证明文件</w:t>
      </w:r>
      <w:r>
        <w:rPr>
          <w:rFonts w:ascii="Times New Roman" w:hAnsi="Times New Roman" w:eastAsia="仿宋" w:cs="Times New Roman"/>
          <w:b/>
          <w:bCs/>
          <w:sz w:val="32"/>
        </w:rPr>
      </w:r>
      <w:r/>
    </w:p>
    <w:p>
      <w:pPr>
        <w:pStyle w:val="895"/>
        <w:ind w:firstLine="840"/>
        <w:keepLines w:val="0"/>
        <w:keepNext w:val="0"/>
        <w:pageBreakBefore w:val="0"/>
        <w:spacing w:line="520" w:lineRule="exact"/>
        <w:rPr>
          <w:rFonts w:ascii="Times New Roman" w:hAnsi="Times New Roman" w:cs="Times New Roman"/>
          <w:b/>
          <w:sz w:val="36"/>
        </w:rPr>
        <w:outlineLvl w:val="9"/>
      </w:pPr>
      <w:r>
        <w:rPr>
          <w:rFonts w:ascii="Times New Roman" w:hAnsi="Times New Roman" w:eastAsia="仿宋" w:cs="Times New Roman"/>
          <w:sz w:val="28"/>
          <w:szCs w:val="28"/>
          <w:lang w:val="zh-CN"/>
        </w:rPr>
        <w:t xml:space="preserve">（投标人根据第三章评标标准的要求提供相关材料）</w:t>
      </w:r>
      <w:r>
        <w:rPr>
          <w:rFonts w:ascii="Times New Roman" w:hAnsi="Times New Roman" w:cs="Times New Roman"/>
          <w:b/>
          <w:sz w:val="36"/>
        </w:rPr>
      </w:r>
      <w:r/>
    </w:p>
    <w:p>
      <w:pPr>
        <w:pStyle w:val="895"/>
        <w:ind w:firstLine="0"/>
        <w:jc w:val="center"/>
        <w:keepLines w:val="0"/>
        <w:keepNext w:val="0"/>
        <w:pageBreakBefore w:val="0"/>
        <w:spacing w:line="440" w:lineRule="exact"/>
        <w:widowControl w:val="off"/>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七、示范格式</w:t>
      </w:r>
      <w:r>
        <w:rPr>
          <w:rFonts w:ascii="Times New Roman" w:hAnsi="Times New Roman" w:eastAsia="仿宋" w:cs="Times New Roman"/>
          <w:b/>
          <w:sz w:val="32"/>
          <w:szCs w:val="32"/>
        </w:rPr>
      </w:r>
      <w:r/>
    </w:p>
    <w:p>
      <w:pPr>
        <w:pStyle w:val="895"/>
        <w:keepLines w:val="0"/>
        <w:keepNext w:val="0"/>
        <w:pageBreakBefore w:val="0"/>
        <w:spacing w:line="44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示范格式一                 </w:t>
      </w:r>
      <w:r>
        <w:rPr>
          <w:rFonts w:ascii="Times New Roman" w:hAnsi="Times New Roman" w:eastAsia="仿宋" w:cs="Times New Roman"/>
          <w:b/>
          <w:sz w:val="32"/>
          <w:szCs w:val="32"/>
        </w:rPr>
      </w:r>
      <w:r/>
    </w:p>
    <w:p>
      <w:pPr>
        <w:pStyle w:val="895"/>
        <w:ind w:firstLine="2570"/>
        <w:keepLines w:val="0"/>
        <w:keepNext w:val="0"/>
        <w:pageBreakBefore w:val="0"/>
        <w:spacing w:line="440" w:lineRule="exact"/>
        <w:rPr>
          <w:rFonts w:ascii="Times New Roman" w:hAnsi="Times New Roman" w:eastAsia="仿宋" w:cs="Times New Roman"/>
          <w:b/>
          <w:bCs/>
          <w:sz w:val="32"/>
        </w:rPr>
        <w:outlineLvl w:val="9"/>
      </w:pPr>
      <w:r>
        <w:rPr>
          <w:rFonts w:ascii="Times New Roman" w:hAnsi="Times New Roman" w:eastAsia="仿宋" w:cs="Times New Roman"/>
          <w:b/>
          <w:bCs/>
          <w:sz w:val="32"/>
        </w:rPr>
      </w:r>
      <w:r/>
    </w:p>
    <w:p>
      <w:pPr>
        <w:pStyle w:val="895"/>
        <w:ind w:firstLine="2891"/>
        <w:keepLines w:val="0"/>
        <w:keepNext w:val="0"/>
        <w:pageBreakBefore w:val="0"/>
        <w:spacing w:line="640" w:lineRule="exact"/>
        <w:rPr>
          <w:rFonts w:ascii="Times New Roman" w:hAnsi="Times New Roman" w:eastAsia="仿宋" w:cs="Times New Roman"/>
          <w:b/>
          <w:bCs/>
          <w:sz w:val="32"/>
          <w:szCs w:val="32"/>
          <w:lang w:val="zh-CN"/>
        </w:rPr>
        <w:outlineLvl w:val="9"/>
      </w:pPr>
      <w:r/>
      <w:bookmarkEnd w:id="41"/>
      <w:r>
        <w:rPr>
          <w:rFonts w:ascii="Times New Roman" w:hAnsi="Times New Roman" w:eastAsia="仿宋" w:cs="Times New Roman"/>
          <w:b/>
          <w:bCs/>
          <w:sz w:val="32"/>
          <w:szCs w:val="32"/>
          <w:lang w:val="zh-CN"/>
        </w:rPr>
        <w:t xml:space="preserve">法定代表人资格证明</w:t>
      </w:r>
      <w:r>
        <w:rPr>
          <w:rFonts w:ascii="Times New Roman" w:hAnsi="Times New Roman" w:eastAsia="仿宋" w:cs="Times New Roman"/>
          <w:b/>
          <w:bCs/>
          <w:sz w:val="32"/>
          <w:szCs w:val="32"/>
          <w:lang w:val="zh-CN"/>
        </w:rPr>
      </w:r>
      <w:r/>
    </w:p>
    <w:p>
      <w:pPr>
        <w:pStyle w:val="895"/>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单位名称:</w:t>
      </w:r>
      <w:r>
        <w:rPr>
          <w:rFonts w:ascii="Times New Roman" w:hAnsi="Times New Roman" w:eastAsia="仿宋" w:cs="Times New Roman"/>
          <w:sz w:val="28"/>
          <w:szCs w:val="28"/>
          <w:lang w:val="zh-CN"/>
        </w:rPr>
      </w:r>
      <w:r/>
    </w:p>
    <w:p>
      <w:pPr>
        <w:pStyle w:val="895"/>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地址:</w:t>
      </w:r>
      <w:r>
        <w:rPr>
          <w:rFonts w:ascii="Times New Roman" w:hAnsi="Times New Roman" w:eastAsia="仿宋" w:cs="Times New Roman"/>
          <w:sz w:val="28"/>
          <w:szCs w:val="28"/>
          <w:lang w:val="zh-CN"/>
        </w:rPr>
      </w:r>
      <w:r/>
    </w:p>
    <w:p>
      <w:pPr>
        <w:pStyle w:val="895"/>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姓名:     性别:      年龄:      职务:</w:t>
      </w:r>
      <w:r>
        <w:rPr>
          <w:rFonts w:ascii="Times New Roman" w:hAnsi="Times New Roman" w:eastAsia="仿宋" w:cs="Times New Roman"/>
          <w:sz w:val="28"/>
          <w:szCs w:val="28"/>
          <w:lang w:val="zh-CN"/>
        </w:rPr>
      </w:r>
      <w:r/>
    </w:p>
    <w:p>
      <w:pPr>
        <w:pStyle w:val="895"/>
        <w:ind w:left="1" w:firstLine="560"/>
        <w:keepLines w:val="0"/>
        <w:keepNext w:val="0"/>
        <w:pageBreakBefore w:val="0"/>
        <w:spacing w:line="640" w:lineRule="exact"/>
        <w:rPr>
          <w:rFonts w:ascii="Times New Roman" w:hAnsi="Times New Roman" w:eastAsia="仿宋" w:cs="Times New Roman"/>
          <w:sz w:val="28"/>
        </w:rPr>
        <w:outlineLvl w:val="9"/>
      </w:pPr>
      <w:r>
        <w:rPr>
          <w:rFonts w:ascii="Times New Roman" w:hAnsi="Times New Roman" w:eastAsia="仿宋" w:cs="Times New Roman"/>
          <w:sz w:val="28"/>
          <w:szCs w:val="28"/>
          <w:lang w:val="zh-CN"/>
        </w:rPr>
        <w:t xml:space="preserve">系</w:t>
      </w:r>
      <w:r>
        <w:rPr>
          <w:rFonts w:ascii="Times New Roman" w:hAnsi="Times New Roman" w:eastAsia="仿宋" w:cs="Times New Roman"/>
          <w:sz w:val="28"/>
          <w:szCs w:val="28"/>
          <w:u w:val="single"/>
          <w:lang w:val="zh-CN"/>
        </w:rPr>
        <w:t xml:space="preserve"> （投标人单位名称）</w:t>
      </w:r>
      <w:r>
        <w:rPr>
          <w:rFonts w:ascii="Times New Roman" w:hAnsi="Times New Roman" w:eastAsia="仿宋" w:cs="Times New Roman"/>
          <w:sz w:val="28"/>
          <w:szCs w:val="28"/>
          <w:lang w:val="zh-CN"/>
        </w:rPr>
        <w:t xml:space="preserve">的法定代表人。</w:t>
      </w:r>
      <w:r>
        <w:rPr>
          <w:rFonts w:ascii="Times New Roman" w:hAnsi="Times New Roman" w:eastAsia="仿宋" w:cs="Times New Roman"/>
          <w:sz w:val="28"/>
        </w:rPr>
        <w:t xml:space="preserve">为参与</w:t>
      </w:r>
      <w:r>
        <w:rPr>
          <w:rFonts w:ascii="Times New Roman" w:hAnsi="Times New Roman" w:eastAsia="仿宋" w:cs="Times New Roman"/>
          <w:sz w:val="28"/>
          <w:u w:val="single"/>
        </w:rPr>
        <w:t xml:space="preserve">           </w:t>
      </w:r>
      <w:r>
        <w:rPr>
          <w:rFonts w:ascii="Times New Roman" w:hAnsi="Times New Roman" w:eastAsia="仿宋" w:cs="Times New Roman"/>
          <w:sz w:val="28"/>
        </w:rPr>
        <w:t xml:space="preserve">项目，签署上述项目的投标文件、进行招标、签署合同和处理与之有关的一切事务。</w:t>
      </w:r>
      <w:r>
        <w:rPr>
          <w:rFonts w:ascii="Times New Roman" w:hAnsi="Times New Roman" w:eastAsia="仿宋" w:cs="Times New Roman"/>
          <w:sz w:val="28"/>
        </w:rPr>
      </w:r>
      <w:r/>
    </w:p>
    <w:p>
      <w:pPr>
        <w:pStyle w:val="895"/>
        <w:ind w:firstLine="280"/>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95"/>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r>
      <w:r/>
    </w:p>
    <w:p>
      <w:pPr>
        <w:pStyle w:val="895"/>
        <w:ind w:firstLine="280"/>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特此证明。</w:t>
      </w:r>
      <w:r>
        <w:rPr>
          <w:rFonts w:ascii="Times New Roman" w:hAnsi="Times New Roman" w:eastAsia="仿宋" w:cs="Times New Roman"/>
          <w:sz w:val="28"/>
          <w:szCs w:val="28"/>
          <w:lang w:val="zh-CN"/>
        </w:rPr>
      </w:r>
      <w:r/>
    </w:p>
    <w:p>
      <w:pPr>
        <w:pStyle w:val="895"/>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lang w:val="zh-CN"/>
        </w:rPr>
      </w:r>
      <w:r/>
    </w:p>
    <w:p>
      <w:pPr>
        <w:pStyle w:val="895"/>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rPr>
          <w:rFonts w:ascii="Times New Roman" w:hAnsi="Times New Roman" w:eastAsia="仿宋" w:cs="Times New Roman"/>
          <w:sz w:val="28"/>
          <w:szCs w:val="28"/>
          <w:lang w:val="zh-CN"/>
        </w:rPr>
      </w:r>
      <w:r/>
    </w:p>
    <w:p>
      <w:pPr>
        <w:pStyle w:val="895"/>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rPr>
          <w:rFonts w:ascii="Times New Roman" w:hAnsi="Times New Roman" w:eastAsia="仿宋" w:cs="Times New Roman"/>
          <w:sz w:val="28"/>
          <w:szCs w:val="28"/>
          <w:lang w:val="zh-CN"/>
        </w:rPr>
      </w:r>
      <w:r/>
    </w:p>
    <w:p>
      <w:pPr>
        <w:pStyle w:val="968"/>
        <w:ind w:left="4760" w:right="560" w:hanging="1820"/>
        <w:keepLines w:val="0"/>
        <w:keepNext w:val="0"/>
        <w:pageBreakBefore w:val="0"/>
        <w:spacing w:before="0" w:after="0"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r>
      <w:r/>
    </w:p>
    <w:p>
      <w:pPr>
        <w:pStyle w:val="895"/>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lang w:val="zh-CN"/>
        </w:rPr>
      </w:r>
      <w:r/>
    </w:p>
    <w:p>
      <w:pPr>
        <w:pStyle w:val="895"/>
        <w:ind w:firstLine="560"/>
        <w:keepLines w:val="0"/>
        <w:keepNext w:val="0"/>
        <w:pageBreakBefore w:val="0"/>
        <w:spacing w:line="640" w:lineRule="exact"/>
        <w:rPr>
          <w:rFonts w:ascii="Times New Roman" w:hAnsi="Times New Roman" w:eastAsia="仿宋" w:cs="Times New Roman"/>
          <w:b/>
          <w:sz w:val="32"/>
        </w:rPr>
        <w:outlineLvl w:val="9"/>
      </w:pPr>
      <w:r>
        <w:rPr>
          <w:rFonts w:ascii="Times New Roman" w:hAnsi="Times New Roman" w:eastAsia="仿宋" w:cs="Times New Roman"/>
          <w:bCs/>
          <w:sz w:val="28"/>
        </w:rPr>
        <w:t xml:space="preserve">注:投标人法定代表人</w:t>
      </w:r>
      <w:r>
        <w:rPr>
          <w:rFonts w:ascii="Times New Roman" w:hAnsi="Times New Roman" w:eastAsia="仿宋" w:cs="Times New Roman"/>
          <w:bCs/>
          <w:color w:val="000000"/>
          <w:sz w:val="28"/>
          <w:szCs w:val="28"/>
        </w:rPr>
        <w:t xml:space="preserve">参加投标的，必须附</w:t>
      </w:r>
      <w:r>
        <w:rPr>
          <w:rFonts w:ascii="Times New Roman" w:hAnsi="Times New Roman" w:eastAsia="仿宋" w:cs="Times New Roman"/>
          <w:bCs/>
          <w:sz w:val="28"/>
        </w:rPr>
        <w:t xml:space="preserve">法定代表人</w:t>
      </w:r>
      <w:r>
        <w:rPr>
          <w:rFonts w:ascii="Times New Roman" w:hAnsi="Times New Roman" w:eastAsia="仿宋" w:cs="Times New Roman"/>
          <w:bCs/>
          <w:color w:val="000000"/>
          <w:sz w:val="28"/>
          <w:szCs w:val="28"/>
        </w:rPr>
        <w:t xml:space="preserve">身份证扫描件加盖投标人电子签章。</w:t>
      </w:r>
      <w:r>
        <w:rPr>
          <w:rFonts w:ascii="Times New Roman" w:hAnsi="Times New Roman" w:eastAsia="仿宋" w:cs="Times New Roman"/>
          <w:b/>
          <w:sz w:val="32"/>
        </w:rPr>
      </w:r>
      <w:r/>
    </w:p>
    <w:p>
      <w:pPr>
        <w:pStyle w:val="895"/>
        <w:ind w:left="-359" w:firstLine="357"/>
        <w:keepLines w:val="0"/>
        <w:keepNext w:val="0"/>
        <w:pageBreakBefore w:val="0"/>
        <w:spacing w:line="640" w:lineRule="exact"/>
        <w:rPr>
          <w:rFonts w:ascii="Times New Roman" w:hAnsi="Times New Roman" w:eastAsia="仿宋" w:cs="Times New Roman"/>
          <w:b/>
          <w:color w:val="000000"/>
          <w:sz w:val="28"/>
          <w:szCs w:val="28"/>
        </w:rPr>
        <w:outlineLvl w:val="9"/>
      </w:pPr>
      <w:r>
        <w:rPr>
          <w:rFonts w:ascii="Times New Roman" w:hAnsi="Times New Roman" w:eastAsia="仿宋" w:cs="Times New Roman"/>
          <w:b/>
          <w:sz w:val="32"/>
        </w:rPr>
        <w:br w:type="page" w:clear="all"/>
      </w:r>
      <w:r>
        <w:rPr>
          <w:rFonts w:ascii="Times New Roman" w:hAnsi="Times New Roman" w:eastAsia="仿宋" w:cs="Times New Roman"/>
          <w:b/>
          <w:sz w:val="32"/>
        </w:rPr>
        <w:t xml:space="preserve">示范格式二</w:t>
      </w:r>
      <w:r>
        <w:rPr>
          <w:rFonts w:ascii="Times New Roman" w:hAnsi="Times New Roman" w:eastAsia="仿宋" w:cs="Times New Roman"/>
          <w:b/>
          <w:color w:val="000000"/>
          <w:sz w:val="28"/>
          <w:szCs w:val="28"/>
        </w:rPr>
      </w:r>
      <w:r/>
    </w:p>
    <w:p>
      <w:pPr>
        <w:pStyle w:val="895"/>
        <w:ind w:firstLine="3213"/>
        <w:keepLines w:val="0"/>
        <w:keepNext w:val="0"/>
        <w:pageBreakBefore w:val="0"/>
        <w:spacing w:line="520" w:lineRule="exact"/>
        <w:rPr>
          <w:rFonts w:ascii="Times New Roman" w:hAnsi="Times New Roman" w:eastAsia="仿宋" w:cs="Times New Roman"/>
          <w:b/>
          <w:bCs/>
          <w:sz w:val="28"/>
        </w:rPr>
        <w:outlineLvl w:val="9"/>
      </w:pPr>
      <w:r>
        <w:rPr>
          <w:rFonts w:ascii="Times New Roman" w:hAnsi="Times New Roman" w:eastAsia="仿宋" w:cs="Times New Roman"/>
          <w:b/>
          <w:bCs/>
          <w:sz w:val="32"/>
        </w:rPr>
        <w:t xml:space="preserve">授权委托书</w:t>
      </w:r>
      <w:r>
        <w:rPr>
          <w:rFonts w:ascii="Times New Roman" w:hAnsi="Times New Roman" w:eastAsia="仿宋" w:cs="Times New Roman"/>
          <w:b/>
          <w:bCs/>
          <w:sz w:val="28"/>
        </w:rPr>
      </w:r>
      <w:r/>
    </w:p>
    <w:p>
      <w:pPr>
        <w:pStyle w:val="895"/>
        <w:keepLines w:val="0"/>
        <w:keepNext w:val="0"/>
        <w:pageBreakBefore w:val="0"/>
        <w:spacing w:line="520" w:lineRule="exact"/>
        <w:rPr>
          <w:rFonts w:ascii="Times New Roman" w:hAnsi="Times New Roman" w:eastAsia="仿宋" w:cs="Times New Roman"/>
          <w:bCs/>
          <w:color w:val="000000"/>
          <w:sz w:val="30"/>
          <w:szCs w:val="28"/>
        </w:rPr>
        <w:outlineLvl w:val="9"/>
      </w:pPr>
      <w:r>
        <w:rPr>
          <w:rFonts w:ascii="Times New Roman" w:hAnsi="Times New Roman" w:eastAsia="仿宋" w:cs="Times New Roman"/>
          <w:bCs/>
          <w:color w:val="000000"/>
          <w:sz w:val="30"/>
          <w:szCs w:val="28"/>
        </w:rPr>
        <w:t xml:space="preserve">致淮安市政府采购中心:</w:t>
      </w:r>
      <w:r>
        <w:rPr>
          <w:rFonts w:ascii="Times New Roman" w:hAnsi="Times New Roman" w:eastAsia="仿宋" w:cs="Times New Roman"/>
          <w:bCs/>
          <w:color w:val="000000"/>
          <w:sz w:val="30"/>
          <w:szCs w:val="28"/>
        </w:rPr>
      </w:r>
      <w:r/>
    </w:p>
    <w:p>
      <w:pPr>
        <w:pStyle w:val="895"/>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本授权书宣告:</w:t>
      </w:r>
      <w:r>
        <w:rPr>
          <w:rFonts w:ascii="Times New Roman" w:hAnsi="Times New Roman" w:eastAsia="仿宋" w:cs="Times New Roman"/>
          <w:color w:val="000000"/>
          <w:sz w:val="28"/>
          <w:szCs w:val="28"/>
        </w:rPr>
      </w:r>
      <w:r/>
    </w:p>
    <w:p>
      <w:pPr>
        <w:pStyle w:val="895"/>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委托方:</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地址:</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r>
      <w:r/>
    </w:p>
    <w:p>
      <w:pPr>
        <w:pStyle w:val="895"/>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rPr>
        <w:t xml:space="preserve">法定代表人:</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u w:val="single"/>
        </w:rPr>
      </w:r>
      <w:r/>
    </w:p>
    <w:p>
      <w:pPr>
        <w:pStyle w:val="895"/>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受托人:姓名</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 性别:</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 出生日期:</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年</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月</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日</w:t>
      </w:r>
      <w:r>
        <w:rPr>
          <w:rFonts w:ascii="Times New Roman" w:hAnsi="Times New Roman" w:eastAsia="仿宋" w:cs="Times New Roman"/>
          <w:color w:val="000000"/>
          <w:sz w:val="28"/>
          <w:szCs w:val="28"/>
        </w:rPr>
      </w:r>
      <w:r/>
    </w:p>
    <w:p>
      <w:pPr>
        <w:pStyle w:val="895"/>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所在单位:</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职务:</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r>
      <w:r/>
    </w:p>
    <w:p>
      <w:pPr>
        <w:pStyle w:val="895"/>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身 份 证:</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联系方式:</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兹委托受托人</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代表我公司参加淮安市政府采购中心组织的（项目编号:           ）</w:t>
      </w:r>
      <w:r>
        <w:rPr>
          <w:rFonts w:ascii="Times New Roman" w:hAnsi="Times New Roman" w:eastAsia="仿宋" w:cs="Times New Roman"/>
          <w:bCs/>
          <w:sz w:val="28"/>
        </w:rPr>
        <w:t xml:space="preserve">    </w:t>
      </w:r>
      <w:r>
        <w:rPr>
          <w:rFonts w:ascii="Times New Roman" w:hAnsi="Times New Roman" w:eastAsia="仿宋" w:cs="Times New Roman"/>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ascii="Times New Roman" w:hAnsi="Times New Roman" w:eastAsia="仿宋" w:cs="Times New Roman"/>
          <w:color w:val="000000"/>
          <w:sz w:val="28"/>
          <w:szCs w:val="28"/>
        </w:rPr>
      </w:r>
      <w:r/>
    </w:p>
    <w:p>
      <w:pPr>
        <w:pStyle w:val="895"/>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    受托人在办理上述事宜过程中以其自己的名义所签署的所有文件我公司均予以承认。受托人无转委托权。</w:t>
      </w:r>
      <w:r>
        <w:rPr>
          <w:rFonts w:ascii="Times New Roman" w:hAnsi="Times New Roman" w:eastAsia="仿宋" w:cs="Times New Roman"/>
          <w:color w:val="000000"/>
          <w:sz w:val="28"/>
          <w:szCs w:val="28"/>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委托期限:至上述事宜处理完毕止。</w:t>
      </w:r>
      <w:r>
        <w:rPr>
          <w:rFonts w:ascii="Times New Roman" w:hAnsi="Times New Roman" w:eastAsia="仿宋" w:cs="Times New Roman"/>
          <w:color w:val="000000"/>
          <w:sz w:val="28"/>
          <w:szCs w:val="28"/>
        </w:rPr>
      </w:r>
      <w:r/>
    </w:p>
    <w:p>
      <w:pPr>
        <w:pStyle w:val="895"/>
        <w:ind w:firstLine="600"/>
        <w:keepLines w:val="0"/>
        <w:keepNext w:val="0"/>
        <w:pageBreakBefore w:val="0"/>
        <w:spacing w:line="520" w:lineRule="exact"/>
        <w:rPr>
          <w:rFonts w:ascii="Times New Roman" w:hAnsi="Times New Roman" w:eastAsia="仿宋" w:cs="Times New Roman"/>
          <w:b/>
          <w:color w:val="000000"/>
          <w:sz w:val="28"/>
          <w:szCs w:val="28"/>
        </w:rPr>
        <w:outlineLvl w:val="9"/>
      </w:pPr>
      <w:r>
        <w:rPr>
          <w:rFonts w:ascii="Times New Roman" w:hAnsi="Times New Roman" w:eastAsia="仿宋" w:cs="Times New Roman"/>
          <w:b/>
          <w:color w:val="000000"/>
          <w:sz w:val="28"/>
          <w:szCs w:val="28"/>
        </w:rPr>
      </w:r>
      <w:r/>
    </w:p>
    <w:p>
      <w:pPr>
        <w:pStyle w:val="895"/>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r>
      <w:r/>
    </w:p>
    <w:p>
      <w:pPr>
        <w:pStyle w:val="895"/>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                          </w:t>
      </w:r>
      <w:r>
        <w:rPr>
          <w:rFonts w:ascii="Times New Roman" w:hAnsi="Times New Roman" w:eastAsia="仿宋" w:cs="Times New Roman"/>
          <w:sz w:val="28"/>
          <w:szCs w:val="28"/>
          <w:lang w:val="zh-CN"/>
        </w:rPr>
        <w:t xml:space="preserve">投标人:</w:t>
      </w:r>
      <w:r>
        <w:rPr>
          <w:rFonts w:ascii="Times New Roman" w:hAnsi="Times New Roman" w:eastAsia="仿宋" w:cs="Times New Roman"/>
          <w:sz w:val="28"/>
          <w:szCs w:val="28"/>
          <w:u w:val="single"/>
          <w:lang w:val="zh-CN"/>
        </w:rPr>
        <w:t xml:space="preserve">     （电子签章）    </w:t>
      </w:r>
      <w:r>
        <w:rPr>
          <w:rFonts w:ascii="Times New Roman" w:hAnsi="Times New Roman" w:eastAsia="仿宋" w:cs="Times New Roman"/>
          <w:sz w:val="28"/>
          <w:szCs w:val="28"/>
          <w:lang w:val="zh-CN"/>
        </w:rPr>
      </w:r>
      <w:r/>
    </w:p>
    <w:p>
      <w:pPr>
        <w:pStyle w:val="895"/>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color w:val="000000"/>
          <w:sz w:val="28"/>
          <w:szCs w:val="28"/>
        </w:rPr>
        <w:t xml:space="preserve">                                </w:t>
      </w:r>
      <w:r>
        <w:rPr>
          <w:rFonts w:ascii="Times New Roman" w:hAnsi="Times New Roman" w:eastAsia="仿宋" w:cs="Times New Roman"/>
          <w:sz w:val="28"/>
          <w:szCs w:val="28"/>
          <w:lang w:val="zh-CN"/>
        </w:rPr>
        <w:t xml:space="preserve">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rPr>
          <w:rFonts w:ascii="Times New Roman" w:hAnsi="Times New Roman" w:eastAsia="仿宋" w:cs="Times New Roman"/>
          <w:sz w:val="28"/>
          <w:szCs w:val="28"/>
          <w:lang w:val="zh-CN"/>
        </w:rPr>
      </w:r>
      <w:r/>
    </w:p>
    <w:p>
      <w:pPr>
        <w:pStyle w:val="895"/>
        <w:ind w:left="-359" w:firstLine="548"/>
        <w:keepLines w:val="0"/>
        <w:keepNext w:val="0"/>
        <w:pageBreakBefore w:val="0"/>
        <w:spacing w:line="520" w:lineRule="exact"/>
        <w:rPr>
          <w:rFonts w:ascii="Times New Roman" w:hAnsi="Times New Roman" w:eastAsia="仿宋" w:cs="Times New Roman"/>
          <w:bCs/>
          <w:sz w:val="28"/>
        </w:rPr>
        <w:outlineLvl w:val="9"/>
      </w:pPr>
      <w:r>
        <w:rPr>
          <w:rFonts w:ascii="Times New Roman" w:hAnsi="Times New Roman" w:eastAsia="仿宋" w:cs="Times New Roman"/>
          <w:bCs/>
          <w:sz w:val="28"/>
        </w:rPr>
      </w:r>
      <w:r/>
    </w:p>
    <w:p>
      <w:pPr>
        <w:pStyle w:val="895"/>
        <w:ind w:firstLine="560"/>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Cs/>
          <w:sz w:val="28"/>
        </w:rPr>
        <w:t xml:space="preserve">注:投标人委托</w:t>
      </w:r>
      <w:r>
        <w:rPr>
          <w:rFonts w:ascii="Times New Roman" w:hAnsi="Times New Roman" w:eastAsia="仿宋" w:cs="Times New Roman"/>
          <w:bCs/>
          <w:color w:val="000000"/>
          <w:sz w:val="28"/>
          <w:szCs w:val="28"/>
        </w:rPr>
        <w:t xml:space="preserve">受托人参加投标的，必须附受托人身份证</w:t>
      </w:r>
      <w:r>
        <w:rPr>
          <w:rFonts w:ascii="Times New Roman" w:hAnsi="Times New Roman" w:eastAsia="仿宋" w:cs="Times New Roman"/>
          <w:sz w:val="28"/>
          <w:szCs w:val="28"/>
        </w:rPr>
        <w:t xml:space="preserve">扫描</w:t>
      </w:r>
      <w:r>
        <w:rPr>
          <w:rFonts w:ascii="Times New Roman" w:hAnsi="Times New Roman" w:eastAsia="仿宋" w:cs="Times New Roman"/>
          <w:bCs/>
          <w:color w:val="000000"/>
          <w:sz w:val="28"/>
          <w:szCs w:val="28"/>
        </w:rPr>
        <w:t xml:space="preserve">件加盖投标人电子签章。</w:t>
      </w:r>
      <w:r>
        <w:rPr>
          <w:rFonts w:ascii="Times New Roman" w:hAnsi="Times New Roman" w:eastAsia="仿宋" w:cs="Times New Roman"/>
          <w:b/>
          <w:sz w:val="32"/>
          <w:szCs w:val="32"/>
        </w:rPr>
      </w:r>
      <w:r/>
    </w:p>
    <w:p>
      <w:pPr>
        <w:pStyle w:val="895"/>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示范格式三</w:t>
      </w:r>
      <w:r>
        <w:rPr>
          <w:rFonts w:ascii="Times New Roman" w:hAnsi="Times New Roman" w:eastAsia="仿宋" w:cs="Times New Roman"/>
          <w:b/>
          <w:sz w:val="32"/>
          <w:szCs w:val="32"/>
        </w:rPr>
      </w:r>
      <w:r/>
    </w:p>
    <w:p>
      <w:pPr>
        <w:pStyle w:val="895"/>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r>
      <w:r/>
    </w:p>
    <w:p>
      <w:pPr>
        <w:pStyle w:val="895"/>
        <w:jc w:val="center"/>
        <w:keepLines w:val="0"/>
        <w:keepNext w:val="0"/>
        <w:pageBreakBefore w:val="0"/>
        <w:spacing w:line="520" w:lineRule="exact"/>
        <w:rPr>
          <w:rFonts w:ascii="Times New Roman" w:hAnsi="Times New Roman" w:eastAsia="仿宋" w:cs="Times New Roman"/>
          <w:b/>
          <w:bCs/>
          <w:sz w:val="32"/>
        </w:rPr>
        <w:outlineLvl w:val="9"/>
      </w:pPr>
      <w:r>
        <w:rPr>
          <w:rFonts w:ascii="Times New Roman" w:hAnsi="Times New Roman" w:eastAsia="仿宋" w:cs="Times New Roman"/>
          <w:b/>
          <w:bCs/>
          <w:sz w:val="32"/>
        </w:rPr>
        <w:t xml:space="preserve">符合《中华人民共和国政府采购法》第二十二条规定条件的声明函</w:t>
      </w:r>
      <w:r>
        <w:rPr>
          <w:rFonts w:ascii="Times New Roman" w:hAnsi="Times New Roman" w:eastAsia="仿宋" w:cs="Times New Roman"/>
          <w:b/>
          <w:bCs/>
          <w:sz w:val="32"/>
        </w:rPr>
      </w:r>
      <w:r/>
    </w:p>
    <w:p>
      <w:pPr>
        <w:pStyle w:val="904"/>
        <w:ind w:firstLine="0"/>
        <w:keepLines w:val="0"/>
        <w:keepNext w:val="0"/>
        <w:pageBreakBefore w:val="0"/>
        <w:spacing w:line="7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rPr>
          <w:rFonts w:ascii="Times New Roman" w:hAnsi="Times New Roman" w:eastAsia="仿宋" w:cs="Times New Roman"/>
          <w:bCs/>
          <w:color w:val="000000"/>
          <w:sz w:val="28"/>
          <w:szCs w:val="28"/>
        </w:rPr>
      </w:r>
      <w:r/>
    </w:p>
    <w:p>
      <w:pPr>
        <w:pStyle w:val="895"/>
        <w:ind w:firstLine="84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我公司参加</w:t>
      </w:r>
      <w:r>
        <w:rPr>
          <w:rFonts w:ascii="Times New Roman" w:hAnsi="Times New Roman" w:eastAsia="仿宋" w:cs="Times New Roman"/>
          <w:sz w:val="28"/>
          <w:szCs w:val="28"/>
        </w:rPr>
        <w:t xml:space="preserve">贵中心组织实施</w:t>
      </w:r>
      <w:r>
        <w:rPr>
          <w:rFonts w:ascii="Times New Roman" w:hAnsi="Times New Roman" w:eastAsia="仿宋" w:cs="Times New Roman"/>
          <w:color w:val="000000"/>
          <w:sz w:val="28"/>
          <w:szCs w:val="28"/>
        </w:rPr>
        <w:t xml:space="preserve">的（项目编号:       ）</w:t>
      </w:r>
      <w:r>
        <w:rPr>
          <w:rFonts w:ascii="Times New Roman" w:hAnsi="Times New Roman" w:eastAsia="仿宋" w:cs="Times New Roman"/>
          <w:bCs/>
          <w:sz w:val="28"/>
        </w:rPr>
        <w:t xml:space="preserve">    </w:t>
      </w:r>
      <w:r>
        <w:rPr>
          <w:rFonts w:ascii="Times New Roman" w:hAnsi="Times New Roman" w:eastAsia="仿宋" w:cs="Times New Roman"/>
          <w:color w:val="000000"/>
          <w:sz w:val="28"/>
          <w:szCs w:val="28"/>
        </w:rPr>
        <w:t xml:space="preserve">采购项目的政府采购活动。针对《中华人民共和国政府采购法》第二十二条规定做出如下声明：</w:t>
      </w:r>
      <w:r>
        <w:rPr>
          <w:rFonts w:ascii="Times New Roman" w:hAnsi="Times New Roman" w:eastAsia="仿宋" w:cs="Times New Roman"/>
          <w:color w:val="000000"/>
          <w:sz w:val="28"/>
          <w:szCs w:val="28"/>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1、我单位具有独立承担民事责任的能力；</w:t>
      </w:r>
      <w:r>
        <w:rPr>
          <w:rFonts w:ascii="Times New Roman" w:hAnsi="Times New Roman" w:eastAsia="仿宋" w:cs="Times New Roman"/>
          <w:color w:val="000000"/>
          <w:sz w:val="28"/>
          <w:szCs w:val="28"/>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2、我单位具有良好的商业信誉和健全的财务会计制度；</w:t>
      </w:r>
      <w:r>
        <w:rPr>
          <w:rFonts w:ascii="Times New Roman" w:hAnsi="Times New Roman" w:eastAsia="仿宋" w:cs="Times New Roman"/>
          <w:color w:val="000000"/>
          <w:sz w:val="28"/>
          <w:szCs w:val="28"/>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3、我单位具有履行合同所必需的设备和专业技术能力；</w:t>
      </w:r>
      <w:r>
        <w:rPr>
          <w:rFonts w:ascii="Times New Roman" w:hAnsi="Times New Roman" w:eastAsia="仿宋" w:cs="Times New Roman"/>
          <w:color w:val="000000"/>
          <w:sz w:val="28"/>
          <w:szCs w:val="28"/>
        </w:rPr>
      </w:r>
      <w:r/>
    </w:p>
    <w:p>
      <w:pPr>
        <w:pStyle w:val="895"/>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4、我单位有依法缴纳税收和社会保障资金的良好记录；</w:t>
      </w:r>
      <w:r>
        <w:rPr>
          <w:rFonts w:ascii="Times New Roman" w:hAnsi="Times New Roman" w:eastAsia="仿宋" w:cs="Times New Roman"/>
          <w:color w:val="000000"/>
          <w:sz w:val="28"/>
          <w:szCs w:val="28"/>
        </w:rPr>
      </w:r>
      <w:r/>
    </w:p>
    <w:p>
      <w:pPr>
        <w:pStyle w:val="895"/>
        <w:ind w:firstLine="560"/>
        <w:jc w:val="left"/>
        <w:keepLines w:val="0"/>
        <w:keepNext w:val="0"/>
        <w:pageBreakBefore w:val="0"/>
        <w:spacing w:line="64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5、</w:t>
      </w:r>
      <w:r>
        <w:rPr>
          <w:rFonts w:ascii="Times New Roman" w:hAnsi="Times New Roman" w:eastAsia="仿宋" w:cs="Times New Roman"/>
          <w:color w:val="000000"/>
          <w:sz w:val="28"/>
          <w:szCs w:val="28"/>
        </w:rPr>
        <w:t xml:space="preserve">参加本次政府采购活动前三年内，我公司在经营活动中没有因违法经营受到刑事处罚或者责令停产停业、吊销许可证或者执照、较大数额罚款等行政处罚。 </w:t>
      </w:r>
      <w:r>
        <w:rPr>
          <w:rFonts w:ascii="Times New Roman" w:hAnsi="Times New Roman" w:eastAsia="仿宋" w:cs="Times New Roman"/>
          <w:color w:val="000000"/>
          <w:sz w:val="28"/>
          <w:szCs w:val="28"/>
        </w:rPr>
      </w:r>
      <w:r/>
    </w:p>
    <w:p>
      <w:pPr>
        <w:pStyle w:val="895"/>
        <w:ind w:firstLine="638"/>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6、我单位满足法律、行政法规规定的其他条件。</w:t>
      </w:r>
      <w:r>
        <w:rPr>
          <w:rFonts w:ascii="Times New Roman" w:hAnsi="Times New Roman" w:eastAsia="仿宋" w:cs="Times New Roman"/>
          <w:color w:val="000000"/>
          <w:sz w:val="28"/>
          <w:szCs w:val="28"/>
        </w:rPr>
      </w:r>
      <w:r/>
    </w:p>
    <w:p>
      <w:pPr>
        <w:pStyle w:val="895"/>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u w:val="single"/>
        </w:rPr>
      </w:r>
      <w:r/>
    </w:p>
    <w:p>
      <w:pPr>
        <w:pStyle w:val="895"/>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u w:val="single"/>
        </w:rPr>
      </w:r>
      <w:r/>
    </w:p>
    <w:p>
      <w:pPr>
        <w:pStyle w:val="895"/>
        <w:jc w:val="right"/>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  </w:t>
      </w:r>
      <w:r>
        <w:rPr>
          <w:rFonts w:ascii="Times New Roman" w:hAnsi="Times New Roman" w:eastAsia="仿宋" w:cs="Times New Roman"/>
          <w:color w:val="000000"/>
          <w:sz w:val="28"/>
          <w:szCs w:val="28"/>
        </w:rPr>
        <w:t xml:space="preserve">承诺人</w:t>
      </w:r>
      <w:r>
        <w:rPr>
          <w:rFonts w:ascii="Times New Roman" w:hAnsi="Times New Roman" w:eastAsia="仿宋" w:cs="Times New Roman"/>
          <w:sz w:val="28"/>
          <w:szCs w:val="28"/>
          <w:lang w:val="zh-CN"/>
        </w:rPr>
        <w:t xml:space="preserve">:</w:t>
      </w:r>
      <w:r>
        <w:rPr>
          <w:rFonts w:ascii="Times New Roman" w:hAnsi="Times New Roman" w:eastAsia="仿宋" w:cs="Times New Roman"/>
          <w:sz w:val="28"/>
          <w:szCs w:val="28"/>
          <w:u w:val="single"/>
          <w:lang w:val="zh-CN"/>
        </w:rPr>
        <w:t xml:space="preserve">     （电子签章）    </w:t>
      </w:r>
      <w:r>
        <w:rPr>
          <w:rFonts w:ascii="Times New Roman" w:hAnsi="Times New Roman" w:eastAsia="仿宋" w:cs="Times New Roman"/>
          <w:sz w:val="28"/>
          <w:szCs w:val="28"/>
          <w:lang w:val="zh-CN"/>
        </w:rPr>
      </w:r>
      <w:r/>
    </w:p>
    <w:p>
      <w:pPr>
        <w:pStyle w:val="895"/>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color w:val="000000"/>
          <w:sz w:val="28"/>
          <w:szCs w:val="28"/>
        </w:rPr>
        <w:t xml:space="preserve">                                </w:t>
      </w:r>
      <w:r>
        <w:rPr>
          <w:rFonts w:ascii="Times New Roman" w:hAnsi="Times New Roman" w:eastAsia="仿宋" w:cs="Times New Roman"/>
          <w:sz w:val="28"/>
          <w:szCs w:val="28"/>
          <w:lang w:val="zh-CN"/>
        </w:rPr>
        <w:t xml:space="preserve">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rPr>
          <w:rFonts w:ascii="Times New Roman" w:hAnsi="Times New Roman" w:eastAsia="仿宋" w:cs="Times New Roman"/>
          <w:b/>
          <w:sz w:val="32"/>
          <w:szCs w:val="32"/>
        </w:rPr>
      </w:r>
      <w:r/>
    </w:p>
    <w:p>
      <w:pPr>
        <w:pStyle w:val="895"/>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示范格式四</w:t>
      </w:r>
      <w:r>
        <w:rPr>
          <w:rFonts w:ascii="Times New Roman" w:hAnsi="Times New Roman" w:eastAsia="仿宋" w:cs="Times New Roman"/>
          <w:sz w:val="28"/>
          <w:szCs w:val="28"/>
        </w:rPr>
        <w:t xml:space="preserve">                                           </w:t>
      </w:r>
      <w:r>
        <w:rPr>
          <w:rFonts w:ascii="Times New Roman" w:hAnsi="Times New Roman" w:eastAsia="仿宋" w:cs="Times New Roman"/>
          <w:sz w:val="28"/>
          <w:szCs w:val="28"/>
        </w:rPr>
      </w:r>
      <w:r/>
    </w:p>
    <w:p>
      <w:pPr>
        <w:pStyle w:val="895"/>
        <w:numPr>
          <w:ilvl w:val="0"/>
          <w:numId w:val="0"/>
        </w:numPr>
        <w:jc w:val="center"/>
        <w:keepLines w:val="0"/>
        <w:keepNext w:val="0"/>
        <w:pageBreakBefore w:val="0"/>
        <w:rPr>
          <w:rFonts w:ascii="Times New Roman" w:hAnsi="Times New Roman" w:eastAsia="仿宋" w:cs="Times New Roman"/>
          <w:b/>
          <w:bCs/>
          <w:sz w:val="32"/>
          <w:szCs w:val="32"/>
        </w:rPr>
        <w:outlineLvl w:val="9"/>
      </w:pPr>
      <w:r>
        <w:rPr>
          <w:rFonts w:ascii="Times New Roman" w:hAnsi="Times New Roman" w:eastAsia="仿宋" w:cs="Times New Roman"/>
          <w:b/>
          <w:bCs/>
          <w:sz w:val="32"/>
          <w:szCs w:val="32"/>
        </w:rPr>
        <w:t xml:space="preserve">企业声明函（货物类）</w:t>
      </w:r>
      <w:r>
        <w:rPr>
          <w:rFonts w:ascii="Times New Roman" w:hAnsi="Times New Roman" w:eastAsia="仿宋" w:cs="Times New Roman"/>
          <w:b/>
          <w:bCs/>
          <w:sz w:val="32"/>
          <w:szCs w:val="32"/>
        </w:rPr>
      </w:r>
      <w:r/>
    </w:p>
    <w:p>
      <w:pPr>
        <w:pStyle w:val="904"/>
        <w:ind w:firstLine="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rPr>
          <w:rFonts w:ascii="Times New Roman" w:hAnsi="Times New Roman" w:eastAsia="仿宋" w:cs="Times New Roman"/>
          <w:bCs/>
          <w:color w:val="000000"/>
          <w:sz w:val="28"/>
          <w:szCs w:val="28"/>
        </w:rPr>
      </w:r>
      <w:r/>
    </w:p>
    <w:p>
      <w:pPr>
        <w:pStyle w:val="904"/>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本公司郑重声明，根据《政府采购促进中小企业发展管理办法》（财库﹝2020﹞46 号）的规定，本公司参加</w:t>
      </w:r>
      <w:r>
        <w:rPr>
          <w:rFonts w:ascii="Times New Roman" w:hAnsi="Times New Roman" w:eastAsia="仿宋" w:cs="Times New Roman"/>
          <w:bCs/>
          <w:color w:val="000000"/>
          <w:sz w:val="28"/>
          <w:szCs w:val="28"/>
          <w:u w:val="single"/>
        </w:rPr>
        <w:t xml:space="preserve">（单位名称）</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（项目名称）</w:t>
      </w:r>
      <w:r>
        <w:rPr>
          <w:rFonts w:ascii="Times New Roman" w:hAnsi="Times New Roman" w:eastAsia="仿宋" w:cs="Times New Roman"/>
          <w:bCs/>
          <w:color w:val="000000"/>
          <w:sz w:val="28"/>
          <w:szCs w:val="28"/>
        </w:rPr>
        <w:t xml:space="preserve">采购活动，提供的货物全部由符合政策要求的中小企业制造。相关企业的具体情况如下： </w:t>
      </w:r>
      <w:r>
        <w:rPr>
          <w:rFonts w:ascii="Times New Roman" w:hAnsi="Times New Roman" w:eastAsia="仿宋" w:cs="Times New Roman"/>
          <w:bCs/>
          <w:color w:val="000000"/>
          <w:sz w:val="28"/>
          <w:szCs w:val="28"/>
        </w:rPr>
      </w:r>
      <w:r/>
    </w:p>
    <w:p>
      <w:pPr>
        <w:pStyle w:val="904"/>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 </w:t>
      </w:r>
      <w:r>
        <w:rPr>
          <w:rFonts w:ascii="Times New Roman" w:hAnsi="Times New Roman" w:eastAsia="仿宋" w:cs="Times New Roman"/>
          <w:bCs/>
          <w:color w:val="000000"/>
          <w:sz w:val="28"/>
          <w:szCs w:val="28"/>
          <w:u w:val="single"/>
        </w:rPr>
        <w:t xml:space="preserve">（标的名称）</w:t>
      </w:r>
      <w:r>
        <w:rPr>
          <w:rFonts w:ascii="Times New Roman" w:hAnsi="Times New Roman" w:eastAsia="仿宋" w:cs="Times New Roman"/>
          <w:bCs/>
          <w:color w:val="000000"/>
          <w:sz w:val="28"/>
          <w:szCs w:val="28"/>
        </w:rPr>
        <w:t xml:space="preserve"> ，属于</w:t>
      </w:r>
      <w:r>
        <w:rPr>
          <w:rFonts w:ascii="Times New Roman" w:hAnsi="Times New Roman" w:eastAsia="仿宋" w:cs="Times New Roman"/>
          <w:bCs/>
          <w:color w:val="000000"/>
          <w:sz w:val="28"/>
          <w:szCs w:val="28"/>
          <w:u w:val="single"/>
        </w:rPr>
        <w:t xml:space="preserve">（采购文件中明确的所属行业）</w:t>
      </w:r>
      <w:r>
        <w:rPr>
          <w:rFonts w:ascii="Times New Roman" w:hAnsi="Times New Roman" w:eastAsia="仿宋" w:cs="Times New Roman"/>
          <w:bCs/>
          <w:color w:val="000000"/>
          <w:sz w:val="28"/>
          <w:szCs w:val="28"/>
        </w:rPr>
        <w:t xml:space="preserve">行业；制造商为（企业名称），从业人员</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人，营业收入为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万元，资产总额为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万元，属于（中型企业、小型企业、微型企业）； </w:t>
      </w:r>
      <w:r>
        <w:rPr>
          <w:rFonts w:ascii="Times New Roman" w:hAnsi="Times New Roman" w:eastAsia="仿宋" w:cs="Times New Roman"/>
          <w:bCs/>
          <w:color w:val="000000"/>
          <w:sz w:val="28"/>
          <w:szCs w:val="28"/>
        </w:rPr>
      </w:r>
      <w:r/>
    </w:p>
    <w:p>
      <w:pPr>
        <w:pStyle w:val="904"/>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w:t>
      </w:r>
      <w:r>
        <w:rPr>
          <w:rFonts w:ascii="Times New Roman" w:hAnsi="Times New Roman" w:eastAsia="仿宋" w:cs="Times New Roman"/>
          <w:bCs/>
          <w:color w:val="000000"/>
          <w:sz w:val="28"/>
          <w:szCs w:val="28"/>
          <w:u w:val="single"/>
        </w:rPr>
        <w:t xml:space="preserve"> （标的名称）</w:t>
      </w:r>
      <w:r>
        <w:rPr>
          <w:rFonts w:ascii="Times New Roman" w:hAnsi="Times New Roman" w:eastAsia="仿宋" w:cs="Times New Roman"/>
          <w:bCs/>
          <w:color w:val="000000"/>
          <w:sz w:val="28"/>
          <w:szCs w:val="28"/>
        </w:rPr>
        <w:t xml:space="preserve"> ，属于（采购文件中明确的所属行业）行业；制造商为（企业名称），从业人员</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人，营业收入为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万元，资产总额为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万元，属于（中型企业、小型企业、微型企业）。 </w:t>
      </w:r>
      <w:r>
        <w:rPr>
          <w:rFonts w:ascii="Times New Roman" w:hAnsi="Times New Roman" w:eastAsia="仿宋" w:cs="Times New Roman"/>
          <w:bCs/>
          <w:color w:val="000000"/>
          <w:sz w:val="28"/>
          <w:szCs w:val="28"/>
        </w:rPr>
      </w:r>
      <w:r/>
    </w:p>
    <w:p>
      <w:pPr>
        <w:pStyle w:val="904"/>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rPr>
      </w:r>
      <w:r/>
    </w:p>
    <w:p>
      <w:pPr>
        <w:pStyle w:val="904"/>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以上企业，不属于大企业的分支机构，不存在控股股东为大企业的情形，也不存在与大企业的负责人为同一人的情形。</w:t>
      </w:r>
      <w:r>
        <w:rPr>
          <w:rFonts w:ascii="Times New Roman" w:hAnsi="Times New Roman" w:eastAsia="仿宋" w:cs="Times New Roman"/>
          <w:bCs/>
          <w:color w:val="000000"/>
          <w:sz w:val="28"/>
          <w:szCs w:val="28"/>
        </w:rPr>
      </w:r>
      <w:r/>
    </w:p>
    <w:p>
      <w:pPr>
        <w:pStyle w:val="904"/>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本企业对上述声明内容的真实性负责。如有虚假，将依法承担相应责任。 </w:t>
      </w:r>
      <w:r>
        <w:rPr>
          <w:rFonts w:ascii="Times New Roman" w:hAnsi="Times New Roman" w:eastAsia="仿宋" w:cs="Times New Roman"/>
          <w:bCs/>
          <w:color w:val="000000"/>
          <w:sz w:val="28"/>
          <w:szCs w:val="28"/>
          <w:lang w:val="zh-CN"/>
        </w:rPr>
        <w:t xml:space="preserve">              </w:t>
      </w:r>
      <w:r>
        <w:rPr>
          <w:rFonts w:ascii="Times New Roman" w:hAnsi="Times New Roman" w:eastAsia="仿宋" w:cs="Times New Roman"/>
          <w:bCs/>
          <w:color w:val="000000"/>
          <w:sz w:val="28"/>
          <w:szCs w:val="28"/>
        </w:rPr>
        <w:t xml:space="preserve"> </w:t>
      </w:r>
      <w:r>
        <w:rPr>
          <w:rFonts w:ascii="Times New Roman" w:hAnsi="Times New Roman" w:eastAsia="仿宋" w:cs="Times New Roman"/>
          <w:bCs/>
          <w:color w:val="000000"/>
          <w:sz w:val="28"/>
          <w:szCs w:val="28"/>
          <w:lang w:val="zh-CN"/>
        </w:rPr>
        <w:t xml:space="preserve"> </w:t>
      </w:r>
      <w:r>
        <w:rPr>
          <w:rFonts w:ascii="Times New Roman" w:hAnsi="Times New Roman" w:eastAsia="仿宋" w:cs="Times New Roman"/>
          <w:bCs/>
          <w:color w:val="000000"/>
          <w:sz w:val="28"/>
          <w:szCs w:val="28"/>
        </w:rPr>
        <w:t xml:space="preserve">     </w:t>
      </w:r>
      <w:r>
        <w:rPr>
          <w:rFonts w:ascii="Times New Roman" w:hAnsi="Times New Roman" w:eastAsia="仿宋" w:cs="Times New Roman"/>
          <w:bCs/>
          <w:color w:val="000000"/>
          <w:sz w:val="28"/>
          <w:szCs w:val="28"/>
        </w:rPr>
      </w:r>
      <w:r/>
    </w:p>
    <w:p>
      <w:pPr>
        <w:pStyle w:val="895"/>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rPr>
          <w:rFonts w:ascii="Times New Roman" w:hAnsi="Times New Roman" w:eastAsia="仿宋" w:cs="Times New Roman"/>
          <w:sz w:val="28"/>
          <w:szCs w:val="28"/>
          <w:lang w:val="zh-CN"/>
        </w:rPr>
      </w:r>
      <w:r/>
    </w:p>
    <w:p>
      <w:pPr>
        <w:pStyle w:val="895"/>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rPr>
        <w:t xml:space="preserve">: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rPr>
          <w:rFonts w:ascii="Times New Roman" w:hAnsi="Times New Roman" w:eastAsia="仿宋" w:cs="Times New Roman"/>
          <w:sz w:val="28"/>
          <w:szCs w:val="28"/>
          <w:lang w:val="zh-CN"/>
        </w:rPr>
      </w:r>
      <w:r/>
    </w:p>
    <w:p>
      <w:pPr>
        <w:pStyle w:val="904"/>
        <w:ind w:firstLine="0"/>
        <w:keepLines w:val="0"/>
        <w:keepNext w:val="0"/>
        <w:pageBreakBefore w:val="0"/>
        <w:spacing w:line="600" w:lineRule="exact"/>
        <w:rPr>
          <w:rFonts w:ascii="Times New Roman" w:hAnsi="Times New Roman" w:eastAsia="仿宋" w:cs="Times New Roman"/>
          <w:bCs/>
          <w:color w:val="000000"/>
          <w:sz w:val="24"/>
          <w:szCs w:val="24"/>
        </w:rPr>
        <w:outlineLvl w:val="9"/>
      </w:pPr>
      <w:r>
        <w:rPr>
          <w:rFonts w:ascii="Times New Roman" w:hAnsi="Times New Roman" w:eastAsia="仿宋" w:cs="Times New Roman"/>
          <w:bCs/>
          <w:color w:val="000000"/>
          <w:sz w:val="24"/>
          <w:szCs w:val="24"/>
        </w:rPr>
        <w:t xml:space="preserve">注：从业人员、营业收入、资产总额填报上一年度数据，无上一年度数据的新成立企业可不填报。</w:t>
      </w:r>
      <w:r>
        <w:rPr>
          <w:rFonts w:ascii="Times New Roman" w:hAnsi="Times New Roman" w:eastAsia="仿宋" w:cs="Times New Roman"/>
          <w:bCs/>
          <w:color w:val="000000"/>
          <w:sz w:val="24"/>
          <w:szCs w:val="24"/>
        </w:rPr>
      </w:r>
      <w:r/>
    </w:p>
    <w:p>
      <w:pPr>
        <w:pStyle w:val="904"/>
        <w:ind w:firstLine="0"/>
        <w:jc w:val="left"/>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bCs/>
          <w:sz w:val="32"/>
          <w:szCs w:val="32"/>
        </w:rPr>
        <w:br w:type="page" w:clear="all"/>
      </w:r>
      <w:r>
        <w:rPr>
          <w:rFonts w:ascii="Times New Roman" w:hAnsi="Times New Roman" w:eastAsia="仿宋" w:cs="Times New Roman"/>
          <w:b/>
          <w:sz w:val="32"/>
          <w:szCs w:val="32"/>
        </w:rPr>
        <w:t xml:space="preserve">示范格式五</w:t>
      </w:r>
      <w:r>
        <w:rPr>
          <w:rFonts w:ascii="Times New Roman" w:hAnsi="Times New Roman" w:eastAsia="仿宋" w:cs="Times New Roman"/>
          <w:b/>
          <w:sz w:val="32"/>
          <w:szCs w:val="32"/>
        </w:rPr>
      </w:r>
      <w:r/>
    </w:p>
    <w:p>
      <w:pPr>
        <w:pStyle w:val="895"/>
        <w:jc w:val="center"/>
        <w:keepLines w:val="0"/>
        <w:keepNext w:val="0"/>
        <w:pageBreakBefore w:val="0"/>
        <w:spacing w:line="640" w:lineRule="exact"/>
        <w:widowControl/>
        <w:rPr>
          <w:rFonts w:ascii="Times New Roman" w:hAnsi="Times New Roman" w:eastAsia="仿宋" w:cs="Times New Roman"/>
          <w:sz w:val="24"/>
        </w:rPr>
        <w:outlineLvl w:val="9"/>
      </w:pPr>
      <w:r>
        <w:rPr>
          <w:rFonts w:ascii="Times New Roman" w:hAnsi="Times New Roman" w:eastAsia="仿宋" w:cs="Times New Roman"/>
          <w:b/>
          <w:bCs/>
          <w:color w:val="000000"/>
          <w:sz w:val="32"/>
          <w:szCs w:val="32"/>
        </w:rPr>
        <w:t xml:space="preserve">残疾人福利性单位声明函</w:t>
      </w:r>
      <w:r>
        <w:rPr>
          <w:rFonts w:ascii="Times New Roman" w:hAnsi="Times New Roman" w:eastAsia="仿宋" w:cs="Times New Roman"/>
          <w:sz w:val="24"/>
        </w:rPr>
      </w:r>
      <w:r/>
    </w:p>
    <w:p>
      <w:pPr>
        <w:pStyle w:val="904"/>
        <w:ind w:firstLine="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1、根据《财政部 民政部 中国残疾人联合会关于促进残疾人就业政府采购政策的通知》（财库〔2017〕141 号）规定的划分标准，本公司为残疾人福利性企业。</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注:</w:t>
      </w:r>
      <w:r>
        <w:rPr>
          <w:rFonts w:ascii="Times New Roman" w:hAnsi="Times New Roman" w:eastAsia="仿宋" w:cs="Times New Roman"/>
          <w:bCs/>
          <w:color w:val="000000"/>
          <w:sz w:val="28"/>
          <w:szCs w:val="28"/>
        </w:rPr>
        <w:t xml:space="preserve">本公司对上述声明的真实性负责。如有虚假，将依法承担相应责任。</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95"/>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rPr>
          <w:rFonts w:ascii="Times New Roman" w:hAnsi="Times New Roman" w:eastAsia="仿宋" w:cs="Times New Roman"/>
          <w:sz w:val="28"/>
          <w:szCs w:val="28"/>
          <w:lang w:val="zh-CN"/>
        </w:rPr>
      </w:r>
      <w:r/>
    </w:p>
    <w:p>
      <w:pPr>
        <w:pStyle w:val="895"/>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rPr>
        <w:t xml:space="preserve">: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rPr>
          <w:rFonts w:ascii="Times New Roman" w:hAnsi="Times New Roman" w:eastAsia="仿宋" w:cs="Times New Roman"/>
          <w:sz w:val="28"/>
          <w:szCs w:val="28"/>
          <w:lang w:val="zh-CN"/>
        </w:rPr>
      </w:r>
      <w:r/>
    </w:p>
    <w:p>
      <w:pPr>
        <w:pStyle w:val="895"/>
        <w:ind w:firstLine="565"/>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注:</w:t>
      </w:r>
      <w:r>
        <w:rPr>
          <w:rFonts w:ascii="Times New Roman" w:hAnsi="Times New Roman" w:eastAsia="仿宋" w:cs="Times New Roman"/>
          <w:sz w:val="28"/>
          <w:szCs w:val="28"/>
        </w:rPr>
        <w:t xml:space="preserve">非</w:t>
      </w:r>
      <w:r>
        <w:rPr>
          <w:rFonts w:ascii="Times New Roman" w:hAnsi="Times New Roman" w:eastAsia="仿宋" w:cs="Times New Roman"/>
          <w:color w:val="000000"/>
          <w:sz w:val="28"/>
        </w:rPr>
        <w:t xml:space="preserve">残疾人福利性单位不</w:t>
      </w:r>
      <w:r>
        <w:rPr>
          <w:rFonts w:ascii="Times New Roman" w:hAnsi="Times New Roman" w:eastAsia="仿宋" w:cs="Times New Roman"/>
          <w:sz w:val="28"/>
          <w:szCs w:val="28"/>
        </w:rPr>
        <w:t xml:space="preserve">需提供此函。</w:t>
      </w:r>
      <w:r>
        <w:rPr>
          <w:rFonts w:ascii="Times New Roman" w:hAnsi="Times New Roman" w:eastAsia="仿宋" w:cs="Times New Roman"/>
          <w:sz w:val="28"/>
          <w:szCs w:val="28"/>
        </w:rPr>
      </w:r>
      <w:r/>
    </w:p>
    <w:p>
      <w:pPr>
        <w:pStyle w:val="904"/>
        <w:ind w:firstLine="0"/>
        <w:jc w:val="left"/>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w:t>
      </w:r>
      <w:r>
        <w:rPr>
          <w:rFonts w:ascii="Times New Roman" w:hAnsi="Times New Roman" w:eastAsia="仿宋" w:cs="Times New Roman"/>
          <w:b/>
          <w:sz w:val="32"/>
          <w:szCs w:val="32"/>
          <w:lang w:eastAsia="zh-CN"/>
        </w:rPr>
        <w:t xml:space="preserve">六</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
          <w:bCs/>
          <w:color w:val="000000"/>
          <w:sz w:val="32"/>
          <w:szCs w:val="32"/>
          <w:lang w:val="en-US" w:eastAsia="zh-CN" w:bidi="ar-SA"/>
        </w:rPr>
        <w:outlineLvl w:val="9"/>
      </w:pPr>
      <w:r>
        <w:rPr>
          <w:rFonts w:ascii="Times New Roman" w:hAnsi="Times New Roman" w:eastAsia="仿宋" w:cs="Times New Roman"/>
          <w:b/>
          <w:bCs/>
          <w:color w:val="000000"/>
          <w:sz w:val="32"/>
          <w:szCs w:val="32"/>
          <w:lang w:val="en-US" w:eastAsia="zh-CN" w:bidi="ar-SA"/>
        </w:rPr>
        <w:t xml:space="preserve"> 关于符合本国产品标准的声明函（采购包号：**）</w:t>
      </w:r>
      <w:r>
        <w:rPr>
          <w:rFonts w:ascii="Times New Roman" w:hAnsi="Times New Roman" w:eastAsia="仿宋" w:cs="Times New Roman"/>
          <w:b/>
          <w:bCs/>
          <w:color w:val="000000"/>
          <w:sz w:val="32"/>
          <w:szCs w:val="32"/>
          <w:lang w:val="en-US" w:eastAsia="zh-CN" w:bidi="ar-SA"/>
        </w:rPr>
      </w:r>
      <w:r/>
    </w:p>
    <w:p>
      <w:pPr>
        <w:pStyle w:val="904"/>
        <w:ind w:firstLine="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w:t>
      </w:r>
      <w:r>
        <w:rPr>
          <w:rFonts w:ascii="Times New Roman" w:hAnsi="Times New Roman" w:eastAsia="仿宋" w:cs="Times New Roman"/>
          <w:bCs/>
          <w:color w:val="000000"/>
          <w:sz w:val="28"/>
          <w:szCs w:val="28"/>
          <w:u w:val="single"/>
        </w:rPr>
        <w:t xml:space="preserve">（产品名称</w:t>
      </w:r>
      <w:r>
        <w:rPr>
          <w:rFonts w:ascii="Times New Roman" w:hAnsi="Times New Roman" w:eastAsia="仿宋" w:cs="Times New Roman"/>
          <w:bCs/>
          <w:color w:val="000000"/>
          <w:sz w:val="28"/>
          <w:szCs w:val="28"/>
          <w:u w:val="single"/>
          <w:lang w:val="en-US" w:eastAsia="zh-CN"/>
        </w:rPr>
        <w:t xml:space="preserve">1</w:t>
      </w:r>
      <w:r>
        <w:rPr>
          <w:rFonts w:ascii="Times New Roman" w:hAnsi="Times New Roman" w:eastAsia="仿宋" w:cs="Times New Roman"/>
          <w:bCs/>
          <w:color w:val="000000"/>
          <w:sz w:val="28"/>
          <w:szCs w:val="28"/>
          <w:u w:val="single"/>
        </w:rPr>
        <w:t xml:space="preserve">）</w:t>
      </w:r>
      <w:r>
        <w:rPr>
          <w:rFonts w:ascii="Times New Roman" w:hAnsi="Times New Roman" w:eastAsia="仿宋" w:cs="Times New Roman"/>
          <w:bCs/>
          <w:color w:val="000000"/>
          <w:sz w:val="36"/>
          <w:szCs w:val="36"/>
          <w:u w:val="single"/>
          <w:vertAlign w:val="superscript"/>
        </w:rPr>
        <w:t xml:space="preserve">1</w:t>
      </w:r>
      <w:r>
        <w:rPr>
          <w:rFonts w:ascii="Times New Roman" w:hAnsi="Times New Roman" w:eastAsia="仿宋" w:cs="Times New Roman"/>
          <w:bCs/>
          <w:color w:val="000000"/>
          <w:sz w:val="28"/>
          <w:szCs w:val="28"/>
        </w:rPr>
        <w:t xml:space="preserve">，生产厂为</w:t>
      </w:r>
      <w:r>
        <w:rPr>
          <w:rFonts w:ascii="Times New Roman" w:hAnsi="Times New Roman" w:eastAsia="仿宋" w:cs="Times New Roman"/>
          <w:bCs/>
          <w:color w:val="000000"/>
          <w:sz w:val="28"/>
          <w:szCs w:val="28"/>
          <w:u w:val="single"/>
        </w:rPr>
        <w:t xml:space="preserve">（厂名）</w:t>
      </w:r>
      <w:r>
        <w:rPr>
          <w:rFonts w:ascii="Times New Roman" w:hAnsi="Times New Roman" w:eastAsia="仿宋" w:cs="Times New Roman"/>
          <w:bCs/>
          <w:color w:val="000000"/>
          <w:sz w:val="36"/>
          <w:szCs w:val="36"/>
          <w:vertAlign w:val="superscript"/>
        </w:rPr>
        <w:t xml:space="preserve">2</w:t>
      </w:r>
      <w:r>
        <w:rPr>
          <w:rFonts w:ascii="Times New Roman" w:hAnsi="Times New Roman" w:eastAsia="仿宋" w:cs="Times New Roman"/>
          <w:bCs/>
          <w:color w:val="000000"/>
          <w:sz w:val="28"/>
          <w:szCs w:val="28"/>
        </w:rPr>
        <w:t xml:space="preserve">，厂址为</w:t>
      </w:r>
      <w:r>
        <w:rPr>
          <w:rFonts w:ascii="Times New Roman" w:hAnsi="Times New Roman" w:eastAsia="仿宋" w:cs="Times New Roman"/>
          <w:bCs/>
          <w:color w:val="000000"/>
          <w:sz w:val="28"/>
          <w:szCs w:val="28"/>
          <w:u w:val="single"/>
        </w:rPr>
        <w:t xml:space="preserve">（生产厂址）</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 的中国境内生产的组件成本占比≥</w:t>
      </w:r>
      <w:r>
        <w:rPr>
          <w:rFonts w:ascii="Times New Roman" w:hAnsi="Times New Roman" w:eastAsia="仿宋" w:cs="Times New Roman"/>
          <w:bCs/>
          <w:color w:val="000000"/>
          <w:sz w:val="28"/>
          <w:szCs w:val="28"/>
          <w:u w:val="single"/>
        </w:rPr>
        <w:t xml:space="preserve">（规定比例）</w:t>
      </w:r>
      <w:r>
        <w:rPr>
          <w:rFonts w:ascii="Times New Roman" w:hAnsi="Times New Roman" w:eastAsia="仿宋" w:cs="Times New Roman"/>
          <w:bCs/>
          <w:color w:val="000000"/>
          <w:sz w:val="32"/>
          <w:szCs w:val="32"/>
          <w:vertAlign w:val="superscript"/>
        </w:rPr>
        <w:t xml:space="preserve">3</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（关键组件）</w:t>
      </w:r>
      <w:r>
        <w:rPr>
          <w:rFonts w:ascii="Times New Roman" w:hAnsi="Times New Roman" w:eastAsia="仿宋" w:cs="Times New Roman"/>
          <w:bCs/>
          <w:color w:val="000000"/>
          <w:sz w:val="32"/>
          <w:szCs w:val="32"/>
          <w:vertAlign w:val="superscript"/>
        </w:rPr>
        <w:t xml:space="preserve">4</w:t>
      </w:r>
      <w:r>
        <w:rPr>
          <w:rFonts w:ascii="Times New Roman" w:hAnsi="Times New Roman" w:eastAsia="仿宋" w:cs="Times New Roman"/>
          <w:bCs/>
          <w:color w:val="000000"/>
          <w:sz w:val="28"/>
          <w:szCs w:val="28"/>
        </w:rPr>
        <w:t xml:space="preserve">在中国境内生产</w:t>
      </w:r>
      <w:r>
        <w:rPr>
          <w:rFonts w:ascii="Times New Roman" w:hAnsi="Times New Roman" w:eastAsia="仿宋" w:cs="Times New Roman"/>
          <w:bCs/>
          <w:color w:val="000000"/>
          <w:sz w:val="28"/>
          <w:szCs w:val="28"/>
          <w:lang w:eastAsia="zh-CN"/>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（关键工序）</w:t>
      </w:r>
      <w:r>
        <w:rPr>
          <w:rFonts w:ascii="Times New Roman" w:hAnsi="Times New Roman" w:eastAsia="仿宋" w:cs="Times New Roman"/>
          <w:bCs/>
          <w:color w:val="000000"/>
          <w:sz w:val="36"/>
          <w:szCs w:val="36"/>
          <w:vertAlign w:val="superscript"/>
        </w:rPr>
        <w:t xml:space="preserve">5</w:t>
      </w:r>
      <w:r>
        <w:rPr>
          <w:rFonts w:ascii="Times New Roman" w:hAnsi="Times New Roman" w:eastAsia="仿宋" w:cs="Times New Roman"/>
          <w:bCs/>
          <w:color w:val="000000"/>
          <w:sz w:val="28"/>
          <w:szCs w:val="28"/>
        </w:rPr>
        <w:t xml:space="preserve">在中国境内完成。</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，生产厂为</w:t>
      </w:r>
      <w:r>
        <w:rPr>
          <w:rFonts w:ascii="Times New Roman" w:hAnsi="Times New Roman" w:eastAsia="仿宋" w:cs="Times New Roman"/>
          <w:bCs/>
          <w:color w:val="000000"/>
          <w:sz w:val="28"/>
          <w:szCs w:val="28"/>
          <w:u w:val="single"/>
        </w:rPr>
        <w:t xml:space="preserve">（厂名）</w:t>
      </w:r>
      <w:r>
        <w:rPr>
          <w:rFonts w:ascii="Times New Roman" w:hAnsi="Times New Roman" w:eastAsia="仿宋" w:cs="Times New Roman"/>
          <w:bCs/>
          <w:color w:val="000000"/>
          <w:sz w:val="28"/>
          <w:szCs w:val="28"/>
        </w:rPr>
        <w:t xml:space="preserve">，厂址为</w:t>
      </w:r>
      <w:r>
        <w:rPr>
          <w:rFonts w:ascii="Times New Roman" w:hAnsi="Times New Roman" w:eastAsia="仿宋" w:cs="Times New Roman"/>
          <w:bCs/>
          <w:color w:val="000000"/>
          <w:sz w:val="28"/>
          <w:szCs w:val="28"/>
          <w:u w:val="single"/>
        </w:rPr>
        <w:t xml:space="preserve">（生产厂址）</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的中国境内生产的组件成本占比≥</w:t>
      </w:r>
      <w:r>
        <w:rPr>
          <w:rFonts w:ascii="Times New Roman" w:hAnsi="Times New Roman" w:eastAsia="仿宋" w:cs="Times New Roman"/>
          <w:bCs/>
          <w:color w:val="000000"/>
          <w:sz w:val="28"/>
          <w:szCs w:val="28"/>
          <w:u w:val="single"/>
        </w:rPr>
        <w:t xml:space="preserve">（规定比例）</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（关键组件）</w:t>
      </w:r>
      <w:r>
        <w:rPr>
          <w:rFonts w:ascii="Times New Roman" w:hAnsi="Times New Roman" w:eastAsia="仿宋" w:cs="Times New Roman"/>
          <w:bCs/>
          <w:color w:val="000000"/>
          <w:sz w:val="28"/>
          <w:szCs w:val="28"/>
        </w:rPr>
        <w:t xml:space="preserve">在中国境内生产。</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（关键工序）</w:t>
      </w:r>
      <w:r>
        <w:rPr>
          <w:rFonts w:ascii="Times New Roman" w:hAnsi="Times New Roman" w:eastAsia="仿宋" w:cs="Times New Roman"/>
          <w:bCs/>
          <w:color w:val="000000"/>
          <w:sz w:val="28"/>
          <w:szCs w:val="28"/>
        </w:rPr>
        <w:t xml:space="preserve">在中国境内完成。</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本公司（单位）对上述声明内容的真实性负责。如有虚假，愿承担相应法律责任。</w:t>
      </w:r>
      <w:r>
        <w:rPr>
          <w:rFonts w:ascii="Times New Roman" w:hAnsi="Times New Roman" w:eastAsia="仿宋" w:cs="Times New Roman"/>
          <w:bCs/>
          <w:color w:val="000000"/>
          <w:sz w:val="28"/>
          <w:szCs w:val="28"/>
        </w:rPr>
      </w:r>
      <w:r/>
    </w:p>
    <w:p>
      <w:pPr>
        <w:pStyle w:val="904"/>
        <w:ind w:firstLine="4933"/>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公司（单位）名称（盖章）：　</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                                日期：　   年　  月　  日         </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lang w:eastAsia="zh-CN"/>
        </w:rPr>
        <w:t xml:space="preserve">注：</w:t>
      </w:r>
      <w:r>
        <w:rPr>
          <w:rFonts w:ascii="Times New Roman" w:hAnsi="Times New Roman" w:eastAsia="仿宋" w:cs="Times New Roman"/>
          <w:bCs/>
          <w:color w:val="000000"/>
          <w:sz w:val="28"/>
          <w:szCs w:val="28"/>
        </w:rPr>
        <w:t xml:space="preserve">1.产品如有型号，请在“产品名称”栏一并填写。</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2.生产厂名与厂址应与生产厂营业执照载明的相关信息保持一致。</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3.该产品的中国境内生产的组件成本占比相关要求实施前，“规定比例”栏可不填，下同。</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4.该产品的关键组件要求实施前，“关键组件”栏可不填，下同。</w:t>
      </w:r>
      <w:r>
        <w:rPr>
          <w:rFonts w:ascii="Times New Roman" w:hAnsi="Times New Roman" w:eastAsia="仿宋" w:cs="Times New Roman"/>
          <w:bCs/>
          <w:color w:val="000000"/>
          <w:sz w:val="28"/>
          <w:szCs w:val="28"/>
        </w:rPr>
      </w:r>
      <w:r/>
    </w:p>
    <w:p>
      <w:pPr>
        <w:pStyle w:val="904"/>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5.该产品的关键工序要求实施前，“关键工序”栏可不填，下同。</w:t>
      </w:r>
      <w:r>
        <w:rPr>
          <w:rFonts w:ascii="Times New Roman" w:hAnsi="Times New Roman"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华文行楷">
    <w:panose1 w:val="02010800040101010101"/>
  </w:font>
  <w:font w:name="Symbol">
    <w:panose1 w:val="05050102010706020507"/>
  </w:font>
  <w:font w:name="Wingdings">
    <w:panose1 w:val="05000000000000000000"/>
  </w:font>
  <w:font w:name="方正楷体_GB2312">
    <w:panose1 w:val="020B0503020202020204"/>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36"/>
      </w:rPr>
      <w:framePr w:wrap="around" w:vAnchor="text" w:hAnchor="margin" w:xAlign="center" w:y="1"/>
    </w:pPr>
    <w:r>
      <w:fldChar w:fldCharType="begin"/>
    </w:r>
    <w:r>
      <w:rPr>
        <w:rStyle w:val="936"/>
      </w:rPr>
      <w:instrText xml:space="preserve">PAGE  </w:instrText>
    </w:r>
    <w:r>
      <w:fldChar w:fldCharType="end"/>
    </w:r>
    <w:r>
      <w:rPr>
        <w:rStyle w:val="936"/>
      </w:rPr>
    </w:r>
    <w:r/>
  </w:p>
  <w:p>
    <w:pPr>
      <w:pStyle w:val="92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79"/>
      <w:isLgl w:val="false"/>
      <w:suff w:val="nothing"/>
      <w:lvlText w:val="第%1章"/>
      <w:lvlJc w:val="left"/>
      <w:pPr>
        <w:pStyle w:val="895"/>
        <w:ind w:left="640" w:firstLine="0"/>
      </w:pPr>
      <w:rPr>
        <w:rFonts w:hint="eastAsia"/>
      </w:rPr>
    </w:lvl>
    <w:lvl w:ilvl="1">
      <w:start w:val="1"/>
      <w:numFmt w:val="decimal"/>
      <w:isLgl w:val="false"/>
      <w:suff w:val="nothing"/>
      <w:lvlText w:val=""/>
      <w:lvlJc w:val="left"/>
      <w:pPr>
        <w:pStyle w:val="895"/>
        <w:ind w:left="640" w:firstLine="0"/>
      </w:pPr>
      <w:rPr>
        <w:rFonts w:hint="eastAsia"/>
      </w:rPr>
    </w:lvl>
    <w:lvl w:ilvl="2">
      <w:start w:val="1"/>
      <w:numFmt w:val="decimal"/>
      <w:isLgl w:val="false"/>
      <w:suff w:val="nothing"/>
      <w:lvlText w:val=""/>
      <w:lvlJc w:val="left"/>
      <w:pPr>
        <w:pStyle w:val="895"/>
        <w:ind w:left="640" w:firstLine="0"/>
      </w:pPr>
      <w:rPr>
        <w:rFonts w:hint="eastAsia"/>
      </w:rPr>
    </w:lvl>
    <w:lvl w:ilvl="3">
      <w:start w:val="1"/>
      <w:numFmt w:val="decimal"/>
      <w:isLgl w:val="false"/>
      <w:suff w:val="nothing"/>
      <w:lvlText w:val=""/>
      <w:lvlJc w:val="left"/>
      <w:pPr>
        <w:pStyle w:val="895"/>
        <w:ind w:left="640" w:firstLine="0"/>
      </w:pPr>
      <w:rPr>
        <w:rFonts w:hint="eastAsia"/>
      </w:rPr>
    </w:lvl>
    <w:lvl w:ilvl="4">
      <w:start w:val="1"/>
      <w:numFmt w:val="decimal"/>
      <w:isLgl w:val="false"/>
      <w:suff w:val="nothing"/>
      <w:lvlText w:val=""/>
      <w:lvlJc w:val="left"/>
      <w:pPr>
        <w:pStyle w:val="895"/>
        <w:ind w:left="640" w:firstLine="0"/>
      </w:pPr>
      <w:rPr>
        <w:rFonts w:hint="eastAsia"/>
      </w:rPr>
    </w:lvl>
    <w:lvl w:ilvl="5">
      <w:start w:val="1"/>
      <w:numFmt w:val="decimal"/>
      <w:isLgl w:val="false"/>
      <w:suff w:val="nothing"/>
      <w:lvlText w:val=""/>
      <w:lvlJc w:val="left"/>
      <w:pPr>
        <w:pStyle w:val="895"/>
        <w:ind w:left="640" w:firstLine="0"/>
      </w:pPr>
      <w:rPr>
        <w:rFonts w:hint="eastAsia"/>
      </w:rPr>
    </w:lvl>
    <w:lvl w:ilvl="6">
      <w:start w:val="1"/>
      <w:numFmt w:val="decimal"/>
      <w:isLgl w:val="false"/>
      <w:suff w:val="nothing"/>
      <w:lvlText w:val=""/>
      <w:lvlJc w:val="left"/>
      <w:pPr>
        <w:pStyle w:val="895"/>
        <w:ind w:left="640" w:firstLine="0"/>
      </w:pPr>
      <w:rPr>
        <w:rFonts w:hint="eastAsia"/>
      </w:rPr>
    </w:lvl>
    <w:lvl w:ilvl="7">
      <w:start w:val="1"/>
      <w:numFmt w:val="decimal"/>
      <w:isLgl w:val="false"/>
      <w:suff w:val="nothing"/>
      <w:lvlText w:val=""/>
      <w:lvlJc w:val="left"/>
      <w:pPr>
        <w:pStyle w:val="895"/>
        <w:ind w:left="640" w:firstLine="0"/>
      </w:pPr>
      <w:rPr>
        <w:rFonts w:hint="eastAsia"/>
      </w:rPr>
    </w:lvl>
    <w:lvl w:ilvl="8">
      <w:start w:val="1"/>
      <w:numFmt w:val="decimal"/>
      <w:isLgl w:val="false"/>
      <w:suff w:val="nothing"/>
      <w:lvlText w:val=""/>
      <w:lvlJc w:val="left"/>
      <w:pPr>
        <w:pStyle w:val="895"/>
        <w:ind w:left="640" w:firstLine="0"/>
      </w:pPr>
      <w:rPr>
        <w:rFonts w:hint="eastAsia"/>
      </w:rPr>
    </w:lvl>
  </w:abstractNum>
  <w:abstractNum w:abstractNumId="4">
    <w:multiLevelType w:val="hybridMultilevel"/>
    <w:lvl w:ilvl="0">
      <w:start w:val="2"/>
      <w:numFmt w:val="decimal"/>
      <w:isLgl w:val="false"/>
      <w:suff w:val="nothing"/>
      <w:lvlText w:val="%1、"/>
      <w:lvlJc w:val="left"/>
      <w:pPr>
        <w:pStyle w:val="895"/>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69"/>
      <w:isLgl w:val="false"/>
      <w:suff w:val="tab"/>
      <w:lvlText w:val="%1、"/>
      <w:lvlJc w:val="left"/>
      <w:pPr>
        <w:pStyle w:val="895"/>
        <w:ind w:left="420" w:hanging="420"/>
        <w:tabs>
          <w:tab w:val="num" w:pos="420" w:leader="none"/>
        </w:tabs>
      </w:pPr>
      <w:rPr>
        <w:rFonts w:hint="eastAsia"/>
        <w:b/>
        <w:i w:val="0"/>
      </w:rPr>
    </w:lvl>
    <w:lvl w:ilvl="1">
      <w:start w:val="1"/>
      <w:numFmt w:val="lowerLetter"/>
      <w:isLgl w:val="false"/>
      <w:suff w:val="tab"/>
      <w:lvlText w:val="%2)"/>
      <w:lvlJc w:val="left"/>
      <w:pPr>
        <w:pStyle w:val="895"/>
        <w:ind w:left="840" w:hanging="420"/>
        <w:tabs>
          <w:tab w:val="num" w:pos="840" w:leader="none"/>
        </w:tabs>
      </w:pPr>
    </w:lvl>
    <w:lvl w:ilvl="2">
      <w:start w:val="1"/>
      <w:numFmt w:val="lowerRoman"/>
      <w:isLgl w:val="false"/>
      <w:suff w:val="tab"/>
      <w:lvlText w:val="%3."/>
      <w:lvlJc w:val="right"/>
      <w:pPr>
        <w:pStyle w:val="895"/>
        <w:ind w:left="1260" w:hanging="420"/>
        <w:tabs>
          <w:tab w:val="num" w:pos="1260" w:leader="none"/>
        </w:tabs>
      </w:pPr>
    </w:lvl>
    <w:lvl w:ilvl="3">
      <w:start w:val="1"/>
      <w:numFmt w:val="decimal"/>
      <w:isLgl w:val="false"/>
      <w:suff w:val="tab"/>
      <w:lvlText w:val="%4."/>
      <w:lvlJc w:val="left"/>
      <w:pPr>
        <w:pStyle w:val="895"/>
        <w:ind w:left="1680" w:hanging="420"/>
        <w:tabs>
          <w:tab w:val="num" w:pos="1680" w:leader="none"/>
        </w:tabs>
      </w:pPr>
    </w:lvl>
    <w:lvl w:ilvl="4">
      <w:start w:val="1"/>
      <w:numFmt w:val="lowerLetter"/>
      <w:isLgl w:val="false"/>
      <w:suff w:val="tab"/>
      <w:lvlText w:val="%5)"/>
      <w:lvlJc w:val="left"/>
      <w:pPr>
        <w:pStyle w:val="895"/>
        <w:ind w:left="2100" w:hanging="420"/>
        <w:tabs>
          <w:tab w:val="num" w:pos="2100" w:leader="none"/>
        </w:tabs>
      </w:pPr>
    </w:lvl>
    <w:lvl w:ilvl="5">
      <w:start w:val="1"/>
      <w:numFmt w:val="lowerRoman"/>
      <w:isLgl w:val="false"/>
      <w:suff w:val="tab"/>
      <w:lvlText w:val="%6."/>
      <w:lvlJc w:val="right"/>
      <w:pPr>
        <w:pStyle w:val="895"/>
        <w:ind w:left="2520" w:hanging="420"/>
        <w:tabs>
          <w:tab w:val="num" w:pos="2520" w:leader="none"/>
        </w:tabs>
      </w:pPr>
    </w:lvl>
    <w:lvl w:ilvl="6">
      <w:start w:val="1"/>
      <w:numFmt w:val="decimal"/>
      <w:isLgl w:val="false"/>
      <w:suff w:val="tab"/>
      <w:lvlText w:val="%7."/>
      <w:lvlJc w:val="left"/>
      <w:pPr>
        <w:pStyle w:val="895"/>
        <w:ind w:left="2940" w:hanging="420"/>
        <w:tabs>
          <w:tab w:val="num" w:pos="2940" w:leader="none"/>
        </w:tabs>
      </w:pPr>
    </w:lvl>
    <w:lvl w:ilvl="7">
      <w:start w:val="1"/>
      <w:numFmt w:val="lowerLetter"/>
      <w:isLgl w:val="false"/>
      <w:suff w:val="tab"/>
      <w:lvlText w:val="%8)"/>
      <w:lvlJc w:val="left"/>
      <w:pPr>
        <w:pStyle w:val="895"/>
        <w:ind w:left="3360" w:hanging="420"/>
        <w:tabs>
          <w:tab w:val="num" w:pos="3360" w:leader="none"/>
        </w:tabs>
      </w:pPr>
    </w:lvl>
    <w:lvl w:ilvl="8">
      <w:start w:val="1"/>
      <w:numFmt w:val="lowerRoman"/>
      <w:isLgl w:val="false"/>
      <w:suff w:val="tab"/>
      <w:lvlText w:val="%9."/>
      <w:lvlJc w:val="right"/>
      <w:pPr>
        <w:pStyle w:val="895"/>
        <w:ind w:left="3780" w:hanging="420"/>
        <w:tabs>
          <w:tab w:val="num" w:pos="3780" w:leader="none"/>
        </w:tabs>
      </w:pPr>
    </w:lvl>
  </w:abstractNum>
  <w:abstractNum w:abstractNumId="6">
    <w:multiLevelType w:val="hybridMultilevel"/>
    <w:lvl w:ilvl="0">
      <w:start w:val="2"/>
      <w:numFmt w:val="chineseCountingThousand"/>
      <w:pStyle w:val="975"/>
      <w:isLgl w:val="false"/>
      <w:suff w:val="nothing"/>
      <w:lvlText w:val="第%1部分"/>
      <w:lvlJc w:val="center"/>
      <w:pPr>
        <w:pStyle w:val="895"/>
        <w:ind w:left="432" w:firstLine="288"/>
      </w:pPr>
      <w:rPr>
        <w:rFonts w:hint="eastAsia"/>
        <w:sz w:val="28"/>
        <w:szCs w:val="28"/>
        <w:lang w:val="en-US"/>
      </w:rPr>
    </w:lvl>
    <w:lvl w:ilvl="1">
      <w:start w:val="1"/>
      <w:numFmt w:val="chineseCountingThousand"/>
      <w:isLgl w:val="false"/>
      <w:suff w:val="nothing"/>
      <w:lvlText w:val="%2、"/>
      <w:lvlJc w:val="left"/>
      <w:pPr>
        <w:pStyle w:val="895"/>
        <w:ind w:left="360" w:firstLine="0"/>
      </w:pPr>
      <w:rPr>
        <w:rFonts w:hint="eastAsia"/>
        <w:lang w:val="en-US"/>
      </w:rPr>
    </w:lvl>
    <w:lvl w:ilvl="2">
      <w:start w:val="1"/>
      <w:numFmt w:val="chineseCountingThousand"/>
      <w:isLgl w:val="false"/>
      <w:suff w:val="nothing"/>
      <w:lvlText w:val="(%3)"/>
      <w:lvlJc w:val="left"/>
      <w:pPr>
        <w:pStyle w:val="895"/>
        <w:ind w:left="0" w:firstLine="0"/>
      </w:pPr>
      <w:rPr>
        <w:rFonts w:hint="eastAsia"/>
      </w:rPr>
    </w:lvl>
    <w:lvl w:ilvl="3">
      <w:start w:val="1"/>
      <w:numFmt w:val="decimal"/>
      <w:isLgl w:val="false"/>
      <w:suff w:val="nothing"/>
      <w:lvlText w:val="%4、"/>
      <w:lvlJc w:val="left"/>
      <w:pPr>
        <w:pStyle w:val="895"/>
        <w:ind w:left="0" w:firstLine="0"/>
      </w:pPr>
      <w:rPr>
        <w:rFonts w:hint="eastAsia"/>
      </w:rPr>
    </w:lvl>
    <w:lvl w:ilvl="4">
      <w:start w:val="1"/>
      <w:numFmt w:val="upperLetter"/>
      <w:isLgl w:val="false"/>
      <w:suff w:val="nothing"/>
      <w:lvlText w:val="%5、"/>
      <w:lvlJc w:val="left"/>
      <w:pPr>
        <w:pStyle w:val="895"/>
        <w:ind w:left="0" w:firstLine="0"/>
      </w:pPr>
      <w:rPr>
        <w:rFonts w:hint="eastAsia"/>
      </w:rPr>
    </w:lvl>
    <w:lvl w:ilvl="5">
      <w:start w:val="1"/>
      <w:numFmt w:val="decimal"/>
      <w:isLgl w:val="false"/>
      <w:suff w:val="nothing"/>
      <w:lvlText w:val=""/>
      <w:lvlJc w:val="left"/>
      <w:pPr>
        <w:pStyle w:val="895"/>
        <w:ind w:left="0" w:firstLine="0"/>
      </w:pPr>
      <w:rPr>
        <w:rFonts w:hint="eastAsia"/>
      </w:rPr>
    </w:lvl>
    <w:lvl w:ilvl="6">
      <w:start w:val="1"/>
      <w:numFmt w:val="decimal"/>
      <w:isLgl w:val="false"/>
      <w:suff w:val="nothing"/>
      <w:lvlText w:val=""/>
      <w:lvlJc w:val="left"/>
      <w:pPr>
        <w:pStyle w:val="895"/>
        <w:ind w:left="0" w:firstLine="0"/>
      </w:pPr>
      <w:rPr>
        <w:rFonts w:hint="eastAsia"/>
      </w:rPr>
    </w:lvl>
    <w:lvl w:ilvl="7">
      <w:start w:val="1"/>
      <w:numFmt w:val="decimal"/>
      <w:isLgl w:val="false"/>
      <w:suff w:val="nothing"/>
      <w:lvlText w:val=""/>
      <w:lvlJc w:val="left"/>
      <w:pPr>
        <w:pStyle w:val="895"/>
        <w:ind w:left="0" w:firstLine="0"/>
      </w:pPr>
      <w:rPr>
        <w:rFonts w:hint="eastAsia"/>
      </w:rPr>
    </w:lvl>
    <w:lvl w:ilvl="8">
      <w:start w:val="1"/>
      <w:numFmt w:val="decimal"/>
      <w:isLgl w:val="false"/>
      <w:suff w:val="nothing"/>
      <w:lvlText w:val=""/>
      <w:lvlJc w:val="left"/>
      <w:pPr>
        <w:pStyle w:val="895"/>
        <w:ind w:left="0" w:firstLine="0"/>
      </w:pPr>
      <w:rPr>
        <w:rFonts w:hint="eastAsia"/>
      </w:rPr>
    </w:lvl>
  </w:abstractNum>
  <w:num w:numId="1">
    <w:abstractNumId w:val="5"/>
  </w:num>
  <w:num w:numId="2">
    <w:abstractNumId w:val="6"/>
  </w:num>
  <w:num w:numId="3">
    <w:abstractNumId w:val="3"/>
  </w:num>
  <w:num w:numId="4">
    <w:abstractNumId w:val="2"/>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903"/>
    <w:link w:val="895"/>
    <w:qFormat/>
    <w:pPr>
      <w:jc w:val="both"/>
      <w:widowControl w:val="off"/>
    </w:pPr>
    <w:rPr>
      <w:sz w:val="21"/>
      <w:szCs w:val="24"/>
      <w:lang w:val="en-US" w:eastAsia="zh-CN" w:bidi="ar-SA"/>
    </w:rPr>
  </w:style>
  <w:style w:type="paragraph" w:styleId="896">
    <w:name w:val="标题 1"/>
    <w:basedOn w:val="895"/>
    <w:next w:val="895"/>
    <w:link w:val="895"/>
    <w:uiPriority w:val="9"/>
    <w:qFormat/>
    <w:pPr>
      <w:keepLines/>
      <w:keepNext/>
      <w:spacing w:before="340" w:after="330" w:line="578" w:lineRule="auto"/>
      <w:outlineLvl w:val="0"/>
    </w:pPr>
    <w:rPr>
      <w:b/>
      <w:bCs/>
      <w:sz w:val="44"/>
      <w:szCs w:val="44"/>
    </w:rPr>
  </w:style>
  <w:style w:type="paragraph" w:styleId="897">
    <w:name w:val="标题 2"/>
    <w:basedOn w:val="895"/>
    <w:next w:val="904"/>
    <w:link w:val="895"/>
    <w:uiPriority w:val="9"/>
    <w:qFormat/>
    <w:pPr>
      <w:keepLines/>
      <w:keepNext/>
      <w:spacing w:before="260" w:after="260" w:line="413" w:lineRule="auto"/>
      <w:outlineLvl w:val="1"/>
    </w:pPr>
    <w:rPr>
      <w:rFonts w:ascii="Arial" w:hAnsi="Arial" w:eastAsia="黑体"/>
      <w:b/>
      <w:sz w:val="32"/>
      <w:szCs w:val="20"/>
    </w:rPr>
  </w:style>
  <w:style w:type="paragraph" w:styleId="898">
    <w:name w:val="标题 3"/>
    <w:basedOn w:val="895"/>
    <w:next w:val="895"/>
    <w:link w:val="895"/>
    <w:uiPriority w:val="9"/>
    <w:qFormat/>
    <w:pPr>
      <w:keepLines/>
      <w:keepNext/>
      <w:spacing w:before="260" w:after="260" w:line="413" w:lineRule="auto"/>
      <w:outlineLvl w:val="2"/>
    </w:pPr>
    <w:rPr>
      <w:rFonts w:ascii="Arial" w:hAnsi="Arial"/>
      <w:b/>
      <w:sz w:val="32"/>
      <w:szCs w:val="20"/>
    </w:rPr>
  </w:style>
  <w:style w:type="paragraph" w:styleId="899">
    <w:name w:val="标题 4"/>
    <w:basedOn w:val="895"/>
    <w:next w:val="895"/>
    <w:link w:val="906"/>
    <w:uiPriority w:val="9"/>
    <w:qFormat/>
    <w:pPr>
      <w:keepLines/>
      <w:keepNext/>
      <w:spacing w:before="280" w:after="290" w:line="376" w:lineRule="auto"/>
      <w:outlineLvl w:val="3"/>
    </w:pPr>
    <w:rPr>
      <w:rFonts w:ascii="Cambria" w:hAnsi="Cambria"/>
      <w:b/>
      <w:bCs/>
      <w:sz w:val="28"/>
      <w:szCs w:val="28"/>
    </w:rPr>
  </w:style>
  <w:style w:type="paragraph" w:styleId="900">
    <w:name w:val="标题 5"/>
    <w:basedOn w:val="895"/>
    <w:next w:val="895"/>
    <w:link w:val="907"/>
    <w:uiPriority w:val="9"/>
    <w:qFormat/>
    <w:pPr>
      <w:keepLines/>
      <w:keepNext/>
      <w:spacing w:before="280" w:after="290" w:line="376" w:lineRule="auto"/>
      <w:outlineLvl w:val="4"/>
    </w:pPr>
    <w:rPr>
      <w:b/>
      <w:bCs/>
      <w:sz w:val="28"/>
      <w:szCs w:val="28"/>
    </w:rPr>
  </w:style>
  <w:style w:type="character" w:styleId="901">
    <w:name w:val="默认段落字体"/>
    <w:next w:val="901"/>
    <w:link w:val="895"/>
    <w:semiHidden/>
  </w:style>
  <w:style w:type="table" w:styleId="902">
    <w:name w:val="普通表格"/>
    <w:next w:val="902"/>
    <w:link w:val="89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3">
    <w:name w:val="列表项目符号 21"/>
    <w:basedOn w:val="895"/>
    <w:next w:val="903"/>
    <w:link w:val="895"/>
    <w:qFormat/>
    <w:pPr>
      <w:ind w:left="420" w:hanging="420"/>
      <w:tabs>
        <w:tab w:val="left" w:pos="420" w:leader="none"/>
      </w:tabs>
    </w:pPr>
  </w:style>
  <w:style w:type="paragraph" w:styleId="904">
    <w:name w:val="正文缩进"/>
    <w:basedOn w:val="895"/>
    <w:next w:val="904"/>
    <w:link w:val="905"/>
    <w:pPr>
      <w:ind w:firstLine="420"/>
    </w:pPr>
    <w:rPr>
      <w:szCs w:val="20"/>
    </w:rPr>
  </w:style>
  <w:style w:type="character" w:styleId="905">
    <w:name w:val="正文缩进 Char"/>
    <w:next w:val="905"/>
    <w:link w:val="904"/>
    <w:rPr>
      <w:sz w:val="21"/>
    </w:rPr>
  </w:style>
  <w:style w:type="character" w:styleId="906">
    <w:name w:val="标题 4 Char"/>
    <w:next w:val="906"/>
    <w:link w:val="899"/>
    <w:uiPriority w:val="9"/>
    <w:rPr>
      <w:rFonts w:ascii="Cambria" w:hAnsi="Cambria"/>
      <w:b/>
      <w:bCs/>
      <w:sz w:val="28"/>
      <w:szCs w:val="28"/>
    </w:rPr>
  </w:style>
  <w:style w:type="character" w:styleId="907">
    <w:name w:val="标题 5 Char"/>
    <w:next w:val="907"/>
    <w:link w:val="900"/>
    <w:uiPriority w:val="9"/>
    <w:rPr>
      <w:b/>
      <w:bCs/>
      <w:sz w:val="28"/>
      <w:szCs w:val="28"/>
    </w:rPr>
  </w:style>
  <w:style w:type="paragraph" w:styleId="908">
    <w:name w:val="题注"/>
    <w:basedOn w:val="895"/>
    <w:next w:val="895"/>
    <w:link w:val="895"/>
    <w:uiPriority w:val="35"/>
    <w:qFormat/>
    <w:pPr>
      <w:jc w:val="center"/>
      <w:spacing w:before="156" w:after="156" w:line="360" w:lineRule="auto"/>
    </w:pPr>
    <w:rPr>
      <w:rFonts w:ascii="Arial" w:hAnsi="Arial" w:cs="Arial"/>
      <w:sz w:val="24"/>
      <w:szCs w:val="20"/>
    </w:rPr>
  </w:style>
  <w:style w:type="paragraph" w:styleId="909">
    <w:name w:val="文档结构图"/>
    <w:basedOn w:val="895"/>
    <w:next w:val="909"/>
    <w:link w:val="895"/>
    <w:semiHidden/>
    <w:pPr>
      <w:shd w:val="clear" w:color="auto" w:fill="000080"/>
    </w:pPr>
  </w:style>
  <w:style w:type="paragraph" w:styleId="910">
    <w:name w:val="批注文字"/>
    <w:basedOn w:val="895"/>
    <w:next w:val="910"/>
    <w:link w:val="911"/>
    <w:uiPriority w:val="99"/>
    <w:unhideWhenUsed/>
    <w:pPr>
      <w:jc w:val="left"/>
    </w:pPr>
  </w:style>
  <w:style w:type="character" w:styleId="911">
    <w:name w:val="批注文字 Char"/>
    <w:next w:val="911"/>
    <w:link w:val="910"/>
    <w:uiPriority w:val="99"/>
    <w:rPr>
      <w:sz w:val="21"/>
      <w:szCs w:val="24"/>
    </w:rPr>
  </w:style>
  <w:style w:type="paragraph" w:styleId="912">
    <w:name w:val="正文文本 3"/>
    <w:basedOn w:val="895"/>
    <w:next w:val="912"/>
    <w:link w:val="895"/>
    <w:rPr>
      <w:rFonts w:ascii="楷体_GB2312" w:hAnsi="Arial" w:eastAsia="楷体_GB2312" w:cs="Arial"/>
      <w:b/>
      <w:bCs/>
      <w:color w:val="000000"/>
      <w:sz w:val="24"/>
    </w:rPr>
  </w:style>
  <w:style w:type="paragraph" w:styleId="913">
    <w:name w:val="正文文本"/>
    <w:basedOn w:val="895"/>
    <w:next w:val="913"/>
    <w:link w:val="89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4">
    <w:name w:val="正文文本缩进"/>
    <w:basedOn w:val="895"/>
    <w:next w:val="914"/>
    <w:link w:val="895"/>
    <w:pPr>
      <w:ind w:firstLine="630"/>
    </w:pPr>
    <w:rPr>
      <w:rFonts w:ascii="楷体_GB2312" w:eastAsia="楷体_GB2312"/>
      <w:sz w:val="32"/>
      <w:szCs w:val="20"/>
    </w:rPr>
  </w:style>
  <w:style w:type="paragraph" w:styleId="915">
    <w:name w:val="文本块"/>
    <w:basedOn w:val="895"/>
    <w:next w:val="915"/>
    <w:link w:val="895"/>
    <w:pPr>
      <w:ind w:left="420" w:right="33"/>
      <w:jc w:val="left"/>
    </w:pPr>
    <w:rPr>
      <w:sz w:val="24"/>
      <w:szCs w:val="20"/>
    </w:rPr>
  </w:style>
  <w:style w:type="paragraph" w:styleId="916">
    <w:name w:val="目录 3"/>
    <w:basedOn w:val="895"/>
    <w:next w:val="895"/>
    <w:link w:val="895"/>
    <w:semiHidden/>
    <w:pPr>
      <w:ind w:left="840"/>
      <w:spacing w:line="300" w:lineRule="auto"/>
      <w:tabs>
        <w:tab w:val="right" w:pos="9344" w:leader="dot"/>
      </w:tabs>
    </w:pPr>
    <w:rPr>
      <w:rFonts w:ascii="Arial" w:hAnsi="Arial" w:cs="Arial"/>
      <w:szCs w:val="21"/>
    </w:rPr>
  </w:style>
  <w:style w:type="paragraph" w:styleId="917">
    <w:name w:val="纯文本"/>
    <w:basedOn w:val="895"/>
    <w:next w:val="917"/>
    <w:link w:val="918"/>
    <w:rPr>
      <w:rFonts w:ascii="宋体" w:hAnsi="Courier New"/>
      <w:szCs w:val="20"/>
    </w:rPr>
  </w:style>
  <w:style w:type="character" w:styleId="918">
    <w:name w:val="纯文本 Char"/>
    <w:next w:val="918"/>
    <w:link w:val="917"/>
    <w:rPr>
      <w:rFonts w:ascii="宋体" w:hAnsi="Courier New" w:eastAsia="宋体"/>
      <w:sz w:val="21"/>
      <w:lang w:val="en-US" w:eastAsia="zh-CN" w:bidi="ar-SA"/>
    </w:rPr>
  </w:style>
  <w:style w:type="paragraph" w:styleId="919">
    <w:name w:val="正文文本缩进 2"/>
    <w:basedOn w:val="895"/>
    <w:next w:val="919"/>
    <w:link w:val="895"/>
    <w:pPr>
      <w:ind w:left="420"/>
      <w:spacing w:after="120" w:line="480" w:lineRule="auto"/>
    </w:pPr>
  </w:style>
  <w:style w:type="paragraph" w:styleId="920">
    <w:name w:val="批注框文本"/>
    <w:basedOn w:val="895"/>
    <w:next w:val="920"/>
    <w:link w:val="921"/>
    <w:rPr>
      <w:sz w:val="18"/>
      <w:szCs w:val="18"/>
    </w:rPr>
  </w:style>
  <w:style w:type="character" w:styleId="921">
    <w:name w:val="批注框文本 Char"/>
    <w:next w:val="921"/>
    <w:link w:val="920"/>
    <w:rPr>
      <w:sz w:val="18"/>
      <w:szCs w:val="18"/>
    </w:rPr>
  </w:style>
  <w:style w:type="paragraph" w:styleId="922">
    <w:name w:val="页脚"/>
    <w:basedOn w:val="895"/>
    <w:next w:val="922"/>
    <w:link w:val="923"/>
    <w:pPr>
      <w:jc w:val="left"/>
      <w:tabs>
        <w:tab w:val="center" w:pos="4153" w:leader="none"/>
        <w:tab w:val="right" w:pos="8306" w:leader="none"/>
      </w:tabs>
    </w:pPr>
    <w:rPr>
      <w:sz w:val="18"/>
      <w:szCs w:val="18"/>
    </w:rPr>
  </w:style>
  <w:style w:type="character" w:styleId="923">
    <w:name w:val="页脚 Char"/>
    <w:next w:val="923"/>
    <w:link w:val="922"/>
    <w:rPr>
      <w:sz w:val="18"/>
      <w:szCs w:val="18"/>
    </w:rPr>
  </w:style>
  <w:style w:type="paragraph" w:styleId="924">
    <w:name w:val="页眉"/>
    <w:basedOn w:val="895"/>
    <w:next w:val="924"/>
    <w:link w:val="925"/>
    <w:pPr>
      <w:jc w:val="center"/>
      <w:tabs>
        <w:tab w:val="center" w:pos="4153" w:leader="none"/>
        <w:tab w:val="right" w:pos="8306" w:leader="none"/>
      </w:tabs>
      <w:pBdr>
        <w:bottom w:val="single" w:color="000000" w:sz="6" w:space="1"/>
      </w:pBdr>
    </w:pPr>
    <w:rPr>
      <w:sz w:val="18"/>
      <w:szCs w:val="18"/>
    </w:rPr>
  </w:style>
  <w:style w:type="character" w:styleId="925">
    <w:name w:val="页眉 Char"/>
    <w:next w:val="925"/>
    <w:link w:val="924"/>
    <w:rPr>
      <w:sz w:val="18"/>
      <w:szCs w:val="18"/>
    </w:rPr>
  </w:style>
  <w:style w:type="paragraph" w:styleId="926">
    <w:name w:val="目录 1"/>
    <w:basedOn w:val="895"/>
    <w:next w:val="895"/>
    <w:link w:val="895"/>
    <w:semiHidden/>
  </w:style>
  <w:style w:type="paragraph" w:styleId="927">
    <w:name w:val="正文文本缩进 3"/>
    <w:basedOn w:val="895"/>
    <w:next w:val="927"/>
    <w:link w:val="895"/>
    <w:uiPriority w:val="99"/>
    <w:pPr>
      <w:ind w:firstLine="420"/>
    </w:pPr>
    <w:rPr>
      <w:rFonts w:eastAsia="楷体_GB2312"/>
    </w:rPr>
  </w:style>
  <w:style w:type="paragraph" w:styleId="928">
    <w:name w:val="目录 2"/>
    <w:basedOn w:val="895"/>
    <w:next w:val="895"/>
    <w:link w:val="895"/>
    <w:semiHidden/>
    <w:pPr>
      <w:ind w:left="420"/>
    </w:pPr>
    <w:rPr>
      <w:szCs w:val="20"/>
    </w:rPr>
  </w:style>
  <w:style w:type="paragraph" w:styleId="929">
    <w:name w:val="正文文本 2"/>
    <w:basedOn w:val="895"/>
    <w:next w:val="929"/>
    <w:link w:val="930"/>
    <w:pPr>
      <w:spacing w:line="440" w:lineRule="exact"/>
    </w:pPr>
    <w:rPr>
      <w:rFonts w:ascii="楷体_GB2312" w:eastAsia="楷体_GB2312"/>
      <w:sz w:val="28"/>
    </w:rPr>
  </w:style>
  <w:style w:type="character" w:styleId="930">
    <w:name w:val="正文文本 2 Char"/>
    <w:next w:val="930"/>
    <w:link w:val="929"/>
    <w:rPr>
      <w:rFonts w:ascii="楷体_GB2312" w:eastAsia="楷体_GB2312"/>
      <w:sz w:val="28"/>
      <w:szCs w:val="24"/>
    </w:rPr>
  </w:style>
  <w:style w:type="paragraph" w:styleId="931">
    <w:name w:val="批注主题"/>
    <w:basedOn w:val="910"/>
    <w:next w:val="910"/>
    <w:link w:val="932"/>
    <w:rPr>
      <w:b/>
      <w:bCs/>
    </w:rPr>
  </w:style>
  <w:style w:type="character" w:styleId="932">
    <w:name w:val="批注主题 Char"/>
    <w:next w:val="932"/>
    <w:link w:val="931"/>
    <w:rPr>
      <w:b/>
      <w:bCs/>
      <w:sz w:val="21"/>
      <w:szCs w:val="24"/>
    </w:rPr>
  </w:style>
  <w:style w:type="paragraph" w:styleId="933">
    <w:name w:val="正文首行缩进 2"/>
    <w:basedOn w:val="914"/>
    <w:next w:val="933"/>
    <w:link w:val="895"/>
    <w:pPr>
      <w:ind w:left="420" w:firstLine="420"/>
      <w:spacing w:after="120"/>
      <w:widowControl/>
    </w:pPr>
    <w:rPr>
      <w:rFonts w:ascii="仿宋_GB2312" w:eastAsia="仿宋_GB2312"/>
      <w:color w:val="ff6600"/>
      <w:sz w:val="21"/>
    </w:rPr>
  </w:style>
  <w:style w:type="table" w:styleId="934">
    <w:name w:val="网格型"/>
    <w:basedOn w:val="902"/>
    <w:next w:val="934"/>
    <w:link w:val="89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5">
    <w:name w:val="要点"/>
    <w:next w:val="935"/>
    <w:link w:val="895"/>
    <w:qFormat/>
    <w:rPr>
      <w:b w:val="0"/>
      <w:i w:val="0"/>
    </w:rPr>
  </w:style>
  <w:style w:type="character" w:styleId="936">
    <w:name w:val="页码"/>
    <w:next w:val="936"/>
    <w:link w:val="895"/>
  </w:style>
  <w:style w:type="character" w:styleId="937">
    <w:name w:val="已访问的超链接"/>
    <w:next w:val="937"/>
    <w:link w:val="895"/>
    <w:rPr>
      <w:color w:val="800080"/>
      <w:u w:val="none"/>
    </w:rPr>
  </w:style>
  <w:style w:type="character" w:styleId="938">
    <w:name w:val="强调"/>
    <w:next w:val="938"/>
    <w:link w:val="895"/>
    <w:qFormat/>
    <w:rPr>
      <w:b w:val="0"/>
      <w:i w:val="0"/>
    </w:rPr>
  </w:style>
  <w:style w:type="character" w:styleId="939">
    <w:name w:val="HTML 定义"/>
    <w:next w:val="939"/>
    <w:link w:val="895"/>
    <w:rPr>
      <w:b w:val="0"/>
      <w:i w:val="0"/>
    </w:rPr>
  </w:style>
  <w:style w:type="character" w:styleId="940">
    <w:name w:val="HTML 打字机"/>
    <w:next w:val="940"/>
    <w:link w:val="895"/>
    <w:rPr>
      <w:rFonts w:ascii="monospace" w:hAnsi="monospace" w:eastAsia="monospace" w:cs="monospace"/>
      <w:sz w:val="20"/>
    </w:rPr>
  </w:style>
  <w:style w:type="character" w:styleId="941">
    <w:name w:val="HTML 缩写"/>
    <w:next w:val="941"/>
    <w:link w:val="895"/>
  </w:style>
  <w:style w:type="character" w:styleId="942">
    <w:name w:val="HTML 变量"/>
    <w:next w:val="942"/>
    <w:link w:val="895"/>
    <w:rPr>
      <w:b w:val="0"/>
      <w:i w:val="0"/>
    </w:rPr>
  </w:style>
  <w:style w:type="character" w:styleId="943">
    <w:name w:val="超链接"/>
    <w:next w:val="943"/>
    <w:link w:val="895"/>
    <w:rPr>
      <w:color w:val="0000ff"/>
      <w:u w:val="none"/>
    </w:rPr>
  </w:style>
  <w:style w:type="character" w:styleId="944">
    <w:name w:val="HTML 代码"/>
    <w:next w:val="944"/>
    <w:link w:val="895"/>
    <w:rPr>
      <w:rFonts w:ascii="monospace" w:hAnsi="monospace" w:eastAsia="monospace" w:cs="monospace"/>
      <w:b w:val="0"/>
      <w:i w:val="0"/>
      <w:sz w:val="20"/>
    </w:rPr>
  </w:style>
  <w:style w:type="character" w:styleId="945">
    <w:name w:val="批注引用"/>
    <w:next w:val="945"/>
    <w:link w:val="895"/>
    <w:rPr>
      <w:sz w:val="21"/>
      <w:szCs w:val="21"/>
    </w:rPr>
  </w:style>
  <w:style w:type="character" w:styleId="946">
    <w:name w:val="HTML 引文"/>
    <w:next w:val="946"/>
    <w:link w:val="895"/>
    <w:rPr>
      <w:b w:val="0"/>
      <w:i w:val="0"/>
    </w:rPr>
  </w:style>
  <w:style w:type="character" w:styleId="947">
    <w:name w:val="HTML 键盘"/>
    <w:next w:val="947"/>
    <w:link w:val="895"/>
    <w:rPr>
      <w:rFonts w:ascii="monospace" w:hAnsi="monospace" w:eastAsia="monospace" w:cs="monospace"/>
      <w:sz w:val="20"/>
    </w:rPr>
  </w:style>
  <w:style w:type="character" w:styleId="948">
    <w:name w:val="HTML 样本"/>
    <w:next w:val="948"/>
    <w:link w:val="895"/>
    <w:rPr>
      <w:rFonts w:ascii="monospace" w:hAnsi="monospace" w:eastAsia="monospace" w:cs="monospace"/>
    </w:rPr>
  </w:style>
  <w:style w:type="character" w:styleId="949">
    <w:name w:val="Font Style30"/>
    <w:next w:val="949"/>
    <w:link w:val="895"/>
    <w:rPr>
      <w:rFonts w:ascii="宋体" w:eastAsia="宋体" w:cs="宋体"/>
      <w:sz w:val="14"/>
      <w:szCs w:val="14"/>
    </w:rPr>
  </w:style>
  <w:style w:type="character" w:styleId="950">
    <w:name w:val="glyphicon"/>
    <w:next w:val="950"/>
    <w:link w:val="895"/>
  </w:style>
  <w:style w:type="character" w:styleId="951">
    <w:name w:val="Font Style36"/>
    <w:next w:val="951"/>
    <w:link w:val="895"/>
    <w:rPr>
      <w:rFonts w:ascii="宋体" w:eastAsia="宋体" w:cs="宋体"/>
      <w:sz w:val="16"/>
      <w:szCs w:val="16"/>
    </w:rPr>
  </w:style>
  <w:style w:type="character" w:styleId="952">
    <w:name w:val="hour_am"/>
    <w:next w:val="952"/>
    <w:link w:val="895"/>
  </w:style>
  <w:style w:type="character" w:styleId="953">
    <w:name w:val="old"/>
    <w:next w:val="953"/>
    <w:link w:val="895"/>
    <w:rPr>
      <w:color w:val="999999"/>
    </w:rPr>
  </w:style>
  <w:style w:type="character" w:styleId="954">
    <w:name w:val="标题 2 Char,节 Char,Heading 2 Hidden Char,Heading 2 CCBS Char,H2 Char,sect 1.2 Char,H21 Char,sect 1.21 Char,H22 Char,sect 1.22 Char,H211 Char,sect 1.211 Char,H23 Char,sect 1.23 Char,H212 Char,sect 1.212 Char,2nd level Char,h2 Char,2 Char,Header 2 Char"/>
    <w:next w:val="954"/>
    <w:link w:val="895"/>
    <w:rPr>
      <w:rFonts w:ascii="Arial" w:hAnsi="Arial" w:eastAsia="黑体"/>
      <w:b/>
      <w:sz w:val="32"/>
      <w:lang w:val="en-US" w:eastAsia="zh-CN"/>
    </w:rPr>
  </w:style>
  <w:style w:type="character" w:styleId="955">
    <w:name w:val="hover"/>
    <w:next w:val="955"/>
    <w:link w:val="895"/>
    <w:rPr>
      <w:shd w:val="clear" w:color="auto" w:fill="eeeeee"/>
    </w:rPr>
  </w:style>
  <w:style w:type="character" w:styleId="956">
    <w:name w:val="hour_pm"/>
    <w:next w:val="956"/>
    <w:link w:val="895"/>
  </w:style>
  <w:style w:type="character" w:styleId="957">
    <w:name w:val="Font Style28"/>
    <w:next w:val="957"/>
    <w:link w:val="895"/>
    <w:rPr>
      <w:rFonts w:ascii="Constantia" w:hAnsi="Constantia" w:cs="Constantia"/>
      <w:sz w:val="28"/>
      <w:szCs w:val="28"/>
    </w:rPr>
  </w:style>
  <w:style w:type="character" w:styleId="958">
    <w:name w:val="Font Style29"/>
    <w:next w:val="958"/>
    <w:link w:val="895"/>
    <w:rPr>
      <w:rFonts w:ascii="Arial" w:hAnsi="Arial" w:cs="Arial"/>
      <w:sz w:val="14"/>
      <w:szCs w:val="14"/>
    </w:rPr>
  </w:style>
  <w:style w:type="character" w:styleId="959">
    <w:name w:val="Font Style37"/>
    <w:next w:val="959"/>
    <w:link w:val="895"/>
    <w:rPr>
      <w:rFonts w:ascii="Arial" w:hAnsi="Arial" w:cs="Arial"/>
      <w:sz w:val="16"/>
      <w:szCs w:val="16"/>
    </w:rPr>
  </w:style>
  <w:style w:type="character" w:styleId="960">
    <w:name w:val="Plain Text Char"/>
    <w:next w:val="960"/>
    <w:link w:val="895"/>
    <w:rPr>
      <w:rFonts w:ascii="宋体" w:hAnsi="Courier New" w:eastAsia="宋体"/>
      <w:sz w:val="21"/>
      <w:lang w:val="en-US" w:eastAsia="zh-CN" w:bidi="ar-SA"/>
    </w:rPr>
  </w:style>
  <w:style w:type="paragraph" w:styleId="961">
    <w:name w:val="Default"/>
    <w:next w:val="961"/>
    <w:link w:val="895"/>
    <w:pPr>
      <w:widowControl w:val="off"/>
    </w:pPr>
    <w:rPr>
      <w:rFonts w:ascii="仿宋" w:eastAsia="仿宋" w:cs="仿宋"/>
      <w:color w:val="000000"/>
      <w:sz w:val="24"/>
      <w:szCs w:val="24"/>
      <w:lang w:val="en-US" w:eastAsia="zh-CN" w:bidi="ar-SA"/>
    </w:rPr>
  </w:style>
  <w:style w:type="paragraph" w:styleId="962">
    <w:name w:val="默认段落字体 Para Char Char Char Char Char Char Char Char Char1 Char Char Char Char Char Char Char"/>
    <w:basedOn w:val="909"/>
    <w:next w:val="962"/>
    <w:link w:val="895"/>
    <w:rPr>
      <w:rFonts w:ascii="Tahoma" w:hAnsi="Tahoma"/>
      <w:sz w:val="24"/>
    </w:rPr>
  </w:style>
  <w:style w:type="paragraph" w:styleId="963">
    <w:name w:val="Style9"/>
    <w:basedOn w:val="895"/>
    <w:next w:val="963"/>
    <w:link w:val="895"/>
    <w:pPr>
      <w:jc w:val="left"/>
    </w:pPr>
    <w:rPr>
      <w:rFonts w:ascii="宋体"/>
      <w:sz w:val="24"/>
    </w:rPr>
  </w:style>
  <w:style w:type="paragraph" w:styleId="964">
    <w:name w:val="Char"/>
    <w:basedOn w:val="895"/>
    <w:next w:val="964"/>
    <w:link w:val="895"/>
    <w:pPr>
      <w:tabs>
        <w:tab w:val="left" w:pos="360" w:leader="none"/>
      </w:tabs>
    </w:pPr>
    <w:rPr>
      <w:sz w:val="24"/>
    </w:rPr>
  </w:style>
  <w:style w:type="paragraph" w:styleId="965">
    <w:name w:val=" Char Char Char1 Char Char Char Char"/>
    <w:basedOn w:val="895"/>
    <w:next w:val="965"/>
    <w:link w:val="895"/>
    <w:pPr>
      <w:jc w:val="left"/>
      <w:spacing w:after="160" w:line="240" w:lineRule="exact"/>
      <w:widowControl/>
    </w:pPr>
    <w:rPr>
      <w:rFonts w:ascii="宋体" w:hAnsi="宋体"/>
      <w:b/>
      <w:sz w:val="28"/>
      <w:szCs w:val="28"/>
    </w:rPr>
  </w:style>
  <w:style w:type="paragraph" w:styleId="966">
    <w:name w:val="Style10"/>
    <w:basedOn w:val="895"/>
    <w:next w:val="966"/>
    <w:link w:val="895"/>
    <w:pPr>
      <w:jc w:val="left"/>
    </w:pPr>
    <w:rPr>
      <w:rFonts w:ascii="宋体"/>
      <w:sz w:val="24"/>
    </w:rPr>
  </w:style>
  <w:style w:type="paragraph" w:styleId="967">
    <w:name w:val="首行缩进"/>
    <w:basedOn w:val="895"/>
    <w:next w:val="967"/>
    <w:link w:val="895"/>
    <w:qFormat/>
    <w:pPr>
      <w:ind w:firstLine="420"/>
      <w:spacing w:line="360" w:lineRule="auto"/>
    </w:pPr>
    <w:rPr>
      <w:sz w:val="20"/>
    </w:rPr>
  </w:style>
  <w:style w:type="paragraph" w:styleId="968">
    <w:name w:val="普通正文"/>
    <w:basedOn w:val="895"/>
    <w:next w:val="968"/>
    <w:link w:val="895"/>
    <w:pPr>
      <w:ind w:firstLine="480"/>
      <w:jc w:val="left"/>
      <w:spacing w:before="120" w:after="120" w:line="360" w:lineRule="auto"/>
    </w:pPr>
    <w:rPr>
      <w:rFonts w:ascii="Arial" w:hAnsi="Arial"/>
      <w:sz w:val="24"/>
    </w:rPr>
  </w:style>
  <w:style w:type="paragraph" w:styleId="969">
    <w:name w:val="要点标题"/>
    <w:basedOn w:val="895"/>
    <w:next w:val="969"/>
    <w:link w:val="895"/>
    <w:pPr>
      <w:numPr>
        <w:ilvl w:val="0"/>
        <w:numId w:val="1"/>
      </w:numPr>
      <w:jc w:val="left"/>
      <w:tabs>
        <w:tab w:val="left" w:pos="420" w:leader="none"/>
      </w:tabs>
    </w:pPr>
    <w:rPr>
      <w:rFonts w:ascii="宋体" w:hAnsi="宋体"/>
      <w:b/>
      <w:sz w:val="24"/>
    </w:rPr>
  </w:style>
  <w:style w:type="paragraph" w:styleId="970">
    <w:name w:val="文档正文"/>
    <w:basedOn w:val="895"/>
    <w:next w:val="970"/>
    <w:link w:val="895"/>
    <w:pPr>
      <w:ind w:firstLine="567"/>
      <w:spacing w:line="480" w:lineRule="atLeast"/>
    </w:pPr>
    <w:rPr>
      <w:rFonts w:ascii="仿宋_GB2312"/>
      <w:szCs w:val="20"/>
    </w:rPr>
  </w:style>
  <w:style w:type="paragraph" w:styleId="971">
    <w:name w:val="Char Char Char Char"/>
    <w:basedOn w:val="909"/>
    <w:next w:val="971"/>
    <w:link w:val="895"/>
    <w:pPr>
      <w:spacing w:line="360" w:lineRule="auto"/>
    </w:pPr>
    <w:rPr>
      <w:rFonts w:ascii="Tahoma" w:hAnsi="Tahoma"/>
      <w:sz w:val="24"/>
    </w:rPr>
  </w:style>
  <w:style w:type="paragraph" w:styleId="972">
    <w:name w:val=" Char"/>
    <w:basedOn w:val="895"/>
    <w:next w:val="972"/>
    <w:link w:val="895"/>
    <w:pPr>
      <w:ind w:left="420" w:hanging="420"/>
      <w:jc w:val="left"/>
      <w:tabs>
        <w:tab w:val="left" w:pos="420" w:leader="none"/>
      </w:tabs>
    </w:pPr>
    <w:rPr>
      <w:szCs w:val="20"/>
    </w:rPr>
  </w:style>
  <w:style w:type="paragraph" w:styleId="973">
    <w:name w:val="正文（无缩进）"/>
    <w:basedOn w:val="895"/>
    <w:next w:val="973"/>
    <w:link w:val="895"/>
    <w:qFormat/>
    <w:pPr>
      <w:spacing w:line="360" w:lineRule="auto"/>
    </w:pPr>
    <w:rPr>
      <w:rFonts w:ascii="Calibri" w:hAnsi="Calibri"/>
      <w:sz w:val="24"/>
      <w:szCs w:val="21"/>
    </w:rPr>
  </w:style>
  <w:style w:type="paragraph" w:styleId="974">
    <w:name w:val="Style11"/>
    <w:basedOn w:val="895"/>
    <w:next w:val="974"/>
    <w:link w:val="895"/>
    <w:pPr>
      <w:jc w:val="left"/>
      <w:spacing w:line="446" w:lineRule="exact"/>
    </w:pPr>
    <w:rPr>
      <w:rFonts w:ascii="宋体"/>
      <w:sz w:val="24"/>
    </w:rPr>
  </w:style>
  <w:style w:type="paragraph" w:styleId="975">
    <w:name w:val="样式1"/>
    <w:basedOn w:val="895"/>
    <w:next w:val="975"/>
    <w:link w:val="895"/>
    <w:pPr>
      <w:numPr>
        <w:ilvl w:val="0"/>
        <w:numId w:val="2"/>
      </w:numPr>
      <w:tabs>
        <w:tab w:val="left" w:pos="1110" w:leader="none"/>
      </w:tabs>
    </w:pPr>
    <w:rPr>
      <w:rFonts w:ascii="宋体" w:hAnsi="宋体"/>
      <w:szCs w:val="21"/>
    </w:rPr>
  </w:style>
  <w:style w:type="paragraph" w:styleId="976">
    <w:name w:val="_Style 56"/>
    <w:basedOn w:val="909"/>
    <w:next w:val="976"/>
    <w:link w:val="895"/>
    <w:pPr>
      <w:spacing w:line="436" w:lineRule="exact"/>
    </w:pPr>
    <w:rPr>
      <w:szCs w:val="20"/>
    </w:rPr>
  </w:style>
  <w:style w:type="paragraph" w:styleId="977">
    <w:name w:val="Char Char1 Char Char Char Char Char Char"/>
    <w:basedOn w:val="895"/>
    <w:next w:val="977"/>
    <w:link w:val="895"/>
    <w:pPr>
      <w:jc w:val="center"/>
      <w:widowControl/>
    </w:pPr>
    <w:rPr>
      <w:rFonts w:ascii="宋体" w:hAnsi="宋体"/>
      <w:b/>
      <w:sz w:val="24"/>
      <w:lang w:eastAsia="en-US"/>
    </w:rPr>
  </w:style>
  <w:style w:type="paragraph" w:styleId="978">
    <w:name w:val="Char1"/>
    <w:basedOn w:val="895"/>
    <w:next w:val="978"/>
    <w:link w:val="895"/>
    <w:pPr>
      <w:ind w:left="840" w:hanging="420"/>
      <w:tabs>
        <w:tab w:val="left" w:pos="840" w:leader="none"/>
      </w:tabs>
    </w:pPr>
    <w:rPr>
      <w:sz w:val="24"/>
    </w:rPr>
  </w:style>
  <w:style w:type="paragraph" w:styleId="979">
    <w:name w:val="我的样式"/>
    <w:basedOn w:val="896"/>
    <w:next w:val="895"/>
    <w:link w:val="895"/>
    <w:pPr>
      <w:numPr>
        <w:ilvl w:val="0"/>
        <w:numId w:val="3"/>
      </w:numPr>
      <w:spacing w:line="360" w:lineRule="auto"/>
    </w:pPr>
    <w:rPr>
      <w:rFonts w:ascii="仿宋_GB2312" w:eastAsia="仿宋_GB2312"/>
      <w:sz w:val="32"/>
      <w:szCs w:val="30"/>
    </w:rPr>
  </w:style>
  <w:style w:type="paragraph" w:styleId="980">
    <w:name w:val="表格正文"/>
    <w:next w:val="980"/>
    <w:link w:val="895"/>
    <w:pPr>
      <w:spacing w:line="0" w:lineRule="atLeast"/>
    </w:pPr>
    <w:rPr>
      <w:sz w:val="24"/>
      <w:szCs w:val="24"/>
      <w:lang w:val="en-US" w:eastAsia="zh-CN" w:bidi="he-IL"/>
    </w:rPr>
  </w:style>
  <w:style w:type="paragraph" w:styleId="981">
    <w:name w:val=" Char Char Char Char Char Char Char Char Char Char Char Char Char"/>
    <w:basedOn w:val="895"/>
    <w:next w:val="981"/>
    <w:link w:val="895"/>
    <w:pPr>
      <w:jc w:val="left"/>
      <w:spacing w:after="160" w:line="240" w:lineRule="exact"/>
      <w:widowControl/>
    </w:pPr>
    <w:rPr>
      <w:rFonts w:ascii="Verdana" w:hAnsi="Verdana"/>
      <w:sz w:val="20"/>
      <w:szCs w:val="20"/>
      <w:lang w:eastAsia="en-US"/>
    </w:rPr>
  </w:style>
  <w:style w:type="paragraph" w:styleId="982">
    <w:name w:val="标题1"/>
    <w:basedOn w:val="896"/>
    <w:next w:val="895"/>
    <w:link w:val="895"/>
    <w:pPr>
      <w:numPr>
        <w:ilvl w:val="0"/>
        <w:numId w:val="2"/>
      </w:numPr>
      <w:jc w:val="left"/>
      <w:spacing w:line="578" w:lineRule="atLeast"/>
    </w:pPr>
  </w:style>
  <w:style w:type="paragraph" w:styleId="983">
    <w:name w:val="正文（缩进） Char1"/>
    <w:basedOn w:val="895"/>
    <w:next w:val="983"/>
    <w:link w:val="895"/>
    <w:pPr>
      <w:ind w:firstLine="480"/>
      <w:spacing w:before="156" w:after="156" w:line="360" w:lineRule="auto"/>
    </w:pPr>
    <w:rPr>
      <w:sz w:val="24"/>
    </w:rPr>
  </w:style>
  <w:style w:type="paragraph" w:styleId="984">
    <w:name w:val="修订"/>
    <w:next w:val="984"/>
    <w:link w:val="895"/>
    <w:uiPriority w:val="99"/>
    <w:semiHidden/>
    <w:rPr>
      <w:sz w:val="21"/>
      <w:szCs w:val="24"/>
      <w:lang w:val="en-US" w:eastAsia="zh-CN" w:bidi="ar-SA"/>
    </w:rPr>
  </w:style>
  <w:style w:type="paragraph" w:styleId="985">
    <w:name w:val="Style12"/>
    <w:basedOn w:val="895"/>
    <w:next w:val="985"/>
    <w:link w:val="895"/>
    <w:pPr>
      <w:jc w:val="left"/>
    </w:pPr>
    <w:rPr>
      <w:rFonts w:ascii="宋体"/>
      <w:sz w:val="24"/>
    </w:rPr>
  </w:style>
  <w:style w:type="paragraph" w:styleId="986">
    <w:name w:val="正文1"/>
    <w:basedOn w:val="987"/>
    <w:next w:val="986"/>
    <w:link w:val="895"/>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987">
    <w:name w:val="正文111"/>
    <w:next w:val="988"/>
    <w:link w:val="895"/>
    <w:qFormat/>
    <w:pPr>
      <w:jc w:val="both"/>
      <w:widowControl w:val="off"/>
    </w:pPr>
    <w:rPr>
      <w:rFonts w:ascii="Times New Roman" w:hAnsi="Times New Roman" w:eastAsia="宋体" w:cs="Times New Roman"/>
      <w:sz w:val="21"/>
      <w:szCs w:val="24"/>
      <w:lang w:val="en-US" w:eastAsia="zh-CN" w:bidi="ar-SA"/>
    </w:rPr>
  </w:style>
  <w:style w:type="paragraph" w:styleId="988">
    <w:name w:val="正文文本缩进11"/>
    <w:basedOn w:val="987"/>
    <w:next w:val="988"/>
    <w:link w:val="895"/>
    <w:qFormat/>
    <w:pPr>
      <w:ind w:firstLine="425"/>
      <w:spacing w:line="360" w:lineRule="auto"/>
    </w:pPr>
  </w:style>
  <w:style w:type="paragraph" w:styleId="989">
    <w:name w:val="_Style 2"/>
    <w:basedOn w:val="895"/>
    <w:next w:val="989"/>
    <w:link w:val="895"/>
    <w:uiPriority w:val="34"/>
    <w:qFormat/>
    <w:pPr>
      <w:contextualSpacing/>
      <w:ind w:left="720"/>
      <w:jc w:val="left"/>
      <w:widowControl/>
    </w:pPr>
    <w:rPr>
      <w:rFonts w:ascii="Calibri" w:hAnsi="Calibri"/>
      <w:sz w:val="24"/>
      <w:szCs w:val="24"/>
      <w:lang w:eastAsia="en-US" w:bidi="en-US"/>
    </w:rPr>
  </w:style>
  <w:style w:type="paragraph" w:styleId="990">
    <w:name w:val="正文首行缩进1"/>
    <w:basedOn w:val="991"/>
    <w:next w:val="990"/>
    <w:link w:val="895"/>
    <w:uiPriority w:val="99"/>
    <w:qFormat/>
    <w:pPr>
      <w:ind w:firstLine="420"/>
      <w:tabs>
        <w:tab w:val="left" w:pos="2020" w:leader="none"/>
        <w:tab w:val="center" w:pos="4535" w:leader="none"/>
      </w:tabs>
    </w:pPr>
  </w:style>
  <w:style w:type="paragraph" w:styleId="991">
    <w:name w:val="正文文本1"/>
    <w:basedOn w:val="895"/>
    <w:next w:val="991"/>
    <w:link w:val="89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92">
    <w:name w:val="纯文本1"/>
    <w:basedOn w:val="895"/>
    <w:next w:val="992"/>
    <w:link w:val="895"/>
    <w:qFormat/>
    <w:rPr>
      <w:rFonts w:ascii="宋体" w:hAnsi="Courier New"/>
      <w:szCs w:val="20"/>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7</cp:revision>
  <dcterms:created xsi:type="dcterms:W3CDTF">2024-01-08T08:47:00Z</dcterms:created>
  <dcterms:modified xsi:type="dcterms:W3CDTF">2026-08-14T09:01:18Z</dcterms:modified>
</cp:coreProperties>
</file>