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5"/>
        <w:ind w:firstLine="0"/>
        <w:rPr>
          <w:rFonts w:ascii="Times New Roman" w:hAnsi="Times New Roman" w:eastAsia="黑体" w:cs="Times New Roman"/>
          <w:b/>
          <w:bCs/>
          <w:color w:val="000000"/>
          <w:sz w:val="84"/>
          <w:highlight w:val="none"/>
        </w:rPr>
      </w:pPr>
      <w:r>
        <w:rPr>
          <w:rFonts w:ascii="Times New Roman" w:hAnsi="Times New Roman" w:eastAsia="黑体" w:cs="Times New Roman"/>
          <w:b/>
          <w:bCs/>
          <w:color w:val="000000"/>
          <w:sz w:val="84"/>
          <w:highlight w:val="none"/>
        </w:rPr>
      </w:r>
      <w:r/>
    </w:p>
    <w:p>
      <w:pPr>
        <w:pStyle w:val="1095"/>
        <w:ind w:firstLine="0"/>
        <w:jc w:val="center"/>
        <w:rPr>
          <w:rFonts w:ascii="Times New Roman" w:hAnsi="Times New Roman" w:eastAsia="黑体" w:cs="Times New Roman"/>
          <w:bCs/>
          <w:color w:val="000000"/>
          <w:sz w:val="84"/>
          <w:highlight w:val="none"/>
        </w:rPr>
      </w:pPr>
      <w:r>
        <w:rPr>
          <w:rFonts w:ascii="Times New Roman" w:hAnsi="Times New Roman" w:eastAsia="黑体" w:cs="Times New Roman"/>
          <w:bCs/>
          <w:color w:val="000000"/>
          <w:sz w:val="84"/>
          <w:highlight w:val="none"/>
        </w:rPr>
        <w:t xml:space="preserve">封闭式框架协议采购　征集文件</w:t>
      </w:r>
      <w:r>
        <w:rPr>
          <w:rFonts w:ascii="Times New Roman" w:hAnsi="Times New Roman" w:eastAsia="黑体" w:cs="Times New Roman"/>
          <w:bCs/>
          <w:color w:val="000000"/>
          <w:sz w:val="84"/>
          <w:highlight w:val="none"/>
        </w:rPr>
      </w:r>
      <w:r/>
    </w:p>
    <w:p>
      <w:pPr>
        <w:pStyle w:val="1095"/>
        <w:ind w:firstLine="0"/>
        <w:jc w:val="center"/>
        <w:rPr>
          <w:rFonts w:ascii="Times New Roman" w:hAnsi="Times New Roman" w:eastAsia="黑体" w:cs="Times New Roman"/>
          <w:bCs/>
          <w:color w:val="000000"/>
          <w:sz w:val="84"/>
          <w:highlight w:val="none"/>
        </w:rPr>
      </w:pPr>
      <w:r>
        <w:rPr>
          <w:rFonts w:ascii="Times New Roman" w:hAnsi="Times New Roman" w:eastAsia="黑体" w:cs="Times New Roman"/>
          <w:bCs/>
          <w:color w:val="000000"/>
          <w:sz w:val="84"/>
          <w:highlight w:val="none"/>
        </w:rPr>
      </w:r>
      <w:r/>
    </w:p>
    <w:p>
      <w:pPr>
        <w:pStyle w:val="1095"/>
        <w:ind w:left="2247" w:hanging="1928"/>
        <w:jc w:val="both"/>
        <w:keepLines w:val="0"/>
        <w:keepNext w:val="0"/>
        <w:pageBreakBefore w:val="0"/>
        <w:spacing w:before="0" w:after="0" w:line="600" w:lineRule="exact"/>
        <w:widowControl w:val="off"/>
        <w:rPr>
          <w:rFonts w:ascii="Times New Roman" w:hAnsi="Times New Roman" w:cs="Times New Roman"/>
          <w:b/>
          <w:bCs/>
          <w:color w:val="000000"/>
          <w:sz w:val="32"/>
          <w:highlight w:val="none"/>
        </w:rPr>
      </w:pPr>
      <w:r>
        <w:rPr>
          <w:rFonts w:ascii="Times New Roman" w:hAnsi="Times New Roman" w:cs="Times New Roman"/>
          <w:b/>
          <w:bCs/>
          <w:color w:val="000000"/>
          <w:sz w:val="32"/>
          <w:highlight w:val="none"/>
        </w:rPr>
        <w:t xml:space="preserve">项目名称：姜堰区财政局</w:t>
      </w:r>
      <w:r>
        <w:rPr>
          <w:rFonts w:ascii="Times New Roman" w:hAnsi="Times New Roman" w:cs="Times New Roman"/>
          <w:b/>
          <w:bCs/>
          <w:color w:val="000000"/>
          <w:sz w:val="32"/>
          <w:highlight w:val="none"/>
          <w:lang w:val="en-US" w:eastAsia="zh-CN"/>
        </w:rPr>
        <w:t xml:space="preserve">2026</w:t>
      </w:r>
      <w:r>
        <w:rPr>
          <w:rFonts w:ascii="Times New Roman" w:hAnsi="Times New Roman" w:cs="Times New Roman"/>
          <w:b/>
          <w:bCs/>
          <w:color w:val="000000"/>
          <w:sz w:val="32"/>
          <w:highlight w:val="none"/>
        </w:rPr>
        <w:t xml:space="preserve">年财政投资项目概（预）算、结</w:t>
      </w:r>
      <w:r>
        <w:rPr>
          <w:rFonts w:hint="eastAsia" w:ascii="Times New Roman" w:hAnsi="Times New Roman" w:cs="Times New Roman"/>
          <w:b/>
          <w:bCs/>
          <w:color w:val="000000"/>
          <w:sz w:val="32"/>
          <w:highlight w:val="none"/>
          <w:lang w:eastAsia="zh-CN"/>
        </w:rPr>
        <w:t xml:space="preserve">（</w:t>
      </w:r>
      <w:r>
        <w:rPr>
          <w:rFonts w:ascii="Times New Roman" w:hAnsi="Times New Roman" w:cs="Times New Roman"/>
          <w:b/>
          <w:bCs/>
          <w:color w:val="000000"/>
          <w:sz w:val="32"/>
          <w:highlight w:val="none"/>
        </w:rPr>
        <w:t xml:space="preserve">决</w:t>
      </w:r>
      <w:r>
        <w:rPr>
          <w:rFonts w:hint="eastAsia" w:ascii="Times New Roman" w:hAnsi="Times New Roman" w:cs="Times New Roman"/>
          <w:b/>
          <w:bCs/>
          <w:color w:val="000000"/>
          <w:sz w:val="32"/>
          <w:highlight w:val="none"/>
          <w:lang w:eastAsia="zh-CN"/>
        </w:rPr>
        <w:t xml:space="preserve">）</w:t>
      </w:r>
      <w:r>
        <w:rPr>
          <w:rFonts w:ascii="Times New Roman" w:hAnsi="Times New Roman" w:cs="Times New Roman"/>
          <w:b/>
          <w:bCs/>
          <w:color w:val="000000"/>
          <w:sz w:val="32"/>
          <w:highlight w:val="none"/>
        </w:rPr>
        <w:t xml:space="preserve">算、跟踪评审框架协议采购</w:t>
      </w:r>
      <w:r>
        <w:rPr>
          <w:rFonts w:ascii="Times New Roman" w:hAnsi="Times New Roman" w:cs="Times New Roman"/>
          <w:b/>
          <w:bCs/>
          <w:color w:val="000000"/>
          <w:sz w:val="32"/>
          <w:highlight w:val="none"/>
        </w:rPr>
      </w:r>
      <w:r/>
    </w:p>
    <w:p>
      <w:pPr>
        <w:pStyle w:val="1095"/>
        <w:ind w:firstLine="321"/>
        <w:jc w:val="both"/>
        <w:keepLines w:val="0"/>
        <w:keepNext w:val="0"/>
        <w:pageBreakBefore w:val="0"/>
        <w:spacing w:before="0" w:after="0" w:line="600" w:lineRule="exact"/>
        <w:widowControl w:val="off"/>
        <w:rPr>
          <w:rFonts w:ascii="Times New Roman" w:hAnsi="Times New Roman" w:eastAsia="宋体" w:cs="Times New Roman"/>
          <w:b/>
          <w:bCs/>
          <w:color w:val="000000"/>
          <w:sz w:val="32"/>
          <w:highlight w:val="none"/>
          <w:lang w:val="en-US" w:eastAsia="zh-CN"/>
        </w:rPr>
      </w:pPr>
      <w:r>
        <w:rPr>
          <w:rFonts w:ascii="Times New Roman" w:hAnsi="Times New Roman" w:cs="Times New Roman"/>
          <w:b/>
          <w:bCs/>
          <w:color w:val="000000"/>
          <w:sz w:val="32"/>
          <w:highlight w:val="none"/>
        </w:rPr>
        <w:t xml:space="preserve">项目编号：</w:t>
      </w:r>
      <w:r>
        <w:rPr>
          <w:rFonts w:ascii="Times New Roman" w:hAnsi="Times New Roman" w:eastAsia="宋体" w:cs="Times New Roman"/>
          <w:b/>
          <w:bCs/>
          <w:color w:val="000000"/>
          <w:sz w:val="32"/>
          <w:highlight w:val="none"/>
        </w:rPr>
        <w:t xml:space="preserve">JSZC-321204-JZCG-</w:t>
      </w:r>
      <w:r>
        <w:rPr>
          <w:rFonts w:ascii="Times New Roman" w:hAnsi="Times New Roman" w:eastAsia="宋体" w:cs="Times New Roman"/>
          <w:b/>
          <w:bCs/>
          <w:color w:val="000000"/>
          <w:sz w:val="32"/>
          <w:highlight w:val="none"/>
          <w:lang w:val="en-US" w:eastAsia="zh-CN"/>
        </w:rPr>
        <w:t xml:space="preserve">K</w:t>
      </w:r>
      <w:r>
        <w:rPr>
          <w:rFonts w:ascii="Times New Roman" w:hAnsi="Times New Roman" w:eastAsia="宋体" w:cs="Times New Roman"/>
          <w:b/>
          <w:bCs/>
          <w:color w:val="000000"/>
          <w:sz w:val="32"/>
          <w:highlight w:val="none"/>
        </w:rPr>
        <w:t xml:space="preserve">2026</w:t>
      </w:r>
      <w:r>
        <w:rPr>
          <w:rFonts w:ascii="Times New Roman" w:hAnsi="Times New Roman" w:eastAsia="宋体" w:cs="Times New Roman"/>
          <w:b/>
          <w:bCs/>
          <w:color w:val="000000"/>
          <w:sz w:val="32"/>
          <w:highlight w:val="none"/>
          <w:lang w:val="en-US" w:eastAsia="zh-CN"/>
        </w:rPr>
        <w:t xml:space="preserve">-</w:t>
      </w:r>
      <w:r>
        <w:rPr>
          <w:rFonts w:hint="eastAsia" w:ascii="Times New Roman" w:hAnsi="Times New Roman" w:eastAsia="宋体" w:cs="Times New Roman"/>
          <w:b/>
          <w:bCs/>
          <w:color w:val="000000"/>
          <w:sz w:val="32"/>
          <w:highlight w:val="none"/>
          <w:lang w:val="en-US" w:eastAsia="zh-CN"/>
        </w:rPr>
        <w:t xml:space="preserve">0005</w:t>
      </w:r>
      <w:r>
        <w:rPr>
          <w:rFonts w:ascii="Times New Roman" w:hAnsi="Times New Roman" w:eastAsia="宋体" w:cs="Times New Roman"/>
          <w:b/>
          <w:bCs/>
          <w:color w:val="000000"/>
          <w:sz w:val="32"/>
          <w:highlight w:val="none"/>
          <w:lang w:val="en-US" w:eastAsia="zh-CN"/>
        </w:rPr>
      </w:r>
      <w:r/>
    </w:p>
    <w:p>
      <w:pPr>
        <w:pStyle w:val="1095"/>
        <w:ind w:firstLine="0"/>
        <w:spacing w:before="0" w:after="0"/>
        <w:rPr>
          <w:rFonts w:ascii="Times New Roman" w:hAnsi="Times New Roman" w:cs="Times New Roman"/>
          <w:color w:val="000000"/>
          <w:highlight w:val="none"/>
        </w:rPr>
      </w:pPr>
      <w:r>
        <w:rPr>
          <w:rFonts w:ascii="Times New Roman" w:hAnsi="Times New Roman" w:cs="Times New Roman"/>
          <w:color w:val="000000"/>
          <w:highlight w:val="none"/>
        </w:rPr>
      </w:r>
      <w:r/>
    </w:p>
    <w:p>
      <w:pPr>
        <w:pStyle w:val="1095"/>
        <w:ind w:firstLine="0"/>
        <w:spacing w:before="0" w:after="0"/>
        <w:rPr>
          <w:rFonts w:ascii="Times New Roman" w:hAnsi="Times New Roman" w:cs="Times New Roman"/>
          <w:color w:val="000000"/>
          <w:highlight w:val="none"/>
        </w:rPr>
      </w:pPr>
      <w:r>
        <w:rPr>
          <w:rFonts w:ascii="Times New Roman" w:hAnsi="Times New Roman" w:cs="Times New Roman"/>
          <w:color w:val="000000"/>
          <w:highlight w:val="none"/>
        </w:rPr>
      </w:r>
      <w:r/>
    </w:p>
    <w:p>
      <w:pPr>
        <w:pStyle w:val="1095"/>
        <w:ind w:firstLine="0"/>
        <w:spacing w:before="0" w:after="0"/>
        <w:rPr>
          <w:rFonts w:ascii="Times New Roman" w:hAnsi="Times New Roman" w:cs="Times New Roman"/>
          <w:color w:val="000000"/>
          <w:highlight w:val="none"/>
        </w:rPr>
      </w:pPr>
      <w:r>
        <w:rPr>
          <w:rFonts w:ascii="Times New Roman" w:hAnsi="Times New Roman" w:cs="Times New Roman"/>
          <w:color w:val="000000"/>
          <w:highlight w:val="none"/>
        </w:rPr>
      </w:r>
      <w:r/>
    </w:p>
    <w:p>
      <w:pPr>
        <w:pStyle w:val="1095"/>
        <w:ind w:firstLine="0"/>
        <w:spacing w:before="0" w:after="0"/>
        <w:rPr>
          <w:rFonts w:ascii="Times New Roman" w:hAnsi="Times New Roman" w:cs="Times New Roman"/>
          <w:color w:val="000000"/>
          <w:highlight w:val="none"/>
        </w:rPr>
      </w:pPr>
      <w:r>
        <w:rPr>
          <w:rFonts w:ascii="Times New Roman" w:hAnsi="Times New Roman" w:cs="Times New Roman"/>
          <w:color w:val="000000"/>
          <w:highlight w:val="none"/>
        </w:rPr>
      </w:r>
      <w:r/>
    </w:p>
    <w:p>
      <w:pPr>
        <w:pStyle w:val="1095"/>
        <w:ind w:firstLine="0"/>
        <w:spacing w:before="0" w:after="0"/>
        <w:rPr>
          <w:rFonts w:ascii="Times New Roman" w:hAnsi="Times New Roman" w:cs="Times New Roman"/>
          <w:color w:val="000000"/>
          <w:highlight w:val="none"/>
        </w:rPr>
      </w:pPr>
      <w:r>
        <w:rPr>
          <w:rFonts w:ascii="Times New Roman" w:hAnsi="Times New Roman" w:cs="Times New Roman"/>
          <w:color w:val="000000"/>
          <w:highlight w:val="none"/>
        </w:rPr>
      </w:r>
      <w:r/>
    </w:p>
    <w:p>
      <w:pPr>
        <w:pStyle w:val="1095"/>
        <w:ind w:firstLine="0"/>
        <w:jc w:val="center"/>
        <w:rPr>
          <w:rFonts w:ascii="Times New Roman" w:hAnsi="Times New Roman" w:cs="Times New Roman"/>
          <w:b/>
          <w:bCs/>
          <w:color w:val="000000"/>
          <w:sz w:val="32"/>
          <w:highlight w:val="none"/>
        </w:rPr>
      </w:pPr>
      <w:r>
        <w:rPr>
          <w:rFonts w:ascii="Times New Roman" w:hAnsi="Times New Roman" w:cs="Times New Roman"/>
          <w:b/>
          <w:bCs/>
          <w:color w:val="000000"/>
          <w:sz w:val="32"/>
          <w:highlight w:val="none"/>
          <w:lang w:val="en-US" w:eastAsia="zh-CN"/>
        </w:rPr>
        <w:t xml:space="preserve">2026</w:t>
      </w:r>
      <w:r>
        <w:rPr>
          <w:rFonts w:ascii="Times New Roman" w:hAnsi="Times New Roman" w:cs="Times New Roman"/>
          <w:b/>
          <w:bCs/>
          <w:color w:val="000000"/>
          <w:sz w:val="32"/>
          <w:highlight w:val="none"/>
        </w:rPr>
        <w:t xml:space="preserve">年</w:t>
      </w:r>
      <w:r>
        <w:rPr>
          <w:rFonts w:ascii="Times New Roman" w:hAnsi="Times New Roman" w:cs="Times New Roman"/>
          <w:b/>
          <w:bCs/>
          <w:color w:val="000000"/>
          <w:sz w:val="32"/>
          <w:highlight w:val="none"/>
          <w:lang w:val="en-US" w:eastAsia="zh-CN"/>
        </w:rPr>
        <w:t xml:space="preserve">7</w:t>
      </w:r>
      <w:r>
        <w:rPr>
          <w:rFonts w:ascii="Times New Roman" w:hAnsi="Times New Roman" w:cs="Times New Roman"/>
          <w:b/>
          <w:bCs/>
          <w:color w:val="000000"/>
          <w:sz w:val="32"/>
          <w:highlight w:val="none"/>
        </w:rPr>
        <w:t xml:space="preserve">月</w:t>
      </w:r>
      <w:r>
        <w:rPr>
          <w:rFonts w:ascii="Times New Roman" w:hAnsi="Times New Roman" w:cs="Times New Roman"/>
          <w:b/>
          <w:bCs/>
          <w:color w:val="000000"/>
          <w:sz w:val="32"/>
          <w:highlight w:val="none"/>
        </w:rPr>
      </w:r>
      <w:r/>
    </w:p>
    <w:p>
      <w:pPr>
        <w:pStyle w:val="844"/>
        <w:jc w:val="center"/>
        <w:spacing w:line="480" w:lineRule="auto"/>
        <w:rPr>
          <w:rFonts w:ascii="Times New Roman" w:hAnsi="Times New Roman" w:eastAsia="黑体" w:cs="Times New Roman"/>
          <w:b/>
          <w:color w:val="000000"/>
          <w:sz w:val="44"/>
          <w:highlight w:val="none"/>
        </w:rPr>
        <w:outlineLvl w:val="0"/>
      </w:pPr>
      <w:r>
        <w:rPr>
          <w:rFonts w:ascii="Times New Roman" w:hAnsi="Times New Roman" w:cs="Times New Roman"/>
          <w:color w:val="000000"/>
          <w:highlight w:val="none"/>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ascii="Times New Roman" w:hAnsi="Times New Roman" w:eastAsia="黑体" w:cs="Times New Roman"/>
          <w:b/>
          <w:color w:val="000000"/>
          <w:sz w:val="44"/>
          <w:highlight w:val="none"/>
        </w:rPr>
        <w:t xml:space="preserve">总  目  录</w:t>
      </w:r>
      <w:r>
        <w:rPr>
          <w:rFonts w:ascii="Times New Roman" w:hAnsi="Times New Roman" w:eastAsia="黑体" w:cs="Times New Roman"/>
          <w:b/>
          <w:color w:val="000000"/>
          <w:sz w:val="44"/>
          <w:highlight w:val="none"/>
        </w:rPr>
      </w:r>
      <w:r/>
    </w:p>
    <w:p>
      <w:pPr>
        <w:pStyle w:val="844"/>
        <w:spacing w:line="480" w:lineRule="auto"/>
        <w:rPr>
          <w:rFonts w:ascii="Times New Roman" w:hAnsi="Times New Roman" w:eastAsia="仿宋_GB2312" w:cs="Times New Roman"/>
          <w:b/>
          <w:color w:val="000000"/>
          <w:sz w:val="28"/>
          <w:highlight w:val="none"/>
        </w:rPr>
      </w:pPr>
      <w:r>
        <w:rPr>
          <w:rFonts w:ascii="Times New Roman" w:hAnsi="Times New Roman" w:eastAsia="仿宋_GB2312" w:cs="Times New Roman"/>
          <w:b/>
          <w:color w:val="000000"/>
          <w:sz w:val="28"/>
          <w:highlight w:val="none"/>
        </w:rPr>
      </w:r>
      <w:r/>
    </w:p>
    <w:p>
      <w:pPr>
        <w:pStyle w:val="844"/>
        <w:numPr>
          <w:ilvl w:val="0"/>
          <w:numId w:val="4"/>
        </w:numPr>
        <w:spacing w:line="480" w:lineRule="auto"/>
        <w:tabs>
          <w:tab w:val="left" w:pos="1440" w:leader="none"/>
        </w:tabs>
        <w:rPr>
          <w:rFonts w:ascii="Times New Roman" w:hAnsi="Times New Roman" w:eastAsia="黑体" w:cs="Times New Roman"/>
          <w:color w:val="000000"/>
          <w:sz w:val="32"/>
          <w:highlight w:val="none"/>
        </w:rPr>
        <w:outlineLvl w:val="0"/>
      </w:pPr>
      <w:r>
        <w:rPr>
          <w:rFonts w:ascii="Times New Roman" w:hAnsi="Times New Roman" w:eastAsia="黑体" w:cs="Times New Roman"/>
          <w:color w:val="000000"/>
          <w:sz w:val="36"/>
          <w:highlight w:val="none"/>
        </w:rPr>
        <w:t xml:space="preserve">参加征集活动的邀请</w:t>
      </w:r>
      <w:r>
        <w:rPr>
          <w:rFonts w:ascii="Times New Roman" w:hAnsi="Times New Roman" w:eastAsia="黑体" w:cs="Times New Roman"/>
          <w:color w:val="000000"/>
          <w:sz w:val="32"/>
          <w:highlight w:val="none"/>
        </w:rPr>
      </w:r>
      <w:r/>
    </w:p>
    <w:p>
      <w:pPr>
        <w:pStyle w:val="844"/>
        <w:numPr>
          <w:ilvl w:val="0"/>
          <w:numId w:val="4"/>
        </w:numPr>
        <w:spacing w:line="480" w:lineRule="auto"/>
        <w:tabs>
          <w:tab w:val="left" w:pos="1440" w:leader="none"/>
        </w:tabs>
        <w:rPr>
          <w:rFonts w:ascii="Times New Roman" w:hAnsi="Times New Roman" w:eastAsia="黑体" w:cs="Times New Roman"/>
          <w:color w:val="000000"/>
          <w:sz w:val="36"/>
          <w:highlight w:val="none"/>
        </w:rPr>
        <w:outlineLvl w:val="0"/>
      </w:pPr>
      <w:r>
        <w:rPr>
          <w:rFonts w:ascii="Times New Roman" w:hAnsi="Times New Roman" w:eastAsia="黑体" w:cs="Times New Roman"/>
          <w:bCs/>
          <w:color w:val="000000"/>
          <w:sz w:val="36"/>
          <w:szCs w:val="36"/>
          <w:highlight w:val="none"/>
        </w:rPr>
        <w:t xml:space="preserve">供应商须知</w:t>
      </w:r>
      <w:r>
        <w:rPr>
          <w:rFonts w:ascii="Times New Roman" w:hAnsi="Times New Roman" w:eastAsia="黑体" w:cs="Times New Roman"/>
          <w:color w:val="000000"/>
          <w:sz w:val="36"/>
          <w:highlight w:val="none"/>
        </w:rPr>
      </w:r>
      <w:r/>
    </w:p>
    <w:p>
      <w:pPr>
        <w:pStyle w:val="844"/>
        <w:numPr>
          <w:ilvl w:val="0"/>
          <w:numId w:val="4"/>
        </w:numPr>
        <w:spacing w:line="480" w:lineRule="auto"/>
        <w:tabs>
          <w:tab w:val="left" w:pos="1440" w:leader="none"/>
        </w:tabs>
        <w:rPr>
          <w:rFonts w:ascii="Times New Roman" w:hAnsi="Times New Roman" w:eastAsia="黑体" w:cs="Times New Roman"/>
          <w:color w:val="000000"/>
          <w:sz w:val="36"/>
          <w:highlight w:val="none"/>
        </w:rPr>
        <w:outlineLvl w:val="0"/>
      </w:pPr>
      <w:r>
        <w:rPr>
          <w:rFonts w:ascii="Times New Roman" w:hAnsi="Times New Roman" w:eastAsia="黑体" w:cs="Times New Roman"/>
          <w:color w:val="000000"/>
          <w:sz w:val="36"/>
          <w:highlight w:val="none"/>
        </w:rPr>
        <w:t xml:space="preserve">框架协议文本</w:t>
      </w:r>
      <w:r>
        <w:rPr>
          <w:rFonts w:ascii="Times New Roman" w:hAnsi="Times New Roman" w:eastAsia="黑体" w:cs="Times New Roman"/>
          <w:color w:val="000000"/>
          <w:sz w:val="36"/>
          <w:highlight w:val="none"/>
        </w:rPr>
      </w:r>
      <w:r/>
    </w:p>
    <w:p>
      <w:pPr>
        <w:pStyle w:val="844"/>
        <w:numPr>
          <w:ilvl w:val="0"/>
          <w:numId w:val="4"/>
        </w:numPr>
        <w:spacing w:line="480" w:lineRule="auto"/>
        <w:tabs>
          <w:tab w:val="left" w:pos="1440" w:leader="none"/>
        </w:tabs>
        <w:rPr>
          <w:rFonts w:ascii="Times New Roman" w:hAnsi="Times New Roman" w:eastAsia="黑体" w:cs="Times New Roman"/>
          <w:color w:val="000000"/>
          <w:sz w:val="36"/>
          <w:highlight w:val="none"/>
        </w:rPr>
        <w:outlineLvl w:val="0"/>
      </w:pPr>
      <w:r>
        <w:rPr>
          <w:rFonts w:ascii="Times New Roman" w:hAnsi="Times New Roman" w:eastAsia="黑体" w:cs="Times New Roman"/>
          <w:color w:val="000000"/>
          <w:sz w:val="36"/>
          <w:highlight w:val="none"/>
        </w:rPr>
        <w:t xml:space="preserve">采购需求</w:t>
      </w:r>
      <w:r>
        <w:rPr>
          <w:rFonts w:ascii="Times New Roman" w:hAnsi="Times New Roman" w:eastAsia="黑体" w:cs="Times New Roman"/>
          <w:color w:val="000000"/>
          <w:sz w:val="36"/>
          <w:highlight w:val="none"/>
        </w:rPr>
      </w:r>
      <w:r/>
    </w:p>
    <w:p>
      <w:pPr>
        <w:pStyle w:val="844"/>
        <w:numPr>
          <w:ilvl w:val="0"/>
          <w:numId w:val="4"/>
        </w:numPr>
        <w:spacing w:line="480" w:lineRule="auto"/>
        <w:tabs>
          <w:tab w:val="left" w:pos="1440" w:leader="none"/>
        </w:tabs>
        <w:rPr>
          <w:rFonts w:ascii="Times New Roman" w:hAnsi="Times New Roman" w:eastAsia="黑体" w:cs="Times New Roman"/>
          <w:color w:val="000000"/>
          <w:sz w:val="36"/>
          <w:highlight w:val="none"/>
        </w:rPr>
        <w:outlineLvl w:val="0"/>
      </w:pPr>
      <w:r>
        <w:rPr>
          <w:rFonts w:ascii="Times New Roman" w:hAnsi="Times New Roman" w:eastAsia="黑体" w:cs="Times New Roman"/>
          <w:bCs/>
          <w:color w:val="000000"/>
          <w:sz w:val="36"/>
          <w:szCs w:val="36"/>
          <w:highlight w:val="none"/>
        </w:rPr>
        <w:t xml:space="preserve">确定入围及成交供应商</w:t>
      </w:r>
      <w:r>
        <w:rPr>
          <w:rFonts w:ascii="Times New Roman" w:hAnsi="Times New Roman" w:eastAsia="黑体" w:cs="Times New Roman"/>
          <w:color w:val="000000"/>
          <w:sz w:val="36"/>
          <w:highlight w:val="none"/>
        </w:rPr>
      </w:r>
      <w:r/>
    </w:p>
    <w:p>
      <w:pPr>
        <w:pStyle w:val="844"/>
        <w:numPr>
          <w:ilvl w:val="0"/>
          <w:numId w:val="4"/>
        </w:numPr>
        <w:spacing w:line="480" w:lineRule="auto"/>
        <w:tabs>
          <w:tab w:val="left" w:pos="1440" w:leader="none"/>
        </w:tabs>
        <w:rPr>
          <w:rFonts w:ascii="Times New Roman" w:hAnsi="Times New Roman" w:eastAsia="黑体" w:cs="Times New Roman"/>
          <w:color w:val="000000"/>
          <w:sz w:val="36"/>
          <w:highlight w:val="none"/>
        </w:rPr>
        <w:outlineLvl w:val="0"/>
      </w:pPr>
      <w:r>
        <w:rPr>
          <w:rFonts w:ascii="Times New Roman" w:hAnsi="Times New Roman" w:eastAsia="黑体" w:cs="Times New Roman"/>
          <w:color w:val="000000"/>
          <w:sz w:val="36"/>
          <w:highlight w:val="none"/>
        </w:rPr>
        <w:t xml:space="preserve">响应文件格式</w:t>
      </w:r>
      <w:r>
        <w:rPr>
          <w:rFonts w:ascii="Times New Roman" w:hAnsi="Times New Roman" w:eastAsia="黑体" w:cs="Times New Roman"/>
          <w:color w:val="000000"/>
          <w:sz w:val="36"/>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876"/>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1033"/>
        <w:rPr>
          <w:rFonts w:ascii="Times New Roman" w:hAnsi="Times New Roman" w:eastAsia="黑体" w:cs="Times New Roman"/>
          <w:color w:val="000000"/>
          <w:sz w:val="44"/>
          <w:szCs w:val="44"/>
          <w:highlight w:val="none"/>
        </w:rPr>
      </w:pPr>
      <w:r>
        <w:rPr>
          <w:rFonts w:ascii="Times New Roman" w:hAnsi="Times New Roman" w:eastAsia="黑体" w:cs="Times New Roman"/>
          <w:color w:val="000000"/>
          <w:sz w:val="44"/>
          <w:szCs w:val="44"/>
          <w:highlight w:val="none"/>
        </w:rPr>
        <w:br w:type="page" w:clear="all"/>
      </w:r>
      <w:r>
        <w:rPr>
          <w:rFonts w:ascii="Times New Roman" w:hAnsi="Times New Roman" w:eastAsia="黑体" w:cs="Times New Roman"/>
          <w:color w:val="000000"/>
          <w:sz w:val="44"/>
          <w:szCs w:val="44"/>
          <w:highlight w:val="none"/>
        </w:rPr>
        <w:t xml:space="preserve">第一章  </w:t>
      </w:r>
      <w:bookmarkEnd w:id="0"/>
      <w:r>
        <w:rPr>
          <w:rFonts w:ascii="Times New Roman" w:hAnsi="Times New Roman" w:eastAsia="黑体" w:cs="Times New Roman"/>
          <w:color w:val="000000"/>
          <w:sz w:val="44"/>
          <w:szCs w:val="44"/>
          <w:highlight w:val="none"/>
        </w:rPr>
        <w:t xml:space="preserve">参加征集活动的邀请</w:t>
      </w:r>
      <w:r>
        <w:rPr>
          <w:rFonts w:ascii="Times New Roman" w:hAnsi="Times New Roman" w:eastAsia="黑体" w:cs="Times New Roman"/>
          <w:color w:val="000000"/>
          <w:sz w:val="44"/>
          <w:szCs w:val="44"/>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1049"/>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泰州市姜堰区财政局现就姜堰区财政局202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年财政投资项目概（预）算、结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决</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算、跟踪评审框架协议采购</w:t>
      </w:r>
      <w:r>
        <w:rPr>
          <w:rFonts w:ascii="Times New Roman" w:hAnsi="Times New Roman"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rPr>
        <w:t xml:space="preserve">JSZC-321204-JZCG-K2026-</w:t>
      </w:r>
      <w:r>
        <w:rPr>
          <w:rFonts w:hint="eastAsia" w:ascii="Times New Roman" w:hAnsi="Times New Roman" w:cs="Times New Roman"/>
          <w:color w:val="000000"/>
          <w:sz w:val="24"/>
          <w:szCs w:val="24"/>
          <w:highlight w:val="none"/>
          <w:lang w:val="en-US" w:eastAsia="zh-CN"/>
        </w:rPr>
        <w:t xml:space="preserve">0005</w:t>
      </w:r>
      <w:r>
        <w:rPr>
          <w:rFonts w:ascii="Times New Roman" w:hAnsi="Times New Roman" w:cs="Times New Roman"/>
          <w:color w:val="000000"/>
          <w:sz w:val="24"/>
          <w:szCs w:val="24"/>
          <w:highlight w:val="none"/>
        </w:rPr>
        <w:t xml:space="preserve">)封闭式框架协议采购项目征集供应商，欢迎符合条件的供应商参加本次框架协议采购活动。</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szCs w:val="24"/>
          <w:highlight w:val="none"/>
        </w:rPr>
        <w:t xml:space="preserve">项目概况</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szCs w:val="24"/>
          <w:highlight w:val="none"/>
          <w:u w:val="single"/>
        </w:rPr>
        <w:t xml:space="preserve">姜堰区财政局202</w:t>
      </w:r>
      <w:r>
        <w:rPr>
          <w:rFonts w:ascii="Times New Roman" w:hAnsi="Times New Roman" w:cs="Times New Roman"/>
          <w:color w:val="000000"/>
          <w:sz w:val="24"/>
          <w:szCs w:val="24"/>
          <w:highlight w:val="none"/>
          <w:u w:val="single"/>
          <w:lang w:val="en-US" w:eastAsia="zh-CN"/>
        </w:rPr>
        <w:t xml:space="preserve">6</w:t>
      </w:r>
      <w:r>
        <w:rPr>
          <w:rFonts w:ascii="Times New Roman" w:hAnsi="Times New Roman" w:cs="Times New Roman"/>
          <w:color w:val="000000"/>
          <w:sz w:val="24"/>
          <w:szCs w:val="24"/>
          <w:highlight w:val="none"/>
          <w:u w:val="single"/>
        </w:rPr>
        <w:t xml:space="preserve">年财政投资项目概（预）算、结</w:t>
      </w:r>
      <w:r>
        <w:rPr>
          <w:rFonts w:hint="eastAsia" w:ascii="Times New Roman" w:hAnsi="Times New Roman" w:cs="Times New Roman"/>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rPr>
        <w:t xml:space="preserve">决</w:t>
      </w:r>
      <w:r>
        <w:rPr>
          <w:rFonts w:hint="eastAsia" w:ascii="Times New Roman" w:hAnsi="Times New Roman" w:cs="Times New Roman"/>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rPr>
        <w:t xml:space="preserve">算、跟踪评审框架协议采购 </w:t>
      </w:r>
      <w:r>
        <w:rPr>
          <w:rFonts w:ascii="Times New Roman" w:hAnsi="Times New Roman" w:cs="Times New Roman"/>
          <w:color w:val="000000"/>
          <w:sz w:val="24"/>
          <w:szCs w:val="24"/>
          <w:highlight w:val="none"/>
        </w:rPr>
        <w:t xml:space="preserve">封闭式框架协议采购项目的潜在供应商可在</w:t>
      </w:r>
      <w:r>
        <w:rPr>
          <w:rFonts w:ascii="Times New Roman" w:hAnsi="Times New Roman" w:cs="Times New Roman"/>
          <w:color w:val="000000"/>
          <w:sz w:val="24"/>
          <w:szCs w:val="24"/>
          <w:highlight w:val="none"/>
          <w:u w:val="single"/>
        </w:rPr>
        <w:t xml:space="preserve">“江苏政府采购网”自行免费下载</w:t>
      </w:r>
      <w:r>
        <w:rPr>
          <w:rFonts w:ascii="Times New Roman" w:hAnsi="Times New Roman" w:cs="Times New Roman"/>
          <w:color w:val="000000"/>
          <w:sz w:val="24"/>
          <w:szCs w:val="24"/>
          <w:highlight w:val="none"/>
        </w:rPr>
        <w:t xml:space="preserve">征集文件，并于</w:t>
      </w:r>
      <w:r>
        <w:rPr>
          <w:rFonts w:ascii="Times New Roman" w:hAnsi="Times New Roman" w:cs="Times New Roman"/>
          <w:color w:val="000000"/>
          <w:sz w:val="24"/>
          <w:szCs w:val="24"/>
          <w:highlight w:val="none"/>
          <w:u w:val="single"/>
          <w:lang w:val="en-US" w:eastAsia="zh-CN"/>
        </w:rPr>
        <w:t xml:space="preserve"> 2026年</w:t>
      </w:r>
      <w:r>
        <w:rPr>
          <w:rFonts w:hint="eastAsia" w:ascii="Times New Roman" w:hAnsi="Times New Roman" w:cs="Times New Roman"/>
          <w:color w:val="000000"/>
          <w:sz w:val="24"/>
          <w:szCs w:val="24"/>
          <w:highlight w:val="none"/>
          <w:u w:val="single"/>
          <w:lang w:val="en-US" w:eastAsia="zh-CN"/>
        </w:rPr>
        <w:t xml:space="preserve">8</w:t>
      </w:r>
      <w:r>
        <w:rPr>
          <w:rFonts w:ascii="Times New Roman" w:hAnsi="Times New Roman" w:cs="Times New Roman"/>
          <w:color w:val="000000"/>
          <w:sz w:val="24"/>
          <w:szCs w:val="24"/>
          <w:highlight w:val="none"/>
          <w:u w:val="single"/>
          <w:lang w:val="en-US" w:eastAsia="zh-CN"/>
        </w:rPr>
        <w:t xml:space="preserve">月</w:t>
      </w:r>
      <w:r>
        <w:rPr>
          <w:rFonts w:hint="eastAsia" w:ascii="Times New Roman" w:hAnsi="Times New Roman" w:cs="Times New Roman"/>
          <w:color w:val="000000"/>
          <w:sz w:val="24"/>
          <w:szCs w:val="24"/>
          <w:highlight w:val="none"/>
          <w:u w:val="single"/>
          <w:lang w:val="en-US" w:eastAsia="zh-CN"/>
        </w:rPr>
        <w:t xml:space="preserve">1</w:t>
      </w:r>
      <w:r>
        <w:rPr>
          <w:rFonts w:ascii="Times New Roman" w:hAnsi="Times New Roman" w:cs="Times New Roman"/>
          <w:color w:val="000000"/>
          <w:sz w:val="24"/>
          <w:szCs w:val="24"/>
          <w:highlight w:val="none"/>
          <w:u w:val="single"/>
          <w:lang w:val="en-US" w:eastAsia="zh-CN"/>
        </w:rPr>
        <w:t xml:space="preserve">8日上午9点</w:t>
      </w:r>
      <w:r>
        <w:rPr>
          <w:rFonts w:ascii="Times New Roman" w:hAnsi="Times New Roman" w:cs="Times New Roman"/>
          <w:bCs/>
          <w:color w:val="000000"/>
          <w:sz w:val="24"/>
          <w:szCs w:val="24"/>
          <w:highlight w:val="none"/>
          <w:u w:val="single"/>
        </w:rPr>
        <w:t xml:space="preserve">（</w:t>
      </w:r>
      <w:r>
        <w:rPr>
          <w:rFonts w:ascii="Times New Roman" w:hAnsi="Times New Roman" w:cs="Times New Roman"/>
          <w:bCs/>
          <w:color w:val="000000"/>
          <w:sz w:val="24"/>
          <w:szCs w:val="24"/>
          <w:highlight w:val="none"/>
        </w:rPr>
        <w:t xml:space="preserve">北京时间）前提交响应文件</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6" w:name="_Toc38985263"/>
      <w:r/>
      <w:bookmarkStart w:id="7" w:name="_Toc28359002"/>
      <w:r/>
      <w:bookmarkStart w:id="8" w:name="_Toc35393790"/>
      <w:r/>
      <w:bookmarkStart w:id="9" w:name="_Toc35393621"/>
      <w:r/>
      <w:bookmarkStart w:id="10" w:name="_Toc28359079"/>
      <w:r/>
      <w:bookmarkStart w:id="11" w:name="_Hlk24379207"/>
      <w:r>
        <w:rPr>
          <w:rFonts w:ascii="Times New Roman" w:hAnsi="Times New Roman" w:cs="Times New Roman"/>
          <w:color w:val="000000"/>
          <w:highlight w:val="none"/>
        </w:rPr>
      </w:r>
      <w:r/>
    </w:p>
    <w:p>
      <w:pPr>
        <w:pStyle w:val="1037"/>
        <w:ind w:firstLine="454"/>
        <w:jc w:val="left"/>
        <w:keepLines/>
        <w:keepNext/>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一、项目基本情况</w:t>
      </w:r>
      <w:bookmarkEnd w:id="6"/>
      <w:r/>
      <w:bookmarkEnd w:id="7"/>
      <w:r/>
      <w:bookmarkEnd w:id="8"/>
      <w:r/>
      <w:bookmarkEnd w:id="9"/>
      <w:r/>
      <w:bookmarkEnd w:id="10"/>
      <w:r>
        <w:rPr>
          <w:rFonts w:ascii="Times New Roman" w:hAnsi="Times New Roman" w:cs="Times New Roman"/>
          <w:color w:val="000000"/>
          <w:highlight w:val="none"/>
        </w:rPr>
      </w:r>
      <w:r/>
    </w:p>
    <w:p>
      <w:pPr>
        <w:pStyle w:val="1049"/>
        <w:ind w:left="0" w:firstLine="454"/>
        <w:pageBreakBefore w:val="0"/>
        <w:spacing w:line="480" w:lineRule="exact"/>
        <w:widowControl w:val="off"/>
        <w:rPr>
          <w:rFonts w:ascii="Times New Roman" w:hAnsi="Times New Roman" w:cs="Times New Roman"/>
          <w:color w:val="000000"/>
          <w:sz w:val="24"/>
          <w:szCs w:val="24"/>
          <w:highlight w:val="none"/>
        </w:rPr>
      </w:pPr>
      <w:r/>
      <w:bookmarkEnd w:id="11"/>
      <w:r/>
      <w:bookmarkStart w:id="12" w:name="_Toc38985264"/>
      <w:r/>
      <w:bookmarkStart w:id="13" w:name="_Toc35393622"/>
      <w:r/>
      <w:bookmarkStart w:id="14" w:name="_Toc28359003"/>
      <w:r/>
      <w:bookmarkStart w:id="15" w:name="_Toc35393791"/>
      <w:r/>
      <w:bookmarkStart w:id="16" w:name="_Toc28359080"/>
      <w:r>
        <w:rPr>
          <w:rFonts w:ascii="Times New Roman" w:hAnsi="Times New Roman" w:cs="Times New Roman"/>
          <w:color w:val="000000"/>
          <w:sz w:val="24"/>
          <w:szCs w:val="24"/>
          <w:highlight w:val="none"/>
        </w:rPr>
        <w:t xml:space="preserve">1.项目编号：JSZC-321204-JZCG-K2026-</w:t>
      </w:r>
      <w:r>
        <w:rPr>
          <w:rFonts w:hint="eastAsia" w:ascii="Times New Roman" w:hAnsi="Times New Roman" w:cs="Times New Roman"/>
          <w:color w:val="000000"/>
          <w:sz w:val="24"/>
          <w:szCs w:val="24"/>
          <w:highlight w:val="none"/>
          <w:lang w:val="en-US" w:eastAsia="zh-CN"/>
        </w:rPr>
        <w:t xml:space="preserve">0005</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2.项目名称：姜堰区财政局202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年财政投资项目概（预）算、结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决</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算、跟踪评审框架协议采购</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3.最高限制单价：</w:t>
      </w:r>
      <w:r>
        <w:rPr>
          <w:rFonts w:ascii="Times New Roman" w:hAnsi="Times New Roman" w:eastAsia="宋体" w:cs="Times New Roman"/>
          <w:color w:val="000000"/>
          <w:sz w:val="24"/>
          <w:szCs w:val="24"/>
          <w:highlight w:val="none"/>
        </w:rPr>
        <w:t xml:space="preserve">本项目执行固定费率</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4.征集人：泰州市姜堰区财政局</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eastAsia="zh-CN"/>
        </w:rPr>
        <w:t xml:space="preserve">适用本次框架协议的采购人或服务对象范围：</w:t>
      </w:r>
      <w:r>
        <w:rPr>
          <w:rFonts w:ascii="Times New Roman" w:hAnsi="Times New Roman" w:cs="Times New Roman"/>
          <w:color w:val="000000"/>
          <w:sz w:val="24"/>
          <w:szCs w:val="24"/>
          <w:highlight w:val="none"/>
        </w:rPr>
        <w:t xml:space="preserve">姜堰区财政局财政投资项目概（预）算、结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决</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算、跟踪评审服务（其中，结算评审项目为</w:t>
      </w:r>
      <w:r>
        <w:rPr>
          <w:rFonts w:ascii="Times New Roman" w:hAnsi="Times New Roman" w:cs="Times New Roman"/>
          <w:color w:val="000000"/>
          <w:sz w:val="24"/>
          <w:szCs w:val="24"/>
          <w:highlight w:val="none"/>
          <w:lang w:val="en-US" w:eastAsia="zh-CN"/>
        </w:rPr>
        <w:t xml:space="preserve">10</w:t>
      </w:r>
      <w:r>
        <w:rPr>
          <w:rFonts w:ascii="Times New Roman" w:hAnsi="Times New Roman" w:cs="Times New Roman"/>
          <w:color w:val="000000"/>
          <w:sz w:val="24"/>
          <w:szCs w:val="24"/>
          <w:highlight w:val="none"/>
        </w:rPr>
        <w:t xml:space="preserve">00万元以</w:t>
      </w:r>
      <w:r>
        <w:rPr>
          <w:rFonts w:ascii="Times New Roman" w:hAnsi="Times New Roman" w:eastAsia="宋体" w:cs="Times New Roman"/>
          <w:color w:val="000000"/>
          <w:sz w:val="24"/>
          <w:szCs w:val="24"/>
          <w:highlight w:val="none"/>
        </w:rPr>
        <w:t xml:space="preserve">下，跟踪评审项目为</w:t>
      </w:r>
      <w:r>
        <w:rPr>
          <w:rFonts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rPr>
        <w:t xml:space="preserve">00万元以下</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44"/>
        <w:ind w:left="0" w:firstLine="454"/>
        <w:pageBreakBefore w:val="0"/>
        <w:spacing w:line="480" w:lineRule="exact"/>
        <w:widowControl w:val="off"/>
        <w:rPr>
          <w:rFonts w:ascii="Times New Roman" w:hAnsi="Times New Roman" w:eastAsia="宋体" w:cs="Times New Roman"/>
          <w:color w:val="000000"/>
          <w:sz w:val="24"/>
          <w:szCs w:val="24"/>
          <w:highlight w:val="none"/>
          <w:u w:val="single"/>
        </w:rPr>
      </w:pP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.分包划分：</w:t>
      </w:r>
      <w:r>
        <w:rPr>
          <w:rFonts w:ascii="Times New Roman" w:hAnsi="Times New Roman" w:eastAsia="宋体" w:cs="Times New Roman"/>
          <w:color w:val="000000"/>
          <w:sz w:val="24"/>
          <w:szCs w:val="24"/>
          <w:highlight w:val="none"/>
          <w:u w:val="single"/>
        </w:rPr>
      </w:r>
      <w:r/>
    </w:p>
    <w:tbl>
      <w:tblPr>
        <w:tblW w:w="0" w:type="auto"/>
        <w:jc w:val="center"/>
        <w:tblInd w:w="-1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6000"/>
      </w:tblGrid>
      <w:tr>
        <w:trPr/>
        <w:tc>
          <w:tcPr>
            <w:tcW w:w="1103" w:type="dxa"/>
            <w:vAlign w:val="center"/>
            <w:textDirection w:val="lrTb"/>
            <w:noWrap w:val="false"/>
          </w:tcPr>
          <w:p>
            <w:pPr>
              <w:pStyle w:val="844"/>
              <w:jc w:val="center"/>
              <w:pageBreakBefore w:val="0"/>
              <w:spacing w:line="480" w:lineRule="exact"/>
              <w:widowControl w:val="off"/>
              <w:rPr>
                <w:rFonts w:hint="eastAsia" w:ascii="黑体" w:hAnsi="黑体" w:eastAsia="黑体" w:cs="黑体"/>
                <w:color w:val="000000"/>
                <w:sz w:val="24"/>
                <w:szCs w:val="21"/>
                <w:highlight w:val="none"/>
                <w:lang w:val="en-US" w:eastAsia="zh-CN" w:bidi="ar-SA"/>
              </w:rPr>
            </w:pPr>
            <w:r>
              <w:rPr>
                <w:rFonts w:hint="eastAsia" w:ascii="黑体" w:hAnsi="黑体" w:eastAsia="黑体" w:cs="黑体"/>
                <w:color w:val="000000"/>
                <w:sz w:val="24"/>
                <w:szCs w:val="21"/>
                <w:highlight w:val="none"/>
                <w:lang w:val="en-US" w:eastAsia="zh-CN" w:bidi="ar-SA"/>
              </w:rPr>
              <w:t xml:space="preserve">分包号</w:t>
            </w:r>
            <w:r>
              <w:rPr>
                <w:rFonts w:hint="eastAsia" w:ascii="黑体" w:hAnsi="黑体" w:eastAsia="黑体" w:cs="黑体"/>
                <w:color w:val="000000"/>
                <w:sz w:val="24"/>
                <w:szCs w:val="21"/>
                <w:highlight w:val="none"/>
                <w:lang w:val="en-US" w:eastAsia="zh-CN" w:bidi="ar-SA"/>
              </w:rPr>
            </w:r>
            <w:r/>
          </w:p>
        </w:tc>
        <w:tc>
          <w:tcPr>
            <w:tcW w:w="6000" w:type="dxa"/>
            <w:vAlign w:val="top"/>
            <w:textDirection w:val="lrTb"/>
            <w:noWrap w:val="false"/>
          </w:tcPr>
          <w:p>
            <w:pPr>
              <w:pStyle w:val="844"/>
              <w:ind w:left="0" w:firstLine="454"/>
              <w:jc w:val="center"/>
              <w:pageBreakBefore w:val="0"/>
              <w:spacing w:line="480" w:lineRule="exact"/>
              <w:widowControl w:val="off"/>
              <w:rPr>
                <w:rFonts w:hint="eastAsia" w:ascii="黑体" w:hAnsi="黑体" w:eastAsia="黑体" w:cs="黑体"/>
                <w:color w:val="000000"/>
                <w:sz w:val="24"/>
                <w:szCs w:val="21"/>
                <w:highlight w:val="none"/>
                <w:lang w:val="en-US" w:eastAsia="zh-CN" w:bidi="ar-SA"/>
              </w:rPr>
            </w:pPr>
            <w:r>
              <w:rPr>
                <w:rFonts w:hint="eastAsia" w:ascii="黑体" w:hAnsi="黑体" w:eastAsia="黑体" w:cs="黑体"/>
                <w:color w:val="000000"/>
                <w:sz w:val="24"/>
                <w:szCs w:val="21"/>
                <w:highlight w:val="none"/>
                <w:lang w:val="en-US" w:eastAsia="zh-CN" w:bidi="ar-SA"/>
              </w:rPr>
              <w:t xml:space="preserve">服务内容</w:t>
            </w:r>
            <w:r>
              <w:rPr>
                <w:rFonts w:hint="eastAsia" w:ascii="黑体" w:hAnsi="黑体" w:eastAsia="黑体" w:cs="黑体"/>
                <w:color w:val="000000"/>
                <w:sz w:val="24"/>
                <w:szCs w:val="21"/>
                <w:highlight w:val="none"/>
                <w:lang w:val="en-US" w:eastAsia="zh-CN" w:bidi="ar-SA"/>
              </w:rPr>
            </w:r>
            <w:r/>
          </w:p>
        </w:tc>
      </w:tr>
      <w:tr>
        <w:trPr/>
        <w:tc>
          <w:tcPr>
            <w:tcW w:w="1103" w:type="dxa"/>
            <w:vAlign w:val="center"/>
            <w:textDirection w:val="lrTb"/>
            <w:noWrap w:val="false"/>
          </w:tcPr>
          <w:p>
            <w:pPr>
              <w:pStyle w:val="844"/>
              <w:jc w:val="center"/>
              <w:keepLines w:val="0"/>
              <w:keepNext w:val="0"/>
              <w:pageBreakBefore w:val="0"/>
              <w:spacing w:line="440" w:lineRule="exact"/>
              <w:widowControl w:val="off"/>
              <w:rPr>
                <w:rFonts w:ascii="Times New Roman" w:hAnsi="Times New Roman" w:eastAsia="宋体" w:cs="Times New Roman"/>
                <w:color w:val="000000"/>
                <w:sz w:val="24"/>
                <w:szCs w:val="21"/>
                <w:highlight w:val="none"/>
                <w:lang w:val="en-US" w:eastAsia="zh-CN" w:bidi="ar-SA"/>
              </w:rPr>
            </w:pPr>
            <w:r>
              <w:rPr>
                <w:rFonts w:ascii="Times New Roman" w:hAnsi="Times New Roman" w:eastAsia="宋体" w:cs="Times New Roman"/>
                <w:color w:val="000000"/>
                <w:sz w:val="24"/>
                <w:szCs w:val="21"/>
                <w:highlight w:val="none"/>
                <w:lang w:val="en-US" w:eastAsia="zh-CN" w:bidi="ar-SA"/>
              </w:rPr>
              <w:t xml:space="preserve">1</w:t>
            </w:r>
            <w:r>
              <w:rPr>
                <w:rFonts w:ascii="Times New Roman" w:hAnsi="Times New Roman" w:eastAsia="宋体" w:cs="Times New Roman"/>
                <w:color w:val="000000"/>
                <w:sz w:val="24"/>
                <w:szCs w:val="21"/>
                <w:highlight w:val="none"/>
                <w:lang w:val="en-US" w:eastAsia="zh-CN" w:bidi="ar-SA"/>
              </w:rPr>
            </w:r>
            <w:r/>
          </w:p>
        </w:tc>
        <w:tc>
          <w:tcPr>
            <w:tcW w:w="6000" w:type="dxa"/>
            <w:vAlign w:val="center"/>
            <w:textDirection w:val="lrTb"/>
            <w:noWrap w:val="false"/>
          </w:tcPr>
          <w:p>
            <w:pPr>
              <w:pStyle w:val="844"/>
              <w:jc w:val="center"/>
              <w:keepLines w:val="0"/>
              <w:keepNext w:val="0"/>
              <w:pageBreakBefore w:val="0"/>
              <w:spacing w:line="44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财政投资项目工程概算、预算、结算、全过程跟踪评审</w:t>
            </w:r>
            <w:r>
              <w:rPr>
                <w:rFonts w:hint="eastAsia" w:ascii="宋体" w:hAnsi="宋体" w:eastAsia="宋体" w:cs="宋体"/>
                <w:color w:val="000000"/>
                <w:sz w:val="24"/>
                <w:szCs w:val="21"/>
                <w:highlight w:val="none"/>
                <w:lang w:val="en-US" w:eastAsia="zh-CN" w:bidi="ar-SA"/>
              </w:rPr>
            </w:r>
            <w:r/>
          </w:p>
        </w:tc>
      </w:tr>
      <w:tr>
        <w:trPr/>
        <w:tc>
          <w:tcPr>
            <w:tcW w:w="1103" w:type="dxa"/>
            <w:vAlign w:val="center"/>
            <w:textDirection w:val="lrTb"/>
            <w:noWrap w:val="false"/>
          </w:tcPr>
          <w:p>
            <w:pPr>
              <w:pStyle w:val="844"/>
              <w:jc w:val="center"/>
              <w:keepLines w:val="0"/>
              <w:keepNext w:val="0"/>
              <w:pageBreakBefore w:val="0"/>
              <w:spacing w:line="440" w:lineRule="exact"/>
              <w:widowControl w:val="off"/>
              <w:rPr>
                <w:rFonts w:ascii="Times New Roman" w:hAnsi="Times New Roman" w:eastAsia="宋体" w:cs="Times New Roman"/>
                <w:color w:val="000000"/>
                <w:sz w:val="24"/>
                <w:szCs w:val="21"/>
                <w:highlight w:val="none"/>
                <w:lang w:val="en-US" w:eastAsia="zh-CN" w:bidi="ar-SA"/>
              </w:rPr>
            </w:pPr>
            <w:r>
              <w:rPr>
                <w:rFonts w:ascii="Times New Roman" w:hAnsi="Times New Roman" w:eastAsia="宋体" w:cs="Times New Roman"/>
                <w:color w:val="000000"/>
                <w:sz w:val="24"/>
                <w:szCs w:val="21"/>
                <w:highlight w:val="none"/>
                <w:lang w:val="en-US" w:eastAsia="zh-CN" w:bidi="ar-SA"/>
              </w:rPr>
              <w:t xml:space="preserve">2</w:t>
            </w:r>
            <w:r>
              <w:rPr>
                <w:rFonts w:ascii="Times New Roman" w:hAnsi="Times New Roman" w:eastAsia="宋体" w:cs="Times New Roman"/>
                <w:color w:val="000000"/>
                <w:sz w:val="24"/>
                <w:szCs w:val="21"/>
                <w:highlight w:val="none"/>
                <w:lang w:val="en-US" w:eastAsia="zh-CN" w:bidi="ar-SA"/>
              </w:rPr>
            </w:r>
            <w:r/>
          </w:p>
        </w:tc>
        <w:tc>
          <w:tcPr>
            <w:tcW w:w="6000" w:type="dxa"/>
            <w:vAlign w:val="center"/>
            <w:textDirection w:val="lrTb"/>
            <w:noWrap w:val="false"/>
          </w:tcPr>
          <w:p>
            <w:pPr>
              <w:pStyle w:val="844"/>
              <w:ind w:left="0" w:firstLine="454"/>
              <w:jc w:val="center"/>
              <w:keepLines w:val="0"/>
              <w:keepNext w:val="0"/>
              <w:pageBreakBefore w:val="0"/>
              <w:spacing w:line="44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财政投资项目竣工财务决算审核</w:t>
            </w:r>
            <w:r>
              <w:rPr>
                <w:rFonts w:hint="eastAsia" w:ascii="宋体" w:hAnsi="宋体" w:eastAsia="宋体" w:cs="宋体"/>
                <w:color w:val="000000"/>
                <w:sz w:val="24"/>
                <w:szCs w:val="21"/>
                <w:highlight w:val="none"/>
                <w:lang w:val="en-US" w:eastAsia="zh-CN" w:bidi="ar-SA"/>
              </w:rPr>
            </w:r>
            <w:r/>
          </w:p>
        </w:tc>
      </w:tr>
    </w:tbl>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项</w:t>
      </w:r>
      <w:r>
        <w:rPr>
          <w:rFonts w:ascii="Times New Roman" w:hAnsi="Times New Roman" w:cs="Times New Roman"/>
          <w:color w:val="000000"/>
          <w:sz w:val="24"/>
          <w:szCs w:val="24"/>
          <w:highlight w:val="none"/>
        </w:rPr>
        <w:t xml:space="preserve">目预算每年约200万元（分包1预算金额150万元</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分包2预算金额50万元），</w:t>
      </w:r>
      <w:r>
        <w:rPr>
          <w:rFonts w:ascii="Times New Roman" w:hAnsi="Times New Roman" w:eastAsia="宋体" w:cs="Times New Roman"/>
          <w:color w:val="000000"/>
          <w:sz w:val="24"/>
          <w:szCs w:val="24"/>
          <w:highlight w:val="none"/>
        </w:rPr>
        <w:t xml:space="preserve">单项服务预算小于</w:t>
      </w:r>
      <w:r>
        <w:rPr>
          <w:rFonts w:ascii="Times New Roman" w:hAnsi="Times New Roman" w:eastAsia="宋体" w:cs="Times New Roman"/>
          <w:color w:val="000000"/>
          <w:sz w:val="24"/>
          <w:szCs w:val="24"/>
          <w:highlight w:val="none"/>
          <w:lang w:val="en-US" w:eastAsia="zh-CN"/>
        </w:rPr>
        <w:t xml:space="preserve">100</w:t>
      </w:r>
      <w:r>
        <w:rPr>
          <w:rFonts w:ascii="Times New Roman" w:hAnsi="Times New Roman" w:eastAsia="宋体" w:cs="Times New Roman"/>
          <w:color w:val="000000"/>
          <w:sz w:val="24"/>
          <w:szCs w:val="24"/>
          <w:highlight w:val="none"/>
        </w:rPr>
        <w:t xml:space="preserve">万元（根据政府采购相关要求调整）</w:t>
      </w:r>
      <w:r>
        <w:rPr>
          <w:rFonts w:ascii="Times New Roman" w:hAnsi="Times New Roman" w:cs="Times New Roman"/>
          <w:color w:val="000000"/>
          <w:sz w:val="24"/>
          <w:szCs w:val="24"/>
          <w:highlight w:val="none"/>
        </w:rPr>
        <w:t xml:space="preserve">，最终以实际发生为准。</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.采购需求</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简介</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：详细内容见本征集文件第四章</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.框架协议的期限：本次征集有效期为2年（从签订框架协议之日起），期间如因政府采购政策或集中采购目录调整等影响本项目执行，本项目将做出相应调整或即时终止。</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.本次征集活动不收取保证金。</w:t>
      </w:r>
      <w:r>
        <w:rPr>
          <w:rFonts w:ascii="Times New Roman" w:hAnsi="Times New Roman" w:cs="Times New Roman"/>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End w:id="12"/>
      <w:r/>
      <w:bookmarkEnd w:id="13"/>
      <w:r/>
      <w:bookmarkEnd w:id="14"/>
      <w:r/>
      <w:bookmarkEnd w:id="15"/>
      <w:r/>
      <w:bookmarkEnd w:id="16"/>
      <w:r/>
      <w:bookmarkStart w:id="17" w:name="_Toc35393792"/>
      <w:r/>
      <w:bookmarkStart w:id="18" w:name="_Toc28359004"/>
      <w:r/>
      <w:bookmarkStart w:id="19" w:name="_Toc28359081"/>
      <w:r/>
      <w:bookmarkStart w:id="20" w:name="_Toc38985265"/>
      <w:r/>
      <w:bookmarkStart w:id="21" w:name="_Toc35393623"/>
      <w:r>
        <w:rPr>
          <w:rFonts w:ascii="Times New Roman" w:hAnsi="Times New Roman" w:cs="Times New Roman"/>
          <w:color w:val="000000"/>
          <w:highlight w:val="none"/>
        </w:rPr>
        <w:t xml:space="preserve">二、</w:t>
      </w:r>
      <w:r>
        <w:rPr>
          <w:rFonts w:hint="eastAsia" w:ascii="Times New Roman" w:hAnsi="Times New Roman" w:cs="Times New Roman"/>
          <w:color w:val="000000"/>
          <w:highlight w:val="none"/>
          <w:lang w:val="en-US" w:eastAsia="zh-CN"/>
        </w:rPr>
        <w:t xml:space="preserve">供应商</w:t>
      </w:r>
      <w:r>
        <w:rPr>
          <w:rFonts w:ascii="Times New Roman" w:hAnsi="Times New Roman" w:cs="Times New Roman"/>
          <w:color w:val="000000"/>
          <w:highlight w:val="none"/>
        </w:rPr>
        <w:t xml:space="preserve">的资格条件</w:t>
      </w:r>
      <w:r>
        <w:rPr>
          <w:rFonts w:ascii="Times New Roman" w:hAnsi="Times New Roman" w:cs="Times New Roman"/>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（一）通用资格要求</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1.满足《中华人民共和国政府采购法》第二十二条规定，并提供《承诺函》。</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3.落实政府采购政策需满足的资格要求：该项目专门面向中小企业采购（须提供《中小企业声明函》）</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4.本项目</w:t>
      </w:r>
      <w:r>
        <w:rPr>
          <w:rFonts w:ascii="Times New Roman" w:hAnsi="Times New Roman" w:cs="Times New Roman"/>
          <w:color w:val="000000"/>
          <w:sz w:val="24"/>
          <w:szCs w:val="24"/>
          <w:highlight w:val="none"/>
          <w:u w:val="single"/>
        </w:rPr>
        <w:t xml:space="preserve"> 不接受 </w:t>
      </w:r>
      <w:r>
        <w:rPr>
          <w:rFonts w:ascii="Times New Roman" w:hAnsi="Times New Roman" w:cs="Times New Roman"/>
          <w:color w:val="000000"/>
          <w:sz w:val="24"/>
          <w:szCs w:val="24"/>
          <w:highlight w:val="none"/>
        </w:rPr>
        <w:t xml:space="preserve">联合体投标。</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5.本项目</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不接受</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rPr>
        <w:t xml:space="preserve">进口产品投标。</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（二）本项目的特定资格要求：</w:t>
      </w:r>
      <w:r>
        <w:rPr>
          <w:rFonts w:ascii="Times New Roman" w:hAnsi="Times New Roman" w:cs="Times New Roman"/>
          <w:color w:val="000000"/>
          <w:highlight w:val="none"/>
        </w:rPr>
        <w:t xml:space="preserve">无</w:t>
      </w:r>
      <w:r>
        <w:rPr>
          <w:rFonts w:ascii="Times New Roman" w:hAnsi="Times New Roman" w:cs="Times New Roman"/>
          <w:color w:val="000000"/>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三、</w:t>
      </w:r>
      <w:bookmarkEnd w:id="17"/>
      <w:r/>
      <w:bookmarkEnd w:id="18"/>
      <w:r/>
      <w:bookmarkEnd w:id="19"/>
      <w:r/>
      <w:bookmarkEnd w:id="20"/>
      <w:r/>
      <w:bookmarkEnd w:id="21"/>
      <w:r>
        <w:rPr>
          <w:rFonts w:ascii="Times New Roman" w:hAnsi="Times New Roman" w:cs="Times New Roman"/>
          <w:color w:val="000000"/>
          <w:highlight w:val="none"/>
        </w:rPr>
        <w:t xml:space="preserve">获取征集文件</w:t>
      </w:r>
      <w:r>
        <w:rPr>
          <w:rFonts w:ascii="Times New Roman" w:hAnsi="Times New Roman" w:cs="Times New Roman"/>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bookmarkStart w:id="22" w:name="_Toc35393624"/>
      <w:r/>
      <w:bookmarkStart w:id="23" w:name="_Toc28359005"/>
      <w:r/>
      <w:bookmarkStart w:id="24" w:name="_Toc35393793"/>
      <w:r/>
      <w:bookmarkStart w:id="25" w:name="_Toc38985266"/>
      <w:r/>
      <w:bookmarkStart w:id="26" w:name="_Toc28359082"/>
      <w:r>
        <w:rPr>
          <w:rFonts w:ascii="Times New Roman" w:hAnsi="Times New Roman" w:cs="Times New Roman"/>
          <w:color w:val="000000"/>
          <w:sz w:val="24"/>
          <w:szCs w:val="24"/>
          <w:highlight w:val="none"/>
        </w:rPr>
        <w:t xml:space="preserve">1.时间：</w:t>
      </w:r>
      <w:r>
        <w:rPr>
          <w:rFonts w:ascii="Times New Roman" w:hAnsi="Times New Roman" w:cs="Times New Roman"/>
          <w:color w:val="000000"/>
          <w:sz w:val="24"/>
          <w:szCs w:val="24"/>
          <w:highlight w:val="none"/>
          <w:u w:val="single"/>
        </w:rPr>
        <w:t xml:space="preserve">自征集公告发布之日起5个工作日。</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2.方式：在</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江苏政府采购网</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自行免费下载征集文件。</w:t>
      </w:r>
      <w:r>
        <w:rPr>
          <w:rFonts w:ascii="Times New Roman" w:hAnsi="Times New Roman" w:cs="Times New Roman"/>
          <w:color w:val="000000"/>
          <w:sz w:val="24"/>
          <w:szCs w:val="24"/>
          <w:highlight w:val="none"/>
          <w:u w:val="singl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四、</w:t>
      </w:r>
      <w:bookmarkEnd w:id="22"/>
      <w:r/>
      <w:bookmarkEnd w:id="23"/>
      <w:r/>
      <w:bookmarkEnd w:id="24"/>
      <w:r/>
      <w:bookmarkEnd w:id="25"/>
      <w:r/>
      <w:bookmarkEnd w:id="26"/>
      <w:r>
        <w:rPr>
          <w:rFonts w:ascii="Times New Roman" w:hAnsi="Times New Roman" w:cs="Times New Roman"/>
          <w:color w:val="000000"/>
          <w:highlight w:val="none"/>
        </w:rPr>
        <w:t xml:space="preserve">响应文件的提交截止时间和地点</w:t>
      </w:r>
      <w:r>
        <w:rPr>
          <w:rFonts w:ascii="Times New Roman" w:hAnsi="Times New Roman" w:cs="Times New Roman"/>
          <w:color w:val="000000"/>
          <w:highlight w:val="none"/>
        </w:rPr>
      </w:r>
      <w:r/>
    </w:p>
    <w:p>
      <w:pPr>
        <w:pStyle w:val="844"/>
        <w:ind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1.时间：2026年8月18日上午9点（北京时间）</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szCs w:val="24"/>
          <w:highlight w:val="none"/>
          <w:u w:val="single"/>
        </w:rPr>
      </w:pPr>
      <w:r>
        <w:rPr>
          <w:rFonts w:ascii="Times New Roman" w:hAnsi="Times New Roman" w:cs="Times New Roman"/>
          <w:color w:val="000000"/>
          <w:sz w:val="24"/>
          <w:highlight w:val="none"/>
        </w:rPr>
        <w:t xml:space="preserve">2.地点：</w:t>
      </w:r>
      <w:r>
        <w:rPr>
          <w:rFonts w:ascii="宋体" w:hAnsi="宋体" w:cs="宋体"/>
          <w:color w:val="000000"/>
          <w:sz w:val="24"/>
        </w:rPr>
        <w:t xml:space="preserve">“苏采云”政府采购交易系统网上开标大厅。</w:t>
      </w:r>
      <w:r>
        <w:rPr>
          <w:rFonts w:ascii="Times New Roman" w:hAnsi="Times New Roman" w:cs="Times New Roman"/>
          <w:bCs/>
          <w:color w:val="000000"/>
          <w:sz w:val="24"/>
          <w:szCs w:val="24"/>
          <w:highlight w:val="none"/>
          <w:u w:val="singl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27" w:name="_Toc28359007"/>
      <w:r/>
      <w:bookmarkStart w:id="28" w:name="_Toc35393794"/>
      <w:r/>
      <w:bookmarkStart w:id="29" w:name="_Toc35393625"/>
      <w:r/>
      <w:bookmarkStart w:id="30" w:name="_Toc28359084"/>
      <w:r/>
      <w:bookmarkStart w:id="31" w:name="_Toc38985267"/>
      <w:r>
        <w:rPr>
          <w:rFonts w:ascii="Times New Roman" w:hAnsi="Times New Roman" w:cs="Times New Roman"/>
          <w:color w:val="000000"/>
          <w:highlight w:val="none"/>
        </w:rPr>
        <w:t xml:space="preserve">五、公告期限</w:t>
      </w:r>
      <w:bookmarkEnd w:id="27"/>
      <w:r/>
      <w:bookmarkEnd w:id="28"/>
      <w:r/>
      <w:bookmarkEnd w:id="29"/>
      <w:r/>
      <w:bookmarkEnd w:id="30"/>
      <w:r/>
      <w:bookmarkEnd w:id="31"/>
      <w:r>
        <w:rPr>
          <w:rFonts w:ascii="Times New Roman" w:hAnsi="Times New Roman" w:cs="Times New Roman"/>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bookmarkStart w:id="32" w:name="_Toc35393795"/>
      <w:r/>
      <w:bookmarkStart w:id="33" w:name="_Toc38985268"/>
      <w:r/>
      <w:bookmarkStart w:id="34" w:name="_Toc35393626"/>
      <w:r>
        <w:rPr>
          <w:rFonts w:ascii="Times New Roman" w:hAnsi="Times New Roman" w:cs="Times New Roman"/>
          <w:color w:val="000000"/>
          <w:sz w:val="24"/>
          <w:szCs w:val="24"/>
          <w:highlight w:val="none"/>
        </w:rPr>
        <w:t xml:space="preserve">征集公告及征集文件公告期限为自本公告发布之日起5个工作日。</w:t>
      </w:r>
      <w:r>
        <w:rPr>
          <w:rFonts w:ascii="Times New Roman" w:hAnsi="Times New Roman" w:cs="Times New Roman"/>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六、其他补充事宜</w:t>
      </w:r>
      <w:bookmarkEnd w:id="32"/>
      <w:r/>
      <w:bookmarkEnd w:id="33"/>
      <w:r/>
      <w:bookmarkEnd w:id="34"/>
      <w:r>
        <w:rPr>
          <w:rFonts w:ascii="Times New Roman" w:hAnsi="Times New Roman" w:cs="Times New Roman"/>
          <w:color w:val="000000"/>
          <w:highlight w:val="none"/>
        </w:rPr>
      </w:r>
      <w:r/>
    </w:p>
    <w:p>
      <w:pPr>
        <w:pStyle w:val="844"/>
        <w:ind w:firstLine="454"/>
        <w:pageBreakBefore w:val="0"/>
        <w:spacing w:line="520" w:lineRule="exact"/>
        <w:widowControl w:val="off"/>
        <w:tabs>
          <w:tab w:val="left" w:pos="900" w:leader="none"/>
        </w:tabs>
        <w:rPr>
          <w:rFonts w:ascii="Times New Roman" w:hAnsi="Times New Roman" w:cs="Times New Roman"/>
          <w:bCs/>
          <w:color w:val="000000"/>
          <w:sz w:val="24"/>
          <w:szCs w:val="24"/>
          <w:highlight w:val="none"/>
        </w:rPr>
      </w:pPr>
      <w:r/>
      <w:bookmarkStart w:id="35" w:name="_Toc28359085"/>
      <w:r/>
      <w:bookmarkStart w:id="36" w:name="_Toc28359008"/>
      <w:r/>
      <w:bookmarkStart w:id="37" w:name="_Toc38985269"/>
      <w:r/>
      <w:bookmarkStart w:id="38" w:name="_Toc35393627"/>
      <w:r/>
      <w:bookmarkStart w:id="39" w:name="_Toc35393796"/>
      <w:r>
        <w:rPr>
          <w:rFonts w:ascii="Times New Roman" w:hAnsi="Times New Roman" w:cs="Times New Roman"/>
          <w:color w:val="000000"/>
          <w:sz w:val="24"/>
          <w:highlight w:val="none"/>
        </w:rPr>
        <w:t xml:space="preserve">1.</w:t>
      </w:r>
      <w:r>
        <w:rPr>
          <w:rFonts w:ascii="Times New Roman" w:hAnsi="Times New Roman" w:cs="Times New Roman"/>
          <w:bCs/>
          <w:color w:val="000000"/>
          <w:sz w:val="24"/>
          <w:szCs w:val="24"/>
          <w:highlight w:val="none"/>
        </w:rPr>
        <w:t xml:space="preserve"> 根据省财政厅《关于更换全省政府采购交易系统CA数字证书和电子签章的通知》（苏财购〔2023〕101号），</w:t>
      </w:r>
      <w:r>
        <w:rPr>
          <w:rFonts w:ascii="Times New Roman" w:hAnsi="Times New Roman" w:cs="Times New Roman"/>
          <w:color w:val="000000"/>
          <w:sz w:val="24"/>
          <w:szCs w:val="24"/>
          <w:highlight w:val="none"/>
        </w:rPr>
        <w:t xml:space="preserve">“苏采云”政府采购交易系统（以下简称苏采云系统）</w:t>
      </w:r>
      <w:r>
        <w:rPr>
          <w:rFonts w:ascii="Times New Roman" w:hAnsi="Times New Roman" w:cs="Times New Roman"/>
          <w:bCs/>
          <w:color w:val="000000"/>
          <w:sz w:val="24"/>
          <w:szCs w:val="24"/>
          <w:highlight w:val="none"/>
        </w:rPr>
        <w:t xml:space="preserve">的CA数字证书、电子签章已更换为江苏省电子政务证书认证中心CA和方正国际软件（北京）有限公司电子签章。如果投标人通过</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szCs w:val="24"/>
          <w:highlight w:val="none"/>
        </w:rPr>
        <w:t xml:space="preserve">参与政府采购项目，需要更换CA数字证书和电子签章。具体办理指南和操作手册见链接：</w:t>
      </w:r>
      <w:r>
        <w:rPr>
          <w:rFonts w:ascii="Times New Roman" w:hAnsi="Times New Roman" w:cs="Times New Roman"/>
          <w:bCs/>
          <w:color w:val="000000"/>
          <w:highlight w:val="none"/>
        </w:rPr>
        <w:t xml:space="preserve">http://www.ccgp-jiangsu.gov.cn/jiangsu/zlxz/ee/ee3a4bc5a3454aa2b0d9312230633ce9.html。</w:t>
      </w:r>
      <w:r>
        <w:rPr>
          <w:rFonts w:ascii="Times New Roman" w:hAnsi="Times New Roman" w:cs="Times New Roman"/>
          <w:bCs/>
          <w:color w:val="000000"/>
          <w:sz w:val="24"/>
          <w:szCs w:val="24"/>
          <w:highlight w:val="none"/>
        </w:rPr>
      </w:r>
      <w:r/>
    </w:p>
    <w:p>
      <w:pPr>
        <w:pStyle w:val="844"/>
        <w:ind w:left="0" w:firstLine="454"/>
        <w:pageBreakBefore w:val="0"/>
        <w:spacing w:line="48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领取CA和办理电子签章（请至</w:t>
      </w:r>
      <w:r>
        <w:rPr>
          <w:rFonts w:ascii="Times New Roman" w:hAnsi="Times New Roman" w:cs="Times New Roman"/>
          <w:color w:val="000000"/>
          <w:sz w:val="24"/>
          <w:highlight w:val="none"/>
        </w:rPr>
        <w:t xml:space="preserve">泰州市高港区泰州大道388号(中国医药城会展</w:t>
      </w:r>
      <w:r>
        <w:rPr>
          <w:rFonts w:ascii="Times New Roman" w:hAnsi="Times New Roman" w:eastAsia="宋体" w:cs="Times New Roman"/>
          <w:bCs/>
          <w:color w:val="000000"/>
          <w:sz w:val="24"/>
          <w:szCs w:val="24"/>
          <w:highlight w:val="none"/>
        </w:rPr>
        <w:t xml:space="preserve">交易中心W3</w:t>
      </w:r>
      <w:r>
        <w:rPr>
          <w:rFonts w:ascii="Times New Roman" w:hAnsi="Times New Roman" w:cs="Times New Roman"/>
          <w:color w:val="000000"/>
          <w:sz w:val="24"/>
          <w:highlight w:val="none"/>
        </w:rPr>
        <w:t xml:space="preserve">馆西南角)公共资源交易大厅6号窗口办理，电话：0523-81568158，17327800634</w:t>
      </w:r>
      <w:r>
        <w:rPr>
          <w:rFonts w:ascii="Times New Roman" w:hAnsi="Times New Roman" w:cs="Times New Roman"/>
          <w:bCs/>
          <w:color w:val="000000"/>
          <w:sz w:val="24"/>
          <w:szCs w:val="24"/>
          <w:highlight w:val="none"/>
        </w:rPr>
        <w:t xml:space="preserve">，具体联系方式见《苏采云系统供应商操作手册》（以下简称《操作手册》），进行注册并按《操作手册》要求制作、上传电子投标文件（</w:t>
      </w:r>
      <w:r>
        <w:rPr>
          <w:rFonts w:ascii="Times New Roman" w:hAnsi="Times New Roman" w:cs="Times New Roman"/>
          <w:color w:val="000000"/>
          <w:sz w:val="24"/>
          <w:highlight w:val="none"/>
        </w:rPr>
        <w:t xml:space="preserve">技术支持电话：0523-8763396</w:t>
      </w:r>
      <w:r>
        <w:rPr>
          <w:rFonts w:ascii="Times New Roman" w:hAnsi="Times New Roman" w:cs="Times New Roman"/>
          <w:color w:val="000000"/>
          <w:sz w:val="24"/>
          <w:highlight w:val="none"/>
          <w:lang w:eastAsia="zh-CN"/>
        </w:rPr>
        <w:t xml:space="preserve">5.</w:t>
      </w:r>
      <w:r>
        <w:rPr>
          <w:rFonts w:ascii="Times New Roman" w:hAnsi="Times New Roman" w:cs="Times New Roman"/>
          <w:color w:val="000000"/>
          <w:sz w:val="24"/>
          <w:highlight w:val="none"/>
        </w:rPr>
        <w:t xml:space="preserve">0523-86897512；客服QQ：70933924</w:t>
      </w:r>
      <w:r>
        <w:rPr>
          <w:rFonts w:ascii="Times New Roman" w:hAnsi="Times New Roman" w:cs="Times New Roman"/>
          <w:color w:val="000000"/>
          <w:sz w:val="24"/>
          <w:highlight w:val="none"/>
          <w:lang w:eastAsia="zh-CN"/>
        </w:rPr>
        <w:t xml:space="preserve">4.</w:t>
      </w:r>
      <w:r>
        <w:rPr>
          <w:rFonts w:ascii="Times New Roman" w:hAnsi="Times New Roman" w:cs="Times New Roman"/>
          <w:color w:val="000000"/>
          <w:sz w:val="24"/>
          <w:highlight w:val="none"/>
        </w:rPr>
        <w:t xml:space="preserve">1195486789）。</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tabs>
          <w:tab w:val="left" w:pos="900" w:leader="none"/>
        </w:tabs>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 有关本次招标的事项若存在变动或修改，敬请及时关注泰州市姜堰区公共资</w:t>
      </w:r>
      <w:r>
        <w:rPr>
          <w:rFonts w:ascii="Times New Roman" w:hAnsi="Times New Roman" w:eastAsia="宋体" w:cs="Times New Roman"/>
          <w:bCs/>
          <w:color w:val="000000"/>
          <w:sz w:val="24"/>
          <w:szCs w:val="24"/>
          <w:highlight w:val="none"/>
        </w:rPr>
        <w:t xml:space="preserve">源交易中心在“江苏</w:t>
      </w:r>
      <w:r>
        <w:rPr>
          <w:rFonts w:ascii="Times New Roman" w:hAnsi="Times New Roman" w:cs="Times New Roman"/>
          <w:bCs/>
          <w:color w:val="000000"/>
          <w:sz w:val="24"/>
          <w:szCs w:val="24"/>
          <w:highlight w:val="none"/>
        </w:rPr>
        <w:t xml:space="preserve">政府采购网”发布的更正公告。</w:t>
      </w:r>
      <w:r>
        <w:rPr>
          <w:rFonts w:ascii="Times New Roman" w:hAnsi="Times New Roman" w:cs="Times New Roman"/>
          <w:bCs/>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七、</w:t>
      </w:r>
      <w:bookmarkEnd w:id="35"/>
      <w:r/>
      <w:bookmarkEnd w:id="36"/>
      <w:r/>
      <w:bookmarkEnd w:id="37"/>
      <w:r/>
      <w:bookmarkEnd w:id="38"/>
      <w:r/>
      <w:bookmarkEnd w:id="39"/>
      <w:r>
        <w:rPr>
          <w:rFonts w:ascii="Times New Roman" w:hAnsi="Times New Roman" w:cs="Times New Roman"/>
          <w:color w:val="000000"/>
          <w:highlight w:val="none"/>
        </w:rPr>
        <w:t xml:space="preserve">征集人的相关信息</w:t>
      </w:r>
      <w:r>
        <w:rPr>
          <w:rFonts w:ascii="Times New Roman" w:hAnsi="Times New Roman" w:cs="Times New Roman"/>
          <w:color w:val="000000"/>
          <w:highlight w:val="none"/>
        </w:rPr>
      </w:r>
      <w:r/>
    </w:p>
    <w:p>
      <w:pPr>
        <w:pStyle w:val="844"/>
        <w:ind w:left="0" w:firstLine="454"/>
        <w:jc w:val="left"/>
        <w:keepLines w:val="0"/>
        <w:keepNext w:val="0"/>
        <w:pageBreakBefore w:val="0"/>
        <w:spacing w:line="480" w:lineRule="exact"/>
        <w:widowControl w:val="off"/>
        <w:rPr>
          <w:rFonts w:ascii="Times New Roman" w:hAnsi="Times New Roman" w:cs="Times New Roman"/>
          <w:color w:val="000000"/>
          <w:sz w:val="24"/>
          <w:szCs w:val="24"/>
          <w:highlight w:val="none"/>
        </w:rPr>
      </w:pPr>
      <w:r/>
      <w:bookmarkStart w:id="40" w:name="_Toc28359087"/>
      <w:r/>
      <w:bookmarkStart w:id="41" w:name="_Toc28359010"/>
      <w:r>
        <w:rPr>
          <w:rFonts w:ascii="Times New Roman" w:hAnsi="Times New Roman" w:cs="Times New Roman"/>
          <w:color w:val="000000"/>
          <w:sz w:val="24"/>
          <w:szCs w:val="24"/>
          <w:highlight w:val="none"/>
        </w:rPr>
        <w:t xml:space="preserve">1.征集人信息</w:t>
      </w:r>
      <w:r>
        <w:rPr>
          <w:rFonts w:ascii="Times New Roman" w:hAnsi="Times New Roman" w:cs="Times New Roman"/>
          <w:color w:val="000000"/>
          <w:sz w:val="24"/>
          <w:szCs w:val="24"/>
          <w:highlight w:val="none"/>
        </w:rPr>
      </w:r>
      <w:r/>
    </w:p>
    <w:p>
      <w:pPr>
        <w:pStyle w:val="844"/>
        <w:ind w:left="0" w:firstLine="454"/>
        <w:jc w:val="left"/>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征集人：泰州市姜堰区财政局</w:t>
      </w:r>
      <w:r>
        <w:rPr>
          <w:rFonts w:ascii="Times New Roman" w:hAnsi="Times New Roman" w:cs="Times New Roman"/>
          <w:color w:val="000000"/>
          <w:sz w:val="24"/>
          <w:szCs w:val="24"/>
          <w:highlight w:val="none"/>
        </w:rPr>
      </w:r>
      <w:r/>
    </w:p>
    <w:p>
      <w:pPr>
        <w:pStyle w:val="844"/>
        <w:ind w:left="0" w:firstLine="454"/>
        <w:jc w:val="left"/>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联系地址：泰州市姜堰区长江西路10号</w:t>
      </w:r>
      <w:r>
        <w:rPr>
          <w:rFonts w:ascii="Times New Roman" w:hAnsi="Times New Roman" w:cs="Times New Roman"/>
          <w:color w:val="000000"/>
          <w:sz w:val="24"/>
          <w:szCs w:val="24"/>
          <w:highlight w:val="none"/>
        </w:rPr>
      </w:r>
      <w:r/>
    </w:p>
    <w:p>
      <w:pPr>
        <w:pStyle w:val="844"/>
        <w:ind w:left="0" w:firstLine="454"/>
        <w:jc w:val="left"/>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lang w:val="en-US" w:eastAsia="zh-CN"/>
        </w:rPr>
        <w:t xml:space="preserve">张女士</w:t>
      </w:r>
      <w:r>
        <w:rPr>
          <w:rFonts w:ascii="Times New Roman" w:hAnsi="Times New Roman" w:eastAsia="宋体" w:cs="Times New Roman"/>
          <w:color w:val="000000"/>
          <w:sz w:val="24"/>
          <w:szCs w:val="24"/>
          <w:highlight w:val="none"/>
          <w:lang w:val="en-US" w:eastAsia="zh-CN"/>
        </w:rPr>
      </w:r>
      <w:r/>
    </w:p>
    <w:p>
      <w:pPr>
        <w:pStyle w:val="844"/>
        <w:ind w:left="0" w:firstLine="454"/>
        <w:jc w:val="left"/>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联系方式：</w:t>
      </w:r>
      <w:bookmarkEnd w:id="40"/>
      <w:r/>
      <w:bookmarkEnd w:id="41"/>
      <w:r>
        <w:rPr>
          <w:rFonts w:ascii="Times New Roman" w:hAnsi="Times New Roman" w:cs="Times New Roman"/>
          <w:color w:val="000000"/>
          <w:sz w:val="24"/>
          <w:szCs w:val="24"/>
          <w:highlight w:val="none"/>
        </w:rPr>
        <w:t xml:space="preserve">0523-88218418</w:t>
      </w:r>
      <w:r>
        <w:rPr>
          <w:rFonts w:ascii="Times New Roman" w:hAnsi="Times New Roman" w:cs="Times New Roman"/>
          <w:color w:val="000000"/>
          <w:sz w:val="24"/>
          <w:szCs w:val="24"/>
          <w:highlight w:val="none"/>
        </w:rPr>
      </w:r>
      <w:r/>
    </w:p>
    <w:p>
      <w:pPr>
        <w:pStyle w:val="844"/>
        <w:ind w:left="0" w:firstLine="454"/>
        <w:keepLines w:val="0"/>
        <w:keepNext w:val="0"/>
        <w:pageBreakBefore w:val="0"/>
        <w:spacing w:line="48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2.采购代理机构信息</w:t>
      </w:r>
      <w:r>
        <w:rPr>
          <w:rFonts w:ascii="Times New Roman" w:hAnsi="Times New Roman" w:eastAsia="宋体" w:cs="Times New Roman"/>
          <w:bCs/>
          <w:color w:val="000000"/>
          <w:sz w:val="24"/>
          <w:szCs w:val="24"/>
          <w:highlight w:val="none"/>
        </w:rPr>
      </w:r>
      <w:r/>
    </w:p>
    <w:p>
      <w:pPr>
        <w:pStyle w:val="844"/>
        <w:ind w:left="0" w:firstLine="454"/>
        <w:keepLines w:val="0"/>
        <w:keepNext w:val="0"/>
        <w:pageBreakBefore w:val="0"/>
        <w:spacing w:line="48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名称：泰州市姜堰区公共资源交易中心</w:t>
      </w:r>
      <w:r>
        <w:rPr>
          <w:rFonts w:ascii="Times New Roman" w:hAnsi="Times New Roman" w:eastAsia="宋体" w:cs="Times New Roman"/>
          <w:bCs/>
          <w:color w:val="000000"/>
          <w:sz w:val="24"/>
          <w:szCs w:val="24"/>
          <w:highlight w:val="none"/>
        </w:rPr>
      </w:r>
      <w:r/>
    </w:p>
    <w:p>
      <w:pPr>
        <w:pStyle w:val="844"/>
        <w:ind w:left="0" w:firstLine="454"/>
        <w:keepLines w:val="0"/>
        <w:keepNext w:val="0"/>
        <w:pageBreakBefore w:val="0"/>
        <w:spacing w:line="480" w:lineRule="exact"/>
        <w:widowControl w:val="off"/>
        <w:tabs>
          <w:tab w:val="left" w:pos="900" w:leader="none"/>
        </w:tabs>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联系</w:t>
      </w:r>
      <w:r>
        <w:rPr>
          <w:rFonts w:ascii="Times New Roman" w:hAnsi="Times New Roman" w:eastAsia="宋体" w:cs="Times New Roman"/>
          <w:bCs/>
          <w:color w:val="000000"/>
          <w:sz w:val="24"/>
          <w:szCs w:val="24"/>
          <w:highlight w:val="none"/>
        </w:rPr>
        <w:t xml:space="preserve">地址：泰州市姜堰区上海路88号</w:t>
      </w:r>
      <w:r>
        <w:rPr>
          <w:rFonts w:ascii="Times New Roman" w:hAnsi="Times New Roman" w:eastAsia="宋体" w:cs="Times New Roman"/>
          <w:bCs/>
          <w:color w:val="000000"/>
          <w:sz w:val="24"/>
          <w:szCs w:val="24"/>
          <w:highlight w:val="none"/>
        </w:rPr>
      </w:r>
      <w:r/>
    </w:p>
    <w:p>
      <w:pPr>
        <w:pStyle w:val="844"/>
        <w:ind w:left="0" w:firstLine="454"/>
        <w:keepLines w:val="0"/>
        <w:keepNext w:val="0"/>
        <w:pageBreakBefore w:val="0"/>
        <w:spacing w:line="480" w:lineRule="exact"/>
        <w:widowControl w:val="off"/>
        <w:tabs>
          <w:tab w:val="left" w:pos="90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rPr>
        <w:t xml:space="preserve">联系人：</w:t>
      </w:r>
      <w:r>
        <w:rPr>
          <w:rFonts w:ascii="Times New Roman" w:hAnsi="Times New Roman" w:eastAsia="宋体" w:cs="Times New Roman"/>
          <w:bCs/>
          <w:color w:val="000000"/>
          <w:sz w:val="24"/>
          <w:szCs w:val="24"/>
          <w:highlight w:val="none"/>
          <w:lang w:val="en-US" w:eastAsia="zh-CN"/>
        </w:rPr>
        <w:t xml:space="preserve">花女士</w:t>
      </w:r>
      <w:r>
        <w:rPr>
          <w:rFonts w:ascii="Times New Roman" w:hAnsi="Times New Roman" w:eastAsia="宋体" w:cs="Times New Roman"/>
          <w:bCs/>
          <w:color w:val="000000"/>
          <w:sz w:val="24"/>
          <w:szCs w:val="24"/>
          <w:highlight w:val="none"/>
          <w:lang w:val="en-US" w:eastAsia="zh-CN"/>
        </w:rPr>
      </w:r>
      <w:r/>
    </w:p>
    <w:p>
      <w:pPr>
        <w:pStyle w:val="844"/>
        <w:ind w:left="0" w:firstLine="454"/>
        <w:keepLines w:val="0"/>
        <w:keepNext w:val="0"/>
        <w:pageBreakBefore w:val="0"/>
        <w:spacing w:line="48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联系方式：0523-88810186</w:t>
      </w:r>
      <w:r>
        <w:rPr>
          <w:rFonts w:ascii="Times New Roman" w:hAnsi="Times New Roman" w:eastAsia="宋体" w:cs="Times New Roman"/>
          <w:bCs/>
          <w:color w:val="000000"/>
          <w:sz w:val="24"/>
          <w:szCs w:val="24"/>
          <w:highlight w:val="none"/>
        </w:rPr>
      </w:r>
      <w:r/>
    </w:p>
    <w:p>
      <w:pPr>
        <w:pStyle w:val="844"/>
        <w:keepLines w:val="0"/>
        <w:keepNext w:val="0"/>
        <w:pageBreakBefore w:val="0"/>
        <w:spacing w:line="48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1034"/>
        <w:ind w:firstLine="2429"/>
        <w:jc w:val="both"/>
        <w:rPr>
          <w:rFonts w:ascii="Times New Roman" w:hAnsi="Times New Roman" w:eastAsia="黑体" w:cs="Times New Roman"/>
          <w:b w:val="0"/>
          <w:bCs w:val="0"/>
          <w:color w:val="000000"/>
          <w:highlight w:val="none"/>
        </w:rPr>
      </w:pPr>
      <w:r/>
      <w:bookmarkStart w:id="42" w:name="_Toc120614211"/>
      <w:r>
        <w:rPr>
          <w:rFonts w:ascii="Times New Roman" w:hAnsi="Times New Roman" w:eastAsia="黑体" w:cs="Times New Roman"/>
          <w:color w:val="000000"/>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ascii="Times New Roman" w:hAnsi="Times New Roman" w:eastAsia="黑体" w:cs="Times New Roman"/>
          <w:color w:val="000000"/>
          <w:highlight w:val="none"/>
        </w:rPr>
        <w:t xml:space="preserve">供应商须知</w:t>
      </w:r>
      <w:bookmarkEnd w:id="43"/>
      <w:r/>
      <w:bookmarkEnd w:id="44"/>
      <w:r/>
      <w:bookmarkEnd w:id="45"/>
      <w:r/>
      <w:bookmarkEnd w:id="46"/>
      <w:r>
        <w:rPr>
          <w:rFonts w:ascii="Times New Roman" w:hAnsi="Times New Roman" w:eastAsia="黑体" w:cs="Times New Roman"/>
          <w:b w:val="0"/>
          <w:bCs w:val="0"/>
          <w:color w:val="000000"/>
          <w:highlight w:val="none"/>
        </w:rPr>
      </w:r>
      <w:r/>
    </w:p>
    <w:p>
      <w:pPr>
        <w:pStyle w:val="1037"/>
        <w:ind w:left="0" w:firstLine="454"/>
        <w:jc w:val="both"/>
        <w:pageBreakBefore w:val="0"/>
        <w:spacing w:before="0" w:after="0" w:line="480" w:lineRule="exact"/>
        <w:widowControl w:val="off"/>
        <w:rPr>
          <w:rFonts w:ascii="Times New Roman" w:hAnsi="Times New Roman" w:cs="Times New Roman"/>
          <w:color w:val="000000"/>
          <w:highlight w:val="none"/>
        </w:rPr>
      </w:pPr>
      <w:r/>
      <w:bookmarkStart w:id="47" w:name="_Toc16938519"/>
      <w:r/>
      <w:bookmarkStart w:id="48" w:name="_Toc120614214"/>
      <w:r/>
      <w:bookmarkStart w:id="49" w:name="_Toc513029203"/>
      <w:r/>
      <w:bookmarkStart w:id="50" w:name="_Toc20823275"/>
      <w:r>
        <w:rPr>
          <w:rFonts w:ascii="Times New Roman" w:hAnsi="Times New Roman" w:cs="Times New Roman"/>
          <w:color w:val="000000"/>
          <w:highlight w:val="none"/>
        </w:rPr>
        <w:t xml:space="preserve">一、总则</w:t>
      </w:r>
      <w:bookmarkEnd w:id="47"/>
      <w:r/>
      <w:bookmarkEnd w:id="48"/>
      <w:r/>
      <w:bookmarkEnd w:id="49"/>
      <w:r/>
      <w:bookmarkEnd w:id="50"/>
      <w:r>
        <w:rPr>
          <w:rFonts w:ascii="Times New Roman" w:hAnsi="Times New Roman" w:cs="Times New Roman"/>
          <w:color w:val="000000"/>
          <w:highlight w:val="none"/>
        </w:rPr>
      </w:r>
      <w:r/>
    </w:p>
    <w:p>
      <w:pPr>
        <w:pStyle w:val="1038"/>
        <w:ind w:left="0" w:firstLine="454"/>
        <w:jc w:val="both"/>
        <w:pageBreakBefore w:val="0"/>
        <w:spacing w:before="0" w:after="0" w:line="480" w:lineRule="exact"/>
        <w:widowControl w:val="off"/>
        <w:rPr>
          <w:rFonts w:ascii="Times New Roman" w:hAnsi="Times New Roman" w:cs="Times New Roman"/>
          <w:b w:val="0"/>
          <w:bCs w:val="0"/>
          <w:color w:val="000000"/>
          <w:highlight w:val="none"/>
        </w:rPr>
      </w:pPr>
      <w:r/>
      <w:bookmarkStart w:id="51" w:name="_Hlt16619475"/>
      <w:r/>
      <w:bookmarkEnd w:id="51"/>
      <w:r/>
      <w:bookmarkStart w:id="52" w:name="_Toc16938520"/>
      <w:r/>
      <w:bookmarkStart w:id="53" w:name="_Toc20823276"/>
      <w:r/>
      <w:bookmarkStart w:id="54" w:name="_Toc513029204"/>
      <w:r>
        <w:rPr>
          <w:rFonts w:ascii="Times New Roman" w:hAnsi="Times New Roman" w:cs="Times New Roman"/>
          <w:b w:val="0"/>
          <w:bCs w:val="0"/>
          <w:color w:val="000000"/>
          <w:highlight w:val="none"/>
          <w:lang w:eastAsia="zh-CN"/>
        </w:rPr>
        <w:t xml:space="preserve">1.</w:t>
      </w:r>
      <w:r>
        <w:rPr>
          <w:rFonts w:ascii="Times New Roman" w:hAnsi="Times New Roman" w:cs="Times New Roman"/>
          <w:b w:val="0"/>
          <w:bCs w:val="0"/>
          <w:color w:val="000000"/>
          <w:highlight w:val="none"/>
        </w:rPr>
        <w:t xml:space="preserve">采购方式</w:t>
      </w:r>
      <w:bookmarkEnd w:id="52"/>
      <w:r/>
      <w:bookmarkEnd w:id="53"/>
      <w:r/>
      <w:bookmarkEnd w:id="54"/>
      <w:r>
        <w:rPr>
          <w:rFonts w:ascii="Times New Roman" w:hAnsi="Times New Roman" w:cs="Times New Roman"/>
          <w:b w:val="0"/>
          <w:bCs w:val="0"/>
          <w:color w:val="000000"/>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 本次项目采用封闭式框架协议采购方式，本征集文件仅适用于征集公告中所述项目。</w:t>
      </w:r>
      <w:r>
        <w:rPr>
          <w:rFonts w:ascii="Times New Roman" w:hAnsi="Times New Roman" w:cs="Times New Roman"/>
          <w:color w:val="000000"/>
          <w:sz w:val="24"/>
          <w:highlight w:val="none"/>
        </w:rPr>
      </w:r>
      <w:r/>
    </w:p>
    <w:p>
      <w:pPr>
        <w:pStyle w:val="1038"/>
        <w:ind w:left="0" w:firstLine="454"/>
        <w:jc w:val="both"/>
        <w:pageBreakBefore w:val="0"/>
        <w:spacing w:before="0" w:after="0" w:line="480" w:lineRule="exact"/>
        <w:widowControl w:val="off"/>
        <w:rPr>
          <w:rFonts w:ascii="Times New Roman" w:hAnsi="Times New Roman" w:cs="Times New Roman"/>
          <w:color w:val="000000"/>
          <w:highlight w:val="none"/>
        </w:rPr>
      </w:pPr>
      <w:r/>
      <w:bookmarkStart w:id="55" w:name="_Toc16938522"/>
      <w:r/>
      <w:bookmarkStart w:id="56" w:name="_Toc513029206"/>
      <w:r/>
      <w:bookmarkStart w:id="57" w:name="_Toc20823278"/>
      <w:r>
        <w:rPr>
          <w:rFonts w:ascii="Times New Roman" w:hAnsi="Times New Roman" w:cs="Times New Roman"/>
          <w:color w:val="000000"/>
          <w:highlight w:val="none"/>
          <w:lang w:eastAsia="zh-CN"/>
        </w:rPr>
        <w:t xml:space="preserve">2.</w:t>
      </w:r>
      <w:r>
        <w:rPr>
          <w:rFonts w:ascii="Times New Roman" w:hAnsi="Times New Roman" w:cs="Times New Roman"/>
          <w:color w:val="000000"/>
          <w:highlight w:val="none"/>
        </w:rPr>
        <w:t xml:space="preserve">合格的供应商</w:t>
      </w:r>
      <w:r>
        <w:rPr>
          <w:rFonts w:ascii="Times New Roman" w:hAnsi="Times New Roman" w:cs="Times New Roman"/>
          <w:color w:val="000000"/>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2.1满足征集公告中供应商资格要求的规定。</w:t>
      </w:r>
      <w:r>
        <w:rPr>
          <w:rFonts w:ascii="Times New Roman" w:hAnsi="Times New Roman" w:cs="Times New Roman"/>
          <w:color w:val="000000"/>
          <w:sz w:val="24"/>
          <w:szCs w:val="24"/>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 满足本征集文件实质性条款的规定。</w:t>
      </w:r>
      <w:r>
        <w:rPr>
          <w:rFonts w:ascii="Times New Roman" w:hAnsi="Times New Roman" w:cs="Times New Roman"/>
          <w:color w:val="000000"/>
          <w:sz w:val="24"/>
          <w:szCs w:val="24"/>
          <w:highlight w:val="none"/>
        </w:rPr>
      </w:r>
      <w:r/>
    </w:p>
    <w:p>
      <w:pPr>
        <w:pStyle w:val="1038"/>
        <w:ind w:left="0" w:firstLine="454"/>
        <w:jc w:val="both"/>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lang w:eastAsia="zh-CN"/>
        </w:rPr>
        <w:t xml:space="preserve">3.</w:t>
      </w:r>
      <w:r>
        <w:rPr>
          <w:rFonts w:ascii="Times New Roman" w:hAnsi="Times New Roman" w:cs="Times New Roman"/>
          <w:b w:val="0"/>
          <w:bCs w:val="0"/>
          <w:color w:val="000000"/>
          <w:highlight w:val="none"/>
        </w:rPr>
        <w:t xml:space="preserve">适用法律</w:t>
      </w:r>
      <w:bookmarkEnd w:id="55"/>
      <w:r/>
      <w:bookmarkEnd w:id="56"/>
      <w:r/>
      <w:bookmarkEnd w:id="57"/>
      <w:r>
        <w:rPr>
          <w:rFonts w:ascii="Times New Roman" w:hAnsi="Times New Roman" w:cs="Times New Roman"/>
          <w:b w:val="0"/>
          <w:bCs w:val="0"/>
          <w:color w:val="000000"/>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 本次封闭式框架协议采购活动（以下简称采购活动）及由此产生的框架协议文本和采购合同文本受中华人民共和国有关的法律法规制约和保护。</w:t>
      </w:r>
      <w:r>
        <w:rPr>
          <w:rFonts w:ascii="Times New Roman" w:hAnsi="Times New Roman" w:cs="Times New Roman"/>
          <w:color w:val="000000"/>
          <w:sz w:val="24"/>
          <w:highlight w:val="none"/>
        </w:rPr>
      </w:r>
      <w:r/>
    </w:p>
    <w:p>
      <w:pPr>
        <w:pStyle w:val="1038"/>
        <w:ind w:left="0" w:firstLine="454"/>
        <w:jc w:val="both"/>
        <w:pageBreakBefore w:val="0"/>
        <w:spacing w:before="0" w:after="0" w:line="480" w:lineRule="exact"/>
        <w:widowControl w:val="off"/>
        <w:rPr>
          <w:rFonts w:ascii="Times New Roman" w:hAnsi="Times New Roman" w:cs="Times New Roman"/>
          <w:b w:val="0"/>
          <w:bCs w:val="0"/>
          <w:color w:val="000000"/>
          <w:highlight w:val="none"/>
        </w:rPr>
      </w:pPr>
      <w:r/>
      <w:bookmarkStart w:id="58" w:name="_Toc20823279"/>
      <w:r/>
      <w:bookmarkStart w:id="59" w:name="_Toc513029207"/>
      <w:r/>
      <w:bookmarkStart w:id="60" w:name="_Toc16938523"/>
      <w:r/>
      <w:bookmarkStart w:id="61" w:name="_Toc462564067"/>
      <w:r>
        <w:rPr>
          <w:rFonts w:ascii="Times New Roman" w:hAnsi="Times New Roman" w:cs="Times New Roman"/>
          <w:b w:val="0"/>
          <w:bCs w:val="0"/>
          <w:color w:val="000000"/>
          <w:highlight w:val="none"/>
          <w:lang w:eastAsia="zh-CN"/>
        </w:rPr>
        <w:t xml:space="preserve">4.</w:t>
      </w:r>
      <w:r>
        <w:rPr>
          <w:rFonts w:ascii="Times New Roman" w:hAnsi="Times New Roman" w:cs="Times New Roman"/>
          <w:b w:val="0"/>
          <w:bCs w:val="0"/>
          <w:color w:val="000000"/>
          <w:highlight w:val="none"/>
        </w:rPr>
        <w:t xml:space="preserve">参加采购活动的费用</w:t>
      </w:r>
      <w:bookmarkEnd w:id="58"/>
      <w:r/>
      <w:bookmarkEnd w:id="59"/>
      <w:r/>
      <w:bookmarkEnd w:id="60"/>
      <w:r/>
      <w:bookmarkEnd w:id="61"/>
      <w:r>
        <w:rPr>
          <w:rFonts w:ascii="Times New Roman" w:hAnsi="Times New Roman" w:cs="Times New Roman"/>
          <w:b w:val="0"/>
          <w:bCs w:val="0"/>
          <w:color w:val="000000"/>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4.1</w:t>
      </w:r>
      <w:r>
        <w:rPr>
          <w:rFonts w:ascii="Times New Roman" w:hAnsi="Times New Roman" w:cs="Times New Roman"/>
          <w:color w:val="000000"/>
          <w:sz w:val="24"/>
          <w:highlight w:val="none"/>
        </w:rPr>
        <w:t xml:space="preserve"> 供应商应自行承担所有与参加采购活动有关的费用，无论采购活动过程中的做法和结果如何，泰州市姜堰区公共资源交易中心（以下简称交易中心）在任何情况下均无义务和责任承担这些费用。</w:t>
      </w:r>
      <w:r>
        <w:rPr>
          <w:rFonts w:ascii="Times New Roman" w:hAnsi="Times New Roman" w:cs="Times New Roman"/>
          <w:color w:val="000000"/>
          <w:sz w:val="24"/>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4.2本次采购活动交易中心不收取标书工本费与代理服务费。</w:t>
      </w:r>
      <w:r>
        <w:rPr>
          <w:rFonts w:ascii="Times New Roman" w:hAnsi="Times New Roman" w:cs="Times New Roman"/>
          <w:color w:val="000000"/>
          <w:sz w:val="24"/>
          <w:highlight w:val="none"/>
        </w:rPr>
      </w:r>
      <w:r/>
    </w:p>
    <w:p>
      <w:pPr>
        <w:pStyle w:val="1038"/>
        <w:ind w:left="0" w:firstLine="454"/>
        <w:jc w:val="both"/>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color w:val="000000"/>
          <w:sz w:val="30"/>
          <w:highlight w:val="none"/>
          <w:lang w:eastAsia="zh-CN"/>
        </w:rPr>
        <w:t xml:space="preserve">5.</w:t>
      </w:r>
      <w:r>
        <w:rPr>
          <w:rFonts w:ascii="Times New Roman" w:hAnsi="Times New Roman" w:cs="Times New Roman"/>
          <w:b w:val="0"/>
          <w:bCs w:val="0"/>
          <w:color w:val="000000"/>
          <w:highlight w:val="none"/>
        </w:rPr>
        <w:t xml:space="preserve">征集文件的约束力</w:t>
      </w:r>
      <w:r>
        <w:rPr>
          <w:rFonts w:ascii="Times New Roman" w:hAnsi="Times New Roman" w:cs="Times New Roman"/>
          <w:b w:val="0"/>
          <w:bCs w:val="0"/>
          <w:color w:val="000000"/>
          <w:highlight w:val="none"/>
        </w:rPr>
      </w:r>
      <w:r/>
    </w:p>
    <w:p>
      <w:pPr>
        <w:pStyle w:val="844"/>
        <w:ind w:left="0" w:firstLine="454"/>
        <w:jc w:val="both"/>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5.1</w:t>
      </w:r>
      <w:r>
        <w:rPr>
          <w:rFonts w:ascii="Times New Roman" w:hAnsi="Times New Roman" w:cs="Times New Roman"/>
          <w:color w:val="000000"/>
          <w:sz w:val="24"/>
          <w:szCs w:val="24"/>
          <w:highlight w:val="none"/>
        </w:rPr>
        <w:t xml:space="preserve"> 供应商一旦参加本项目采购活动，即被认为接受了本征集文件的规定和约束。</w:t>
      </w:r>
      <w:r>
        <w:rPr>
          <w:rFonts w:ascii="Times New Roman" w:hAnsi="Times New Roman" w:cs="Times New Roman"/>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62" w:name="_Toc513029209"/>
      <w:r/>
      <w:bookmarkStart w:id="63" w:name="_Toc20823281"/>
      <w:r/>
      <w:bookmarkStart w:id="64" w:name="_Toc16938525"/>
      <w:r/>
      <w:bookmarkStart w:id="65" w:name="_Toc120614215"/>
      <w:r>
        <w:rPr>
          <w:rFonts w:ascii="Times New Roman" w:hAnsi="Times New Roman" w:cs="Times New Roman"/>
          <w:color w:val="000000"/>
          <w:highlight w:val="none"/>
        </w:rPr>
        <w:t xml:space="preserve">二、征集文件</w:t>
      </w:r>
      <w:bookmarkEnd w:id="62"/>
      <w:r/>
      <w:bookmarkEnd w:id="63"/>
      <w:r/>
      <w:bookmarkEnd w:id="64"/>
      <w:r/>
      <w:bookmarkEnd w:id="65"/>
      <w:r>
        <w:rPr>
          <w:rFonts w:ascii="Times New Roman" w:hAnsi="Times New Roman" w:cs="Times New Roman"/>
          <w:color w:val="000000"/>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66" w:name="_Toc513029210"/>
      <w:r/>
      <w:bookmarkStart w:id="67" w:name="_Toc20823282"/>
      <w:r/>
      <w:bookmarkStart w:id="68" w:name="_Toc16938526"/>
      <w:r>
        <w:rPr>
          <w:rFonts w:ascii="Times New Roman" w:hAnsi="Times New Roman" w:cs="Times New Roman"/>
          <w:b w:val="0"/>
          <w:bCs w:val="0"/>
          <w:color w:val="000000"/>
          <w:highlight w:val="none"/>
          <w:lang w:eastAsia="zh-CN"/>
        </w:rPr>
        <w:t xml:space="preserve">6.</w:t>
      </w:r>
      <w:r>
        <w:rPr>
          <w:rFonts w:ascii="Times New Roman" w:hAnsi="Times New Roman" w:cs="Times New Roman"/>
          <w:b w:val="0"/>
          <w:bCs w:val="0"/>
          <w:color w:val="000000"/>
          <w:highlight w:val="none"/>
        </w:rPr>
        <w:t xml:space="preserve">征集文件构成</w:t>
      </w:r>
      <w:bookmarkEnd w:id="66"/>
      <w:r/>
      <w:bookmarkEnd w:id="67"/>
      <w:r/>
      <w:bookmarkEnd w:id="68"/>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6.1</w:t>
      </w:r>
      <w:r>
        <w:rPr>
          <w:rFonts w:ascii="Times New Roman" w:hAnsi="Times New Roman" w:cs="Times New Roman"/>
          <w:color w:val="000000"/>
          <w:sz w:val="24"/>
          <w:highlight w:val="none"/>
        </w:rPr>
        <w:t xml:space="preserve"> 征集文件由以下部分组成：</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6.1.1参加征集活动的邀请</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6.1.2供应商须知</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6.1.3框架协议文本</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6.1.4采购需求</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6.1.5确定入围及成交供应商</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6.1.6响应文件格式</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请仔细检查征集文件是否齐全，如有缺漏</w:t>
      </w:r>
      <w:r>
        <w:rPr>
          <w:rFonts w:ascii="Times New Roman" w:hAnsi="Times New Roman" w:eastAsia="宋体" w:cs="Times New Roman"/>
          <w:color w:val="000000"/>
          <w:sz w:val="24"/>
          <w:highlight w:val="none"/>
        </w:rPr>
        <w:t xml:space="preserve">请立即与交易中心联系</w:t>
      </w:r>
      <w:r>
        <w:rPr>
          <w:rFonts w:ascii="Times New Roman" w:hAnsi="Times New Roman" w:cs="Times New Roman"/>
          <w:color w:val="000000"/>
          <w:sz w:val="24"/>
          <w:highlight w:val="none"/>
        </w:rPr>
        <w:t xml:space="preserve">解决。</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6.2</w:t>
      </w:r>
      <w:r>
        <w:rPr>
          <w:rFonts w:ascii="Times New Roman" w:hAnsi="Times New Roman" w:cs="Times New Roman"/>
          <w:color w:val="000000"/>
          <w:sz w:val="24"/>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ascii="Times New Roman" w:hAnsi="Times New Roman" w:cs="Times New Roman"/>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69" w:name="_Toc20823283"/>
      <w:r/>
      <w:bookmarkStart w:id="70" w:name="_Toc462564070"/>
      <w:r/>
      <w:bookmarkStart w:id="71" w:name="_Toc16938527"/>
      <w:r/>
      <w:bookmarkStart w:id="72" w:name="_Toc513029211"/>
      <w:r>
        <w:rPr>
          <w:rFonts w:ascii="Times New Roman" w:hAnsi="Times New Roman" w:cs="Times New Roman"/>
          <w:b w:val="0"/>
          <w:bCs w:val="0"/>
          <w:color w:val="000000"/>
          <w:highlight w:val="none"/>
          <w:lang w:eastAsia="zh-CN"/>
        </w:rPr>
        <w:t xml:space="preserve">7.</w:t>
      </w:r>
      <w:r>
        <w:rPr>
          <w:rFonts w:ascii="Times New Roman" w:hAnsi="Times New Roman" w:cs="Times New Roman"/>
          <w:b w:val="0"/>
          <w:bCs w:val="0"/>
          <w:color w:val="000000"/>
          <w:highlight w:val="none"/>
        </w:rPr>
        <w:t xml:space="preserve">征集文件的澄清</w:t>
      </w:r>
      <w:bookmarkEnd w:id="69"/>
      <w:r/>
      <w:bookmarkEnd w:id="70"/>
      <w:r/>
      <w:bookmarkEnd w:id="71"/>
      <w:r/>
      <w:bookmarkEnd w:id="72"/>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highlight w:val="none"/>
        </w:rPr>
        <w:t xml:space="preserve">7.1</w:t>
      </w:r>
      <w:r>
        <w:rPr>
          <w:rFonts w:ascii="Times New Roman" w:hAnsi="Times New Roman" w:cs="Times New Roman"/>
          <w:color w:val="000000"/>
          <w:sz w:val="24"/>
          <w:highlight w:val="none"/>
        </w:rPr>
        <w:t xml:space="preserve"> 任何要求对征集文件进行澄清的供应商，应在响应文件提交截止期</w:t>
      </w:r>
      <w:r>
        <w:rPr>
          <w:rFonts w:ascii="Times New Roman" w:hAnsi="Times New Roman" w:cs="Times New Roman"/>
          <w:b/>
          <w:color w:val="000000"/>
          <w:sz w:val="24"/>
          <w:szCs w:val="24"/>
          <w:highlight w:val="none"/>
        </w:rPr>
        <w:t xml:space="preserve">十日</w:t>
      </w:r>
      <w:r>
        <w:rPr>
          <w:rFonts w:ascii="Times New Roman" w:hAnsi="Times New Roman" w:cs="Times New Roman"/>
          <w:color w:val="000000"/>
          <w:sz w:val="24"/>
          <w:szCs w:val="24"/>
          <w:highlight w:val="none"/>
        </w:rPr>
        <w:t xml:space="preserve">前</w:t>
      </w:r>
      <w:r>
        <w:rPr>
          <w:rFonts w:ascii="Times New Roman" w:hAnsi="Times New Roman" w:cs="Times New Roman"/>
          <w:color w:val="000000"/>
          <w:sz w:val="24"/>
          <w:highlight w:val="none"/>
        </w:rPr>
        <w:t xml:space="preserve">按征集公告中的通讯地址，以书面</w:t>
      </w:r>
      <w:r>
        <w:rPr>
          <w:rFonts w:ascii="Times New Roman" w:hAnsi="Times New Roman" w:eastAsia="宋体" w:cs="Times New Roman"/>
          <w:color w:val="000000"/>
          <w:sz w:val="24"/>
          <w:highlight w:val="none"/>
        </w:rPr>
        <w:t xml:space="preserve">形式通知交易中心。</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73" w:name="_Toc16938528"/>
      <w:r/>
      <w:bookmarkStart w:id="74" w:name="_Toc20823284"/>
      <w:r/>
      <w:bookmarkStart w:id="75" w:name="_Toc513029212"/>
      <w:r/>
      <w:bookmarkStart w:id="76" w:name="_Toc462564071"/>
      <w:r>
        <w:rPr>
          <w:rFonts w:ascii="Times New Roman" w:hAnsi="Times New Roman" w:cs="Times New Roman"/>
          <w:b w:val="0"/>
          <w:bCs w:val="0"/>
          <w:color w:val="000000"/>
          <w:highlight w:val="none"/>
          <w:lang w:eastAsia="zh-CN"/>
        </w:rPr>
        <w:t xml:space="preserve">8.</w:t>
      </w:r>
      <w:r>
        <w:rPr>
          <w:rFonts w:ascii="Times New Roman" w:hAnsi="Times New Roman" w:cs="Times New Roman"/>
          <w:b w:val="0"/>
          <w:bCs w:val="0"/>
          <w:color w:val="000000"/>
          <w:highlight w:val="none"/>
        </w:rPr>
        <w:t xml:space="preserve">征集文件的修改</w:t>
      </w:r>
      <w:bookmarkEnd w:id="73"/>
      <w:r/>
      <w:bookmarkEnd w:id="74"/>
      <w:r/>
      <w:bookmarkEnd w:id="75"/>
      <w:r/>
      <w:bookmarkEnd w:id="76"/>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eastAsia="宋体" w:cs="Times New Roman"/>
          <w:color w:val="000000"/>
          <w:sz w:val="24"/>
          <w:highlight w:val="none"/>
        </w:rPr>
      </w:pPr>
      <w:r>
        <w:rPr>
          <w:rFonts w:ascii="Times New Roman" w:hAnsi="Times New Roman" w:cs="Times New Roman"/>
          <w:bCs/>
          <w:color w:val="000000"/>
          <w:sz w:val="24"/>
          <w:highlight w:val="none"/>
        </w:rPr>
        <w:t xml:space="preserve">8.1</w:t>
      </w:r>
      <w:r>
        <w:rPr>
          <w:rFonts w:ascii="Times New Roman" w:hAnsi="Times New Roman" w:cs="Times New Roman"/>
          <w:color w:val="000000"/>
          <w:sz w:val="24"/>
          <w:highlight w:val="none"/>
        </w:rPr>
        <w:t xml:space="preserve"> </w:t>
      </w:r>
      <w:r>
        <w:rPr>
          <w:rFonts w:ascii="Times New Roman" w:hAnsi="Times New Roman" w:eastAsia="宋体" w:cs="Times New Roman"/>
          <w:color w:val="000000"/>
          <w:sz w:val="24"/>
          <w:highlight w:val="none"/>
        </w:rPr>
        <w:t xml:space="preserve">在响应文件提交截止时间前，交易中心可以对征集文件进行修改。</w:t>
      </w:r>
      <w:r>
        <w:rPr>
          <w:rFonts w:ascii="Times New Roman" w:hAnsi="Times New Roman" w:eastAsia="宋体" w:cs="Times New Roman"/>
          <w:color w:val="000000"/>
          <w:sz w:val="24"/>
          <w:highlight w:val="none"/>
        </w:rPr>
      </w:r>
      <w:r/>
    </w:p>
    <w:p>
      <w:pPr>
        <w:pStyle w:val="844"/>
        <w:ind w:left="0" w:firstLine="454"/>
        <w:pageBreakBefore w:val="0"/>
        <w:spacing w:line="48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8.2 交易中心有权按照法定的要求推迟响应文件提交截止日期和开启日期。</w:t>
      </w:r>
      <w:r>
        <w:rPr>
          <w:rFonts w:ascii="Times New Roman" w:hAnsi="Times New Roman" w:eastAsia="宋体"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8.3 </w:t>
      </w:r>
      <w:r>
        <w:rPr>
          <w:rFonts w:ascii="Times New Roman" w:hAnsi="Times New Roman" w:cs="Times New Roman"/>
          <w:color w:val="000000"/>
          <w:sz w:val="24"/>
          <w:highlight w:val="none"/>
        </w:rPr>
        <w:t xml:space="preserve">征集文件的修改将在“江苏政府采购网”公布，</w:t>
      </w:r>
      <w:r>
        <w:rPr>
          <w:rFonts w:ascii="Times New Roman" w:hAnsi="Times New Roman" w:cs="Times New Roman"/>
          <w:color w:val="000000"/>
          <w:sz w:val="24"/>
          <w:szCs w:val="24"/>
          <w:highlight w:val="none"/>
        </w:rPr>
        <w:t xml:space="preserve">补充文件将作为</w:t>
      </w:r>
      <w:r>
        <w:rPr>
          <w:rFonts w:ascii="Times New Roman" w:hAnsi="Times New Roman" w:cs="Times New Roman"/>
          <w:color w:val="000000"/>
          <w:sz w:val="24"/>
          <w:highlight w:val="none"/>
        </w:rPr>
        <w:t xml:space="preserve">征集文件</w:t>
      </w:r>
      <w:r>
        <w:rPr>
          <w:rFonts w:ascii="Times New Roman" w:hAnsi="Times New Roman" w:cs="Times New Roman"/>
          <w:color w:val="000000"/>
          <w:sz w:val="24"/>
          <w:szCs w:val="24"/>
          <w:highlight w:val="none"/>
        </w:rPr>
        <w:t xml:space="preserve">的组成部分，</w:t>
      </w:r>
      <w:r>
        <w:rPr>
          <w:rFonts w:ascii="Times New Roman" w:hAnsi="Times New Roman" w:cs="Times New Roman"/>
          <w:color w:val="000000"/>
          <w:sz w:val="24"/>
          <w:highlight w:val="none"/>
        </w:rPr>
        <w:t xml:space="preserve">并对供应商具有约束力。</w:t>
      </w:r>
      <w:r>
        <w:rPr>
          <w:rFonts w:ascii="Times New Roman" w:hAnsi="Times New Roman" w:cs="Times New Roman"/>
          <w:color w:val="000000"/>
          <w:sz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77" w:name="_Toc16938529"/>
      <w:r/>
      <w:bookmarkStart w:id="78" w:name="_Toc20823285"/>
      <w:r/>
      <w:bookmarkStart w:id="79" w:name="_Toc513029213"/>
      <w:r/>
      <w:bookmarkStart w:id="80" w:name="_Toc462564072"/>
      <w:r/>
      <w:bookmarkStart w:id="81" w:name="_Toc120614216"/>
      <w:r>
        <w:rPr>
          <w:rFonts w:ascii="Times New Roman" w:hAnsi="Times New Roman" w:cs="Times New Roman"/>
          <w:color w:val="000000"/>
          <w:highlight w:val="none"/>
        </w:rPr>
        <w:t xml:space="preserve">三、响应文件的编制</w:t>
      </w:r>
      <w:bookmarkEnd w:id="77"/>
      <w:r/>
      <w:bookmarkEnd w:id="78"/>
      <w:r/>
      <w:bookmarkEnd w:id="79"/>
      <w:r/>
      <w:bookmarkEnd w:id="80"/>
      <w:r/>
      <w:bookmarkEnd w:id="81"/>
      <w:r>
        <w:rPr>
          <w:rFonts w:ascii="Times New Roman" w:hAnsi="Times New Roman" w:cs="Times New Roman"/>
          <w:color w:val="000000"/>
          <w:highlight w:val="none"/>
        </w:rPr>
      </w:r>
      <w:r/>
    </w:p>
    <w:p>
      <w:pPr>
        <w:pStyle w:val="1038"/>
        <w:ind w:left="0" w:firstLine="454"/>
        <w:pageBreakBefore w:val="0"/>
        <w:spacing w:before="0" w:after="0" w:line="480" w:lineRule="exact"/>
        <w:widowControl w:val="off"/>
        <w:rPr>
          <w:rFonts w:ascii="Times New Roman" w:hAnsi="Times New Roman" w:cs="Times New Roman"/>
          <w:bCs w:val="0"/>
          <w:color w:val="000000"/>
          <w:highlight w:val="none"/>
        </w:rPr>
      </w:pPr>
      <w:r/>
      <w:bookmarkStart w:id="82" w:name="_Toc20823286"/>
      <w:r/>
      <w:bookmarkStart w:id="83" w:name="_Toc513029214"/>
      <w:r/>
      <w:bookmarkStart w:id="84" w:name="_Toc462564073"/>
      <w:r/>
      <w:bookmarkStart w:id="85" w:name="_Toc16938530"/>
      <w:r>
        <w:rPr>
          <w:rFonts w:ascii="Times New Roman" w:hAnsi="Times New Roman" w:cs="Times New Roman"/>
          <w:b w:val="0"/>
          <w:bCs w:val="0"/>
          <w:color w:val="000000"/>
          <w:highlight w:val="none"/>
          <w:lang w:eastAsia="zh-CN"/>
        </w:rPr>
        <w:t xml:space="preserve">9.</w:t>
      </w:r>
      <w:r>
        <w:rPr>
          <w:rFonts w:ascii="Times New Roman" w:hAnsi="Times New Roman" w:cs="Times New Roman"/>
          <w:b w:val="0"/>
          <w:bCs w:val="0"/>
          <w:color w:val="000000"/>
          <w:highlight w:val="none"/>
        </w:rPr>
        <w:t xml:space="preserve">响应文件的语言及度量衡单位</w:t>
      </w:r>
      <w:bookmarkEnd w:id="82"/>
      <w:r/>
      <w:bookmarkEnd w:id="83"/>
      <w:r/>
      <w:bookmarkEnd w:id="84"/>
      <w:r/>
      <w:bookmarkEnd w:id="85"/>
      <w:r>
        <w:rPr>
          <w:rFonts w:ascii="Times New Roman" w:hAnsi="Times New Roman" w:cs="Times New Roman"/>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9.1</w:t>
      </w:r>
      <w:r>
        <w:rPr>
          <w:rFonts w:ascii="Times New Roman" w:hAnsi="Times New Roman" w:cs="Times New Roman"/>
          <w:color w:val="000000"/>
          <w:sz w:val="24"/>
          <w:highlight w:val="none"/>
        </w:rPr>
        <w:t xml:space="preserve"> </w:t>
      </w:r>
      <w:r>
        <w:rPr>
          <w:rFonts w:ascii="Times New Roman" w:hAnsi="Times New Roman" w:eastAsia="宋体" w:cs="Times New Roman"/>
          <w:color w:val="000000"/>
          <w:sz w:val="24"/>
          <w:highlight w:val="none"/>
        </w:rPr>
        <w:t xml:space="preserve">供应商提交的响应文件以及供应商与交易中心就采购活动的所有来往通知、函件和文件均应使用简体中文。</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9.2</w:t>
      </w:r>
      <w:r>
        <w:rPr>
          <w:rFonts w:ascii="Times New Roman" w:hAnsi="Times New Roman" w:cs="Times New Roman"/>
          <w:color w:val="000000"/>
          <w:sz w:val="24"/>
          <w:highlight w:val="none"/>
        </w:rPr>
        <w:t xml:space="preserve"> 除技术性能另有规定外，响应文件所使用的度量衡单位，均须采用国家法定计量单位。</w:t>
      </w:r>
      <w:r>
        <w:rPr>
          <w:rFonts w:ascii="Times New Roman" w:hAnsi="Times New Roman" w:cs="Times New Roman"/>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86" w:name="_Toc462564074"/>
      <w:r/>
      <w:bookmarkStart w:id="87" w:name="_Toc20823287"/>
      <w:r/>
      <w:bookmarkStart w:id="88" w:name="_Toc16938531"/>
      <w:r/>
      <w:bookmarkStart w:id="89" w:name="_Toc513029215"/>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0.</w:t>
      </w:r>
      <w:r>
        <w:rPr>
          <w:rFonts w:ascii="Times New Roman" w:hAnsi="Times New Roman" w:cs="Times New Roman"/>
          <w:b w:val="0"/>
          <w:bCs w:val="0"/>
          <w:color w:val="000000"/>
          <w:highlight w:val="none"/>
        </w:rPr>
        <w:t xml:space="preserve">响应文件构成</w:t>
      </w:r>
      <w:bookmarkEnd w:id="86"/>
      <w:r/>
      <w:bookmarkEnd w:id="87"/>
      <w:r/>
      <w:bookmarkEnd w:id="88"/>
      <w:r/>
      <w:bookmarkEnd w:id="89"/>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10.1</w:t>
      </w:r>
      <w:r>
        <w:rPr>
          <w:rFonts w:ascii="Times New Roman" w:hAnsi="Times New Roman" w:cs="Times New Roman"/>
          <w:color w:val="000000"/>
          <w:sz w:val="24"/>
          <w:highlight w:val="none"/>
        </w:rPr>
        <w:t xml:space="preserve"> 供应商编写的响应文件应包括资格证明文件、符合性证明文件、响应服务明细表、技术要求响应及偏离表、商务要求响应及偏离表、其他证明文件、响应函、报价一览表等部分。</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10.2 如标书制作工具中格式和内容与“江苏政府采购网”发布的征集文件不一致，请以“江苏政府采购网”发布的征集文件为准。</w:t>
      </w:r>
      <w:r>
        <w:rPr>
          <w:rFonts w:ascii="Times New Roman" w:hAnsi="Times New Roman" w:cs="Times New Roman"/>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90" w:name="_Hlt26670360"/>
      <w:r/>
      <w:bookmarkEnd w:id="90"/>
      <w:r/>
      <w:bookmarkStart w:id="91" w:name="_Hlt26668975"/>
      <w:r/>
      <w:bookmarkEnd w:id="91"/>
      <w:r/>
      <w:bookmarkStart w:id="92" w:name="_Hlt26954838"/>
      <w:r/>
      <w:bookmarkEnd w:id="92"/>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1.</w:t>
      </w:r>
      <w:r>
        <w:rPr>
          <w:rFonts w:ascii="Times New Roman" w:hAnsi="Times New Roman" w:cs="Times New Roman"/>
          <w:b w:val="0"/>
          <w:bCs w:val="0"/>
          <w:color w:val="000000"/>
          <w:highlight w:val="none"/>
        </w:rPr>
        <w:t xml:space="preserve">响应服务明细表</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11.1</w:t>
      </w:r>
      <w:r>
        <w:rPr>
          <w:rFonts w:ascii="Times New Roman" w:hAnsi="Times New Roman" w:cs="Times New Roman"/>
          <w:color w:val="000000"/>
          <w:sz w:val="24"/>
          <w:highlight w:val="none"/>
        </w:rPr>
        <w:t xml:space="preserve"> 供应商应按照征集文件规定格式填报响应服务明细表。</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11.2 供应商在响应服务明细表中所填报服务的规格型号原则应当是市场上已有销售的规格型号，不得是专供政府采购的服务。</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bCs/>
          <w:iCs/>
          <w:color w:val="000000"/>
          <w:sz w:val="24"/>
          <w:highlight w:val="none"/>
        </w:rPr>
      </w:pPr>
      <w:r>
        <w:rPr>
          <w:rFonts w:ascii="Times New Roman" w:hAnsi="Times New Roman" w:cs="Times New Roman"/>
          <w:iCs/>
          <w:color w:val="000000"/>
          <w:sz w:val="24"/>
          <w:highlight w:val="none"/>
        </w:rPr>
        <w:t xml:space="preserve">11.3同一供应商每个分包只能用一个规格型号服务进行响应。</w:t>
      </w:r>
      <w:r>
        <w:rPr>
          <w:rFonts w:ascii="Times New Roman" w:hAnsi="Times New Roman" w:cs="Times New Roman"/>
          <w:bCs/>
          <w:iCs/>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93" w:name="_Hlt26954731"/>
      <w:r/>
      <w:bookmarkEnd w:id="93"/>
      <w:r/>
      <w:bookmarkStart w:id="94" w:name="_Hlt26954846"/>
      <w:r/>
      <w:bookmarkEnd w:id="94"/>
      <w:r/>
      <w:bookmarkStart w:id="95" w:name="_Hlt26670482"/>
      <w:r/>
      <w:bookmarkEnd w:id="95"/>
      <w:r/>
      <w:bookmarkStart w:id="96" w:name="_Hlt26670486"/>
      <w:r/>
      <w:bookmarkEnd w:id="96"/>
      <w:r/>
      <w:bookmarkStart w:id="97" w:name="_Hlt26954848"/>
      <w:r/>
      <w:bookmarkEnd w:id="97"/>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2.</w:t>
      </w:r>
      <w:r>
        <w:rPr>
          <w:rFonts w:ascii="Times New Roman" w:hAnsi="Times New Roman" w:cs="Times New Roman"/>
          <w:b w:val="0"/>
          <w:bCs w:val="0"/>
          <w:color w:val="000000"/>
          <w:highlight w:val="none"/>
        </w:rPr>
        <w:t xml:space="preserve">技术要求响应及偏离表、商务要求响应及偏离表</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lang w:val="zh-CN"/>
        </w:rPr>
      </w:pPr>
      <w:r>
        <w:rPr>
          <w:rFonts w:ascii="Times New Roman" w:hAnsi="Times New Roman" w:cs="Times New Roman"/>
          <w:bCs/>
          <w:color w:val="000000"/>
          <w:sz w:val="24"/>
          <w:highlight w:val="none"/>
          <w:lang w:val="zh-CN"/>
        </w:rPr>
        <w:t xml:space="preserve">12.1 </w:t>
      </w:r>
      <w:r>
        <w:rPr>
          <w:rFonts w:ascii="Times New Roman" w:hAnsi="Times New Roman" w:cs="Times New Roman"/>
          <w:color w:val="000000"/>
          <w:sz w:val="24"/>
          <w:highlight w:val="none"/>
          <w:lang w:val="zh-CN"/>
        </w:rPr>
        <w:t xml:space="preserve">供应商需对征集文件中的技术要求与商务要求逐项作出响应或偏离，并说明原因。</w:t>
      </w:r>
      <w:r>
        <w:rPr>
          <w:rFonts w:ascii="Times New Roman" w:hAnsi="Times New Roman" w:cs="Times New Roman"/>
          <w:color w:val="000000"/>
          <w:sz w:val="24"/>
          <w:highlight w:val="none"/>
          <w:lang w:val="zh-CN"/>
        </w:rPr>
      </w:r>
      <w:r/>
    </w:p>
    <w:p>
      <w:pPr>
        <w:pStyle w:val="844"/>
        <w:ind w:left="0" w:firstLine="454"/>
        <w:pageBreakBefore w:val="0"/>
        <w:spacing w:line="480" w:lineRule="exact"/>
        <w:widowControl w:val="off"/>
        <w:rPr>
          <w:rFonts w:ascii="Times New Roman" w:hAnsi="Times New Roman" w:cs="Times New Roman"/>
          <w:color w:val="000000"/>
          <w:sz w:val="24"/>
          <w:highlight w:val="none"/>
          <w:lang w:val="zh-CN"/>
        </w:rPr>
      </w:pPr>
      <w:r>
        <w:rPr>
          <w:rFonts w:ascii="Times New Roman" w:hAnsi="Times New Roman" w:cs="Times New Roman"/>
          <w:iCs/>
          <w:color w:val="000000"/>
          <w:sz w:val="24"/>
          <w:highlight w:val="none"/>
          <w:lang w:val="zh-CN"/>
        </w:rPr>
        <w:t xml:space="preserve">供应商响应的技术、商务等条件不得低于采购需求。</w:t>
      </w:r>
      <w:r>
        <w:rPr>
          <w:rFonts w:ascii="Times New Roman" w:hAnsi="Times New Roman" w:cs="Times New Roman"/>
          <w:color w:val="000000"/>
          <w:sz w:val="24"/>
          <w:highlight w:val="none"/>
          <w:lang w:val="zh-CN"/>
        </w:rPr>
      </w:r>
      <w:r/>
    </w:p>
    <w:p>
      <w:pPr>
        <w:pStyle w:val="844"/>
        <w:ind w:left="0" w:firstLine="454"/>
        <w:pageBreakBefore w:val="0"/>
        <w:spacing w:line="480" w:lineRule="exact"/>
        <w:widowControl w:val="off"/>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12.2 供应商可在响应文件中提供认为需要的其他技术文件或说明。</w:t>
      </w:r>
      <w:r>
        <w:rPr>
          <w:rFonts w:ascii="Times New Roman" w:hAnsi="Times New Roman" w:cs="Times New Roman"/>
          <w:color w:val="000000"/>
          <w:sz w:val="24"/>
          <w:highlight w:val="none"/>
          <w:lang w:val="zh-CN"/>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3.</w:t>
      </w:r>
      <w:r>
        <w:rPr>
          <w:rFonts w:ascii="Times New Roman" w:hAnsi="Times New Roman" w:cs="Times New Roman"/>
          <w:b w:val="0"/>
          <w:bCs w:val="0"/>
          <w:color w:val="000000"/>
          <w:highlight w:val="none"/>
        </w:rPr>
        <w:t xml:space="preserve">服务承诺</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13.1 </w:t>
      </w:r>
      <w:r>
        <w:rPr>
          <w:rFonts w:ascii="Times New Roman" w:hAnsi="Times New Roman" w:cs="Times New Roman"/>
          <w:color w:val="000000"/>
          <w:sz w:val="24"/>
          <w:highlight w:val="none"/>
          <w:lang w:val="zh-CN"/>
        </w:rPr>
        <w:t xml:space="preserve">供应商</w:t>
      </w:r>
      <w:r>
        <w:rPr>
          <w:rFonts w:ascii="Times New Roman" w:hAnsi="Times New Roman" w:cs="Times New Roman"/>
          <w:color w:val="000000"/>
          <w:sz w:val="24"/>
          <w:szCs w:val="24"/>
          <w:highlight w:val="none"/>
        </w:rPr>
        <w:t xml:space="preserve">需根据</w:t>
      </w:r>
      <w:r>
        <w:rPr>
          <w:rFonts w:ascii="Times New Roman" w:hAnsi="Times New Roman" w:cs="Times New Roman"/>
          <w:color w:val="000000"/>
          <w:sz w:val="24"/>
          <w:highlight w:val="none"/>
          <w:lang w:val="zh-CN"/>
        </w:rPr>
        <w:t xml:space="preserve">征集文件</w:t>
      </w:r>
      <w:r>
        <w:rPr>
          <w:rFonts w:ascii="Times New Roman" w:hAnsi="Times New Roman" w:cs="Times New Roman"/>
          <w:color w:val="000000"/>
          <w:sz w:val="24"/>
          <w:szCs w:val="24"/>
          <w:highlight w:val="none"/>
        </w:rPr>
        <w:t xml:space="preserve">要求提供有关售后服务的管理制度，售后服务机构的分布情况，售后服务人员的数量、素质、技术水平及售后服务的反应能力等。</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98" w:name="_Toc14577359"/>
      <w:r/>
      <w:bookmarkStart w:id="99" w:name="_Toc49090510"/>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4.</w:t>
      </w:r>
      <w:r>
        <w:rPr>
          <w:rFonts w:ascii="Times New Roman" w:hAnsi="Times New Roman" w:cs="Times New Roman"/>
          <w:b w:val="0"/>
          <w:bCs w:val="0"/>
          <w:color w:val="000000"/>
          <w:highlight w:val="none"/>
        </w:rPr>
        <w:t xml:space="preserve">响应函和报价一览表</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14.1</w:t>
      </w:r>
      <w:r>
        <w:rPr>
          <w:rFonts w:ascii="Times New Roman" w:hAnsi="Times New Roman" w:cs="Times New Roman"/>
          <w:color w:val="000000"/>
          <w:sz w:val="24"/>
          <w:highlight w:val="none"/>
        </w:rPr>
        <w:t xml:space="preserve"> 供应商应按照征集文件中提供的格式完整、正确填写</w:t>
      </w:r>
      <w:r>
        <w:rPr>
          <w:rFonts w:ascii="Times New Roman" w:hAnsi="Times New Roman" w:cs="Times New Roman"/>
          <w:bCs/>
          <w:color w:val="000000"/>
          <w:sz w:val="24"/>
          <w:szCs w:val="24"/>
          <w:highlight w:val="none"/>
        </w:rPr>
        <w:t xml:space="preserve">响应函</w:t>
      </w:r>
      <w:r>
        <w:rPr>
          <w:rFonts w:ascii="Times New Roman" w:hAnsi="Times New Roman" w:cs="Times New Roman"/>
          <w:color w:val="000000"/>
          <w:sz w:val="24"/>
          <w:highlight w:val="none"/>
        </w:rPr>
        <w:t xml:space="preserve">、报价一览表。</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14.2</w:t>
      </w:r>
      <w:r>
        <w:rPr>
          <w:rFonts w:ascii="Times New Roman" w:hAnsi="Times New Roman" w:cs="Times New Roman"/>
          <w:bCs/>
          <w:color w:val="000000"/>
          <w:sz w:val="24"/>
          <w:highlight w:val="none"/>
        </w:rPr>
        <w:t xml:space="preserve">响应文件中的服务单价和专用耗材单价无特殊规定的采用人民币报价，以元为单位标注。</w:t>
      </w:r>
      <w:r>
        <w:rPr>
          <w:rFonts w:ascii="Times New Roman" w:hAnsi="Times New Roman" w:cs="Times New Roman"/>
          <w:color w:val="000000"/>
          <w:sz w:val="24"/>
          <w:highlight w:val="none"/>
        </w:rPr>
        <w:t xml:space="preserve">征集文件中另有规定的按规定执行。</w:t>
      </w:r>
      <w:r>
        <w:rPr>
          <w:rFonts w:ascii="Times New Roman" w:hAnsi="Times New Roman" w:cs="Times New Roman"/>
          <w:bCs/>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End w:id="98"/>
      <w:r/>
      <w:bookmarkEnd w:id="99"/>
      <w:r/>
      <w:bookmarkStart w:id="100" w:name="_Toc14577360"/>
      <w:r/>
      <w:bookmarkStart w:id="101" w:name="_Toc49090511"/>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5.</w:t>
      </w:r>
      <w:r>
        <w:rPr>
          <w:rFonts w:ascii="Times New Roman" w:hAnsi="Times New Roman" w:cs="Times New Roman"/>
          <w:b w:val="0"/>
          <w:bCs w:val="0"/>
          <w:color w:val="000000"/>
          <w:highlight w:val="none"/>
        </w:rPr>
        <w:t xml:space="preserve">响应文件有效期</w:t>
      </w:r>
      <w:bookmarkEnd w:id="100"/>
      <w:r/>
      <w:bookmarkEnd w:id="101"/>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15.1响应文件有效期为</w:t>
      </w:r>
      <w:r>
        <w:rPr>
          <w:rFonts w:ascii="Times New Roman" w:hAnsi="Times New Roman" w:eastAsia="宋体" w:cs="Times New Roman"/>
          <w:bCs/>
          <w:color w:val="000000"/>
          <w:sz w:val="24"/>
          <w:highlight w:val="none"/>
        </w:rPr>
        <w:t xml:space="preserve">交易中心规</w:t>
      </w:r>
      <w:r>
        <w:rPr>
          <w:rFonts w:ascii="Times New Roman" w:hAnsi="Times New Roman" w:cs="Times New Roman"/>
          <w:bCs/>
          <w:color w:val="000000"/>
          <w:sz w:val="24"/>
          <w:highlight w:val="none"/>
        </w:rPr>
        <w:t xml:space="preserve">定的</w:t>
      </w:r>
      <w:r>
        <w:rPr>
          <w:rFonts w:ascii="Times New Roman" w:hAnsi="Times New Roman" w:cs="Times New Roman"/>
          <w:bCs/>
          <w:color w:val="000000"/>
          <w:sz w:val="24"/>
          <w:szCs w:val="24"/>
          <w:highlight w:val="none"/>
        </w:rPr>
        <w:t xml:space="preserve">响应文件提交截止时间</w:t>
      </w:r>
      <w:r>
        <w:rPr>
          <w:rFonts w:ascii="Times New Roman" w:hAnsi="Times New Roman" w:cs="Times New Roman"/>
          <w:bCs/>
          <w:color w:val="000000"/>
          <w:sz w:val="24"/>
          <w:highlight w:val="none"/>
        </w:rPr>
        <w:t xml:space="preserve">之日后</w:t>
      </w:r>
      <w:r>
        <w:rPr>
          <w:rFonts w:ascii="Times New Roman" w:hAnsi="Times New Roman" w:cs="Times New Roman"/>
          <w:b/>
          <w:color w:val="000000"/>
          <w:sz w:val="24"/>
          <w:highlight w:val="none"/>
          <w:u w:val="single"/>
        </w:rPr>
        <w:t xml:space="preserve">九十（90）天</w:t>
      </w:r>
      <w:r>
        <w:rPr>
          <w:rFonts w:ascii="Times New Roman" w:hAnsi="Times New Roman" w:cs="Times New Roman"/>
          <w:bCs/>
          <w:color w:val="000000"/>
          <w:sz w:val="24"/>
          <w:highlight w:val="none"/>
        </w:rPr>
        <w:t xml:space="preserve">。</w:t>
      </w:r>
      <w:r>
        <w:rPr>
          <w:rFonts w:ascii="Times New Roman" w:hAnsi="Times New Roman" w:cs="Times New Roman"/>
          <w:bCs/>
          <w:color w:val="000000"/>
          <w:sz w:val="24"/>
          <w:szCs w:val="24"/>
          <w:highlight w:val="none"/>
        </w:rPr>
        <w:t xml:space="preserve">响应文件</w:t>
      </w:r>
      <w:r>
        <w:rPr>
          <w:rFonts w:ascii="Times New Roman" w:hAnsi="Times New Roman" w:cs="Times New Roman"/>
          <w:bCs/>
          <w:color w:val="000000"/>
          <w:sz w:val="24"/>
          <w:highlight w:val="none"/>
        </w:rPr>
        <w:t xml:space="preserve">有效期比规定短的将被视为未实质性响应征集文件而予以拒绝。</w:t>
      </w:r>
      <w:r>
        <w:rPr>
          <w:rFonts w:ascii="Times New Roman" w:hAnsi="Times New Roman" w:cs="Times New Roman"/>
          <w:bCs/>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6.</w:t>
      </w:r>
      <w:r>
        <w:rPr>
          <w:rFonts w:ascii="Times New Roman" w:hAnsi="Times New Roman" w:cs="Times New Roman"/>
          <w:b w:val="0"/>
          <w:bCs w:val="0"/>
          <w:color w:val="000000"/>
          <w:highlight w:val="none"/>
        </w:rPr>
        <w:t xml:space="preserve">响应文件有效期的延长</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16.1在特殊情</w:t>
      </w:r>
      <w:r>
        <w:rPr>
          <w:rFonts w:ascii="Times New Roman" w:hAnsi="Times New Roman" w:eastAsia="宋体" w:cs="Times New Roman"/>
          <w:bCs/>
          <w:color w:val="000000"/>
          <w:sz w:val="24"/>
          <w:highlight w:val="none"/>
        </w:rPr>
        <w:t xml:space="preserve">况下，交易中心于</w:t>
      </w:r>
      <w:r>
        <w:rPr>
          <w:rFonts w:ascii="Times New Roman" w:hAnsi="Times New Roman" w:cs="Times New Roman"/>
          <w:bCs/>
          <w:color w:val="000000"/>
          <w:sz w:val="24"/>
          <w:highlight w:val="none"/>
        </w:rPr>
        <w:t xml:space="preserve">原响应文件有效期满之前，可向供应商提出延长响应文件有效期的要求。这种要求与答复均应采用书面形式。供应商可以拒</w:t>
      </w:r>
      <w:r>
        <w:rPr>
          <w:rFonts w:ascii="Times New Roman" w:hAnsi="Times New Roman" w:eastAsia="宋体" w:cs="Times New Roman"/>
          <w:bCs/>
          <w:color w:val="000000"/>
          <w:sz w:val="24"/>
          <w:highlight w:val="none"/>
        </w:rPr>
        <w:t xml:space="preserve">绝交易中心的这</w:t>
      </w:r>
      <w:r>
        <w:rPr>
          <w:rFonts w:ascii="Times New Roman" w:hAnsi="Times New Roman" w:cs="Times New Roman"/>
          <w:bCs/>
          <w:color w:val="000000"/>
          <w:sz w:val="24"/>
          <w:highlight w:val="none"/>
        </w:rPr>
        <w:t xml:space="preserve">一要求而放弃参加采购活动，同意延长响应文件有效期的供应商既不能要求也不允许修改其响应文件。</w:t>
      </w:r>
      <w:r>
        <w:rPr>
          <w:rFonts w:ascii="Times New Roman" w:hAnsi="Times New Roman" w:cs="Times New Roman"/>
          <w:color w:val="000000"/>
          <w:sz w:val="24"/>
          <w:szCs w:val="24"/>
          <w:highlight w:val="none"/>
        </w:rPr>
        <w:t xml:space="preserve">受</w:t>
      </w:r>
      <w:r>
        <w:rPr>
          <w:rFonts w:ascii="Times New Roman" w:hAnsi="Times New Roman" w:cs="Times New Roman"/>
          <w:bCs/>
          <w:color w:val="000000"/>
          <w:sz w:val="24"/>
          <w:highlight w:val="none"/>
        </w:rPr>
        <w:t xml:space="preserve">响应文件</w:t>
      </w:r>
      <w:r>
        <w:rPr>
          <w:rFonts w:ascii="Times New Roman" w:hAnsi="Times New Roman" w:cs="Times New Roman"/>
          <w:color w:val="000000"/>
          <w:sz w:val="24"/>
          <w:szCs w:val="24"/>
          <w:highlight w:val="none"/>
        </w:rPr>
        <w:t xml:space="preserve">有效期约束的所有权利与义务均延长至新的有效期</w:t>
      </w: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102" w:name="_Hlt26954852"/>
      <w:r/>
      <w:bookmarkEnd w:id="102"/>
      <w:r/>
      <w:bookmarkStart w:id="103" w:name="_Hlt26954739"/>
      <w:r/>
      <w:bookmarkEnd w:id="103"/>
      <w:r/>
      <w:bookmarkStart w:id="104" w:name="_Toc20823296"/>
      <w:r/>
      <w:bookmarkStart w:id="105" w:name="_Toc120614217"/>
      <w:r/>
      <w:bookmarkStart w:id="106" w:name="_Toc16938540"/>
      <w:r/>
      <w:bookmarkStart w:id="107" w:name="_Toc513029224"/>
      <w:r>
        <w:rPr>
          <w:rFonts w:ascii="Times New Roman" w:hAnsi="Times New Roman" w:cs="Times New Roman"/>
          <w:color w:val="000000"/>
          <w:highlight w:val="none"/>
        </w:rPr>
        <w:t xml:space="preserve">四、响应文件的递交</w:t>
      </w:r>
      <w:bookmarkEnd w:id="104"/>
      <w:r/>
      <w:bookmarkEnd w:id="105"/>
      <w:r/>
      <w:bookmarkEnd w:id="106"/>
      <w:r/>
      <w:bookmarkEnd w:id="107"/>
      <w:r>
        <w:rPr>
          <w:rFonts w:ascii="Times New Roman" w:hAnsi="Times New Roman" w:cs="Times New Roman"/>
          <w:color w:val="000000"/>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108" w:name="_Toc462564084"/>
      <w:r/>
      <w:bookmarkStart w:id="109" w:name="_Toc16938541"/>
      <w:r/>
      <w:bookmarkStart w:id="110" w:name="_Toc20823297"/>
      <w:r/>
      <w:bookmarkStart w:id="111" w:name="_Toc513029225"/>
      <w:r>
        <w:rPr>
          <w:rFonts w:ascii="Times New Roman" w:hAnsi="Times New Roman" w:cs="Times New Roman"/>
          <w:b w:val="0"/>
          <w:bCs w:val="0"/>
          <w:color w:val="000000"/>
          <w:highlight w:val="none"/>
        </w:rPr>
        <w:t xml:space="preserve">1</w:t>
      </w:r>
      <w:r>
        <w:rPr>
          <w:rFonts w:ascii="Times New Roman" w:hAnsi="Times New Roman" w:cs="Times New Roman"/>
          <w:b w:val="0"/>
          <w:bCs w:val="0"/>
          <w:color w:val="000000"/>
          <w:highlight w:val="none"/>
          <w:lang w:eastAsia="zh-CN"/>
        </w:rPr>
        <w:t xml:space="preserve">7.</w:t>
      </w:r>
      <w:r>
        <w:rPr>
          <w:rFonts w:ascii="Times New Roman" w:hAnsi="Times New Roman" w:cs="Times New Roman"/>
          <w:b w:val="0"/>
          <w:bCs w:val="0"/>
          <w:color w:val="000000"/>
          <w:highlight w:val="none"/>
        </w:rPr>
        <w:t xml:space="preserve">电子响应文件</w:t>
      </w:r>
      <w:bookmarkEnd w:id="108"/>
      <w:r/>
      <w:bookmarkEnd w:id="109"/>
      <w:r/>
      <w:bookmarkEnd w:id="110"/>
      <w:r/>
      <w:bookmarkEnd w:id="111"/>
      <w:r>
        <w:rPr>
          <w:rFonts w:ascii="Times New Roman" w:hAnsi="Times New Roman" w:cs="Times New Roman"/>
          <w:b w:val="0"/>
          <w:bCs w:val="0"/>
          <w:color w:val="000000"/>
          <w:highlight w:val="none"/>
        </w:rPr>
        <w:t xml:space="preserve">的递交</w:t>
      </w:r>
      <w:r>
        <w:rPr>
          <w:rFonts w:ascii="Times New Roman" w:hAnsi="Times New Roman" w:cs="Times New Roman"/>
          <w:b w:val="0"/>
          <w:bCs w:val="0"/>
          <w:color w:val="000000"/>
          <w:highlight w:val="none"/>
        </w:rPr>
      </w:r>
      <w:r/>
    </w:p>
    <w:p>
      <w:pPr>
        <w:pStyle w:val="1121"/>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17.1 供应商应当按照《操作手册》规定，在响应文件提交截止时间前制作并上传电子响应文件。</w:t>
      </w:r>
      <w:bookmarkStart w:id="112" w:name="_Toc16938542"/>
      <w:r/>
      <w:bookmarkStart w:id="113" w:name="_Toc513029226"/>
      <w:r/>
      <w:bookmarkStart w:id="114" w:name="_Toc20823298"/>
      <w:r>
        <w:rPr>
          <w:rFonts w:ascii="Times New Roman" w:hAnsi="Times New Roman" w:cs="Times New Roman"/>
          <w:bCs/>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rPr>
        <w:t xml:space="preserve">1</w:t>
      </w:r>
      <w:bookmarkEnd w:id="112"/>
      <w:r/>
      <w:bookmarkEnd w:id="113"/>
      <w:r/>
      <w:bookmarkEnd w:id="114"/>
      <w:r>
        <w:rPr>
          <w:rFonts w:ascii="Times New Roman" w:hAnsi="Times New Roman" w:cs="Times New Roman"/>
          <w:b w:val="0"/>
          <w:bCs w:val="0"/>
          <w:color w:val="000000"/>
          <w:highlight w:val="none"/>
          <w:lang w:eastAsia="zh-CN"/>
        </w:rPr>
        <w:t xml:space="preserve">8.</w:t>
      </w:r>
      <w:r>
        <w:rPr>
          <w:rFonts w:ascii="Times New Roman" w:hAnsi="Times New Roman" w:cs="Times New Roman"/>
          <w:b w:val="0"/>
          <w:bCs w:val="0"/>
          <w:color w:val="000000"/>
          <w:highlight w:val="none"/>
        </w:rPr>
        <w:t xml:space="preserve">响应文件提交截止时间</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bCs/>
          <w:iCs/>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iCs/>
          <w:color w:val="000000"/>
          <w:sz w:val="24"/>
          <w:highlight w:val="none"/>
        </w:rPr>
        <w:t xml:space="preserve">18.1</w:t>
      </w:r>
      <w:r>
        <w:rPr>
          <w:rFonts w:ascii="Times New Roman" w:hAnsi="Times New Roman" w:cs="Times New Roman"/>
          <w:bCs/>
          <w:iCs/>
          <w:color w:val="000000"/>
          <w:sz w:val="24"/>
          <w:highlight w:val="none"/>
        </w:rPr>
        <w:t xml:space="preserve"> 供应商上传电子响应文件的时间不得迟于征集公告中规定的截止时间。</w:t>
      </w:r>
      <w:r>
        <w:rPr>
          <w:rFonts w:ascii="Times New Roman" w:hAnsi="Times New Roman" w:cs="Times New Roman"/>
          <w:bCs/>
          <w:i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供应商应充分考虑到网络环境、网络带宽等风险因素，如因供应商自身原因造成的电子响应文件上传不成功的按照本征集文件第二章第26.1.2条规定做无效响应处理。</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因系统发生故障，导致无法按时完成响应文件解密或开启工作无法进行的，可根据实际情况相应延迟解密时间或调整开启时间。</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18.2</w:t>
      </w:r>
      <w:r>
        <w:rPr>
          <w:rFonts w:ascii="Times New Roman" w:hAnsi="Times New Roman" w:cs="Times New Roman"/>
          <w:bCs/>
          <w:color w:val="000000"/>
          <w:sz w:val="24"/>
          <w:highlight w:val="none"/>
        </w:rPr>
        <w:t xml:space="preserve"> </w:t>
      </w:r>
      <w:r>
        <w:rPr>
          <w:rFonts w:ascii="Times New Roman" w:hAnsi="Times New Roman" w:eastAsia="宋体" w:cs="Times New Roman"/>
          <w:bCs/>
          <w:color w:val="000000"/>
          <w:sz w:val="24"/>
          <w:highlight w:val="none"/>
        </w:rPr>
        <w:t xml:space="preserve">交易中心可以按照规定，通过</w:t>
      </w:r>
      <w:r>
        <w:rPr>
          <w:rFonts w:ascii="Times New Roman" w:hAnsi="Times New Roman" w:cs="Times New Roman"/>
          <w:bCs/>
          <w:color w:val="000000"/>
          <w:sz w:val="24"/>
          <w:highlight w:val="none"/>
        </w:rPr>
        <w:t xml:space="preserve">修改征集文件酌情延长截止日期，在此情况下，供应商的所有权利和义务以及供应商受制的截止日期均应以延长后新的截止日期为准。</w:t>
      </w:r>
      <w:r>
        <w:rPr>
          <w:rFonts w:ascii="Times New Roman" w:hAnsi="Times New Roman" w:cs="Times New Roman"/>
          <w:bCs/>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115" w:name="_Toc20823299"/>
      <w:r/>
      <w:bookmarkStart w:id="116" w:name="_Toc16938543"/>
      <w:r/>
      <w:bookmarkStart w:id="117" w:name="_Toc513029227"/>
      <w:r>
        <w:rPr>
          <w:rFonts w:ascii="Times New Roman" w:hAnsi="Times New Roman" w:cs="Times New Roman"/>
          <w:b w:val="0"/>
          <w:bCs w:val="0"/>
          <w:color w:val="000000"/>
          <w:highlight w:val="none"/>
        </w:rPr>
        <w:t xml:space="preserve">1</w:t>
      </w:r>
      <w:bookmarkEnd w:id="115"/>
      <w:r/>
      <w:bookmarkEnd w:id="116"/>
      <w:r/>
      <w:bookmarkEnd w:id="117"/>
      <w:r>
        <w:rPr>
          <w:rFonts w:ascii="Times New Roman" w:hAnsi="Times New Roman" w:cs="Times New Roman"/>
          <w:b w:val="0"/>
          <w:bCs w:val="0"/>
          <w:color w:val="000000"/>
          <w:highlight w:val="none"/>
          <w:lang w:eastAsia="zh-CN"/>
        </w:rPr>
        <w:t xml:space="preserve">9.</w:t>
      </w:r>
      <w:r>
        <w:rPr>
          <w:rFonts w:ascii="Times New Roman" w:hAnsi="Times New Roman" w:cs="Times New Roman"/>
          <w:b w:val="0"/>
          <w:bCs w:val="0"/>
          <w:color w:val="000000"/>
          <w:highlight w:val="none"/>
        </w:rPr>
        <w:t xml:space="preserve">响应文件的拒收</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eastAsia="宋体" w:cs="Times New Roman"/>
          <w:bCs/>
          <w:color w:val="000000"/>
          <w:sz w:val="24"/>
          <w:highlight w:val="none"/>
        </w:rPr>
      </w:pPr>
      <w:r>
        <w:rPr>
          <w:rFonts w:ascii="Times New Roman" w:hAnsi="Times New Roman" w:cs="Times New Roman"/>
          <w:bCs/>
          <w:color w:val="000000"/>
          <w:sz w:val="24"/>
          <w:highlight w:val="none"/>
        </w:rPr>
        <w:t xml:space="preserve">19.1</w:t>
      </w:r>
      <w:r>
        <w:rPr>
          <w:rFonts w:ascii="Times New Roman" w:hAnsi="Times New Roman" w:eastAsia="宋体" w:cs="Times New Roman"/>
          <w:bCs/>
          <w:color w:val="000000"/>
          <w:sz w:val="24"/>
          <w:highlight w:val="none"/>
        </w:rPr>
        <w:t xml:space="preserve"> 交易中心拒绝接收在其规定的响应文件提交截止时间后上传的任何响应文件。</w:t>
      </w:r>
      <w:r>
        <w:rPr>
          <w:rFonts w:ascii="Times New Roman" w:hAnsi="Times New Roman" w:eastAsia="宋体" w:cs="Times New Roman"/>
          <w:bCs/>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118" w:name="_Toc513029228"/>
      <w:r/>
      <w:bookmarkStart w:id="119" w:name="_Toc16938544"/>
      <w:r/>
      <w:bookmarkStart w:id="120" w:name="_Toc20823300"/>
      <w:r>
        <w:rPr>
          <w:rFonts w:ascii="Times New Roman" w:hAnsi="Times New Roman" w:cs="Times New Roman"/>
          <w:b w:val="0"/>
          <w:bCs w:val="0"/>
          <w:color w:val="000000"/>
          <w:highlight w:val="none"/>
        </w:rPr>
        <w:t xml:space="preserve">2</w:t>
      </w:r>
      <w:r>
        <w:rPr>
          <w:rFonts w:ascii="Times New Roman" w:hAnsi="Times New Roman" w:cs="Times New Roman"/>
          <w:b w:val="0"/>
          <w:bCs w:val="0"/>
          <w:color w:val="000000"/>
          <w:highlight w:val="none"/>
          <w:lang w:eastAsia="zh-CN"/>
        </w:rPr>
        <w:t xml:space="preserve">0.</w:t>
      </w:r>
      <w:r>
        <w:rPr>
          <w:rFonts w:ascii="Times New Roman" w:hAnsi="Times New Roman" w:cs="Times New Roman"/>
          <w:b w:val="0"/>
          <w:bCs w:val="0"/>
          <w:color w:val="000000"/>
          <w:highlight w:val="none"/>
        </w:rPr>
        <w:t xml:space="preserve">响应文件的撤回和修改</w:t>
      </w:r>
      <w:bookmarkEnd w:id="118"/>
      <w:r/>
      <w:bookmarkEnd w:id="119"/>
      <w:r/>
      <w:bookmarkEnd w:id="120"/>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20.1 响应文件的撤回</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20.1.1 电子响应文件的撤回</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供应商可在响应文件提交截止时间前，撤回其电子响应文件，具体操作方法见</w:t>
      </w:r>
      <w:r>
        <w:rPr>
          <w:rFonts w:ascii="Times New Roman" w:hAnsi="Times New Roman" w:cs="Times New Roman"/>
          <w:bCs/>
          <w:color w:val="000000"/>
          <w:sz w:val="24"/>
          <w:highlight w:val="none"/>
        </w:rPr>
        <w:t xml:space="preserve">《操作手册》。</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20.1.2 供应商撤回电子</w:t>
      </w:r>
      <w:r>
        <w:rPr>
          <w:rFonts w:ascii="Times New Roman" w:hAnsi="Times New Roman" w:cs="Times New Roman"/>
          <w:color w:val="000000"/>
          <w:sz w:val="24"/>
          <w:highlight w:val="none"/>
        </w:rPr>
        <w:t xml:space="preserve">响应文件</w:t>
      </w:r>
      <w:r>
        <w:rPr>
          <w:rFonts w:ascii="Times New Roman" w:hAnsi="Times New Roman" w:cs="Times New Roman"/>
          <w:color w:val="000000"/>
          <w:sz w:val="24"/>
          <w:szCs w:val="24"/>
          <w:highlight w:val="none"/>
        </w:rPr>
        <w:t xml:space="preserve">，则认为其不再参与本项采购活动。</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20.2 </w:t>
      </w:r>
      <w:r>
        <w:rPr>
          <w:rFonts w:ascii="Times New Roman" w:hAnsi="Times New Roman" w:cs="Times New Roman"/>
          <w:color w:val="000000"/>
          <w:sz w:val="24"/>
          <w:highlight w:val="none"/>
        </w:rPr>
        <w:t xml:space="preserve">响应文件</w:t>
      </w:r>
      <w:r>
        <w:rPr>
          <w:rFonts w:ascii="Times New Roman" w:hAnsi="Times New Roman" w:cs="Times New Roman"/>
          <w:color w:val="000000"/>
          <w:sz w:val="24"/>
          <w:szCs w:val="24"/>
          <w:highlight w:val="none"/>
        </w:rPr>
        <w:t xml:space="preserve">的修改</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highlight w:val="none"/>
        </w:rPr>
        <w:t xml:space="preserve">可在响应文件提交截止时间前，对其电子响应文件进行修改，具体操作方法见</w:t>
      </w:r>
      <w:r>
        <w:rPr>
          <w:rFonts w:ascii="Times New Roman" w:hAnsi="Times New Roman" w:cs="Times New Roman"/>
          <w:bCs/>
          <w:color w:val="000000"/>
          <w:sz w:val="24"/>
          <w:highlight w:val="none"/>
        </w:rPr>
        <w:t xml:space="preserve">《操作手册》。</w:t>
      </w:r>
      <w:r>
        <w:rPr>
          <w:rFonts w:ascii="Times New Roman" w:hAnsi="Times New Roman" w:cs="Times New Roman"/>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20.3</w:t>
      </w:r>
      <w:r>
        <w:rPr>
          <w:rFonts w:ascii="Times New Roman" w:hAnsi="Times New Roman" w:cs="Times New Roman"/>
          <w:bCs/>
          <w:color w:val="000000"/>
          <w:sz w:val="24"/>
          <w:highlight w:val="none"/>
        </w:rPr>
        <w:t xml:space="preserve"> 在</w:t>
      </w:r>
      <w:r>
        <w:rPr>
          <w:rFonts w:ascii="Times New Roman" w:hAnsi="Times New Roman" w:cs="Times New Roman"/>
          <w:color w:val="000000"/>
          <w:sz w:val="24"/>
          <w:highlight w:val="none"/>
        </w:rPr>
        <w:t xml:space="preserve">响应文件提交截止时间</w:t>
      </w:r>
      <w:r>
        <w:rPr>
          <w:rFonts w:ascii="Times New Roman" w:hAnsi="Times New Roman" w:cs="Times New Roman"/>
          <w:bCs/>
          <w:color w:val="000000"/>
          <w:sz w:val="24"/>
          <w:highlight w:val="none"/>
        </w:rPr>
        <w:t xml:space="preserve">之后，供应商不得对其电子响应文件作任何修改。</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20.4</w:t>
      </w:r>
      <w:r>
        <w:rPr>
          <w:rFonts w:ascii="Times New Roman" w:hAnsi="Times New Roman" w:cs="Times New Roman"/>
          <w:bCs/>
          <w:color w:val="000000"/>
          <w:sz w:val="24"/>
          <w:highlight w:val="none"/>
        </w:rPr>
        <w:t xml:space="preserve"> 在</w:t>
      </w:r>
      <w:r>
        <w:rPr>
          <w:rFonts w:ascii="Times New Roman" w:hAnsi="Times New Roman" w:cs="Times New Roman"/>
          <w:color w:val="000000"/>
          <w:sz w:val="24"/>
          <w:highlight w:val="none"/>
        </w:rPr>
        <w:t xml:space="preserve">响应文件提交截止时间</w:t>
      </w:r>
      <w:r>
        <w:rPr>
          <w:rFonts w:ascii="Times New Roman" w:hAnsi="Times New Roman" w:cs="Times New Roman"/>
          <w:bCs/>
          <w:color w:val="000000"/>
          <w:sz w:val="24"/>
          <w:highlight w:val="none"/>
        </w:rPr>
        <w:t xml:space="preserve">至征集文件中规定的响应文件有效期满之间的这段时间内，</w:t>
      </w:r>
      <w:r>
        <w:rPr>
          <w:rFonts w:ascii="Times New Roman" w:hAnsi="Times New Roman" w:cs="Times New Roman"/>
          <w:bCs/>
          <w:color w:val="000000"/>
          <w:sz w:val="24"/>
          <w:szCs w:val="24"/>
          <w:highlight w:val="none"/>
        </w:rPr>
        <w:t xml:space="preserve">供应商不得撤回其电子响应文件。</w:t>
      </w:r>
      <w:r>
        <w:rPr>
          <w:rFonts w:ascii="Times New Roman" w:hAnsi="Times New Roman" w:cs="Times New Roman"/>
          <w:bCs/>
          <w:color w:val="000000"/>
          <w:sz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121" w:name="_Toc513029229"/>
      <w:r/>
      <w:bookmarkStart w:id="122" w:name="_Toc20823301"/>
      <w:r/>
      <w:bookmarkStart w:id="123" w:name="_Toc16938545"/>
      <w:r/>
      <w:bookmarkStart w:id="124" w:name="_Toc120614218"/>
      <w:r>
        <w:rPr>
          <w:rFonts w:ascii="Times New Roman" w:hAnsi="Times New Roman" w:cs="Times New Roman"/>
          <w:color w:val="000000"/>
          <w:highlight w:val="none"/>
        </w:rPr>
        <w:t xml:space="preserve">五、响应文件的开启与</w:t>
      </w:r>
      <w:bookmarkEnd w:id="121"/>
      <w:r/>
      <w:bookmarkEnd w:id="122"/>
      <w:r/>
      <w:bookmarkEnd w:id="123"/>
      <w:r/>
      <w:bookmarkEnd w:id="124"/>
      <w:r>
        <w:rPr>
          <w:rFonts w:ascii="Times New Roman" w:hAnsi="Times New Roman" w:cs="Times New Roman"/>
          <w:color w:val="000000"/>
          <w:highlight w:val="none"/>
        </w:rPr>
        <w:t xml:space="preserve">评审</w:t>
      </w:r>
      <w:r>
        <w:rPr>
          <w:rFonts w:ascii="Times New Roman" w:hAnsi="Times New Roman" w:cs="Times New Roman"/>
          <w:color w:val="000000"/>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125" w:name="_Toc16938546"/>
      <w:r/>
      <w:bookmarkStart w:id="126" w:name="_Toc513029230"/>
      <w:r/>
      <w:bookmarkStart w:id="127" w:name="_Toc20823302"/>
      <w:r>
        <w:rPr>
          <w:rFonts w:ascii="Times New Roman" w:hAnsi="Times New Roman" w:cs="Times New Roman"/>
          <w:b w:val="0"/>
          <w:bCs w:val="0"/>
          <w:color w:val="000000"/>
          <w:highlight w:val="none"/>
        </w:rPr>
        <w:t xml:space="preserve">2</w:t>
      </w:r>
      <w:bookmarkEnd w:id="125"/>
      <w:r/>
      <w:bookmarkEnd w:id="126"/>
      <w:r/>
      <w:bookmarkEnd w:id="127"/>
      <w:r>
        <w:rPr>
          <w:rFonts w:ascii="Times New Roman" w:hAnsi="Times New Roman" w:cs="Times New Roman"/>
          <w:b w:val="0"/>
          <w:bCs w:val="0"/>
          <w:color w:val="000000"/>
          <w:highlight w:val="none"/>
          <w:lang w:eastAsia="zh-CN"/>
        </w:rPr>
        <w:t xml:space="preserve">1.</w:t>
      </w:r>
      <w:r>
        <w:rPr>
          <w:rFonts w:ascii="Times New Roman" w:hAnsi="Times New Roman" w:cs="Times New Roman"/>
          <w:b w:val="0"/>
          <w:bCs w:val="0"/>
          <w:color w:val="000000"/>
          <w:highlight w:val="none"/>
        </w:rPr>
        <w:t xml:space="preserve">响应文件的开启</w:t>
      </w:r>
      <w:r>
        <w:rPr>
          <w:rFonts w:ascii="Times New Roman" w:hAnsi="Times New Roman" w:cs="Times New Roman"/>
          <w:b w:val="0"/>
          <w:bCs w:val="0"/>
          <w:color w:val="000000"/>
          <w:highlight w:val="none"/>
        </w:rPr>
      </w:r>
      <w:r/>
    </w:p>
    <w:p>
      <w:pPr>
        <w:pStyle w:val="1049"/>
        <w:ind w:left="0" w:firstLine="454"/>
        <w:pageBreakBefore w:val="0"/>
        <w:spacing w:line="480" w:lineRule="exact"/>
        <w:widowControl w:val="off"/>
        <w:rPr>
          <w:rFonts w:ascii="Times New Roman" w:hAnsi="Times New Roman" w:eastAsia="宋体" w:cs="Times New Roman"/>
          <w:bCs/>
          <w:color w:val="000000"/>
          <w:sz w:val="24"/>
          <w:szCs w:val="21"/>
          <w:highlight w:val="none"/>
          <w:lang w:eastAsia="zh-CN"/>
        </w:rPr>
      </w:pPr>
      <w:r>
        <w:rPr>
          <w:rFonts w:ascii="Times New Roman" w:hAnsi="Times New Roman" w:cs="Times New Roman"/>
          <w:color w:val="000000"/>
          <w:sz w:val="24"/>
          <w:highlight w:val="none"/>
        </w:rPr>
        <w:t xml:space="preserve">21.1</w:t>
      </w:r>
      <w:r>
        <w:rPr>
          <w:rFonts w:ascii="Times New Roman" w:hAnsi="Times New Roman" w:cs="Times New Roman"/>
          <w:bCs/>
          <w:color w:val="000000"/>
          <w:sz w:val="24"/>
          <w:highlight w:val="none"/>
        </w:rPr>
        <w:t xml:space="preserve"> </w:t>
      </w:r>
      <w:r>
        <w:rPr>
          <w:rFonts w:ascii="Times New Roman" w:hAnsi="Times New Roman" w:eastAsia="宋体" w:cs="Times New Roman"/>
          <w:b/>
          <w:bCs w:val="0"/>
          <w:color w:val="000000"/>
          <w:sz w:val="24"/>
          <w:szCs w:val="21"/>
          <w:highlight w:val="none"/>
          <w:lang w:eastAsia="zh-CN"/>
        </w:rPr>
        <w:t xml:space="preserve">交</w:t>
      </w:r>
      <w:r>
        <w:rPr>
          <w:rFonts w:ascii="Times New Roman" w:hAnsi="Times New Roman" w:eastAsia="宋体" w:cs="Times New Roman"/>
          <w:bCs/>
          <w:color w:val="000000"/>
          <w:sz w:val="24"/>
          <w:szCs w:val="21"/>
          <w:highlight w:val="none"/>
          <w:lang w:eastAsia="zh-CN"/>
        </w:rPr>
        <w:t xml:space="preserve">易中心将在征集公告中规定的时间和地点组织开启响应文件。供应商应当按照《操作手册》规定，参加响应文件开启和在“苏采云”系统规定的时间内对电子响应文件进行解密。（本项目执行固定费率，响应供应商不需要提供报价，响应供应商如果在制作标书或响应系统里面需要填写报价，一律按报价1元填写）</w:t>
      </w:r>
      <w:r>
        <w:rPr>
          <w:rFonts w:ascii="Times New Roman" w:hAnsi="Times New Roman" w:eastAsia="宋体" w:cs="Times New Roman"/>
          <w:bCs/>
          <w:color w:val="000000"/>
          <w:sz w:val="24"/>
          <w:szCs w:val="21"/>
          <w:highlight w:val="none"/>
          <w:lang w:eastAsia="zh-CN"/>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21.2</w:t>
      </w:r>
      <w:r>
        <w:rPr>
          <w:rFonts w:ascii="Times New Roman" w:hAnsi="Times New Roman" w:cs="Times New Roman"/>
          <w:color w:val="000000"/>
          <w:sz w:val="24"/>
          <w:szCs w:val="24"/>
          <w:highlight w:val="none"/>
        </w:rPr>
        <w:t xml:space="preserve">响应文件开启</w:t>
      </w:r>
      <w:r>
        <w:rPr>
          <w:rFonts w:ascii="Times New Roman" w:hAnsi="Times New Roman" w:eastAsia="宋体" w:cs="Times New Roman"/>
          <w:bCs/>
          <w:color w:val="000000"/>
          <w:sz w:val="24"/>
          <w:szCs w:val="21"/>
          <w:highlight w:val="none"/>
          <w:lang w:eastAsia="zh-CN"/>
        </w:rPr>
        <w:t xml:space="preserve">仪式由交易中心组织。</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21.3供应商在</w:t>
      </w:r>
      <w:r>
        <w:rPr>
          <w:rFonts w:ascii="Times New Roman" w:hAnsi="Times New Roman" w:cs="Times New Roman"/>
          <w:color w:val="000000"/>
          <w:sz w:val="24"/>
          <w:szCs w:val="24"/>
          <w:highlight w:val="none"/>
        </w:rPr>
        <w:t xml:space="preserve">响应文件开启</w:t>
      </w:r>
      <w:r>
        <w:rPr>
          <w:rFonts w:ascii="Times New Roman" w:hAnsi="Times New Roman" w:cs="Times New Roman"/>
          <w:bCs/>
          <w:color w:val="000000"/>
          <w:sz w:val="24"/>
          <w:highlight w:val="none"/>
        </w:rPr>
        <w:t xml:space="preserve">过程中涉及到的</w:t>
      </w:r>
      <w:r>
        <w:rPr>
          <w:rFonts w:ascii="Times New Roman" w:hAnsi="Times New Roman" w:cs="Times New Roman"/>
          <w:color w:val="000000"/>
          <w:sz w:val="24"/>
          <w:szCs w:val="24"/>
          <w:highlight w:val="none"/>
        </w:rPr>
        <w:t xml:space="preserve">响应</w:t>
      </w:r>
      <w:r>
        <w:rPr>
          <w:rFonts w:ascii="Times New Roman" w:hAnsi="Times New Roman" w:cs="Times New Roman"/>
          <w:bCs/>
          <w:color w:val="000000"/>
          <w:sz w:val="24"/>
          <w:highlight w:val="none"/>
        </w:rPr>
        <w:t xml:space="preserve">文件解密、结果确认等工作，应按照《操作手册》规定执行。</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21.4</w:t>
      </w:r>
      <w:r>
        <w:rPr>
          <w:rFonts w:ascii="Times New Roman" w:hAnsi="Times New Roman" w:cs="Times New Roman"/>
          <w:bCs/>
          <w:color w:val="000000"/>
          <w:sz w:val="24"/>
          <w:highlight w:val="none"/>
        </w:rPr>
        <w:t xml:space="preserve">供应商</w:t>
      </w:r>
      <w:r>
        <w:rPr>
          <w:rFonts w:ascii="Times New Roman" w:hAnsi="Times New Roman" w:cs="Times New Roman"/>
          <w:color w:val="000000"/>
          <w:sz w:val="24"/>
          <w:szCs w:val="24"/>
          <w:highlight w:val="none"/>
        </w:rPr>
        <w:t xml:space="preserve">如果对响应文件开启过程和开启记录有疑义，应当根据《操作手册》规定提出，如“苏采云”系统中《报价记录表》宣布后5分钟内未提出的，视同认可开启结果。</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128" w:name="_Toc20823303"/>
      <w:r/>
      <w:bookmarkStart w:id="129" w:name="_Toc16938547"/>
      <w:r/>
      <w:bookmarkStart w:id="130" w:name="_Toc513029231"/>
      <w:r>
        <w:rPr>
          <w:rFonts w:ascii="Times New Roman" w:hAnsi="Times New Roman" w:cs="Times New Roman"/>
          <w:b w:val="0"/>
          <w:bCs w:val="0"/>
          <w:color w:val="000000"/>
          <w:highlight w:val="none"/>
        </w:rPr>
        <w:t xml:space="preserve">2</w:t>
      </w:r>
      <w:r>
        <w:rPr>
          <w:rFonts w:ascii="Times New Roman" w:hAnsi="Times New Roman" w:cs="Times New Roman"/>
          <w:b w:val="0"/>
          <w:bCs w:val="0"/>
          <w:color w:val="000000"/>
          <w:highlight w:val="none"/>
          <w:lang w:eastAsia="zh-CN"/>
        </w:rPr>
        <w:t xml:space="preserve">2.</w:t>
      </w:r>
      <w:r>
        <w:rPr>
          <w:rFonts w:ascii="Times New Roman" w:hAnsi="Times New Roman" w:cs="Times New Roman"/>
          <w:b w:val="0"/>
          <w:bCs w:val="0"/>
          <w:color w:val="000000"/>
          <w:highlight w:val="none"/>
        </w:rPr>
        <w:t xml:space="preserve">评审小组</w:t>
      </w:r>
      <w:r>
        <w:rPr>
          <w:rFonts w:ascii="Times New Roman" w:hAnsi="Times New Roman" w:cs="Times New Roman"/>
          <w:b w:val="0"/>
          <w:bCs w:val="0"/>
          <w:color w:val="000000"/>
          <w:highlight w:val="none"/>
        </w:rPr>
      </w:r>
      <w:r/>
    </w:p>
    <w:p>
      <w:pPr>
        <w:pStyle w:val="844"/>
        <w:ind w:firstLine="454"/>
        <w:keepLines w:val="0"/>
        <w:keepNext w:val="0"/>
        <w:pageBreakBefore w:val="0"/>
        <w:spacing w:line="480" w:lineRule="exact"/>
        <w:widowControl w:val="off"/>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 xml:space="preserve">22.1</w:t>
      </w:r>
      <w:r>
        <w:rPr>
          <w:rFonts w:ascii="Times New Roman" w:hAnsi="Times New Roman" w:cs="Times New Roman"/>
          <w:b/>
          <w:color w:val="000000"/>
          <w:sz w:val="24"/>
          <w:szCs w:val="24"/>
          <w:highlight w:val="none"/>
        </w:rPr>
        <w:t xml:space="preserve"> </w:t>
      </w:r>
      <w:r>
        <w:rPr>
          <w:rFonts w:ascii="Times New Roman" w:hAnsi="Times New Roman" w:cs="Times New Roman"/>
          <w:color w:val="000000"/>
          <w:sz w:val="24"/>
          <w:szCs w:val="24"/>
          <w:highlight w:val="none"/>
        </w:rPr>
        <w:t xml:space="preserve">响应文件开启后</w:t>
      </w:r>
      <w:r>
        <w:rPr>
          <w:rFonts w:ascii="Times New Roman" w:hAnsi="Times New Roman" w:eastAsia="宋体" w:cs="Times New Roman"/>
          <w:bCs/>
          <w:color w:val="000000"/>
          <w:sz w:val="24"/>
          <w:szCs w:val="21"/>
          <w:highlight w:val="none"/>
          <w:lang w:eastAsia="zh-CN"/>
        </w:rPr>
        <w:t xml:space="preserve">，交易中心将</w:t>
      </w:r>
      <w:r>
        <w:rPr>
          <w:rFonts w:ascii="Times New Roman" w:hAnsi="Times New Roman" w:cs="Times New Roman"/>
          <w:color w:val="000000"/>
          <w:sz w:val="24"/>
          <w:szCs w:val="24"/>
          <w:highlight w:val="none"/>
        </w:rPr>
        <w:t xml:space="preserve">立即组织评审小组进行项目评审。</w:t>
      </w:r>
      <w:r>
        <w:rPr>
          <w:rFonts w:ascii="Times New Roman" w:hAnsi="Times New Roman" w:cs="Times New Roman"/>
          <w:b/>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22.2 评审小组由技术、经济等方面的专家组成，且人员构成符合政府采购有关规定。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22.3评审小组独立工作，负责评审所有响应文件并确定入围供应商。</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rPr>
        <w:t xml:space="preserve">2</w:t>
      </w:r>
      <w:r>
        <w:rPr>
          <w:rFonts w:ascii="Times New Roman" w:hAnsi="Times New Roman" w:cs="Times New Roman"/>
          <w:b w:val="0"/>
          <w:bCs w:val="0"/>
          <w:color w:val="000000"/>
          <w:highlight w:val="none"/>
          <w:lang w:eastAsia="zh-CN"/>
        </w:rPr>
        <w:t xml:space="preserve">3.</w:t>
      </w:r>
      <w:r>
        <w:rPr>
          <w:rFonts w:ascii="Times New Roman" w:hAnsi="Times New Roman" w:cs="Times New Roman"/>
          <w:b w:val="0"/>
          <w:bCs w:val="0"/>
          <w:color w:val="000000"/>
          <w:highlight w:val="none"/>
        </w:rPr>
        <w:t xml:space="preserve">评审过程的保密与公正</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bookmarkEnd w:id="128"/>
      <w:r/>
      <w:bookmarkEnd w:id="129"/>
      <w:r/>
      <w:bookmarkEnd w:id="130"/>
      <w:r>
        <w:rPr>
          <w:rFonts w:ascii="Times New Roman" w:hAnsi="Times New Roman" w:cs="Times New Roman"/>
          <w:color w:val="000000"/>
          <w:sz w:val="24"/>
          <w:highlight w:val="none"/>
        </w:rPr>
        <w:t xml:space="preserve">23.1</w:t>
      </w:r>
      <w:r>
        <w:rPr>
          <w:rFonts w:ascii="Times New Roman" w:hAnsi="Times New Roman" w:cs="Times New Roman"/>
          <w:bCs/>
          <w:color w:val="000000"/>
          <w:sz w:val="24"/>
          <w:highlight w:val="none"/>
        </w:rPr>
        <w:t xml:space="preserve">凡是与审查、澄清、评价和比较的有关资料以及授标建议等，评审小组成员</w:t>
      </w:r>
      <w:r>
        <w:rPr>
          <w:rFonts w:ascii="Times New Roman" w:hAnsi="Times New Roman" w:eastAsia="宋体" w:cs="Times New Roman"/>
          <w:bCs/>
          <w:color w:val="000000"/>
          <w:sz w:val="24"/>
          <w:szCs w:val="21"/>
          <w:highlight w:val="none"/>
          <w:lang w:eastAsia="zh-CN"/>
        </w:rPr>
        <w:t xml:space="preserve">、交易中心均不</w:t>
      </w:r>
      <w:r>
        <w:rPr>
          <w:rFonts w:ascii="Times New Roman" w:hAnsi="Times New Roman" w:cs="Times New Roman"/>
          <w:bCs/>
          <w:color w:val="000000"/>
          <w:sz w:val="24"/>
          <w:highlight w:val="none"/>
        </w:rPr>
        <w:t xml:space="preserve">得向供应商或与评审工作无关的其他人员透露。</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t xml:space="preserve">23.2</w:t>
      </w:r>
      <w:r>
        <w:rPr>
          <w:rFonts w:ascii="Times New Roman" w:hAnsi="Times New Roman" w:cs="Times New Roman"/>
          <w:color w:val="000000"/>
          <w:sz w:val="24"/>
          <w:szCs w:val="24"/>
          <w:highlight w:val="none"/>
        </w:rPr>
        <w:t xml:space="preserve">在评审过程中，</w:t>
      </w:r>
      <w:r>
        <w:rPr>
          <w:rFonts w:ascii="Times New Roman" w:hAnsi="Times New Roman" w:cs="Times New Roman"/>
          <w:bCs/>
          <w:color w:val="000000"/>
          <w:sz w:val="24"/>
          <w:highlight w:val="none"/>
        </w:rPr>
        <w:t xml:space="preserve">供应商</w:t>
      </w:r>
      <w:r>
        <w:rPr>
          <w:rFonts w:ascii="Times New Roman" w:hAnsi="Times New Roman" w:cs="Times New Roman"/>
          <w:color w:val="000000"/>
          <w:sz w:val="24"/>
          <w:szCs w:val="24"/>
          <w:highlight w:val="none"/>
        </w:rPr>
        <w:t xml:space="preserve">不得以任何行为影响评审过程，否则其响应文件将被作为无效响应文件。</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t xml:space="preserve">23.3</w:t>
      </w:r>
      <w:r>
        <w:rPr>
          <w:rFonts w:ascii="Times New Roman" w:hAnsi="Times New Roman" w:cs="Times New Roman"/>
          <w:color w:val="000000"/>
          <w:sz w:val="24"/>
          <w:szCs w:val="24"/>
          <w:highlight w:val="none"/>
        </w:rPr>
        <w:t xml:space="preserve">在评审</w:t>
      </w:r>
      <w:r>
        <w:rPr>
          <w:rFonts w:ascii="Times New Roman" w:hAnsi="Times New Roman" w:eastAsia="宋体" w:cs="Times New Roman"/>
          <w:bCs/>
          <w:color w:val="000000"/>
          <w:sz w:val="24"/>
          <w:szCs w:val="21"/>
          <w:highlight w:val="none"/>
          <w:lang w:eastAsia="zh-CN"/>
        </w:rPr>
        <w:t xml:space="preserve">期间，交易中心将设专门人员</w:t>
      </w:r>
      <w:r>
        <w:rPr>
          <w:rFonts w:ascii="Times New Roman" w:hAnsi="Times New Roman" w:cs="Times New Roman"/>
          <w:color w:val="000000"/>
          <w:sz w:val="24"/>
          <w:szCs w:val="24"/>
          <w:highlight w:val="none"/>
        </w:rPr>
        <w:t xml:space="preserve">与供应商联系。</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bookmarkStart w:id="131" w:name="_Toc20823304"/>
      <w:r/>
      <w:bookmarkStart w:id="132" w:name="_Toc513029232"/>
      <w:r/>
      <w:bookmarkStart w:id="133" w:name="_Toc16938548"/>
      <w:r>
        <w:rPr>
          <w:rFonts w:ascii="Times New Roman" w:hAnsi="Times New Roman" w:cs="Times New Roman"/>
          <w:b w:val="0"/>
          <w:bCs w:val="0"/>
          <w:color w:val="000000"/>
          <w:highlight w:val="none"/>
        </w:rPr>
        <w:t xml:space="preserve">24．响应文件的澄清</w:t>
      </w:r>
      <w:bookmarkEnd w:id="131"/>
      <w:r/>
      <w:bookmarkEnd w:id="132"/>
      <w:r/>
      <w:bookmarkEnd w:id="133"/>
      <w:r/>
      <w:bookmarkStart w:id="134" w:name="_Toc513029233"/>
      <w:r/>
      <w:bookmarkStart w:id="135" w:name="_Toc16938549"/>
      <w:r/>
      <w:bookmarkStart w:id="136" w:name="_Toc20823305"/>
      <w:r>
        <w:rPr>
          <w:rFonts w:ascii="Times New Roman" w:hAnsi="Times New Roman" w:cs="Times New Roman"/>
          <w:b w:val="0"/>
          <w:bCs w:val="0"/>
          <w:color w:val="000000"/>
          <w:highlight w:val="none"/>
        </w:rPr>
      </w:r>
      <w:r/>
    </w:p>
    <w:p>
      <w:pPr>
        <w:pStyle w:val="1049"/>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24.1评审期间，对于响应文件中含义不明确、同类问题表述不一致或者有明显文字和计算错误的内容，评审小组将在“苏采云”系统中要求供应商作出必要的澄清、说明和补正。</w:t>
      </w:r>
      <w:r>
        <w:rPr>
          <w:rFonts w:ascii="Times New Roman" w:hAnsi="Times New Roman" w:cs="Times New Roman"/>
          <w:color w:val="000000"/>
          <w:sz w:val="24"/>
          <w:szCs w:val="24"/>
          <w:highlight w:val="none"/>
        </w:rPr>
      </w:r>
      <w:r/>
    </w:p>
    <w:p>
      <w:pPr>
        <w:pStyle w:val="1049"/>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24.2收到</w:t>
      </w:r>
      <w:r>
        <w:rPr>
          <w:rFonts w:ascii="Times New Roman" w:hAnsi="Times New Roman" w:cs="Times New Roman"/>
          <w:bCs/>
          <w:color w:val="000000"/>
          <w:sz w:val="24"/>
          <w:highlight w:val="none"/>
        </w:rPr>
        <w:t xml:space="preserve">评审小组</w:t>
      </w:r>
      <w:r>
        <w:rPr>
          <w:rFonts w:ascii="Times New Roman" w:hAnsi="Times New Roman" w:cs="Times New Roman"/>
          <w:color w:val="000000"/>
          <w:sz w:val="24"/>
          <w:szCs w:val="24"/>
          <w:highlight w:val="none"/>
        </w:rPr>
        <w:t xml:space="preserve">澄清、说明和补正要求的供应商应派人按</w:t>
      </w:r>
      <w:r>
        <w:rPr>
          <w:rFonts w:ascii="Times New Roman" w:hAnsi="Times New Roman" w:cs="Times New Roman"/>
          <w:bCs/>
          <w:color w:val="000000"/>
          <w:sz w:val="24"/>
          <w:highlight w:val="none"/>
        </w:rPr>
        <w:t xml:space="preserve">评审小组</w:t>
      </w:r>
      <w:r>
        <w:rPr>
          <w:rFonts w:ascii="Times New Roman" w:hAnsi="Times New Roman" w:cs="Times New Roman"/>
          <w:color w:val="000000"/>
          <w:sz w:val="24"/>
          <w:szCs w:val="24"/>
          <w:highlight w:val="none"/>
        </w:rPr>
        <w:t xml:space="preserve">规定的时间和格式在“苏采云”系统中做出澄清、说明和补正，并加盖CA电子公章。澄清、说明或者补正不得超出征集文件的范围或者改变响应文件的实质性内容。具体操作方式见</w:t>
      </w:r>
      <w:r>
        <w:rPr>
          <w:rFonts w:ascii="Times New Roman" w:hAnsi="Times New Roman" w:cs="Times New Roman"/>
          <w:bCs/>
          <w:color w:val="000000"/>
          <w:sz w:val="24"/>
          <w:szCs w:val="24"/>
          <w:highlight w:val="none"/>
        </w:rPr>
        <w:t xml:space="preserve">《操作手册》</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24.3供应商如未按规定做出澄清、说明和补正，其风险由供应商自行承担。</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rPr>
        <w:t xml:space="preserve">2</w:t>
      </w:r>
      <w:r>
        <w:rPr>
          <w:rFonts w:ascii="Times New Roman" w:hAnsi="Times New Roman" w:cs="Times New Roman"/>
          <w:b w:val="0"/>
          <w:bCs w:val="0"/>
          <w:color w:val="000000"/>
          <w:highlight w:val="none"/>
          <w:lang w:eastAsia="zh-CN"/>
        </w:rPr>
        <w:t xml:space="preserve">5.</w:t>
      </w:r>
      <w:r>
        <w:rPr>
          <w:rFonts w:ascii="Times New Roman" w:hAnsi="Times New Roman" w:cs="Times New Roman"/>
          <w:b w:val="0"/>
          <w:bCs w:val="0"/>
          <w:color w:val="000000"/>
          <w:highlight w:val="none"/>
        </w:rPr>
        <w:t xml:space="preserve">对响应文件的初审</w:t>
      </w:r>
      <w:bookmarkEnd w:id="134"/>
      <w:r/>
      <w:bookmarkEnd w:id="135"/>
      <w:r/>
      <w:bookmarkEnd w:id="136"/>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25.1</w:t>
      </w:r>
      <w:r>
        <w:rPr>
          <w:rFonts w:ascii="Times New Roman" w:hAnsi="Times New Roman" w:cs="Times New Roman"/>
          <w:bCs/>
          <w:color w:val="000000"/>
          <w:sz w:val="24"/>
          <w:highlight w:val="none"/>
        </w:rPr>
        <w:t xml:space="preserve">响应文件初审分为资格审查和符合性审查。</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25.1.1 资格审查：依据法律法规和征集文件规定的资格要求对供应商的资格证明文件进行审查。</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在进行资格审查的同</w:t>
      </w:r>
      <w:r>
        <w:rPr>
          <w:rFonts w:ascii="Times New Roman" w:hAnsi="Times New Roman" w:eastAsia="宋体" w:cs="Times New Roman"/>
          <w:bCs/>
          <w:color w:val="000000"/>
          <w:sz w:val="24"/>
          <w:szCs w:val="21"/>
          <w:highlight w:val="none"/>
          <w:lang w:eastAsia="zh-CN"/>
        </w:rPr>
        <w:t xml:space="preserve">时，交易中心将</w:t>
      </w:r>
      <w:r>
        <w:rPr>
          <w:rFonts w:ascii="Times New Roman" w:hAnsi="Times New Roman" w:cs="Times New Roman"/>
          <w:bCs/>
          <w:color w:val="000000"/>
          <w:sz w:val="24"/>
          <w:highlight w:val="none"/>
        </w:rPr>
        <w:t xml:space="preserve">在“信用中国”网站（www.creditchina.gov.cn）查询供应商的信用记录，以确定供应商是否具备参加本次采购活动的资格。查询结果将以网页打印的形式留存并归档。</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25.1.2 符合性审查：依据征集活动的规定，由评审小组从响应文件的有效性、完整性和对征集文件的响应程度进行审查，以确定是否对征集文件的实质性要求作出响应。</w:t>
      </w:r>
      <w:r>
        <w:rPr>
          <w:rFonts w:ascii="Times New Roman" w:hAnsi="Times New Roman" w:cs="Times New Roman"/>
          <w:bCs/>
          <w:color w:val="000000"/>
          <w:sz w:val="24"/>
          <w:highlight w:val="none"/>
        </w:rPr>
      </w:r>
      <w:r/>
    </w:p>
    <w:p>
      <w:pPr>
        <w:pStyle w:val="1049"/>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25.1.3 未通过资格审查或符合性审查的供应</w:t>
      </w:r>
      <w:r>
        <w:rPr>
          <w:rFonts w:ascii="Times New Roman" w:hAnsi="Times New Roman" w:eastAsia="宋体" w:cs="Times New Roman"/>
          <w:bCs/>
          <w:color w:val="000000"/>
          <w:sz w:val="24"/>
          <w:szCs w:val="21"/>
          <w:highlight w:val="none"/>
          <w:lang w:eastAsia="zh-CN"/>
        </w:rPr>
        <w:t xml:space="preserve">商，交易中心将在“苏采云”系统中告知未通过资格审查或符合性审查的原因，评审结束后，交易中心将不再告知未通过资格审查或符合性审查的原因。</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t xml:space="preserve">25.2</w:t>
      </w:r>
      <w:r>
        <w:rPr>
          <w:rFonts w:ascii="Times New Roman" w:hAnsi="Times New Roman" w:cs="Times New Roman"/>
          <w:color w:val="000000"/>
          <w:sz w:val="24"/>
          <w:szCs w:val="24"/>
          <w:highlight w:val="none"/>
        </w:rPr>
        <w:t xml:space="preserve">在详细评审之前，</w:t>
      </w:r>
      <w:r>
        <w:rPr>
          <w:rFonts w:ascii="Times New Roman" w:hAnsi="Times New Roman" w:cs="Times New Roman"/>
          <w:bCs/>
          <w:color w:val="000000"/>
          <w:sz w:val="24"/>
          <w:highlight w:val="none"/>
        </w:rPr>
        <w:t xml:space="preserve">评审小组</w:t>
      </w:r>
      <w:r>
        <w:rPr>
          <w:rFonts w:ascii="Times New Roman" w:hAnsi="Times New Roman" w:cs="Times New Roman"/>
          <w:color w:val="000000"/>
          <w:sz w:val="24"/>
          <w:szCs w:val="24"/>
          <w:highlight w:val="none"/>
        </w:rPr>
        <w:t xml:space="preserve">将首先审查每份</w:t>
      </w:r>
      <w:r>
        <w:rPr>
          <w:rFonts w:ascii="Times New Roman" w:hAnsi="Times New Roman" w:cs="Times New Roman"/>
          <w:bCs/>
          <w:color w:val="000000"/>
          <w:sz w:val="24"/>
          <w:highlight w:val="none"/>
        </w:rPr>
        <w:t xml:space="preserve">响应文件</w:t>
      </w:r>
      <w:r>
        <w:rPr>
          <w:rFonts w:ascii="Times New Roman" w:hAnsi="Times New Roman" w:cs="Times New Roman"/>
          <w:color w:val="000000"/>
          <w:sz w:val="24"/>
          <w:szCs w:val="24"/>
          <w:highlight w:val="none"/>
        </w:rPr>
        <w:t xml:space="preserve">是否实质性响应了征集文件的要求。实质性响应是与征集文件要求的全部条款、条件和规格相符，没有重大偏离或保留的响应。</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szCs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Times New Roman" w:hAnsi="Times New Roman" w:cs="Times New Roman"/>
          <w:bCs/>
          <w:color w:val="000000"/>
          <w:sz w:val="24"/>
          <w:highlight w:val="none"/>
        </w:rPr>
        <w:t xml:space="preserve">决定响应文件的响应性只根据响应文件本身的内容，而不寻求外部的证据。</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25.3</w:t>
      </w:r>
      <w:r>
        <w:rPr>
          <w:rFonts w:ascii="Times New Roman" w:hAnsi="Times New Roman" w:cs="Times New Roman"/>
          <w:bCs/>
          <w:color w:val="000000"/>
          <w:sz w:val="24"/>
          <w:highlight w:val="none"/>
        </w:rPr>
        <w:t xml:space="preserve">如果响应文件实质上没有响应</w:t>
      </w:r>
      <w:r>
        <w:rPr>
          <w:rFonts w:ascii="Times New Roman" w:hAnsi="Times New Roman" w:cs="Times New Roman"/>
          <w:color w:val="000000"/>
          <w:sz w:val="24"/>
          <w:szCs w:val="24"/>
          <w:highlight w:val="none"/>
        </w:rPr>
        <w:t xml:space="preserve">征集文件</w:t>
      </w:r>
      <w:r>
        <w:rPr>
          <w:rFonts w:ascii="Times New Roman" w:hAnsi="Times New Roman" w:cs="Times New Roman"/>
          <w:bCs/>
          <w:color w:val="000000"/>
          <w:sz w:val="24"/>
          <w:highlight w:val="none"/>
        </w:rPr>
        <w:t xml:space="preserve">的要求，</w:t>
      </w:r>
      <w:r>
        <w:rPr>
          <w:rFonts w:ascii="Times New Roman" w:hAnsi="Times New Roman" w:cs="Times New Roman"/>
          <w:color w:val="000000"/>
          <w:sz w:val="24"/>
          <w:szCs w:val="24"/>
          <w:highlight w:val="none"/>
        </w:rPr>
        <w:t xml:space="preserve">评审小组</w:t>
      </w:r>
      <w:r>
        <w:rPr>
          <w:rFonts w:ascii="Times New Roman" w:hAnsi="Times New Roman" w:cs="Times New Roman"/>
          <w:bCs/>
          <w:color w:val="000000"/>
          <w:sz w:val="24"/>
          <w:highlight w:val="none"/>
        </w:rPr>
        <w:t xml:space="preserve">将予以拒绝，供应商不得通过修改或撤销不合要求的偏离或保留而使其响应文件成为实质性响应文件。</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25.4</w:t>
      </w:r>
      <w:r>
        <w:rPr>
          <w:rFonts w:ascii="Times New Roman" w:hAnsi="Times New Roman" w:cs="Times New Roman"/>
          <w:color w:val="000000"/>
          <w:sz w:val="24"/>
          <w:szCs w:val="24"/>
          <w:highlight w:val="none"/>
        </w:rPr>
        <w:t xml:space="preserve">评审小组</w:t>
      </w:r>
      <w:r>
        <w:rPr>
          <w:rFonts w:ascii="Times New Roman" w:hAnsi="Times New Roman" w:cs="Times New Roman"/>
          <w:bCs/>
          <w:color w:val="000000"/>
          <w:sz w:val="24"/>
          <w:highlight w:val="none"/>
        </w:rPr>
        <w:t xml:space="preserve">将允许修正响应文件中不构成重大偏离的、微小的、非正规的、不一致的或不规则的地方，但这些修改不能影响任何供应商相应的名次排列。</w:t>
      </w:r>
      <w:r>
        <w:rPr>
          <w:rFonts w:ascii="Times New Roman" w:hAnsi="Times New Roman" w:cs="Times New Roman"/>
          <w:bCs/>
          <w:color w:val="000000"/>
          <w:sz w:val="24"/>
          <w:highlight w:val="none"/>
        </w:rPr>
      </w:r>
      <w:r/>
    </w:p>
    <w:p>
      <w:pPr>
        <w:pStyle w:val="1049"/>
        <w:ind w:left="0" w:firstLine="454"/>
        <w:pageBreakBefore w:val="0"/>
        <w:spacing w:line="480" w:lineRule="exact"/>
        <w:widowControl w:val="off"/>
        <w:rPr>
          <w:rFonts w:ascii="Times New Roman" w:hAnsi="Times New Roman" w:cs="Times New Roman"/>
          <w:color w:val="000000"/>
          <w:sz w:val="24"/>
          <w:highlight w:val="none"/>
        </w:rPr>
      </w:pPr>
      <w:r/>
      <w:bookmarkStart w:id="137" w:name="_Toc513029234"/>
      <w:r/>
      <w:bookmarkStart w:id="138" w:name="_Toc20823306"/>
      <w:r/>
      <w:bookmarkStart w:id="139" w:name="_Toc16938550"/>
      <w:r>
        <w:rPr>
          <w:rFonts w:ascii="Times New Roman" w:hAnsi="Times New Roman" w:cs="Times New Roman"/>
          <w:color w:val="000000"/>
          <w:sz w:val="24"/>
          <w:highlight w:val="none"/>
        </w:rPr>
        <w:t xml:space="preserve">25.5 </w:t>
      </w:r>
      <w:r>
        <w:rPr>
          <w:rFonts w:ascii="Times New Roman" w:hAnsi="Times New Roman" w:cs="Times New Roman"/>
          <w:bCs/>
          <w:color w:val="000000"/>
          <w:sz w:val="24"/>
          <w:highlight w:val="none"/>
        </w:rPr>
        <w:t xml:space="preserve">供应商</w:t>
      </w:r>
      <w:r>
        <w:rPr>
          <w:rFonts w:ascii="Times New Roman" w:hAnsi="Times New Roman" w:cs="Times New Roman"/>
          <w:color w:val="000000"/>
          <w:sz w:val="24"/>
          <w:highlight w:val="none"/>
        </w:rPr>
        <w:t xml:space="preserve">在响应文件开启及项目评审全过</w:t>
      </w:r>
      <w:r>
        <w:rPr>
          <w:rFonts w:ascii="Times New Roman" w:hAnsi="Times New Roman" w:eastAsia="宋体" w:cs="Times New Roman"/>
          <w:bCs/>
          <w:color w:val="000000"/>
          <w:sz w:val="24"/>
          <w:szCs w:val="21"/>
          <w:highlight w:val="none"/>
          <w:lang w:eastAsia="zh-CN"/>
        </w:rPr>
        <w:t xml:space="preserve">程中应保持通讯畅通，及时登录“苏采云”系统查阅、答复相关信息，并安排专人与交易中心及评</w:t>
      </w:r>
      <w:r>
        <w:rPr>
          <w:rFonts w:ascii="Times New Roman" w:hAnsi="Times New Roman" w:cs="Times New Roman"/>
          <w:color w:val="000000"/>
          <w:sz w:val="24"/>
          <w:szCs w:val="24"/>
          <w:highlight w:val="none"/>
        </w:rPr>
        <w:t xml:space="preserve">审小组</w:t>
      </w: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rPr>
      </w:r>
      <w:r/>
    </w:p>
    <w:p>
      <w:pPr>
        <w:pStyle w:val="1038"/>
        <w:ind w:left="0" w:firstLine="454"/>
        <w:pageBreakBefore w:val="0"/>
        <w:spacing w:before="0" w:after="0" w:line="480" w:lineRule="exact"/>
        <w:widowControl w:val="off"/>
        <w:rPr>
          <w:rFonts w:ascii="Times New Roman" w:hAnsi="Times New Roman" w:cs="Times New Roman"/>
          <w:b w:val="0"/>
          <w:bCs w:val="0"/>
          <w:color w:val="000000"/>
          <w:highlight w:val="none"/>
        </w:rPr>
      </w:pPr>
      <w:r>
        <w:rPr>
          <w:rFonts w:ascii="Times New Roman" w:hAnsi="Times New Roman" w:cs="Times New Roman"/>
          <w:b w:val="0"/>
          <w:bCs w:val="0"/>
          <w:color w:val="000000"/>
          <w:highlight w:val="none"/>
        </w:rPr>
        <w:t xml:space="preserve">2</w:t>
      </w:r>
      <w:bookmarkEnd w:id="137"/>
      <w:r/>
      <w:bookmarkEnd w:id="138"/>
      <w:r/>
      <w:bookmarkEnd w:id="139"/>
      <w:r>
        <w:rPr>
          <w:rFonts w:ascii="Times New Roman" w:hAnsi="Times New Roman" w:cs="Times New Roman"/>
          <w:b w:val="0"/>
          <w:bCs w:val="0"/>
          <w:color w:val="000000"/>
          <w:highlight w:val="none"/>
          <w:lang w:eastAsia="zh-CN"/>
        </w:rPr>
        <w:t xml:space="preserve">6.</w:t>
      </w:r>
      <w:r>
        <w:rPr>
          <w:rFonts w:ascii="Times New Roman" w:hAnsi="Times New Roman" w:cs="Times New Roman"/>
          <w:b w:val="0"/>
          <w:bCs w:val="0"/>
          <w:color w:val="000000"/>
          <w:highlight w:val="none"/>
        </w:rPr>
        <w:t xml:space="preserve">无效响应条款和采购活动终止条款</w:t>
      </w:r>
      <w:r>
        <w:rPr>
          <w:rFonts w:ascii="Times New Roman" w:hAnsi="Times New Roman" w:cs="Times New Roman"/>
          <w:b w:val="0"/>
          <w:bCs w:val="0"/>
          <w:color w:val="000000"/>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bookmarkStart w:id="140" w:name="_Toc513029235"/>
      <w:r/>
      <w:bookmarkStart w:id="141" w:name="_Toc16938551"/>
      <w:r/>
      <w:bookmarkStart w:id="142" w:name="_Toc120614219"/>
      <w:r/>
      <w:bookmarkStart w:id="143" w:name="_Toc20823307"/>
      <w:r>
        <w:rPr>
          <w:rFonts w:ascii="Times New Roman" w:hAnsi="Times New Roman" w:cs="Times New Roman"/>
          <w:bCs/>
          <w:color w:val="000000"/>
          <w:sz w:val="24"/>
          <w:highlight w:val="none"/>
        </w:rPr>
        <w:t xml:space="preserve">26.1无效</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条款</w:t>
      </w:r>
      <w:r>
        <w:rPr>
          <w:rFonts w:ascii="Times New Roman" w:hAnsi="Times New Roman" w:cs="Times New Roman"/>
          <w:bCs/>
          <w:color w:val="000000"/>
          <w:sz w:val="24"/>
          <w:highlight w:val="none"/>
        </w:rPr>
      </w:r>
      <w:r/>
    </w:p>
    <w:p>
      <w:pPr>
        <w:pStyle w:val="1049"/>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26.1.1供应商在</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highlight w:val="none"/>
        </w:rPr>
        <w:t xml:space="preserve">规定的时间内未成功解密电子</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文件的。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26.1.2 供应商未按照征集文件要求上传电子</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文件的。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26.1.3供应商同一分包提交两个（含两个）以上不同的报价的。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26.1.4供应商同一分包用两个(含两个)以上规格型号服务进行响应的。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26.1.5供应商不具备征集文件中规定资格要求的。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26.1.6供应商所报服务单价或专用耗材单价超过了最高限制单价的。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i/>
          <w:color w:val="000000"/>
          <w:sz w:val="24"/>
          <w:highlight w:val="none"/>
          <w:u w:val="single"/>
        </w:rPr>
      </w:pPr>
      <w:r>
        <w:rPr>
          <w:rFonts w:ascii="Times New Roman" w:hAnsi="Times New Roman" w:cs="Times New Roman"/>
          <w:bCs/>
          <w:color w:val="000000"/>
          <w:sz w:val="24"/>
          <w:highlight w:val="none"/>
        </w:rPr>
        <w:t xml:space="preserve">26.1.7供应商未通过符合性审查的。</w:t>
      </w:r>
      <w:r>
        <w:rPr>
          <w:rFonts w:ascii="Times New Roman" w:hAnsi="Times New Roman" w:cs="Times New Roman"/>
          <w:bCs/>
          <w:i/>
          <w:color w:val="000000"/>
          <w:sz w:val="24"/>
          <w:highlight w:val="none"/>
          <w:u w:val="single"/>
        </w:rPr>
      </w:r>
      <w:r/>
    </w:p>
    <w:p>
      <w:pPr>
        <w:pStyle w:val="844"/>
        <w:ind w:left="0" w:firstLine="454"/>
        <w:pageBreakBefore w:val="0"/>
        <w:spacing w:line="480" w:lineRule="exact"/>
        <w:widowControl w:val="off"/>
        <w:rPr>
          <w:rFonts w:ascii="Times New Roman" w:hAnsi="Times New Roman" w:cs="Times New Roman"/>
          <w:bCs/>
          <w:i/>
          <w:color w:val="000000"/>
          <w:sz w:val="24"/>
          <w:highlight w:val="none"/>
          <w:u w:val="single"/>
        </w:rPr>
      </w:pPr>
      <w:r>
        <w:rPr>
          <w:rFonts w:ascii="Times New Roman" w:hAnsi="Times New Roman" w:cs="Times New Roman"/>
          <w:bCs/>
          <w:color w:val="000000"/>
          <w:sz w:val="24"/>
          <w:highlight w:val="none"/>
        </w:rPr>
        <w:t xml:space="preserve">26.1.8不符合征集文件中规定的实质性要求和条件的（本征集文件中标注“★”的为实质性要求和条件）。</w:t>
      </w:r>
      <w:r>
        <w:rPr>
          <w:rFonts w:ascii="Times New Roman" w:hAnsi="Times New Roman" w:cs="Times New Roman"/>
          <w:bCs/>
          <w:i/>
          <w:color w:val="000000"/>
          <w:sz w:val="24"/>
          <w:highlight w:val="none"/>
          <w:u w:val="singl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26.1.9供应商被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26.1.10 </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文件含有采购人不能接受的附加条件的。</w:t>
      </w:r>
      <w:r>
        <w:rPr>
          <w:rFonts w:ascii="Times New Roman" w:hAnsi="Times New Roman" w:cs="Times New Roman"/>
          <w:bCs/>
          <w:color w:val="000000"/>
          <w:sz w:val="24"/>
          <w:highlight w:val="none"/>
        </w:rPr>
      </w:r>
      <w:r/>
    </w:p>
    <w:p>
      <w:pPr>
        <w:pStyle w:val="1049"/>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26.1.11评审小组认为供应商的报价明显低于其他通过符合性审查供应商的报价，有可能影响服务质量或者不能诚信履约的，将通过</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highlight w:val="none"/>
        </w:rPr>
        <w:t xml:space="preserve">要求其在合理的时间内提供说明，必要时提交相关证明材料；供应商不能证明其报价合理性的，评审小组应当将其作为无效</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处理</w:t>
      </w: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26.1.12 </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文件未按照征集文件要求加盖电子签章。</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26.1.13其他法律、法规及本征集文件规定的属无效</w:t>
      </w:r>
      <w:r>
        <w:rPr>
          <w:rFonts w:ascii="Times New Roman" w:hAnsi="Times New Roman" w:cs="Times New Roman"/>
          <w:bCs/>
          <w:color w:val="000000"/>
          <w:sz w:val="24"/>
          <w:szCs w:val="24"/>
          <w:highlight w:val="none"/>
        </w:rPr>
        <w:t xml:space="preserve">响应</w:t>
      </w:r>
      <w:r>
        <w:rPr>
          <w:rFonts w:ascii="Times New Roman" w:hAnsi="Times New Roman" w:cs="Times New Roman"/>
          <w:bCs/>
          <w:color w:val="000000"/>
          <w:sz w:val="24"/>
          <w:highlight w:val="none"/>
        </w:rPr>
        <w:t xml:space="preserve">的情形。</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26.2采购活动终止条款</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26.2.1出现影响采购公正的违法、违规行为。</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26.2.2因重大变故，采购任务取消的。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26.2.3评审小组认定征集文件存在歧义、重大缺陷导致评审工作无法进行。</w:t>
      </w:r>
      <w:r>
        <w:rPr>
          <w:rFonts w:ascii="Times New Roman" w:hAnsi="Times New Roman" w:cs="Times New Roman"/>
          <w:bCs/>
          <w:color w:val="000000"/>
          <w:sz w:val="24"/>
          <w:highlight w:val="none"/>
        </w:rPr>
      </w:r>
      <w:r/>
    </w:p>
    <w:p>
      <w:pPr>
        <w:pStyle w:val="1049"/>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26.2.4 因</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highlight w:val="none"/>
        </w:rPr>
        <w:t xml:space="preserve">故障原因造成响应文件开启不成功的。</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26.2.5 提交响应文件和通过资格审查、符合性审查的供应商数量少于2家。</w:t>
      </w:r>
      <w:r>
        <w:rPr>
          <w:rFonts w:ascii="Times New Roman" w:hAnsi="Times New Roman" w:cs="Times New Roman"/>
          <w:bCs/>
          <w:color w:val="000000"/>
          <w:sz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六、</w:t>
      </w:r>
      <w:bookmarkEnd w:id="140"/>
      <w:r/>
      <w:bookmarkEnd w:id="141"/>
      <w:r/>
      <w:bookmarkEnd w:id="142"/>
      <w:r/>
      <w:bookmarkEnd w:id="143"/>
      <w:r>
        <w:rPr>
          <w:rFonts w:ascii="Times New Roman" w:hAnsi="Times New Roman" w:cs="Times New Roman"/>
          <w:color w:val="000000"/>
          <w:highlight w:val="none"/>
        </w:rPr>
        <w:t xml:space="preserve">入围</w:t>
      </w:r>
      <w:r>
        <w:rPr>
          <w:rFonts w:ascii="Times New Roman" w:hAnsi="Times New Roman" w:cs="Times New Roman"/>
          <w:color w:val="000000"/>
          <w:highlight w:val="none"/>
        </w:rPr>
      </w:r>
      <w:r/>
    </w:p>
    <w:p>
      <w:pPr>
        <w:pStyle w:val="1038"/>
        <w:ind w:left="0" w:firstLine="454"/>
        <w:pageBreakBefore w:val="0"/>
        <w:spacing w:before="0" w:after="0" w:line="480" w:lineRule="exact"/>
        <w:widowControl w:val="off"/>
        <w:rPr>
          <w:rFonts w:ascii="Times New Roman" w:hAnsi="Times New Roman" w:cs="Times New Roman"/>
          <w:b w:val="0"/>
          <w:color w:val="000000"/>
          <w:sz w:val="30"/>
          <w:szCs w:val="30"/>
          <w:highlight w:val="none"/>
        </w:rPr>
      </w:pPr>
      <w:r/>
      <w:bookmarkStart w:id="144" w:name="_Toc513029238"/>
      <w:r/>
      <w:bookmarkStart w:id="145" w:name="_Toc16938554"/>
      <w:r/>
      <w:bookmarkStart w:id="146" w:name="_Toc20823310"/>
      <w:r>
        <w:rPr>
          <w:rFonts w:ascii="Times New Roman" w:hAnsi="Times New Roman" w:cs="Times New Roman"/>
          <w:b w:val="0"/>
          <w:color w:val="000000"/>
          <w:sz w:val="30"/>
          <w:szCs w:val="30"/>
          <w:highlight w:val="none"/>
        </w:rPr>
        <w:t xml:space="preserve">2</w:t>
      </w:r>
      <w:bookmarkEnd w:id="144"/>
      <w:r>
        <w:rPr>
          <w:rFonts w:ascii="Times New Roman" w:hAnsi="Times New Roman" w:cs="Times New Roman"/>
          <w:b w:val="0"/>
          <w:color w:val="000000"/>
          <w:sz w:val="30"/>
          <w:szCs w:val="30"/>
          <w:highlight w:val="none"/>
          <w:lang w:eastAsia="zh-CN"/>
        </w:rPr>
        <w:t xml:space="preserve">7.</w:t>
      </w:r>
      <w:r>
        <w:rPr>
          <w:rFonts w:ascii="Times New Roman" w:hAnsi="Times New Roman" w:cs="Times New Roman"/>
          <w:b w:val="0"/>
          <w:color w:val="000000"/>
          <w:sz w:val="30"/>
          <w:szCs w:val="30"/>
          <w:highlight w:val="none"/>
        </w:rPr>
        <w:t xml:space="preserve">确定</w:t>
      </w:r>
      <w:bookmarkEnd w:id="145"/>
      <w:r/>
      <w:bookmarkEnd w:id="146"/>
      <w:r>
        <w:rPr>
          <w:rFonts w:ascii="Times New Roman" w:hAnsi="Times New Roman" w:cs="Times New Roman"/>
          <w:b w:val="0"/>
          <w:color w:val="000000"/>
          <w:sz w:val="30"/>
          <w:szCs w:val="30"/>
          <w:highlight w:val="none"/>
        </w:rPr>
        <w:t xml:space="preserve">入围供应商</w:t>
      </w:r>
      <w:r>
        <w:rPr>
          <w:rFonts w:ascii="Times New Roman" w:hAnsi="Times New Roman" w:cs="Times New Roman"/>
          <w:b w:val="0"/>
          <w:color w:val="000000"/>
          <w:sz w:val="30"/>
          <w:szCs w:val="30"/>
          <w:highlight w:val="none"/>
        </w:rPr>
      </w:r>
      <w:r/>
    </w:p>
    <w:p>
      <w:pPr>
        <w:pStyle w:val="844"/>
        <w:ind w:left="0" w:firstLine="454"/>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27.1入围供应商的选取原则和数量见征集文件第五章规定。 </w:t>
      </w:r>
      <w:r>
        <w:rPr>
          <w:rFonts w:ascii="Times New Roman" w:hAnsi="Times New Roman" w:cs="Times New Roman"/>
          <w:bCs/>
          <w:color w:val="000000"/>
          <w:sz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27.2</w:t>
      </w:r>
      <w:r>
        <w:rPr>
          <w:rFonts w:ascii="Times New Roman" w:hAnsi="Times New Roman" w:eastAsia="宋体" w:cs="Times New Roman"/>
          <w:color w:val="000000"/>
          <w:sz w:val="24"/>
          <w:szCs w:val="24"/>
          <w:highlight w:val="none"/>
        </w:rPr>
        <w:t xml:space="preserve">交易中心将在</w:t>
      </w:r>
      <w:r>
        <w:rPr>
          <w:rFonts w:ascii="Times New Roman" w:hAnsi="Times New Roman" w:cs="Times New Roman"/>
          <w:color w:val="000000"/>
          <w:sz w:val="24"/>
          <w:szCs w:val="24"/>
          <w:highlight w:val="none"/>
        </w:rPr>
        <w:t xml:space="preserve">“江苏政府采购网”发布“入围结果公告”，公告期限为1个工作日。</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 入围供应商有下列情形之一，尚未签订框架协议的，取消其入围资格；已经签订框架协议的，解除与其签订的框架协议：</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27.3.1恶意串通谋取入围或者合同成交的。</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27.3.2提供虚假材料谋取入围或者合同成交的。 </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27.3.3无正当理由拒不接受合同授予的。</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27.3.4不履行合同义务或者履行合同义务不符合约定，经采购人请求履行后仍不履行或者仍未按约定履行的。</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27.3.5框架协议有效期内，因违法行为被禁止或限制参加政府采购活动的。</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27.3.6 框架协议约定的其他情形。</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被取消入围资格或者被解除框架协议的供应商不得参加同一封闭式框架协议补充征集。</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color w:val="000000"/>
          <w:sz w:val="30"/>
          <w:szCs w:val="30"/>
          <w:highlight w:val="none"/>
        </w:rPr>
      </w:pPr>
      <w:r/>
      <w:bookmarkStart w:id="147" w:name="_Toc200451960"/>
      <w:r>
        <w:rPr>
          <w:rFonts w:ascii="Times New Roman" w:hAnsi="Times New Roman" w:cs="Times New Roman"/>
          <w:b w:val="0"/>
          <w:color w:val="000000"/>
          <w:sz w:val="30"/>
          <w:szCs w:val="30"/>
          <w:highlight w:val="none"/>
        </w:rPr>
        <w:t xml:space="preserve">2</w:t>
      </w:r>
      <w:r>
        <w:rPr>
          <w:rFonts w:ascii="Times New Roman" w:hAnsi="Times New Roman" w:cs="Times New Roman"/>
          <w:b w:val="0"/>
          <w:color w:val="000000"/>
          <w:sz w:val="30"/>
          <w:szCs w:val="30"/>
          <w:highlight w:val="none"/>
          <w:lang w:eastAsia="zh-CN"/>
        </w:rPr>
        <w:t xml:space="preserve">8.</w:t>
      </w:r>
      <w:r>
        <w:rPr>
          <w:rFonts w:ascii="Times New Roman" w:hAnsi="Times New Roman" w:cs="Times New Roman"/>
          <w:b w:val="0"/>
          <w:color w:val="000000"/>
          <w:sz w:val="30"/>
          <w:szCs w:val="30"/>
          <w:highlight w:val="none"/>
        </w:rPr>
        <w:t xml:space="preserve">质疑处理</w:t>
      </w:r>
      <w:bookmarkEnd w:id="147"/>
      <w:r>
        <w:rPr>
          <w:rFonts w:ascii="Times New Roman" w:hAnsi="Times New Roman" w:cs="Times New Roman"/>
          <w:b w:val="0"/>
          <w:color w:val="000000"/>
          <w:sz w:val="30"/>
          <w:szCs w:val="3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28.1 提出质疑的供应商应当是参与所质疑封闭式框架协议采购项目采购活动的供应商。潜在供应商依法获取其可质疑的征集文件的，可以对征集文件提出质疑。供应商对本项目特定资格条件、采购需求、确定入围及成交供应商的方式的质疑，请向征集人提出并由征集人负责答复。</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28.2供应商认为征集文件、采购过程、入围结果使自己的权益受到损害的，可以在知道或应知其权益受到损害之日起七个工作日内，以书面形式</w:t>
      </w:r>
      <w:r>
        <w:rPr>
          <w:rFonts w:ascii="Times New Roman" w:hAnsi="Times New Roman" w:eastAsia="宋体" w:cs="Times New Roman"/>
          <w:color w:val="000000"/>
          <w:sz w:val="24"/>
          <w:szCs w:val="24"/>
          <w:highlight w:val="none"/>
        </w:rPr>
        <w:t xml:space="preserve">向交易中心</w:t>
      </w:r>
      <w:r>
        <w:rPr>
          <w:rFonts w:ascii="Times New Roman" w:hAnsi="Times New Roman" w:cs="Times New Roman"/>
          <w:color w:val="000000"/>
          <w:sz w:val="24"/>
          <w:szCs w:val="24"/>
          <w:highlight w:val="none"/>
        </w:rPr>
        <w:t xml:space="preserve">提出质疑。上述应知其权益受到损害之日，是指：</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28.2.1对可以质疑的征集文件提出质疑的，为收到征集文件之日或者征集公告期限届满之日；</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28.2.2对采购过程提出质疑的，为各采购程序环节结束之日；</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28.2.3对入围结果提出质疑的，为入围结果公告期限届满之日。</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eastAsia="宋体" w:cs="Times New Roman"/>
          <w:color w:val="000000"/>
          <w:sz w:val="24"/>
          <w:szCs w:val="24"/>
          <w:highlight w:val="none"/>
        </w:rPr>
        <w:t xml:space="preserve">，交易中心只对</w:t>
      </w:r>
      <w:r>
        <w:rPr>
          <w:rFonts w:ascii="Times New Roman" w:hAnsi="Times New Roman" w:cs="Times New Roman"/>
          <w:color w:val="000000"/>
          <w:sz w:val="24"/>
          <w:szCs w:val="24"/>
          <w:highlight w:val="none"/>
        </w:rPr>
        <w:t xml:space="preserve">供应商最后一次质疑作出答复。</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28.3质疑函必须按照本征集文件中《质疑函范本》要求的格式和内容进行填写，并按《质疑函范本》中要求签字、盖章、加盖公章。</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28.4</w:t>
      </w:r>
      <w:r>
        <w:rPr>
          <w:rFonts w:ascii="Times New Roman" w:hAnsi="Times New Roman" w:eastAsia="宋体" w:cs="Times New Roman"/>
          <w:color w:val="000000"/>
          <w:sz w:val="24"/>
          <w:szCs w:val="24"/>
          <w:highlight w:val="none"/>
        </w:rPr>
        <w:t xml:space="preserve">交易中心只接收</w:t>
      </w:r>
      <w:r>
        <w:rPr>
          <w:rFonts w:ascii="Times New Roman" w:hAnsi="Times New Roman" w:cs="Times New Roman"/>
          <w:color w:val="000000"/>
          <w:sz w:val="24"/>
          <w:szCs w:val="24"/>
          <w:highlight w:val="none"/>
        </w:rPr>
        <w:t xml:space="preserve">以纸质原件形式送达的质疑。联系方式详见公告。</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28.5 以下情形的质疑不予受理</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28.5.1 内容不符合《政府采购质疑和投诉办法》第十二条规定的质疑。</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28.5.2 超出政府采购法定期限的质疑。</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28.5.3 以传真、电子邮件等方式递交的非原件形式的质疑。</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28.5.4 未参加采购活动的供应商或在采购活动中自身权益未受到损害的供应商所提出的质疑。</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28.6  供应商提出书面质疑必须有理、有据，不得捏造事实、提供虚假材料进行恶意质疑。否则，一经查</w:t>
      </w:r>
      <w:r>
        <w:rPr>
          <w:rFonts w:ascii="Times New Roman" w:hAnsi="Times New Roman" w:eastAsia="宋体" w:cs="Times New Roman"/>
          <w:color w:val="000000"/>
          <w:sz w:val="24"/>
          <w:szCs w:val="24"/>
          <w:highlight w:val="none"/>
        </w:rPr>
        <w:t xml:space="preserve">实，交易中心有权依</w:t>
      </w:r>
      <w:r>
        <w:rPr>
          <w:rFonts w:ascii="Times New Roman" w:hAnsi="Times New Roman" w:cs="Times New Roman"/>
          <w:color w:val="000000"/>
          <w:sz w:val="24"/>
          <w:szCs w:val="24"/>
          <w:highlight w:val="none"/>
        </w:rPr>
        <w:t xml:space="preserve">据政府采购的有关规定，报请政府采购监管部门对该供应商进行相应的行政处罚和记录该供应商的失信信息。</w:t>
      </w:r>
      <w:r>
        <w:rPr>
          <w:rFonts w:ascii="Times New Roman" w:hAnsi="Times New Roman" w:cs="Times New Roman"/>
          <w:color w:val="000000"/>
          <w:sz w:val="24"/>
          <w:szCs w:val="24"/>
          <w:highlight w:val="none"/>
        </w:rPr>
      </w:r>
      <w:r/>
    </w:p>
    <w:p>
      <w:pPr>
        <w:pStyle w:val="1038"/>
        <w:ind w:left="0" w:firstLine="454"/>
        <w:pageBreakBefore w:val="0"/>
        <w:spacing w:before="0" w:after="0" w:line="480" w:lineRule="exact"/>
        <w:widowControl w:val="off"/>
        <w:rPr>
          <w:rFonts w:ascii="Times New Roman" w:hAnsi="Times New Roman" w:cs="Times New Roman"/>
          <w:b w:val="0"/>
          <w:color w:val="000000"/>
          <w:sz w:val="30"/>
          <w:szCs w:val="30"/>
          <w:highlight w:val="none"/>
        </w:rPr>
      </w:pPr>
      <w:r>
        <w:rPr>
          <w:rFonts w:ascii="Times New Roman" w:hAnsi="Times New Roman" w:cs="Times New Roman"/>
          <w:b w:val="0"/>
          <w:color w:val="000000"/>
          <w:sz w:val="30"/>
          <w:szCs w:val="30"/>
          <w:highlight w:val="none"/>
        </w:rPr>
        <w:t xml:space="preserve">2</w:t>
      </w:r>
      <w:r>
        <w:rPr>
          <w:rFonts w:ascii="Times New Roman" w:hAnsi="Times New Roman" w:cs="Times New Roman"/>
          <w:b w:val="0"/>
          <w:color w:val="000000"/>
          <w:sz w:val="30"/>
          <w:szCs w:val="30"/>
          <w:highlight w:val="none"/>
          <w:lang w:eastAsia="zh-CN"/>
        </w:rPr>
        <w:t xml:space="preserve">9.</w:t>
      </w:r>
      <w:r>
        <w:rPr>
          <w:rFonts w:ascii="Times New Roman" w:hAnsi="Times New Roman" w:cs="Times New Roman"/>
          <w:b w:val="0"/>
          <w:color w:val="000000"/>
          <w:sz w:val="30"/>
          <w:szCs w:val="30"/>
          <w:highlight w:val="none"/>
        </w:rPr>
        <w:t xml:space="preserve">入围通知书</w:t>
      </w:r>
      <w:r>
        <w:rPr>
          <w:rFonts w:ascii="Times New Roman" w:hAnsi="Times New Roman" w:cs="Times New Roman"/>
          <w:b w:val="0"/>
          <w:color w:val="000000"/>
          <w:sz w:val="30"/>
          <w:szCs w:val="30"/>
          <w:highlight w:val="none"/>
        </w:rPr>
      </w:r>
      <w:r/>
    </w:p>
    <w:p>
      <w:pPr>
        <w:pStyle w:val="1049"/>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29.1入围结果确定</w:t>
      </w:r>
      <w:r>
        <w:rPr>
          <w:rFonts w:ascii="Times New Roman" w:hAnsi="Times New Roman" w:eastAsia="宋体" w:cs="Times New Roman"/>
          <w:color w:val="000000"/>
          <w:sz w:val="24"/>
          <w:szCs w:val="24"/>
          <w:highlight w:val="none"/>
          <w:lang w:eastAsia="zh-CN"/>
        </w:rPr>
        <w:t xml:space="preserve">后，交易中心将向入</w:t>
      </w:r>
      <w:r>
        <w:rPr>
          <w:rFonts w:ascii="Times New Roman" w:hAnsi="Times New Roman" w:cs="Times New Roman"/>
          <w:color w:val="000000"/>
          <w:sz w:val="24"/>
          <w:szCs w:val="24"/>
          <w:highlight w:val="none"/>
        </w:rPr>
        <w:t xml:space="preserve">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29.2入围通知书将是框架协议的一个组成部分。对采购人和入围供应商均具有法律效力。入围通知书发出后，入围供应商无正当理由，不得主动放弃入围资格或者退出框架协议，否则应当依法承担法律责任。</w:t>
      </w:r>
      <w:r>
        <w:rPr>
          <w:rFonts w:ascii="Times New Roman" w:hAnsi="Times New Roman" w:cs="Times New Roman"/>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Start w:id="148" w:name="_Toc120614220"/>
      <w:r/>
      <w:bookmarkStart w:id="149" w:name="_Toc20823308"/>
      <w:r/>
      <w:bookmarkStart w:id="150" w:name="_Toc16938552"/>
      <w:r/>
      <w:bookmarkStart w:id="151" w:name="_Toc513029236"/>
      <w:r>
        <w:rPr>
          <w:rFonts w:ascii="Times New Roman" w:hAnsi="Times New Roman" w:cs="Times New Roman"/>
          <w:color w:val="000000"/>
          <w:highlight w:val="none"/>
        </w:rPr>
        <w:t xml:space="preserve">七、</w:t>
      </w:r>
      <w:bookmarkEnd w:id="148"/>
      <w:r>
        <w:rPr>
          <w:rFonts w:ascii="Times New Roman" w:hAnsi="Times New Roman" w:cs="Times New Roman"/>
          <w:color w:val="000000"/>
          <w:highlight w:val="none"/>
        </w:rPr>
        <w:t xml:space="preserve">签订框架协议</w:t>
      </w:r>
      <w:r>
        <w:rPr>
          <w:rFonts w:ascii="Times New Roman" w:hAnsi="Times New Roman" w:cs="Times New Roman"/>
          <w:color w:val="000000"/>
          <w:highlight w:val="none"/>
        </w:rPr>
      </w:r>
      <w:r/>
    </w:p>
    <w:p>
      <w:pPr>
        <w:pStyle w:val="1038"/>
        <w:ind w:left="0" w:firstLine="454"/>
        <w:pageBreakBefore w:val="0"/>
        <w:spacing w:before="0" w:after="0" w:line="480" w:lineRule="exact"/>
        <w:widowControl w:val="off"/>
        <w:rPr>
          <w:rFonts w:ascii="Times New Roman" w:hAnsi="Times New Roman" w:cs="Times New Roman"/>
          <w:b w:val="0"/>
          <w:color w:val="000000"/>
          <w:sz w:val="30"/>
          <w:szCs w:val="30"/>
          <w:highlight w:val="none"/>
        </w:rPr>
      </w:pPr>
      <w:r/>
      <w:bookmarkEnd w:id="149"/>
      <w:r/>
      <w:bookmarkEnd w:id="150"/>
      <w:r/>
      <w:bookmarkEnd w:id="151"/>
      <w:r/>
      <w:bookmarkStart w:id="152" w:name="_Toc20823309"/>
      <w:r/>
      <w:bookmarkStart w:id="153" w:name="_Toc513029237"/>
      <w:r/>
      <w:bookmarkStart w:id="154" w:name="_Toc16938553"/>
      <w:r>
        <w:rPr>
          <w:rFonts w:ascii="Times New Roman" w:hAnsi="Times New Roman" w:cs="Times New Roman"/>
          <w:b w:val="0"/>
          <w:color w:val="000000"/>
          <w:sz w:val="30"/>
          <w:szCs w:val="30"/>
          <w:highlight w:val="none"/>
        </w:rPr>
        <w:t xml:space="preserve">3</w:t>
      </w:r>
      <w:r>
        <w:rPr>
          <w:rFonts w:ascii="Times New Roman" w:hAnsi="Times New Roman" w:cs="Times New Roman"/>
          <w:b w:val="0"/>
          <w:color w:val="000000"/>
          <w:sz w:val="30"/>
          <w:szCs w:val="30"/>
          <w:highlight w:val="none"/>
          <w:lang w:eastAsia="zh-CN"/>
        </w:rPr>
        <w:t xml:space="preserve">0.</w:t>
      </w:r>
      <w:r>
        <w:rPr>
          <w:rFonts w:ascii="Times New Roman" w:hAnsi="Times New Roman" w:cs="Times New Roman"/>
          <w:b w:val="0"/>
          <w:color w:val="000000"/>
          <w:sz w:val="30"/>
          <w:szCs w:val="30"/>
          <w:highlight w:val="none"/>
        </w:rPr>
        <w:t xml:space="preserve">签订框架协议</w:t>
      </w:r>
      <w:r>
        <w:rPr>
          <w:rFonts w:ascii="Times New Roman" w:hAnsi="Times New Roman" w:cs="Times New Roman"/>
          <w:b w:val="0"/>
          <w:color w:val="000000"/>
          <w:sz w:val="30"/>
          <w:szCs w:val="30"/>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30</w:t>
      </w:r>
      <w:r>
        <w:rPr>
          <w:rFonts w:ascii="Times New Roman" w:hAnsi="Times New Roman" w:cs="Times New Roman"/>
          <w:color w:val="000000"/>
          <w:sz w:val="24"/>
          <w:szCs w:val="24"/>
          <w:highlight w:val="none"/>
        </w:rPr>
        <w:t xml:space="preserve">.l 采购人在入围通知书发出之日起30日内和入围供应商签订框架协议，入围供应商在接到采购人通知后需及时配合采购人完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30.2</w:t>
      </w:r>
      <w:r>
        <w:rPr>
          <w:rFonts w:ascii="Times New Roman" w:hAnsi="Times New Roman" w:cs="Times New Roman"/>
          <w:b/>
          <w:color w:val="000000"/>
          <w:sz w:val="24"/>
          <w:szCs w:val="24"/>
          <w:highlight w:val="none"/>
        </w:rPr>
        <w:t xml:space="preserve"> </w:t>
      </w:r>
      <w:r>
        <w:rPr>
          <w:rFonts w:ascii="Times New Roman" w:hAnsi="Times New Roman" w:cs="Times New Roman"/>
          <w:color w:val="000000"/>
          <w:sz w:val="24"/>
          <w:szCs w:val="24"/>
          <w:highlight w:val="none"/>
        </w:rPr>
        <w:t xml:space="preserve">征集文件、入围供应商的响应文件及评审过程中有关澄清、承诺文件均应作为框架协议的附件。</w:t>
      </w:r>
      <w:r>
        <w:rPr>
          <w:rFonts w:ascii="Times New Roman" w:hAnsi="Times New Roman" w:cs="Times New Roman"/>
          <w:color w:val="000000"/>
          <w:sz w:val="24"/>
          <w:szCs w:val="24"/>
          <w:highlight w:val="none"/>
        </w:rPr>
      </w:r>
      <w:r/>
    </w:p>
    <w:p>
      <w:pPr>
        <w:pStyle w:val="844"/>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30.3 签订框架协议后，</w:t>
      </w:r>
      <w:r>
        <w:rPr>
          <w:rFonts w:ascii="Times New Roman" w:hAnsi="Times New Roman" w:cs="Times New Roman"/>
          <w:iCs/>
          <w:color w:val="000000"/>
          <w:sz w:val="24"/>
          <w:szCs w:val="24"/>
          <w:highlight w:val="none"/>
        </w:rPr>
        <w:t xml:space="preserve">入围供应商不得将服务及其他相关货物进行转包</w:t>
      </w:r>
      <w:r>
        <w:rPr>
          <w:rFonts w:ascii="Times New Roman" w:hAnsi="Times New Roman" w:cs="Times New Roman"/>
          <w:color w:val="000000"/>
          <w:sz w:val="24"/>
          <w:szCs w:val="24"/>
          <w:highlight w:val="none"/>
        </w:rPr>
        <w:t xml:space="preserve">。未经采购人同意，入围供应商也不得采用分包的形式履行合同，否则采购人有权终止框架协议，采购人有权终止采购合同。转包或分包造成采购人损失的，入围供应商及其委托代理商应承担相应赔偿责任。</w:t>
      </w:r>
      <w:r>
        <w:rPr>
          <w:rFonts w:ascii="Times New Roman" w:hAnsi="Times New Roman" w:cs="Times New Roman"/>
          <w:color w:val="000000"/>
          <w:sz w:val="24"/>
          <w:szCs w:val="24"/>
          <w:highlight w:val="none"/>
        </w:rPr>
      </w:r>
      <w:r/>
    </w:p>
    <w:p>
      <w:pPr>
        <w:pStyle w:val="1037"/>
        <w:ind w:left="0" w:firstLine="454"/>
        <w:pageBreakBefore w:val="0"/>
        <w:spacing w:before="0" w:after="0" w:line="480" w:lineRule="exact"/>
        <w:widowControl w:val="off"/>
        <w:rPr>
          <w:rFonts w:ascii="Times New Roman" w:hAnsi="Times New Roman" w:cs="Times New Roman"/>
          <w:color w:val="000000"/>
          <w:highlight w:val="none"/>
        </w:rPr>
      </w:pPr>
      <w:r/>
      <w:bookmarkEnd w:id="152"/>
      <w:r/>
      <w:bookmarkEnd w:id="153"/>
      <w:r/>
      <w:bookmarkEnd w:id="154"/>
      <w:r/>
      <w:bookmarkStart w:id="155" w:name="_Toc20823314"/>
      <w:r/>
      <w:bookmarkStart w:id="156" w:name="_Toc16938558"/>
      <w:r/>
      <w:bookmarkStart w:id="157" w:name="_Toc120614221"/>
      <w:r/>
      <w:bookmarkStart w:id="158" w:name="_Toc513029242"/>
      <w:r/>
      <w:bookmarkStart w:id="159" w:name="_Toc479757207"/>
      <w:r>
        <w:rPr>
          <w:rFonts w:ascii="Times New Roman" w:hAnsi="Times New Roman" w:cs="Times New Roman"/>
          <w:color w:val="000000"/>
          <w:highlight w:val="none"/>
        </w:rPr>
        <w:t xml:space="preserve">八、其他</w:t>
      </w:r>
      <w:r>
        <w:rPr>
          <w:rFonts w:ascii="Times New Roman" w:hAnsi="Times New Roman" w:cs="Times New Roman"/>
          <w:color w:val="000000"/>
          <w:highlight w:val="none"/>
        </w:rPr>
      </w:r>
      <w:r/>
    </w:p>
    <w:p>
      <w:pPr>
        <w:pStyle w:val="1057"/>
        <w:ind w:left="0" w:firstLine="454"/>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31.1 泰州市姜堰区财政局将建立用户反馈评价</w:t>
      </w:r>
      <w:r>
        <w:rPr>
          <w:rFonts w:ascii="Times New Roman" w:hAnsi="Times New Roman" w:cs="Times New Roman"/>
          <w:color w:val="000000"/>
          <w:sz w:val="24"/>
          <w:szCs w:val="24"/>
          <w:highlight w:val="none"/>
          <w:lang w:eastAsia="zh-CN"/>
        </w:rPr>
        <w:t xml:space="preserve">和考核</w:t>
      </w:r>
      <w:r>
        <w:rPr>
          <w:rFonts w:ascii="Times New Roman" w:hAnsi="Times New Roman" w:cs="Times New Roman"/>
          <w:color w:val="000000"/>
          <w:sz w:val="24"/>
          <w:szCs w:val="24"/>
          <w:highlight w:val="none"/>
        </w:rPr>
        <w:t xml:space="preserve">机制，</w:t>
      </w:r>
      <w:r>
        <w:rPr>
          <w:rFonts w:ascii="Times New Roman" w:hAnsi="Times New Roman" w:cs="Times New Roman"/>
          <w:color w:val="000000"/>
          <w:sz w:val="24"/>
          <w:szCs w:val="24"/>
          <w:highlight w:val="none"/>
          <w:lang w:eastAsia="zh-CN"/>
        </w:rPr>
        <w:t xml:space="preserve">依据</w:t>
      </w:r>
      <w:r>
        <w:rPr>
          <w:rFonts w:ascii="Times New Roman" w:hAnsi="Times New Roman" w:cs="Times New Roman"/>
          <w:color w:val="000000"/>
          <w:sz w:val="24"/>
          <w:szCs w:val="24"/>
          <w:highlight w:val="none"/>
        </w:rPr>
        <w:t xml:space="preserve">入围服务质量以及服务便利性、用户评价等因素，从第一阶段入围供应商中直接选定第二阶段成交供应商。</w:t>
      </w:r>
      <w:r>
        <w:rPr>
          <w:rFonts w:ascii="Times New Roman" w:hAnsi="Times New Roman" w:cs="Times New Roman"/>
          <w:color w:val="000000"/>
          <w:sz w:val="24"/>
          <w:szCs w:val="24"/>
          <w:highlight w:val="none"/>
        </w:rPr>
      </w:r>
      <w:r/>
    </w:p>
    <w:p>
      <w:pPr>
        <w:pStyle w:val="1057"/>
        <w:jc w:val="center"/>
        <w:keepLines w:val="0"/>
        <w:keepNext w:val="0"/>
        <w:pageBreakBefore w:val="0"/>
        <w:spacing w:line="470" w:lineRule="exact"/>
        <w:widowControl w:val="off"/>
        <w:rPr>
          <w:rFonts w:ascii="Times New Roman" w:hAnsi="Times New Roman" w:eastAsia="黑体" w:cs="Times New Roman"/>
          <w:bCs/>
          <w:color w:val="000000"/>
          <w:sz w:val="44"/>
          <w:highlight w:val="none"/>
        </w:rPr>
      </w:pPr>
      <w:r>
        <w:rPr>
          <w:rFonts w:ascii="Times New Roman" w:hAnsi="Times New Roman" w:cs="Times New Roman"/>
          <w:color w:val="000000"/>
          <w:sz w:val="24"/>
          <w:szCs w:val="24"/>
          <w:highlight w:val="none"/>
        </w:rPr>
        <w:br w:type="page" w:clear="all"/>
      </w:r>
      <w:r>
        <w:rPr>
          <w:rFonts w:ascii="Times New Roman" w:hAnsi="Times New Roman" w:eastAsia="黑体" w:cs="Times New Roman"/>
          <w:bCs/>
          <w:color w:val="000000"/>
          <w:sz w:val="44"/>
          <w:highlight w:val="none"/>
        </w:rPr>
        <w:t xml:space="preserve">第三章  </w:t>
      </w:r>
      <w:bookmarkEnd w:id="155"/>
      <w:r/>
      <w:bookmarkEnd w:id="156"/>
      <w:r/>
      <w:bookmarkEnd w:id="157"/>
      <w:r/>
      <w:bookmarkEnd w:id="158"/>
      <w:r/>
      <w:bookmarkEnd w:id="159"/>
      <w:r>
        <w:rPr>
          <w:rFonts w:ascii="Times New Roman" w:hAnsi="Times New Roman" w:eastAsia="黑体" w:cs="Times New Roman"/>
          <w:bCs/>
          <w:color w:val="000000"/>
          <w:sz w:val="44"/>
          <w:highlight w:val="none"/>
        </w:rPr>
        <w:t xml:space="preserve">框架协议文本</w:t>
      </w:r>
      <w:r>
        <w:rPr>
          <w:rFonts w:ascii="Times New Roman" w:hAnsi="Times New Roman" w:eastAsia="黑体" w:cs="Times New Roman"/>
          <w:bCs/>
          <w:color w:val="000000"/>
          <w:sz w:val="44"/>
          <w:highlight w:val="none"/>
        </w:rPr>
      </w:r>
      <w:r/>
    </w:p>
    <w:p>
      <w:pPr>
        <w:pStyle w:val="844"/>
        <w:keepLines w:val="0"/>
        <w:keepNext w:val="0"/>
        <w:pageBreakBefore w:val="0"/>
        <w:spacing w:line="47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ind w:left="0" w:firstLine="602"/>
        <w:jc w:val="center"/>
        <w:keepLines w:val="0"/>
        <w:keepNext w:val="0"/>
        <w:pageBreakBefore w:val="0"/>
        <w:spacing w:line="460" w:lineRule="exact"/>
        <w:widowControl w:val="off"/>
        <w:rPr>
          <w:rFonts w:ascii="Times New Roman" w:hAnsi="Times New Roman" w:cs="Times New Roman"/>
          <w:b/>
          <w:color w:val="000000"/>
          <w:sz w:val="30"/>
          <w:highlight w:val="none"/>
        </w:rPr>
        <w:outlineLvl w:val="0"/>
      </w:pPr>
      <w:r/>
      <w:bookmarkStart w:id="160" w:name="_Toc20823315"/>
      <w:r/>
      <w:bookmarkStart w:id="161" w:name="_Toc513029243"/>
      <w:r/>
      <w:bookmarkStart w:id="162" w:name="_Toc16938559"/>
      <w:r>
        <w:rPr>
          <w:rFonts w:ascii="Times New Roman" w:hAnsi="Times New Roman" w:cs="Times New Roman"/>
          <w:b/>
          <w:color w:val="000000"/>
          <w:sz w:val="30"/>
          <w:highlight w:val="none"/>
        </w:rPr>
        <w:t xml:space="preserve">政府采购框架协议文本（服务）（框架协议编号）</w:t>
      </w:r>
      <w:r>
        <w:rPr>
          <w:rFonts w:ascii="Times New Roman" w:hAnsi="Times New Roman" w:cs="Times New Roman"/>
          <w:b/>
          <w:color w:val="000000"/>
          <w:sz w:val="30"/>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项目名称：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   项目编号：</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     分包号：</w:t>
      </w:r>
      <w:r>
        <w:rPr>
          <w:rFonts w:ascii="Times New Roman" w:hAnsi="Times New Roman"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甲方：（征集人）______________________</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乙方：（入围供应商）__________________</w:t>
      </w:r>
      <w:r>
        <w:rPr>
          <w:rFonts w:ascii="Times New Roman" w:hAnsi="Times New Roman" w:cs="Times New Roman"/>
          <w:color w:val="000000"/>
          <w:sz w:val="24"/>
          <w:szCs w:val="24"/>
          <w:highlight w:val="none"/>
        </w:rPr>
      </w:r>
      <w:r/>
    </w:p>
    <w:p>
      <w:pPr>
        <w:pStyle w:val="1095"/>
        <w:ind w:left="0" w:firstLine="480"/>
        <w:keepLines w:val="0"/>
        <w:keepNext w:val="0"/>
        <w:pageBreakBefore w:val="0"/>
        <w:spacing w:before="0" w:after="0" w:line="460" w:lineRule="exact"/>
        <w:widowControl w:val="off"/>
        <w:rPr>
          <w:rFonts w:ascii="Times New Roman" w:hAnsi="Times New Roman" w:cs="Times New Roman"/>
          <w:b/>
          <w:color w:val="000000"/>
          <w:highlight w:val="none"/>
        </w:rPr>
      </w:pPr>
      <w:r>
        <w:rPr>
          <w:rFonts w:ascii="Times New Roman" w:hAnsi="Times New Roman" w:cs="Times New Roman"/>
          <w:color w:val="000000"/>
          <w:highlight w:val="none"/>
        </w:rPr>
        <w:t xml:space="preserve">甲、乙双方根据泰州市姜堰区公共资源交易中心</w:t>
      </w:r>
      <w:r>
        <w:rPr>
          <w:rFonts w:ascii="Times New Roman" w:hAnsi="Times New Roman" w:cs="Times New Roman"/>
          <w:color w:val="000000"/>
          <w:highlight w:val="none"/>
          <w:u w:val="single"/>
        </w:rPr>
        <w:t xml:space="preserve">姜堰区财政局202</w:t>
      </w:r>
      <w:r>
        <w:rPr>
          <w:rFonts w:ascii="Times New Roman" w:hAnsi="Times New Roman" w:cs="Times New Roman"/>
          <w:color w:val="000000"/>
          <w:highlight w:val="none"/>
          <w:u w:val="single"/>
          <w:lang w:val="en-US" w:eastAsia="zh-CN"/>
        </w:rPr>
        <w:t xml:space="preserve">6</w:t>
      </w:r>
      <w:r>
        <w:rPr>
          <w:rFonts w:ascii="Times New Roman" w:hAnsi="Times New Roman" w:cs="Times New Roman"/>
          <w:color w:val="000000"/>
          <w:highlight w:val="none"/>
          <w:u w:val="single"/>
        </w:rPr>
        <w:t xml:space="preserve">年财政投资项目概（预）算、结</w:t>
      </w:r>
      <w:r>
        <w:rPr>
          <w:rFonts w:hint="eastAsia" w:ascii="Times New Roman" w:hAnsi="Times New Roman" w:cs="Times New Roman"/>
          <w:color w:val="000000"/>
          <w:highlight w:val="none"/>
          <w:u w:val="single"/>
          <w:lang w:eastAsia="zh-CN"/>
        </w:rPr>
        <w:t xml:space="preserve">（</w:t>
      </w:r>
      <w:r>
        <w:rPr>
          <w:rFonts w:ascii="Times New Roman" w:hAnsi="Times New Roman" w:cs="Times New Roman"/>
          <w:color w:val="000000"/>
          <w:highlight w:val="none"/>
          <w:u w:val="single"/>
        </w:rPr>
        <w:t xml:space="preserve">决</w:t>
      </w:r>
      <w:r>
        <w:rPr>
          <w:rFonts w:hint="eastAsia" w:ascii="Times New Roman" w:hAnsi="Times New Roman" w:cs="Times New Roman"/>
          <w:color w:val="000000"/>
          <w:highlight w:val="none"/>
          <w:u w:val="single"/>
          <w:lang w:eastAsia="zh-CN"/>
        </w:rPr>
        <w:t xml:space="preserve">）</w:t>
      </w:r>
      <w:r>
        <w:rPr>
          <w:rFonts w:ascii="Times New Roman" w:hAnsi="Times New Roman" w:cs="Times New Roman"/>
          <w:color w:val="000000"/>
          <w:highlight w:val="none"/>
          <w:u w:val="single"/>
        </w:rPr>
        <w:t xml:space="preserve">算、跟踪评审框架协议采购</w:t>
      </w:r>
      <w:r>
        <w:rPr>
          <w:rFonts w:ascii="Times New Roman" w:hAnsi="Times New Roman" w:cs="Times New Roman"/>
          <w:color w:val="000000"/>
          <w:highlight w:val="none"/>
        </w:rPr>
        <w:t xml:space="preserve">项目框架协议采购的结果，签署本文本。</w:t>
      </w:r>
      <w:r>
        <w:rPr>
          <w:rFonts w:ascii="Times New Roman" w:hAnsi="Times New Roman" w:cs="Times New Roman"/>
          <w:b/>
          <w:color w:val="000000"/>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一、项目基本情况</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采购需求：见征集文件第四章</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1.2价格确定：执行固定费率（见附件）</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1.3适用本次框架协议的采购人：见征集公告</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 履行合同的地域范围：姜堰区行政区域内</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1.5框架协议期限：本次征集有效期为2年（从签订框架协议之日起），期间如因政府采购政策或集中采购目录调整等影响本项目执行，本项目将做出相应调整或即时终止。</w:t>
      </w:r>
      <w:r>
        <w:rPr>
          <w:rFonts w:ascii="Times New Roman" w:hAnsi="Times New Roman"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二、第一阶段入围服务的相关信息</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2.1 服务内容</w:t>
      </w:r>
      <w:r>
        <w:rPr>
          <w:rFonts w:ascii="Times New Roman" w:hAnsi="Times New Roman" w:eastAsia="宋体"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协助完成框架协议期限内单项服务预算小于</w:t>
      </w:r>
      <w:r>
        <w:rPr>
          <w:rFonts w:ascii="Times New Roman" w:hAnsi="Times New Roman" w:eastAsia="宋体" w:cs="Times New Roman"/>
          <w:color w:val="000000"/>
          <w:sz w:val="24"/>
          <w:szCs w:val="24"/>
          <w:highlight w:val="none"/>
          <w:lang w:val="en-US" w:eastAsia="zh-CN"/>
        </w:rPr>
        <w:t xml:space="preserve">100</w:t>
      </w:r>
      <w:r>
        <w:rPr>
          <w:rFonts w:ascii="Times New Roman" w:hAnsi="Times New Roman" w:eastAsia="宋体" w:cs="Times New Roman"/>
          <w:color w:val="000000"/>
          <w:sz w:val="24"/>
          <w:szCs w:val="24"/>
          <w:highlight w:val="none"/>
        </w:rPr>
        <w:t xml:space="preserve">万元（根据政府采购相关要求调整）的姜堰区财政投资项目概算评审、预算评审、结算评审、全过程跟踪评审、竣工财务决算审核服务工作，出具评审（审核）报告，对出具报告的真实性、合规性、准确性负完全责任。</w:t>
      </w:r>
      <w:r>
        <w:rPr>
          <w:rFonts w:ascii="Times New Roman" w:hAnsi="Times New Roman" w:eastAsia="宋体"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 服务标准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2.2.1入围供应商应严格遵守《泰州市姜堰区区级财政投资评审管理暂行办法》《泰州市姜堰区财政投资评审工作操作规程》《泰州市姜堰区财政投资评审协审单位考核及评审专家管理办法（试行）》等有关规定进行评审。甲方有权修改相关管理办法、操作规程、考核管理办法，提出相关业务要求，供应商须无条件遵守。</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2.2.2入围供应商从事评审活动，应当遵循独立、客观、公正、诚实信用的原则，不得损害社会公共利益和他人的合法权益。</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2.2.3入围供应商应当配备与评审项目相适应的专业技术力量。项目单位对评审结果及分项提出质疑，入围供应商应按要求及时组织专业技术人员进行复核，将复核结果提交采购人。</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2.2.4供应商需建立市场询价机制，对项目单位报送的部分材料询价进行复核并留存复核资料。</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2.2.5入围供应商提供评审成果文件，应符合现行国家、省、市及行业主管部门有关规定、标准、规范的要求，并对评审成果负全部法律责任。</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2.3服务费费率</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委托评审费用采取“差额定率、分档累进”的方式据实结算，具体费率详见第四章采购需求。</w:t>
      </w:r>
      <w:r>
        <w:rPr>
          <w:rFonts w:ascii="Times New Roman" w:hAnsi="Times New Roman"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三、入围服务升级换代规则</w:t>
      </w:r>
      <w:r>
        <w:rPr>
          <w:rFonts w:ascii="Times New Roman" w:hAnsi="Times New Roman" w:cs="Times New Roman"/>
          <w:b/>
          <w:color w:val="000000"/>
          <w:sz w:val="24"/>
          <w:szCs w:val="24"/>
          <w:highlight w:val="none"/>
        </w:rPr>
      </w:r>
      <w:r/>
    </w:p>
    <w:p>
      <w:pPr>
        <w:pStyle w:val="844"/>
        <w:ind w:left="0" w:firstLine="480"/>
        <w:keepLines w:val="0"/>
        <w:keepNext w:val="0"/>
        <w:pageBreakBefore w:val="0"/>
        <w:spacing w:line="460" w:lineRule="exact"/>
        <w:widowControl w:val="off"/>
        <w:rPr>
          <w:rFonts w:ascii="Times New Roman" w:hAnsi="Times New Roman" w:cs="Times New Roman"/>
          <w:color w:val="000000"/>
          <w:highlight w:val="none"/>
        </w:rPr>
      </w:pPr>
      <w:r>
        <w:rPr>
          <w:rFonts w:ascii="Times New Roman" w:hAnsi="Times New Roman" w:cs="Times New Roman"/>
          <w:color w:val="000000"/>
          <w:sz w:val="24"/>
          <w:highlight w:val="none"/>
        </w:rPr>
        <w:t xml:space="preserve">本项目框架协议期内，不对入围服务进行升级换代。</w:t>
      </w:r>
      <w:r>
        <w:rPr>
          <w:rFonts w:ascii="Times New Roman" w:hAnsi="Times New Roman" w:cs="Times New Roman"/>
          <w:color w:val="000000"/>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四、确定第二阶段成交供应商的方式</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确定第二阶段成交供应商的方式为直接选定。由采购人或者服务对象依据入围服务质量以及服务便利性、用户评价等因素，从第一阶段入围供应商中直接选定。</w:t>
      </w:r>
      <w:r>
        <w:rPr>
          <w:rFonts w:ascii="Times New Roman" w:hAnsi="Times New Roman"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五、资金支付方式、时间和条件</w:t>
      </w:r>
      <w:r>
        <w:rPr>
          <w:rFonts w:ascii="Times New Roman" w:hAnsi="Times New Roman" w:cs="Times New Roman"/>
          <w:b/>
          <w:color w:val="000000"/>
          <w:sz w:val="24"/>
          <w:szCs w:val="24"/>
          <w:highlight w:val="none"/>
        </w:rPr>
      </w:r>
      <w:r/>
    </w:p>
    <w:p>
      <w:pPr>
        <w:pStyle w:val="844"/>
        <w:ind w:left="0" w:firstLine="480"/>
        <w:keepLines w:val="0"/>
        <w:keepNext w:val="0"/>
        <w:pageBreakBefore w:val="0"/>
        <w:spacing w:line="460" w:lineRule="exact"/>
        <w:widowControl w:val="off"/>
        <w:rPr>
          <w:rFonts w:ascii="Times New Roman" w:hAnsi="Times New Roman" w:eastAsia="宋体" w:cs="Times New Roman"/>
          <w:bCs/>
          <w:color w:val="000000"/>
          <w:sz w:val="24"/>
          <w:szCs w:val="24"/>
          <w:highlight w:val="none"/>
        </w:rPr>
      </w:pPr>
      <w:r>
        <w:rPr>
          <w:rFonts w:ascii="Times New Roman" w:hAnsi="Times New Roman" w:cs="Times New Roman"/>
          <w:bCs/>
          <w:color w:val="000000"/>
          <w:sz w:val="24"/>
          <w:szCs w:val="24"/>
          <w:highlight w:val="none"/>
        </w:rPr>
        <w:t xml:space="preserve">5.1乙方按照要求完成甲方委托项目的评审工作，出具评审报告，甲方按约定测算评审费用后定期支付。</w:t>
      </w:r>
      <w:r>
        <w:rPr>
          <w:rFonts w:ascii="Times New Roman" w:hAnsi="Times New Roman" w:eastAsia="宋体" w:cs="Times New Roman"/>
          <w:bCs/>
          <w:color w:val="000000"/>
          <w:sz w:val="24"/>
          <w:szCs w:val="24"/>
          <w:highlight w:val="none"/>
        </w:rPr>
        <w:t xml:space="preserve">每次付款前成交供应商须提供等额发票，否则甲方有权拒绝付款。</w:t>
      </w:r>
      <w:r>
        <w:rPr>
          <w:rFonts w:ascii="Times New Roman" w:hAnsi="Times New Roman" w:eastAsia="宋体" w:cs="Times New Roman"/>
          <w:bCs/>
          <w:color w:val="000000"/>
          <w:sz w:val="24"/>
          <w:szCs w:val="24"/>
          <w:highlight w:val="none"/>
        </w:rPr>
      </w:r>
      <w:r/>
    </w:p>
    <w:p>
      <w:pPr>
        <w:pStyle w:val="844"/>
        <w:ind w:left="0" w:firstLine="480"/>
        <w:keepLines w:val="0"/>
        <w:keepNext w:val="0"/>
        <w:pageBreakBefore w:val="0"/>
        <w:spacing w:line="460" w:lineRule="exact"/>
        <w:widowControl w:val="off"/>
        <w:rPr>
          <w:rFonts w:ascii="Times New Roman" w:hAnsi="Times New Roman" w:eastAsia="仿宋" w:cs="Times New Roman"/>
          <w:color w:val="000000"/>
          <w:sz w:val="24"/>
          <w:highlight w:val="none"/>
        </w:rPr>
      </w:pPr>
      <w:r>
        <w:rPr>
          <w:rFonts w:ascii="Times New Roman" w:hAnsi="Times New Roman" w:cs="Times New Roman"/>
          <w:bCs/>
          <w:color w:val="000000"/>
          <w:sz w:val="24"/>
          <w:szCs w:val="24"/>
          <w:highlight w:val="none"/>
        </w:rPr>
        <w:t xml:space="preserve">5.2评审费用包含评审过程中产生的现场勘查费、食宿费、差旅费、交通费及税费等相关费用，不得向项目公司及采购人提出任何要求，评审费用定期结算。</w:t>
      </w:r>
      <w:r>
        <w:rPr>
          <w:rFonts w:ascii="Times New Roman" w:hAnsi="Times New Roman" w:eastAsia="仿宋" w:cs="Times New Roman"/>
          <w:color w:val="000000"/>
          <w:sz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六、框架协议期限</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本次征集有效期为2年（从签订框架协议之日起），期间如因政府采购政策或集中采购目录调整等影响本项目执行，本项目将做出相应调整或即时终止。</w:t>
      </w:r>
      <w:r>
        <w:rPr>
          <w:rFonts w:ascii="Times New Roman" w:hAnsi="Times New Roman"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七、入围供应商的清退和补充规则</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 清退规则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7.1.1入围供应商存在《政府采购框架协议采购方式管理暂行办法》第十九条规定情形的，尚未签订框架协议的，取消其入围资格；已经签订框架协议的，解除与其签订的框架协议。</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7.1.2在下列情形下甲方有权清退入围供应商，而不需要承担任何责任：</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1</w:t>
      </w:r>
      <w:r>
        <w:rPr>
          <w:rFonts w:ascii="Times New Roman" w:hAnsi="Times New Roman" w:cs="Times New Roman"/>
          <w:color w:val="000000"/>
          <w:sz w:val="24"/>
          <w:szCs w:val="24"/>
          <w:highlight w:val="none"/>
        </w:rPr>
        <w:t xml:space="preserve">入围供应商实质性违反合同约定的；</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2</w:t>
      </w:r>
      <w:r>
        <w:rPr>
          <w:rFonts w:ascii="Times New Roman" w:hAnsi="Times New Roman" w:cs="Times New Roman"/>
          <w:color w:val="000000"/>
          <w:sz w:val="24"/>
          <w:szCs w:val="24"/>
          <w:highlight w:val="none"/>
        </w:rPr>
        <w:t xml:space="preserve">入围供应商有违反合同约定或其职责、义务的行为，在甲方指定期限内未予以纠正或补救的；</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3</w:t>
      </w:r>
      <w:r>
        <w:rPr>
          <w:rFonts w:ascii="Times New Roman" w:hAnsi="Times New Roman" w:cs="Times New Roman"/>
          <w:color w:val="000000"/>
          <w:sz w:val="24"/>
          <w:szCs w:val="24"/>
          <w:highlight w:val="none"/>
        </w:rPr>
        <w:t xml:space="preserve">入围供应商资质吊销或注销的；入围供应商因业务活动（不限于为采购人提供服务的所涉项目）被行政处罚或者行业处分的；转包、分包服务事项的；</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4</w:t>
      </w:r>
      <w:r>
        <w:rPr>
          <w:rFonts w:ascii="Times New Roman" w:hAnsi="Times New Roman" w:cs="Times New Roman"/>
          <w:color w:val="000000"/>
          <w:sz w:val="24"/>
          <w:szCs w:val="24"/>
          <w:highlight w:val="none"/>
        </w:rPr>
        <w:t xml:space="preserve">入围供应商泄漏委托方的秘密或与第三方串通损害采购人和甲方利益的；由此造成的经济损失，咨询方应予赔偿；存在违法违规行为的，由相关部门进行处理；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5</w:t>
      </w:r>
      <w:r>
        <w:rPr>
          <w:rFonts w:ascii="Times New Roman" w:hAnsi="Times New Roman" w:cs="Times New Roman"/>
          <w:color w:val="000000"/>
          <w:sz w:val="24"/>
          <w:szCs w:val="24"/>
          <w:highlight w:val="none"/>
        </w:rPr>
        <w:t xml:space="preserve">甲方针对项目审核时限、质量有权提出要求，由于入围供应商原因，项目审核时限超出委托时限或质量不合格的；</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6</w:t>
      </w:r>
      <w:r>
        <w:rPr>
          <w:rFonts w:ascii="Times New Roman" w:hAnsi="Times New Roman" w:cs="Times New Roman"/>
          <w:color w:val="000000"/>
          <w:sz w:val="24"/>
          <w:szCs w:val="24"/>
          <w:highlight w:val="none"/>
        </w:rPr>
        <w:t xml:space="preserve">入围供应商与项目施工单位存在串通、私下交易，接受财物、吃请等违纪行为经查实的；存在违法违规行为的，由相关部门进行处理；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7</w:t>
      </w:r>
      <w:r>
        <w:rPr>
          <w:rFonts w:ascii="Times New Roman" w:hAnsi="Times New Roman" w:cs="Times New Roman"/>
          <w:color w:val="000000"/>
          <w:sz w:val="24"/>
          <w:szCs w:val="24"/>
          <w:highlight w:val="none"/>
        </w:rPr>
        <w:t xml:space="preserve">入围供应商在审核过程中遇到争议问题时，不接受行业主管部门调解意见的；</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8</w:t>
      </w:r>
      <w:r>
        <w:rPr>
          <w:rFonts w:ascii="Times New Roman" w:hAnsi="Times New Roman" w:cs="Times New Roman"/>
          <w:color w:val="000000"/>
          <w:sz w:val="24"/>
          <w:szCs w:val="24"/>
          <w:highlight w:val="none"/>
        </w:rPr>
        <w:t xml:space="preserve">入围供应商在审核过程中将审核资料丢失的；由此造成的经济损失，入围供应商应予赔偿；存在违法违规行为的，由相关部门进行处理；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w:t>
      </w:r>
      <w:r>
        <w:rPr>
          <w:rFonts w:ascii="Times New Roman" w:hAnsi="Times New Roman" w:cs="Times New Roman"/>
          <w:color w:val="000000"/>
          <w:sz w:val="24"/>
          <w:szCs w:val="24"/>
          <w:highlight w:val="none"/>
          <w:lang w:eastAsia="zh-CN"/>
        </w:rPr>
        <w:t xml:space="preserve">9</w:t>
      </w:r>
      <w:r>
        <w:rPr>
          <w:rFonts w:ascii="Times New Roman" w:hAnsi="Times New Roman" w:cs="Times New Roman"/>
          <w:color w:val="000000"/>
          <w:sz w:val="24"/>
          <w:szCs w:val="24"/>
          <w:highlight w:val="none"/>
        </w:rPr>
        <w:t xml:space="preserve">故意刁难施工单位，故意拖延咨询时间，或者进行其它违规行为谋取非法利益，经查实的；存在违法违规行为的，由相关部门进行处理；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7.1.2.1</w:t>
      </w:r>
      <w:r>
        <w:rPr>
          <w:rFonts w:ascii="Times New Roman" w:hAnsi="Times New Roman" w:cs="Times New Roman"/>
          <w:color w:val="000000"/>
          <w:sz w:val="24"/>
          <w:szCs w:val="24"/>
          <w:highlight w:val="none"/>
          <w:lang w:eastAsia="zh-CN"/>
        </w:rPr>
        <w:t xml:space="preserve">0</w:t>
      </w:r>
      <w:r>
        <w:rPr>
          <w:rFonts w:ascii="Times New Roman" w:hAnsi="Times New Roman" w:cs="Times New Roman"/>
          <w:color w:val="000000"/>
          <w:sz w:val="24"/>
          <w:szCs w:val="24"/>
          <w:highlight w:val="none"/>
        </w:rPr>
        <w:t xml:space="preserve">执行纠错机制，即因咨询项目结果存在较大争议，相关单位提出投诉，并确认入围供应商为责任方的，甲方有权终止合同；</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7.1.2.1</w:t>
      </w:r>
      <w:r>
        <w:rPr>
          <w:rFonts w:ascii="Times New Roman" w:hAnsi="Times New Roman" w:cs="Times New Roman"/>
          <w:color w:val="000000"/>
          <w:sz w:val="24"/>
          <w:szCs w:val="24"/>
          <w:highlight w:val="none"/>
          <w:lang w:eastAsia="zh-CN"/>
        </w:rPr>
        <w:t xml:space="preserve">1</w:t>
      </w:r>
      <w:r>
        <w:rPr>
          <w:rFonts w:ascii="Times New Roman" w:hAnsi="Times New Roman" w:cs="Times New Roman"/>
          <w:color w:val="000000"/>
          <w:sz w:val="24"/>
          <w:szCs w:val="24"/>
          <w:highlight w:val="none"/>
        </w:rPr>
        <w:t xml:space="preserve">供应商使用虚假材料入围的，取消入围供应商的入围资格，或解除与其签订的框架协议</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7.1.2.1</w:t>
      </w:r>
      <w:r>
        <w:rPr>
          <w:rFonts w:ascii="Times New Roman" w:hAnsi="Times New Roman" w:cs="Times New Roman"/>
          <w:color w:val="000000"/>
          <w:sz w:val="24"/>
          <w:szCs w:val="24"/>
          <w:highlight w:val="none"/>
          <w:lang w:eastAsia="zh-CN"/>
        </w:rPr>
        <w:t xml:space="preserve">2</w:t>
      </w:r>
      <w:r>
        <w:rPr>
          <w:rFonts w:ascii="Times New Roman" w:hAnsi="Times New Roman" w:cs="Times New Roman"/>
          <w:color w:val="000000"/>
          <w:sz w:val="24"/>
          <w:szCs w:val="24"/>
          <w:highlight w:val="none"/>
        </w:rPr>
        <w:t xml:space="preserve">如遇到政策变化或者其他不可抗力因素，本协议自动解除；</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7.1.2.1</w:t>
      </w:r>
      <w:r>
        <w:rPr>
          <w:rFonts w:ascii="Times New Roman" w:hAnsi="Times New Roman" w:cs="Times New Roman"/>
          <w:color w:val="000000"/>
          <w:sz w:val="24"/>
          <w:szCs w:val="24"/>
          <w:highlight w:val="none"/>
          <w:lang w:eastAsia="zh-CN"/>
        </w:rPr>
        <w:t xml:space="preserve">3</w:t>
      </w:r>
      <w:r>
        <w:rPr>
          <w:rFonts w:ascii="Times New Roman" w:hAnsi="Times New Roman" w:cs="Times New Roman"/>
          <w:color w:val="000000"/>
          <w:sz w:val="24"/>
          <w:szCs w:val="24"/>
          <w:highlight w:val="none"/>
        </w:rPr>
        <w:t xml:space="preserve">本协议有效期2年，到期后自动终止。</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7.2 补充规则 </w:t>
      </w:r>
      <w:r>
        <w:rPr>
          <w:rFonts w:ascii="Times New Roman" w:hAnsi="Times New Roman" w:cs="Times New Roman"/>
          <w:color w:val="000000"/>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7.2.1除剩余入围供应商不足入围供应商总数70%且影响框架协议执行的情形外，框架协议有效期内，征集人不补充征集供应商。</w:t>
      </w:r>
      <w:r>
        <w:rPr>
          <w:rFonts w:ascii="Times New Roman" w:hAnsi="Times New Roman" w:eastAsia="宋体"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7.2.2剩余入围供应商不足入围供应商总数70%且影响框架协议执行的情形时，框架协议有效期内，征集人补充征集供应商最多至初次征集入围供应商的总数。</w:t>
      </w:r>
      <w:r>
        <w:rPr>
          <w:rFonts w:ascii="Times New Roman" w:hAnsi="Times New Roman" w:eastAsia="宋体"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7.2.3征集人补充征集供应商的，补充征集的方法：根据框架协议采购方式管理暂行办法31条第二款规定，补充征集的条件、程序、评审方法和淘汰比例应与初次征集相同。</w:t>
      </w:r>
      <w:r>
        <w:rPr>
          <w:rFonts w:ascii="Times New Roman" w:hAnsi="Times New Roman" w:eastAsia="宋体"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八、采购合同文本</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见“框架协议文本附件”（乙方与采购人签订采购合同）</w:t>
      </w:r>
      <w:r>
        <w:rPr>
          <w:rFonts w:ascii="Times New Roman" w:hAnsi="Times New Roman"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九、甲乙双方的权利和义务</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9.1 甲方的权利</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（1）确定框架协议采购需求。</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（2）确定采购合同执行的服务费费率。</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（3）确定框架协议有效期。</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（4）制定统一的采购合同文本供采购人、供应商使用，并明确要求采购人、供应商不得擅自改变框架协议约定的合同实质性条款。</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（5）乙方存在“清退规则”所列情形时，取消入围供应商的入围资格，或解除与其签订的框架协议。</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（6）在框架协议期内，随时对乙方履约情况进行检查。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9.2 甲方的义务</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（1）为第二阶段合同授予提供工作便利。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（2）对第二阶段需求标准执行情况进行管理。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（3）对第二阶段确定成交供应商情况进行管理。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（4）建立用户反馈和评价机制，接受采购人和服务对象对入围供应商履行框架协议和采购合同情况的反馈与评价，作为第二阶段直接选定成交供应商的参考。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（5）办理入围供应商清退和补充相关事宜。</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（6）建立真实完整的框架协议采购档案，妥善保存每项采购活动的采购文件资料。</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9.3 乙方的权利</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（1）乙方具有为采购人提供相关服务的资格。</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（2）乙方有权拒绝采购人提出的以本次框架协议采购名义购买非入围货物、服务、配件或满足采购人超出响应承诺以外的其他要求。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（3）对采购人在购买入围服务过程中的不正当要求和违规行为进行投诉，并要求有关部门做出处理。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（4）有权拒绝任何个人以采购人名义按照协议价格购买入围服务和进行现金交易。</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9.4 乙方的义务</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（1）严格执行国家法律法规，严格按照响应文件承诺的价格和服务履约，遵守本合同条款。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（2）随时接受并配合甲方的监督检查，并配合财政部门对采购人和其他入围供应商对框架协议执行情况进行监督，发现违规违约情形的，及时向财政部门报告。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（3）在框架协议有效期内，按照框架协议约定费率，向采购人提供相关服务。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（4）按照甲方制定的管理办法和相关程序开展服务，并接受甲方考核管理。</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（5）按照响应文件要求保持造价咨询团队成员的相对稳定性，未经评审中心书面同意不得自行更换项目咨询团队及项目负责人，否则终止合同。</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（6）不得向建设单位、施工单位收取任何费用</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（7）在接到委托通知（书面或电话）后</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小时内</w:t>
      </w:r>
      <w:r>
        <w:rPr>
          <w:rFonts w:ascii="Times New Roman" w:hAnsi="Times New Roman" w:cs="Times New Roman"/>
          <w:color w:val="000000"/>
          <w:sz w:val="24"/>
          <w:szCs w:val="24"/>
          <w:highlight w:val="none"/>
          <w:lang w:eastAsia="zh-CN"/>
        </w:rPr>
        <w:t xml:space="preserve">携带签章合同</w:t>
      </w:r>
      <w:r>
        <w:rPr>
          <w:rFonts w:ascii="Times New Roman" w:hAnsi="Times New Roman" w:cs="Times New Roman"/>
          <w:color w:val="000000"/>
          <w:sz w:val="24"/>
          <w:szCs w:val="24"/>
          <w:highlight w:val="none"/>
        </w:rPr>
        <w:t xml:space="preserve">上门办理承接委托事宜，在签署委托资料交接单后，在5个工作日内提交评审实施方案</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（8）乙方不得将甲方委托的工作事项转包、分包给任何第三方实施完成。</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（9）存在应当回避情形时，乙方及其派出人员应当主动告知甲方，并予以回避。</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（10）乙方及其派出人员在工作中不得以甲方及其人员名义从事与委托事项无关的活动。</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（11）乙方及其派出人员不得使用甲方委托事项的资料和结果，用于与委托事项无关的目</w:t>
      </w:r>
      <w:r>
        <w:rPr>
          <w:rFonts w:ascii="Times New Roman" w:hAnsi="Times New Roman" w:eastAsia="宋体" w:cs="Times New Roman"/>
          <w:color w:val="000000"/>
          <w:sz w:val="24"/>
          <w:szCs w:val="24"/>
          <w:highlight w:val="none"/>
        </w:rPr>
        <w:t xml:space="preserve">的。</w:t>
      </w:r>
      <w:r>
        <w:rPr>
          <w:rFonts w:ascii="Times New Roman" w:hAnsi="Times New Roman" w:eastAsia="宋体"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 </w:t>
      </w:r>
      <w:r>
        <w:rPr>
          <w:rFonts w:ascii="Times New Roman" w:hAnsi="Times New Roman" w:eastAsia="宋体" w:cs="Times New Roman"/>
          <w:color w:val="000000"/>
          <w:sz w:val="24"/>
          <w:szCs w:val="24"/>
          <w:highlight w:val="none"/>
          <w:lang w:val="zh-CN"/>
        </w:rPr>
        <w:t xml:space="preserve">乙方在工作过程中的出行、现场踏勘等事项所涉安全等责任由乙方自行负责，与甲方无关。</w:t>
      </w:r>
      <w:r>
        <w:rPr>
          <w:rFonts w:ascii="Times New Roman" w:hAnsi="Times New Roman" w:eastAsia="宋体"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（13）框架协议期内，在质量不降低、价格不提高的前提下，乙方如出现因服务升级换代，需用新服务替代原入围服务情形时，必须向甲方提出申请。</w:t>
      </w:r>
      <w:r>
        <w:rPr>
          <w:rFonts w:ascii="Times New Roman" w:hAnsi="Times New Roman" w:cs="Times New Roman"/>
          <w:color w:val="000000"/>
          <w:sz w:val="24"/>
          <w:szCs w:val="24"/>
          <w:highlight w:val="none"/>
        </w:rPr>
      </w:r>
      <w:r/>
    </w:p>
    <w:p>
      <w:pPr>
        <w:pStyle w:val="844"/>
        <w:ind w:left="0" w:firstLine="482"/>
        <w:keepLines w:val="0"/>
        <w:keepNext w:val="0"/>
        <w:pageBreakBefore w:val="0"/>
        <w:spacing w:line="460" w:lineRule="exact"/>
        <w:widowControl w:val="off"/>
        <w:rPr>
          <w:rFonts w:ascii="Times New Roman" w:hAnsi="Times New Roman" w:eastAsia="仿宋_GB2312" w:cs="Times New Roman"/>
          <w:b/>
          <w:color w:val="000000"/>
          <w:sz w:val="24"/>
          <w:szCs w:val="24"/>
          <w:highlight w:val="none"/>
        </w:rPr>
      </w:pPr>
      <w:r>
        <w:rPr>
          <w:rFonts w:ascii="Times New Roman" w:hAnsi="Times New Roman" w:cs="Times New Roman"/>
          <w:b/>
          <w:color w:val="000000"/>
          <w:sz w:val="24"/>
          <w:szCs w:val="24"/>
          <w:highlight w:val="none"/>
        </w:rPr>
        <w:t xml:space="preserve">十、税费</w:t>
      </w:r>
      <w:r>
        <w:rPr>
          <w:rFonts w:ascii="Times New Roman" w:hAnsi="Times New Roman" w:eastAsia="仿宋_GB2312" w:cs="Times New Roman"/>
          <w:b/>
          <w:color w:val="000000"/>
          <w:sz w:val="24"/>
          <w:szCs w:val="24"/>
          <w:highlight w:val="none"/>
        </w:rPr>
      </w:r>
      <w:r/>
    </w:p>
    <w:p>
      <w:pPr>
        <w:pStyle w:val="844"/>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10.1本框架协议执行中相关的一切税费均由乙方负担。</w:t>
      </w:r>
      <w:r>
        <w:rPr>
          <w:rFonts w:ascii="Times New Roman" w:hAnsi="Times New Roman" w:cs="Times New Roman"/>
          <w:color w:val="000000"/>
          <w:sz w:val="24"/>
          <w:szCs w:val="24"/>
          <w:highlight w:val="none"/>
        </w:rPr>
      </w:r>
      <w:r/>
    </w:p>
    <w:p>
      <w:pPr>
        <w:pStyle w:val="844"/>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十一、争议解决的办法</w:t>
      </w:r>
      <w:r>
        <w:rPr>
          <w:rFonts w:ascii="Times New Roman" w:hAnsi="Times New Roman" w:cs="Times New Roman"/>
          <w:b/>
          <w:color w:val="000000"/>
          <w:sz w:val="24"/>
          <w:szCs w:val="24"/>
          <w:highlight w:val="none"/>
        </w:rPr>
      </w:r>
      <w:r/>
    </w:p>
    <w:p>
      <w:pPr>
        <w:pStyle w:val="844"/>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11.1 因本框架协议的签订、履行而发生的争议，甲乙双方应通过友好协商解决，如协商不成由甲方住所地人民法院管辖。</w:t>
      </w:r>
      <w:r>
        <w:rPr>
          <w:rFonts w:ascii="Times New Roman" w:hAnsi="Times New Roman" w:cs="Times New Roman"/>
          <w:color w:val="000000"/>
          <w:sz w:val="24"/>
          <w:szCs w:val="24"/>
          <w:highlight w:val="none"/>
        </w:rPr>
      </w:r>
      <w:r/>
    </w:p>
    <w:p>
      <w:pPr>
        <w:pStyle w:val="1057"/>
        <w:ind w:left="0" w:firstLine="482"/>
        <w:keepLines w:val="0"/>
        <w:keepNext w:val="0"/>
        <w:pageBreakBefore w:val="0"/>
        <w:spacing w:line="460" w:lineRule="exact"/>
        <w:widowControl w:val="off"/>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十二、框架协议文本的生效及其它</w:t>
      </w:r>
      <w:r>
        <w:rPr>
          <w:rFonts w:ascii="Times New Roman" w:hAnsi="Times New Roman" w:cs="Times New Roman"/>
          <w:b/>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12.1 本框架协议文本经甲乙双方法定代表人或授权委托代表人签字并加盖单位公章后生效。</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12.2本框架协议文本未尽事宜，遵照《民法典》、《政府采购法》有关条文执行。</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6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12.3 本框架协议文本正本一式三份，具有同等法律效力，甲方壹份、乙方壹份。壹份报送政府采购监督管理部门备案，每份协议均具有同等的法律效力。</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                                 乙方：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                                 地址：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法定代表人或授权代表：                 法定代表人或授权代表：</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                             联系电话：     </w:t>
      </w: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057"/>
        <w:ind w:left="0" w:firstLine="480"/>
        <w:keepLines w:val="0"/>
        <w:keepNext w:val="0"/>
        <w:pageBreakBefore w:val="0"/>
        <w:spacing w:line="49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w:t>
      </w:r>
      <w:r>
        <w:rPr>
          <w:rFonts w:ascii="Times New Roman" w:hAnsi="Times New Roman" w:cs="Times New Roman"/>
          <w:color w:val="000000"/>
          <w:highlight w:val="none"/>
        </w:rPr>
        <w:t xml:space="preserve">              </w:t>
      </w:r>
      <w:r>
        <w:rPr>
          <w:rFonts w:ascii="Times New Roman" w:hAnsi="Times New Roman" w:cs="Times New Roman"/>
          <w:color w:val="000000"/>
          <w:sz w:val="24"/>
          <w:szCs w:val="24"/>
          <w:highlight w:val="none"/>
        </w:rPr>
        <w:t xml:space="preserve">   签订日期：      年    月   日</w:t>
      </w:r>
      <w:bookmarkEnd w:id="160"/>
      <w:r/>
      <w:bookmarkEnd w:id="161"/>
      <w:r/>
      <w:bookmarkEnd w:id="162"/>
      <w:r/>
      <w:bookmarkStart w:id="163" w:name="_Hlt16619369"/>
      <w:r/>
      <w:bookmarkEnd w:id="163"/>
      <w:r/>
      <w:bookmarkStart w:id="164" w:name="_Hlt16619350"/>
      <w:r/>
      <w:bookmarkStart w:id="165" w:name="_Toc120614244"/>
      <w:r/>
      <w:bookmarkStart w:id="166" w:name="_Toc16938590"/>
      <w:r/>
      <w:bookmarkStart w:id="167" w:name="_Toc20823346"/>
      <w:r/>
      <w:bookmarkStart w:id="168" w:name="_Toc479757211"/>
      <w:r/>
      <w:bookmarkStart w:id="169" w:name="_Toc462564139"/>
      <w:r>
        <w:rPr>
          <w:rFonts w:ascii="Times New Roman" w:hAnsi="Times New Roman" w:cs="Times New Roman"/>
          <w:color w:val="000000"/>
          <w:sz w:val="24"/>
          <w:szCs w:val="24"/>
          <w:highlight w:val="none"/>
        </w:rPr>
      </w:r>
      <w:r/>
    </w:p>
    <w:p>
      <w:pPr>
        <w:pStyle w:val="1057"/>
        <w:ind w:left="0" w:firstLine="454"/>
        <w:jc w:val="both"/>
        <w:keepLines w:val="0"/>
        <w:keepNext w:val="0"/>
        <w:pageBreakBefore w:val="0"/>
        <w:spacing w:line="490" w:lineRule="exact"/>
        <w:widowControl w:val="off"/>
        <w:rPr>
          <w:rFonts w:ascii="Times New Roman" w:hAnsi="Times New Roman" w:eastAsia="黑体" w:cs="Times New Roman"/>
          <w:color w:val="000000"/>
          <w:spacing w:val="2"/>
          <w:sz w:val="28"/>
          <w:szCs w:val="28"/>
          <w:highlight w:val="none"/>
        </w:rPr>
      </w:pPr>
      <w:r>
        <w:rPr>
          <w:rFonts w:ascii="Times New Roman" w:hAnsi="Times New Roman" w:cs="Times New Roman"/>
          <w:color w:val="000000"/>
          <w:sz w:val="24"/>
          <w:szCs w:val="24"/>
          <w:highlight w:val="none"/>
        </w:rPr>
        <w:br w:type="page" w:clear="all"/>
      </w:r>
      <w:r>
        <w:rPr>
          <w:rFonts w:ascii="Times New Roman" w:hAnsi="Times New Roman" w:eastAsia="黑体" w:cs="Times New Roman"/>
          <w:color w:val="000000"/>
          <w:spacing w:val="2"/>
          <w:sz w:val="28"/>
          <w:szCs w:val="28"/>
          <w:highlight w:val="none"/>
        </w:rPr>
        <w:t xml:space="preserve">附件</w:t>
      </w:r>
      <w:r>
        <w:rPr>
          <w:rFonts w:ascii="Times New Roman" w:hAnsi="Times New Roman" w:eastAsia="黑体" w:cs="Times New Roman"/>
          <w:color w:val="000000"/>
          <w:spacing w:val="2"/>
          <w:sz w:val="28"/>
          <w:szCs w:val="28"/>
          <w:highlight w:val="none"/>
        </w:rPr>
      </w:r>
      <w:r/>
    </w:p>
    <w:p>
      <w:pPr>
        <w:pStyle w:val="1057"/>
        <w:ind w:left="0" w:firstLine="454"/>
        <w:jc w:val="center"/>
        <w:keepLines w:val="0"/>
        <w:keepNext w:val="0"/>
        <w:pageBreakBefore w:val="0"/>
        <w:spacing w:line="48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采购合同文本（分包1）（</w:t>
      </w:r>
      <w:r>
        <w:rPr>
          <w:rFonts w:hint="eastAsia" w:ascii="Times New Roman" w:hAnsi="Times New Roman" w:cs="Times New Roman"/>
          <w:b/>
          <w:bCs/>
          <w:color w:val="000000"/>
          <w:sz w:val="24"/>
          <w:szCs w:val="24"/>
          <w:highlight w:val="none"/>
          <w:lang w:val="en-US" w:eastAsia="zh-CN"/>
        </w:rPr>
        <w:t xml:space="preserve">工程</w:t>
      </w:r>
      <w:r>
        <w:rPr>
          <w:rFonts w:ascii="Times New Roman" w:hAnsi="Times New Roman" w:cs="Times New Roman"/>
          <w:b/>
          <w:bCs/>
          <w:color w:val="000000"/>
          <w:sz w:val="24"/>
          <w:szCs w:val="24"/>
          <w:highlight w:val="none"/>
        </w:rPr>
        <w:t xml:space="preserve">概算、预算、结算评审）</w:t>
      </w:r>
      <w:r>
        <w:rPr>
          <w:rFonts w:ascii="Times New Roman" w:hAnsi="Times New Roman" w:cs="Times New Roman"/>
          <w:b/>
          <w:bCs/>
          <w:color w:val="000000"/>
          <w:sz w:val="24"/>
          <w:szCs w:val="24"/>
          <w:highlight w:val="none"/>
        </w:rPr>
      </w:r>
      <w:r/>
    </w:p>
    <w:p>
      <w:pPr>
        <w:pStyle w:val="1057"/>
        <w:ind w:left="0" w:firstLine="454"/>
        <w:jc w:val="center"/>
        <w:keepLines w:val="0"/>
        <w:keepNext w:val="0"/>
        <w:pageBreakBefore w:val="0"/>
        <w:spacing w:line="48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政府采购合同（服务）</w:t>
      </w:r>
      <w:r>
        <w:rPr>
          <w:rFonts w:ascii="Times New Roman" w:hAnsi="Times New Roman" w:cs="Times New Roman"/>
          <w:b/>
          <w:bCs/>
          <w:color w:val="000000"/>
          <w:sz w:val="24"/>
          <w:szCs w:val="24"/>
          <w:highlight w:val="none"/>
        </w:rPr>
      </w:r>
      <w:r/>
    </w:p>
    <w:p>
      <w:pPr>
        <w:pStyle w:val="1057"/>
        <w:ind w:left="0" w:firstLine="454"/>
        <w:jc w:val="center"/>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057"/>
        <w:ind w:left="0"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甲方：（采购人）______________________</w:t>
      </w:r>
      <w:r>
        <w:rPr>
          <w:rFonts w:ascii="Times New Roman" w:hAnsi="Times New Roman" w:cs="Times New Roman"/>
          <w:color w:val="000000"/>
          <w:sz w:val="24"/>
          <w:szCs w:val="24"/>
          <w:highlight w:val="none"/>
        </w:rPr>
      </w:r>
      <w:r/>
    </w:p>
    <w:p>
      <w:pPr>
        <w:pStyle w:val="1057"/>
        <w:ind w:left="0"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乙方：（成交供应商）__________________</w:t>
      </w:r>
      <w:r>
        <w:rPr>
          <w:rFonts w:ascii="Times New Roman" w:hAnsi="Times New Roman" w:cs="Times New Roman"/>
          <w:color w:val="000000"/>
          <w:sz w:val="24"/>
          <w:szCs w:val="24"/>
          <w:highlight w:val="none"/>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highlight w:val="none"/>
        </w:rPr>
        <w:t xml:space="preserve">甲</w:t>
      </w:r>
      <w:r>
        <w:rPr>
          <w:rFonts w:ascii="Times New Roman" w:hAnsi="Times New Roman" w:cs="Times New Roman"/>
          <w:color w:val="000000"/>
          <w:sz w:val="24"/>
          <w:szCs w:val="24"/>
          <w:highlight w:val="none"/>
          <w:lang w:val="zh-CN"/>
        </w:rPr>
        <w:t xml:space="preserve">、乙根据姜堰区财政局2026年财政投资项目概（预）算、结</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决</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算、跟踪评审框架协议采购项目（</w:t>
      </w:r>
      <w:r>
        <w:rPr>
          <w:rFonts w:ascii="Times New Roman" w:hAnsi="Times New Roman" w:cs="Times New Roman"/>
          <w:color w:val="000000"/>
          <w:sz w:val="24"/>
          <w:szCs w:val="24"/>
          <w:highlight w:val="none"/>
        </w:rPr>
        <w:t xml:space="preserve">JSZC-321204-JZCG-K2026-</w:t>
      </w:r>
      <w:r>
        <w:rPr>
          <w:rFonts w:hint="eastAsia" w:ascii="Times New Roman" w:hAnsi="Times New Roman" w:cs="Times New Roman"/>
          <w:color w:val="000000"/>
          <w:sz w:val="24"/>
          <w:szCs w:val="24"/>
          <w:highlight w:val="none"/>
          <w:lang w:val="en-US" w:eastAsia="zh-CN"/>
        </w:rPr>
        <w:t xml:space="preserve">0005</w:t>
      </w:r>
      <w:r>
        <w:rPr>
          <w:rFonts w:ascii="Times New Roman" w:hAnsi="Times New Roman" w:cs="Times New Roman"/>
          <w:color w:val="000000"/>
          <w:sz w:val="24"/>
          <w:szCs w:val="24"/>
          <w:highlight w:val="none"/>
          <w:lang w:val="zh-CN"/>
        </w:rPr>
        <w:t xml:space="preserve">）公开征集的结果，签署本合同。</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甲乙双方按下述条款和条件签订本合同（以下简称合同），双方约定共同遵守：</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第一条  工作目标和内容</w:t>
      </w:r>
      <w:r>
        <w:rPr>
          <w:rFonts w:ascii="Times New Roman" w:hAnsi="Times New Roman" w:cs="Times New Roman"/>
          <w:color w:val="000000"/>
          <w:sz w:val="24"/>
          <w:szCs w:val="24"/>
          <w:highlight w:val="none"/>
          <w:lang w:val="zh-CN"/>
        </w:rPr>
      </w:r>
      <w:r/>
    </w:p>
    <w:p>
      <w:pPr>
        <w:pStyle w:val="844"/>
        <w:ind w:left="0" w:firstLine="454"/>
        <w:jc w:val="left"/>
        <w:keepLines w:val="0"/>
        <w:keepNext w:val="0"/>
        <w:pageBreakBefore w:val="0"/>
        <w:spacing w:line="480" w:lineRule="exact"/>
        <w:widowControl/>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lang w:val="zh-CN"/>
        </w:rPr>
        <w:t xml:space="preserve">1．项目名称</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ind w:left="0" w:firstLine="454"/>
        <w:jc w:val="left"/>
        <w:keepLines w:val="0"/>
        <w:keepNext w:val="0"/>
        <w:pageBreakBefore w:val="0"/>
        <w:spacing w:line="480" w:lineRule="exact"/>
        <w:widowControl/>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2．建设地点：</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ind w:left="0" w:firstLine="454"/>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3．咨询业务内容：</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第二条  甲方权利和义务</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（一）甲方权利：</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zh-CN"/>
        </w:rPr>
        <w:t xml:space="preserve">负责组织实施</w:t>
      </w:r>
      <w:r>
        <w:rPr>
          <w:rFonts w:ascii="Times New Roman" w:hAnsi="Times New Roman" w:cs="Times New Roman"/>
          <w:color w:val="000000"/>
          <w:sz w:val="24"/>
          <w:szCs w:val="24"/>
          <w:highlight w:val="none"/>
        </w:rPr>
        <w:t xml:space="preserve">项目的</w:t>
      </w:r>
      <w:r>
        <w:rPr>
          <w:rFonts w:ascii="Times New Roman" w:hAnsi="Times New Roman" w:cs="Times New Roman"/>
          <w:color w:val="000000"/>
          <w:sz w:val="24"/>
          <w:szCs w:val="24"/>
          <w:highlight w:val="none"/>
          <w:lang w:val="zh-CN"/>
        </w:rPr>
        <w:t xml:space="preserve">评审工作。</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2.负责评审实施中的监督管理、协调和质量审核工作。</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3.负责对乙方及其派出人员完成的评审事项及工作结果进行审核验收评价。</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lang w:val="zh-CN"/>
        </w:rPr>
        <w:t xml:space="preserve">.乙方不能按合同约定派出人员的，甲方有权单方解除合同。</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lang w:val="zh-CN"/>
        </w:rPr>
        <w:t xml:space="preserve">.甲方有权规定服务的具体内容、要求，可以根据工作需要和乙方派出人员的工作情况，要求乙方更换或撤回不能胜任服务的派出人员因乙方及其派出人员过错导致评审结论错误，或因乙方及其派出人员未严格执行评审政策规定，违反评审纪律，影响评审质量和工作进度，造成严重质量后果的，甲方有权扣减或拒绝支付评审费用，停止其承担工作，解除服务协议、取消服务资格、通报批评、追究违约责任；涉嫌犯罪的，移送司法机关追究刑事责任。</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（二）甲方义务：</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1.根据乙方的有关要求，协调处理项目评审工作实施中的相关协调事宜。</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按</w:t>
      </w:r>
      <w:r>
        <w:rPr>
          <w:rFonts w:ascii="Times New Roman" w:hAnsi="Times New Roman" w:cs="Times New Roman"/>
          <w:color w:val="000000"/>
          <w:sz w:val="24"/>
          <w:szCs w:val="24"/>
          <w:highlight w:val="none"/>
        </w:rPr>
        <w:t xml:space="preserve">约定</w:t>
      </w:r>
      <w:r>
        <w:rPr>
          <w:rFonts w:ascii="Times New Roman" w:hAnsi="Times New Roman" w:cs="Times New Roman"/>
          <w:color w:val="000000"/>
          <w:sz w:val="24"/>
          <w:szCs w:val="24"/>
          <w:highlight w:val="none"/>
          <w:lang w:val="zh-CN"/>
        </w:rPr>
        <w:t xml:space="preserve">支付</w:t>
      </w:r>
      <w:r>
        <w:rPr>
          <w:rFonts w:ascii="Times New Roman" w:hAnsi="Times New Roman" w:cs="Times New Roman"/>
          <w:color w:val="000000"/>
          <w:sz w:val="24"/>
          <w:szCs w:val="24"/>
          <w:highlight w:val="none"/>
        </w:rPr>
        <w:t xml:space="preserve">评审</w:t>
      </w:r>
      <w:r>
        <w:rPr>
          <w:rFonts w:ascii="Times New Roman" w:hAnsi="Times New Roman" w:cs="Times New Roman"/>
          <w:color w:val="000000"/>
          <w:sz w:val="24"/>
          <w:szCs w:val="24"/>
          <w:highlight w:val="none"/>
          <w:lang w:val="zh-CN"/>
        </w:rPr>
        <w:t xml:space="preserve">费用。</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第三条  乙方权利和义务</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（一）乙方权利：</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1.乙方有权对派出人员进行管理，监督派出人员按甲方项目、规章制度及法律法规的要求完成工作。</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2.在实施项目评审过程中，需要甲方协调建设单位提供的评审资料交接、延伸评审事项，可以向甲方提出，并由甲方协调、协助处理。</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zh-CN"/>
        </w:rPr>
        <w:t xml:space="preserve">.乙方有权要求甲方按时足额支付服务费用。</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（二）乙方义务：</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1.乙方有义务在本单位中选派符合项目评审要求的专业人员参与评审工作，在本协议履行期间不得自行更换评审人员。</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2.乙方及其派出人员在评审中有义务接受甲方的管理指导、质量监督和验收考评。评审过程中服从甲方的工作安排，并按期完成评审任务，确保评审执业规范、评审结果真实、合法和准确。</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3.乙方及乙方派出人员应当在项目完成后，及时移交项目实施过程中所形成的全部纸质资料和电子资料，并不得将其参与工作获取的相关信息用于与本项目无关的目的。</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4.乙方及乙方派出人员应当对其工作结果负责。</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5.乙方保证与派出人员签订书面合法有效的劳动合同，依法保障派出人员的合法权益；乙方负责为派出人员根据相关法律法规及劳动合同的要求办理社会保险，建立派出人员档案。乙方工作人员的一切劳动或社会保险方面的责任，均由乙方承担，与甲方无关。</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6.乙方对本协议中涉及的派出人员承担国家法律、法规中应由用人单位承担的一切责任，若上述人员发生休假、加班、工伤、大病、生育、工资、社会保险、公积金等任何劳资纠纷，甲方除了根据本合同向乙方支付服务费用之外，不承担乙方派出人员的任何费用，包括但不限于工资、社会保险、公积金、经济补偿金、经济赔偿金。</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7.如因第三人侵权造成乙方派出人员人身及财产受损的，由第三人向乙方派出人员承担相应的法律责任；乙方派出人员损害未得到足额赔付的，由乙方自行弥补。</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8.乙方应教育其派出人员遵守甲方的各项工作规章制度。</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lang w:val="zh-CN"/>
        </w:rPr>
        <w:t xml:space="preserve">.乙方在评审工作中要严格执行国家有关政策规定，做到评审程序合规，评审记录格式规范、内容完整，评审证据充分适当，评审结果报告格式规范、评审事实表述清楚、评审评价恰当、问题定性及法规适用准确。</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lang w:val="zh-CN"/>
        </w:rPr>
        <w:t xml:space="preserve">.乙方及其派出人员有义务全面、真实、准确的反映所承担评审事项的评审情况，发现违法违纪问题应及时向甲方汇报，不得隐瞒。</w:t>
      </w:r>
      <w:r>
        <w:rPr>
          <w:rFonts w:ascii="Times New Roman" w:hAnsi="Times New Roman" w:cs="Times New Roman"/>
          <w:color w:val="000000"/>
          <w:sz w:val="24"/>
          <w:szCs w:val="24"/>
          <w:highlight w:val="none"/>
          <w:lang w:val="zh-CN"/>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w:t>
      </w:r>
      <w:r>
        <w:rPr>
          <w:rFonts w:ascii="Times New Roman" w:hAnsi="Times New Roman" w:cs="Times New Roman"/>
          <w:color w:val="000000"/>
          <w:sz w:val="24"/>
          <w:szCs w:val="24"/>
          <w:highlight w:val="none"/>
          <w:lang w:val="zh-CN"/>
        </w:rPr>
        <w:t xml:space="preserve">.乙方在签署委托资料交接单后，需在</w:t>
      </w:r>
      <w:r>
        <w:rPr>
          <w:rFonts w:ascii="Times New Roman" w:hAnsi="Times New Roman" w:cs="Times New Roman"/>
          <w:color w:val="000000"/>
          <w:sz w:val="24"/>
          <w:szCs w:val="24"/>
          <w:highlight w:val="none"/>
        </w:rPr>
        <w:t xml:space="preserve">5个工作日内</w:t>
      </w:r>
      <w:r>
        <w:rPr>
          <w:rFonts w:ascii="Times New Roman" w:hAnsi="Times New Roman" w:cs="Times New Roman"/>
          <w:color w:val="000000"/>
          <w:sz w:val="24"/>
          <w:szCs w:val="24"/>
          <w:highlight w:val="none"/>
          <w:lang w:val="zh-CN"/>
        </w:rPr>
        <w:t xml:space="preserve">向甲方提交评审实施方案，乙方及其派出人员有义务按框架协议及本合同约定完成评审事项，并向甲方提交</w:t>
      </w:r>
      <w:r>
        <w:rPr>
          <w:rFonts w:ascii="Times New Roman" w:hAnsi="Times New Roman" w:cs="Times New Roman"/>
          <w:color w:val="000000"/>
          <w:sz w:val="24"/>
          <w:szCs w:val="24"/>
          <w:highlight w:val="none"/>
        </w:rPr>
        <w:t xml:space="preserve">评审工作底稿及</w:t>
      </w:r>
      <w:r>
        <w:rPr>
          <w:rFonts w:ascii="Times New Roman" w:hAnsi="Times New Roman" w:cs="Times New Roman"/>
          <w:color w:val="000000"/>
          <w:sz w:val="24"/>
          <w:szCs w:val="24"/>
          <w:highlight w:val="none"/>
          <w:lang w:val="zh-CN"/>
        </w:rPr>
        <w:t xml:space="preserve">内容一致的评审结果报告，并对其真实性、合法性、完整性、准确性负责。</w:t>
      </w:r>
      <w:r>
        <w:rPr>
          <w:rFonts w:ascii="Times New Roman" w:hAnsi="Times New Roman" w:cs="Times New Roman"/>
          <w:color w:val="000000"/>
          <w:sz w:val="24"/>
          <w:szCs w:val="24"/>
          <w:highlight w:val="none"/>
        </w:rPr>
        <w:t xml:space="preserve">甲方可根据审核情况或相关要求委托专家或协审机构对评审结果实施复审。</w:t>
      </w:r>
      <w:r>
        <w:rPr>
          <w:rFonts w:ascii="Times New Roman" w:hAnsi="Times New Roman" w:cs="Times New Roman"/>
          <w:color w:val="000000"/>
          <w:sz w:val="24"/>
          <w:szCs w:val="24"/>
          <w:highlight w:val="none"/>
        </w:rPr>
      </w:r>
      <w:r/>
    </w:p>
    <w:p>
      <w:pPr>
        <w:pStyle w:val="844"/>
        <w:ind w:left="0"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12</w:t>
      </w:r>
      <w:r>
        <w:rPr>
          <w:rFonts w:ascii="Times New Roman" w:hAnsi="Times New Roman" w:cs="Times New Roman"/>
          <w:color w:val="000000"/>
          <w:sz w:val="24"/>
          <w:szCs w:val="24"/>
          <w:highlight w:val="none"/>
          <w:lang w:val="zh-CN"/>
        </w:rPr>
        <w:t xml:space="preserve">.乙方及其派出人员在评审期间应遵守廉政纪律和工作纪律，违反廉洁纪律实行“一票否决制”。评审机构对评审中知晓的国家机密、商业秘密和评审工作秘密负有保密责任。</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13</w:t>
      </w:r>
      <w:r>
        <w:rPr>
          <w:rFonts w:ascii="Times New Roman" w:hAnsi="Times New Roman" w:cs="Times New Roman"/>
          <w:color w:val="000000"/>
          <w:sz w:val="24"/>
          <w:szCs w:val="24"/>
          <w:highlight w:val="none"/>
          <w:lang w:val="zh-CN"/>
        </w:rPr>
        <w:t xml:space="preserve">.未经甲方同意或组织，不得擅自与项目建设、设计、施工、供应商等单位核对项目审核有关事项，不得直接受理项目建设、施工等有关单位提交的项目审核资料。</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14</w:t>
      </w:r>
      <w:r>
        <w:rPr>
          <w:rFonts w:ascii="Times New Roman" w:hAnsi="Times New Roman" w:cs="Times New Roman"/>
          <w:color w:val="000000"/>
          <w:sz w:val="24"/>
          <w:szCs w:val="24"/>
          <w:highlight w:val="none"/>
          <w:lang w:val="zh-CN"/>
        </w:rPr>
        <w:t xml:space="preserve">.乙方及其派出人员对承办事项及工作结果有义务参加甲方或有关部门组织的</w:t>
      </w:r>
      <w:r>
        <w:rPr>
          <w:rFonts w:ascii="Times New Roman" w:hAnsi="Times New Roman" w:cs="Times New Roman"/>
          <w:color w:val="000000"/>
          <w:sz w:val="24"/>
          <w:szCs w:val="24"/>
          <w:highlight w:val="none"/>
        </w:rPr>
        <w:t xml:space="preserve">论证、</w:t>
      </w:r>
      <w:r>
        <w:rPr>
          <w:rFonts w:ascii="Times New Roman" w:hAnsi="Times New Roman" w:cs="Times New Roman"/>
          <w:color w:val="000000"/>
          <w:sz w:val="24"/>
          <w:szCs w:val="24"/>
          <w:highlight w:val="none"/>
          <w:lang w:val="zh-CN"/>
        </w:rPr>
        <w:t xml:space="preserve">听证、复议、裁决或诉讼等工作，负责相关评审事项的解释、答疑和澄清。</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15</w:t>
      </w:r>
      <w:r>
        <w:rPr>
          <w:rFonts w:ascii="Times New Roman" w:hAnsi="Times New Roman" w:cs="Times New Roman"/>
          <w:color w:val="000000"/>
          <w:sz w:val="24"/>
          <w:szCs w:val="24"/>
          <w:highlight w:val="none"/>
          <w:lang w:val="zh-CN"/>
        </w:rPr>
        <w:t xml:space="preserve">.存在应当回避情形时，乙方及其派出人员应当主动告知甲方，并予以回避。</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16</w:t>
      </w:r>
      <w:r>
        <w:rPr>
          <w:rFonts w:ascii="Times New Roman" w:hAnsi="Times New Roman" w:cs="Times New Roman"/>
          <w:color w:val="000000"/>
          <w:sz w:val="24"/>
          <w:szCs w:val="24"/>
          <w:highlight w:val="none"/>
          <w:lang w:val="zh-CN"/>
        </w:rPr>
        <w:t xml:space="preserve">.乙方及其派出人员在评审中不得以甲方及其人员名义从事与委托评审事项无关的活动。</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17</w:t>
      </w:r>
      <w:r>
        <w:rPr>
          <w:rFonts w:ascii="Times New Roman" w:hAnsi="Times New Roman" w:cs="Times New Roman"/>
          <w:color w:val="000000"/>
          <w:sz w:val="24"/>
          <w:szCs w:val="24"/>
          <w:highlight w:val="none"/>
          <w:lang w:val="zh-CN"/>
        </w:rPr>
        <w:t xml:space="preserve">.乙方及其派出人员不得使用甲方委托评审事项的评审资料和结果，用于与委托评审事项无关的目的。</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w:t>
      </w: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lang w:val="zh-CN"/>
        </w:rPr>
        <w:t xml:space="preserve">.乙方不得将甲方委托的评审事项转包、分包给任何第三方实施完成。</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w:t>
      </w: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lang w:val="zh-CN"/>
        </w:rPr>
        <w:t xml:space="preserve">.乙方对其评审结果的真实性、合法性负责，对其出具的评审结果报告中评审事实、定性独立承担法律责任。</w:t>
      </w:r>
      <w:r>
        <w:rPr>
          <w:rFonts w:ascii="Times New Roman" w:hAnsi="Times New Roman" w:cs="Times New Roman"/>
          <w:color w:val="000000"/>
          <w:sz w:val="24"/>
          <w:szCs w:val="24"/>
          <w:highlight w:val="none"/>
        </w:rPr>
        <w:t xml:space="preserve">出具的各类型报告年度内不得存在因协审单位原因造成的单个项目复核误差率超8%或两个项目复核误差率均超5%。如出现上述情况，实行“一票否决制”，不得参与后续财政投资项目的评审工作。</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20.乙方按照相</w:t>
      </w:r>
      <w:r>
        <w:rPr>
          <w:rFonts w:ascii="Times New Roman" w:hAnsi="Times New Roman" w:eastAsia="宋体" w:cs="Times New Roman"/>
          <w:color w:val="000000"/>
          <w:sz w:val="24"/>
          <w:szCs w:val="24"/>
          <w:highlight w:val="none"/>
          <w:lang w:val="zh-CN"/>
        </w:rPr>
        <w:t xml:space="preserve">关约定及甲方要求提交评审初稿至</w:t>
      </w:r>
      <w:r>
        <w:rPr>
          <w:rFonts w:ascii="Times New Roman" w:hAnsi="Times New Roman" w:eastAsia="宋体" w:cs="Times New Roman"/>
          <w:color w:val="000000"/>
          <w:sz w:val="24"/>
          <w:szCs w:val="24"/>
          <w:highlight w:val="none"/>
          <w:lang w:val="en-US" w:eastAsia="zh-CN"/>
        </w:rPr>
        <w:t xml:space="preserve">评审中心邮箱jyczjpszx@163.com</w:t>
      </w:r>
      <w:r>
        <w:rPr>
          <w:rFonts w:ascii="Times New Roman" w:hAnsi="Times New Roman" w:eastAsia="宋体" w:cs="Times New Roman"/>
          <w:color w:val="000000"/>
          <w:sz w:val="24"/>
          <w:szCs w:val="24"/>
          <w:highlight w:val="none"/>
          <w:lang w:val="zh-CN"/>
        </w:rPr>
        <w:t xml:space="preserve">，按评审中心业务流程完成评审工作。</w:t>
      </w:r>
      <w:r>
        <w:rPr>
          <w:rFonts w:ascii="Times New Roman" w:hAnsi="Times New Roman" w:cs="Times New Roman"/>
          <w:color w:val="000000"/>
          <w:sz w:val="24"/>
          <w:szCs w:val="24"/>
          <w:highlight w:val="none"/>
          <w:lang w:val="zh-CN"/>
        </w:rPr>
        <w:t xml:space="preserve">除特大型项目或情况特殊项目报经甲方同意外，未按规定时间提交初步评审结论（遇到不可抗力情况除外），超期1天扣除服务费用的10%，超期2天扣除服务费用的20%，以此类推，扣完为止。同时，由于乙方原因导致评审延期给甲方造成的损失由乙方承担。</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21.乙方在工作过程中的出行、现场踏勘等事项所涉安全等责任由乙方自行负责，与甲方无关。</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第四条  </w:t>
      </w:r>
      <w:r>
        <w:rPr>
          <w:rFonts w:ascii="Times New Roman" w:hAnsi="Times New Roman" w:cs="Times New Roman"/>
          <w:color w:val="000000"/>
          <w:sz w:val="24"/>
          <w:szCs w:val="24"/>
          <w:highlight w:val="none"/>
        </w:rPr>
        <w:t xml:space="preserve">评审时限</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自接受审核咨询服务委托起至报送初步</w:t>
      </w:r>
      <w:r>
        <w:rPr>
          <w:rFonts w:ascii="Times New Roman" w:hAnsi="Times New Roman" w:cs="Times New Roman"/>
          <w:color w:val="000000"/>
          <w:sz w:val="24"/>
          <w:szCs w:val="24"/>
          <w:highlight w:val="none"/>
        </w:rPr>
        <w:t xml:space="preserve">评审</w:t>
      </w:r>
      <w:r>
        <w:rPr>
          <w:rFonts w:ascii="Times New Roman" w:hAnsi="Times New Roman" w:cs="Times New Roman"/>
          <w:color w:val="000000"/>
          <w:sz w:val="24"/>
          <w:szCs w:val="24"/>
          <w:highlight w:val="none"/>
          <w:lang w:val="zh-CN"/>
        </w:rPr>
        <w:t xml:space="preserve">结论具体时间要求为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一</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项目概算、预算的评审时限：</w:t>
      </w:r>
      <w:r>
        <w:rPr>
          <w:rFonts w:ascii="Times New Roman" w:hAnsi="Times New Roman" w:cs="Times New Roman"/>
          <w:color w:val="000000"/>
          <w:sz w:val="24"/>
          <w:szCs w:val="24"/>
          <w:highlight w:val="none"/>
          <w:shd w:val="clear" w:color="auto" w:fill="ffffff"/>
          <w:lang w:bidi="ar"/>
        </w:rPr>
        <w:tab/>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1. 评审金额2000万元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以下：</w:t>
      </w:r>
      <w:r>
        <w:rPr>
          <w:rFonts w:ascii="Times New Roman" w:hAnsi="Times New Roman" w:cs="Times New Roman"/>
          <w:color w:val="000000"/>
          <w:sz w:val="24"/>
          <w:szCs w:val="24"/>
          <w:highlight w:val="none"/>
          <w:shd w:val="clear" w:color="auto" w:fill="ffffff"/>
          <w:lang w:val="en-US" w:eastAsia="zh-CN" w:bidi="ar"/>
        </w:rPr>
        <w:t xml:space="preserve">   </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10个工作日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2. 评审金额2000</w:t>
      </w:r>
      <w:r>
        <w:rPr>
          <w:rFonts w:ascii="Times New Roman" w:hAnsi="Times New Roman" w:cs="Times New Roman"/>
          <w:color w:val="000000"/>
          <w:sz w:val="24"/>
          <w:szCs w:val="24"/>
          <w:highlight w:val="none"/>
          <w:shd w:val="clear" w:color="auto" w:fill="ffffff"/>
          <w:lang w:val="en-US" w:eastAsia="zh-CN" w:bidi="ar"/>
        </w:rPr>
        <w:t xml:space="preserve">万元</w:t>
      </w:r>
      <w:r>
        <w:rPr>
          <w:rFonts w:ascii="Times New Roman" w:hAnsi="Times New Roman" w:cs="Times New Roman"/>
          <w:color w:val="000000"/>
          <w:sz w:val="24"/>
          <w:szCs w:val="24"/>
          <w:highlight w:val="none"/>
          <w:shd w:val="clear" w:color="auto" w:fill="ffffff"/>
          <w:lang w:bidi="ar"/>
        </w:rPr>
        <w:t xml:space="preserve">-5000万元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15个工作日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3. 评审金额5000</w:t>
      </w:r>
      <w:r>
        <w:rPr>
          <w:rFonts w:ascii="Times New Roman" w:hAnsi="Times New Roman" w:cs="Times New Roman"/>
          <w:color w:val="000000"/>
          <w:sz w:val="24"/>
          <w:szCs w:val="24"/>
          <w:highlight w:val="none"/>
          <w:shd w:val="clear" w:color="auto" w:fill="ffffff"/>
          <w:lang w:val="en-US" w:eastAsia="zh-CN" w:bidi="ar"/>
        </w:rPr>
        <w:t xml:space="preserve">万元</w:t>
      </w:r>
      <w:r>
        <w:rPr>
          <w:rFonts w:ascii="Times New Roman" w:hAnsi="Times New Roman" w:cs="Times New Roman"/>
          <w:color w:val="000000"/>
          <w:sz w:val="24"/>
          <w:szCs w:val="24"/>
          <w:highlight w:val="none"/>
          <w:shd w:val="clear" w:color="auto" w:fill="ffffff"/>
          <w:lang w:bidi="ar"/>
        </w:rPr>
        <w:t xml:space="preserve">-2亿元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20个工作日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4. 评审金额2亿元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不含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以上：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25个工作日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二</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结算的评审时限：</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1. 评审金额100万元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以下：</w:t>
      </w:r>
      <w:r>
        <w:rPr>
          <w:rFonts w:ascii="Times New Roman" w:hAnsi="Times New Roman" w:cs="Times New Roman"/>
          <w:color w:val="000000"/>
          <w:sz w:val="24"/>
          <w:szCs w:val="24"/>
          <w:highlight w:val="none"/>
          <w:shd w:val="clear" w:color="auto" w:fill="ffffff"/>
          <w:lang w:val="en-US" w:eastAsia="zh-CN" w:bidi="ar"/>
        </w:rPr>
        <w:t xml:space="preserve">  </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  20个工作日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2. 评审金额100</w:t>
      </w:r>
      <w:r>
        <w:rPr>
          <w:rFonts w:ascii="Times New Roman" w:hAnsi="Times New Roman" w:cs="Times New Roman"/>
          <w:color w:val="000000"/>
          <w:sz w:val="24"/>
          <w:szCs w:val="24"/>
          <w:highlight w:val="none"/>
          <w:shd w:val="clear" w:color="auto" w:fill="ffffff"/>
          <w:lang w:val="en-US" w:eastAsia="zh-CN" w:bidi="ar"/>
        </w:rPr>
        <w:t xml:space="preserve">万元</w:t>
      </w:r>
      <w:r>
        <w:rPr>
          <w:rFonts w:hint="eastAsia" w:ascii="Times New Roman" w:hAnsi="Times New Roman" w:cs="Times New Roman"/>
          <w:color w:val="000000"/>
          <w:sz w:val="24"/>
          <w:szCs w:val="24"/>
          <w:highlight w:val="none"/>
          <w:shd w:val="clear" w:color="auto" w:fill="ffffff"/>
          <w:lang w:val="en-US" w:eastAsia="zh-CN" w:bidi="ar"/>
        </w:rPr>
        <w:t xml:space="preserve">-</w:t>
      </w:r>
      <w:r>
        <w:rPr>
          <w:rFonts w:ascii="Times New Roman" w:hAnsi="Times New Roman" w:cs="Times New Roman"/>
          <w:color w:val="000000"/>
          <w:sz w:val="24"/>
          <w:szCs w:val="24"/>
          <w:highlight w:val="none"/>
          <w:shd w:val="clear" w:color="auto" w:fill="ffffff"/>
          <w:lang w:bidi="ar"/>
        </w:rPr>
        <w:t xml:space="preserve">400万元</w:t>
      </w:r>
      <w:r>
        <w:rPr>
          <w:rFonts w:hint="eastAsia" w:ascii="Times New Roman" w:hAnsi="Times New Roman" w:cs="Times New Roman"/>
          <w:color w:val="000000"/>
          <w:sz w:val="24"/>
          <w:szCs w:val="24"/>
          <w:highlight w:val="none"/>
          <w:shd w:val="clear" w:color="auto" w:fill="ffffff"/>
          <w:lang w:val="en-US" w:eastAsia="zh-CN" w:bidi="ar"/>
        </w:rPr>
        <w:t xml:space="preserve">（</w:t>
      </w:r>
      <w:r>
        <w:rPr>
          <w:rFonts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val="en-US" w:eastAsia="zh-CN" w:bidi="ar"/>
        </w:rPr>
        <w:t xml:space="preserve">）</w:t>
      </w:r>
      <w:r>
        <w:rPr>
          <w:rFonts w:ascii="Times New Roman" w:hAnsi="Times New Roman" w:cs="Times New Roman"/>
          <w:color w:val="000000"/>
          <w:sz w:val="24"/>
          <w:szCs w:val="24"/>
          <w:highlight w:val="none"/>
          <w:shd w:val="clear" w:color="auto" w:fill="ffffff"/>
          <w:lang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 25个工作日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val="en-US" w:eastAsia="zh-CN" w:bidi="ar"/>
        </w:rPr>
        <w:t xml:space="preserve">3</w:t>
      </w:r>
      <w:r>
        <w:rPr>
          <w:rFonts w:ascii="Times New Roman" w:hAnsi="Times New Roman" w:cs="Times New Roman"/>
          <w:color w:val="000000"/>
          <w:sz w:val="24"/>
          <w:szCs w:val="24"/>
          <w:highlight w:val="none"/>
          <w:shd w:val="clear" w:color="auto" w:fill="ffffff"/>
          <w:lang w:bidi="ar"/>
        </w:rPr>
        <w:t xml:space="preserve">. 评审金额</w:t>
      </w:r>
      <w:r>
        <w:rPr>
          <w:rFonts w:ascii="Times New Roman" w:hAnsi="Times New Roman" w:cs="Times New Roman"/>
          <w:color w:val="000000"/>
          <w:sz w:val="24"/>
          <w:szCs w:val="24"/>
          <w:highlight w:val="none"/>
          <w:shd w:val="clear" w:color="auto" w:fill="ffffff"/>
          <w:lang w:val="en-US" w:eastAsia="zh-CN" w:bidi="ar"/>
        </w:rPr>
        <w:t xml:space="preserve">400万元-1000</w:t>
      </w:r>
      <w:r>
        <w:rPr>
          <w:rFonts w:ascii="Times New Roman" w:hAnsi="Times New Roman" w:cs="Times New Roman"/>
          <w:color w:val="000000"/>
          <w:sz w:val="24"/>
          <w:szCs w:val="24"/>
          <w:highlight w:val="none"/>
          <w:shd w:val="clear" w:color="auto" w:fill="ffffff"/>
          <w:lang w:bidi="ar"/>
        </w:rPr>
        <w:t xml:space="preserve">万元</w:t>
      </w:r>
      <w:r>
        <w:rPr>
          <w:rFonts w:hint="eastAsia" w:ascii="Times New Roman" w:hAnsi="Times New Roman" w:cs="Times New Roman"/>
          <w:color w:val="000000"/>
          <w:sz w:val="24"/>
          <w:szCs w:val="24"/>
          <w:highlight w:val="none"/>
          <w:shd w:val="clear" w:color="auto" w:fill="ffffff"/>
          <w:lang w:val="en-US" w:eastAsia="zh-CN" w:bidi="ar"/>
        </w:rPr>
        <w:t xml:space="preserve">（不含）</w:t>
      </w:r>
      <w:r>
        <w:rPr>
          <w:rFonts w:ascii="Times New Roman" w:hAnsi="Times New Roman" w:cs="Times New Roman"/>
          <w:color w:val="000000"/>
          <w:sz w:val="24"/>
          <w:szCs w:val="24"/>
          <w:highlight w:val="none"/>
          <w:shd w:val="clear" w:color="auto" w:fill="ffffff"/>
          <w:lang w:bidi="ar"/>
        </w:rPr>
        <w:t xml:space="preserve">：</w:t>
      </w:r>
      <w:r>
        <w:rPr>
          <w:rFonts w:ascii="Times New Roman" w:hAnsi="Times New Roman" w:cs="Times New Roman"/>
          <w:color w:val="000000"/>
          <w:sz w:val="24"/>
          <w:szCs w:val="24"/>
          <w:highlight w:val="none"/>
          <w:shd w:val="clear" w:color="auto" w:fill="ffffff"/>
          <w:lang w:val="en-US" w:eastAsia="zh-CN" w:bidi="ar"/>
        </w:rPr>
        <w:t xml:space="preserve">40</w:t>
      </w:r>
      <w:r>
        <w:rPr>
          <w:rFonts w:ascii="Times New Roman" w:hAnsi="Times New Roman" w:cs="Times New Roman"/>
          <w:color w:val="000000"/>
          <w:sz w:val="24"/>
          <w:szCs w:val="24"/>
          <w:highlight w:val="none"/>
          <w:shd w:val="clear" w:color="auto" w:fill="ffffff"/>
          <w:lang w:bidi="ar"/>
        </w:rPr>
        <w:t xml:space="preserve">个工作日</w:t>
      </w:r>
      <w:r>
        <w:rPr>
          <w:rFonts w:ascii="Times New Roman" w:hAnsi="Times New Roman" w:cs="Times New Roman"/>
          <w:color w:val="000000"/>
          <w:sz w:val="24"/>
          <w:szCs w:val="24"/>
          <w:highlight w:val="none"/>
          <w:shd w:val="clear" w:color="auto" w:fill="ffffff"/>
          <w:lang w:bidi="ar"/>
        </w:rPr>
      </w:r>
      <w:r/>
    </w:p>
    <w:p>
      <w:pPr>
        <w:pStyle w:val="876"/>
        <w:keepLines w:val="0"/>
        <w:keepNext w:val="0"/>
        <w:pageBreakBefore w:val="0"/>
        <w:spacing w:line="48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ind w:firstLine="480"/>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firstLine="480"/>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firstLine="480"/>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firstLine="480"/>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五</w:t>
      </w:r>
      <w:r>
        <w:rPr>
          <w:rFonts w:ascii="Times New Roman" w:hAnsi="Times New Roman" w:cs="Times New Roman"/>
          <w:color w:val="000000"/>
          <w:sz w:val="24"/>
          <w:szCs w:val="24"/>
          <w:highlight w:val="none"/>
          <w:lang w:val="zh-CN"/>
        </w:rPr>
        <w:t xml:space="preserve">条  派出人员基本情况（包括：姓名、性别、专业资质等）</w:t>
      </w:r>
      <w:r>
        <w:rPr>
          <w:rFonts w:ascii="Times New Roman" w:hAnsi="Times New Roman" w:cs="Times New Roman"/>
          <w:color w:val="000000"/>
          <w:sz w:val="24"/>
          <w:szCs w:val="24"/>
          <w:highlight w:val="none"/>
          <w:lang w:val="zh-CN"/>
        </w:rPr>
      </w:r>
      <w:r/>
    </w:p>
    <w:tbl>
      <w:tblPr>
        <w:tblW w:w="8328" w:type="dxa"/>
        <w:jc w:val="center"/>
        <w:tblInd w:w="-3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320"/>
        <w:gridCol w:w="3165"/>
        <w:gridCol w:w="3033"/>
      </w:tblGrid>
      <w:tr>
        <w:trPr>
          <w:trHeight w:val="406"/>
        </w:trPr>
        <w:tc>
          <w:tcPr>
            <w:tcW w:w="810"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序号</w:t>
            </w:r>
            <w:r>
              <w:rPr>
                <w:rFonts w:ascii="Times New Roman" w:hAnsi="Times New Roman" w:eastAsia="宋体" w:cs="Times New Roman"/>
                <w:color w:val="000000"/>
                <w:sz w:val="24"/>
                <w:szCs w:val="24"/>
                <w:highlight w:val="none"/>
                <w:lang w:val="zh-CN" w:eastAsia="zh-CN" w:bidi="ar-SA"/>
              </w:rPr>
            </w:r>
            <w:r/>
          </w:p>
        </w:tc>
        <w:tc>
          <w:tcPr>
            <w:tcW w:w="1320"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姓名</w:t>
            </w:r>
            <w:r>
              <w:rPr>
                <w:rFonts w:ascii="Times New Roman" w:hAnsi="Times New Roman" w:eastAsia="宋体" w:cs="Times New Roman"/>
                <w:color w:val="000000"/>
                <w:sz w:val="24"/>
                <w:szCs w:val="24"/>
                <w:highlight w:val="none"/>
                <w:lang w:val="zh-CN" w:eastAsia="zh-CN" w:bidi="ar-SA"/>
              </w:rPr>
            </w:r>
            <w:r/>
          </w:p>
        </w:tc>
        <w:tc>
          <w:tcPr>
            <w:tcW w:w="3165"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专业资质</w:t>
            </w:r>
            <w:r>
              <w:rPr>
                <w:rFonts w:ascii="Times New Roman" w:hAnsi="Times New Roman" w:eastAsia="宋体" w:cs="Times New Roman"/>
                <w:color w:val="000000"/>
                <w:sz w:val="24"/>
                <w:szCs w:val="24"/>
                <w:highlight w:val="none"/>
                <w:lang w:val="zh-CN" w:eastAsia="zh-CN" w:bidi="ar-SA"/>
              </w:rPr>
            </w:r>
            <w:r/>
          </w:p>
        </w:tc>
        <w:tc>
          <w:tcPr>
            <w:tcW w:w="3033"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其他</w:t>
            </w:r>
            <w:r>
              <w:rPr>
                <w:rFonts w:ascii="Times New Roman" w:hAnsi="Times New Roman" w:eastAsia="宋体" w:cs="Times New Roman"/>
                <w:color w:val="000000"/>
                <w:sz w:val="24"/>
                <w:szCs w:val="24"/>
                <w:highlight w:val="none"/>
                <w:lang w:val="zh-CN" w:eastAsia="zh-CN" w:bidi="ar-SA"/>
              </w:rPr>
            </w:r>
            <w:r/>
          </w:p>
        </w:tc>
      </w:tr>
      <w:tr>
        <w:trPr>
          <w:trHeight w:val="645"/>
        </w:trPr>
        <w:tc>
          <w:tcPr>
            <w:tcW w:w="810"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W w:w="1320" w:type="dxa"/>
            <w:vAlign w:val="center"/>
            <w:textDirection w:val="lrTb"/>
            <w:noWrap w:val="false"/>
          </w:tcPr>
          <w:p>
            <w:pPr>
              <w:pStyle w:val="844"/>
              <w:ind w:firstLine="200"/>
              <w:jc w:val="center"/>
              <w:spacing w:line="56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65"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1"/>
                <w:szCs w:val="21"/>
                <w:highlight w:val="none"/>
                <w:lang w:val="zh-CN" w:eastAsia="zh-CN" w:bidi="ar-SA"/>
              </w:rPr>
            </w:pPr>
            <w:r>
              <w:rPr>
                <w:rFonts w:ascii="Times New Roman" w:hAnsi="Times New Roman" w:cs="Times New Roman"/>
                <w:color w:val="000000"/>
                <w:sz w:val="21"/>
                <w:szCs w:val="21"/>
                <w:highlight w:val="none"/>
              </w:rPr>
              <w:t xml:space="preserve">一级注册造价工程</w:t>
            </w:r>
            <w:r>
              <w:rPr>
                <w:rFonts w:hint="eastAsia" w:ascii="Times New Roman" w:hAnsi="Times New Roman" w:cs="Times New Roman"/>
                <w:color w:val="000000"/>
                <w:sz w:val="21"/>
                <w:szCs w:val="21"/>
                <w:highlight w:val="none"/>
                <w:lang w:val="en-US" w:eastAsia="zh-CN"/>
              </w:rPr>
              <w:t xml:space="preserve">师</w:t>
            </w:r>
            <w:r>
              <w:rPr>
                <w:rFonts w:ascii="Times New Roman" w:hAnsi="Times New Roman" w:eastAsia="宋体" w:cs="Times New Roman"/>
                <w:color w:val="000000"/>
                <w:sz w:val="21"/>
                <w:szCs w:val="21"/>
                <w:highlight w:val="none"/>
                <w:lang w:val="zh-CN" w:eastAsia="zh-CN" w:bidi="ar-SA"/>
              </w:rPr>
              <w:t xml:space="preserve">（土建）</w:t>
            </w:r>
            <w:r>
              <w:rPr>
                <w:rFonts w:ascii="Times New Roman" w:hAnsi="Times New Roman" w:eastAsia="宋体" w:cs="Times New Roman"/>
                <w:color w:val="000000"/>
                <w:sz w:val="21"/>
                <w:szCs w:val="21"/>
                <w:highlight w:val="none"/>
                <w:lang w:val="zh-CN" w:eastAsia="zh-CN" w:bidi="ar-SA"/>
              </w:rPr>
            </w:r>
            <w:r/>
          </w:p>
        </w:tc>
        <w:tc>
          <w:tcPr>
            <w:tcW w:w="3033"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项目负责人（高级工程师）</w:t>
            </w:r>
            <w:r>
              <w:rPr>
                <w:rFonts w:ascii="Times New Roman" w:hAnsi="Times New Roman" w:eastAsia="宋体" w:cs="Times New Roman"/>
                <w:color w:val="000000"/>
                <w:sz w:val="21"/>
                <w:szCs w:val="21"/>
                <w:highlight w:val="none"/>
                <w:lang w:val="en-US" w:eastAsia="zh-CN" w:bidi="ar-SA"/>
              </w:rPr>
            </w:r>
            <w:r/>
          </w:p>
        </w:tc>
      </w:tr>
      <w:tr>
        <w:trPr>
          <w:trHeight w:val="306"/>
        </w:trPr>
        <w:tc>
          <w:tcPr>
            <w:tcW w:w="810"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1320" w:type="dxa"/>
            <w:vAlign w:val="center"/>
            <w:textDirection w:val="lrTb"/>
            <w:noWrap w:val="false"/>
          </w:tcPr>
          <w:p>
            <w:pPr>
              <w:pStyle w:val="844"/>
              <w:ind w:firstLine="200"/>
              <w:jc w:val="center"/>
              <w:spacing w:line="56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65" w:type="dxa"/>
            <w:vAlign w:val="center"/>
            <w:textDirection w:val="lrTb"/>
            <w:noWrap w:val="false"/>
          </w:tcPr>
          <w:p>
            <w:pPr>
              <w:pStyle w:val="844"/>
              <w:jc w:val="center"/>
              <w:keepLines w:val="0"/>
              <w:keepNext w:val="0"/>
              <w:pageBreakBefore w:val="0"/>
              <w:spacing w:line="490" w:lineRule="exact"/>
              <w:widowControl/>
              <w:rPr>
                <w:rFonts w:ascii="Times New Roman" w:hAnsi="Times New Roman" w:eastAsia="宋体" w:cs="Times New Roman"/>
                <w:color w:val="000000"/>
                <w:sz w:val="21"/>
                <w:szCs w:val="21"/>
                <w:highlight w:val="none"/>
                <w:lang w:val="zh-CN" w:eastAsia="zh-CN" w:bidi="ar-SA"/>
              </w:rPr>
            </w:pPr>
            <w:r>
              <w:rPr>
                <w:rFonts w:ascii="Times New Roman" w:hAnsi="Times New Roman" w:eastAsia="宋体" w:cs="Times New Roman"/>
                <w:color w:val="000000"/>
                <w:sz w:val="21"/>
                <w:szCs w:val="21"/>
                <w:highlight w:val="none"/>
                <w:lang w:val="zh-CN" w:eastAsia="zh-CN" w:bidi="ar-SA"/>
              </w:rPr>
            </w:r>
            <w:r/>
          </w:p>
        </w:tc>
        <w:tc>
          <w:tcPr>
            <w:tcW w:w="3033" w:type="dxa"/>
            <w:vAlign w:val="center"/>
            <w:textDirection w:val="lrTb"/>
            <w:noWrap w:val="false"/>
          </w:tcPr>
          <w:p>
            <w:pPr>
              <w:pStyle w:val="844"/>
              <w:jc w:val="center"/>
              <w:keepLines w:val="0"/>
              <w:keepNext w:val="0"/>
              <w:pageBreakBefore w:val="0"/>
              <w:spacing w:line="490" w:lineRule="exact"/>
              <w:widowControl/>
              <w:rPr>
                <w:rFonts w:ascii="Times New Roman" w:hAnsi="Times New Roman" w:eastAsia="宋体" w:cs="Times New Roman"/>
                <w:color w:val="000000"/>
                <w:sz w:val="21"/>
                <w:szCs w:val="21"/>
                <w:highlight w:val="none"/>
                <w:lang w:val="zh-CN" w:eastAsia="zh-CN" w:bidi="ar-SA"/>
              </w:rPr>
            </w:pPr>
            <w:r>
              <w:rPr>
                <w:rFonts w:ascii="Times New Roman" w:hAnsi="Times New Roman" w:eastAsia="宋体" w:cs="Times New Roman"/>
                <w:color w:val="000000"/>
                <w:sz w:val="21"/>
                <w:szCs w:val="21"/>
                <w:highlight w:val="none"/>
                <w:lang w:val="zh-CN" w:eastAsia="zh-CN" w:bidi="ar-SA"/>
              </w:rPr>
            </w:r>
            <w:r/>
          </w:p>
        </w:tc>
      </w:tr>
      <w:tr>
        <w:trPr>
          <w:trHeight w:val="306"/>
        </w:trPr>
        <w:tc>
          <w:tcPr>
            <w:tcW w:w="810"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1320" w:type="dxa"/>
            <w:vAlign w:val="center"/>
            <w:textDirection w:val="lrTb"/>
            <w:noWrap w:val="false"/>
          </w:tcPr>
          <w:p>
            <w:pPr>
              <w:pStyle w:val="844"/>
              <w:ind w:firstLine="200"/>
              <w:jc w:val="center"/>
              <w:spacing w:line="56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65" w:type="dxa"/>
            <w:vAlign w:val="center"/>
            <w:textDirection w:val="lrTb"/>
            <w:noWrap w:val="false"/>
          </w:tcPr>
          <w:p>
            <w:pPr>
              <w:pStyle w:val="844"/>
              <w:ind w:firstLine="200"/>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033" w:type="dxa"/>
            <w:vAlign w:val="center"/>
            <w:textDirection w:val="lrTb"/>
            <w:noWrap w:val="false"/>
          </w:tcPr>
          <w:p>
            <w:pPr>
              <w:pStyle w:val="844"/>
              <w:ind w:firstLine="200"/>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r>
        <w:trPr>
          <w:trHeight w:val="306"/>
        </w:trPr>
        <w:tc>
          <w:tcPr>
            <w:tcW w:w="810" w:type="dxa"/>
            <w:vAlign w:val="center"/>
            <w:textDirection w:val="lrTb"/>
            <w:noWrap w:val="false"/>
          </w:tcPr>
          <w:p>
            <w:pPr>
              <w:pStyle w:val="844"/>
              <w:jc w:val="center"/>
              <w:spacing w:line="56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1320" w:type="dxa"/>
            <w:vAlign w:val="center"/>
            <w:textDirection w:val="lrTb"/>
            <w:noWrap w:val="false"/>
          </w:tcPr>
          <w:p>
            <w:pPr>
              <w:pStyle w:val="844"/>
              <w:ind w:firstLine="200"/>
              <w:jc w:val="center"/>
              <w:spacing w:line="56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65" w:type="dxa"/>
            <w:vAlign w:val="center"/>
            <w:textDirection w:val="lrTb"/>
            <w:noWrap w:val="false"/>
          </w:tcPr>
          <w:p>
            <w:pPr>
              <w:pStyle w:val="844"/>
              <w:ind w:firstLine="200"/>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033" w:type="dxa"/>
            <w:vAlign w:val="center"/>
            <w:textDirection w:val="lrTb"/>
            <w:noWrap w:val="false"/>
          </w:tcPr>
          <w:p>
            <w:pPr>
              <w:pStyle w:val="844"/>
              <w:ind w:firstLine="200"/>
              <w:jc w:val="center"/>
              <w:spacing w:line="56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bl>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六</w:t>
      </w:r>
      <w:r>
        <w:rPr>
          <w:rFonts w:ascii="Times New Roman" w:hAnsi="Times New Roman" w:cs="Times New Roman"/>
          <w:color w:val="000000"/>
          <w:sz w:val="24"/>
          <w:szCs w:val="24"/>
          <w:highlight w:val="none"/>
          <w:lang w:val="zh-CN"/>
        </w:rPr>
        <w:t xml:space="preserve">条  服务费用及支付方式</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（一）甲方按照框架协议征集规定的标准（</w:t>
      </w:r>
      <w:r>
        <w:rPr>
          <w:rFonts w:ascii="Times New Roman" w:hAnsi="Times New Roman" w:cs="Times New Roman"/>
          <w:color w:val="000000"/>
          <w:sz w:val="24"/>
          <w:szCs w:val="24"/>
          <w:highlight w:val="none"/>
        </w:rPr>
        <w:t xml:space="preserve">泰州市姜堰区区级财政投资委托评审付费暂行办法）</w:t>
      </w:r>
      <w:r>
        <w:rPr>
          <w:rFonts w:ascii="Times New Roman" w:hAnsi="Times New Roman" w:cs="Times New Roman"/>
          <w:color w:val="000000"/>
          <w:sz w:val="24"/>
          <w:szCs w:val="24"/>
          <w:highlight w:val="none"/>
          <w:lang w:val="zh-CN"/>
        </w:rPr>
        <w:t xml:space="preserve">向乙方支付服务费用。</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本合同金额： 按约定费率标准测算，委托评审费用不足1500元的，按1500元计算。除此之外甲方不再承担其他任何费用和补助；</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（二）乙方按照甲方工作要求和时限完成交给的工作任务，</w:t>
      </w:r>
      <w:r>
        <w:rPr>
          <w:rFonts w:ascii="Times New Roman" w:hAnsi="Times New Roman" w:cs="Times New Roman"/>
          <w:color w:val="000000"/>
          <w:sz w:val="24"/>
          <w:szCs w:val="24"/>
          <w:highlight w:val="none"/>
        </w:rPr>
        <w:t xml:space="preserve">由</w:t>
      </w:r>
      <w:r>
        <w:rPr>
          <w:rFonts w:ascii="Times New Roman" w:hAnsi="Times New Roman" w:cs="Times New Roman"/>
          <w:color w:val="000000"/>
          <w:sz w:val="24"/>
          <w:szCs w:val="24"/>
          <w:highlight w:val="none"/>
          <w:lang w:val="zh-CN"/>
        </w:rPr>
        <w:t xml:space="preserve">甲方支付约定的服务费用。</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（三）乙方应向甲方提供合法有效的发票。</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七</w:t>
      </w:r>
      <w:r>
        <w:rPr>
          <w:rFonts w:ascii="Times New Roman" w:hAnsi="Times New Roman" w:cs="Times New Roman"/>
          <w:color w:val="000000"/>
          <w:sz w:val="24"/>
          <w:szCs w:val="24"/>
          <w:highlight w:val="none"/>
          <w:lang w:val="zh-CN"/>
        </w:rPr>
        <w:t xml:space="preserve">条  违约责任</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乙方或乙方派出人员违反本协议条款，出现下列行为的，甲方可以根据情节轻重，扣减该项目服务费用：</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（一）乙方或乙方派出人员在工作过程中发生违反廉政纪律和保密规定情形的，扣减该项目实际发生的全部服务费用；</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（二）乙方或乙方派出人员未按照甲方规定程序开展工作，造成严重后果的，扣减该项目实际发生的全部服务费用；</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（三）乙方或乙方派出人员没有按甲方要求完成工作任务的，扣减该项目实际发生的</w:t>
      </w:r>
      <w:r>
        <w:rPr>
          <w:rFonts w:ascii="Times New Roman" w:hAnsi="Times New Roman" w:cs="Times New Roman"/>
          <w:color w:val="000000"/>
          <w:sz w:val="24"/>
          <w:szCs w:val="24"/>
          <w:highlight w:val="none"/>
        </w:rPr>
        <w:t xml:space="preserve">全部</w:t>
      </w:r>
      <w:r>
        <w:rPr>
          <w:rFonts w:ascii="Times New Roman" w:hAnsi="Times New Roman" w:cs="Times New Roman"/>
          <w:color w:val="000000"/>
          <w:sz w:val="24"/>
          <w:szCs w:val="24"/>
          <w:highlight w:val="none"/>
          <w:lang w:val="zh-CN"/>
        </w:rPr>
        <w:t xml:space="preserve">服务费用；</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（四）乙方应甲方要求更换派出人员后，仍不符合工作要求的，扣减该人次全部服务费用；</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（五）乙方或乙方派出人员有其他违反本协议条款行为的，甲方可以根据情节轻重，扣减该项目实际发生的服务费用的10%-50%。</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八</w:t>
      </w:r>
      <w:r>
        <w:rPr>
          <w:rFonts w:ascii="Times New Roman" w:hAnsi="Times New Roman" w:cs="Times New Roman"/>
          <w:color w:val="000000"/>
          <w:sz w:val="24"/>
          <w:szCs w:val="24"/>
          <w:highlight w:val="none"/>
          <w:lang w:val="zh-CN"/>
        </w:rPr>
        <w:t xml:space="preserve">条  乙方或乙方派出人员有下列情形之一的，甲方可以解除本合同：</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（一）隐瞒发现的问题或者与服务对象串通舞弊，导致严重质量问题的；</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（二）利用受聘工作拉业务或从工作对象获取不正当利益的；</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（三）违反保密纪律或回避规定的；</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（四）故意拖延，或者拒不履行本合同的</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1077"/>
        <w:ind w:firstLine="480"/>
        <w:keepLines w:val="0"/>
        <w:keepNext w:val="0"/>
        <w:pageBreakBefore w:val="0"/>
        <w:spacing w:line="48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rPr>
        <w:t xml:space="preserve">（五）</w:t>
      </w:r>
      <w:r>
        <w:rPr>
          <w:rFonts w:ascii="Times New Roman" w:hAnsi="Times New Roman" w:eastAsia="宋体" w:cs="Times New Roman"/>
          <w:color w:val="000000"/>
          <w:sz w:val="24"/>
          <w:szCs w:val="24"/>
          <w:highlight w:val="none"/>
          <w:lang w:val="zh-CN"/>
        </w:rPr>
        <w:t xml:space="preserve">转包或者分包服务事项的。</w:t>
      </w:r>
      <w:r>
        <w:rPr>
          <w:rFonts w:ascii="Times New Roman" w:hAnsi="Times New Roman" w:eastAsia="宋体"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九</w:t>
      </w:r>
      <w:r>
        <w:rPr>
          <w:rFonts w:ascii="Times New Roman" w:hAnsi="Times New Roman" w:cs="Times New Roman"/>
          <w:color w:val="000000"/>
          <w:sz w:val="24"/>
          <w:szCs w:val="24"/>
          <w:highlight w:val="none"/>
          <w:lang w:val="zh-CN"/>
        </w:rPr>
        <w:t xml:space="preserve">条 争议解决方式</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本合同甲乙双方应共同遵守，任何一方不得违反、擅自变更或解除。如有异议，甲乙双方应协商解决。协商无效的，可向甲方所在地法院起诉。</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十</w:t>
      </w:r>
      <w:r>
        <w:rPr>
          <w:rFonts w:ascii="Times New Roman" w:hAnsi="Times New Roman" w:cs="Times New Roman"/>
          <w:color w:val="000000"/>
          <w:sz w:val="24"/>
          <w:szCs w:val="24"/>
          <w:highlight w:val="none"/>
          <w:lang w:val="zh-CN"/>
        </w:rPr>
        <w:t xml:space="preserve">条 其他</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1.本合同未尽事宜，由双方协商确定。</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2.本合同一式三份，甲方二份、乙方一份，具有同等法律效力。</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3.本合同自甲乙双方签字盖章之日起生效。</w:t>
      </w:r>
      <w:r>
        <w:rPr>
          <w:rFonts w:ascii="Times New Roman" w:hAnsi="Times New Roman" w:cs="Times New Roman"/>
          <w:color w:val="000000"/>
          <w:sz w:val="24"/>
          <w:szCs w:val="24"/>
          <w:highlight w:val="none"/>
          <w:lang w:val="zh-CN"/>
        </w:rPr>
      </w:r>
      <w:r/>
    </w:p>
    <w:p>
      <w:pPr>
        <w:pStyle w:val="1123"/>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124"/>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123"/>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ind w:firstLine="480"/>
        <w:spacing w:line="56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甲方（盖章）                     乙方（盖章）</w:t>
      </w:r>
      <w:r>
        <w:rPr>
          <w:rFonts w:ascii="Times New Roman" w:hAnsi="Times New Roman" w:cs="Times New Roman"/>
          <w:color w:val="000000"/>
          <w:sz w:val="24"/>
          <w:szCs w:val="24"/>
          <w:highlight w:val="none"/>
          <w:lang w:val="zh-CN"/>
        </w:rPr>
      </w:r>
      <w:r/>
    </w:p>
    <w:p>
      <w:pPr>
        <w:pStyle w:val="844"/>
        <w:ind w:firstLine="480"/>
        <w:spacing w:line="5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法定代表人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或</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委托代理人</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法定代表人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或</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委托代理人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76"/>
        <w:ind w:firstLine="480"/>
        <w:jc w:val="both"/>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联系电话：0523</w:t>
      </w:r>
      <w:r>
        <w:rPr>
          <w:rFonts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88218418          联系电话：</w:t>
      </w:r>
      <w:r>
        <w:rPr>
          <w:rFonts w:ascii="Times New Roman" w:hAnsi="Times New Roman" w:cs="Times New Roman"/>
          <w:color w:val="000000"/>
          <w:highlight w:val="none"/>
        </w:rPr>
      </w:r>
      <w:r/>
    </w:p>
    <w:p>
      <w:pPr>
        <w:pStyle w:val="876"/>
        <w:ind w:firstLine="480"/>
        <w:jc w:val="both"/>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876"/>
        <w:ind w:firstLine="480"/>
        <w:jc w:val="both"/>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ind w:left="560"/>
        <w:jc w:val="left"/>
        <w:spacing w:line="56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合同签订日期：</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年   月  日</w:t>
      </w:r>
      <w:r>
        <w:rPr>
          <w:rFonts w:ascii="Times New Roman" w:hAnsi="Times New Roman" w:cs="Times New Roman"/>
          <w:color w:val="000000"/>
          <w:sz w:val="24"/>
          <w:szCs w:val="24"/>
          <w:highlight w:val="none"/>
          <w:lang w:val="zh-CN"/>
        </w:rPr>
      </w:r>
      <w:r/>
    </w:p>
    <w:p>
      <w:pPr>
        <w:pStyle w:val="1057"/>
        <w:ind w:left="0" w:firstLine="454"/>
        <w:jc w:val="both"/>
        <w:keepLines w:val="0"/>
        <w:keepNext w:val="0"/>
        <w:pageBreakBefore w:val="0"/>
        <w:spacing w:line="480" w:lineRule="exact"/>
        <w:widowControl w:val="off"/>
        <w:rPr>
          <w:rFonts w:ascii="Times New Roman" w:hAnsi="Times New Roman" w:eastAsia="黑体" w:cs="Times New Roman"/>
          <w:color w:val="000000"/>
          <w:spacing w:val="2"/>
          <w:sz w:val="28"/>
          <w:szCs w:val="28"/>
          <w:highlight w:val="none"/>
        </w:rPr>
      </w:pPr>
      <w:r>
        <w:rPr>
          <w:rFonts w:ascii="Times New Roman" w:hAnsi="Times New Roman" w:cs="Times New Roman"/>
          <w:color w:val="000000"/>
          <w:sz w:val="24"/>
          <w:szCs w:val="24"/>
          <w:highlight w:val="none"/>
          <w:lang w:val="zh-CN"/>
        </w:rPr>
        <w:br w:type="page" w:clear="all"/>
      </w:r>
      <w:r>
        <w:rPr>
          <w:rFonts w:ascii="Times New Roman" w:hAnsi="Times New Roman" w:eastAsia="黑体" w:cs="Times New Roman"/>
          <w:color w:val="000000"/>
          <w:spacing w:val="2"/>
          <w:sz w:val="28"/>
          <w:szCs w:val="28"/>
          <w:highlight w:val="none"/>
        </w:rPr>
        <w:t xml:space="preserve">附件</w:t>
      </w:r>
      <w:r>
        <w:rPr>
          <w:rFonts w:ascii="Times New Roman" w:hAnsi="Times New Roman" w:eastAsia="黑体" w:cs="Times New Roman"/>
          <w:color w:val="000000"/>
          <w:spacing w:val="2"/>
          <w:sz w:val="28"/>
          <w:szCs w:val="28"/>
          <w:highlight w:val="none"/>
        </w:rPr>
      </w:r>
      <w:r/>
    </w:p>
    <w:p>
      <w:pPr>
        <w:pStyle w:val="1057"/>
        <w:ind w:left="0" w:firstLine="490"/>
        <w:jc w:val="center"/>
        <w:keepLines w:val="0"/>
        <w:keepNext w:val="0"/>
        <w:pageBreakBefore w:val="0"/>
        <w:spacing w:line="48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采购合同文本（分包1）（全过程跟踪评审）</w:t>
      </w:r>
      <w:r>
        <w:rPr>
          <w:rFonts w:ascii="Times New Roman" w:hAnsi="Times New Roman" w:eastAsia="宋体" w:cs="Times New Roman"/>
          <w:b/>
          <w:bCs/>
          <w:color w:val="000000"/>
          <w:spacing w:val="2"/>
          <w:sz w:val="24"/>
          <w:szCs w:val="24"/>
          <w:highlight w:val="none"/>
        </w:rPr>
      </w:r>
      <w:r/>
    </w:p>
    <w:p>
      <w:pPr>
        <w:pStyle w:val="1057"/>
        <w:ind w:left="0" w:firstLine="490"/>
        <w:jc w:val="center"/>
        <w:keepLines w:val="0"/>
        <w:keepNext w:val="0"/>
        <w:pageBreakBefore w:val="0"/>
        <w:spacing w:line="480" w:lineRule="exact"/>
        <w:widowControl w:val="off"/>
        <w:rPr>
          <w:rFonts w:ascii="Times New Roman" w:hAnsi="Times New Roman" w:eastAsia="宋体" w:cs="Times New Roman"/>
          <w:b/>
          <w:bCs/>
          <w:color w:val="000000"/>
          <w:spacing w:val="2"/>
          <w:sz w:val="24"/>
          <w:szCs w:val="24"/>
          <w:highlight w:val="none"/>
        </w:rPr>
      </w:pPr>
      <w:r>
        <w:rPr>
          <w:rFonts w:ascii="Times New Roman" w:hAnsi="Times New Roman" w:eastAsia="宋体" w:cs="Times New Roman"/>
          <w:b/>
          <w:bCs/>
          <w:color w:val="000000"/>
          <w:spacing w:val="2"/>
          <w:sz w:val="24"/>
          <w:szCs w:val="24"/>
          <w:highlight w:val="none"/>
        </w:rPr>
        <w:t xml:space="preserve">政府采购合同（服务）</w:t>
      </w:r>
      <w:r>
        <w:rPr>
          <w:rFonts w:ascii="Times New Roman" w:hAnsi="Times New Roman" w:eastAsia="宋体" w:cs="Times New Roman"/>
          <w:b/>
          <w:bCs/>
          <w:color w:val="000000"/>
          <w:spacing w:val="2"/>
          <w:sz w:val="24"/>
          <w:szCs w:val="24"/>
          <w:highlight w:val="none"/>
        </w:rPr>
      </w:r>
      <w:r/>
    </w:p>
    <w:p>
      <w:pPr>
        <w:pStyle w:val="1057"/>
        <w:ind w:firstLine="480"/>
        <w:keepLines w:val="0"/>
        <w:keepNext w:val="0"/>
        <w:pageBreakBefore w:val="0"/>
        <w:spacing w:line="49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057"/>
        <w:ind w:firstLine="480"/>
        <w:keepLines w:val="0"/>
        <w:keepNext w:val="0"/>
        <w:pageBreakBefore w:val="0"/>
        <w:spacing w:line="49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甲方：（采购人） ______________________</w:t>
      </w:r>
      <w:r>
        <w:rPr>
          <w:rFonts w:ascii="Times New Roman" w:hAnsi="Times New Roman" w:cs="Times New Roman"/>
          <w:color w:val="000000"/>
          <w:sz w:val="24"/>
          <w:szCs w:val="24"/>
          <w:highlight w:val="none"/>
        </w:rPr>
      </w:r>
      <w:r/>
    </w:p>
    <w:p>
      <w:pPr>
        <w:pStyle w:val="1057"/>
        <w:ind w:firstLine="480"/>
        <w:keepLines w:val="0"/>
        <w:keepNext w:val="0"/>
        <w:pageBreakBefore w:val="0"/>
        <w:spacing w:line="49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乙方：（成交供应商）___________________  </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丙方：（建设单位）_____________________</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甲、乙、丙三方根据</w:t>
      </w:r>
      <w:r>
        <w:rPr>
          <w:rFonts w:ascii="Times New Roman" w:hAnsi="Times New Roman" w:cs="Times New Roman"/>
          <w:color w:val="000000"/>
          <w:sz w:val="24"/>
          <w:szCs w:val="24"/>
          <w:highlight w:val="none"/>
          <w:lang w:val="zh-CN"/>
        </w:rPr>
        <w:t xml:space="preserve">姜堰区财政局2026年财政投资项目概（预）算、结</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决</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算、跟踪评审框架协议采购项目（</w:t>
      </w:r>
      <w:r>
        <w:rPr>
          <w:rFonts w:ascii="Times New Roman" w:hAnsi="Times New Roman" w:cs="Times New Roman"/>
          <w:color w:val="000000"/>
          <w:sz w:val="24"/>
          <w:szCs w:val="24"/>
          <w:highlight w:val="none"/>
        </w:rPr>
        <w:t xml:space="preserve">JSZC-321204-JZCG-K2026-</w:t>
      </w:r>
      <w:r>
        <w:rPr>
          <w:rFonts w:hint="eastAsia" w:ascii="Times New Roman" w:hAnsi="Times New Roman" w:cs="Times New Roman"/>
          <w:color w:val="000000"/>
          <w:sz w:val="24"/>
          <w:szCs w:val="24"/>
          <w:highlight w:val="none"/>
          <w:lang w:val="en-US" w:eastAsia="zh-CN"/>
        </w:rPr>
        <w:t xml:space="preserve">0005</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公开征集的结果，签署本合同。</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甲乙</w:t>
      </w:r>
      <w:r>
        <w:rPr>
          <w:rFonts w:ascii="Times New Roman" w:hAnsi="Times New Roman" w:cs="Times New Roman"/>
          <w:color w:val="000000"/>
          <w:sz w:val="24"/>
          <w:szCs w:val="24"/>
          <w:highlight w:val="none"/>
        </w:rPr>
        <w:t xml:space="preserve">丙三</w:t>
      </w:r>
      <w:r>
        <w:rPr>
          <w:rFonts w:ascii="Times New Roman" w:hAnsi="Times New Roman" w:cs="Times New Roman"/>
          <w:color w:val="000000"/>
          <w:sz w:val="24"/>
          <w:szCs w:val="24"/>
          <w:highlight w:val="none"/>
          <w:lang w:val="zh-CN"/>
        </w:rPr>
        <w:t xml:space="preserve">方按下述条款和条件签订本合同（以下简称合同），约定共同遵守：</w:t>
      </w:r>
      <w:r>
        <w:rPr>
          <w:rFonts w:ascii="Times New Roman" w:hAnsi="Times New Roman" w:cs="Times New Roman"/>
          <w:color w:val="000000"/>
          <w:sz w:val="24"/>
          <w:szCs w:val="24"/>
          <w:highlight w:val="none"/>
          <w:lang w:val="zh-CN"/>
        </w:rPr>
      </w:r>
      <w:r/>
    </w:p>
    <w:p>
      <w:pPr>
        <w:pStyle w:val="844"/>
        <w:ind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第一条  工作目标和内容</w:t>
      </w:r>
      <w:r>
        <w:rPr>
          <w:rFonts w:ascii="Times New Roman" w:hAnsi="Times New Roman" w:cs="Times New Roman"/>
          <w:b/>
          <w:bCs/>
          <w:color w:val="000000"/>
          <w:sz w:val="24"/>
          <w:szCs w:val="24"/>
          <w:highlight w:val="none"/>
          <w:lang w:val="zh-CN"/>
        </w:rPr>
      </w:r>
      <w:r/>
    </w:p>
    <w:p>
      <w:pPr>
        <w:pStyle w:val="844"/>
        <w:ind w:firstLine="480"/>
        <w:keepLines w:val="0"/>
        <w:keepNext w:val="0"/>
        <w:pageBreakBefore w:val="0"/>
        <w:spacing w:line="49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1．项目名称：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ind w:firstLine="480"/>
        <w:keepLines w:val="0"/>
        <w:keepNext w:val="0"/>
        <w:pageBreakBefore w:val="0"/>
        <w:spacing w:line="49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2．建设地点：</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3．咨询业务内容：</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ind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第二条  甲方权利和义务</w:t>
      </w:r>
      <w:r>
        <w:rPr>
          <w:rFonts w:ascii="Times New Roman" w:hAnsi="Times New Roman" w:cs="Times New Roman"/>
          <w:b/>
          <w:bCs/>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（一）甲方权利：</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zh-CN"/>
        </w:rPr>
        <w:t xml:space="preserve">负责组织实施</w:t>
      </w:r>
      <w:r>
        <w:rPr>
          <w:rFonts w:ascii="Times New Roman" w:hAnsi="Times New Roman" w:cs="Times New Roman"/>
          <w:color w:val="000000"/>
          <w:sz w:val="24"/>
          <w:szCs w:val="24"/>
          <w:highlight w:val="none"/>
        </w:rPr>
        <w:t xml:space="preserve">项目的全过程跟踪</w:t>
      </w:r>
      <w:r>
        <w:rPr>
          <w:rFonts w:ascii="Times New Roman" w:hAnsi="Times New Roman" w:cs="Times New Roman"/>
          <w:color w:val="000000"/>
          <w:sz w:val="24"/>
          <w:szCs w:val="24"/>
          <w:highlight w:val="none"/>
          <w:lang w:val="zh-CN"/>
        </w:rPr>
        <w:t xml:space="preserve">评审工作。</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2.负责</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评审实施中的监督管理、协调和质量审核工作。</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3.负责对乙方及其派出人员完成的</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评审事项及工作结果进行核验。</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lang w:val="zh-CN"/>
        </w:rPr>
        <w:t xml:space="preserve">.乙方不能按合同约定派出人员的，甲方有权单方解除合同；</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lang w:val="zh-CN"/>
        </w:rPr>
        <w:t xml:space="preserve">.甲方有权规定服务的具体内容、要求，可以根据工作需要和乙方派出人员的工作情况，要求乙方更换或撤回不能胜任服务的派出人员。因乙方及其派出人员过错导致评审结论错误，或因乙方及其派出人员未严格执行评审政策规定，违反评审纪律，影响评审质量和工作进度，造成严重质量后果的，甲方有权扣减或拒绝支付评审费用，停止其承担工作，解除服务协议、取消服务资格、通报批评、追究违约责任；涉嫌犯罪的，移送司法机关追究刑事责任。</w:t>
      </w:r>
      <w:r>
        <w:rPr>
          <w:rFonts w:ascii="Times New Roman" w:hAnsi="Times New Roman" w:cs="Times New Roman"/>
          <w:color w:val="000000"/>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（二）甲方义务：</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1.根据乙方的有关要求，协调处理项目</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评审工作实施中的相关协调事宜。</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按</w:t>
      </w:r>
      <w:r>
        <w:rPr>
          <w:rFonts w:ascii="Times New Roman" w:hAnsi="Times New Roman" w:cs="Times New Roman"/>
          <w:color w:val="000000"/>
          <w:sz w:val="24"/>
          <w:szCs w:val="24"/>
          <w:highlight w:val="none"/>
        </w:rPr>
        <w:t xml:space="preserve">约定</w:t>
      </w:r>
      <w:r>
        <w:rPr>
          <w:rFonts w:ascii="Times New Roman" w:hAnsi="Times New Roman" w:cs="Times New Roman"/>
          <w:color w:val="000000"/>
          <w:sz w:val="24"/>
          <w:szCs w:val="24"/>
          <w:highlight w:val="none"/>
          <w:lang w:val="zh-CN"/>
        </w:rPr>
        <w:t xml:space="preserve">支付</w:t>
      </w:r>
      <w:r>
        <w:rPr>
          <w:rFonts w:ascii="Times New Roman" w:hAnsi="Times New Roman" w:cs="Times New Roman"/>
          <w:color w:val="000000"/>
          <w:sz w:val="24"/>
          <w:szCs w:val="24"/>
          <w:highlight w:val="none"/>
        </w:rPr>
        <w:t xml:space="preserve">全过程跟踪评审</w:t>
      </w:r>
      <w:r>
        <w:rPr>
          <w:rFonts w:ascii="Times New Roman" w:hAnsi="Times New Roman" w:cs="Times New Roman"/>
          <w:color w:val="000000"/>
          <w:sz w:val="24"/>
          <w:szCs w:val="24"/>
          <w:highlight w:val="none"/>
          <w:lang w:val="zh-CN"/>
        </w:rPr>
        <w:t xml:space="preserve">费用。</w:t>
      </w:r>
      <w:r>
        <w:rPr>
          <w:rFonts w:ascii="Times New Roman" w:hAnsi="Times New Roman" w:cs="Times New Roman"/>
          <w:color w:val="000000"/>
          <w:sz w:val="24"/>
          <w:szCs w:val="24"/>
          <w:highlight w:val="none"/>
          <w:lang w:val="zh-CN"/>
        </w:rPr>
      </w:r>
      <w:r/>
    </w:p>
    <w:p>
      <w:pPr>
        <w:pStyle w:val="844"/>
        <w:ind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第三条  乙方权利和义务</w:t>
      </w:r>
      <w:r>
        <w:rPr>
          <w:rFonts w:ascii="Times New Roman" w:hAnsi="Times New Roman" w:cs="Times New Roman"/>
          <w:b/>
          <w:bCs/>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（一）乙方权利：</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1.乙方有权对派出人员进行管理，监督派出人员按甲方项目、规章制度及法律法规的要求完成工作；</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2.在实施项目</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评审过程中，需要甲方协调建设单位提供的评审资料交接、延伸评审</w:t>
      </w:r>
      <w:r>
        <w:rPr>
          <w:rFonts w:ascii="Times New Roman" w:hAnsi="Times New Roman" w:cs="Times New Roman"/>
          <w:color w:val="000000"/>
          <w:sz w:val="24"/>
          <w:szCs w:val="24"/>
          <w:highlight w:val="none"/>
        </w:rPr>
        <w:t xml:space="preserve">及其他需配合的现场跟踪</w:t>
      </w:r>
      <w:r>
        <w:rPr>
          <w:rFonts w:ascii="Times New Roman" w:hAnsi="Times New Roman" w:cs="Times New Roman"/>
          <w:color w:val="000000"/>
          <w:sz w:val="24"/>
          <w:szCs w:val="24"/>
          <w:highlight w:val="none"/>
          <w:lang w:val="zh-CN"/>
        </w:rPr>
        <w:t xml:space="preserve">事项</w:t>
      </w:r>
      <w:r>
        <w:rPr>
          <w:rFonts w:ascii="Times New Roman" w:hAnsi="Times New Roman" w:cs="Times New Roman"/>
          <w:color w:val="000000"/>
          <w:sz w:val="24"/>
          <w:szCs w:val="24"/>
          <w:highlight w:val="none"/>
        </w:rPr>
        <w:t xml:space="preserve">等</w:t>
      </w:r>
      <w:r>
        <w:rPr>
          <w:rFonts w:ascii="Times New Roman" w:hAnsi="Times New Roman" w:cs="Times New Roman"/>
          <w:color w:val="000000"/>
          <w:sz w:val="24"/>
          <w:szCs w:val="24"/>
          <w:highlight w:val="none"/>
          <w:lang w:val="zh-CN"/>
        </w:rPr>
        <w:t xml:space="preserve">，可以向甲方提出，并由甲方协调、协助处理。</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zh-CN"/>
        </w:rPr>
        <w:t xml:space="preserve">.乙方有权要求甲方按时足额支付服务费用。</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（二）乙方义务：</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1.乙方有义务在本单位中选派符合项目评审要求的专业人员参与</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评审工作，在本协议履行期间不得自行更换评审人员</w:t>
      </w:r>
      <w:r>
        <w:rPr>
          <w:rFonts w:ascii="Times New Roman" w:hAnsi="Times New Roman" w:cs="Times New Roman"/>
          <w:color w:val="000000"/>
          <w:sz w:val="24"/>
          <w:szCs w:val="24"/>
          <w:highlight w:val="none"/>
        </w:rPr>
        <w:t xml:space="preserve">并</w:t>
      </w:r>
      <w:r>
        <w:rPr>
          <w:rFonts w:ascii="Times New Roman" w:hAnsi="Times New Roman" w:cs="Times New Roman"/>
          <w:color w:val="000000"/>
          <w:sz w:val="24"/>
          <w:szCs w:val="24"/>
          <w:highlight w:val="none"/>
          <w:lang w:val="zh-CN"/>
        </w:rPr>
        <w:t xml:space="preserve">教育其派出人员遵守甲方的各项工作规章制度。</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乙方</w:t>
      </w:r>
      <w:r>
        <w:rPr>
          <w:rFonts w:ascii="Times New Roman" w:hAnsi="Times New Roman" w:cs="Times New Roman"/>
          <w:color w:val="000000"/>
          <w:sz w:val="24"/>
          <w:szCs w:val="24"/>
          <w:highlight w:val="none"/>
        </w:rPr>
        <w:t xml:space="preserve">应</w:t>
      </w:r>
      <w:r>
        <w:rPr>
          <w:rFonts w:ascii="Times New Roman" w:hAnsi="Times New Roman" w:cs="Times New Roman"/>
          <w:color w:val="000000"/>
          <w:sz w:val="24"/>
          <w:szCs w:val="24"/>
          <w:highlight w:val="none"/>
          <w:lang w:val="zh-CN"/>
        </w:rPr>
        <w:t xml:space="preserve">及时熟悉项目建设内容及概算。全面了解建设项目内容及概算编制情况，掌握概算的各项控制指标。</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zh-CN"/>
        </w:rPr>
        <w:t xml:space="preserve">乙方</w:t>
      </w:r>
      <w:r>
        <w:rPr>
          <w:rFonts w:ascii="Times New Roman" w:hAnsi="Times New Roman" w:cs="Times New Roman"/>
          <w:color w:val="000000"/>
          <w:sz w:val="24"/>
          <w:szCs w:val="24"/>
          <w:highlight w:val="none"/>
        </w:rPr>
        <w:t xml:space="preserve">应</w:t>
      </w:r>
      <w:r>
        <w:rPr>
          <w:rFonts w:ascii="Times New Roman" w:hAnsi="Times New Roman" w:cs="Times New Roman"/>
          <w:color w:val="000000"/>
          <w:sz w:val="24"/>
          <w:szCs w:val="24"/>
          <w:highlight w:val="none"/>
          <w:lang w:val="zh-CN"/>
        </w:rPr>
        <w:t xml:space="preserve">全面审核项目预算</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工程量清单</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、招标控制价（最高投标限价</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、招投标文件、施工合同。</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lang w:val="zh-CN"/>
        </w:rPr>
        <w:t xml:space="preserve">乙方</w:t>
      </w:r>
      <w:r>
        <w:rPr>
          <w:rFonts w:ascii="Times New Roman" w:hAnsi="Times New Roman" w:cs="Times New Roman"/>
          <w:color w:val="000000"/>
          <w:sz w:val="24"/>
          <w:szCs w:val="24"/>
          <w:highlight w:val="none"/>
        </w:rPr>
        <w:t xml:space="preserve">在</w:t>
      </w:r>
      <w:r>
        <w:rPr>
          <w:rFonts w:ascii="Times New Roman" w:hAnsi="Times New Roman" w:cs="Times New Roman"/>
          <w:color w:val="000000"/>
          <w:sz w:val="24"/>
          <w:szCs w:val="24"/>
          <w:highlight w:val="none"/>
          <w:lang w:val="zh-CN"/>
        </w:rPr>
        <w:t xml:space="preserve">项目实施阶段应重点评审项目预算执行情况。</w:t>
      </w:r>
      <w:r>
        <w:rPr>
          <w:rFonts w:ascii="Times New Roman" w:hAnsi="Times New Roman" w:cs="Times New Roman"/>
          <w:color w:val="000000"/>
          <w:sz w:val="24"/>
          <w:szCs w:val="24"/>
          <w:highlight w:val="none"/>
        </w:rPr>
        <w:t xml:space="preserve">包括但不限于</w:t>
      </w:r>
      <w:r>
        <w:rPr>
          <w:rFonts w:ascii="Times New Roman" w:hAnsi="Times New Roman" w:cs="Times New Roman"/>
          <w:color w:val="000000"/>
          <w:sz w:val="24"/>
          <w:szCs w:val="24"/>
          <w:highlight w:val="none"/>
          <w:lang w:val="zh-CN"/>
        </w:rPr>
        <w:t xml:space="preserve">参与现场计量见证工作，</w:t>
      </w:r>
      <w:r>
        <w:rPr>
          <w:rFonts w:ascii="Times New Roman" w:hAnsi="Times New Roman" w:cs="Times New Roman"/>
          <w:color w:val="000000"/>
          <w:sz w:val="24"/>
          <w:szCs w:val="24"/>
          <w:highlight w:val="none"/>
          <w:lang w:val="zh-CN"/>
        </w:rPr>
        <w:t xml:space="preserve">见证隐蔽工程在隐蔽前需完成计量。根据项目预算情况，对项目各项结算、资金拨付申请、甲供材等内容进行全面审核与监督。审核项目设计等变更和设备采购计划的调整，对建设单位拟进行的工程变更，审核变更的必要性、变更原因、对工程结算价款的影响，并签署审核意见。审核工程项目变更、签证等工程计量和计价依据，对暂估价材料和新增材料、设备、机械单价及专业工程价格等提供询价与核价等专业咨询，审核工程价款调整等工程计量和计价依据，分析工程投资偏差，调整工程造价控制目标。监督工程建设过程中施工、设备和大宗材料采购合同的签订和执行情况。</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lang w:val="zh-CN"/>
        </w:rPr>
        <w:t xml:space="preserve">乙方</w:t>
      </w:r>
      <w:r>
        <w:rPr>
          <w:rFonts w:ascii="Times New Roman" w:hAnsi="Times New Roman" w:cs="Times New Roman"/>
          <w:color w:val="000000"/>
          <w:sz w:val="24"/>
          <w:szCs w:val="24"/>
          <w:highlight w:val="none"/>
        </w:rPr>
        <w:t xml:space="preserve">应</w:t>
      </w:r>
      <w:r>
        <w:rPr>
          <w:rFonts w:ascii="Times New Roman" w:hAnsi="Times New Roman" w:cs="Times New Roman"/>
          <w:color w:val="000000"/>
          <w:sz w:val="24"/>
          <w:szCs w:val="24"/>
          <w:highlight w:val="none"/>
          <w:lang w:val="zh-CN"/>
        </w:rPr>
        <w:t xml:space="preserve">参与项目竣工验收，并对施工单位编制的工程结算进行审核，形成跟踪评审意见。重点把握工程量计算是否准确、材料计价是否合规、甲供材是否扣回，建设单位应当以跟踪评审报告成果进行工程竣工结算送审。</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lang w:val="zh-CN"/>
        </w:rPr>
        <w:t xml:space="preserve">.乙方及其派出人员在评审中有义务接受甲方的管理指导、质量监督和验收考评。评审过程中服从甲方的工作安排，并按期完成评审任务，确保评审执业规范，评审结果真实、合法和准确。</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lang w:val="zh-CN"/>
        </w:rPr>
        <w:t xml:space="preserve">.乙方及乙方派出人员应当在</w:t>
      </w:r>
      <w:r>
        <w:rPr>
          <w:rFonts w:ascii="Times New Roman" w:hAnsi="Times New Roman" w:cs="Times New Roman"/>
          <w:color w:val="000000"/>
          <w:sz w:val="24"/>
          <w:szCs w:val="24"/>
          <w:highlight w:val="none"/>
        </w:rPr>
        <w:t xml:space="preserve">完成全过程跟踪评审</w:t>
      </w:r>
      <w:r>
        <w:rPr>
          <w:rFonts w:ascii="Times New Roman" w:hAnsi="Times New Roman" w:cs="Times New Roman"/>
          <w:color w:val="000000"/>
          <w:sz w:val="24"/>
          <w:szCs w:val="24"/>
          <w:highlight w:val="none"/>
          <w:lang w:val="zh-CN"/>
        </w:rPr>
        <w:t xml:space="preserve">项目后，及时移交项目</w:t>
      </w:r>
      <w:r>
        <w:rPr>
          <w:rFonts w:ascii="Times New Roman" w:hAnsi="Times New Roman" w:cs="Times New Roman"/>
          <w:color w:val="000000"/>
          <w:sz w:val="24"/>
          <w:szCs w:val="24"/>
          <w:highlight w:val="none"/>
        </w:rPr>
        <w:t xml:space="preserve">跟踪评审</w:t>
      </w:r>
      <w:r>
        <w:rPr>
          <w:rFonts w:ascii="Times New Roman" w:hAnsi="Times New Roman" w:cs="Times New Roman"/>
          <w:color w:val="000000"/>
          <w:sz w:val="24"/>
          <w:szCs w:val="24"/>
          <w:highlight w:val="none"/>
          <w:lang w:val="zh-CN"/>
        </w:rPr>
        <w:t xml:space="preserve">过程中所形成的全部纸质资料和电子资料，并不得将其参与工作获取的相关信息用于与本项目无关的目的；乙方及乙方派出人员应当对其工作结果负责。</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lang w:val="zh-CN"/>
        </w:rPr>
        <w:t xml:space="preserve">.乙方保证与派出人员签订书面合法有效的劳动合同，依法保障派出人员的合法权益；乙方负责为派出人员根据相关法律法规及劳动合同的要求办理社会保险，建立派出人员档案。乙方工作人员的一切劳动或社会保险方面的责任，均由乙方承担，与甲方无关。如因第三人侵权造成乙方派出人员人身及财产受损的，由第三人向乙方派出人员承担相应的法律责任；乙方派出人员损害未得到足额赔付的，由乙方自行弥补。</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lang w:val="zh-CN"/>
        </w:rPr>
        <w:t xml:space="preserve">.乙方在评审工作中要严格执行国家有关政策规定，做到评审程序合规，评审记录格式规范、内容完整，评审证据充分适当，评审结果报告格式规范、评审事实表述清楚、评审评价恰当、问题定性及法规适用准确。</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lang w:val="zh-CN"/>
        </w:rPr>
        <w:t xml:space="preserve">.乙方及其派出人员有义务全面、真实、准确的反映所承担</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评审事项的评审情况，发现违法违纪问题应及时向甲方汇报，不得隐瞒。</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w:t>
      </w:r>
      <w:r>
        <w:rPr>
          <w:rFonts w:ascii="Times New Roman" w:hAnsi="Times New Roman" w:cs="Times New Roman"/>
          <w:color w:val="000000"/>
          <w:sz w:val="24"/>
          <w:szCs w:val="24"/>
          <w:highlight w:val="none"/>
          <w:lang w:val="zh-CN"/>
        </w:rPr>
        <w:t xml:space="preserve">.乙方在签署委托资料交接单后，</w:t>
      </w:r>
      <w:r>
        <w:rPr>
          <w:rFonts w:ascii="Times New Roman" w:hAnsi="Times New Roman" w:cs="Times New Roman"/>
          <w:color w:val="000000"/>
          <w:sz w:val="24"/>
          <w:szCs w:val="24"/>
          <w:highlight w:val="none"/>
        </w:rPr>
        <w:t xml:space="preserve">须在5个工作日内制定并向甲方提交跟踪评审实施方案，实施方案应包括：评审内容、评审重点、评审方法、人员组成、进度安排等内容。</w:t>
      </w:r>
      <w:r>
        <w:rPr>
          <w:rFonts w:ascii="Times New Roman" w:hAnsi="Times New Roman" w:cs="Times New Roman"/>
          <w:color w:val="000000"/>
          <w:sz w:val="24"/>
          <w:szCs w:val="24"/>
          <w:highlight w:val="none"/>
          <w:lang w:val="zh-CN"/>
        </w:rPr>
        <w:t xml:space="preserve">乙方及其派出人员有义务按框架协议及本合同约定完成</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评审事项，并向甲方提交</w:t>
      </w:r>
      <w:r>
        <w:rPr>
          <w:rFonts w:ascii="Times New Roman" w:hAnsi="Times New Roman" w:cs="Times New Roman"/>
          <w:color w:val="000000"/>
          <w:sz w:val="24"/>
          <w:szCs w:val="24"/>
          <w:highlight w:val="none"/>
        </w:rPr>
        <w:t xml:space="preserve">评审工作底稿及</w:t>
      </w:r>
      <w:r>
        <w:rPr>
          <w:rFonts w:ascii="Times New Roman" w:hAnsi="Times New Roman" w:cs="Times New Roman"/>
          <w:color w:val="000000"/>
          <w:sz w:val="24"/>
          <w:szCs w:val="24"/>
          <w:highlight w:val="none"/>
          <w:lang w:val="zh-CN"/>
        </w:rPr>
        <w:t xml:space="preserve">内容一致的评审结果报告，并对其真实性、合法性、完整性、准确性负责。</w:t>
      </w:r>
      <w:r>
        <w:rPr>
          <w:rFonts w:ascii="Times New Roman" w:hAnsi="Times New Roman" w:cs="Times New Roman"/>
          <w:color w:val="000000"/>
          <w:sz w:val="24"/>
          <w:szCs w:val="24"/>
          <w:highlight w:val="none"/>
        </w:rPr>
        <w:t xml:space="preserve">甲方可根据审核情况或相关要求委托专家或协审机构对评审结果实施复审。</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zh-CN"/>
        </w:rPr>
        <w:t xml:space="preserve">2.</w:t>
      </w:r>
      <w:r>
        <w:rPr>
          <w:rFonts w:ascii="Times New Roman" w:hAnsi="Times New Roman" w:cs="Times New Roman"/>
          <w:color w:val="000000"/>
          <w:sz w:val="24"/>
          <w:szCs w:val="24"/>
          <w:highlight w:val="none"/>
        </w:rPr>
        <w:t xml:space="preserve">乙方在项目实施期间</w:t>
      </w:r>
      <w:r>
        <w:rPr>
          <w:rFonts w:ascii="Times New Roman" w:hAnsi="Times New Roman" w:cs="Times New Roman"/>
          <w:color w:val="000000"/>
          <w:sz w:val="24"/>
          <w:szCs w:val="24"/>
          <w:highlight w:val="none"/>
          <w:lang w:eastAsia="zh-CN"/>
        </w:rPr>
        <w:t xml:space="preserve">根据项目需要按照评审中心及建设单位要求进行驻场</w:t>
      </w:r>
      <w:r>
        <w:rPr>
          <w:rFonts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zh-CN"/>
        </w:rPr>
        <w:t xml:space="preserve">对建设单位</w:t>
      </w:r>
      <w:r>
        <w:rPr>
          <w:rFonts w:ascii="Times New Roman" w:hAnsi="Times New Roman" w:cs="Times New Roman"/>
          <w:color w:val="000000"/>
          <w:sz w:val="24"/>
          <w:szCs w:val="24"/>
          <w:highlight w:val="none"/>
          <w:lang w:val="zh-CN"/>
        </w:rPr>
        <w:t xml:space="preserve">提出的现场签证、工程变更、工程款支付等事项，应在24小时内予以响应，并在3个工作日内提出书面意见；</w:t>
      </w:r>
      <w:r>
        <w:rPr>
          <w:rFonts w:ascii="Times New Roman" w:hAnsi="Times New Roman" w:cs="Times New Roman"/>
          <w:color w:val="000000"/>
          <w:sz w:val="24"/>
          <w:szCs w:val="24"/>
          <w:highlight w:val="none"/>
        </w:rPr>
        <w:t xml:space="preserve">同时，</w:t>
      </w:r>
      <w:r>
        <w:rPr>
          <w:rFonts w:ascii="Times New Roman" w:hAnsi="Times New Roman" w:cs="Times New Roman"/>
          <w:color w:val="000000"/>
          <w:sz w:val="24"/>
          <w:szCs w:val="24"/>
          <w:highlight w:val="none"/>
          <w:lang w:val="zh-CN"/>
        </w:rPr>
        <w:t xml:space="preserve">为保证跟踪评审工作的严谨性，便于评审中心及时了解项目的进展情况，协审单位于每月15日前，以项目跟踪评审工作月报形式对项目进展情况、存在主要问题及处理意见进行汇报。如项目中涉及需评审中心协调的重大事项，须提前3天通知评审中心有关人员参加。</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13.对工程建设中的变更审核情况、设备购置调整和技术方案重大修改等影响项目投资，以及发现建设单位、施工单位有违反政策、制度的事项，</w:t>
      </w:r>
      <w:r>
        <w:rPr>
          <w:rFonts w:ascii="Times New Roman" w:hAnsi="Times New Roman" w:cs="Times New Roman"/>
          <w:color w:val="000000"/>
          <w:sz w:val="24"/>
          <w:szCs w:val="24"/>
          <w:highlight w:val="none"/>
          <w:lang w:val="zh-CN"/>
        </w:rPr>
        <w:t xml:space="preserve">乙方</w:t>
      </w:r>
      <w:r>
        <w:rPr>
          <w:rFonts w:ascii="Times New Roman" w:hAnsi="Times New Roman" w:cs="Times New Roman"/>
          <w:color w:val="000000"/>
          <w:sz w:val="24"/>
          <w:szCs w:val="24"/>
          <w:highlight w:val="none"/>
        </w:rPr>
        <w:t xml:space="preserve">必须及时书面报告评审中心。对工程实施过程中的变更，书面报告的主要内容应包括变更的具体内容及变更的原因。对涉及材料的变更，要说明变更后材料的计价规则，并对变更的必要性进行说明。对因实施变更导致突破项目批复投资的要进行说明。</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现场代表应参与项目招投标活动，列席重要的技术交底(会审)、设计变更等会议，认真做好现场工作日志，记录参加的会议内容和审核工程技术方案、合同的有关情况及工作程序等。注意收集审查资料，保证项目审查资料及审查记录的完整、真实、准确。</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15</w:t>
      </w:r>
      <w:r>
        <w:rPr>
          <w:rFonts w:ascii="Times New Roman" w:hAnsi="Times New Roman" w:cs="Times New Roman"/>
          <w:color w:val="000000"/>
          <w:sz w:val="24"/>
          <w:szCs w:val="24"/>
          <w:highlight w:val="none"/>
          <w:lang w:val="zh-CN"/>
        </w:rPr>
        <w:t xml:space="preserve">.乙方及其派出人员对承办事项及工作结果有义务参加甲方或有关部门组织的</w:t>
      </w:r>
      <w:r>
        <w:rPr>
          <w:rFonts w:ascii="Times New Roman" w:hAnsi="Times New Roman" w:cs="Times New Roman"/>
          <w:color w:val="000000"/>
          <w:sz w:val="24"/>
          <w:szCs w:val="24"/>
          <w:highlight w:val="none"/>
        </w:rPr>
        <w:t xml:space="preserve">论证、</w:t>
      </w:r>
      <w:r>
        <w:rPr>
          <w:rFonts w:ascii="Times New Roman" w:hAnsi="Times New Roman" w:cs="Times New Roman"/>
          <w:color w:val="000000"/>
          <w:sz w:val="24"/>
          <w:szCs w:val="24"/>
          <w:highlight w:val="none"/>
          <w:lang w:val="zh-CN"/>
        </w:rPr>
        <w:t xml:space="preserve">听证、复议、裁决或诉讼等工作，负责相关评审事项的解释、答疑和澄清。</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16</w:t>
      </w:r>
      <w:r>
        <w:rPr>
          <w:rFonts w:ascii="Times New Roman" w:hAnsi="Times New Roman" w:cs="Times New Roman"/>
          <w:color w:val="000000"/>
          <w:sz w:val="24"/>
          <w:szCs w:val="24"/>
          <w:highlight w:val="none"/>
          <w:lang w:val="zh-CN"/>
        </w:rPr>
        <w:t xml:space="preserve">.存在应当回避情形时，乙方及其派出人员应当主动告知甲方，并予以回避。</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17</w:t>
      </w:r>
      <w:r>
        <w:rPr>
          <w:rFonts w:ascii="Times New Roman" w:hAnsi="Times New Roman" w:cs="Times New Roman"/>
          <w:color w:val="000000"/>
          <w:sz w:val="24"/>
          <w:szCs w:val="24"/>
          <w:highlight w:val="none"/>
          <w:lang w:val="zh-CN"/>
        </w:rPr>
        <w:t xml:space="preserve">.乙方及其派出人员在评审中不得以甲方及其人员名义从事与委托评审事项无关的活动。乙方及其派出人员不得使用甲方委托评审事项的评审资料和结果，用于与委托评审事项无关的目的。</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eastAsia="宋体"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lang w:val="zh-CN"/>
        </w:rPr>
        <w:t xml:space="preserve">1</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lang w:val="zh-CN"/>
        </w:rPr>
        <w:t xml:space="preserve">.乙方不得将甲方委托的评审事项转包、分包给任何第三方实施完成。乙方对其评审结果的真实性、合法性负责，对其出具的评审结果报告中评审事实、定性独立承担法律责任。</w:t>
      </w:r>
      <w:r>
        <w:rPr>
          <w:rFonts w:ascii="Times New Roman" w:hAnsi="Times New Roman" w:eastAsia="宋体" w:cs="Times New Roman"/>
          <w:color w:val="000000"/>
          <w:sz w:val="24"/>
          <w:szCs w:val="24"/>
          <w:highlight w:val="none"/>
          <w:shd w:val="clear" w:color="auto" w:fill="ffffff"/>
          <w:lang w:bidi="ar"/>
        </w:rPr>
        <w:t xml:space="preserve"> </w:t>
      </w:r>
      <w:r>
        <w:rPr>
          <w:rFonts w:ascii="Times New Roman" w:hAnsi="Times New Roman" w:eastAsia="宋体" w:cs="Times New Roman"/>
          <w:color w:val="000000"/>
          <w:sz w:val="24"/>
          <w:szCs w:val="24"/>
          <w:highlight w:val="none"/>
          <w:shd w:val="clear" w:color="auto" w:fill="ffffff"/>
          <w:lang w:bidi="ar"/>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en-US" w:eastAsia="zh-CN"/>
        </w:rPr>
        <w:t xml:space="preserve">19</w:t>
      </w:r>
      <w:r>
        <w:rPr>
          <w:rFonts w:ascii="Times New Roman" w:hAnsi="Times New Roman" w:cs="Times New Roman"/>
          <w:color w:val="000000"/>
          <w:sz w:val="24"/>
          <w:szCs w:val="24"/>
          <w:highlight w:val="none"/>
          <w:lang w:val="zh-CN"/>
        </w:rPr>
        <w:t xml:space="preserve">.乙方必须在</w:t>
      </w:r>
      <w:r>
        <w:rPr>
          <w:rFonts w:ascii="Times New Roman" w:hAnsi="Times New Roman" w:cs="Times New Roman"/>
          <w:color w:val="000000"/>
          <w:sz w:val="24"/>
          <w:szCs w:val="24"/>
          <w:highlight w:val="none"/>
        </w:rPr>
        <w:t xml:space="preserve">项目经丙方竣工验收</w:t>
      </w:r>
      <w:r>
        <w:rPr>
          <w:rFonts w:ascii="Times New Roman" w:hAnsi="Times New Roman" w:eastAsia="宋体" w:cs="Times New Roman"/>
          <w:color w:val="000000"/>
          <w:sz w:val="24"/>
          <w:szCs w:val="24"/>
          <w:highlight w:val="none"/>
          <w:shd w:val="clear" w:color="auto" w:fill="ffffff"/>
          <w:lang w:val="en-US" w:eastAsia="zh-CN" w:bidi="ar"/>
        </w:rPr>
        <w:t xml:space="preserve">提交结算资料后30个工作日</w:t>
      </w:r>
      <w:r>
        <w:rPr>
          <w:rFonts w:ascii="Times New Roman" w:hAnsi="Times New Roman" w:cs="Times New Roman"/>
          <w:color w:val="000000"/>
          <w:highlight w:val="none"/>
          <w:lang w:eastAsia="zh-CN"/>
        </w:rPr>
        <w:t xml:space="preserve">内</w:t>
      </w:r>
      <w:r>
        <w:rPr>
          <w:rFonts w:ascii="Times New Roman" w:hAnsi="Times New Roman" w:cs="Times New Roman"/>
          <w:color w:val="000000"/>
          <w:sz w:val="24"/>
          <w:szCs w:val="24"/>
          <w:highlight w:val="none"/>
        </w:rPr>
        <w:t xml:space="preserve">向甲方提交跟审报告</w:t>
      </w:r>
      <w:r>
        <w:rPr>
          <w:rFonts w:ascii="Times New Roman" w:hAnsi="Times New Roman" w:cs="Times New Roman"/>
          <w:color w:val="000000"/>
          <w:sz w:val="24"/>
          <w:szCs w:val="24"/>
          <w:highlight w:val="none"/>
          <w:lang w:eastAsia="zh-CN"/>
        </w:rPr>
        <w:t xml:space="preserve">初稿</w:t>
      </w:r>
      <w:r>
        <w:rPr>
          <w:rFonts w:ascii="Times New Roman" w:hAnsi="Times New Roman" w:eastAsia="宋体" w:cs="Times New Roman"/>
          <w:color w:val="000000"/>
          <w:sz w:val="24"/>
          <w:szCs w:val="24"/>
          <w:highlight w:val="none"/>
          <w:lang w:val="zh-CN"/>
        </w:rPr>
        <w:t xml:space="preserve">至</w:t>
      </w:r>
      <w:r>
        <w:rPr>
          <w:rFonts w:ascii="Times New Roman" w:hAnsi="Times New Roman" w:eastAsia="宋体" w:cs="Times New Roman"/>
          <w:color w:val="000000"/>
          <w:sz w:val="24"/>
          <w:szCs w:val="24"/>
          <w:highlight w:val="none"/>
          <w:lang w:val="en-US" w:eastAsia="zh-CN"/>
        </w:rPr>
        <w:t xml:space="preserve">评审中心邮箱jyczjpszx@163.com</w:t>
      </w:r>
      <w:r>
        <w:rPr>
          <w:rFonts w:ascii="Times New Roman" w:hAnsi="Times New Roman" w:eastAsia="宋体" w:cs="Times New Roman"/>
          <w:color w:val="000000"/>
          <w:sz w:val="24"/>
          <w:szCs w:val="24"/>
          <w:highlight w:val="none"/>
          <w:lang w:val="zh-CN"/>
        </w:rPr>
        <w:t xml:space="preserve">，按评审中心业务流程完成跟审工作。</w:t>
      </w:r>
      <w:r>
        <w:rPr>
          <w:rFonts w:ascii="Times New Roman" w:hAnsi="Times New Roman" w:cs="Times New Roman"/>
          <w:color w:val="000000"/>
          <w:sz w:val="24"/>
          <w:szCs w:val="24"/>
          <w:highlight w:val="none"/>
          <w:lang w:val="zh-CN"/>
        </w:rPr>
        <w:t xml:space="preserve">除情况特殊项目报经甲方同意外，未按规定时间完成的（遇到不可抗力情况除外），超期1天扣除服务费用的10%，超期2天扣除服务费用的20%，以此类推，扣完为止。同时，由于乙方原因导致评审延期给甲</w:t>
      </w:r>
      <w:r>
        <w:rPr>
          <w:rFonts w:ascii="Times New Roman" w:hAnsi="Times New Roman" w:cs="Times New Roman"/>
          <w:color w:val="000000"/>
          <w:sz w:val="24"/>
          <w:szCs w:val="24"/>
          <w:highlight w:val="none"/>
        </w:rPr>
        <w:t xml:space="preserve">丙双</w:t>
      </w:r>
      <w:r>
        <w:rPr>
          <w:rFonts w:ascii="Times New Roman" w:hAnsi="Times New Roman" w:cs="Times New Roman"/>
          <w:color w:val="000000"/>
          <w:sz w:val="24"/>
          <w:szCs w:val="24"/>
          <w:highlight w:val="none"/>
          <w:lang w:val="zh-CN"/>
        </w:rPr>
        <w:t xml:space="preserve">方造成的损失由乙方承担。</w:t>
      </w:r>
      <w:r>
        <w:rPr>
          <w:rFonts w:ascii="Times New Roman" w:hAnsi="Times New Roman" w:cs="Times New Roman"/>
          <w:color w:val="000000"/>
          <w:sz w:val="24"/>
          <w:szCs w:val="24"/>
          <w:highlight w:val="none"/>
        </w:rPr>
        <w:t xml:space="preserve">出具的跟审报告年度内不得存在因协审单位原因造成的单个项目复核误差率超8%或两个项目复核误差率均超5%。如出现上述情况，实行“一票否决制”，不得参与后续财政投资项目的评审工作。</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0</w:t>
      </w:r>
      <w:r>
        <w:rPr>
          <w:rFonts w:ascii="Times New Roman" w:hAnsi="Times New Roman" w:cs="Times New Roman"/>
          <w:color w:val="000000"/>
          <w:sz w:val="24"/>
          <w:szCs w:val="24"/>
          <w:highlight w:val="none"/>
          <w:lang w:val="zh-CN"/>
        </w:rPr>
        <w:t xml:space="preserve">.乙方及其派出人员在评审期间应遵守廉政纪律和工作纪律，违反廉洁纪律实行“一票否决制”。评审机构对评审中知晓的国家机密、商业秘密和评审工作秘密负有保密责任。乙方在工作过程中的出行、驻场等事项所涉安全等责任由乙方自行负责，与甲方无关。</w:t>
      </w:r>
      <w:r>
        <w:rPr>
          <w:rFonts w:ascii="Times New Roman" w:hAnsi="Times New Roman" w:cs="Times New Roman"/>
          <w:color w:val="000000"/>
          <w:sz w:val="24"/>
          <w:szCs w:val="24"/>
          <w:highlight w:val="none"/>
          <w:lang w:val="zh-CN"/>
        </w:rPr>
      </w:r>
      <w:r/>
    </w:p>
    <w:p>
      <w:pPr>
        <w:pStyle w:val="844"/>
        <w:ind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四</w:t>
      </w:r>
      <w:r>
        <w:rPr>
          <w:rFonts w:ascii="Times New Roman" w:hAnsi="Times New Roman" w:cs="Times New Roman"/>
          <w:b/>
          <w:bCs/>
          <w:color w:val="000000"/>
          <w:sz w:val="24"/>
          <w:szCs w:val="24"/>
          <w:highlight w:val="none"/>
          <w:lang w:val="zh-CN"/>
        </w:rPr>
        <w:t xml:space="preserve">条  </w:t>
      </w:r>
      <w:r>
        <w:rPr>
          <w:rFonts w:ascii="Times New Roman" w:hAnsi="Times New Roman" w:cs="Times New Roman"/>
          <w:b/>
          <w:bCs/>
          <w:color w:val="000000"/>
          <w:sz w:val="24"/>
          <w:szCs w:val="24"/>
          <w:highlight w:val="none"/>
        </w:rPr>
        <w:t xml:space="preserve">丙</w:t>
      </w:r>
      <w:r>
        <w:rPr>
          <w:rFonts w:ascii="Times New Roman" w:hAnsi="Times New Roman" w:cs="Times New Roman"/>
          <w:b/>
          <w:bCs/>
          <w:color w:val="000000"/>
          <w:sz w:val="24"/>
          <w:szCs w:val="24"/>
          <w:highlight w:val="none"/>
          <w:lang w:val="zh-CN"/>
        </w:rPr>
        <w:t xml:space="preserve">方权利和义务</w:t>
      </w:r>
      <w:r>
        <w:rPr>
          <w:rFonts w:ascii="Times New Roman" w:hAnsi="Times New Roman" w:cs="Times New Roman"/>
          <w:b/>
          <w:bCs/>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w:t>
      </w:r>
      <w:r>
        <w:rPr>
          <w:rFonts w:ascii="Times New Roman" w:hAnsi="Times New Roman" w:cs="Times New Roman"/>
          <w:color w:val="000000"/>
          <w:sz w:val="24"/>
          <w:szCs w:val="24"/>
          <w:highlight w:val="none"/>
        </w:rPr>
        <w:t xml:space="preserve">丙</w:t>
      </w:r>
      <w:r>
        <w:rPr>
          <w:rFonts w:ascii="Times New Roman" w:hAnsi="Times New Roman" w:cs="Times New Roman"/>
          <w:color w:val="000000"/>
          <w:sz w:val="24"/>
          <w:szCs w:val="24"/>
          <w:highlight w:val="none"/>
          <w:lang w:val="zh-CN"/>
        </w:rPr>
        <w:t xml:space="preserve">方权利：</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1.配合甲方</w:t>
      </w:r>
      <w:r>
        <w:rPr>
          <w:rFonts w:ascii="Times New Roman" w:hAnsi="Times New Roman" w:cs="Times New Roman"/>
          <w:color w:val="000000"/>
          <w:sz w:val="24"/>
          <w:szCs w:val="24"/>
          <w:highlight w:val="none"/>
          <w:lang w:val="zh-CN"/>
        </w:rPr>
        <w:t xml:space="preserve">组织实施</w:t>
      </w:r>
      <w:r>
        <w:rPr>
          <w:rFonts w:ascii="Times New Roman" w:hAnsi="Times New Roman" w:cs="Times New Roman"/>
          <w:color w:val="000000"/>
          <w:sz w:val="24"/>
          <w:szCs w:val="24"/>
          <w:highlight w:val="none"/>
        </w:rPr>
        <w:t xml:space="preserve">项目的全过程跟踪</w:t>
      </w:r>
      <w:r>
        <w:rPr>
          <w:rFonts w:ascii="Times New Roman" w:hAnsi="Times New Roman" w:cs="Times New Roman"/>
          <w:color w:val="000000"/>
          <w:sz w:val="24"/>
          <w:szCs w:val="24"/>
          <w:highlight w:val="none"/>
          <w:lang w:val="zh-CN"/>
        </w:rPr>
        <w:t xml:space="preserve">评审工作。</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配合甲方</w:t>
      </w:r>
      <w:r>
        <w:rPr>
          <w:rFonts w:ascii="Times New Roman" w:hAnsi="Times New Roman" w:cs="Times New Roman"/>
          <w:color w:val="000000"/>
          <w:sz w:val="24"/>
          <w:szCs w:val="24"/>
          <w:highlight w:val="none"/>
          <w:lang w:val="zh-CN"/>
        </w:rPr>
        <w:t xml:space="preserve">对乙方及其派出人员完成的</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评审事项及工作结果进行</w:t>
      </w:r>
      <w:r>
        <w:rPr>
          <w:rFonts w:ascii="Times New Roman" w:hAnsi="Times New Roman" w:cs="Times New Roman"/>
          <w:color w:val="000000"/>
          <w:sz w:val="24"/>
          <w:szCs w:val="24"/>
          <w:highlight w:val="none"/>
        </w:rPr>
        <w:t xml:space="preserve">核验</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丙方有权向甲方反馈</w:t>
      </w:r>
      <w:r>
        <w:rPr>
          <w:rFonts w:ascii="Times New Roman" w:hAnsi="Times New Roman" w:cs="Times New Roman"/>
          <w:color w:val="000000"/>
          <w:sz w:val="24"/>
          <w:szCs w:val="24"/>
          <w:highlight w:val="none"/>
          <w:lang w:val="zh-CN"/>
        </w:rPr>
        <w:t xml:space="preserve">乙方</w:t>
      </w:r>
      <w:r>
        <w:rPr>
          <w:rFonts w:ascii="Times New Roman" w:hAnsi="Times New Roman" w:cs="Times New Roman"/>
          <w:color w:val="000000"/>
          <w:sz w:val="24"/>
          <w:szCs w:val="24"/>
          <w:highlight w:val="none"/>
        </w:rPr>
        <w:t xml:space="preserve">工作情况，视工作情况提出需更换或撤回派出人员建议。</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w:t>
      </w:r>
      <w:r>
        <w:rPr>
          <w:rFonts w:ascii="Times New Roman" w:hAnsi="Times New Roman" w:cs="Times New Roman"/>
          <w:color w:val="000000"/>
          <w:sz w:val="24"/>
          <w:szCs w:val="24"/>
          <w:highlight w:val="none"/>
        </w:rPr>
        <w:t xml:space="preserve">丙</w:t>
      </w:r>
      <w:r>
        <w:rPr>
          <w:rFonts w:ascii="Times New Roman" w:hAnsi="Times New Roman" w:cs="Times New Roman"/>
          <w:color w:val="000000"/>
          <w:sz w:val="24"/>
          <w:szCs w:val="24"/>
          <w:highlight w:val="none"/>
          <w:lang w:val="zh-CN"/>
        </w:rPr>
        <w:t xml:space="preserve">方义务：</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 根据</w:t>
      </w:r>
      <w:r>
        <w:rPr>
          <w:rFonts w:ascii="Times New Roman" w:hAnsi="Times New Roman" w:cs="Times New Roman"/>
          <w:color w:val="000000"/>
          <w:sz w:val="24"/>
          <w:szCs w:val="24"/>
          <w:highlight w:val="none"/>
        </w:rPr>
        <w:t xml:space="preserve">甲方或</w:t>
      </w:r>
      <w:r>
        <w:rPr>
          <w:rFonts w:ascii="Times New Roman" w:hAnsi="Times New Roman" w:cs="Times New Roman"/>
          <w:color w:val="000000"/>
          <w:sz w:val="24"/>
          <w:szCs w:val="24"/>
          <w:highlight w:val="none"/>
          <w:lang w:val="zh-CN"/>
        </w:rPr>
        <w:t xml:space="preserve">乙方的有关要求，协调处理项目</w:t>
      </w:r>
      <w:r>
        <w:rPr>
          <w:rFonts w:ascii="Times New Roman" w:hAnsi="Times New Roman" w:cs="Times New Roman"/>
          <w:color w:val="000000"/>
          <w:sz w:val="24"/>
          <w:szCs w:val="24"/>
          <w:highlight w:val="none"/>
        </w:rPr>
        <w:t xml:space="preserve">全过程跟踪</w:t>
      </w:r>
      <w:r>
        <w:rPr>
          <w:rFonts w:ascii="Times New Roman" w:hAnsi="Times New Roman" w:cs="Times New Roman"/>
          <w:color w:val="000000"/>
          <w:sz w:val="24"/>
          <w:szCs w:val="24"/>
          <w:highlight w:val="none"/>
          <w:lang w:val="zh-CN"/>
        </w:rPr>
        <w:t xml:space="preserve">评审工作</w:t>
      </w:r>
      <w:r>
        <w:rPr>
          <w:rFonts w:ascii="Times New Roman" w:hAnsi="Times New Roman" w:cs="Times New Roman"/>
          <w:color w:val="000000"/>
          <w:sz w:val="24"/>
          <w:szCs w:val="24"/>
          <w:highlight w:val="none"/>
        </w:rPr>
        <w:t xml:space="preserve">进程</w:t>
      </w:r>
      <w:r>
        <w:rPr>
          <w:rFonts w:ascii="Times New Roman" w:hAnsi="Times New Roman" w:cs="Times New Roman"/>
          <w:color w:val="000000"/>
          <w:sz w:val="24"/>
          <w:szCs w:val="24"/>
          <w:highlight w:val="none"/>
          <w:lang w:val="zh-CN"/>
        </w:rPr>
        <w:t xml:space="preserve">中的相关事宜。分阶段提供评审资料：</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1.委托评审</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（1）立项批文等项目前置审批文件；</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（2）预算评审报告；</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（3）施工图（审图）；</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（4）招标控制价、中标单位投标文件；中标通知书及施工合同。</w:t>
      </w:r>
      <w:r>
        <w:rPr>
          <w:rFonts w:ascii="Times New Roman" w:hAnsi="Times New Roman" w:cs="Times New Roman"/>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项目实施</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zh-CN"/>
        </w:rPr>
        <w:t xml:space="preserve">）建设工程施工合同及补充协议；</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）按阶段（周、月）提供工程完成情况、工程量汇总及佐证材料，并提供下一阶段的施工计划；</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90" w:lineRule="exact"/>
        <w:widowControl/>
        <w:rPr>
          <w:rFonts w:ascii="Times New Roman" w:hAnsi="Times New Roman" w:cs="Times New Roman"/>
          <w:color w:val="000000"/>
          <w:highlight w:val="none"/>
          <w:lang w:val="zh-CN"/>
        </w:rPr>
      </w:pP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zh-CN"/>
        </w:rPr>
        <w:t xml:space="preserve">）开工报告、监理报告、图纸会审、技术核定单、工程量确认单、隐蔽检验记录、变更审批手续等办理工程结算的相关手续。</w:t>
      </w:r>
      <w:r>
        <w:rPr>
          <w:rFonts w:ascii="Times New Roman" w:hAnsi="Times New Roman" w:cs="Times New Roman"/>
          <w:color w:val="000000"/>
          <w:highlight w:val="none"/>
          <w:lang w:val="zh-CN"/>
        </w:rPr>
      </w:r>
      <w:r/>
    </w:p>
    <w:p>
      <w:pPr>
        <w:pStyle w:val="844"/>
        <w:ind w:firstLine="482"/>
        <w:keepLines w:val="0"/>
        <w:keepNext w:val="0"/>
        <w:pageBreakBefore w:val="0"/>
        <w:spacing w:line="490" w:lineRule="exact"/>
        <w:widowControl/>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五</w:t>
      </w:r>
      <w:r>
        <w:rPr>
          <w:rFonts w:ascii="Times New Roman" w:hAnsi="Times New Roman" w:cs="Times New Roman"/>
          <w:b/>
          <w:bCs/>
          <w:color w:val="000000"/>
          <w:sz w:val="24"/>
          <w:szCs w:val="24"/>
          <w:highlight w:val="none"/>
          <w:lang w:val="zh-CN"/>
        </w:rPr>
        <w:t xml:space="preserve">条  </w:t>
      </w:r>
      <w:r>
        <w:rPr>
          <w:rFonts w:ascii="Times New Roman" w:hAnsi="Times New Roman" w:cs="Times New Roman"/>
          <w:b/>
          <w:bCs/>
          <w:color w:val="000000"/>
          <w:sz w:val="24"/>
          <w:szCs w:val="24"/>
          <w:highlight w:val="none"/>
        </w:rPr>
        <w:t xml:space="preserve">完成时间</w:t>
      </w:r>
      <w:r>
        <w:rPr>
          <w:rFonts w:ascii="Times New Roman" w:hAnsi="Times New Roman" w:cs="Times New Roman"/>
          <w:b/>
          <w:bCs/>
          <w:color w:val="000000"/>
          <w:sz w:val="24"/>
          <w:szCs w:val="24"/>
          <w:highlight w:val="none"/>
        </w:rPr>
      </w:r>
      <w:r/>
    </w:p>
    <w:p>
      <w:pPr>
        <w:pStyle w:val="844"/>
        <w:ind w:firstLine="480"/>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rPr>
      </w:pPr>
      <w:r>
        <w:rPr>
          <w:rFonts w:ascii="Times New Roman" w:hAnsi="Times New Roman" w:eastAsia="宋体" w:cs="Times New Roman"/>
          <w:color w:val="000000"/>
          <w:sz w:val="24"/>
          <w:szCs w:val="24"/>
          <w:highlight w:val="none"/>
          <w:lang w:val="zh-CN"/>
        </w:rPr>
        <w:t xml:space="preserve">自接受审核咨询服务委托起至报送初步跟审结论具体时间要求为：</w:t>
      </w:r>
      <w:r>
        <w:rPr>
          <w:rFonts w:ascii="Times New Roman" w:hAnsi="Times New Roman" w:eastAsia="宋体" w:cs="Times New Roman"/>
          <w:color w:val="000000"/>
          <w:sz w:val="24"/>
          <w:szCs w:val="24"/>
          <w:highlight w:val="none"/>
          <w:lang w:val="zh-CN" w:eastAsia="zh-CN"/>
        </w:rPr>
        <w:t xml:space="preserve">项目竣工验收</w:t>
      </w:r>
      <w:r>
        <w:rPr>
          <w:rFonts w:ascii="Times New Roman" w:hAnsi="Times New Roman" w:eastAsia="宋体" w:cs="Times New Roman"/>
          <w:color w:val="000000"/>
          <w:sz w:val="24"/>
          <w:szCs w:val="24"/>
          <w:highlight w:val="none"/>
          <w:lang w:val="en-US" w:eastAsia="zh-CN"/>
        </w:rPr>
        <w:t xml:space="preserve">提交结算资料</w:t>
      </w:r>
      <w:r>
        <w:rPr>
          <w:rFonts w:ascii="Times New Roman" w:hAnsi="Times New Roman" w:eastAsia="宋体" w:cs="Times New Roman"/>
          <w:color w:val="000000"/>
          <w:sz w:val="24"/>
          <w:szCs w:val="24"/>
          <w:highlight w:val="none"/>
          <w:lang w:val="zh-CN" w:eastAsia="zh-CN"/>
        </w:rPr>
        <w:t xml:space="preserve">后</w:t>
      </w:r>
      <w:r>
        <w:rPr>
          <w:rFonts w:ascii="Times New Roman" w:hAnsi="Times New Roman" w:eastAsia="宋体" w:cs="Times New Roman"/>
          <w:color w:val="000000"/>
          <w:sz w:val="24"/>
          <w:szCs w:val="24"/>
          <w:highlight w:val="none"/>
          <w:lang w:val="en-US" w:eastAsia="zh-CN"/>
        </w:rPr>
        <w:t xml:space="preserve">30个工作日</w:t>
      </w:r>
      <w:r>
        <w:rPr>
          <w:rFonts w:ascii="Times New Roman" w:hAnsi="Times New Roman" w:eastAsia="宋体" w:cs="Times New Roman"/>
          <w:color w:val="000000"/>
          <w:sz w:val="24"/>
          <w:szCs w:val="24"/>
          <w:highlight w:val="none"/>
          <w:lang w:val="zh-CN" w:eastAsia="zh-CN"/>
        </w:rPr>
        <w:t xml:space="preserve">内。</w:t>
      </w:r>
      <w:r>
        <w:rPr>
          <w:rFonts w:ascii="Times New Roman" w:hAnsi="Times New Roman" w:eastAsia="宋体" w:cs="Times New Roman"/>
          <w:color w:val="000000"/>
          <w:sz w:val="24"/>
          <w:szCs w:val="24"/>
          <w:highlight w:val="none"/>
          <w:lang w:val="zh-CN" w:eastAsia="zh-CN"/>
        </w:rPr>
      </w:r>
      <w:r/>
    </w:p>
    <w:p>
      <w:pPr>
        <w:pStyle w:val="844"/>
        <w:numPr>
          <w:ilvl w:val="0"/>
          <w:numId w:val="5"/>
        </w:numPr>
        <w:ind w:firstLine="482"/>
        <w:keepLines w:val="0"/>
        <w:keepNext w:val="0"/>
        <w:pageBreakBefore w:val="0"/>
        <w:spacing w:line="490" w:lineRule="exact"/>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 派出人员基本情况（包括：姓名、性别、专业资质等）</w:t>
      </w:r>
      <w:r>
        <w:rPr>
          <w:rFonts w:ascii="Times New Roman" w:hAnsi="Times New Roman" w:cs="Times New Roman"/>
          <w:b/>
          <w:bCs/>
          <w:color w:val="000000"/>
          <w:sz w:val="24"/>
          <w:szCs w:val="24"/>
          <w:highlight w:val="none"/>
          <w:lang w:val="zh-CN"/>
        </w:rPr>
      </w:r>
      <w:r/>
    </w:p>
    <w:p>
      <w:pPr>
        <w:pStyle w:val="844"/>
        <w:numPr>
          <w:ilvl w:val="0"/>
          <w:numId w:val="0"/>
        </w:numPr>
        <w:keepLines w:val="0"/>
        <w:keepNext w:val="0"/>
        <w:pageBreakBefore w:val="0"/>
        <w:spacing w:line="300" w:lineRule="exact"/>
        <w:widowControl w:val="off"/>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r>
      <w:r/>
    </w:p>
    <w:tbl>
      <w:tblPr>
        <w:tblW w:w="8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50"/>
        <w:gridCol w:w="3180"/>
        <w:gridCol w:w="2835"/>
      </w:tblGrid>
      <w:tr>
        <w:trPr>
          <w:trHeight w:val="680" w:hRule="exact"/>
        </w:trPr>
        <w:tc>
          <w:tcPr>
            <w:tcW w:w="750" w:type="dxa"/>
            <w:vAlign w:val="center"/>
            <w:textDirection w:val="lrTb"/>
            <w:noWrap w:val="false"/>
          </w:tcPr>
          <w:p>
            <w:pPr>
              <w:pStyle w:val="844"/>
              <w:jc w:val="center"/>
              <w:keepLines w:val="0"/>
              <w:keepNext w:val="0"/>
              <w:pageBreakBefore w:val="0"/>
              <w:spacing w:line="490" w:lineRule="exact"/>
              <w:widowControl w:val="off"/>
              <w:rPr>
                <w:rFonts w:ascii="Times New Roman" w:hAnsi="Times New Roman" w:eastAsia="宋体" w:cs="Times New Roman"/>
                <w:b/>
                <w:bCs/>
                <w:color w:val="000000"/>
                <w:sz w:val="24"/>
                <w:szCs w:val="24"/>
                <w:highlight w:val="none"/>
                <w:shd w:val="clear" w:color="auto" w:fill="ffffff"/>
                <w:lang w:val="zh-CN" w:eastAsia="zh-CN" w:bidi="ar"/>
              </w:rPr>
            </w:pPr>
            <w:r>
              <w:rPr>
                <w:rFonts w:ascii="Times New Roman" w:hAnsi="Times New Roman" w:eastAsia="宋体" w:cs="Times New Roman"/>
                <w:b/>
                <w:bCs/>
                <w:color w:val="000000"/>
                <w:sz w:val="24"/>
                <w:szCs w:val="24"/>
                <w:highlight w:val="none"/>
                <w:shd w:val="clear" w:color="auto" w:fill="ffffff"/>
                <w:lang w:val="zh-CN" w:eastAsia="zh-CN" w:bidi="ar"/>
              </w:rPr>
              <w:t xml:space="preserve">序号</w:t>
            </w:r>
            <w:r>
              <w:rPr>
                <w:rFonts w:ascii="Times New Roman" w:hAnsi="Times New Roman" w:eastAsia="宋体" w:cs="Times New Roman"/>
                <w:b/>
                <w:bCs/>
                <w:color w:val="000000"/>
                <w:sz w:val="24"/>
                <w:szCs w:val="24"/>
                <w:highlight w:val="none"/>
                <w:shd w:val="clear" w:color="auto" w:fill="ffffff"/>
                <w:lang w:val="zh-CN" w:eastAsia="zh-CN" w:bidi="ar"/>
              </w:rPr>
            </w:r>
            <w:r/>
          </w:p>
        </w:tc>
        <w:tc>
          <w:tcPr>
            <w:tcW w:w="1450" w:type="dxa"/>
            <w:vAlign w:val="center"/>
            <w:textDirection w:val="lrTb"/>
            <w:noWrap w:val="false"/>
          </w:tcPr>
          <w:p>
            <w:pPr>
              <w:pStyle w:val="844"/>
              <w:jc w:val="center"/>
              <w:keepLines w:val="0"/>
              <w:keepNext w:val="0"/>
              <w:pageBreakBefore w:val="0"/>
              <w:spacing w:line="490" w:lineRule="exact"/>
              <w:widowControl w:val="off"/>
              <w:rPr>
                <w:rFonts w:ascii="Times New Roman" w:hAnsi="Times New Roman" w:eastAsia="宋体" w:cs="Times New Roman"/>
                <w:b/>
                <w:bCs/>
                <w:color w:val="000000"/>
                <w:sz w:val="24"/>
                <w:szCs w:val="24"/>
                <w:highlight w:val="none"/>
                <w:shd w:val="clear" w:color="auto" w:fill="ffffff"/>
                <w:lang w:val="zh-CN" w:eastAsia="zh-CN" w:bidi="ar"/>
              </w:rPr>
            </w:pPr>
            <w:r>
              <w:rPr>
                <w:rFonts w:ascii="Times New Roman" w:hAnsi="Times New Roman" w:eastAsia="宋体" w:cs="Times New Roman"/>
                <w:b/>
                <w:bCs/>
                <w:color w:val="000000"/>
                <w:sz w:val="24"/>
                <w:szCs w:val="24"/>
                <w:highlight w:val="none"/>
                <w:shd w:val="clear" w:color="auto" w:fill="ffffff"/>
                <w:lang w:val="zh-CN" w:eastAsia="zh-CN" w:bidi="ar"/>
              </w:rPr>
              <w:t xml:space="preserve">姓名</w:t>
            </w:r>
            <w:r>
              <w:rPr>
                <w:rFonts w:ascii="Times New Roman" w:hAnsi="Times New Roman" w:eastAsia="宋体" w:cs="Times New Roman"/>
                <w:b/>
                <w:bCs/>
                <w:color w:val="000000"/>
                <w:sz w:val="24"/>
                <w:szCs w:val="24"/>
                <w:highlight w:val="none"/>
                <w:shd w:val="clear" w:color="auto" w:fill="ffffff"/>
                <w:lang w:val="zh-CN" w:eastAsia="zh-CN" w:bidi="ar"/>
              </w:rPr>
            </w:r>
            <w:r/>
          </w:p>
        </w:tc>
        <w:tc>
          <w:tcPr>
            <w:tcW w:w="3180" w:type="dxa"/>
            <w:vAlign w:val="center"/>
            <w:textDirection w:val="lrTb"/>
            <w:noWrap w:val="false"/>
          </w:tcPr>
          <w:p>
            <w:pPr>
              <w:pStyle w:val="844"/>
              <w:jc w:val="center"/>
              <w:keepLines w:val="0"/>
              <w:keepNext w:val="0"/>
              <w:pageBreakBefore w:val="0"/>
              <w:spacing w:line="490" w:lineRule="exact"/>
              <w:widowControl w:val="off"/>
              <w:rPr>
                <w:rFonts w:ascii="Times New Roman" w:hAnsi="Times New Roman" w:eastAsia="宋体" w:cs="Times New Roman"/>
                <w:b/>
                <w:bCs/>
                <w:color w:val="000000"/>
                <w:sz w:val="24"/>
                <w:szCs w:val="24"/>
                <w:highlight w:val="none"/>
                <w:shd w:val="clear" w:color="auto" w:fill="ffffff"/>
                <w:lang w:val="zh-CN" w:eastAsia="zh-CN" w:bidi="ar"/>
              </w:rPr>
            </w:pPr>
            <w:r>
              <w:rPr>
                <w:rFonts w:ascii="Times New Roman" w:hAnsi="Times New Roman" w:eastAsia="宋体" w:cs="Times New Roman"/>
                <w:b/>
                <w:bCs/>
                <w:color w:val="000000"/>
                <w:sz w:val="24"/>
                <w:szCs w:val="24"/>
                <w:highlight w:val="none"/>
                <w:shd w:val="clear" w:color="auto" w:fill="ffffff"/>
                <w:lang w:val="zh-CN" w:eastAsia="zh-CN" w:bidi="ar"/>
              </w:rPr>
              <w:t xml:space="preserve">专业资质</w:t>
            </w:r>
            <w:r>
              <w:rPr>
                <w:rFonts w:ascii="Times New Roman" w:hAnsi="Times New Roman" w:eastAsia="宋体" w:cs="Times New Roman"/>
                <w:b/>
                <w:bCs/>
                <w:color w:val="000000"/>
                <w:sz w:val="24"/>
                <w:szCs w:val="24"/>
                <w:highlight w:val="none"/>
                <w:shd w:val="clear" w:color="auto" w:fill="ffffff"/>
                <w:lang w:val="zh-CN" w:eastAsia="zh-CN" w:bidi="ar"/>
              </w:rPr>
            </w:r>
            <w:r/>
          </w:p>
        </w:tc>
        <w:tc>
          <w:tcPr>
            <w:tcW w:w="2835" w:type="dxa"/>
            <w:vAlign w:val="center"/>
            <w:textDirection w:val="lrTb"/>
            <w:noWrap w:val="false"/>
          </w:tcPr>
          <w:p>
            <w:pPr>
              <w:pStyle w:val="844"/>
              <w:jc w:val="center"/>
              <w:keepLines w:val="0"/>
              <w:keepNext w:val="0"/>
              <w:pageBreakBefore w:val="0"/>
              <w:spacing w:line="490" w:lineRule="exact"/>
              <w:widowControl w:val="off"/>
              <w:rPr>
                <w:rFonts w:ascii="Times New Roman" w:hAnsi="Times New Roman" w:eastAsia="宋体" w:cs="Times New Roman"/>
                <w:b/>
                <w:bCs/>
                <w:color w:val="000000"/>
                <w:sz w:val="24"/>
                <w:szCs w:val="24"/>
                <w:highlight w:val="none"/>
                <w:shd w:val="clear" w:color="auto" w:fill="ffffff"/>
                <w:lang w:val="zh-CN" w:eastAsia="zh-CN" w:bidi="ar"/>
              </w:rPr>
            </w:pPr>
            <w:r>
              <w:rPr>
                <w:rFonts w:ascii="Times New Roman" w:hAnsi="Times New Roman" w:eastAsia="宋体" w:cs="Times New Roman"/>
                <w:b/>
                <w:bCs/>
                <w:color w:val="000000"/>
                <w:sz w:val="24"/>
                <w:szCs w:val="24"/>
                <w:highlight w:val="none"/>
                <w:shd w:val="clear" w:color="auto" w:fill="ffffff"/>
                <w:lang w:val="zh-CN" w:eastAsia="zh-CN" w:bidi="ar"/>
              </w:rPr>
              <w:t xml:space="preserve">其他</w:t>
            </w:r>
            <w:r>
              <w:rPr>
                <w:rFonts w:ascii="Times New Roman" w:hAnsi="Times New Roman" w:eastAsia="宋体" w:cs="Times New Roman"/>
                <w:b/>
                <w:bCs/>
                <w:color w:val="000000"/>
                <w:sz w:val="24"/>
                <w:szCs w:val="24"/>
                <w:highlight w:val="none"/>
                <w:shd w:val="clear" w:color="auto" w:fill="ffffff"/>
                <w:lang w:val="zh-CN" w:eastAsia="zh-CN" w:bidi="ar"/>
              </w:rPr>
            </w:r>
            <w:r/>
          </w:p>
        </w:tc>
      </w:tr>
      <w:tr>
        <w:trPr>
          <w:trHeight w:val="680" w:hRule="exact"/>
        </w:trPr>
        <w:tc>
          <w:tcPr>
            <w:tcW w:w="750" w:type="dxa"/>
            <w:vAlign w:val="center"/>
            <w:textDirection w:val="lrTb"/>
            <w:noWrap w:val="false"/>
          </w:tcPr>
          <w:p>
            <w:pPr>
              <w:pStyle w:val="844"/>
              <w:ind w:firstLine="200"/>
              <w:jc w:val="both"/>
              <w:keepLines w:val="0"/>
              <w:keepNext w:val="0"/>
              <w:pageBreakBefore w:val="0"/>
              <w:spacing w:line="49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W w:w="1450" w:type="dxa"/>
            <w:vAlign w:val="center"/>
            <w:textDirection w:val="lrTb"/>
            <w:noWrap w:val="false"/>
          </w:tcPr>
          <w:p>
            <w:pPr>
              <w:pStyle w:val="876"/>
              <w:jc w:val="center"/>
              <w:keepLines w:val="0"/>
              <w:keepNext w:val="0"/>
              <w:pageBreakBefore w:val="0"/>
              <w:spacing w:line="49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80" w:type="dxa"/>
            <w:vAlign w:val="center"/>
            <w:textDirection w:val="lrTb"/>
            <w:noWrap w:val="false"/>
          </w:tcPr>
          <w:p>
            <w:pPr>
              <w:pStyle w:val="844"/>
              <w:jc w:val="center"/>
              <w:keepLines w:val="0"/>
              <w:keepNext w:val="0"/>
              <w:pageBreakBefore w:val="0"/>
              <w:spacing w:line="490" w:lineRule="exact"/>
              <w:widowControl/>
              <w:rPr>
                <w:rFonts w:ascii="Times New Roman" w:hAnsi="Times New Roman" w:eastAsia="宋体" w:cs="Times New Roman"/>
                <w:color w:val="000000"/>
                <w:sz w:val="21"/>
                <w:szCs w:val="21"/>
                <w:highlight w:val="none"/>
                <w:lang w:val="zh-CN" w:eastAsia="zh-CN" w:bidi="ar-SA"/>
              </w:rPr>
            </w:pPr>
            <w:r>
              <w:rPr>
                <w:rFonts w:ascii="Times New Roman" w:hAnsi="Times New Roman" w:cs="Times New Roman"/>
                <w:color w:val="000000"/>
                <w:sz w:val="21"/>
                <w:szCs w:val="21"/>
                <w:highlight w:val="none"/>
              </w:rPr>
              <w:t xml:space="preserve">一级注册造价工程</w:t>
            </w:r>
            <w:r>
              <w:rPr>
                <w:rFonts w:hint="eastAsia" w:ascii="Times New Roman" w:hAnsi="Times New Roman" w:cs="Times New Roman"/>
                <w:color w:val="000000"/>
                <w:sz w:val="21"/>
                <w:szCs w:val="21"/>
                <w:highlight w:val="none"/>
                <w:lang w:val="en-US" w:eastAsia="zh-CN"/>
              </w:rPr>
              <w:t xml:space="preserve">师</w:t>
            </w:r>
            <w:r>
              <w:rPr>
                <w:rFonts w:ascii="Times New Roman" w:hAnsi="Times New Roman" w:eastAsia="宋体" w:cs="Times New Roman"/>
                <w:color w:val="000000"/>
                <w:sz w:val="21"/>
                <w:szCs w:val="21"/>
                <w:highlight w:val="none"/>
                <w:lang w:val="zh-CN" w:eastAsia="zh-CN" w:bidi="ar-SA"/>
              </w:rPr>
              <w:t xml:space="preserve">（专业）</w:t>
            </w:r>
            <w:r>
              <w:rPr>
                <w:rFonts w:ascii="Times New Roman" w:hAnsi="Times New Roman" w:eastAsia="宋体" w:cs="Times New Roman"/>
                <w:color w:val="000000"/>
                <w:sz w:val="21"/>
                <w:szCs w:val="21"/>
                <w:highlight w:val="none"/>
                <w:lang w:val="zh-CN" w:eastAsia="zh-CN" w:bidi="ar-SA"/>
              </w:rPr>
            </w:r>
            <w:r/>
          </w:p>
        </w:tc>
        <w:tc>
          <w:tcPr>
            <w:tcW w:w="2835" w:type="dxa"/>
            <w:vAlign w:val="center"/>
            <w:textDirection w:val="lrTb"/>
            <w:noWrap w:val="false"/>
          </w:tcPr>
          <w:p>
            <w:pPr>
              <w:pStyle w:val="844"/>
              <w:jc w:val="center"/>
              <w:keepLines w:val="0"/>
              <w:keepNext w:val="0"/>
              <w:pageBreakBefore w:val="0"/>
              <w:spacing w:line="490" w:lineRule="exact"/>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zh-CN" w:eastAsia="zh-CN" w:bidi="ar-SA"/>
              </w:rPr>
              <w:t xml:space="preserve">项目负责人（高级工程师）</w:t>
            </w:r>
            <w:r>
              <w:rPr>
                <w:rFonts w:ascii="Times New Roman" w:hAnsi="Times New Roman" w:eastAsia="宋体" w:cs="Times New Roman"/>
                <w:color w:val="000000"/>
                <w:sz w:val="21"/>
                <w:szCs w:val="21"/>
                <w:highlight w:val="none"/>
                <w:lang w:val="en-US" w:eastAsia="zh-CN" w:bidi="ar-SA"/>
              </w:rPr>
            </w:r>
            <w:r/>
          </w:p>
        </w:tc>
      </w:tr>
      <w:tr>
        <w:trPr>
          <w:trHeight w:val="680" w:hRule="exact"/>
        </w:trPr>
        <w:tc>
          <w:tcPr>
            <w:tcW w:w="750" w:type="dxa"/>
            <w:vAlign w:val="center"/>
            <w:textDirection w:val="lrTb"/>
            <w:noWrap w:val="false"/>
          </w:tcPr>
          <w:p>
            <w:pPr>
              <w:pStyle w:val="844"/>
              <w:ind w:firstLine="200"/>
              <w:jc w:val="both"/>
              <w:keepLines w:val="0"/>
              <w:keepNext w:val="0"/>
              <w:pageBreakBefore w:val="0"/>
              <w:spacing w:line="49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1450" w:type="dxa"/>
            <w:vAlign w:val="center"/>
            <w:textDirection w:val="lrTb"/>
            <w:noWrap w:val="false"/>
          </w:tcPr>
          <w:p>
            <w:pPr>
              <w:pStyle w:val="876"/>
              <w:jc w:val="center"/>
              <w:keepLines w:val="0"/>
              <w:keepNext w:val="0"/>
              <w:pageBreakBefore w:val="0"/>
              <w:spacing w:line="49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80" w:type="dxa"/>
            <w:vAlign w:val="center"/>
            <w:textDirection w:val="lrTb"/>
            <w:noWrap w:val="false"/>
          </w:tcPr>
          <w:p>
            <w:pPr>
              <w:pStyle w:val="844"/>
              <w:ind w:firstLine="200"/>
              <w:jc w:val="center"/>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835" w:type="dxa"/>
            <w:vAlign w:val="center"/>
            <w:textDirection w:val="lrTb"/>
            <w:noWrap w:val="false"/>
          </w:tcPr>
          <w:p>
            <w:pPr>
              <w:pStyle w:val="844"/>
              <w:ind w:firstLine="200"/>
              <w:jc w:val="center"/>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r>
        <w:trPr>
          <w:trHeight w:val="680" w:hRule="exact"/>
        </w:trPr>
        <w:tc>
          <w:tcPr>
            <w:tcW w:w="750" w:type="dxa"/>
            <w:vAlign w:val="center"/>
            <w:textDirection w:val="lrTb"/>
            <w:noWrap w:val="false"/>
          </w:tcPr>
          <w:p>
            <w:pPr>
              <w:pStyle w:val="844"/>
              <w:ind w:firstLine="200"/>
              <w:jc w:val="both"/>
              <w:keepLines w:val="0"/>
              <w:keepNext w:val="0"/>
              <w:pageBreakBefore w:val="0"/>
              <w:spacing w:line="49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1450" w:type="dxa"/>
            <w:vAlign w:val="center"/>
            <w:textDirection w:val="lrTb"/>
            <w:noWrap w:val="false"/>
          </w:tcPr>
          <w:p>
            <w:pPr>
              <w:pStyle w:val="876"/>
              <w:jc w:val="center"/>
              <w:keepLines w:val="0"/>
              <w:keepNext w:val="0"/>
              <w:pageBreakBefore w:val="0"/>
              <w:spacing w:line="49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80" w:type="dxa"/>
            <w:vAlign w:val="center"/>
            <w:textDirection w:val="lrTb"/>
            <w:noWrap w:val="false"/>
          </w:tcPr>
          <w:p>
            <w:pPr>
              <w:pStyle w:val="844"/>
              <w:ind w:firstLine="200"/>
              <w:jc w:val="center"/>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835" w:type="dxa"/>
            <w:vAlign w:val="center"/>
            <w:textDirection w:val="lrTb"/>
            <w:noWrap w:val="false"/>
          </w:tcPr>
          <w:p>
            <w:pPr>
              <w:pStyle w:val="844"/>
              <w:ind w:firstLine="200"/>
              <w:jc w:val="center"/>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r>
        <w:trPr>
          <w:trHeight w:val="680" w:hRule="exact"/>
        </w:trPr>
        <w:tc>
          <w:tcPr>
            <w:tcW w:w="750" w:type="dxa"/>
            <w:vAlign w:val="center"/>
            <w:textDirection w:val="lrTb"/>
            <w:noWrap w:val="false"/>
          </w:tcPr>
          <w:p>
            <w:pPr>
              <w:pStyle w:val="844"/>
              <w:ind w:firstLine="200"/>
              <w:jc w:val="both"/>
              <w:keepLines w:val="0"/>
              <w:keepNext w:val="0"/>
              <w:pageBreakBefore w:val="0"/>
              <w:spacing w:line="49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1450" w:type="dxa"/>
            <w:vAlign w:val="center"/>
            <w:textDirection w:val="lrTb"/>
            <w:noWrap w:val="false"/>
          </w:tcPr>
          <w:p>
            <w:pPr>
              <w:pStyle w:val="876"/>
              <w:jc w:val="center"/>
              <w:keepLines w:val="0"/>
              <w:keepNext w:val="0"/>
              <w:pageBreakBefore w:val="0"/>
              <w:spacing w:line="49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p>
            <w:pPr>
              <w:pStyle w:val="876"/>
              <w:jc w:val="center"/>
              <w:keepLines w:val="0"/>
              <w:keepNext w:val="0"/>
              <w:pageBreakBefore w:val="0"/>
              <w:spacing w:line="49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3180" w:type="dxa"/>
            <w:vAlign w:val="center"/>
            <w:textDirection w:val="lrTb"/>
            <w:noWrap w:val="false"/>
          </w:tcPr>
          <w:p>
            <w:pPr>
              <w:pStyle w:val="844"/>
              <w:ind w:firstLine="200"/>
              <w:jc w:val="center"/>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835" w:type="dxa"/>
            <w:vAlign w:val="center"/>
            <w:textDirection w:val="lrTb"/>
            <w:noWrap w:val="false"/>
          </w:tcPr>
          <w:p>
            <w:pPr>
              <w:pStyle w:val="844"/>
              <w:ind w:firstLine="200"/>
              <w:jc w:val="center"/>
              <w:keepLines w:val="0"/>
              <w:keepNext w:val="0"/>
              <w:pageBreakBefore w:val="0"/>
              <w:spacing w:line="49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bl>
    <w:p>
      <w:pPr>
        <w:pStyle w:val="844"/>
        <w:ind w:left="0" w:firstLine="482"/>
        <w:keepLines w:val="0"/>
        <w:keepNext w:val="0"/>
        <w:pageBreakBefore w:val="0"/>
        <w:spacing w:line="30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r>
      <w:r/>
    </w:p>
    <w:p>
      <w:pPr>
        <w:pStyle w:val="844"/>
        <w:ind w:left="0"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七</w:t>
      </w:r>
      <w:r>
        <w:rPr>
          <w:rFonts w:ascii="Times New Roman" w:hAnsi="Times New Roman" w:cs="Times New Roman"/>
          <w:b/>
          <w:bCs/>
          <w:color w:val="000000"/>
          <w:sz w:val="24"/>
          <w:szCs w:val="24"/>
          <w:highlight w:val="none"/>
          <w:lang w:val="zh-CN"/>
        </w:rPr>
        <w:t xml:space="preserve">条  服务费用及支付方式</w:t>
      </w:r>
      <w:r>
        <w:rPr>
          <w:rFonts w:ascii="Times New Roman" w:hAnsi="Times New Roman" w:cs="Times New Roman"/>
          <w:b/>
          <w:bCs/>
          <w:color w:val="000000"/>
          <w:sz w:val="24"/>
          <w:szCs w:val="24"/>
          <w:highlight w:val="none"/>
          <w:lang w:val="zh-CN"/>
        </w:rPr>
      </w:r>
      <w:r/>
    </w:p>
    <w:p>
      <w:pPr>
        <w:pStyle w:val="844"/>
        <w:ind w:firstLine="480"/>
        <w:keepLines w:val="0"/>
        <w:keepNext w:val="0"/>
        <w:pageBreakBefore w:val="0"/>
        <w:spacing w:line="480" w:lineRule="exact"/>
        <w:widowControl w:val="off"/>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（一）甲方按照框架协议征集规定的标准（</w:t>
      </w:r>
      <w:r>
        <w:rPr>
          <w:rFonts w:ascii="Times New Roman" w:hAnsi="Times New Roman" w:cs="Times New Roman"/>
          <w:color w:val="000000"/>
          <w:sz w:val="24"/>
          <w:szCs w:val="24"/>
          <w:highlight w:val="none"/>
        </w:rPr>
        <w:t xml:space="preserve">泰州市姜堰区区级财政投资委托评审付费暂行办法）</w:t>
      </w:r>
      <w:r>
        <w:rPr>
          <w:rFonts w:ascii="Times New Roman" w:hAnsi="Times New Roman" w:cs="Times New Roman"/>
          <w:color w:val="000000"/>
          <w:sz w:val="24"/>
          <w:szCs w:val="24"/>
          <w:highlight w:val="none"/>
          <w:lang w:val="zh-CN"/>
        </w:rPr>
        <w:t xml:space="preserve">向乙方支付服务费用。</w:t>
      </w:r>
      <w:r>
        <w:rPr>
          <w:rFonts w:ascii="Times New Roman" w:hAnsi="Times New Roman" w:cs="Times New Roman"/>
          <w:color w:val="000000"/>
          <w:sz w:val="24"/>
          <w:szCs w:val="24"/>
          <w:highlight w:val="none"/>
          <w:lang w:val="zh-CN"/>
        </w:rPr>
      </w:r>
      <w:r/>
    </w:p>
    <w:p>
      <w:pPr>
        <w:pStyle w:val="844"/>
        <w:ind w:firstLine="480"/>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后期对</w:t>
      </w:r>
      <w:r>
        <w:rPr>
          <w:rFonts w:ascii="Times New Roman" w:hAnsi="Times New Roman" w:eastAsia="宋体" w:cs="Times New Roman"/>
          <w:color w:val="000000"/>
          <w:sz w:val="24"/>
          <w:szCs w:val="24"/>
          <w:highlight w:val="none"/>
          <w:lang w:val="en-US" w:eastAsia="zh-CN"/>
        </w:rPr>
        <w:t xml:space="preserve">全过程跟踪评审</w:t>
      </w:r>
      <w:r>
        <w:rPr>
          <w:rFonts w:hint="eastAsia" w:ascii="Times New Roman" w:hAnsi="Times New Roman" w:eastAsia="宋体" w:cs="Times New Roman"/>
          <w:color w:val="000000"/>
          <w:sz w:val="24"/>
          <w:szCs w:val="24"/>
          <w:highlight w:val="none"/>
          <w:lang w:val="en-US" w:eastAsia="zh-CN"/>
        </w:rPr>
        <w:t xml:space="preserve">项目开展</w:t>
      </w:r>
      <w:r>
        <w:rPr>
          <w:rFonts w:ascii="Times New Roman" w:hAnsi="Times New Roman" w:eastAsia="宋体" w:cs="Times New Roman"/>
          <w:color w:val="000000"/>
          <w:sz w:val="24"/>
          <w:szCs w:val="24"/>
          <w:highlight w:val="none"/>
          <w:lang w:val="en-US" w:eastAsia="zh-CN"/>
        </w:rPr>
        <w:t xml:space="preserve">结算评审(复审)的，委托不同协审单位评审，结算评审(复审)的追加费用，由全过程跟踪评审单位承担，从跟审费用中扣除，扣完为止。</w:t>
      </w:r>
      <w:r>
        <w:rPr>
          <w:rFonts w:ascii="Times New Roman" w:hAnsi="Times New Roman" w:eastAsia="宋体" w:cs="Times New Roman"/>
          <w:color w:val="000000"/>
          <w:sz w:val="24"/>
          <w:szCs w:val="24"/>
          <w:highlight w:val="none"/>
          <w:lang w:val="en-US" w:eastAsia="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本合同金额：按约定费率标准测算，委托评审费用不足1500元的，按1500元计算。除此之外甲方不再承担其他任何费用和补助。</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（二）乙方按照甲方工作要求和时限完成交给的工作任务，</w:t>
      </w:r>
      <w:r>
        <w:rPr>
          <w:rFonts w:ascii="Times New Roman" w:hAnsi="Times New Roman" w:cs="Times New Roman"/>
          <w:color w:val="000000"/>
          <w:sz w:val="24"/>
          <w:szCs w:val="24"/>
          <w:highlight w:val="none"/>
        </w:rPr>
        <w:t xml:space="preserve">由</w:t>
      </w:r>
      <w:r>
        <w:rPr>
          <w:rFonts w:ascii="Times New Roman" w:hAnsi="Times New Roman" w:cs="Times New Roman"/>
          <w:color w:val="000000"/>
          <w:sz w:val="24"/>
          <w:szCs w:val="24"/>
          <w:highlight w:val="none"/>
          <w:lang w:val="zh-CN"/>
        </w:rPr>
        <w:t xml:space="preserve">甲方支付约定的服务费用；</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（三）乙方应向甲方提供合法有效的发票。</w:t>
      </w:r>
      <w:r>
        <w:rPr>
          <w:rFonts w:ascii="Times New Roman" w:hAnsi="Times New Roman" w:cs="Times New Roman"/>
          <w:color w:val="000000"/>
          <w:sz w:val="24"/>
          <w:szCs w:val="24"/>
          <w:highlight w:val="none"/>
          <w:lang w:val="zh-CN"/>
        </w:rPr>
      </w:r>
      <w:r/>
    </w:p>
    <w:p>
      <w:pPr>
        <w:pStyle w:val="844"/>
        <w:ind w:left="0"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八</w:t>
      </w:r>
      <w:r>
        <w:rPr>
          <w:rFonts w:ascii="Times New Roman" w:hAnsi="Times New Roman" w:cs="Times New Roman"/>
          <w:b/>
          <w:bCs/>
          <w:color w:val="000000"/>
          <w:sz w:val="24"/>
          <w:szCs w:val="24"/>
          <w:highlight w:val="none"/>
          <w:lang w:val="zh-CN"/>
        </w:rPr>
        <w:t xml:space="preserve">条  违约责任</w:t>
      </w:r>
      <w:r>
        <w:rPr>
          <w:rFonts w:ascii="Times New Roman" w:hAnsi="Times New Roman" w:cs="Times New Roman"/>
          <w:b/>
          <w:bCs/>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乙方或乙方派出人员违反本协议条款，出现下列行为的，甲方可以根据情节轻重，扣减该项目服务费用：</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（一）乙方或乙方派出人员在工作过程中发生违反廉政纪律和保密规定情形的，扣减该项目实际发生的全部服务费用；</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（二）乙方或乙方派出人员未按照甲方规定程序开展工作，造成严重后果的，扣减该项目实际发生的全部服务费用；</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（三）乙方或乙方派出人员没有按甲方要求完成工作任务的，扣减该项目实际发生的</w:t>
      </w:r>
      <w:r>
        <w:rPr>
          <w:rFonts w:ascii="Times New Roman" w:hAnsi="Times New Roman" w:cs="Times New Roman"/>
          <w:color w:val="000000"/>
          <w:sz w:val="24"/>
          <w:szCs w:val="24"/>
          <w:highlight w:val="none"/>
        </w:rPr>
        <w:t xml:space="preserve">全部</w:t>
      </w:r>
      <w:r>
        <w:rPr>
          <w:rFonts w:ascii="Times New Roman" w:hAnsi="Times New Roman" w:cs="Times New Roman"/>
          <w:color w:val="000000"/>
          <w:sz w:val="24"/>
          <w:szCs w:val="24"/>
          <w:highlight w:val="none"/>
          <w:lang w:val="zh-CN"/>
        </w:rPr>
        <w:t xml:space="preserve">服务费用；</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（四）乙方应甲方要求更换派出人员后，仍不符合工作要求的，扣减该人次全部服务费用；</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（五）乙方或乙方派出人员有其他违反本协议条款行为的，甲方可以根据情节轻重，扣减该项目实际发生的服务费用的10%-50%。</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乙方提交的工作成果质量不合格或存在其他违反合同的情形的，甲方有权要求乙方整改、采取补救措施并有权</w:t>
      </w:r>
      <w:r>
        <w:rPr>
          <w:rFonts w:ascii="Times New Roman" w:hAnsi="Times New Roman" w:cs="Times New Roman"/>
          <w:color w:val="000000"/>
          <w:sz w:val="24"/>
          <w:szCs w:val="24"/>
          <w:highlight w:val="none"/>
        </w:rPr>
        <w:t xml:space="preserve">按合同约定扣减服务费用且</w:t>
      </w:r>
      <w:r>
        <w:rPr>
          <w:rFonts w:ascii="Times New Roman" w:hAnsi="Times New Roman" w:cs="Times New Roman"/>
          <w:color w:val="000000"/>
          <w:sz w:val="24"/>
          <w:szCs w:val="24"/>
          <w:highlight w:val="none"/>
          <w:lang w:val="zh-CN"/>
        </w:rPr>
        <w:t xml:space="preserve">不免除乙方按照国家规定及合同约定所应承担的义务。</w:t>
      </w:r>
      <w:r>
        <w:rPr>
          <w:rFonts w:ascii="Times New Roman" w:hAnsi="Times New Roman" w:cs="Times New Roman"/>
          <w:color w:val="000000"/>
          <w:sz w:val="24"/>
          <w:szCs w:val="24"/>
          <w:highlight w:val="none"/>
          <w:lang w:val="zh-CN"/>
        </w:rPr>
      </w:r>
      <w:r/>
    </w:p>
    <w:p>
      <w:pPr>
        <w:pStyle w:val="844"/>
        <w:ind w:left="0"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九</w:t>
      </w:r>
      <w:r>
        <w:rPr>
          <w:rFonts w:ascii="Times New Roman" w:hAnsi="Times New Roman" w:cs="Times New Roman"/>
          <w:b/>
          <w:bCs/>
          <w:color w:val="000000"/>
          <w:sz w:val="24"/>
          <w:szCs w:val="24"/>
          <w:highlight w:val="none"/>
          <w:lang w:val="zh-CN"/>
        </w:rPr>
        <w:t xml:space="preserve">条  乙方或乙方派出人员有下列情形之一的，甲方可以解除本合同：</w:t>
      </w:r>
      <w:r>
        <w:rPr>
          <w:rFonts w:ascii="Times New Roman" w:hAnsi="Times New Roman" w:cs="Times New Roman"/>
          <w:b/>
          <w:bCs/>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（一）隐瞒发现的问题或与服务对象串通舞弊，导致严重质量问题的；</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（二）利用受聘工作拉业务或从工作对象获取不正当利益的；</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（三）违反保密纪律或回避规定的；</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（四）故意拖延或拒不履行本合同的</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1077"/>
        <w:ind w:left="0" w:firstLine="480"/>
        <w:keepLines w:val="0"/>
        <w:keepNext w:val="0"/>
        <w:pageBreakBefore w:val="0"/>
        <w:spacing w:line="490" w:lineRule="exact"/>
        <w:widowControl/>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rPr>
        <w:t xml:space="preserve">（五）</w:t>
      </w:r>
      <w:r>
        <w:rPr>
          <w:rFonts w:ascii="Times New Roman" w:hAnsi="Times New Roman" w:eastAsia="宋体" w:cs="Times New Roman"/>
          <w:color w:val="000000"/>
          <w:sz w:val="24"/>
          <w:szCs w:val="24"/>
          <w:highlight w:val="none"/>
          <w:lang w:val="zh-CN"/>
        </w:rPr>
        <w:t xml:space="preserve">转包或分包服务事项的。</w:t>
      </w:r>
      <w:r>
        <w:rPr>
          <w:rFonts w:ascii="Times New Roman" w:hAnsi="Times New Roman" w:eastAsia="宋体" w:cs="Times New Roman"/>
          <w:color w:val="000000"/>
          <w:sz w:val="24"/>
          <w:szCs w:val="24"/>
          <w:highlight w:val="none"/>
          <w:lang w:val="zh-CN"/>
        </w:rPr>
      </w:r>
      <w:r/>
    </w:p>
    <w:p>
      <w:pPr>
        <w:pStyle w:val="844"/>
        <w:ind w:left="0"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十</w:t>
      </w:r>
      <w:r>
        <w:rPr>
          <w:rFonts w:ascii="Times New Roman" w:hAnsi="Times New Roman" w:cs="Times New Roman"/>
          <w:b/>
          <w:bCs/>
          <w:color w:val="000000"/>
          <w:sz w:val="24"/>
          <w:szCs w:val="24"/>
          <w:highlight w:val="none"/>
          <w:lang w:val="zh-CN"/>
        </w:rPr>
        <w:t xml:space="preserve">条 争议解决方式</w:t>
      </w:r>
      <w:r>
        <w:rPr>
          <w:rFonts w:ascii="Times New Roman" w:hAnsi="Times New Roman" w:cs="Times New Roman"/>
          <w:b/>
          <w:bCs/>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本合同甲乙丙三方应共同遵守，任何一方不得违反、擅自变更或解除。如有异议，甲乙丙三方应协商解决。协商无效的，可向甲方所在地法院起诉。</w:t>
      </w:r>
      <w:r>
        <w:rPr>
          <w:rFonts w:ascii="Times New Roman" w:hAnsi="Times New Roman" w:cs="Times New Roman"/>
          <w:color w:val="000000"/>
          <w:sz w:val="24"/>
          <w:szCs w:val="24"/>
          <w:highlight w:val="none"/>
          <w:lang w:val="zh-CN"/>
        </w:rPr>
      </w:r>
      <w:r/>
    </w:p>
    <w:p>
      <w:pPr>
        <w:pStyle w:val="844"/>
        <w:ind w:left="0" w:firstLine="482"/>
        <w:keepLines w:val="0"/>
        <w:keepNext w:val="0"/>
        <w:pageBreakBefore w:val="0"/>
        <w:spacing w:line="49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第</w:t>
      </w:r>
      <w:r>
        <w:rPr>
          <w:rFonts w:ascii="Times New Roman" w:hAnsi="Times New Roman" w:cs="Times New Roman"/>
          <w:b/>
          <w:bCs/>
          <w:color w:val="000000"/>
          <w:sz w:val="24"/>
          <w:szCs w:val="24"/>
          <w:highlight w:val="none"/>
        </w:rPr>
        <w:t xml:space="preserve">十一</w:t>
      </w:r>
      <w:r>
        <w:rPr>
          <w:rFonts w:ascii="Times New Roman" w:hAnsi="Times New Roman" w:cs="Times New Roman"/>
          <w:b/>
          <w:bCs/>
          <w:color w:val="000000"/>
          <w:sz w:val="24"/>
          <w:szCs w:val="24"/>
          <w:highlight w:val="none"/>
          <w:lang w:val="zh-CN"/>
        </w:rPr>
        <w:t xml:space="preserve">条 其他</w:t>
      </w:r>
      <w:r>
        <w:rPr>
          <w:rFonts w:ascii="Times New Roman" w:hAnsi="Times New Roman" w:cs="Times New Roman"/>
          <w:b/>
          <w:bCs/>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1.本合同未尽事宜，由双方协商确定。</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2.本合同一式四份，甲方二份、乙方一份，丙方一份，具有同等法律效力。</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9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3.本合同自甲乙丙三方签字盖章之日起生效。</w:t>
      </w: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firstLine="480"/>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firstLine="24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甲方（盖章）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 乙方（盖章）</w:t>
      </w:r>
      <w:r>
        <w:rPr>
          <w:rFonts w:ascii="Times New Roman" w:hAnsi="Times New Roman" w:cs="Times New Roman"/>
          <w:color w:val="000000"/>
          <w:sz w:val="24"/>
          <w:szCs w:val="24"/>
          <w:highlight w:val="none"/>
          <w:lang w:val="zh-CN"/>
        </w:rPr>
      </w:r>
      <w:r/>
    </w:p>
    <w:p>
      <w:pPr>
        <w:pStyle w:val="844"/>
        <w:ind w:left="0" w:firstLine="24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法定代表人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或</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委托代理人</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法定代表人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或</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委托代理人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76"/>
        <w:ind w:left="0" w:firstLine="240"/>
        <w:keepLines w:val="0"/>
        <w:keepNext w:val="0"/>
        <w:pageBreakBefore w:val="0"/>
        <w:spacing w:line="48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联系电话：0523</w:t>
      </w:r>
      <w:r>
        <w:rPr>
          <w:rFonts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88218418               联系电话：</w:t>
      </w:r>
      <w:r>
        <w:rPr>
          <w:rFonts w:ascii="Times New Roman" w:hAnsi="Times New Roman" w:cs="Times New Roman"/>
          <w:color w:val="000000"/>
          <w:highlight w:val="none"/>
        </w:rPr>
      </w:r>
      <w:r/>
    </w:p>
    <w:p>
      <w:pPr>
        <w:pStyle w:val="844"/>
        <w:ind w:left="0"/>
        <w:jc w:val="center"/>
        <w:keepLines w:val="0"/>
        <w:keepNext w:val="0"/>
        <w:pageBreakBefore w:val="0"/>
        <w:spacing w:line="48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r>
      <w:r/>
    </w:p>
    <w:p>
      <w:pPr>
        <w:pStyle w:val="876"/>
        <w:ind w:left="0"/>
        <w:keepLines w:val="0"/>
        <w:keepNext w:val="0"/>
        <w:pageBreakBefore w:val="0"/>
        <w:spacing w:line="480" w:lineRule="exact"/>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844"/>
        <w:ind w:left="0" w:firstLine="24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丙</w:t>
      </w:r>
      <w:r>
        <w:rPr>
          <w:rFonts w:ascii="Times New Roman" w:hAnsi="Times New Roman" w:cs="Times New Roman"/>
          <w:color w:val="000000"/>
          <w:sz w:val="24"/>
          <w:szCs w:val="24"/>
          <w:highlight w:val="none"/>
          <w:lang w:val="zh-CN"/>
        </w:rPr>
        <w:t xml:space="preserve">方（盖章）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lang w:val="zh-CN"/>
        </w:rPr>
      </w:r>
      <w:r/>
    </w:p>
    <w:p>
      <w:pPr>
        <w:pStyle w:val="844"/>
        <w:ind w:left="0" w:firstLine="24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法定代表人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或</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t xml:space="preserve">委托代理人：</w:t>
      </w:r>
      <w:r>
        <w:rPr>
          <w:rFonts w:ascii="Times New Roman" w:hAnsi="Times New Roman" w:cs="Times New Roman"/>
          <w:color w:val="000000"/>
          <w:sz w:val="24"/>
          <w:szCs w:val="24"/>
          <w:highlight w:val="none"/>
          <w:lang w:val="zh-CN"/>
        </w:rPr>
      </w:r>
      <w:r/>
    </w:p>
    <w:p>
      <w:pPr>
        <w:pStyle w:val="844"/>
        <w:ind w:left="0" w:firstLine="24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rPr>
      </w:r>
      <w:r/>
    </w:p>
    <w:p>
      <w:pPr>
        <w:pStyle w:val="844"/>
        <w:ind w:left="0" w:firstLine="24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left="0" w:firstLine="240"/>
        <w:jc w:val="right"/>
        <w:keepLines w:val="0"/>
        <w:keepNext w:val="0"/>
        <w:pageBreakBefore w:val="0"/>
        <w:spacing w:line="48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合同签订日期：</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年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zh-CN"/>
        </w:rPr>
        <w:t xml:space="preserve">  月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 日</w:t>
      </w:r>
      <w:r>
        <w:rPr>
          <w:rFonts w:ascii="Times New Roman" w:hAnsi="Times New Roman" w:cs="Times New Roman"/>
          <w:color w:val="000000"/>
          <w:sz w:val="24"/>
          <w:szCs w:val="24"/>
          <w:highlight w:val="none"/>
          <w:lang w:val="zh-CN"/>
        </w:rPr>
      </w:r>
      <w:r/>
    </w:p>
    <w:p>
      <w:pPr>
        <w:pStyle w:val="1057"/>
        <w:ind w:left="0"/>
        <w:keepLines w:val="0"/>
        <w:keepNext w:val="0"/>
        <w:pageBreakBefore w:val="0"/>
        <w:spacing w:line="480" w:lineRule="exact"/>
        <w:rPr>
          <w:rFonts w:ascii="Times New Roman" w:hAnsi="Times New Roman" w:cs="Times New Roman"/>
          <w:b/>
          <w:color w:val="000000"/>
          <w:sz w:val="28"/>
          <w:szCs w:val="28"/>
          <w:highlight w:val="none"/>
        </w:rPr>
      </w:pPr>
      <w:r>
        <w:rPr>
          <w:rFonts w:ascii="Times New Roman" w:hAnsi="Times New Roman" w:cs="Times New Roman"/>
          <w:b/>
          <w:color w:val="000000"/>
          <w:sz w:val="24"/>
          <w:szCs w:val="24"/>
          <w:highlight w:val="none"/>
        </w:rPr>
        <w:br w:type="page" w:clear="all"/>
      </w:r>
      <w:r>
        <w:rPr>
          <w:rFonts w:ascii="Times New Roman" w:hAnsi="Times New Roman" w:eastAsia="黑体" w:cs="Times New Roman"/>
          <w:color w:val="000000"/>
          <w:spacing w:val="2"/>
          <w:sz w:val="28"/>
          <w:szCs w:val="28"/>
          <w:highlight w:val="none"/>
        </w:rPr>
        <w:t xml:space="preserve">附件</w:t>
      </w:r>
      <w:r>
        <w:rPr>
          <w:rFonts w:ascii="Times New Roman" w:hAnsi="Times New Roman" w:cs="Times New Roman"/>
          <w:b/>
          <w:color w:val="000000"/>
          <w:sz w:val="28"/>
          <w:szCs w:val="28"/>
          <w:highlight w:val="none"/>
        </w:rPr>
      </w:r>
      <w:r/>
    </w:p>
    <w:p>
      <w:pPr>
        <w:pStyle w:val="844"/>
        <w:jc w:val="center"/>
        <w:spacing w:line="52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采购合同文本（分包2）（竣工财务决算审核）</w:t>
      </w:r>
      <w:r>
        <w:rPr>
          <w:rFonts w:ascii="Times New Roman" w:hAnsi="Times New Roman" w:cs="Times New Roman"/>
          <w:b/>
          <w:bCs/>
          <w:color w:val="000000"/>
          <w:sz w:val="24"/>
          <w:szCs w:val="24"/>
          <w:highlight w:val="none"/>
        </w:rPr>
      </w:r>
      <w:r/>
    </w:p>
    <w:p>
      <w:pPr>
        <w:pStyle w:val="844"/>
        <w:ind w:firstLine="480"/>
        <w:jc w:val="center"/>
        <w:spacing w:line="52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t xml:space="preserve">政府采购合同（服务）</w:t>
      </w:r>
      <w:r>
        <w:rPr>
          <w:rFonts w:ascii="Times New Roman" w:hAnsi="Times New Roman" w:cs="Times New Roman"/>
          <w:b/>
          <w:bCs/>
          <w:color w:val="000000"/>
          <w:sz w:val="24"/>
          <w:szCs w:val="24"/>
          <w:highlight w:val="none"/>
          <w:lang w:val="zh-CN"/>
        </w:rPr>
      </w:r>
      <w:r/>
    </w:p>
    <w:p>
      <w:pPr>
        <w:pStyle w:val="844"/>
        <w:ind w:firstLine="480"/>
        <w:jc w:val="center"/>
        <w:spacing w:line="520" w:lineRule="exact"/>
        <w:widowControl/>
        <w:rPr>
          <w:rFonts w:ascii="Times New Roman" w:hAnsi="Times New Roman" w:cs="Times New Roman"/>
          <w:b/>
          <w:bCs/>
          <w:color w:val="000000"/>
          <w:sz w:val="24"/>
          <w:szCs w:val="24"/>
          <w:highlight w:val="none"/>
          <w:lang w:val="zh-CN"/>
        </w:rPr>
      </w:pPr>
      <w:r>
        <w:rPr>
          <w:rFonts w:ascii="Times New Roman" w:hAnsi="Times New Roman" w:cs="Times New Roman"/>
          <w:b/>
          <w:bCs/>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甲方：（采购人）____________________              </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乙方：（成交供应商）________________ </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甲、乙双方根据姜堰区财政局202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lang w:val="zh-CN"/>
        </w:rPr>
        <w:t xml:space="preserve">年财政投资项目概（预）算、结</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决</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算、跟踪评审框架协议采购项目（</w:t>
      </w:r>
      <w:r>
        <w:rPr>
          <w:rFonts w:ascii="Times New Roman" w:hAnsi="Times New Roman" w:cs="Times New Roman"/>
          <w:color w:val="000000"/>
          <w:sz w:val="24"/>
          <w:szCs w:val="24"/>
          <w:highlight w:val="none"/>
        </w:rPr>
        <w:t xml:space="preserve">JSZC-321204-JZCG-K2026-</w:t>
      </w:r>
      <w:r>
        <w:rPr>
          <w:rFonts w:hint="eastAsia" w:ascii="Times New Roman" w:hAnsi="Times New Roman" w:cs="Times New Roman"/>
          <w:color w:val="000000"/>
          <w:sz w:val="24"/>
          <w:szCs w:val="24"/>
          <w:highlight w:val="none"/>
          <w:lang w:val="en-US" w:eastAsia="zh-CN"/>
        </w:rPr>
        <w:t xml:space="preserve">0005</w:t>
      </w:r>
      <w:r>
        <w:rPr>
          <w:rFonts w:ascii="Times New Roman" w:hAnsi="Times New Roman" w:cs="Times New Roman"/>
          <w:color w:val="000000"/>
          <w:sz w:val="24"/>
          <w:szCs w:val="24"/>
          <w:highlight w:val="none"/>
          <w:lang w:val="zh-CN"/>
        </w:rPr>
        <w:t xml:space="preserve">）公开征集的结果，签署本合同。</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甲乙双方按下述条款和条件签订本合同（以下简称合同），双方约定共同遵守：</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第一条  工作目标和内容</w:t>
      </w:r>
      <w:r>
        <w:rPr>
          <w:rFonts w:ascii="Times New Roman" w:hAnsi="Times New Roman" w:cs="Times New Roman"/>
          <w:color w:val="000000"/>
          <w:sz w:val="24"/>
          <w:szCs w:val="24"/>
          <w:highlight w:val="none"/>
          <w:lang w:val="zh-CN"/>
        </w:rPr>
      </w:r>
      <w:r/>
    </w:p>
    <w:p>
      <w:pPr>
        <w:pStyle w:val="844"/>
        <w:ind w:left="0" w:firstLine="420"/>
        <w:jc w:val="both"/>
        <w:keepLines w:val="0"/>
        <w:keepNext w:val="0"/>
        <w:pageBreakBefore w:val="0"/>
        <w:spacing w:line="48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1．项目名称：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ind w:left="0" w:firstLine="420"/>
        <w:jc w:val="both"/>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2．建设地点：</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ind w:left="0" w:firstLine="420"/>
        <w:jc w:val="both"/>
        <w:keepLines w:val="0"/>
        <w:keepNext w:val="0"/>
        <w:pageBreakBefore w:val="0"/>
        <w:spacing w:line="48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3．咨询业务内容：</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第二条  甲方权利和义务</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（一）权利</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1.负责组织实施项目竣工财务决算的评审工作。</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2.负责评审实施中的监督管理、协调和质量审核工作。</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3.负责对乙方及其派出人员完成的</w:t>
      </w:r>
      <w:r>
        <w:rPr>
          <w:rFonts w:ascii="Times New Roman" w:hAnsi="Times New Roman" w:cs="Times New Roman"/>
          <w:color w:val="000000"/>
          <w:sz w:val="24"/>
          <w:szCs w:val="24"/>
          <w:highlight w:val="none"/>
        </w:rPr>
        <w:t xml:space="preserve">评</w:t>
      </w:r>
      <w:r>
        <w:rPr>
          <w:rFonts w:ascii="Times New Roman" w:hAnsi="Times New Roman" w:cs="Times New Roman"/>
          <w:color w:val="000000"/>
          <w:sz w:val="24"/>
          <w:szCs w:val="24"/>
          <w:highlight w:val="none"/>
          <w:lang w:val="zh-CN"/>
        </w:rPr>
        <w:t xml:space="preserve">审事项及工作结果进行审核验收评价。</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lang w:val="zh-CN"/>
        </w:rPr>
        <w:t xml:space="preserve">.乙方不能按合同约定派出人员的，甲方有权单方解除合同；</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lang w:val="zh-CN"/>
        </w:rPr>
        <w:t xml:space="preserve">.甲方有权规定服务的具体内容、要求，可以根据工作需要和乙方派出人员的工作情况，要求乙方更换或撤回不能胜任服务的派出人员，因乙方及其派出人员过错导致评审结论错误，或因乙方及其派出人员未严格执行评审政策规定，违反评审纪律，影响评审质量和工作进度，造成严重质量后果的，甲方有权扣减或拒绝支付评审费用，停止其承担工作，解除服务协议、取消服务资格、通报批评、追究违约责任；涉嫌犯罪的，移送司法机关追究刑事责任。</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（二）义务</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1.根据乙方的有关</w:t>
      </w:r>
      <w:r>
        <w:rPr>
          <w:rFonts w:ascii="Times New Roman" w:hAnsi="Times New Roman" w:cs="Times New Roman"/>
          <w:color w:val="000000"/>
          <w:sz w:val="24"/>
          <w:szCs w:val="24"/>
          <w:highlight w:val="none"/>
          <w:lang w:val="zh-CN"/>
        </w:rPr>
        <w:t xml:space="preserve">要求</w:t>
      </w:r>
      <w:r>
        <w:rPr>
          <w:rFonts w:ascii="Times New Roman" w:hAnsi="Times New Roman" w:cs="Times New Roman"/>
          <w:color w:val="000000"/>
          <w:sz w:val="24"/>
          <w:szCs w:val="24"/>
          <w:highlight w:val="none"/>
          <w:lang w:val="zh-CN"/>
        </w:rPr>
        <w:t xml:space="preserve">，协调处理项目竣工财务决算的评审工作实施中的相关协调事宜。</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2.按约定支付评审费用。</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第三条  乙方权利和义务</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hint="eastAsia" w:ascii="Times New Roman" w:hAnsi="Times New Roman" w:cs="Times New Roman"/>
          <w:color w:val="000000"/>
          <w:sz w:val="24"/>
          <w:szCs w:val="24"/>
          <w:highlight w:val="none"/>
          <w:lang w:val="zh-CN"/>
        </w:rPr>
        <w:t xml:space="preserve">（</w:t>
      </w:r>
      <w:r>
        <w:rPr>
          <w:rFonts w:hint="eastAsia" w:ascii="Times New Roman" w:hAnsi="Times New Roman" w:cs="Times New Roman"/>
          <w:color w:val="000000"/>
          <w:sz w:val="24"/>
          <w:szCs w:val="24"/>
          <w:highlight w:val="none"/>
          <w:lang w:val="en-US" w:eastAsia="zh-CN"/>
        </w:rPr>
        <w:t xml:space="preserve">一</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权利</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1.有权根据相关法律法规、行业准则，对甲方委托项目竣工</w:t>
      </w:r>
      <w:r>
        <w:rPr>
          <w:rFonts w:ascii="Times New Roman" w:hAnsi="Times New Roman" w:cs="Times New Roman"/>
          <w:color w:val="000000"/>
          <w:sz w:val="24"/>
          <w:szCs w:val="24"/>
          <w:highlight w:val="none"/>
        </w:rPr>
        <w:t xml:space="preserve">财务决</w:t>
      </w:r>
      <w:r>
        <w:rPr>
          <w:rFonts w:ascii="Times New Roman" w:hAnsi="Times New Roman" w:cs="Times New Roman"/>
          <w:color w:val="000000"/>
          <w:sz w:val="24"/>
          <w:szCs w:val="24"/>
          <w:highlight w:val="none"/>
          <w:lang w:val="zh-CN"/>
        </w:rPr>
        <w:t xml:space="preserve">算的</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工作依法独立、客观、公正地开展审</w:t>
      </w:r>
      <w:r>
        <w:rPr>
          <w:rFonts w:ascii="Times New Roman" w:hAnsi="Times New Roman" w:cs="Times New Roman"/>
          <w:color w:val="000000"/>
          <w:sz w:val="24"/>
          <w:szCs w:val="24"/>
          <w:highlight w:val="none"/>
        </w:rPr>
        <w:t xml:space="preserve">核</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2.在实施项目评审过程中，需要甲方协调建设单位提供的评审资料交接、延伸评审事项，可以向甲方提出，并由甲方协调、协助处理。</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3.享有</w:t>
      </w:r>
      <w:r>
        <w:rPr>
          <w:rFonts w:ascii="Times New Roman" w:hAnsi="Times New Roman" w:cs="Times New Roman"/>
          <w:color w:val="000000"/>
          <w:sz w:val="24"/>
          <w:szCs w:val="24"/>
          <w:highlight w:val="none"/>
        </w:rPr>
        <w:t xml:space="preserve">按</w:t>
      </w:r>
      <w:r>
        <w:rPr>
          <w:rFonts w:ascii="Times New Roman" w:hAnsi="Times New Roman" w:cs="Times New Roman"/>
          <w:color w:val="000000"/>
          <w:sz w:val="24"/>
          <w:szCs w:val="24"/>
          <w:highlight w:val="none"/>
          <w:lang w:val="zh-CN"/>
        </w:rPr>
        <w:t xml:space="preserve">约定收取评审费用的权利。</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hint="eastAsia" w:ascii="Times New Roman" w:hAnsi="Times New Roman" w:cs="Times New Roman"/>
          <w:color w:val="000000"/>
          <w:sz w:val="24"/>
          <w:szCs w:val="24"/>
          <w:highlight w:val="none"/>
          <w:lang w:val="zh-CN"/>
        </w:rPr>
        <w:t xml:space="preserve">（</w:t>
      </w:r>
      <w:r>
        <w:rPr>
          <w:rFonts w:hint="eastAsia" w:ascii="Times New Roman" w:hAnsi="Times New Roman" w:cs="Times New Roman"/>
          <w:color w:val="000000"/>
          <w:sz w:val="24"/>
          <w:szCs w:val="24"/>
          <w:highlight w:val="none"/>
          <w:lang w:val="en-US" w:eastAsia="zh-CN"/>
        </w:rPr>
        <w:t xml:space="preserve">二</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义务</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1.乙方有义务在本单位中选派符合项目评审要求的专业人员参与评审工作，在本协议履行期间不得自行更换评审人员。</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2.乙方及其派出人员在评审中有义务接受甲方的管理指导、质量监督和验收考评。评审过程中服从甲方的工作安排，并按期完成评审任务，确保</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执业规范、</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结果真实、合法和准确。</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3.乙方及乙方派出人员应当在项目完成后，及时移交项目实施过程中所形成的全部纸质资料和电子资料，并不得将其参与工作获取的相关信息用于与本项目无关的目的；</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4.乙方及乙方派出人员应当对其工作结果负责；</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5.乙方保证与派出人员签订书面合法有效的劳动合同，依法保障派出人员的合法权益；乙方负责为派出人员根据相关法律法规及劳动合同的要求办理社会保险，建立派出人员档案。如因乙方未尽到上述保障义务，造成派出人员利益受损或导致甲方卷入纠纷的，由乙方承担全部责任，并有义务赔偿给甲方造成的一切损失；</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6.乙方对本协议中涉及的派出人员承担国家法律、法规中应由用人单位承担的一切责任，若上述人员发生休假、加班、工伤、大病、生育、工资、社会保险、公积金等任何劳资纠纷，甲方除了根据本合同向乙方支付服务费用之外，不承担乙方派出人员的任何费用，包括但不限于工资、社会保险、公积金、经济补偿金、经济赔偿金；</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7.如因第三人侵权造成乙方派出人员人身及财产受损的，由第三人向乙方派出人员承担相应的法律责任；乙方派出人员损害未得到足额赔付的，由乙方自行弥补；</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8.乙方应教育其派出人员遵守甲方的各项工作规章制度。</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lang w:val="zh-CN"/>
        </w:rPr>
        <w:t xml:space="preserve">.乙方在评审工作中要严格执行国家有关政策规定，做到评审程序合规，评审记录格式规范、内容完整，评审证据充分适当，评审结果报告格式规范、评审事实表述清楚、评审评价恰当、问题定性及法规适用准确。</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lang w:val="zh-CN"/>
        </w:rPr>
        <w:t xml:space="preserve">.乙方及其派出人员有义务全面、真实、准确的反映所承担</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事项的</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情况，发现违法违纪问题应及时向甲方汇报，不得隐瞒。</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w:t>
      </w:r>
      <w:r>
        <w:rPr>
          <w:rFonts w:ascii="Times New Roman" w:hAnsi="Times New Roman" w:cs="Times New Roman"/>
          <w:color w:val="000000"/>
          <w:sz w:val="24"/>
          <w:szCs w:val="24"/>
          <w:highlight w:val="none"/>
          <w:lang w:val="zh-CN"/>
        </w:rPr>
        <w:t xml:space="preserve">.乙方在签署委托资料交接单后，需在</w:t>
      </w:r>
      <w:r>
        <w:rPr>
          <w:rFonts w:ascii="Times New Roman" w:hAnsi="Times New Roman" w:cs="Times New Roman"/>
          <w:color w:val="000000"/>
          <w:sz w:val="24"/>
          <w:szCs w:val="24"/>
          <w:highlight w:val="none"/>
        </w:rPr>
        <w:t xml:space="preserve">5个工作日内</w:t>
      </w:r>
      <w:r>
        <w:rPr>
          <w:rFonts w:ascii="Times New Roman" w:hAnsi="Times New Roman" w:cs="Times New Roman"/>
          <w:color w:val="000000"/>
          <w:sz w:val="24"/>
          <w:szCs w:val="24"/>
          <w:highlight w:val="none"/>
          <w:lang w:val="zh-CN"/>
        </w:rPr>
        <w:t xml:space="preserve">向甲方提交</w:t>
      </w:r>
      <w:r>
        <w:rPr>
          <w:rFonts w:ascii="Times New Roman" w:hAnsi="Times New Roman" w:cs="Times New Roman"/>
          <w:color w:val="000000"/>
          <w:sz w:val="24"/>
          <w:szCs w:val="24"/>
          <w:highlight w:val="none"/>
        </w:rPr>
        <w:t xml:space="preserve">评审实施</w:t>
      </w:r>
      <w:r>
        <w:rPr>
          <w:rFonts w:ascii="Times New Roman" w:hAnsi="Times New Roman" w:cs="Times New Roman"/>
          <w:color w:val="000000"/>
          <w:sz w:val="24"/>
          <w:szCs w:val="24"/>
          <w:highlight w:val="none"/>
          <w:lang w:val="zh-CN"/>
        </w:rPr>
        <w:t xml:space="preserve">方案，乙方及其派出人员有义务按框架协议及本合同约定完成</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事项，并向甲方提交</w:t>
      </w:r>
      <w:r>
        <w:rPr>
          <w:rFonts w:ascii="Times New Roman" w:hAnsi="Times New Roman" w:cs="Times New Roman"/>
          <w:color w:val="000000"/>
          <w:sz w:val="24"/>
          <w:szCs w:val="24"/>
          <w:highlight w:val="none"/>
        </w:rPr>
        <w:t xml:space="preserve">审核工作底稿及</w:t>
      </w:r>
      <w:r>
        <w:rPr>
          <w:rFonts w:ascii="Times New Roman" w:hAnsi="Times New Roman" w:cs="Times New Roman"/>
          <w:color w:val="000000"/>
          <w:sz w:val="24"/>
          <w:szCs w:val="24"/>
          <w:highlight w:val="none"/>
          <w:lang w:val="zh-CN"/>
        </w:rPr>
        <w:t xml:space="preserve">内容一致的评审结果报告，并对其真实性、合法性、完整性、准确性负责。</w:t>
      </w:r>
      <w:r>
        <w:rPr>
          <w:rFonts w:ascii="Times New Roman" w:hAnsi="Times New Roman" w:cs="Times New Roman"/>
          <w:color w:val="000000"/>
          <w:sz w:val="24"/>
          <w:szCs w:val="24"/>
          <w:highlight w:val="none"/>
        </w:rPr>
        <w:t xml:space="preserve">甲方可根据审核情况或领导要求委托专家或协审机构对审核结果实施复审。</w:t>
      </w:r>
      <w:r>
        <w:rPr>
          <w:rFonts w:ascii="Times New Roman" w:hAnsi="Times New Roman" w:cs="Times New Roman"/>
          <w:color w:val="000000"/>
          <w:sz w:val="24"/>
          <w:szCs w:val="24"/>
          <w:highlight w:val="none"/>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12</w:t>
      </w:r>
      <w:r>
        <w:rPr>
          <w:rFonts w:ascii="Times New Roman" w:hAnsi="Times New Roman" w:cs="Times New Roman"/>
          <w:color w:val="000000"/>
          <w:sz w:val="24"/>
          <w:szCs w:val="24"/>
          <w:highlight w:val="none"/>
          <w:lang w:val="zh-CN"/>
        </w:rPr>
        <w:t xml:space="preserve">.乙方及其派出人员在</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期间应遵守廉政纪律和工作纪律，违反廉洁纪律实行“一票否决”。</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机构对</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中知晓的国家机密、商业秘密和</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工作秘密负有保密责任。</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13</w:t>
      </w:r>
      <w:r>
        <w:rPr>
          <w:rFonts w:ascii="Times New Roman" w:hAnsi="Times New Roman" w:cs="Times New Roman"/>
          <w:color w:val="000000"/>
          <w:sz w:val="24"/>
          <w:szCs w:val="24"/>
          <w:highlight w:val="none"/>
          <w:lang w:val="zh-CN"/>
        </w:rPr>
        <w:t xml:space="preserve">.未经甲方同意或组织，不得直接受理施工等有关单位提交的项目审核资料。</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14</w:t>
      </w:r>
      <w:r>
        <w:rPr>
          <w:rFonts w:ascii="Times New Roman" w:hAnsi="Times New Roman" w:cs="Times New Roman"/>
          <w:color w:val="000000"/>
          <w:sz w:val="24"/>
          <w:szCs w:val="24"/>
          <w:highlight w:val="none"/>
          <w:lang w:val="zh-CN"/>
        </w:rPr>
        <w:t xml:space="preserve">.乙方及其派出人员对承办事项及工作结果有义务参加甲方或有关部门组织的</w:t>
      </w:r>
      <w:r>
        <w:rPr>
          <w:rFonts w:ascii="Times New Roman" w:hAnsi="Times New Roman" w:cs="Times New Roman"/>
          <w:color w:val="000000"/>
          <w:sz w:val="24"/>
          <w:szCs w:val="24"/>
          <w:highlight w:val="none"/>
        </w:rPr>
        <w:t xml:space="preserve">论证、</w:t>
      </w:r>
      <w:r>
        <w:rPr>
          <w:rFonts w:ascii="Times New Roman" w:hAnsi="Times New Roman" w:cs="Times New Roman"/>
          <w:color w:val="000000"/>
          <w:sz w:val="24"/>
          <w:szCs w:val="24"/>
          <w:highlight w:val="none"/>
          <w:lang w:val="zh-CN"/>
        </w:rPr>
        <w:t xml:space="preserve">听证、复议、裁决或诉讼等工作，负责相关</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事项的解释、答疑和澄清。</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15</w:t>
      </w:r>
      <w:r>
        <w:rPr>
          <w:rFonts w:ascii="Times New Roman" w:hAnsi="Times New Roman" w:cs="Times New Roman"/>
          <w:color w:val="000000"/>
          <w:sz w:val="24"/>
          <w:szCs w:val="24"/>
          <w:highlight w:val="none"/>
          <w:lang w:val="zh-CN"/>
        </w:rPr>
        <w:t xml:space="preserve">.存在应当回避情形时，乙方及其派出人员应当主动告知甲方，并予以回避。</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16</w:t>
      </w:r>
      <w:r>
        <w:rPr>
          <w:rFonts w:ascii="Times New Roman" w:hAnsi="Times New Roman" w:cs="Times New Roman"/>
          <w:color w:val="000000"/>
          <w:sz w:val="24"/>
          <w:szCs w:val="24"/>
          <w:highlight w:val="none"/>
          <w:lang w:val="zh-CN"/>
        </w:rPr>
        <w:t xml:space="preserve">.乙方及其派出人员在评审中不得以甲方及其人员名义从事与委托</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事项无关的活动。</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17</w:t>
      </w:r>
      <w:r>
        <w:rPr>
          <w:rFonts w:ascii="Times New Roman" w:hAnsi="Times New Roman" w:cs="Times New Roman"/>
          <w:color w:val="000000"/>
          <w:sz w:val="24"/>
          <w:szCs w:val="24"/>
          <w:highlight w:val="none"/>
          <w:lang w:val="zh-CN"/>
        </w:rPr>
        <w:t xml:space="preserve">.乙方及其派出人员不得使用甲方委托</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事项的</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资料和结果，用于与委托</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事项无关的目的。</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w:t>
      </w: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lang w:val="zh-CN"/>
        </w:rPr>
        <w:t xml:space="preserve">.乙方不得将甲方委托的</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事项转包、分包给任何第三方实施完成。</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w:t>
      </w: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lang w:val="zh-CN"/>
        </w:rPr>
        <w:t xml:space="preserve">.乙方对其</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结果的真实性、合法性负责，对其出具的</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结果报告中</w:t>
      </w:r>
      <w:r>
        <w:rPr>
          <w:rFonts w:ascii="Times New Roman" w:hAnsi="Times New Roman" w:cs="Times New Roman"/>
          <w:color w:val="000000"/>
          <w:sz w:val="24"/>
          <w:szCs w:val="24"/>
          <w:highlight w:val="none"/>
        </w:rPr>
        <w:t xml:space="preserve">审核</w:t>
      </w:r>
      <w:r>
        <w:rPr>
          <w:rFonts w:ascii="Times New Roman" w:hAnsi="Times New Roman" w:cs="Times New Roman"/>
          <w:color w:val="000000"/>
          <w:sz w:val="24"/>
          <w:szCs w:val="24"/>
          <w:highlight w:val="none"/>
          <w:lang w:val="zh-CN"/>
        </w:rPr>
        <w:t xml:space="preserve">事实、定性独立承担法律责任。</w:t>
      </w:r>
      <w:r>
        <w:rPr>
          <w:rFonts w:ascii="Times New Roman" w:hAnsi="Times New Roman" w:cs="Times New Roman"/>
          <w:color w:val="000000"/>
          <w:sz w:val="24"/>
          <w:szCs w:val="24"/>
          <w:highlight w:val="none"/>
        </w:rPr>
        <w:t xml:space="preserve">出具的审核报告年度内不得存在因协审单位原因造成的单个项目复核误差率超8%或两个项目复核误差率均超5%。如出现上述情况，实行“一票否决制”，不得参与后续财政投资项目的评审工作。</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20.乙方按照相关约定及甲方要求提交评审初稿</w:t>
      </w:r>
      <w:r>
        <w:rPr>
          <w:rFonts w:ascii="Times New Roman" w:hAnsi="Times New Roman" w:eastAsia="宋体" w:cs="Times New Roman"/>
          <w:color w:val="000000"/>
          <w:sz w:val="24"/>
          <w:szCs w:val="24"/>
          <w:highlight w:val="none"/>
          <w:lang w:val="zh-CN"/>
        </w:rPr>
        <w:t xml:space="preserve">至</w:t>
      </w:r>
      <w:r>
        <w:rPr>
          <w:rFonts w:ascii="Times New Roman" w:hAnsi="Times New Roman" w:eastAsia="宋体" w:cs="Times New Roman"/>
          <w:color w:val="000000"/>
          <w:sz w:val="24"/>
          <w:szCs w:val="24"/>
          <w:highlight w:val="none"/>
          <w:lang w:val="en-US" w:eastAsia="zh-CN"/>
        </w:rPr>
        <w:t xml:space="preserve">评审中心邮箱jyczjpszx@163.com</w:t>
      </w:r>
      <w:r>
        <w:rPr>
          <w:rFonts w:ascii="Times New Roman" w:hAnsi="Times New Roman" w:eastAsia="宋体" w:cs="Times New Roman"/>
          <w:color w:val="000000"/>
          <w:sz w:val="24"/>
          <w:szCs w:val="24"/>
          <w:highlight w:val="none"/>
          <w:lang w:val="zh-CN"/>
        </w:rPr>
        <w:t xml:space="preserve">，按评审中心业务流程完成评审工作。</w:t>
      </w:r>
      <w:r>
        <w:rPr>
          <w:rFonts w:ascii="Times New Roman" w:hAnsi="Times New Roman" w:cs="Times New Roman"/>
          <w:color w:val="000000"/>
          <w:sz w:val="24"/>
          <w:szCs w:val="24"/>
          <w:highlight w:val="none"/>
          <w:lang w:val="zh-CN"/>
        </w:rPr>
        <w:t xml:space="preserve">除特大型项目或情况特殊项目报经甲方书面同意外，未按规定时间完成的（遇到不可抗力情况除外），超期1天扣除服务费用的10%，超期2天扣除服务费用的20%，以此类推，扣完为止。同时，由于乙方原因导致评审延期给甲方造成的损失由乙方承担。</w:t>
      </w:r>
      <w:r>
        <w:rPr>
          <w:rFonts w:ascii="Times New Roman" w:hAnsi="Times New Roman" w:cs="Times New Roman"/>
          <w:color w:val="000000"/>
          <w:sz w:val="24"/>
          <w:szCs w:val="24"/>
          <w:highlight w:val="none"/>
          <w:lang w:val="zh-CN"/>
        </w:rPr>
      </w:r>
      <w:r/>
    </w:p>
    <w:p>
      <w:pPr>
        <w:pStyle w:val="844"/>
        <w:ind w:left="0" w:firstLine="480"/>
        <w:jc w:val="both"/>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21.乙方在工作过程中的出行等事项所涉安全等责任由乙方自行负责，与甲方无关。</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第四条 审核时限：</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自接受审核咨询服务委托起至报送初步审核结论具体时间要求为：</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 评审金额400万元</w:t>
      </w:r>
      <w:r>
        <w:rPr>
          <w:rFonts w:hint="eastAsia" w:ascii="Times New Roman" w:hAnsi="Times New Roman" w:cs="Times New Roman"/>
          <w:color w:val="000000"/>
          <w:sz w:val="24"/>
          <w:szCs w:val="24"/>
          <w:highlight w:val="none"/>
          <w:lang w:val="zh-CN"/>
        </w:rPr>
        <w:t xml:space="preserve">（</w:t>
      </w:r>
      <w:r>
        <w:rPr>
          <w:rFonts w:hint="eastAsia" w:ascii="Times New Roman" w:hAnsi="Times New Roman" w:cs="Times New Roman"/>
          <w:color w:val="000000"/>
          <w:sz w:val="24"/>
          <w:szCs w:val="24"/>
          <w:highlight w:val="none"/>
          <w:lang w:val="en-US" w:eastAsia="zh-CN"/>
        </w:rPr>
        <w:t xml:space="preserve">含</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以下：</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zh-CN"/>
        </w:rPr>
        <w:t xml:space="preserve">10个工作日</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 评审金额400</w:t>
      </w:r>
      <w:r>
        <w:rPr>
          <w:rFonts w:ascii="Times New Roman" w:hAnsi="Times New Roman" w:cs="Times New Roman"/>
          <w:color w:val="000000"/>
          <w:sz w:val="24"/>
          <w:szCs w:val="24"/>
          <w:highlight w:val="none"/>
          <w:lang w:val="en-US" w:eastAsia="zh-CN"/>
        </w:rPr>
        <w:t xml:space="preserve">万元</w:t>
      </w:r>
      <w:r>
        <w:rPr>
          <w:rFonts w:ascii="Times New Roman" w:hAnsi="Times New Roman" w:cs="Times New Roman"/>
          <w:color w:val="000000"/>
          <w:sz w:val="24"/>
          <w:szCs w:val="24"/>
          <w:highlight w:val="none"/>
          <w:lang w:val="zh-CN"/>
        </w:rPr>
        <w:t xml:space="preserve">-2000万元</w:t>
      </w:r>
      <w:r>
        <w:rPr>
          <w:rFonts w:hint="eastAsia" w:ascii="Times New Roman" w:hAnsi="Times New Roman" w:cs="Times New Roman"/>
          <w:color w:val="000000"/>
          <w:sz w:val="24"/>
          <w:szCs w:val="24"/>
          <w:highlight w:val="none"/>
          <w:lang w:val="zh-CN"/>
        </w:rPr>
        <w:t xml:space="preserve">（</w:t>
      </w:r>
      <w:r>
        <w:rPr>
          <w:rFonts w:hint="eastAsia" w:ascii="Times New Roman" w:hAnsi="Times New Roman" w:cs="Times New Roman"/>
          <w:color w:val="000000"/>
          <w:sz w:val="24"/>
          <w:szCs w:val="24"/>
          <w:highlight w:val="none"/>
          <w:lang w:val="en-US" w:eastAsia="zh-CN"/>
        </w:rPr>
        <w:t xml:space="preserve">含</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zh-CN"/>
        </w:rPr>
        <w:t xml:space="preserve">15个工作日</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 评审金额2000</w:t>
      </w:r>
      <w:r>
        <w:rPr>
          <w:rFonts w:ascii="Times New Roman" w:hAnsi="Times New Roman" w:cs="Times New Roman"/>
          <w:color w:val="000000"/>
          <w:sz w:val="24"/>
          <w:szCs w:val="24"/>
          <w:highlight w:val="none"/>
          <w:lang w:val="en-US" w:eastAsia="zh-CN"/>
        </w:rPr>
        <w:t xml:space="preserve">万元</w:t>
      </w:r>
      <w:r>
        <w:rPr>
          <w:rFonts w:ascii="Times New Roman" w:hAnsi="Times New Roman" w:cs="Times New Roman"/>
          <w:color w:val="000000"/>
          <w:sz w:val="24"/>
          <w:szCs w:val="24"/>
          <w:highlight w:val="none"/>
          <w:lang w:val="zh-CN"/>
        </w:rPr>
        <w:t xml:space="preserve">-5000万元</w:t>
      </w:r>
      <w:r>
        <w:rPr>
          <w:rFonts w:hint="eastAsia" w:ascii="Times New Roman" w:hAnsi="Times New Roman" w:cs="Times New Roman"/>
          <w:color w:val="000000"/>
          <w:sz w:val="24"/>
          <w:szCs w:val="24"/>
          <w:highlight w:val="none"/>
          <w:lang w:val="zh-CN"/>
        </w:rPr>
        <w:t xml:space="preserve">（</w:t>
      </w:r>
      <w:r>
        <w:rPr>
          <w:rFonts w:hint="eastAsia" w:ascii="Times New Roman" w:hAnsi="Times New Roman" w:cs="Times New Roman"/>
          <w:color w:val="000000"/>
          <w:sz w:val="24"/>
          <w:szCs w:val="24"/>
          <w:highlight w:val="none"/>
          <w:lang w:val="en-US" w:eastAsia="zh-CN"/>
        </w:rPr>
        <w:t xml:space="preserve">含</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 20个工作日</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lang w:val="zh-CN"/>
        </w:rPr>
        <w:t xml:space="preserve"> 评审金额5000万元（</w:t>
      </w:r>
      <w:r>
        <w:rPr>
          <w:rFonts w:ascii="Times New Roman" w:hAnsi="Times New Roman" w:cs="Times New Roman"/>
          <w:color w:val="000000"/>
          <w:sz w:val="24"/>
          <w:szCs w:val="24"/>
          <w:highlight w:val="none"/>
          <w:lang w:val="en-US" w:eastAsia="zh-CN"/>
        </w:rPr>
        <w:t xml:space="preserve">不含</w:t>
      </w:r>
      <w:r>
        <w:rPr>
          <w:rFonts w:ascii="Times New Roman" w:hAnsi="Times New Roman" w:cs="Times New Roman"/>
          <w:color w:val="000000"/>
          <w:sz w:val="24"/>
          <w:szCs w:val="24"/>
          <w:highlight w:val="none"/>
          <w:lang w:val="zh-CN"/>
        </w:rPr>
        <w:t xml:space="preserve">）以上：</w:t>
      </w:r>
      <w:r>
        <w:rPr>
          <w:rFonts w:ascii="Times New Roman" w:hAnsi="Times New Roman" w:cs="Times New Roman"/>
          <w:color w:val="000000"/>
          <w:sz w:val="24"/>
          <w:szCs w:val="24"/>
          <w:highlight w:val="none"/>
          <w:lang w:val="zh-CN"/>
        </w:rPr>
        <w:tab/>
      </w:r>
      <w:r>
        <w:rPr>
          <w:rFonts w:ascii="Times New Roman" w:hAnsi="Times New Roman" w:cs="Times New Roman"/>
          <w:color w:val="000000"/>
          <w:sz w:val="24"/>
          <w:szCs w:val="24"/>
          <w:highlight w:val="none"/>
          <w:lang w:val="zh-CN"/>
        </w:rPr>
        <w:t xml:space="preserve"> </w:t>
      </w:r>
      <w:r>
        <w:rPr>
          <w:rFonts w:hint="eastAsia"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lang w:val="en-US" w:eastAsia="zh-CN"/>
        </w:rPr>
        <w:t xml:space="preserve">25</w:t>
      </w:r>
      <w:r>
        <w:rPr>
          <w:rFonts w:ascii="Times New Roman" w:hAnsi="Times New Roman" w:cs="Times New Roman"/>
          <w:color w:val="000000"/>
          <w:sz w:val="24"/>
          <w:szCs w:val="24"/>
          <w:highlight w:val="none"/>
          <w:lang w:val="zh-CN"/>
        </w:rPr>
        <w:t xml:space="preserve">个工作日               </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五</w:t>
      </w:r>
      <w:r>
        <w:rPr>
          <w:rFonts w:ascii="Times New Roman" w:hAnsi="Times New Roman" w:cs="Times New Roman"/>
          <w:color w:val="000000"/>
          <w:sz w:val="24"/>
          <w:szCs w:val="24"/>
          <w:highlight w:val="none"/>
          <w:lang w:val="zh-CN"/>
        </w:rPr>
        <w:t xml:space="preserve">条  派出人员基本情况（包括：姓名、性别、专业资质等）</w:t>
      </w:r>
      <w:r>
        <w:rPr>
          <w:rFonts w:ascii="Times New Roman" w:hAnsi="Times New Roman" w:cs="Times New Roman"/>
          <w:color w:val="000000"/>
          <w:sz w:val="24"/>
          <w:szCs w:val="24"/>
          <w:highlight w:val="none"/>
          <w:lang w:val="zh-CN"/>
        </w:rPr>
      </w:r>
      <w:r/>
    </w:p>
    <w:tbl>
      <w:tblPr>
        <w:tblW w:w="7649" w:type="dxa"/>
        <w:jc w:val="center"/>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470"/>
        <w:gridCol w:w="2025"/>
        <w:gridCol w:w="2892"/>
      </w:tblGrid>
      <w:tr>
        <w:trPr>
          <w:trHeight w:val="406"/>
        </w:trPr>
        <w:tc>
          <w:tcPr>
            <w:tcW w:w="1262" w:type="dxa"/>
            <w:vAlign w:val="center"/>
            <w:textDirection w:val="lrTb"/>
            <w:noWrap w:val="false"/>
          </w:tcPr>
          <w:p>
            <w:pPr>
              <w:pStyle w:val="844"/>
              <w:ind w:left="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序号</w:t>
            </w:r>
            <w:r>
              <w:rPr>
                <w:rFonts w:ascii="Times New Roman" w:hAnsi="Times New Roman" w:eastAsia="宋体" w:cs="Times New Roman"/>
                <w:color w:val="000000"/>
                <w:sz w:val="24"/>
                <w:szCs w:val="24"/>
                <w:highlight w:val="none"/>
                <w:lang w:val="zh-CN" w:eastAsia="zh-CN" w:bidi="ar-SA"/>
              </w:rPr>
            </w:r>
            <w:r/>
          </w:p>
        </w:tc>
        <w:tc>
          <w:tcPr>
            <w:tcW w:w="1470"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姓名</w:t>
            </w:r>
            <w:r>
              <w:rPr>
                <w:rFonts w:ascii="Times New Roman" w:hAnsi="Times New Roman" w:eastAsia="宋体" w:cs="Times New Roman"/>
                <w:color w:val="000000"/>
                <w:sz w:val="24"/>
                <w:szCs w:val="24"/>
                <w:highlight w:val="none"/>
                <w:lang w:val="zh-CN" w:eastAsia="zh-CN" w:bidi="ar-SA"/>
              </w:rPr>
            </w:r>
            <w:r/>
          </w:p>
        </w:tc>
        <w:tc>
          <w:tcPr>
            <w:tcW w:w="2025"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专业资质</w:t>
            </w:r>
            <w:r>
              <w:rPr>
                <w:rFonts w:ascii="Times New Roman" w:hAnsi="Times New Roman" w:eastAsia="宋体" w:cs="Times New Roman"/>
                <w:color w:val="000000"/>
                <w:sz w:val="24"/>
                <w:szCs w:val="24"/>
                <w:highlight w:val="none"/>
                <w:lang w:val="zh-CN" w:eastAsia="zh-CN" w:bidi="ar-SA"/>
              </w:rPr>
            </w:r>
            <w:r/>
          </w:p>
        </w:tc>
        <w:tc>
          <w:tcPr>
            <w:tcW w:w="2892"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其他</w:t>
            </w:r>
            <w:r>
              <w:rPr>
                <w:rFonts w:ascii="Times New Roman" w:hAnsi="Times New Roman" w:eastAsia="宋体" w:cs="Times New Roman"/>
                <w:color w:val="000000"/>
                <w:sz w:val="24"/>
                <w:szCs w:val="24"/>
                <w:highlight w:val="none"/>
                <w:lang w:val="zh-CN" w:eastAsia="zh-CN" w:bidi="ar-SA"/>
              </w:rPr>
            </w:r>
            <w:r/>
          </w:p>
        </w:tc>
      </w:tr>
      <w:tr>
        <w:trPr>
          <w:trHeight w:val="306"/>
        </w:trPr>
        <w:tc>
          <w:tcPr>
            <w:tcW w:w="1262"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W w:w="1470" w:type="dxa"/>
            <w:vAlign w:val="center"/>
            <w:textDirection w:val="lrTb"/>
            <w:noWrap w:val="false"/>
          </w:tcPr>
          <w:p>
            <w:pPr>
              <w:pStyle w:val="844"/>
              <w:ind w:left="0" w:firstLine="200"/>
              <w:jc w:val="center"/>
              <w:keepLines w:val="0"/>
              <w:keepNext w:val="0"/>
              <w:pageBreakBefore w:val="0"/>
              <w:spacing w:line="48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025"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注册会计师</w:t>
            </w:r>
            <w:r>
              <w:rPr>
                <w:rFonts w:ascii="Times New Roman" w:hAnsi="Times New Roman" w:eastAsia="宋体" w:cs="Times New Roman"/>
                <w:color w:val="000000"/>
                <w:sz w:val="24"/>
                <w:szCs w:val="24"/>
                <w:highlight w:val="none"/>
                <w:lang w:val="zh-CN" w:eastAsia="zh-CN" w:bidi="ar-SA"/>
              </w:rPr>
            </w:r>
            <w:r/>
          </w:p>
        </w:tc>
        <w:tc>
          <w:tcPr>
            <w:tcW w:w="2892" w:type="dxa"/>
            <w:vAlign w:val="center"/>
            <w:textDirection w:val="lrTb"/>
            <w:noWrap w:val="false"/>
          </w:tcPr>
          <w:p>
            <w:pPr>
              <w:pStyle w:val="844"/>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t xml:space="preserve">项目负责人（职称）</w:t>
            </w:r>
            <w:r>
              <w:rPr>
                <w:rFonts w:ascii="Times New Roman" w:hAnsi="Times New Roman" w:eastAsia="宋体" w:cs="Times New Roman"/>
                <w:color w:val="000000"/>
                <w:sz w:val="24"/>
                <w:szCs w:val="24"/>
                <w:highlight w:val="none"/>
                <w:lang w:val="zh-CN" w:eastAsia="zh-CN" w:bidi="ar-SA"/>
              </w:rPr>
            </w:r>
            <w:r/>
          </w:p>
        </w:tc>
      </w:tr>
      <w:tr>
        <w:trPr>
          <w:trHeight w:val="455"/>
        </w:trPr>
        <w:tc>
          <w:tcPr>
            <w:tcW w:w="1262"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1470" w:type="dxa"/>
            <w:vAlign w:val="center"/>
            <w:textDirection w:val="lrTb"/>
            <w:noWrap w:val="false"/>
          </w:tcPr>
          <w:p>
            <w:pPr>
              <w:pStyle w:val="844"/>
              <w:ind w:left="0" w:firstLine="200"/>
              <w:jc w:val="center"/>
              <w:keepLines w:val="0"/>
              <w:keepNext w:val="0"/>
              <w:pageBreakBefore w:val="0"/>
              <w:spacing w:line="48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025"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892"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r>
        <w:trPr>
          <w:trHeight w:val="306"/>
        </w:trPr>
        <w:tc>
          <w:tcPr>
            <w:tcW w:w="1262"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1470" w:type="dxa"/>
            <w:vAlign w:val="center"/>
            <w:textDirection w:val="lrTb"/>
            <w:noWrap w:val="false"/>
          </w:tcPr>
          <w:p>
            <w:pPr>
              <w:pStyle w:val="844"/>
              <w:ind w:left="0" w:firstLine="200"/>
              <w:jc w:val="center"/>
              <w:keepLines w:val="0"/>
              <w:keepNext w:val="0"/>
              <w:pageBreakBefore w:val="0"/>
              <w:spacing w:line="48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025"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892"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r>
        <w:trPr>
          <w:trHeight w:val="306"/>
        </w:trPr>
        <w:tc>
          <w:tcPr>
            <w:tcW w:w="1262"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1470" w:type="dxa"/>
            <w:vAlign w:val="center"/>
            <w:textDirection w:val="lrTb"/>
            <w:noWrap w:val="false"/>
          </w:tcPr>
          <w:p>
            <w:pPr>
              <w:pStyle w:val="844"/>
              <w:ind w:left="0" w:firstLine="200"/>
              <w:jc w:val="center"/>
              <w:keepLines w:val="0"/>
              <w:keepNext w:val="0"/>
              <w:pageBreakBefore w:val="0"/>
              <w:spacing w:line="480" w:lineRule="exact"/>
              <w:widowControl w:val="off"/>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025"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c>
          <w:tcPr>
            <w:tcW w:w="2892" w:type="dxa"/>
            <w:vAlign w:val="center"/>
            <w:textDirection w:val="lrTb"/>
            <w:noWrap w:val="false"/>
          </w:tcPr>
          <w:p>
            <w:pPr>
              <w:pStyle w:val="844"/>
              <w:ind w:left="0" w:firstLine="200"/>
              <w:jc w:val="center"/>
              <w:keepLines w:val="0"/>
              <w:keepNext w:val="0"/>
              <w:pageBreakBefore w:val="0"/>
              <w:spacing w:line="480" w:lineRule="exact"/>
              <w:widowControl/>
              <w:rPr>
                <w:rFonts w:ascii="Times New Roman" w:hAnsi="Times New Roman" w:eastAsia="宋体" w:cs="Times New Roman"/>
                <w:color w:val="000000"/>
                <w:sz w:val="24"/>
                <w:szCs w:val="24"/>
                <w:highlight w:val="none"/>
                <w:lang w:val="zh-CN" w:eastAsia="zh-CN" w:bidi="ar-SA"/>
              </w:rPr>
            </w:pPr>
            <w:r>
              <w:rPr>
                <w:rFonts w:ascii="Times New Roman" w:hAnsi="Times New Roman" w:eastAsia="宋体" w:cs="Times New Roman"/>
                <w:color w:val="000000"/>
                <w:sz w:val="24"/>
                <w:szCs w:val="24"/>
                <w:highlight w:val="none"/>
                <w:lang w:val="zh-CN" w:eastAsia="zh-CN" w:bidi="ar-SA"/>
              </w:rPr>
            </w:r>
            <w:r/>
          </w:p>
        </w:tc>
      </w:tr>
    </w:tbl>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六</w:t>
      </w:r>
      <w:r>
        <w:rPr>
          <w:rFonts w:ascii="Times New Roman" w:hAnsi="Times New Roman" w:cs="Times New Roman"/>
          <w:color w:val="000000"/>
          <w:sz w:val="24"/>
          <w:szCs w:val="24"/>
          <w:highlight w:val="none"/>
          <w:lang w:val="zh-CN"/>
        </w:rPr>
        <w:t xml:space="preserve">条  服务费用及支付方式</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（一）甲方按照框架协议征集规定的标准（</w:t>
      </w:r>
      <w:r>
        <w:rPr>
          <w:rFonts w:ascii="Times New Roman" w:hAnsi="Times New Roman" w:cs="Times New Roman"/>
          <w:color w:val="000000"/>
          <w:sz w:val="24"/>
          <w:szCs w:val="24"/>
          <w:highlight w:val="none"/>
        </w:rPr>
        <w:t xml:space="preserve">泰州市姜堰区区级财政投资委托评审付费暂行办法）</w:t>
      </w:r>
      <w:r>
        <w:rPr>
          <w:rFonts w:ascii="Times New Roman" w:hAnsi="Times New Roman" w:cs="Times New Roman"/>
          <w:color w:val="000000"/>
          <w:sz w:val="24"/>
          <w:szCs w:val="24"/>
          <w:highlight w:val="none"/>
          <w:lang w:val="zh-CN"/>
        </w:rPr>
        <w:t xml:space="preserve">向乙方支付服务费用。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本合同金额： 按约定费率</w:t>
      </w:r>
      <w:r>
        <w:rPr>
          <w:rFonts w:ascii="Times New Roman" w:hAnsi="Times New Roman" w:cs="Times New Roman"/>
          <w:color w:val="000000"/>
          <w:sz w:val="24"/>
          <w:szCs w:val="24"/>
          <w:highlight w:val="none"/>
        </w:rPr>
        <w:t xml:space="preserve">标准</w:t>
      </w:r>
      <w:r>
        <w:rPr>
          <w:rFonts w:ascii="Times New Roman" w:hAnsi="Times New Roman" w:cs="Times New Roman"/>
          <w:color w:val="000000"/>
          <w:sz w:val="24"/>
          <w:szCs w:val="24"/>
          <w:highlight w:val="none"/>
          <w:lang w:val="zh-CN"/>
        </w:rPr>
        <w:t xml:space="preserve">测算，委托评审费用不足1500元的，按1500元计算。除此之外甲方不再承担其他任何费用和补助。</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（二）乙方按照甲方工作要求和时限完成交给的工作任务，</w:t>
      </w:r>
      <w:r>
        <w:rPr>
          <w:rFonts w:ascii="Times New Roman" w:hAnsi="Times New Roman" w:cs="Times New Roman"/>
          <w:color w:val="000000"/>
          <w:sz w:val="24"/>
          <w:szCs w:val="24"/>
          <w:highlight w:val="none"/>
        </w:rPr>
        <w:t xml:space="preserve">由</w:t>
      </w:r>
      <w:r>
        <w:rPr>
          <w:rFonts w:ascii="Times New Roman" w:hAnsi="Times New Roman" w:cs="Times New Roman"/>
          <w:color w:val="000000"/>
          <w:sz w:val="24"/>
          <w:szCs w:val="24"/>
          <w:highlight w:val="none"/>
          <w:lang w:val="zh-CN"/>
        </w:rPr>
        <w:t xml:space="preserve">甲方支付约定的服务费用；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（三）乙方应向甲方提供合法有效的发票。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七</w:t>
      </w:r>
      <w:r>
        <w:rPr>
          <w:rFonts w:ascii="Times New Roman" w:hAnsi="Times New Roman" w:cs="Times New Roman"/>
          <w:color w:val="000000"/>
          <w:sz w:val="24"/>
          <w:szCs w:val="24"/>
          <w:highlight w:val="none"/>
          <w:lang w:val="zh-CN"/>
        </w:rPr>
        <w:t xml:space="preserve">条  违约责任</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乙方或乙方派出人员违反本协议条款，出现下列行为的，甲方可以根据情节轻重，扣减该项目服务费用：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（一）乙方或乙方派出人员在工作过程中发生违反廉政纪律和保密规定情形的，扣减该项目实际发生的全部服务费用；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（二）乙方或乙方派出人员未按照甲方规定程序开展工作，造成严重后果的，扣减该项目实际发生的全部服务费用；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（三）乙方或乙方派出人员没有按甲方要求完成工作任务的，扣减该项目实际发生的</w:t>
      </w:r>
      <w:r>
        <w:rPr>
          <w:rFonts w:ascii="Times New Roman" w:hAnsi="Times New Roman" w:cs="Times New Roman"/>
          <w:color w:val="000000"/>
          <w:sz w:val="24"/>
          <w:szCs w:val="24"/>
          <w:highlight w:val="none"/>
        </w:rPr>
        <w:t xml:space="preserve">全部</w:t>
      </w:r>
      <w:r>
        <w:rPr>
          <w:rFonts w:ascii="Times New Roman" w:hAnsi="Times New Roman" w:cs="Times New Roman"/>
          <w:color w:val="000000"/>
          <w:sz w:val="24"/>
          <w:szCs w:val="24"/>
          <w:highlight w:val="none"/>
          <w:lang w:val="zh-CN"/>
        </w:rPr>
        <w:t xml:space="preserve">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（四）乙方应甲方要求更换派出人员后，仍不符合工作要求的，扣减该人次全部服务费用；</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（五）乙方或乙方派出人员有其他违反本协议条款行为的，甲方可以根据情节轻重，扣减该项目实际发生的服务费用的10%-50%。</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八</w:t>
      </w:r>
      <w:r>
        <w:rPr>
          <w:rFonts w:ascii="Times New Roman" w:hAnsi="Times New Roman" w:cs="Times New Roman"/>
          <w:color w:val="000000"/>
          <w:sz w:val="24"/>
          <w:szCs w:val="24"/>
          <w:highlight w:val="none"/>
          <w:lang w:val="zh-CN"/>
        </w:rPr>
        <w:t xml:space="preserve">条  乙方或乙方派出人员有下列情形之一的，甲方可以解除本合同：</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（一）隐瞒发现的问题或者与服务对象串通舞弊，导致严重质量问题的；</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（二）利用受聘工作拉业务或从工作对象获取不正当利益的；</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（三）违反保密纪律或回避规定的；</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（四）故意拖延，或者拒不履行本合同的。</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九</w:t>
      </w:r>
      <w:r>
        <w:rPr>
          <w:rFonts w:ascii="Times New Roman" w:hAnsi="Times New Roman" w:cs="Times New Roman"/>
          <w:color w:val="000000"/>
          <w:sz w:val="24"/>
          <w:szCs w:val="24"/>
          <w:highlight w:val="none"/>
          <w:lang w:val="zh-CN"/>
        </w:rPr>
        <w:t xml:space="preserve">条 争议解决方式</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本合同甲乙双方应共同遵守，任何一方不得违反、擅自变更或解除。如有异议，甲乙双方应协商解决。协商无效的，可向甲方所在地法院起诉。</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第</w:t>
      </w:r>
      <w:r>
        <w:rPr>
          <w:rFonts w:ascii="Times New Roman" w:hAnsi="Times New Roman" w:cs="Times New Roman"/>
          <w:color w:val="000000"/>
          <w:sz w:val="24"/>
          <w:szCs w:val="24"/>
          <w:highlight w:val="none"/>
        </w:rPr>
        <w:t xml:space="preserve">十</w:t>
      </w:r>
      <w:r>
        <w:rPr>
          <w:rFonts w:ascii="Times New Roman" w:hAnsi="Times New Roman" w:cs="Times New Roman"/>
          <w:color w:val="000000"/>
          <w:sz w:val="24"/>
          <w:szCs w:val="24"/>
          <w:highlight w:val="none"/>
          <w:lang w:val="zh-CN"/>
        </w:rPr>
        <w:t xml:space="preserve">条 其他</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1.本合同未尽事宜，由双方协商确定。</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2.本合同一式三份，甲方二份、乙方一份，具有同等法律效力。</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3.本合同自甲乙双方签字盖章之日起生效。</w:t>
      </w: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firstLine="48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firstLine="56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甲方（盖章）</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乙方（盖章）</w:t>
      </w:r>
      <w:r>
        <w:rPr>
          <w:rFonts w:ascii="Times New Roman" w:hAnsi="Times New Roman" w:cs="Times New Roman"/>
          <w:color w:val="000000"/>
          <w:sz w:val="24"/>
          <w:szCs w:val="24"/>
          <w:highlight w:val="none"/>
          <w:lang w:val="zh-CN"/>
        </w:rPr>
      </w:r>
      <w:r/>
    </w:p>
    <w:p>
      <w:pPr>
        <w:pStyle w:val="844"/>
        <w:ind w:left="0" w:firstLine="56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法定代表人（或）委托代理人：     法定代表人（或）委托代理人： </w:t>
      </w:r>
      <w:r>
        <w:rPr>
          <w:rFonts w:ascii="Times New Roman" w:hAnsi="Times New Roman" w:cs="Times New Roman"/>
          <w:color w:val="000000"/>
          <w:sz w:val="24"/>
          <w:szCs w:val="24"/>
          <w:highlight w:val="none"/>
          <w:lang w:val="zh-CN"/>
        </w:rPr>
      </w:r>
      <w:r/>
    </w:p>
    <w:p>
      <w:pPr>
        <w:pStyle w:val="844"/>
        <w:ind w:left="0" w:firstLine="56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                 </w:t>
      </w:r>
      <w:r>
        <w:rPr>
          <w:rFonts w:ascii="Times New Roman" w:hAnsi="Times New Roman" w:cs="Times New Roman"/>
          <w:color w:val="000000"/>
          <w:sz w:val="24"/>
          <w:szCs w:val="24"/>
          <w:highlight w:val="none"/>
          <w:lang w:val="zh-CN"/>
        </w:rPr>
      </w:r>
      <w:r/>
    </w:p>
    <w:p>
      <w:pPr>
        <w:pStyle w:val="844"/>
        <w:ind w:left="0" w:firstLine="560"/>
        <w:jc w:val="left"/>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44"/>
        <w:ind w:left="0"/>
        <w:jc w:val="left"/>
        <w:keepLines w:val="0"/>
        <w:keepNext w:val="0"/>
        <w:pageBreakBefore w:val="0"/>
        <w:spacing w:line="48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                            合</w:t>
      </w:r>
      <w:r>
        <w:rPr>
          <w:rFonts w:ascii="Times New Roman" w:hAnsi="Times New Roman" w:cs="Times New Roman"/>
          <w:color w:val="000000"/>
          <w:sz w:val="24"/>
          <w:szCs w:val="24"/>
          <w:highlight w:val="none"/>
          <w:lang w:val="zh-CN"/>
        </w:rPr>
        <w:t xml:space="preserve">同签订日期：</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zh-CN"/>
        </w:rPr>
        <w:t xml:space="preserve">年   月  日</w:t>
      </w:r>
      <w:r>
        <w:rPr>
          <w:rFonts w:ascii="Times New Roman" w:hAnsi="Times New Roman" w:cs="Times New Roman"/>
          <w:color w:val="000000"/>
          <w:sz w:val="24"/>
          <w:szCs w:val="24"/>
          <w:highlight w:val="none"/>
          <w:lang w:val="zh-CN"/>
        </w:rPr>
      </w:r>
      <w:r/>
    </w:p>
    <w:p>
      <w:pPr>
        <w:pStyle w:val="844"/>
        <w:ind w:left="0"/>
        <w:jc w:val="center"/>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eastAsia="黑体" w:cs="Times New Roman"/>
          <w:bCs/>
          <w:color w:val="000000"/>
          <w:sz w:val="44"/>
          <w:highlight w:val="none"/>
        </w:rPr>
        <w:br w:type="page" w:clear="all"/>
      </w:r>
      <w:r>
        <w:rPr>
          <w:rFonts w:ascii="Times New Roman" w:hAnsi="Times New Roman" w:eastAsia="黑体" w:cs="Times New Roman"/>
          <w:bCs/>
          <w:color w:val="000000"/>
          <w:sz w:val="44"/>
          <w:highlight w:val="none"/>
        </w:rPr>
        <w:t xml:space="preserve">第</w:t>
      </w:r>
      <w:bookmarkEnd w:id="164"/>
      <w:r>
        <w:rPr>
          <w:rFonts w:ascii="Times New Roman" w:hAnsi="Times New Roman" w:eastAsia="黑体" w:cs="Times New Roman"/>
          <w:bCs/>
          <w:color w:val="000000"/>
          <w:sz w:val="44"/>
          <w:highlight w:val="none"/>
        </w:rPr>
        <w:t xml:space="preserve">四章 采购需求</w:t>
      </w:r>
      <w:bookmarkEnd w:id="165"/>
      <w:r/>
      <w:bookmarkEnd w:id="166"/>
      <w:r/>
      <w:bookmarkEnd w:id="167"/>
      <w:r>
        <w:rPr>
          <w:rFonts w:ascii="Times New Roman" w:hAnsi="Times New Roman" w:cs="Times New Roman"/>
          <w:color w:val="000000"/>
          <w:sz w:val="24"/>
          <w:szCs w:val="24"/>
          <w:highlight w:val="none"/>
        </w:rPr>
      </w:r>
      <w:r/>
    </w:p>
    <w:p>
      <w:pPr>
        <w:pStyle w:val="844"/>
        <w:ind w:firstLine="602"/>
        <w:rPr>
          <w:rFonts w:ascii="Times New Roman" w:hAnsi="Times New Roman" w:cs="Times New Roman"/>
          <w:b/>
          <w:bCs/>
          <w:color w:val="000000"/>
          <w:sz w:val="30"/>
          <w:szCs w:val="30"/>
          <w:highlight w:val="none"/>
        </w:rPr>
      </w:pPr>
      <w:r/>
      <w:bookmarkStart w:id="170" w:name="_Toc49090575"/>
      <w:r/>
      <w:bookmarkStart w:id="171" w:name="_Toc26554093"/>
      <w:r>
        <w:rPr>
          <w:rFonts w:ascii="Times New Roman" w:hAnsi="Times New Roman" w:cs="Times New Roman"/>
          <w:b/>
          <w:bCs/>
          <w:color w:val="000000"/>
          <w:sz w:val="30"/>
          <w:szCs w:val="30"/>
          <w:highlight w:val="none"/>
        </w:rPr>
      </w:r>
      <w:r/>
    </w:p>
    <w:p>
      <w:pPr>
        <w:pStyle w:val="844"/>
        <w:ind w:firstLine="454"/>
        <w:keepLines w:val="0"/>
        <w:keepNext w:val="0"/>
        <w:pageBreakBefore w:val="0"/>
        <w:spacing w:line="480" w:lineRule="exact"/>
        <w:rPr>
          <w:rFonts w:ascii="Times New Roman" w:hAnsi="Times New Roman" w:cs="Times New Roman"/>
          <w:color w:val="000000"/>
          <w:sz w:val="30"/>
          <w:szCs w:val="30"/>
          <w:highlight w:val="none"/>
        </w:rPr>
      </w:pPr>
      <w:r>
        <w:rPr>
          <w:rFonts w:ascii="Times New Roman" w:hAnsi="Times New Roman" w:cs="Times New Roman"/>
          <w:b/>
          <w:bCs/>
          <w:color w:val="000000"/>
          <w:sz w:val="30"/>
          <w:szCs w:val="30"/>
          <w:highlight w:val="none"/>
        </w:rPr>
        <w:t xml:space="preserve">分包1：姜堰区财政投资项目工程概算、预算、结算、全过程跟踪评审</w:t>
      </w:r>
      <w:r>
        <w:rPr>
          <w:rFonts w:ascii="Times New Roman" w:hAnsi="Times New Roman" w:cs="Times New Roman"/>
          <w:color w:val="000000"/>
          <w:sz w:val="30"/>
          <w:szCs w:val="30"/>
          <w:highlight w:val="none"/>
        </w:rPr>
      </w:r>
      <w:r/>
    </w:p>
    <w:p>
      <w:pPr>
        <w:pStyle w:val="844"/>
        <w:ind w:firstLine="454"/>
        <w:keepLines w:val="0"/>
        <w:keepNext w:val="0"/>
        <w:pageBreakBefore w:val="0"/>
        <w:spacing w:line="480" w:lineRule="exact"/>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一</w:t>
      </w:r>
      <w:r>
        <w:rPr>
          <w:rFonts w:ascii="Times New Roman" w:hAnsi="Times New Roman" w:eastAsia="黑体" w:cs="Times New Roman"/>
          <w:color w:val="000000"/>
          <w:sz w:val="28"/>
          <w:szCs w:val="28"/>
          <w:highlight w:val="none"/>
        </w:rPr>
        <w:t xml:space="preserve">、服务要求</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1.服务内容：姜堰区财政投资项目工程概算、预算、结算、全过程跟踪评审</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1.1项目概算评审</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项目概算评审包括而不限于以下内容：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审核项目概算，重点审核概算是否控制在项目建议书批复的投资估算范围内；项目初步设计所涉及的建设规模、使用功能、建设标准、建设内容是否在批准的范围内，设计概算所列项目的完整性是否与设计要求相符，有无漏项、缺项，项目前期费用是否符合国家有关规定；工程量的计算、定额的套用和换算以及取费标准是否准确合理，材料价格是否与现行市场价格接近，项目待摊费用计算是否符合国家有关规定；主要设备、工器具的种类、规格和数量是否符合设计要求，概算所列价格是否合理等内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（2）对初步设计提出优化意见；</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（3）项目施工过程中发生的工程变更、增加概算的补充评审；</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（4）其他需要评审的事项</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（5）出具概算审核报告；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（6）资料归档工作。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1.2项目预算评审</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项目预算评审包括而不限于以下内容：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审核项目预算，重点审查编制的预算是否控制在对应项目的概算额度范围之内；施工图工程量计算规则的选用，是否存在重复及漏算现象，汇总是否正确；是否存在未按照施工设计图纸编制，是否擅自增加建设内容、超规模、超标准；定额的套用是否存在高套、错套定额现象，取费标准是否准确合理；是否按照有关规定计取工程间接费用、规费及税金；措施费用是否依据充分、合理正确；材料价格是否按照政府指导价执行，无指导价的材料 是否真实合理；设备、工器具购置种类、规格、数量是否和设计要求一致；是否存在不应列入工程招标的有关费用等；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（2）出具预算审核报告；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（3）资料归档工作。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1.3工程结算评审（</w:t>
      </w:r>
      <w:r>
        <w:rPr>
          <w:rFonts w:ascii="Times New Roman" w:hAnsi="Times New Roman" w:cs="Times New Roman"/>
          <w:color w:val="000000"/>
          <w:sz w:val="24"/>
          <w:szCs w:val="24"/>
          <w:highlight w:val="none"/>
          <w:lang w:eastAsia="zh-CN"/>
        </w:rPr>
        <w:t xml:space="preserve">复审</w:t>
      </w:r>
      <w:r>
        <w:rPr>
          <w:rFonts w:ascii="Times New Roman" w:hAnsi="Times New Roman" w:cs="Times New Roman"/>
          <w:color w:val="000000"/>
          <w:sz w:val="24"/>
          <w:szCs w:val="24"/>
          <w:highlight w:val="none"/>
          <w:lang w:val="en-US" w:eastAsia="zh-CN"/>
        </w:rPr>
        <w:t xml:space="preserve">10</w:t>
      </w:r>
      <w:r>
        <w:rPr>
          <w:rFonts w:ascii="Times New Roman" w:hAnsi="Times New Roman" w:cs="Times New Roman"/>
          <w:color w:val="000000"/>
          <w:sz w:val="24"/>
          <w:szCs w:val="24"/>
          <w:highlight w:val="none"/>
        </w:rPr>
        <w:t xml:space="preserve">00万元以下</w:t>
      </w:r>
      <w:r>
        <w:rPr>
          <w:rFonts w:ascii="Times New Roman" w:hAnsi="Times New Roman" w:cs="Times New Roman"/>
          <w:color w:val="000000"/>
          <w:sz w:val="24"/>
          <w:szCs w:val="24"/>
          <w:highlight w:val="none"/>
          <w:lang w:eastAsia="zh-CN"/>
        </w:rPr>
        <w:t xml:space="preserve">项目</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工程结算评审包括而不限于以下内容：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审核工程项目竣工结算，重点审查项目概算执行情况，包括项目建设是否严格按批准的概算内容执行，有无提高建设标准、扩大建设规模、增加建设内容的问题；复核工程量的准确性，根据建设期内人工单价政策性调整、材料价格变动幅度、税收政策变化等资料，复核工程结算单价的合理性，复核取费、计税是否正确；审核变更签证结算是否符合合同约定和计价规范要求；复核甲供材结算，根据领用消耗情况，分析甲供材超欠供情况，核实甲供材料结算是否正确；</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（2）岀具工程造价结算审核报告；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（3）资料归档工作等。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1.4全过程跟踪评审</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rPr>
        <w:t xml:space="preserve">00万元以下）</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全过程跟踪评审包括而不限于以下内容：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rPr>
        <w:t xml:space="preserve">（1）及时熟悉项目建设内容及概算。</w:t>
      </w:r>
      <w:r>
        <w:rPr>
          <w:rFonts w:ascii="Times New Roman" w:hAnsi="Times New Roman" w:cs="Times New Roman"/>
          <w:color w:val="000000"/>
          <w:sz w:val="24"/>
          <w:szCs w:val="24"/>
          <w:highlight w:val="none"/>
          <w:lang w:val="zh-CN"/>
        </w:rPr>
        <w:t xml:space="preserve">全面了解建设项目内容及概算编制情况，掌握概算的各项控制指标</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zh-CN"/>
        </w:rPr>
        <w:t xml:space="preserve">全面审核项目预算(工程量清单)、招标控制价（最高投标限价)、招投标文件、施工合同等</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（3）审査与评价合同，分析合同价款，确定工程造价控制目标；</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（4）参与现场计量见证工作，见证隐蔽工程在隐蔽前需完成计量；</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（5）审核工程进度用款计划书，审核工程计量与价款支付；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（6）审核工程项目变更、签证等工程计量和计价依据；</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（7）对暂估价材料和新增材料、设备、机械单价及专业工程价格等提供询价与核价等专业咨询；</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（8）审核工程价款调整等工程计量和计价依据；</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（9）分析工程投资偏差，调整工程造价控制目标；</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（10）参与工程造价控制有关的工作会议；</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（11）参与项目竣工验收；</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（12）要求驻场的，需无条件服从；</w:t>
      </w:r>
      <w:r>
        <w:rPr>
          <w:rFonts w:ascii="Times New Roman" w:hAnsi="Times New Roman" w:eastAsia="宋体"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（13）以上工作根据要求出具专项意见。</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业务要求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泰州市姜堰区区级财政投资评审暂行办法》《泰州市姜堰区区级财政投资评审工作操作规程》《泰州市姜堰区财政投资评审协审单位考核及评审专家管理办法（试行）》等文件，以下给出的业务要求只是概述，具体工作内容和要求包括但不限于以下方面：</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2.1协审单位参与财政投资评审工作，应当接受评审中心的指导、管理和监督；</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2.2接受评审中心委托，依法依规开展评审工作，在规定时限内出具正式工程造价咨询报告，并对委托事项结果的真实性、准确性、合法性负责；</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2.3与评审项目有利害关系或与被评审单位人员有亲属关系或利益关系的，应主动提出回避，不得参与项目评审工作；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2.4独立完成评审任务，对有特殊技术要求、确需聘请有关行业专家共同完成委托任务的，应当事先征得评审中心同意；</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2.5对评审工作中发现的重大问题，应及时以书面形式向评审中心报告；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2.6按照约定时间提交初步咨询报告，对有争议的事项，按照要求参加对接会议，提供审核依据。在协审项目完成后，对项目档案及时进行归档，项目档案应符合行业有关规定；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2.7未经评审中心同意，协审单位及其相关人员，不得以任何形式对外提供、透露或公开评审项目的有关情况；</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2.8不得向建设单位、施工单位收取任何费用；</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2.9入围供应商须在接到委托通知（书面或电话）后</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小时内</w:t>
      </w:r>
      <w:r>
        <w:rPr>
          <w:rFonts w:ascii="Times New Roman" w:hAnsi="Times New Roman" w:cs="Times New Roman"/>
          <w:color w:val="000000"/>
          <w:sz w:val="24"/>
          <w:szCs w:val="24"/>
          <w:highlight w:val="none"/>
          <w:lang w:eastAsia="zh-CN"/>
        </w:rPr>
        <w:t xml:space="preserve">携带签章合同</w:t>
      </w:r>
      <w:r>
        <w:rPr>
          <w:rFonts w:ascii="Times New Roman" w:hAnsi="Times New Roman" w:cs="Times New Roman"/>
          <w:color w:val="000000"/>
          <w:sz w:val="24"/>
          <w:szCs w:val="24"/>
          <w:highlight w:val="none"/>
        </w:rPr>
        <w:t xml:space="preserve">上门办理承接委托事宜，在签署委托资料交接单后，在5个工作日内提交评审实施方案；</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2.10入围供应商应按照响应文件要求保持造价咨询团队成员的相对稳定性，未经评审中心书面同意不得自行更换项目咨询团队及项目负责人，否则终止合同。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服务方案</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3.1供应商针对本项目应制定内部</w:t>
      </w:r>
      <w:r>
        <w:rPr>
          <w:rFonts w:ascii="Times New Roman" w:hAnsi="Times New Roman" w:cs="Times New Roman"/>
          <w:color w:val="000000"/>
          <w:sz w:val="24"/>
          <w:szCs w:val="24"/>
          <w:highlight w:val="none"/>
          <w:lang w:eastAsia="zh-CN"/>
        </w:rPr>
        <w:t xml:space="preserve">控制</w:t>
      </w:r>
      <w:r>
        <w:rPr>
          <w:rFonts w:ascii="Times New Roman" w:hAnsi="Times New Roman" w:cs="Times New Roman"/>
          <w:color w:val="000000"/>
          <w:sz w:val="24"/>
          <w:szCs w:val="24"/>
          <w:highlight w:val="none"/>
        </w:rPr>
        <w:t xml:space="preserve">制度</w:t>
      </w:r>
      <w:r>
        <w:rPr>
          <w:rFonts w:ascii="Times New Roman" w:hAnsi="Times New Roman" w:cs="Times New Roman"/>
          <w:color w:val="000000"/>
          <w:sz w:val="24"/>
          <w:szCs w:val="24"/>
          <w:highlight w:val="none"/>
          <w:lang w:eastAsia="zh-CN"/>
        </w:rPr>
        <w:t xml:space="preserve">、内部考核制度、配合评审正常进行的保障措施以及日常评审资料的归集措施，有清晰明了、沟通顺畅的管理网络</w:t>
      </w:r>
      <w:r>
        <w:rPr>
          <w:rFonts w:ascii="Times New Roman" w:hAnsi="Times New Roman" w:cs="Times New Roman"/>
          <w:color w:val="000000"/>
          <w:sz w:val="24"/>
          <w:szCs w:val="24"/>
          <w:highlight w:val="none"/>
        </w:rPr>
        <w:t xml:space="preserve">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3.2供应商应熟悉本地区财政投资评审操作规程以及评审工作整体流程，深刻全面理解采购人需求，提供的</w:t>
      </w:r>
      <w:r>
        <w:rPr>
          <w:rFonts w:ascii="Times New Roman" w:hAnsi="Times New Roman" w:cs="Times New Roman"/>
          <w:color w:val="000000"/>
          <w:sz w:val="24"/>
          <w:szCs w:val="24"/>
          <w:highlight w:val="none"/>
          <w:lang w:eastAsia="zh-CN"/>
        </w:rPr>
        <w:t xml:space="preserve">协</w:t>
      </w:r>
      <w:r>
        <w:rPr>
          <w:rFonts w:ascii="Times New Roman" w:hAnsi="Times New Roman" w:cs="Times New Roman"/>
          <w:color w:val="000000"/>
          <w:sz w:val="24"/>
          <w:szCs w:val="24"/>
          <w:highlight w:val="none"/>
        </w:rPr>
        <w:t xml:space="preserve">审方案应结合项目特点编制，能够充分体现供应商自身优势，针对性强、内容具体，包括评审</w:t>
      </w:r>
      <w:r>
        <w:rPr>
          <w:rFonts w:ascii="Times New Roman" w:hAnsi="Times New Roman" w:cs="Times New Roman"/>
          <w:color w:val="000000"/>
          <w:sz w:val="24"/>
          <w:szCs w:val="24"/>
          <w:highlight w:val="none"/>
          <w:lang w:eastAsia="zh-CN"/>
        </w:rPr>
        <w:t xml:space="preserve">程序、</w:t>
      </w:r>
      <w:r>
        <w:rPr>
          <w:rFonts w:ascii="Times New Roman" w:hAnsi="Times New Roman" w:cs="Times New Roman"/>
          <w:color w:val="000000"/>
          <w:sz w:val="24"/>
          <w:szCs w:val="24"/>
          <w:highlight w:val="none"/>
        </w:rPr>
        <w:t xml:space="preserve">评审方法</w:t>
      </w:r>
      <w:r>
        <w:rPr>
          <w:rFonts w:ascii="Times New Roman" w:hAnsi="Times New Roman" w:cs="Times New Roman"/>
          <w:color w:val="000000"/>
          <w:sz w:val="24"/>
          <w:szCs w:val="24"/>
          <w:highlight w:val="none"/>
          <w:lang w:eastAsia="zh-CN"/>
        </w:rPr>
        <w:t xml:space="preserve">、重点及难点控制、</w:t>
      </w:r>
      <w:r>
        <w:rPr>
          <w:rFonts w:ascii="Times New Roman" w:hAnsi="Times New Roman" w:cs="Times New Roman"/>
          <w:color w:val="000000"/>
          <w:sz w:val="24"/>
          <w:szCs w:val="24"/>
          <w:highlight w:val="none"/>
        </w:rPr>
        <w:t xml:space="preserve">进度</w:t>
      </w:r>
      <w:r>
        <w:rPr>
          <w:rFonts w:ascii="Times New Roman" w:hAnsi="Times New Roman" w:cs="Times New Roman"/>
          <w:color w:val="000000"/>
          <w:sz w:val="24"/>
          <w:szCs w:val="24"/>
          <w:highlight w:val="none"/>
          <w:lang w:eastAsia="zh-CN"/>
        </w:rPr>
        <w:t xml:space="preserve">控制、</w:t>
      </w:r>
      <w:r>
        <w:rPr>
          <w:rFonts w:ascii="Times New Roman" w:hAnsi="Times New Roman" w:cs="Times New Roman"/>
          <w:color w:val="000000"/>
          <w:sz w:val="24"/>
          <w:szCs w:val="24"/>
          <w:highlight w:val="none"/>
        </w:rPr>
        <w:t xml:space="preserve">审核争议处理</w:t>
      </w:r>
      <w:r>
        <w:rPr>
          <w:rFonts w:ascii="Times New Roman" w:hAnsi="Times New Roman" w:cs="Times New Roman"/>
          <w:color w:val="000000"/>
          <w:sz w:val="24"/>
          <w:szCs w:val="24"/>
          <w:highlight w:val="none"/>
          <w:lang w:eastAsia="zh-CN"/>
        </w:rPr>
        <w:t xml:space="preserve">、廉洁管理</w:t>
      </w:r>
      <w:r>
        <w:rPr>
          <w:rFonts w:ascii="Times New Roman" w:hAnsi="Times New Roman" w:cs="Times New Roman"/>
          <w:color w:val="000000"/>
          <w:sz w:val="24"/>
          <w:szCs w:val="24"/>
          <w:highlight w:val="none"/>
        </w:rPr>
        <w:t xml:space="preserve">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4.技术要求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4.1技术保证</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（1）具有保证完成项目所必备的技术力量和技术条件。</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（2）具有保证完成项目所必备办公设备、工作软件和管理软件。</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4.2拟派人员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（1）项目开展前，应成立项目组。项目组人员数量和技术能力须满足评审项目所规定的时间。应按照相应的专业安排造价专业人员，并根据工程进度需要及时增派相关工作人员</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供应商拟投入的项目组成员（含负责人1 人）不得少于3名一级注册造价</w:t>
      </w:r>
      <w:r>
        <w:rPr>
          <w:rFonts w:ascii="Times New Roman" w:hAnsi="Times New Roman" w:cs="Times New Roman"/>
          <w:color w:val="000000"/>
          <w:sz w:val="24"/>
          <w:szCs w:val="24"/>
          <w:highlight w:val="none"/>
          <w:lang w:eastAsia="zh-CN"/>
        </w:rPr>
        <w:t xml:space="preserve">工程</w:t>
      </w:r>
      <w:r>
        <w:rPr>
          <w:rFonts w:ascii="Times New Roman" w:hAnsi="Times New Roman" w:cs="Times New Roman"/>
          <w:color w:val="000000"/>
          <w:sz w:val="24"/>
          <w:szCs w:val="24"/>
          <w:highlight w:val="none"/>
        </w:rPr>
        <w:t xml:space="preserve">师</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其中：</w:t>
      </w:r>
      <w:r>
        <w:rPr>
          <w:rFonts w:ascii="Times New Roman" w:hAnsi="Times New Roman" w:cs="Times New Roman"/>
          <w:color w:val="000000"/>
          <w:sz w:val="24"/>
          <w:szCs w:val="24"/>
          <w:highlight w:val="none"/>
        </w:rPr>
        <w:t xml:space="preserve">技术负责人</w:t>
      </w:r>
      <w:r>
        <w:rPr>
          <w:rFonts w:ascii="Times New Roman" w:hAnsi="Times New Roman" w:cs="Times New Roman"/>
          <w:color w:val="000000"/>
          <w:sz w:val="24"/>
          <w:szCs w:val="24"/>
          <w:highlight w:val="none"/>
          <w:lang w:val="en-US" w:eastAsia="zh-CN"/>
        </w:rPr>
        <w:t xml:space="preserve">须</w:t>
      </w:r>
      <w:r>
        <w:rPr>
          <w:rFonts w:ascii="Times New Roman" w:hAnsi="Times New Roman" w:cs="Times New Roman"/>
          <w:color w:val="000000"/>
          <w:sz w:val="24"/>
          <w:szCs w:val="24"/>
          <w:highlight w:val="none"/>
        </w:rPr>
        <w:t xml:space="preserve">为一级注册造价工程师（或《造价工程师职业资格制度规定》（建人〔2018〕67 号）发布之前取得的注册造价工程师职业资格，下同），且具备工程类高级职称</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其他人员须</w:t>
      </w:r>
      <w:r>
        <w:rPr>
          <w:rFonts w:ascii="Times New Roman" w:hAnsi="Times New Roman" w:cs="Times New Roman"/>
          <w:color w:val="000000"/>
          <w:sz w:val="24"/>
          <w:szCs w:val="24"/>
          <w:highlight w:val="none"/>
          <w:lang w:val="en-US" w:eastAsia="zh-CN"/>
        </w:rPr>
        <w:t xml:space="preserve">为</w:t>
      </w:r>
      <w:r>
        <w:rPr>
          <w:rFonts w:ascii="Times New Roman" w:hAnsi="Times New Roman" w:cs="Times New Roman"/>
          <w:color w:val="000000"/>
          <w:sz w:val="24"/>
          <w:szCs w:val="24"/>
          <w:highlight w:val="none"/>
        </w:rPr>
        <w:t xml:space="preserve">一级注册造价工程师。承诺实际派驻本项目咨询团队人员</w:t>
      </w:r>
      <w:r>
        <w:rPr>
          <w:rFonts w:ascii="Times New Roman" w:hAnsi="Times New Roman" w:cs="Times New Roman"/>
          <w:color w:val="000000"/>
          <w:sz w:val="24"/>
          <w:szCs w:val="24"/>
          <w:highlight w:val="none"/>
          <w:lang w:val="en-US" w:eastAsia="zh-CN"/>
        </w:rPr>
        <w:t xml:space="preserve">与响应文件中</w:t>
      </w:r>
      <w:r>
        <w:rPr>
          <w:rFonts w:ascii="Times New Roman" w:hAnsi="Times New Roman" w:cs="Times New Roman"/>
          <w:color w:val="000000"/>
          <w:sz w:val="24"/>
          <w:szCs w:val="24"/>
          <w:highlight w:val="none"/>
        </w:rPr>
        <w:t xml:space="preserve">提供的拟派本项目的项目咨询团队一致。跟踪评审时须从团队中确定一名固定的项目现场代表。除使用单位提出更换人员以外不得随意更换咨询人员，若因离职、重大疾病等原因确需更换人员的在保证工作能够顺利交接的情况下，需提前一个月书面通知使用单位，并应提供离职证明或医院提供的诊断书，待使用单位同意后方可更换，且更换后的人员业务水平要与更换前的相当（如：都有同级别的资格证书等）。如更换人员无法满足使用单位要求，使用单位有权解除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（2）项目开始后，供应商根据工作实施方案和使用单位要求参加相关会议。</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项目组成员应熟悉相关政策法规和业务知识，能够胜任同类工程造价咨询工作，具有较高的业务素质和良好的职业道德；无违纪违法等不良记录；未发生违反职业道德事项，未发生重大差错事项，具有承担相应风险的能力。</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（4）派出人员基本情况，包括：姓名、职称、执业资格等（表格详见征集文件</w:t>
      </w:r>
      <w:r>
        <w:rPr>
          <w:rFonts w:ascii="Times New Roman" w:hAnsi="Times New Roman" w:cs="Times New Roman"/>
          <w:color w:val="000000"/>
          <w:sz w:val="24"/>
          <w:szCs w:val="24"/>
          <w:highlight w:val="none"/>
        </w:rPr>
        <w:t xml:space="preserve">拟投入项目组成员表</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4.3工作程序和管理制度保障：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（1）具有完成项目进行工程现场核实、勘察，核实现场工程量等方面的措施及服务承诺。</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（2）技术负责人及时与采购人进行必要的工作联系。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（3）有专人为项目领取送审资料和传送审查结论报告等。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（4）公司内部控制、内部管理制度及措施。</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（5）明确从承接项目至提交审查结论的时间。</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（6）对执业过程中相关各方意见不一致时的处理方式、方法及措施。</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（7）出具的审查结论报告的主要内容结构、详细程度、装订样式。</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4.4服务成果文件的质量要求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（1）服务期内供应商必须按采购要求完成工作并出具最终报告，工作质量达到合格标准</w:t>
      </w:r>
      <w:r>
        <w:rPr>
          <w:rFonts w:ascii="Times New Roman" w:hAnsi="Times New Roman" w:eastAsia="宋体" w:cs="Times New Roman"/>
          <w:color w:val="000000"/>
          <w:sz w:val="24"/>
          <w:szCs w:val="24"/>
          <w:highlight w:val="none"/>
        </w:rPr>
        <w:t xml:space="preserve">，符合国家规定的服务标准和现行技术规范、规程要求，并</w:t>
      </w:r>
      <w:r>
        <w:rPr>
          <w:rFonts w:ascii="Times New Roman" w:hAnsi="Times New Roman" w:cs="Times New Roman"/>
          <w:color w:val="000000"/>
          <w:sz w:val="24"/>
          <w:szCs w:val="24"/>
          <w:highlight w:val="none"/>
        </w:rPr>
        <w:t xml:space="preserve">保证成果文件真实、合法、完整、准确，对其出具的成果文件及其带来的后果承担法律责任。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（2）出具的各类型报告必须是符合国家各项法律法规要求，合法有效的并且是相关行政主管部门认可的，并能够通过各项针对本项目的检查，并承担因报告内容不准确引起的一切后果。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5.服务时限</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zh-CN"/>
        </w:rPr>
        <w:t xml:space="preserve">自接受审核咨询服务委托起至报送初步</w:t>
      </w:r>
      <w:r>
        <w:rPr>
          <w:rFonts w:ascii="Times New Roman" w:hAnsi="Times New Roman" w:cs="Times New Roman"/>
          <w:color w:val="000000"/>
          <w:sz w:val="24"/>
          <w:szCs w:val="24"/>
          <w:highlight w:val="none"/>
        </w:rPr>
        <w:t xml:space="preserve">评审</w:t>
      </w:r>
      <w:r>
        <w:rPr>
          <w:rFonts w:ascii="Times New Roman" w:hAnsi="Times New Roman" w:cs="Times New Roman"/>
          <w:color w:val="000000"/>
          <w:sz w:val="24"/>
          <w:szCs w:val="24"/>
          <w:highlight w:val="none"/>
          <w:lang w:val="zh-CN"/>
        </w:rPr>
        <w:t xml:space="preserve">结论具体时间要求为</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一</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项目概算、预算的评审时限：</w:t>
      </w:r>
      <w:r>
        <w:rPr>
          <w:rFonts w:ascii="Times New Roman" w:hAnsi="Times New Roman" w:cs="Times New Roman"/>
          <w:color w:val="000000"/>
          <w:sz w:val="24"/>
          <w:szCs w:val="24"/>
          <w:highlight w:val="none"/>
          <w:shd w:val="clear" w:color="auto" w:fill="ffffff"/>
          <w:lang w:bidi="ar"/>
        </w:rPr>
        <w:tab/>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1. 评审金额2000万元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以下</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10个工作日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2. 评审金额2000</w:t>
      </w:r>
      <w:r>
        <w:rPr>
          <w:rFonts w:ascii="Times New Roman" w:hAnsi="Times New Roman" w:cs="Times New Roman"/>
          <w:color w:val="000000"/>
          <w:sz w:val="24"/>
          <w:szCs w:val="24"/>
          <w:highlight w:val="none"/>
          <w:shd w:val="clear" w:color="auto" w:fill="ffffff"/>
          <w:lang w:val="en-US" w:eastAsia="zh-CN" w:bidi="ar"/>
        </w:rPr>
        <w:t xml:space="preserve">万元</w:t>
      </w:r>
      <w:r>
        <w:rPr>
          <w:rFonts w:ascii="Times New Roman" w:hAnsi="Times New Roman" w:cs="Times New Roman"/>
          <w:color w:val="000000"/>
          <w:sz w:val="24"/>
          <w:szCs w:val="24"/>
          <w:highlight w:val="none"/>
          <w:shd w:val="clear" w:color="auto" w:fill="ffffff"/>
          <w:lang w:bidi="ar"/>
        </w:rPr>
        <w:t xml:space="preserve">-5000万元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15个工作日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3. 评审金额5000</w:t>
      </w:r>
      <w:r>
        <w:rPr>
          <w:rFonts w:ascii="Times New Roman" w:hAnsi="Times New Roman" w:cs="Times New Roman"/>
          <w:color w:val="000000"/>
          <w:sz w:val="24"/>
          <w:szCs w:val="24"/>
          <w:highlight w:val="none"/>
          <w:shd w:val="clear" w:color="auto" w:fill="ffffff"/>
          <w:lang w:val="en-US" w:eastAsia="zh-CN" w:bidi="ar"/>
        </w:rPr>
        <w:t xml:space="preserve">万元</w:t>
      </w:r>
      <w:r>
        <w:rPr>
          <w:rFonts w:ascii="Times New Roman" w:hAnsi="Times New Roman" w:cs="Times New Roman"/>
          <w:color w:val="000000"/>
          <w:sz w:val="24"/>
          <w:szCs w:val="24"/>
          <w:highlight w:val="none"/>
          <w:shd w:val="clear" w:color="auto" w:fill="ffffff"/>
          <w:lang w:bidi="ar"/>
        </w:rPr>
        <w:t xml:space="preserve">-2亿元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val="en-US" w:eastAsia="zh-CN" w:bidi="ar"/>
        </w:rPr>
        <w:t xml:space="preserve">  </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20个工作日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4. 评审金额2亿元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不含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以上：  </w:t>
      </w:r>
      <w:r>
        <w:rPr>
          <w:rFonts w:ascii="Times New Roman" w:hAnsi="Times New Roman" w:cs="Times New Roman"/>
          <w:color w:val="000000"/>
          <w:sz w:val="24"/>
          <w:szCs w:val="24"/>
          <w:highlight w:val="none"/>
          <w:shd w:val="clear" w:color="auto" w:fill="ffffff"/>
          <w:lang w:val="en-US" w:eastAsia="zh-CN" w:bidi="ar"/>
        </w:rPr>
        <w:t xml:space="preserve">   </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25个工作日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二</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工程结算的评审时限：</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1. 评审金额100万元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以下：</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20个工作日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2. 评审金额100</w:t>
      </w:r>
      <w:r>
        <w:rPr>
          <w:rFonts w:ascii="Times New Roman" w:hAnsi="Times New Roman" w:cs="Times New Roman"/>
          <w:color w:val="000000"/>
          <w:sz w:val="24"/>
          <w:szCs w:val="24"/>
          <w:highlight w:val="none"/>
          <w:shd w:val="clear" w:color="auto" w:fill="ffffff"/>
          <w:lang w:val="en-US" w:eastAsia="zh-CN" w:bidi="ar"/>
        </w:rPr>
        <w:t xml:space="preserve">万元</w:t>
      </w:r>
      <w:r>
        <w:rPr>
          <w:rFonts w:ascii="Times New Roman" w:hAnsi="Times New Roman" w:cs="Times New Roman"/>
          <w:color w:val="000000"/>
          <w:sz w:val="24"/>
          <w:szCs w:val="24"/>
          <w:highlight w:val="none"/>
          <w:shd w:val="clear" w:color="auto" w:fill="ffffff"/>
          <w:lang w:bidi="ar"/>
        </w:rPr>
        <w:t xml:space="preserve">-400万元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25个工作日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cs="Times New Roman"/>
          <w:color w:val="000000"/>
          <w:highlight w:val="none"/>
        </w:rPr>
      </w:pPr>
      <w:r>
        <w:rPr>
          <w:rFonts w:ascii="Times New Roman" w:hAnsi="Times New Roman" w:cs="Times New Roman"/>
          <w:color w:val="000000"/>
          <w:sz w:val="24"/>
          <w:szCs w:val="24"/>
          <w:highlight w:val="none"/>
          <w:shd w:val="clear" w:color="auto" w:fill="ffffff"/>
          <w:lang w:val="en-US" w:eastAsia="zh-CN" w:bidi="ar"/>
        </w:rPr>
        <w:t xml:space="preserve">3</w:t>
      </w:r>
      <w:r>
        <w:rPr>
          <w:rFonts w:ascii="Times New Roman" w:hAnsi="Times New Roman" w:cs="Times New Roman"/>
          <w:color w:val="000000"/>
          <w:sz w:val="24"/>
          <w:szCs w:val="24"/>
          <w:highlight w:val="none"/>
          <w:shd w:val="clear" w:color="auto" w:fill="ffffff"/>
          <w:lang w:bidi="ar"/>
        </w:rPr>
        <w:t xml:space="preserve">. 评审金额</w:t>
      </w:r>
      <w:r>
        <w:rPr>
          <w:rFonts w:ascii="Times New Roman" w:hAnsi="Times New Roman" w:cs="Times New Roman"/>
          <w:color w:val="000000"/>
          <w:sz w:val="24"/>
          <w:szCs w:val="24"/>
          <w:highlight w:val="none"/>
          <w:shd w:val="clear" w:color="auto" w:fill="ffffff"/>
          <w:lang w:val="en-US" w:eastAsia="zh-CN" w:bidi="ar"/>
        </w:rPr>
        <w:t xml:space="preserve">400万元-1000</w:t>
      </w:r>
      <w:r>
        <w:rPr>
          <w:rFonts w:ascii="Times New Roman" w:hAnsi="Times New Roman" w:cs="Times New Roman"/>
          <w:color w:val="000000"/>
          <w:sz w:val="24"/>
          <w:szCs w:val="24"/>
          <w:highlight w:val="none"/>
          <w:shd w:val="clear" w:color="auto" w:fill="ffffff"/>
          <w:lang w:bidi="ar"/>
        </w:rPr>
        <w:t xml:space="preserve">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不含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40</w:t>
      </w:r>
      <w:r>
        <w:rPr>
          <w:rFonts w:ascii="Times New Roman" w:hAnsi="Times New Roman" w:cs="Times New Roman"/>
          <w:color w:val="000000"/>
          <w:sz w:val="24"/>
          <w:szCs w:val="24"/>
          <w:highlight w:val="none"/>
          <w:shd w:val="clear" w:color="auto" w:fill="ffffff"/>
          <w:lang w:bidi="ar"/>
        </w:rPr>
        <w:t xml:space="preserve">个工作日</w:t>
      </w:r>
      <w:r>
        <w:rPr>
          <w:rFonts w:ascii="Times New Roman" w:hAnsi="Times New Roman" w:cs="Times New Roman"/>
          <w:color w:val="000000"/>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bidi="ar"/>
        </w:rPr>
        <w:t xml:space="preserve">（三）全过程跟踪评审的评审时限：</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rPr>
          <w:rFonts w:ascii="Times New Roman" w:hAnsi="Times New Roman" w:eastAsia="宋体" w:cs="Times New Roman"/>
          <w:color w:val="000000"/>
          <w:sz w:val="24"/>
          <w:szCs w:val="24"/>
          <w:highlight w:val="none"/>
          <w:shd w:val="clear" w:color="auto" w:fill="ffffff"/>
          <w:lang w:val="en-US" w:eastAsia="zh-CN" w:bidi="ar"/>
        </w:rPr>
      </w:pPr>
      <w:r>
        <w:rPr>
          <w:rFonts w:ascii="Times New Roman" w:hAnsi="Times New Roman" w:cs="Times New Roman"/>
          <w:color w:val="000000"/>
          <w:sz w:val="24"/>
          <w:szCs w:val="24"/>
          <w:highlight w:val="none"/>
          <w:shd w:val="clear" w:color="auto" w:fill="ffffff"/>
          <w:lang w:val="en-US" w:eastAsia="zh-CN" w:bidi="ar"/>
        </w:rPr>
        <w:t xml:space="preserve">项目竣工验收提交结算资料后30个工作日</w:t>
      </w:r>
      <w:r>
        <w:rPr>
          <w:rFonts w:ascii="Times New Roman" w:hAnsi="Times New Roman" w:eastAsia="宋体" w:cs="Times New Roman"/>
          <w:color w:val="000000"/>
          <w:sz w:val="24"/>
          <w:szCs w:val="24"/>
          <w:highlight w:val="none"/>
          <w:shd w:val="clear" w:color="auto" w:fill="ffffff"/>
          <w:lang w:val="en-US" w:eastAsia="zh-CN" w:bidi="ar"/>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6.服务费费率</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委托评审费用执行固定费率采取“差额定率、分档累进”的方式据实结算，具体费率见附件。</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6.1概算评审服务费以“送审概算价”为基数，概算评审付费基数不包含土地价款和动拆迁费，采取</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差额定率</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分档累进</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的计算方式，参照附件1费率标准计费。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6.2项目实施过程中发生的工程变更、增加概算的补充评审，评审费用以“变更总额”为基数，按项目概算评审费用标准执行。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6.3预算评审服务费以“送审预算价”为基数，采取</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差额定率</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分档累进</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的计算方式，参照附件2费率标准计费。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6.4结算评审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复审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服务费：基本费用和追加费用之和，基本费用以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送审结算价</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为基数，追加费用以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审减额</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为基数</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采取</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差额定率、分档累进</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的计算方式，参照</w:t>
      </w:r>
      <w:r>
        <w:rPr>
          <w:rFonts w:ascii="Times New Roman" w:hAnsi="Times New Roman" w:cs="Times New Roman"/>
          <w:color w:val="000000"/>
          <w:sz w:val="24"/>
          <w:szCs w:val="24"/>
          <w:highlight w:val="none"/>
        </w:rPr>
        <w:t xml:space="preserve">附件</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费率标准计费</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400万元以内部分，基本费用按</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送审结算价</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的1.2‰计算，400万元（含）至1000万元的部分，基本费用按</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送审结算价</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的0.84‰计算，追加费用按审减额的5%计算。</w:t>
      </w:r>
      <w:r>
        <w:rPr>
          <w:rFonts w:ascii="Times New Roman" w:hAnsi="Times New Roman" w:eastAsia="宋体" w:cs="Times New Roman"/>
          <w:color w:val="000000"/>
          <w:sz w:val="24"/>
          <w:szCs w:val="24"/>
          <w:highlight w:val="none"/>
          <w:lang w:val="en-US" w:eastAsia="zh-CN"/>
        </w:rPr>
      </w:r>
      <w:r/>
    </w:p>
    <w:p>
      <w:pPr>
        <w:pStyle w:val="844"/>
        <w:ind w:firstLine="454"/>
        <w:keepLines w:val="0"/>
        <w:keepNext w:val="0"/>
        <w:pageBreakBefore w:val="0"/>
        <w:spacing w:line="48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6.5项目实行全过程跟踪审计的，</w:t>
      </w:r>
      <w:r>
        <w:rPr>
          <w:rFonts w:ascii="Times New Roman" w:hAnsi="Times New Roman" w:eastAsia="宋体" w:cs="Times New Roman"/>
          <w:color w:val="000000"/>
          <w:sz w:val="24"/>
          <w:szCs w:val="24"/>
          <w:highlight w:val="none"/>
          <w:lang w:val="en-US" w:eastAsia="zh-CN"/>
        </w:rPr>
        <w:t xml:space="preserve">以</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中标合同建安工程造价</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为基数，</w:t>
      </w:r>
      <w:r>
        <w:rPr>
          <w:rFonts w:ascii="Times New Roman" w:hAnsi="Times New Roman" w:eastAsia="宋体" w:cs="Times New Roman"/>
          <w:color w:val="000000"/>
          <w:sz w:val="24"/>
          <w:szCs w:val="24"/>
          <w:highlight w:val="none"/>
        </w:rPr>
        <w:t xml:space="preserve">采取</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差额定率</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分档累进</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的计算方式，参照附件</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费率标准计费。</w:t>
      </w:r>
      <w:r>
        <w:rPr>
          <w:rFonts w:ascii="Times New Roman" w:hAnsi="Times New Roman" w:eastAsia="宋体" w:cs="Times New Roman"/>
          <w:color w:val="000000"/>
          <w:sz w:val="24"/>
          <w:szCs w:val="24"/>
          <w:highlight w:val="none"/>
          <w:lang w:val="en-US" w:eastAsia="zh-CN"/>
        </w:rPr>
        <w:t xml:space="preserve">400万元以内部分，按</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中标合同建安工程造价</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的10‰计算，400万元（含）至1000万元的部分，基本费用按</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中标合同建安工程造价</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的4.8‰计算。</w:t>
      </w:r>
      <w:r>
        <w:rPr>
          <w:rFonts w:ascii="Times New Roman" w:hAnsi="Times New Roman" w:eastAsia="宋体" w:cs="Times New Roman"/>
          <w:color w:val="000000"/>
          <w:sz w:val="24"/>
          <w:szCs w:val="24"/>
          <w:highlight w:val="none"/>
          <w:lang w:val="en-US" w:eastAsia="zh-CN"/>
        </w:rPr>
      </w:r>
      <w:r/>
    </w:p>
    <w:p>
      <w:pPr>
        <w:pStyle w:val="844"/>
        <w:ind w:firstLine="454"/>
        <w:keepLines w:val="0"/>
        <w:keepNext w:val="0"/>
        <w:pageBreakBefore w:val="0"/>
        <w:spacing w:line="480" w:lineRule="exact"/>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6.6对建设项目既需要全过程跟踪评审又需要结算评审</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复审</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的，须委托不同协审单位评审。结算评审</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复审</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的追加费用，由全过程跟踪评审单位承担，从跟审费用中扣除，扣完为止。</w:t>
      </w:r>
      <w:r>
        <w:rPr>
          <w:rFonts w:ascii="Times New Roman" w:hAnsi="Times New Roman" w:eastAsia="宋体" w:cs="Times New Roman"/>
          <w:color w:val="000000"/>
          <w:sz w:val="24"/>
          <w:szCs w:val="24"/>
          <w:highlight w:val="none"/>
          <w:lang w:val="en-US" w:eastAsia="zh-CN"/>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协审费用不足1500元的，按1500元计费。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最终结算费用以财政投资评审中心确认的金额为准，具体由姜堰区财政局负责解释。</w:t>
      </w:r>
      <w:r>
        <w:rPr>
          <w:rFonts w:ascii="Times New Roman" w:hAnsi="Times New Roman" w:cs="Times New Roman"/>
          <w:color w:val="000000"/>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7.商务要求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7.1服务期</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从合同生效之日起至供应商出具相应的咨询成果报告并经采购人认可，且移交全部资料至采购人后终结。</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7.2质保期</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对项目成果文件终身质保。</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7.3风险保障及承诺：</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（1）承诺承担由于管理和工作失误或审查结论失真，给采购人和第三方造成的经济损失及法律责任。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（2）提供廉政制度建设情况及执业中的相关措施，并作出遵守廉政纪律的相关承诺。</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7.4服务成果文件的交付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供应商提交的成果文件有违反法律、法规、规章及职业准则，或者不符合工作要求和时间要求，应承担相应的违约责任。供应商须在</w:t>
      </w:r>
      <w:r>
        <w:rPr>
          <w:rFonts w:ascii="Times New Roman" w:hAnsi="Times New Roman" w:cs="Times New Roman"/>
          <w:color w:val="000000"/>
          <w:sz w:val="24"/>
          <w:szCs w:val="24"/>
          <w:highlight w:val="none"/>
          <w:lang w:val="zh-CN"/>
        </w:rPr>
        <w:t xml:space="preserve">约定的时间内提交初步审核报告，除特大型项目或情况特殊项目</w:t>
      </w:r>
      <w:r>
        <w:rPr>
          <w:rFonts w:ascii="Times New Roman" w:hAnsi="Times New Roman" w:cs="Times New Roman"/>
          <w:color w:val="000000"/>
          <w:sz w:val="24"/>
          <w:szCs w:val="24"/>
          <w:highlight w:val="none"/>
        </w:rPr>
        <w:t xml:space="preserve">报经甲方书面同意外</w:t>
      </w:r>
      <w:r>
        <w:rPr>
          <w:rFonts w:ascii="Times New Roman" w:hAnsi="Times New Roman" w:cs="Times New Roman"/>
          <w:color w:val="000000"/>
          <w:sz w:val="24"/>
          <w:szCs w:val="24"/>
          <w:highlight w:val="none"/>
          <w:lang w:val="zh-CN"/>
        </w:rPr>
        <w:t xml:space="preserve">，未按规定时间提交初步审核报告（遇到不可抗力情况除外），超期1天扣除服务费用的10%，超期2天扣除服务费用的20%，以此类推，扣完为止。初步咨询报告经采购人征求建设单位意见后，接通知后</w:t>
      </w:r>
      <w:r>
        <w:rPr>
          <w:rFonts w:ascii="Times New Roman" w:hAnsi="Times New Roman" w:cs="Times New Roman"/>
          <w:color w:val="000000"/>
          <w:sz w:val="24"/>
          <w:szCs w:val="24"/>
          <w:highlight w:val="none"/>
        </w:rPr>
        <w:t xml:space="preserve">3日内</w:t>
      </w:r>
      <w:r>
        <w:rPr>
          <w:rFonts w:ascii="Times New Roman" w:hAnsi="Times New Roman" w:cs="Times New Roman"/>
          <w:color w:val="000000"/>
          <w:sz w:val="24"/>
          <w:szCs w:val="24"/>
          <w:highlight w:val="none"/>
          <w:lang w:val="zh-CN"/>
        </w:rPr>
        <w:t xml:space="preserve">出具评审报告。</w:t>
      </w:r>
      <w:r>
        <w:rPr>
          <w:rFonts w:ascii="Times New Roman" w:hAnsi="Times New Roman" w:cs="Times New Roman"/>
          <w:color w:val="000000"/>
          <w:sz w:val="24"/>
          <w:szCs w:val="24"/>
          <w:highlight w:val="none"/>
        </w:rPr>
        <w:t xml:space="preserve">同时，</w:t>
      </w:r>
      <w:r>
        <w:rPr>
          <w:rFonts w:ascii="Times New Roman" w:hAnsi="Times New Roman" w:cs="Times New Roman"/>
          <w:color w:val="000000"/>
          <w:sz w:val="24"/>
          <w:szCs w:val="24"/>
          <w:highlight w:val="none"/>
          <w:lang w:val="zh-CN"/>
        </w:rPr>
        <w:t xml:space="preserve">由于</w:t>
      </w: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zh-CN"/>
        </w:rPr>
        <w:t xml:space="preserve">原因导致评审延期给</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lang w:val="zh-CN"/>
        </w:rPr>
        <w:t xml:space="preserve">造成的损失由</w:t>
      </w: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zh-CN"/>
        </w:rPr>
        <w:t xml:space="preserve">承担。</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7.5伴随服务</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（1）针对本项目成立服务小组，指派专人负责日常管理及联络工作。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（2）提供技术服务热线（7*8小时），负责解答使用单位遇到的问题。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（3）服从采购人管理要求。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（4）协助有关部门做好廉政工作，防止腐败现象的出现。</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其他要求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入围供应商所提交的成果文件均须通过评审中心审核，由于入围供应商原因造成的报审不及时、反复报审、审核不通过等影响工作进度计划的情形，评审中心有权按合同给定扣除服务费用直至解除合同不予支付，</w:t>
      </w:r>
      <w:r>
        <w:rPr>
          <w:rFonts w:ascii="Times New Roman" w:hAnsi="Times New Roman" w:cs="Times New Roman"/>
          <w:color w:val="000000"/>
          <w:sz w:val="24"/>
          <w:szCs w:val="24"/>
          <w:highlight w:val="none"/>
          <w:lang w:val="zh-CN"/>
        </w:rPr>
        <w:t xml:space="preserve">由于</w:t>
      </w: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zh-CN"/>
        </w:rPr>
        <w:t xml:space="preserve">原因导致评审延期给</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lang w:val="zh-CN"/>
        </w:rPr>
        <w:t xml:space="preserve">造成的损失</w:t>
      </w:r>
      <w:r>
        <w:rPr>
          <w:rFonts w:ascii="Times New Roman" w:hAnsi="Times New Roman" w:cs="Times New Roman"/>
          <w:color w:val="000000"/>
          <w:sz w:val="24"/>
          <w:szCs w:val="24"/>
          <w:highlight w:val="none"/>
        </w:rPr>
        <w:t xml:space="preserve">依法向入围供应商追偿。入围供应商提交的所有成果性文件及资料均应符合中华人民共和国国家标准、相关部门颁发的相关服务内容现行的规程、标准、规范、办法及相关行政主管部门下发的有关服务内容成果方面的文件、规定。所有作品、文件知识产权归属评审中心，入围供应商所提交的文件须保证著作权等知识产权，不侵犯任何第三方个人、单位和其他组织的知识产权，否则，由此产生的一切后果由入围供应商承担。</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在下列情形下有权解除本合同或终止分派咨询项目，而不需要承担任何责任：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8.1入围供应商实质性违反合同约定的；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8.2入围供应商有违反合同约定或其职责、义务的行为，在评审中心指定期限内未予以纠正或补救的；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8.3入围供应商资质吊销或注销的；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8.4入围供应商泄漏委托方的秘密或与第三方串通损害征集人和甲方利益的；由此造成的经济损失应予赔偿；存在违法违规行为的，由相关部门进行处理；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8.5入围供应商因客观原因（如人员不足、提供人员专业不匹配、业务实施超期限等）导致项目审核时限超出委托时限或质量不合格的；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8.6入围供应商与项目施工单位存在串通、私下交易，接受财物、吃请等违纪行为经查实的；存在违法违规行为的，由相关部门进行处理；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8.7入围供应商在审核过程中遇到争议问题时，不接受行业主管部门调解意见的；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8.8入围供应商在审核过程中将审核资料丢失的；由此造成的经济损失，入围供应商应予赔偿；存在违法违规行为的，由相关部门进行处理；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8.9故意刁难施工单位，故意拖延咨询时间，或者进行其它违规行为谋取非法利益，经查实的；存在违法违规行为的，由相关部门进行处理；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8.10执行纠错机制，即因咨询项目结果存在较大争议，相关单位提出投诉，并确认入围供应商为责任方的，评审中心有权终止合同；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8.11确定入围供应商后，评审中心有权对入围供应商提供的人员名单、注册证明、执业资格、人事关系、业绩材料等相关资料到相关部门进行核实，如响应文件存在虚假情况，则取消</w:t>
      </w:r>
      <w:r>
        <w:rPr>
          <w:rFonts w:ascii="Times New Roman" w:hAnsi="Times New Roman" w:cs="Times New Roman"/>
          <w:color w:val="000000"/>
          <w:sz w:val="24"/>
          <w:szCs w:val="24"/>
          <w:highlight w:val="none"/>
          <w:lang w:eastAsia="zh-CN"/>
        </w:rPr>
        <w:t xml:space="preserve">供应商</w:t>
      </w:r>
      <w:r>
        <w:rPr>
          <w:rFonts w:ascii="Times New Roman" w:hAnsi="Times New Roman" w:cs="Times New Roman"/>
          <w:color w:val="000000"/>
          <w:sz w:val="24"/>
          <w:szCs w:val="24"/>
          <w:highlight w:val="none"/>
        </w:rPr>
        <w:t xml:space="preserve">的</w:t>
      </w:r>
      <w:r>
        <w:rPr>
          <w:rFonts w:ascii="Times New Roman" w:hAnsi="Times New Roman" w:cs="Times New Roman"/>
          <w:color w:val="000000"/>
          <w:sz w:val="24"/>
          <w:szCs w:val="24"/>
          <w:highlight w:val="none"/>
          <w:lang w:eastAsia="zh-CN"/>
        </w:rPr>
        <w:t xml:space="preserve">入围</w:t>
      </w:r>
      <w:r>
        <w:rPr>
          <w:rFonts w:ascii="Times New Roman" w:hAnsi="Times New Roman" w:cs="Times New Roman"/>
          <w:color w:val="000000"/>
          <w:sz w:val="24"/>
          <w:szCs w:val="24"/>
          <w:highlight w:val="none"/>
        </w:rPr>
        <w:t xml:space="preserve">资格，存在违法违规行为的，由相关部门进行处理；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8.12入围供应商的服务态度、服务质量与响应文件承诺的服务方案和内容不符的；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8.13入围供应商擅自改变为本项目配备的注册造价师、工程造价审核人员的</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8.14未按国家法律法规、</w:t>
      </w:r>
      <w:r>
        <w:rPr>
          <w:rFonts w:ascii="Times New Roman" w:hAnsi="Times New Roman" w:cs="Times New Roman"/>
          <w:color w:val="000000"/>
          <w:sz w:val="24"/>
          <w:szCs w:val="24"/>
          <w:highlight w:val="none"/>
          <w:lang w:eastAsia="zh-CN"/>
        </w:rPr>
        <w:t xml:space="preserve">征集文件</w:t>
      </w:r>
      <w:r>
        <w:rPr>
          <w:rFonts w:ascii="Times New Roman" w:hAnsi="Times New Roman" w:cs="Times New Roman"/>
          <w:color w:val="000000"/>
          <w:sz w:val="24"/>
          <w:szCs w:val="24"/>
          <w:highlight w:val="none"/>
        </w:rPr>
        <w:t xml:space="preserve">、响应文件和合同约定等资料进行工程造价咨询的；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8.15徇私舞弊，出具虚假审核报告的； </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8.16对发现的重要问题隐瞒不报或者不如实报告的； </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6.17涉及违反其他法规的按相关法规的规定处理；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6.18其他事项及主要内容在合同签订时具体约定。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二</w:t>
      </w:r>
      <w:r>
        <w:rPr>
          <w:rFonts w:ascii="Times New Roman" w:hAnsi="Times New Roman" w:eastAsia="黑体" w:cs="Times New Roman"/>
          <w:color w:val="000000"/>
          <w:sz w:val="28"/>
          <w:szCs w:val="28"/>
          <w:highlight w:val="none"/>
        </w:rPr>
        <w:t xml:space="preserve">、入围服务要求</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tabs>
          <w:tab w:val="left" w:pos="1260" w:leader="none"/>
          <w:tab w:val="left" w:pos="28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在框架协议期内，不对已入围服务进行升级替换，如国家出台新的服务标准，供应商需满足新标准的要求。</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1260" w:leader="none"/>
          <w:tab w:val="left" w:pos="2880" w:leader="none"/>
        </w:tabs>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2</w:t>
      </w:r>
      <w:r>
        <w:rPr>
          <w:rFonts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入围供应商应如实填报服务信息，执行框架协议，所填报服务信息应与响应文件服务信息一致。</w:t>
      </w:r>
      <w:r>
        <w:rPr>
          <w:rFonts w:ascii="Times New Roman" w:hAnsi="Times New Roman" w:cs="Times New Roman"/>
          <w:b/>
          <w:bCs/>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三</w:t>
      </w:r>
      <w:r>
        <w:rPr>
          <w:rFonts w:ascii="Times New Roman" w:hAnsi="Times New Roman" w:eastAsia="黑体" w:cs="Times New Roman"/>
          <w:color w:val="000000"/>
          <w:sz w:val="28"/>
          <w:szCs w:val="28"/>
          <w:highlight w:val="none"/>
        </w:rPr>
        <w:t xml:space="preserve">、框架协议期间的价格确定</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采购合同执行固定费率。</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四</w:t>
      </w:r>
      <w:r>
        <w:rPr>
          <w:rFonts w:ascii="Times New Roman" w:hAnsi="Times New Roman" w:eastAsia="黑体" w:cs="Times New Roman"/>
          <w:color w:val="000000"/>
          <w:sz w:val="28"/>
          <w:szCs w:val="28"/>
          <w:highlight w:val="none"/>
        </w:rPr>
        <w:t xml:space="preserve">、框架协议期限</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本次征集有效期为2年（从签订框架协议之日起），期间如因政府采购政策或集中采购目录调整等影响本项目执行，本项目将做出相应调整或即时终止。</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五</w:t>
      </w:r>
      <w:r>
        <w:rPr>
          <w:rFonts w:ascii="Times New Roman" w:hAnsi="Times New Roman" w:eastAsia="黑体" w:cs="Times New Roman"/>
          <w:color w:val="000000"/>
          <w:sz w:val="28"/>
          <w:szCs w:val="28"/>
          <w:highlight w:val="none"/>
        </w:rPr>
        <w:t xml:space="preserve">、验收和付款要求</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验收：采购人组织验收，供应商须按照</w:t>
      </w:r>
      <w:r>
        <w:rPr>
          <w:rFonts w:ascii="Times New Roman" w:hAnsi="Times New Roman" w:eastAsia="宋体" w:cs="Times New Roman"/>
          <w:color w:val="000000"/>
          <w:sz w:val="24"/>
          <w:szCs w:val="24"/>
          <w:highlight w:val="none"/>
          <w:lang w:val="zh-CN"/>
        </w:rPr>
        <w:t xml:space="preserve">工作要求和时限完成交给的工作任务，</w:t>
      </w:r>
      <w:r>
        <w:rPr>
          <w:rFonts w:ascii="Times New Roman" w:hAnsi="Times New Roman" w:eastAsia="宋体" w:cs="Times New Roman"/>
          <w:color w:val="000000"/>
          <w:sz w:val="24"/>
          <w:szCs w:val="24"/>
          <w:highlight w:val="none"/>
        </w:rPr>
        <w:t xml:space="preserve">方可验收。</w:t>
      </w:r>
      <w:r>
        <w:rPr>
          <w:rFonts w:ascii="Times New Roman" w:hAnsi="Times New Roman" w:eastAsia="宋体"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rPr>
        <w:t xml:space="preserve">付款要求：采购人定期</w:t>
      </w:r>
      <w:r>
        <w:rPr>
          <w:rFonts w:ascii="Times New Roman" w:hAnsi="Times New Roman" w:eastAsia="宋体" w:cs="Times New Roman"/>
          <w:color w:val="000000"/>
          <w:sz w:val="24"/>
          <w:szCs w:val="24"/>
          <w:highlight w:val="none"/>
          <w:lang w:val="zh-CN"/>
        </w:rPr>
        <w:t xml:space="preserve">向</w:t>
      </w:r>
      <w:r>
        <w:rPr>
          <w:rFonts w:ascii="Times New Roman" w:hAnsi="Times New Roman" w:eastAsia="宋体" w:cs="Times New Roman"/>
          <w:color w:val="000000"/>
          <w:sz w:val="24"/>
          <w:szCs w:val="24"/>
          <w:highlight w:val="none"/>
        </w:rPr>
        <w:t xml:space="preserve">供应商</w:t>
      </w:r>
      <w:r>
        <w:rPr>
          <w:rFonts w:ascii="Times New Roman" w:hAnsi="Times New Roman" w:eastAsia="宋体" w:cs="Times New Roman"/>
          <w:color w:val="000000"/>
          <w:sz w:val="24"/>
          <w:szCs w:val="24"/>
          <w:highlight w:val="none"/>
          <w:lang w:val="zh-CN"/>
        </w:rPr>
        <w:t xml:space="preserve">支付服务费用。</w:t>
      </w:r>
      <w:r>
        <w:rPr>
          <w:rFonts w:ascii="Times New Roman" w:hAnsi="Times New Roman" w:eastAsia="宋体" w:cs="Times New Roman"/>
          <w:color w:val="000000"/>
          <w:sz w:val="24"/>
          <w:szCs w:val="24"/>
          <w:highlight w:val="none"/>
          <w:lang w:val="zh-CN"/>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六</w:t>
      </w:r>
      <w:r>
        <w:rPr>
          <w:rFonts w:ascii="Times New Roman" w:hAnsi="Times New Roman" w:eastAsia="黑体" w:cs="Times New Roman"/>
          <w:color w:val="000000"/>
          <w:sz w:val="28"/>
          <w:szCs w:val="28"/>
          <w:highlight w:val="none"/>
        </w:rPr>
        <w:t xml:space="preserve">、框架协议合同授予</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确定第二阶段成交供应商应当由采购人依据入围服务质量、经营活动中重大违法情况以及服务便利性、用户评价等因素，从第一阶段入围供应商中直接选定。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征集人并发布单笔成交结果公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七</w:t>
      </w:r>
      <w:r>
        <w:rPr>
          <w:rFonts w:ascii="Times New Roman" w:hAnsi="Times New Roman" w:eastAsia="黑体" w:cs="Times New Roman"/>
          <w:color w:val="000000"/>
          <w:sz w:val="28"/>
          <w:szCs w:val="28"/>
          <w:highlight w:val="none"/>
        </w:rPr>
        <w:t xml:space="preserve">、履约管理要求</w:t>
      </w:r>
      <w:r>
        <w:rPr>
          <w:rFonts w:ascii="Times New Roman" w:hAnsi="Times New Roman" w:eastAsia="黑体" w:cs="Times New Roman"/>
          <w:color w:val="000000"/>
          <w:sz w:val="28"/>
          <w:szCs w:val="28"/>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eastAsia="zh-CN"/>
        </w:rPr>
        <w:t xml:space="preserve">1.</w:t>
      </w:r>
      <w:r>
        <w:rPr>
          <w:rFonts w:ascii="Times New Roman" w:hAnsi="Times New Roman" w:cs="Times New Roman"/>
          <w:color w:val="000000"/>
          <w:sz w:val="24"/>
          <w:szCs w:val="24"/>
          <w:highlight w:val="none"/>
        </w:rPr>
        <w:t xml:space="preserve">管理形式</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采购人通过用户评价、满意度调查、随机抽查、投诉举报处理等方式，对框架协议入围供应商开展履约及售后服务监督。</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eastAsia="zh-CN"/>
        </w:rPr>
        <w:t xml:space="preserve">2.</w:t>
      </w:r>
      <w:r>
        <w:rPr>
          <w:rFonts w:ascii="Times New Roman" w:hAnsi="Times New Roman" w:cs="Times New Roman"/>
          <w:color w:val="000000"/>
          <w:sz w:val="24"/>
          <w:szCs w:val="24"/>
          <w:highlight w:val="none"/>
        </w:rPr>
        <w:t xml:space="preserve">管理标准</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在检查过程中，如发现以下情形，视为不合格行为。采购人在核实情况后将对相关责任供应商予以处理： </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（1）入围服务不符合国家有关规定、响应承诺和框架协议规定。</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（2）无正当理由不按照承诺服务或提供售后服务。</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（3）具体项目成交价高于其入围价格或服务承诺。</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（4）使用不正当竞争手段，影响采购单位正常采购活动。</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（5）满意度调查中使用单位反馈不满意，经核实确系供应商责任。</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（6）无正当理由放弃入围资格或退出框架协议。</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（7）其他违法违规行为。</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eastAsia="zh-CN"/>
        </w:rPr>
        <w:t xml:space="preserve">3.</w:t>
      </w:r>
      <w:r>
        <w:rPr>
          <w:rFonts w:ascii="Times New Roman" w:hAnsi="Times New Roman" w:cs="Times New Roman"/>
          <w:color w:val="000000"/>
          <w:sz w:val="24"/>
          <w:szCs w:val="24"/>
          <w:highlight w:val="none"/>
        </w:rPr>
        <w:t xml:space="preserve">管理措施</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对履约监管中发现的不合格行为，按以下措施处理：</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3.1整改</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入围供应商在框架协议系统中存在不合格行为，采购人出具《责令整改通知书》，限定时间完成整改。被开具《责令整改通知书》的供应商，视作差评，记录在案。</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3.2暂停交易资格</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对拒不接受采购人约谈，或者规定时间未按《责令整改通知书》完成整改的供应商，暂停其框架协议交易资格三个月。</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3.3终止交易资格</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供应商在被发现存在恶意违规，造成严重后果，或在框架协议有效期内两次被开具《责令整改通知单》，解除当期框架协议，同时报请财政部门，列入供应商诚信档案。</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八</w:t>
      </w:r>
      <w:r>
        <w:rPr>
          <w:rFonts w:ascii="Times New Roman" w:hAnsi="Times New Roman" w:eastAsia="黑体" w:cs="Times New Roman"/>
          <w:color w:val="000000"/>
          <w:sz w:val="28"/>
          <w:szCs w:val="28"/>
          <w:highlight w:val="none"/>
        </w:rPr>
        <w:t xml:space="preserve">、采购标的的所属行业</w:t>
      </w:r>
      <w:r>
        <w:rPr>
          <w:rFonts w:ascii="Times New Roman" w:hAnsi="Times New Roman" w:eastAsia="黑体" w:cs="Times New Roman"/>
          <w:color w:val="000000"/>
          <w:sz w:val="28"/>
          <w:szCs w:val="28"/>
          <w:highlight w:val="none"/>
        </w:rPr>
      </w:r>
      <w:r/>
    </w:p>
    <w:p>
      <w:pPr>
        <w:pStyle w:val="844"/>
        <w:ind w:firstLine="454"/>
        <w:jc w:val="left"/>
        <w:keepLines w:val="0"/>
        <w:keepNext w:val="0"/>
        <w:pageBreakBefore w:val="0"/>
        <w:spacing w:line="480" w:lineRule="exact"/>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参照《关于印发中小企业划型标准规定的通知》（工信部联企业〔201</w:t>
      </w:r>
      <w:r>
        <w:rPr>
          <w:rFonts w:hint="eastAsia"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〕300号）文件，本项目采购标的所属行业</w:t>
      </w:r>
      <w:r>
        <w:rPr>
          <w:rFonts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u w:val="single"/>
          <w:lang w:val="en-US" w:eastAsia="zh-CN"/>
        </w:rPr>
        <w:t xml:space="preserve">租赁和商务服务业</w:t>
      </w:r>
      <w:r>
        <w:rPr>
          <w:rFonts w:ascii="Times New Roman" w:hAnsi="Times New Roman" w:eastAsia="宋体"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rPr>
          <w:rFonts w:ascii="Times New Roman" w:hAnsi="Times New Roman" w:eastAsia="黑体" w:cs="Times New Roman"/>
          <w:color w:val="000000"/>
          <w:spacing w:val="2"/>
          <w:sz w:val="32"/>
          <w:szCs w:val="32"/>
          <w:highlight w:val="none"/>
        </w:rPr>
      </w:pPr>
      <w:r>
        <w:rPr>
          <w:rFonts w:ascii="Times New Roman" w:hAnsi="Times New Roman" w:cs="Times New Roman"/>
          <w:color w:val="000000"/>
          <w:sz w:val="24"/>
          <w:szCs w:val="24"/>
          <w:highlight w:val="none"/>
        </w:rPr>
        <w:br w:type="page" w:clear="all"/>
      </w:r>
      <w:r>
        <w:rPr>
          <w:rFonts w:ascii="Times New Roman" w:hAnsi="Times New Roman" w:eastAsia="黑体" w:cs="Times New Roman"/>
          <w:color w:val="000000"/>
          <w:spacing w:val="2"/>
          <w:sz w:val="32"/>
          <w:szCs w:val="32"/>
          <w:highlight w:val="none"/>
        </w:rPr>
        <w:t xml:space="preserve">附件1</w:t>
      </w:r>
      <w:r>
        <w:rPr>
          <w:rFonts w:ascii="Times New Roman" w:hAnsi="Times New Roman" w:eastAsia="黑体" w:cs="Times New Roman"/>
          <w:color w:val="000000"/>
          <w:spacing w:val="2"/>
          <w:sz w:val="32"/>
          <w:szCs w:val="32"/>
          <w:highlight w:val="none"/>
        </w:rPr>
      </w:r>
      <w:r/>
    </w:p>
    <w:p>
      <w:pPr>
        <w:pStyle w:val="1089"/>
        <w:ind w:left="0" w:firstLine="872"/>
        <w:jc w:val="center"/>
        <w:spacing w:line="560" w:lineRule="exact"/>
        <w:rPr>
          <w:rFonts w:ascii="Times New Roman" w:hAnsi="Times New Roman" w:eastAsia="仿宋_GB2312" w:cs="Times New Roman"/>
          <w:color w:val="000000"/>
          <w:sz w:val="44"/>
          <w:szCs w:val="44"/>
          <w:highlight w:val="none"/>
          <w:lang w:eastAsia="zh-CN"/>
        </w:rPr>
      </w:pPr>
      <w:r>
        <w:rPr>
          <w:rFonts w:ascii="Times New Roman" w:hAnsi="Times New Roman" w:eastAsia="方正小标宋_GBK" w:cs="Times New Roman"/>
          <w:color w:val="000000"/>
          <w:spacing w:val="-2"/>
          <w:sz w:val="44"/>
          <w:szCs w:val="44"/>
          <w:highlight w:val="none"/>
          <w:lang w:eastAsia="zh-CN" w:bidi="ar-SA"/>
        </w:rPr>
        <w:t xml:space="preserve">工程概算评审付费标准</w:t>
      </w:r>
      <w:r>
        <w:rPr>
          <w:rFonts w:ascii="Times New Roman" w:hAnsi="Times New Roman" w:eastAsia="仿宋_GB2312" w:cs="Times New Roman"/>
          <w:color w:val="000000"/>
          <w:sz w:val="44"/>
          <w:szCs w:val="44"/>
          <w:highlight w:val="none"/>
          <w:lang w:eastAsia="zh-CN"/>
        </w:rPr>
      </w:r>
      <w:r/>
    </w:p>
    <w:p>
      <w:pPr>
        <w:pStyle w:val="844"/>
        <w:ind w:firstLine="7560"/>
        <w:rPr>
          <w:rFonts w:ascii="Times New Roman" w:hAnsi="Times New Roman" w:eastAsia="仿宋_GB2312" w:cs="Times New Roman"/>
          <w:color w:val="000000"/>
          <w:spacing w:val="2"/>
          <w:highlight w:val="none"/>
        </w:rPr>
      </w:pPr>
      <w:r>
        <w:rPr>
          <w:rFonts w:hint="eastAsia" w:ascii="宋体" w:hAnsi="宋体" w:eastAsia="宋体" w:cs="宋体"/>
          <w:color w:val="000000"/>
          <w:highlight w:val="none"/>
        </w:rPr>
        <w:t xml:space="preserve">费率</w:t>
      </w:r>
      <w:r>
        <w:rPr>
          <w:rFonts w:ascii="Times New Roman" w:hAnsi="Times New Roman" w:eastAsia="仿宋_GB2312" w:cs="Times New Roman"/>
          <w:color w:val="000000"/>
          <w:highlight w:val="none"/>
        </w:rPr>
        <w:t xml:space="preserve">：‰</w:t>
      </w:r>
      <w:r>
        <w:rPr>
          <w:rFonts w:ascii="Times New Roman" w:hAnsi="Times New Roman" w:eastAsia="仿宋_GB2312" w:cs="Times New Roman"/>
          <w:color w:val="000000"/>
          <w:spacing w:val="2"/>
          <w:highlight w:val="none"/>
        </w:rPr>
      </w:r>
      <w:r/>
    </w:p>
    <w:tbl>
      <w:tblPr>
        <w:tblW w:w="4988" w:type="pct"/>
        <w:jc w:val="center"/>
        <w:tblInd w:w="-25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8"/>
        <w:gridCol w:w="510"/>
        <w:gridCol w:w="978"/>
        <w:gridCol w:w="1128"/>
        <w:gridCol w:w="1128"/>
        <w:gridCol w:w="1128"/>
        <w:gridCol w:w="1128"/>
        <w:gridCol w:w="1128"/>
        <w:gridCol w:w="1128"/>
      </w:tblGrid>
      <w:tr>
        <w:trPr>
          <w:cantSplit/>
          <w:trHeight w:val="769"/>
        </w:trPr>
        <w:tc>
          <w:tcPr>
            <w:tcW w:w="316"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委托评审项目</w:t>
            </w:r>
            <w:r>
              <w:rPr>
                <w:rFonts w:ascii="Times New Roman" w:hAnsi="Times New Roman" w:eastAsia="黑体" w:cs="Times New Roman"/>
                <w:color w:val="000000"/>
                <w:sz w:val="21"/>
                <w:szCs w:val="21"/>
                <w:highlight w:val="none"/>
                <w:lang w:val="en-US" w:eastAsia="zh-CN" w:bidi="ar-SA"/>
              </w:rPr>
            </w:r>
            <w:r/>
          </w:p>
        </w:tc>
        <w:tc>
          <w:tcPr>
            <w:tcW w:w="289"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付费基数</w:t>
            </w:r>
            <w:r>
              <w:rPr>
                <w:rFonts w:ascii="Times New Roman" w:hAnsi="Times New Roman" w:eastAsia="黑体" w:cs="Times New Roman"/>
                <w:color w:val="000000"/>
                <w:sz w:val="21"/>
                <w:szCs w:val="21"/>
                <w:highlight w:val="none"/>
                <w:lang w:val="en-US" w:eastAsia="zh-CN" w:bidi="ar-SA"/>
              </w:rPr>
            </w:r>
            <w:r/>
          </w:p>
        </w:tc>
        <w:tc>
          <w:tcPr>
            <w:tcW w:w="554"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审减率</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500万元以内</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b/>
                <w:bCs/>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-1000万元</w:t>
            </w:r>
            <w:r>
              <w:rPr>
                <w:rFonts w:ascii="Times New Roman" w:hAnsi="Times New Roman" w:eastAsia="黑体" w:cs="Times New Roman"/>
                <w:b/>
                <w:bCs/>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-5000万元</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-1亿元</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1亿元(含)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-5亿元</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5亿元(含)以上</w:t>
            </w:r>
            <w:r>
              <w:rPr>
                <w:rFonts w:ascii="Times New Roman" w:hAnsi="Times New Roman" w:eastAsia="黑体" w:cs="Times New Roman"/>
                <w:color w:val="000000"/>
                <w:sz w:val="21"/>
                <w:szCs w:val="21"/>
                <w:highlight w:val="none"/>
                <w:lang w:val="en-US" w:eastAsia="zh-CN" w:bidi="ar-SA"/>
              </w:rPr>
            </w:r>
            <w:r/>
          </w:p>
        </w:tc>
      </w:tr>
      <w:tr>
        <w:trPr>
          <w:cantSplit/>
          <w:trHeight w:val="311"/>
        </w:trPr>
        <w:tc>
          <w:tcPr>
            <w:tcW w:w="316"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289"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554"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r>
      <w:tr>
        <w:trPr>
          <w:cantSplit/>
          <w:trHeight w:val="630"/>
        </w:trPr>
        <w:tc>
          <w:tcPr>
            <w:tcW w:w="316" w:type="dxa"/>
            <w:vAlign w:val="center"/>
            <w:vMerge w:val="restart"/>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概算</w:t>
            </w:r>
            <w:r>
              <w:rPr>
                <w:rFonts w:ascii="Times New Roman" w:hAnsi="Times New Roman" w:eastAsia="黑体" w:cs="Times New Roman"/>
                <w:color w:val="000000"/>
                <w:sz w:val="21"/>
                <w:szCs w:val="21"/>
                <w:highlight w:val="none"/>
                <w:lang w:val="en-US" w:eastAsia="zh-CN" w:bidi="ar-SA"/>
              </w:rPr>
            </w:r>
            <w:r/>
          </w:p>
        </w:tc>
        <w:tc>
          <w:tcPr>
            <w:tcW w:w="289" w:type="dxa"/>
            <w:vAlign w:val="center"/>
            <w:vMerge w:val="restart"/>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送审价</w:t>
            </w:r>
            <w:r>
              <w:rPr>
                <w:rFonts w:ascii="Times New Roman" w:hAnsi="Times New Roman" w:eastAsia="黑体" w:cs="Times New Roman"/>
                <w:color w:val="000000"/>
                <w:sz w:val="21"/>
                <w:szCs w:val="21"/>
                <w:highlight w:val="none"/>
                <w:lang w:val="en-US" w:eastAsia="zh-CN" w:bidi="ar-SA"/>
              </w:rPr>
            </w:r>
            <w:r/>
          </w:p>
        </w:tc>
        <w:tc>
          <w:tcPr>
            <w:tcW w:w="554"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5%以内</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0.25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0.2</w:t>
            </w:r>
            <w:r>
              <w:rPr>
                <w:rFonts w:ascii="Times New Roman" w:hAnsi="Times New Roman" w:eastAsia="黑体" w:cs="Times New Roman"/>
                <w:color w:val="000000"/>
                <w:sz w:val="21"/>
                <w:szCs w:val="21"/>
                <w:highlight w:val="none"/>
                <w:lang w:val="en-US" w:eastAsia="zh-CN" w:bidi="ar-SA"/>
              </w:rPr>
            </w:r>
            <w:r/>
          </w:p>
        </w:tc>
      </w:tr>
      <w:tr>
        <w:trPr>
          <w:cantSplit/>
          <w:trHeight w:val="600"/>
        </w:trPr>
        <w:tc>
          <w:tcPr>
            <w:tcW w:w="316" w:type="dxa"/>
            <w:vAlign w:val="center"/>
            <w:vMerge w:val="continue"/>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289" w:type="dxa"/>
            <w:vAlign w:val="center"/>
            <w:vMerge w:val="continue"/>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554"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10%以内</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0.65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0.52</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0.455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0.39</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0.325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0.26</w:t>
            </w:r>
            <w:r>
              <w:rPr>
                <w:rFonts w:ascii="Times New Roman" w:hAnsi="Times New Roman" w:eastAsia="黑体" w:cs="Times New Roman"/>
                <w:color w:val="000000"/>
                <w:sz w:val="21"/>
                <w:szCs w:val="21"/>
                <w:highlight w:val="none"/>
                <w:lang w:val="en-US" w:eastAsia="zh-CN" w:bidi="ar-SA"/>
              </w:rPr>
            </w:r>
            <w:r/>
          </w:p>
        </w:tc>
      </w:tr>
      <w:tr>
        <w:trPr>
          <w:cantSplit/>
          <w:trHeight w:val="600"/>
        </w:trPr>
        <w:tc>
          <w:tcPr>
            <w:tcW w:w="316" w:type="dxa"/>
            <w:vAlign w:val="center"/>
            <w:vMerge w:val="continue"/>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289" w:type="dxa"/>
            <w:vAlign w:val="center"/>
            <w:vMerge w:val="continue"/>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554"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15%以内</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0.8</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0.64</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0.56</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0.48</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0.32</w:t>
            </w:r>
            <w:r>
              <w:rPr>
                <w:rFonts w:ascii="Times New Roman" w:hAnsi="Times New Roman" w:eastAsia="黑体" w:cs="Times New Roman"/>
                <w:color w:val="000000"/>
                <w:sz w:val="21"/>
                <w:szCs w:val="21"/>
                <w:highlight w:val="none"/>
                <w:lang w:val="en-US" w:eastAsia="zh-CN" w:bidi="ar-SA"/>
              </w:rPr>
            </w:r>
            <w:r/>
          </w:p>
        </w:tc>
      </w:tr>
      <w:tr>
        <w:trPr>
          <w:cantSplit/>
          <w:trHeight w:val="600"/>
        </w:trPr>
        <w:tc>
          <w:tcPr>
            <w:tcW w:w="316" w:type="dxa"/>
            <w:vAlign w:val="center"/>
            <w:vMerge w:val="continue"/>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289" w:type="dxa"/>
            <w:vAlign w:val="center"/>
            <w:vMerge w:val="continue"/>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554"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15%以上</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0.8</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0.7</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0.6</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w:t>
            </w:r>
            <w:r>
              <w:rPr>
                <w:rFonts w:ascii="Times New Roman" w:hAnsi="Times New Roman" w:eastAsia="黑体" w:cs="Times New Roman"/>
                <w:color w:val="000000"/>
                <w:sz w:val="21"/>
                <w:szCs w:val="21"/>
                <w:highlight w:val="none"/>
                <w:lang w:val="en-US" w:eastAsia="zh-CN" w:bidi="ar-SA"/>
              </w:rPr>
            </w:r>
            <w:r/>
          </w:p>
        </w:tc>
        <w:tc>
          <w:tcPr>
            <w:tcW w:w="639" w:type="dxa"/>
            <w:vAlign w:val="center"/>
            <w:textDirection w:val="lrTb"/>
            <w:noWrap w:val="false"/>
          </w:tcPr>
          <w:p>
            <w:pPr>
              <w:pStyle w:val="844"/>
              <w:jc w:val="center"/>
              <w:spacing w:line="360" w:lineRule="atLeast"/>
              <w:widowControl w:val="off"/>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w:t>
            </w:r>
            <w:r>
              <w:rPr>
                <w:rFonts w:ascii="Times New Roman" w:hAnsi="Times New Roman" w:eastAsia="黑体" w:cs="Times New Roman"/>
                <w:color w:val="000000"/>
                <w:sz w:val="21"/>
                <w:szCs w:val="21"/>
                <w:highlight w:val="none"/>
                <w:lang w:val="en-US" w:eastAsia="zh-CN" w:bidi="ar-SA"/>
              </w:rPr>
            </w:r>
            <w:r/>
          </w:p>
        </w:tc>
      </w:tr>
    </w:tbl>
    <w:p>
      <w:pPr>
        <w:pStyle w:val="844"/>
        <w:rPr>
          <w:rFonts w:ascii="Times New Roman" w:hAnsi="Times New Roman" w:eastAsia="黑体" w:cs="Times New Roman"/>
          <w:color w:val="000000"/>
          <w:spacing w:val="2"/>
          <w:sz w:val="32"/>
          <w:szCs w:val="32"/>
          <w:highlight w:val="none"/>
          <w:lang w:val="en-US" w:eastAsia="zh-CN"/>
        </w:rPr>
      </w:pPr>
      <w:r>
        <w:rPr>
          <w:rFonts w:ascii="Times New Roman" w:hAnsi="Times New Roman" w:eastAsia="黑体" w:cs="Times New Roman"/>
          <w:color w:val="000000"/>
          <w:spacing w:val="2"/>
          <w:sz w:val="32"/>
          <w:szCs w:val="32"/>
          <w:highlight w:val="none"/>
          <w:lang w:val="en-US" w:eastAsia="zh-CN"/>
        </w:rPr>
      </w:r>
      <w:r/>
    </w:p>
    <w:p>
      <w:pPr>
        <w:pStyle w:val="844"/>
        <w:rPr>
          <w:rFonts w:ascii="Times New Roman" w:hAnsi="Times New Roman" w:eastAsia="黑体" w:cs="Times New Roman"/>
          <w:color w:val="000000"/>
          <w:spacing w:val="2"/>
          <w:sz w:val="32"/>
          <w:szCs w:val="32"/>
          <w:highlight w:val="none"/>
          <w:lang w:val="en-US" w:eastAsia="zh-CN"/>
        </w:rPr>
      </w:pPr>
      <w:r>
        <w:rPr>
          <w:rFonts w:ascii="Times New Roman" w:hAnsi="Times New Roman" w:eastAsia="黑体" w:cs="Times New Roman"/>
          <w:color w:val="000000"/>
          <w:spacing w:val="2"/>
          <w:sz w:val="32"/>
          <w:szCs w:val="32"/>
          <w:highlight w:val="none"/>
          <w:lang w:val="en-US" w:eastAsia="zh-CN"/>
        </w:rPr>
      </w:r>
      <w:r/>
    </w:p>
    <w:p>
      <w:pPr>
        <w:pStyle w:val="844"/>
        <w:rPr>
          <w:rFonts w:ascii="Times New Roman" w:hAnsi="Times New Roman" w:eastAsia="黑体" w:cs="Times New Roman"/>
          <w:color w:val="000000"/>
          <w:spacing w:val="2"/>
          <w:sz w:val="32"/>
          <w:szCs w:val="32"/>
          <w:highlight w:val="none"/>
        </w:rPr>
      </w:pPr>
      <w:r>
        <w:rPr>
          <w:rFonts w:ascii="Times New Roman" w:hAnsi="Times New Roman" w:eastAsia="黑体" w:cs="Times New Roman"/>
          <w:color w:val="000000"/>
          <w:spacing w:val="2"/>
          <w:sz w:val="32"/>
          <w:szCs w:val="32"/>
          <w:highlight w:val="none"/>
          <w:lang w:val="en-US" w:eastAsia="zh-CN"/>
        </w:rPr>
        <w:t xml:space="preserve">附</w:t>
      </w:r>
      <w:r>
        <w:rPr>
          <w:rFonts w:ascii="Times New Roman" w:hAnsi="Times New Roman" w:eastAsia="黑体" w:cs="Times New Roman"/>
          <w:color w:val="000000"/>
          <w:spacing w:val="2"/>
          <w:sz w:val="32"/>
          <w:szCs w:val="32"/>
          <w:highlight w:val="none"/>
        </w:rPr>
        <w:t xml:space="preserve">件2</w:t>
      </w:r>
      <w:r>
        <w:rPr>
          <w:rFonts w:ascii="Times New Roman" w:hAnsi="Times New Roman" w:eastAsia="黑体" w:cs="Times New Roman"/>
          <w:color w:val="000000"/>
          <w:spacing w:val="2"/>
          <w:sz w:val="32"/>
          <w:szCs w:val="32"/>
          <w:highlight w:val="none"/>
        </w:rPr>
      </w:r>
      <w:r/>
    </w:p>
    <w:p>
      <w:pPr>
        <w:pStyle w:val="1089"/>
        <w:ind w:left="0" w:firstLine="872"/>
        <w:jc w:val="center"/>
        <w:spacing w:line="560" w:lineRule="exact"/>
        <w:rPr>
          <w:rFonts w:ascii="Times New Roman" w:hAnsi="Times New Roman" w:eastAsia="仿宋_GB2312" w:cs="Times New Roman"/>
          <w:color w:val="000000"/>
          <w:sz w:val="44"/>
          <w:szCs w:val="44"/>
          <w:highlight w:val="none"/>
          <w:lang w:eastAsia="zh-CN"/>
        </w:rPr>
      </w:pPr>
      <w:r>
        <w:rPr>
          <w:rFonts w:ascii="Times New Roman" w:hAnsi="Times New Roman" w:eastAsia="方正小标宋_GBK" w:cs="Times New Roman"/>
          <w:color w:val="000000"/>
          <w:spacing w:val="-2"/>
          <w:sz w:val="44"/>
          <w:szCs w:val="44"/>
          <w:highlight w:val="none"/>
          <w:lang w:eastAsia="zh-CN" w:bidi="ar-SA"/>
        </w:rPr>
        <w:t xml:space="preserve">工程预算评审付费标准</w:t>
      </w:r>
      <w:r>
        <w:rPr>
          <w:rFonts w:ascii="Times New Roman" w:hAnsi="Times New Roman" w:eastAsia="仿宋_GB2312" w:cs="Times New Roman"/>
          <w:color w:val="000000"/>
          <w:sz w:val="44"/>
          <w:szCs w:val="44"/>
          <w:highlight w:val="none"/>
          <w:lang w:eastAsia="zh-CN"/>
        </w:rPr>
      </w:r>
      <w:r/>
    </w:p>
    <w:p>
      <w:pPr>
        <w:pStyle w:val="844"/>
        <w:ind w:firstLine="7560"/>
        <w:rPr>
          <w:rFonts w:ascii="Times New Roman" w:hAnsi="Times New Roman" w:eastAsia="仿宋_GB2312" w:cs="Times New Roman"/>
          <w:color w:val="000000"/>
          <w:spacing w:val="2"/>
          <w:highlight w:val="none"/>
        </w:rPr>
      </w:pPr>
      <w:r>
        <w:rPr>
          <w:rFonts w:hint="eastAsia" w:ascii="宋体" w:hAnsi="宋体" w:eastAsia="宋体" w:cs="宋体"/>
          <w:color w:val="000000"/>
          <w:highlight w:val="none"/>
        </w:rPr>
        <w:t xml:space="preserve">费率</w:t>
      </w:r>
      <w:r>
        <w:rPr>
          <w:rFonts w:ascii="Times New Roman" w:hAnsi="Times New Roman" w:eastAsia="仿宋_GB2312" w:cs="Times New Roman"/>
          <w:color w:val="000000"/>
          <w:highlight w:val="none"/>
        </w:rPr>
        <w:t xml:space="preserve">：‰</w:t>
      </w:r>
      <w:r>
        <w:rPr>
          <w:rFonts w:ascii="Times New Roman" w:hAnsi="Times New Roman" w:eastAsia="仿宋_GB2312" w:cs="Times New Roman"/>
          <w:color w:val="000000"/>
          <w:spacing w:val="2"/>
          <w:highlight w:val="none"/>
        </w:rPr>
      </w:r>
      <w:r/>
    </w:p>
    <w:tbl>
      <w:tblPr>
        <w:tblW w:w="5054" w:type="pct"/>
        <w:jc w:val="center"/>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600"/>
        <w:gridCol w:w="1018"/>
        <w:gridCol w:w="1074"/>
        <w:gridCol w:w="1074"/>
        <w:gridCol w:w="1074"/>
        <w:gridCol w:w="1074"/>
        <w:gridCol w:w="1074"/>
        <w:gridCol w:w="1074"/>
      </w:tblGrid>
      <w:tr>
        <w:trPr>
          <w:cantSplit/>
          <w:trHeight w:val="769"/>
        </w:trPr>
        <w:tc>
          <w:tcPr>
            <w:tcW w:w="487"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委托评审项目</w:t>
            </w:r>
            <w:r>
              <w:rPr>
                <w:rFonts w:ascii="Times New Roman" w:hAnsi="Times New Roman" w:eastAsia="黑体" w:cs="Times New Roman"/>
                <w:color w:val="000000"/>
                <w:sz w:val="21"/>
                <w:szCs w:val="21"/>
                <w:highlight w:val="none"/>
                <w:lang w:val="en-US" w:eastAsia="zh-CN" w:bidi="ar-SA"/>
              </w:rPr>
            </w:r>
            <w:r/>
          </w:p>
        </w:tc>
        <w:tc>
          <w:tcPr>
            <w:tcW w:w="335"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付费基数</w:t>
            </w:r>
            <w:r>
              <w:rPr>
                <w:rFonts w:ascii="Times New Roman" w:hAnsi="Times New Roman" w:eastAsia="黑体" w:cs="Times New Roman"/>
                <w:color w:val="000000"/>
                <w:sz w:val="21"/>
                <w:szCs w:val="21"/>
                <w:highlight w:val="none"/>
                <w:lang w:val="en-US" w:eastAsia="zh-CN" w:bidi="ar-SA"/>
              </w:rPr>
            </w:r>
            <w:r/>
          </w:p>
        </w:tc>
        <w:tc>
          <w:tcPr>
            <w:tcW w:w="569"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审减率</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500万元以内</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500万(含)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-1000万元</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-5000万元</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-1亿元</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1亿元(含)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-5亿元</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5亿元(含)以上</w:t>
            </w:r>
            <w:r>
              <w:rPr>
                <w:rFonts w:ascii="Times New Roman" w:hAnsi="Times New Roman" w:eastAsia="黑体" w:cs="Times New Roman"/>
                <w:color w:val="000000"/>
                <w:sz w:val="21"/>
                <w:szCs w:val="21"/>
                <w:highlight w:val="none"/>
                <w:lang w:val="en-US" w:eastAsia="zh-CN" w:bidi="ar-SA"/>
              </w:rPr>
            </w:r>
            <w:r/>
          </w:p>
        </w:tc>
      </w:tr>
      <w:tr>
        <w:trPr>
          <w:cantSplit/>
          <w:trHeight w:val="540"/>
        </w:trPr>
        <w:tc>
          <w:tcPr>
            <w:tcW w:w="487"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335"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569"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r>
      <w:tr>
        <w:trPr>
          <w:cantSplit/>
          <w:trHeight w:val="630"/>
        </w:trPr>
        <w:tc>
          <w:tcPr>
            <w:tcW w:w="487"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预算（含工程量清单）</w:t>
            </w:r>
            <w:r>
              <w:rPr>
                <w:rFonts w:ascii="Times New Roman" w:hAnsi="Times New Roman" w:eastAsia="黑体" w:cs="Times New Roman"/>
                <w:color w:val="000000"/>
                <w:sz w:val="21"/>
                <w:szCs w:val="21"/>
                <w:highlight w:val="none"/>
                <w:lang w:val="en-US" w:eastAsia="zh-CN" w:bidi="ar-SA"/>
              </w:rPr>
            </w:r>
            <w:r/>
          </w:p>
        </w:tc>
        <w:tc>
          <w:tcPr>
            <w:tcW w:w="335"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送审价</w:t>
            </w:r>
            <w:r>
              <w:rPr>
                <w:rFonts w:ascii="Times New Roman" w:hAnsi="Times New Roman" w:eastAsia="黑体" w:cs="Times New Roman"/>
                <w:color w:val="000000"/>
                <w:sz w:val="21"/>
                <w:szCs w:val="21"/>
                <w:highlight w:val="none"/>
                <w:lang w:val="en-US" w:eastAsia="zh-CN" w:bidi="ar-SA"/>
              </w:rPr>
            </w:r>
            <w:r/>
          </w:p>
        </w:tc>
        <w:tc>
          <w:tcPr>
            <w:tcW w:w="56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5%以内</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0.81</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0.72</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0.63</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0.51</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0.42</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0.33</w:t>
            </w:r>
            <w:r>
              <w:rPr>
                <w:rFonts w:ascii="Times New Roman" w:hAnsi="Times New Roman" w:eastAsia="黑体" w:cs="Times New Roman"/>
                <w:color w:val="000000"/>
                <w:sz w:val="21"/>
                <w:szCs w:val="21"/>
                <w:highlight w:val="none"/>
                <w:lang w:val="en-US" w:eastAsia="zh-CN" w:bidi="ar-SA"/>
              </w:rPr>
            </w:r>
            <w:r/>
          </w:p>
        </w:tc>
      </w:tr>
      <w:tr>
        <w:trPr>
          <w:cantSplit/>
          <w:trHeight w:val="600"/>
        </w:trPr>
        <w:tc>
          <w:tcPr>
            <w:tcW w:w="487"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1"/>
                <w:szCs w:val="21"/>
                <w:highlight w:val="none"/>
                <w:lang w:val="en-US" w:eastAsia="zh-CN" w:bidi="ar-SA"/>
              </w:rPr>
            </w:pPr>
            <w:r>
              <w:rPr>
                <w:rFonts w:ascii="Times New Roman" w:hAnsi="Times New Roman" w:eastAsia="仿宋_GB2312" w:cs="Times New Roman"/>
                <w:color w:val="000000"/>
                <w:sz w:val="21"/>
                <w:szCs w:val="21"/>
                <w:highlight w:val="none"/>
                <w:lang w:val="en-US" w:eastAsia="zh-CN" w:bidi="ar-SA"/>
              </w:rPr>
            </w:r>
            <w:r/>
          </w:p>
        </w:tc>
        <w:tc>
          <w:tcPr>
            <w:tcW w:w="335"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1"/>
                <w:szCs w:val="21"/>
                <w:highlight w:val="none"/>
                <w:lang w:val="en-US" w:eastAsia="zh-CN" w:bidi="ar-SA"/>
              </w:rPr>
            </w:pPr>
            <w:r>
              <w:rPr>
                <w:rFonts w:ascii="Times New Roman" w:hAnsi="Times New Roman" w:eastAsia="仿宋_GB2312" w:cs="Times New Roman"/>
                <w:color w:val="000000"/>
                <w:sz w:val="21"/>
                <w:szCs w:val="21"/>
                <w:highlight w:val="none"/>
                <w:lang w:val="en-US" w:eastAsia="zh-CN" w:bidi="ar-SA"/>
              </w:rPr>
            </w:r>
            <w:r/>
          </w:p>
        </w:tc>
        <w:tc>
          <w:tcPr>
            <w:tcW w:w="56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10%以内</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1.229</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1.092</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0.956</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0.774</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0.637</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w:t>
            </w:r>
            <w:r>
              <w:rPr>
                <w:rFonts w:ascii="Times New Roman" w:hAnsi="Times New Roman" w:eastAsia="黑体" w:cs="Times New Roman"/>
                <w:color w:val="000000"/>
                <w:sz w:val="21"/>
                <w:szCs w:val="21"/>
                <w:highlight w:val="none"/>
                <w:lang w:val="en-US" w:eastAsia="zh-CN" w:bidi="ar-SA"/>
              </w:rPr>
            </w:r>
            <w:r/>
          </w:p>
        </w:tc>
      </w:tr>
      <w:tr>
        <w:trPr>
          <w:cantSplit/>
          <w:trHeight w:val="600"/>
        </w:trPr>
        <w:tc>
          <w:tcPr>
            <w:tcW w:w="487"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1"/>
                <w:szCs w:val="21"/>
                <w:highlight w:val="none"/>
                <w:lang w:val="en-US" w:eastAsia="zh-CN" w:bidi="ar-SA"/>
              </w:rPr>
            </w:pPr>
            <w:r>
              <w:rPr>
                <w:rFonts w:ascii="Times New Roman" w:hAnsi="Times New Roman" w:eastAsia="仿宋_GB2312" w:cs="Times New Roman"/>
                <w:color w:val="000000"/>
                <w:sz w:val="21"/>
                <w:szCs w:val="21"/>
                <w:highlight w:val="none"/>
                <w:lang w:val="en-US" w:eastAsia="zh-CN" w:bidi="ar-SA"/>
              </w:rPr>
            </w:r>
            <w:r/>
          </w:p>
        </w:tc>
        <w:tc>
          <w:tcPr>
            <w:tcW w:w="335"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1"/>
                <w:szCs w:val="21"/>
                <w:highlight w:val="none"/>
                <w:lang w:val="en-US" w:eastAsia="zh-CN" w:bidi="ar-SA"/>
              </w:rPr>
            </w:pPr>
            <w:r>
              <w:rPr>
                <w:rFonts w:ascii="Times New Roman" w:hAnsi="Times New Roman" w:eastAsia="仿宋_GB2312" w:cs="Times New Roman"/>
                <w:color w:val="000000"/>
                <w:sz w:val="21"/>
                <w:szCs w:val="21"/>
                <w:highlight w:val="none"/>
                <w:lang w:val="en-US" w:eastAsia="zh-CN" w:bidi="ar-SA"/>
              </w:rPr>
            </w:r>
            <w:r/>
          </w:p>
        </w:tc>
        <w:tc>
          <w:tcPr>
            <w:tcW w:w="56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15%以内</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1.728</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1.536</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1.344</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1.088</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0.896</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0.704</w:t>
            </w:r>
            <w:r>
              <w:rPr>
                <w:rFonts w:ascii="Times New Roman" w:hAnsi="Times New Roman" w:eastAsia="黑体" w:cs="Times New Roman"/>
                <w:color w:val="000000"/>
                <w:sz w:val="21"/>
                <w:szCs w:val="21"/>
                <w:highlight w:val="none"/>
                <w:lang w:val="en-US" w:eastAsia="zh-CN" w:bidi="ar-SA"/>
              </w:rPr>
            </w:r>
            <w:r/>
          </w:p>
        </w:tc>
      </w:tr>
      <w:tr>
        <w:trPr>
          <w:cantSplit/>
          <w:trHeight w:val="600"/>
        </w:trPr>
        <w:tc>
          <w:tcPr>
            <w:tcW w:w="487"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1"/>
                <w:szCs w:val="21"/>
                <w:highlight w:val="none"/>
                <w:lang w:val="en-US" w:eastAsia="zh-CN" w:bidi="ar-SA"/>
              </w:rPr>
            </w:pPr>
            <w:r>
              <w:rPr>
                <w:rFonts w:ascii="Times New Roman" w:hAnsi="Times New Roman" w:eastAsia="仿宋_GB2312" w:cs="Times New Roman"/>
                <w:color w:val="000000"/>
                <w:sz w:val="21"/>
                <w:szCs w:val="21"/>
                <w:highlight w:val="none"/>
                <w:lang w:val="en-US" w:eastAsia="zh-CN" w:bidi="ar-SA"/>
              </w:rPr>
            </w:r>
            <w:r/>
          </w:p>
        </w:tc>
        <w:tc>
          <w:tcPr>
            <w:tcW w:w="335"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1"/>
                <w:szCs w:val="21"/>
                <w:highlight w:val="none"/>
                <w:lang w:val="en-US" w:eastAsia="zh-CN" w:bidi="ar-SA"/>
              </w:rPr>
            </w:pPr>
            <w:r>
              <w:rPr>
                <w:rFonts w:ascii="Times New Roman" w:hAnsi="Times New Roman" w:eastAsia="仿宋_GB2312" w:cs="Times New Roman"/>
                <w:color w:val="000000"/>
                <w:sz w:val="21"/>
                <w:szCs w:val="21"/>
                <w:highlight w:val="none"/>
                <w:lang w:val="en-US" w:eastAsia="zh-CN" w:bidi="ar-SA"/>
              </w:rPr>
            </w:r>
            <w:r/>
          </w:p>
        </w:tc>
        <w:tc>
          <w:tcPr>
            <w:tcW w:w="56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15%以上</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2.43</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2.16</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1.89</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1.53</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1.26</w:t>
            </w:r>
            <w:r>
              <w:rPr>
                <w:rFonts w:ascii="Times New Roman" w:hAnsi="Times New Roman" w:eastAsia="黑体" w:cs="Times New Roman"/>
                <w:color w:val="000000"/>
                <w:sz w:val="21"/>
                <w:szCs w:val="21"/>
                <w:highlight w:val="none"/>
                <w:lang w:val="en-US" w:eastAsia="zh-CN" w:bidi="ar-SA"/>
              </w:rPr>
            </w:r>
            <w:r/>
          </w:p>
        </w:tc>
        <w:tc>
          <w:tcPr>
            <w:tcW w:w="6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0.99</w:t>
            </w:r>
            <w:r>
              <w:rPr>
                <w:rFonts w:ascii="Times New Roman" w:hAnsi="Times New Roman" w:eastAsia="黑体" w:cs="Times New Roman"/>
                <w:color w:val="000000"/>
                <w:sz w:val="21"/>
                <w:szCs w:val="21"/>
                <w:highlight w:val="none"/>
                <w:lang w:val="en-US" w:eastAsia="zh-CN" w:bidi="ar-SA"/>
              </w:rPr>
            </w:r>
            <w:r/>
          </w:p>
        </w:tc>
      </w:tr>
    </w:tbl>
    <w:p>
      <w:pPr>
        <w:pStyle w:val="844"/>
        <w:rPr>
          <w:rFonts w:ascii="Times New Roman" w:hAnsi="Times New Roman" w:eastAsia="黑体" w:cs="Times New Roman"/>
          <w:color w:val="000000"/>
          <w:spacing w:val="2"/>
          <w:szCs w:val="32"/>
          <w:highlight w:val="none"/>
        </w:rPr>
        <w:sectPr>
          <w:headerReference w:type="default" r:id="rId9"/>
          <w:footerReference w:type="default" r:id="rId11"/>
          <w:footnotePr/>
          <w:endnotePr/>
          <w:type w:val="nextPage"/>
          <w:pgSz w:w="11907" w:h="16840" w:orient="portrait"/>
          <w:pgMar w:top="1588" w:right="1644" w:bottom="1474" w:left="1644" w:header="851" w:footer="1531" w:gutter="0"/>
          <w:pgNumType w:start="1"/>
          <w:cols w:num="1" w:sep="0" w:space="1701" w:equalWidth="1"/>
          <w:docGrid w:linePitch="360"/>
        </w:sectPr>
      </w:pPr>
      <w:r>
        <w:rPr>
          <w:rFonts w:ascii="Times New Roman" w:hAnsi="Times New Roman" w:eastAsia="黑体" w:cs="Times New Roman"/>
          <w:color w:val="000000"/>
          <w:spacing w:val="2"/>
          <w:szCs w:val="32"/>
          <w:highlight w:val="none"/>
        </w:rPr>
      </w:r>
      <w:r/>
    </w:p>
    <w:p>
      <w:pPr>
        <w:pStyle w:val="844"/>
        <w:rPr>
          <w:rFonts w:ascii="Times New Roman" w:hAnsi="Times New Roman" w:eastAsia="黑体" w:cs="Times New Roman"/>
          <w:color w:val="000000"/>
          <w:spacing w:val="2"/>
          <w:sz w:val="32"/>
          <w:szCs w:val="32"/>
          <w:highlight w:val="none"/>
        </w:rPr>
      </w:pPr>
      <w:r>
        <w:rPr>
          <w:rFonts w:ascii="Times New Roman" w:hAnsi="Times New Roman" w:eastAsia="黑体" w:cs="Times New Roman"/>
          <w:color w:val="000000"/>
          <w:spacing w:val="2"/>
          <w:sz w:val="32"/>
          <w:szCs w:val="32"/>
          <w:highlight w:val="none"/>
        </w:rPr>
        <w:t xml:space="preserve">附件3</w:t>
      </w:r>
      <w:r>
        <w:rPr>
          <w:rFonts w:ascii="Times New Roman" w:hAnsi="Times New Roman" w:eastAsia="黑体" w:cs="Times New Roman"/>
          <w:color w:val="000000"/>
          <w:spacing w:val="2"/>
          <w:sz w:val="32"/>
          <w:szCs w:val="32"/>
          <w:highlight w:val="none"/>
        </w:rPr>
      </w:r>
      <w:r/>
    </w:p>
    <w:p>
      <w:pPr>
        <w:pStyle w:val="844"/>
        <w:rPr>
          <w:rFonts w:ascii="Times New Roman" w:hAnsi="Times New Roman" w:eastAsia="黑体" w:cs="Times New Roman"/>
          <w:color w:val="000000"/>
          <w:spacing w:val="2"/>
          <w:szCs w:val="32"/>
          <w:highlight w:val="none"/>
        </w:rPr>
      </w:pPr>
      <w:r>
        <w:rPr>
          <w:rFonts w:ascii="Times New Roman" w:hAnsi="Times New Roman" w:eastAsia="黑体" w:cs="Times New Roman"/>
          <w:color w:val="000000"/>
          <w:spacing w:val="2"/>
          <w:szCs w:val="32"/>
          <w:highlight w:val="none"/>
        </w:rPr>
      </w:r>
      <w:r/>
    </w:p>
    <w:p>
      <w:pPr>
        <w:pStyle w:val="1089"/>
        <w:ind w:left="0" w:firstLine="872"/>
        <w:jc w:val="center"/>
        <w:spacing w:line="560" w:lineRule="exact"/>
        <w:rPr>
          <w:rFonts w:ascii="Times New Roman" w:hAnsi="Times New Roman" w:eastAsia="仿宋_GB2312" w:cs="Times New Roman"/>
          <w:color w:val="000000"/>
          <w:sz w:val="44"/>
          <w:szCs w:val="44"/>
          <w:highlight w:val="none"/>
          <w:lang w:eastAsia="zh-CN"/>
        </w:rPr>
      </w:pPr>
      <w:r>
        <w:rPr>
          <w:rFonts w:ascii="Times New Roman" w:hAnsi="Times New Roman" w:eastAsia="方正小标宋_GBK" w:cs="Times New Roman"/>
          <w:color w:val="000000"/>
          <w:spacing w:val="-2"/>
          <w:sz w:val="44"/>
          <w:szCs w:val="44"/>
          <w:highlight w:val="none"/>
          <w:lang w:eastAsia="zh-CN" w:bidi="ar-SA"/>
        </w:rPr>
        <w:t xml:space="preserve">工程结算评审付费标准</w:t>
      </w:r>
      <w:r>
        <w:rPr>
          <w:rFonts w:ascii="Times New Roman" w:hAnsi="Times New Roman" w:eastAsia="仿宋_GB2312" w:cs="Times New Roman"/>
          <w:color w:val="000000"/>
          <w:sz w:val="44"/>
          <w:szCs w:val="44"/>
          <w:highlight w:val="none"/>
          <w:lang w:eastAsia="zh-CN"/>
        </w:rPr>
      </w:r>
      <w:r/>
    </w:p>
    <w:p>
      <w:pPr>
        <w:pStyle w:val="844"/>
        <w:ind w:firstLine="11970"/>
        <w:jc w:val="right"/>
        <w:rPr>
          <w:rFonts w:ascii="Times New Roman" w:hAnsi="Times New Roman" w:eastAsia="仿宋_GB2312" w:cs="Times New Roman"/>
          <w:color w:val="000000"/>
          <w:spacing w:val="2"/>
          <w:highlight w:val="none"/>
        </w:rPr>
      </w:pPr>
      <w:r>
        <w:rPr>
          <w:rFonts w:ascii="Times New Roman" w:hAnsi="Times New Roman" w:eastAsia="仿宋_GB2312" w:cs="Times New Roman"/>
          <w:color w:val="000000"/>
          <w:highlight w:val="none"/>
        </w:rPr>
        <w:t xml:space="preserve">              </w:t>
      </w:r>
      <w:r>
        <w:rPr>
          <w:rFonts w:hint="eastAsia" w:ascii="宋体" w:hAnsi="宋体" w:eastAsia="宋体" w:cs="宋体"/>
          <w:color w:val="000000"/>
          <w:highlight w:val="none"/>
        </w:rPr>
        <w:t xml:space="preserve">费率</w:t>
      </w:r>
      <w:r>
        <w:rPr>
          <w:rFonts w:ascii="Times New Roman" w:hAnsi="Times New Roman" w:eastAsia="仿宋_GB2312" w:cs="Times New Roman"/>
          <w:color w:val="000000"/>
          <w:highlight w:val="none"/>
        </w:rPr>
        <w:t xml:space="preserve">：‰</w:t>
      </w:r>
      <w:r>
        <w:rPr>
          <w:rFonts w:ascii="Times New Roman" w:hAnsi="Times New Roman" w:eastAsia="仿宋_GB2312" w:cs="Times New Roman"/>
          <w:color w:val="000000"/>
          <w:spacing w:val="2"/>
          <w:highlight w:val="none"/>
        </w:rPr>
      </w:r>
      <w:r/>
    </w:p>
    <w:tbl>
      <w:tblPr>
        <w:tblW w:w="9224" w:type="dxa"/>
        <w:jc w:val="center"/>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 w:type="dxa"/>
          <w:top w:w="-1" w:type="dxa"/>
          <w:right w:w="-1" w:type="dxa"/>
          <w:bottom w:w="-1" w:type="dxa"/>
        </w:tblCellMar>
        <w:tblLook w:val="04A0" w:firstRow="1" w:lastRow="0" w:firstColumn="1" w:lastColumn="0" w:noHBand="0" w:noVBand="1"/>
      </w:tblPr>
      <w:tblGrid>
        <w:gridCol w:w="1589"/>
        <w:gridCol w:w="1440"/>
        <w:gridCol w:w="1494"/>
        <w:gridCol w:w="1686"/>
        <w:gridCol w:w="3015"/>
      </w:tblGrid>
      <w:tr>
        <w:trPr>
          <w:trHeight w:val="570"/>
          <w:tblHeader/>
        </w:trPr>
        <w:tc>
          <w:tcPr>
            <w:gridSpan w:val="2"/>
            <w:tcMar>
              <w:left w:w="-1" w:type="dxa"/>
              <w:top w:w="-1" w:type="dxa"/>
              <w:right w:w="-1" w:type="dxa"/>
              <w:bottom w:w="-1" w:type="dxa"/>
            </w:tcMar>
            <w:tcW w:w="3029" w:type="dxa"/>
            <w:vAlign w:val="center"/>
            <w:vMerge w:val="restart"/>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委托评审项目</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1494" w:type="dxa"/>
            <w:vAlign w:val="center"/>
            <w:vMerge w:val="restart"/>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付费基数</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1686" w:type="dxa"/>
            <w:vAlign w:val="center"/>
            <w:vMerge w:val="restart"/>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400万元以内</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3015"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400万元（含）-1000万元</w:t>
            </w:r>
            <w:r>
              <w:rPr>
                <w:rFonts w:ascii="Times New Roman" w:hAnsi="Times New Roman" w:eastAsia="黑体" w:cs="Times New Roman"/>
                <w:b/>
                <w:bCs/>
                <w:color w:val="000000"/>
                <w:sz w:val="24"/>
                <w:szCs w:val="24"/>
                <w:highlight w:val="none"/>
                <w:lang w:val="en-US" w:eastAsia="zh-CN" w:bidi="ar-SA"/>
              </w:rPr>
            </w:r>
            <w:r/>
          </w:p>
        </w:tc>
      </w:tr>
      <w:tr>
        <w:trPr>
          <w:trHeight w:val="495"/>
          <w:tblHeader/>
        </w:trPr>
        <w:tc>
          <w:tcPr>
            <w:gridSpan w:val="2"/>
            <w:tcMar>
              <w:left w:w="-1" w:type="dxa"/>
              <w:top w:w="-1" w:type="dxa"/>
              <w:right w:w="-1" w:type="dxa"/>
              <w:bottom w:w="-1" w:type="dxa"/>
            </w:tcMar>
            <w:tcW w:w="3029"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494"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686"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执行费率</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3015"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执行费率</w:t>
            </w:r>
            <w:r>
              <w:rPr>
                <w:rFonts w:ascii="Times New Roman" w:hAnsi="Times New Roman" w:eastAsia="黑体" w:cs="Times New Roman"/>
                <w:b/>
                <w:bCs/>
                <w:color w:val="000000"/>
                <w:sz w:val="24"/>
                <w:szCs w:val="24"/>
                <w:highlight w:val="none"/>
                <w:lang w:val="en-US" w:eastAsia="zh-CN" w:bidi="ar-SA"/>
              </w:rPr>
            </w:r>
            <w:r/>
          </w:p>
        </w:tc>
      </w:tr>
      <w:tr>
        <w:trPr>
          <w:trHeight w:val="450"/>
          <w:tblHeader/>
        </w:trPr>
        <w:tc>
          <w:tcPr>
            <w:tcMar>
              <w:left w:w="-1" w:type="dxa"/>
              <w:top w:w="-1" w:type="dxa"/>
              <w:right w:w="-1" w:type="dxa"/>
              <w:bottom w:w="-1" w:type="dxa"/>
            </w:tcMar>
            <w:tcW w:w="1589" w:type="dxa"/>
            <w:vAlign w:val="center"/>
            <w:vMerge w:val="restart"/>
            <w:textDirection w:val="lrTb"/>
            <w:noWrap w:val="false"/>
          </w:tcPr>
          <w:p>
            <w:pPr>
              <w:pStyle w:val="844"/>
              <w:jc w:val="center"/>
              <w:spacing w:line="360" w:lineRule="atLeast"/>
              <w:widowControl w:val="off"/>
              <w:rPr>
                <w:rFonts w:ascii="Times New Roman" w:hAnsi="Times New Roman" w:eastAsia="仿宋_GB2312" w:cs="Times New Roman"/>
                <w:color w:val="000000"/>
                <w:sz w:val="20"/>
                <w:szCs w:val="20"/>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工程结算评审费用</w:t>
            </w:r>
            <w:r>
              <w:rPr>
                <w:rFonts w:ascii="Times New Roman" w:hAnsi="Times New Roman" w:eastAsia="仿宋_GB2312" w:cs="Times New Roman"/>
                <w:color w:val="000000"/>
                <w:sz w:val="20"/>
                <w:szCs w:val="20"/>
                <w:highlight w:val="none"/>
                <w:lang w:val="en-US" w:eastAsia="zh-CN" w:bidi="ar-SA"/>
              </w:rPr>
            </w:r>
            <w:r/>
          </w:p>
        </w:tc>
        <w:tc>
          <w:tcPr>
            <w:tcMar>
              <w:left w:w="-1" w:type="dxa"/>
              <w:top w:w="-1" w:type="dxa"/>
              <w:right w:w="-1" w:type="dxa"/>
              <w:bottom w:w="-1" w:type="dxa"/>
            </w:tcMar>
            <w:tcW w:w="1440"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基本费用</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1494"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送审结算价</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1686"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1.2</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301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0.84</w:t>
            </w:r>
            <w:r>
              <w:rPr>
                <w:rFonts w:ascii="Times New Roman" w:hAnsi="Times New Roman" w:eastAsia="黑体" w:cs="Times New Roman"/>
                <w:color w:val="000000"/>
                <w:sz w:val="24"/>
                <w:szCs w:val="24"/>
                <w:highlight w:val="none"/>
                <w:lang w:val="en-US" w:eastAsia="zh-CN" w:bidi="ar-SA"/>
              </w:rPr>
            </w:r>
            <w:r/>
          </w:p>
        </w:tc>
      </w:tr>
      <w:tr>
        <w:trPr>
          <w:trHeight w:val="465"/>
          <w:tblHeader/>
        </w:trPr>
        <w:tc>
          <w:tcPr>
            <w:tcMar>
              <w:left w:w="-1" w:type="dxa"/>
              <w:top w:w="-1" w:type="dxa"/>
              <w:right w:w="-1" w:type="dxa"/>
              <w:bottom w:w="-1" w:type="dxa"/>
            </w:tcMar>
            <w:tcW w:w="1589" w:type="dxa"/>
            <w:vAlign w:val="center"/>
            <w:vMerge w:val="continue"/>
            <w:textDirection w:val="lrTb"/>
            <w:noWrap w:val="false"/>
          </w:tcPr>
          <w:p>
            <w:pPr>
              <w:pStyle w:val="844"/>
              <w:jc w:val="center"/>
              <w:spacing w:line="360" w:lineRule="atLeast"/>
              <w:widowControl w:val="off"/>
              <w:rPr>
                <w:rFonts w:ascii="Times New Roman" w:hAnsi="Times New Roman" w:eastAsia="仿宋_GB2312" w:cs="Times New Roman"/>
                <w:color w:val="000000"/>
                <w:sz w:val="20"/>
                <w:szCs w:val="20"/>
                <w:highlight w:val="none"/>
                <w:lang w:val="en-US" w:eastAsia="zh-CN" w:bidi="ar-SA"/>
              </w:rPr>
            </w:pPr>
            <w:r>
              <w:rPr>
                <w:rFonts w:ascii="Times New Roman" w:hAnsi="Times New Roman" w:eastAsia="仿宋_GB2312" w:cs="Times New Roman"/>
                <w:color w:val="000000"/>
                <w:sz w:val="20"/>
                <w:szCs w:val="20"/>
                <w:highlight w:val="none"/>
                <w:lang w:val="en-US" w:eastAsia="zh-CN" w:bidi="ar-SA"/>
              </w:rPr>
            </w:r>
            <w:r/>
          </w:p>
        </w:tc>
        <w:tc>
          <w:tcPr>
            <w:tcMar>
              <w:left w:w="-1" w:type="dxa"/>
              <w:top w:w="-1" w:type="dxa"/>
              <w:right w:w="-1" w:type="dxa"/>
              <w:bottom w:w="-1" w:type="dxa"/>
            </w:tcMar>
            <w:tcW w:w="1440"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追加费用</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1494"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审减额</w:t>
            </w:r>
            <w:r>
              <w:rPr>
                <w:rFonts w:ascii="Times New Roman" w:hAnsi="Times New Roman" w:eastAsia="黑体" w:cs="Times New Roman"/>
                <w:color w:val="000000"/>
                <w:sz w:val="24"/>
                <w:szCs w:val="24"/>
                <w:highlight w:val="none"/>
                <w:lang w:val="en-US" w:eastAsia="zh-CN" w:bidi="ar-SA"/>
              </w:rPr>
            </w:r>
            <w:r/>
          </w:p>
        </w:tc>
        <w:tc>
          <w:tcPr>
            <w:gridSpan w:val="2"/>
            <w:tcMar>
              <w:left w:w="-1" w:type="dxa"/>
              <w:top w:w="-1" w:type="dxa"/>
              <w:right w:w="-1" w:type="dxa"/>
              <w:bottom w:w="-1" w:type="dxa"/>
            </w:tcMar>
            <w:tcW w:w="4701"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50</w:t>
            </w:r>
            <w:r>
              <w:rPr>
                <w:rFonts w:ascii="Times New Roman" w:hAnsi="Times New Roman" w:eastAsia="黑体" w:cs="Times New Roman"/>
                <w:color w:val="000000"/>
                <w:sz w:val="24"/>
                <w:szCs w:val="24"/>
                <w:highlight w:val="none"/>
                <w:lang w:val="en-US" w:eastAsia="zh-CN" w:bidi="ar-SA"/>
              </w:rPr>
            </w:r>
            <w:r/>
          </w:p>
        </w:tc>
      </w:tr>
    </w:tbl>
    <w:p>
      <w:pPr>
        <w:pStyle w:val="844"/>
        <w:rPr>
          <w:rFonts w:ascii="Times New Roman" w:hAnsi="Times New Roman" w:eastAsia="黑体" w:cs="Times New Roman"/>
          <w:color w:val="000000"/>
          <w:spacing w:val="2"/>
          <w:szCs w:val="32"/>
          <w:highlight w:val="none"/>
        </w:rPr>
      </w:pPr>
      <w:r>
        <w:rPr>
          <w:rFonts w:ascii="Times New Roman" w:hAnsi="Times New Roman" w:eastAsia="黑体" w:cs="Times New Roman"/>
          <w:color w:val="000000"/>
          <w:spacing w:val="2"/>
          <w:szCs w:val="32"/>
          <w:highlight w:val="none"/>
        </w:rPr>
      </w:r>
      <w:r/>
    </w:p>
    <w:p>
      <w:pPr>
        <w:pStyle w:val="844"/>
        <w:rPr>
          <w:rFonts w:ascii="Times New Roman" w:hAnsi="Times New Roman" w:eastAsia="黑体" w:cs="Times New Roman"/>
          <w:color w:val="000000"/>
          <w:spacing w:val="2"/>
          <w:szCs w:val="32"/>
          <w:highlight w:val="none"/>
        </w:rPr>
      </w:pPr>
      <w:r>
        <w:rPr>
          <w:rFonts w:ascii="Times New Roman" w:hAnsi="Times New Roman" w:eastAsia="黑体" w:cs="Times New Roman"/>
          <w:color w:val="000000"/>
          <w:spacing w:val="2"/>
          <w:szCs w:val="32"/>
          <w:highlight w:val="none"/>
        </w:rPr>
      </w:r>
      <w:r/>
    </w:p>
    <w:p>
      <w:pPr>
        <w:pStyle w:val="844"/>
        <w:rPr>
          <w:rFonts w:ascii="Times New Roman" w:hAnsi="Times New Roman" w:eastAsia="黑体" w:cs="Times New Roman"/>
          <w:color w:val="000000"/>
          <w:spacing w:val="2"/>
          <w:sz w:val="32"/>
          <w:szCs w:val="32"/>
          <w:highlight w:val="none"/>
        </w:rPr>
      </w:pPr>
      <w:r>
        <w:rPr>
          <w:rFonts w:ascii="Times New Roman" w:hAnsi="Times New Roman" w:eastAsia="黑体" w:cs="Times New Roman"/>
          <w:color w:val="000000"/>
          <w:spacing w:val="2"/>
          <w:sz w:val="32"/>
          <w:szCs w:val="32"/>
          <w:highlight w:val="none"/>
        </w:rPr>
      </w:r>
      <w:r/>
    </w:p>
    <w:p>
      <w:pPr>
        <w:pStyle w:val="844"/>
        <w:rPr>
          <w:rFonts w:ascii="Times New Roman" w:hAnsi="Times New Roman" w:eastAsia="黑体" w:cs="Times New Roman"/>
          <w:color w:val="000000"/>
          <w:spacing w:val="2"/>
          <w:sz w:val="32"/>
          <w:szCs w:val="32"/>
          <w:highlight w:val="none"/>
        </w:rPr>
      </w:pPr>
      <w:r>
        <w:rPr>
          <w:rFonts w:ascii="Times New Roman" w:hAnsi="Times New Roman" w:eastAsia="黑体" w:cs="Times New Roman"/>
          <w:color w:val="000000"/>
          <w:spacing w:val="2"/>
          <w:sz w:val="32"/>
          <w:szCs w:val="32"/>
          <w:highlight w:val="none"/>
        </w:rPr>
        <w:t xml:space="preserve">附件4</w:t>
      </w:r>
      <w:r>
        <w:rPr>
          <w:rFonts w:ascii="Times New Roman" w:hAnsi="Times New Roman" w:eastAsia="黑体" w:cs="Times New Roman"/>
          <w:color w:val="000000"/>
          <w:spacing w:val="2"/>
          <w:sz w:val="32"/>
          <w:szCs w:val="32"/>
          <w:highlight w:val="none"/>
        </w:rPr>
      </w:r>
      <w:r/>
    </w:p>
    <w:p>
      <w:pPr>
        <w:pStyle w:val="844"/>
        <w:rPr>
          <w:rFonts w:ascii="Times New Roman" w:hAnsi="Times New Roman" w:eastAsia="黑体" w:cs="Times New Roman"/>
          <w:color w:val="000000"/>
          <w:spacing w:val="2"/>
          <w:szCs w:val="32"/>
          <w:highlight w:val="none"/>
        </w:rPr>
      </w:pPr>
      <w:r>
        <w:rPr>
          <w:rFonts w:ascii="Times New Roman" w:hAnsi="Times New Roman" w:eastAsia="黑体" w:cs="Times New Roman"/>
          <w:color w:val="000000"/>
          <w:spacing w:val="2"/>
          <w:szCs w:val="32"/>
          <w:highlight w:val="none"/>
        </w:rPr>
      </w:r>
      <w:r/>
    </w:p>
    <w:p>
      <w:pPr>
        <w:pStyle w:val="1089"/>
        <w:ind w:left="0" w:firstLine="872"/>
        <w:jc w:val="center"/>
        <w:spacing w:line="560" w:lineRule="exact"/>
        <w:rPr>
          <w:rFonts w:ascii="Times New Roman" w:hAnsi="Times New Roman" w:eastAsia="仿宋_GB2312" w:cs="Times New Roman"/>
          <w:color w:val="000000"/>
          <w:sz w:val="44"/>
          <w:szCs w:val="44"/>
          <w:highlight w:val="none"/>
          <w:lang w:eastAsia="zh-CN"/>
        </w:rPr>
      </w:pPr>
      <w:r>
        <w:rPr>
          <w:rFonts w:ascii="Times New Roman" w:hAnsi="Times New Roman" w:eastAsia="方正小标宋_GBK" w:cs="Times New Roman"/>
          <w:color w:val="000000"/>
          <w:spacing w:val="-2"/>
          <w:sz w:val="44"/>
          <w:szCs w:val="44"/>
          <w:highlight w:val="none"/>
          <w:lang w:eastAsia="zh-CN" w:bidi="ar-SA"/>
        </w:rPr>
        <w:t xml:space="preserve">全过程跟踪评审付费标准</w:t>
      </w:r>
      <w:r>
        <w:rPr>
          <w:rFonts w:ascii="Times New Roman" w:hAnsi="Times New Roman" w:eastAsia="仿宋_GB2312" w:cs="Times New Roman"/>
          <w:color w:val="000000"/>
          <w:sz w:val="44"/>
          <w:szCs w:val="44"/>
          <w:highlight w:val="none"/>
          <w:lang w:eastAsia="zh-CN"/>
        </w:rPr>
      </w:r>
      <w:r/>
    </w:p>
    <w:p>
      <w:pPr>
        <w:pStyle w:val="844"/>
        <w:ind w:firstLine="7980"/>
        <w:rPr>
          <w:rFonts w:ascii="Times New Roman" w:hAnsi="Times New Roman" w:eastAsia="仿宋_GB2312" w:cs="Times New Roman"/>
          <w:color w:val="000000"/>
          <w:spacing w:val="2"/>
          <w:highlight w:val="none"/>
        </w:rPr>
      </w:pPr>
      <w:r>
        <w:rPr>
          <w:rFonts w:hint="eastAsia" w:ascii="宋体" w:hAnsi="宋体" w:eastAsia="宋体" w:cs="宋体"/>
          <w:color w:val="000000"/>
          <w:highlight w:val="none"/>
        </w:rPr>
        <w:t xml:space="preserve">费率</w:t>
      </w:r>
      <w:r>
        <w:rPr>
          <w:rFonts w:ascii="Times New Roman" w:hAnsi="Times New Roman" w:eastAsia="仿宋_GB2312" w:cs="Times New Roman"/>
          <w:color w:val="000000"/>
          <w:highlight w:val="none"/>
        </w:rPr>
        <w:t xml:space="preserve">：‰</w:t>
      </w:r>
      <w:r>
        <w:rPr>
          <w:rFonts w:ascii="Times New Roman" w:hAnsi="Times New Roman" w:eastAsia="仿宋_GB2312" w:cs="Times New Roman"/>
          <w:color w:val="000000"/>
          <w:spacing w:val="2"/>
          <w:highlight w:val="none"/>
        </w:rPr>
      </w:r>
      <w:r/>
    </w:p>
    <w:tbl>
      <w:tblPr>
        <w:tblW w:w="9165" w:type="dxa"/>
        <w:jc w:val="center"/>
        <w:tblInd w:w="-108" w:type="dxa"/>
        <w:tblBorders>
          <w:top w:val="single" w:color="000000" w:sz="12" w:space="0"/>
          <w:left w:val="single" w:color="000000" w:sz="12" w:space="0"/>
          <w:bottom w:val="single" w:color="000000" w:sz="12" w:space="0"/>
          <w:right w:val="single" w:color="000000" w:sz="6" w:space="0"/>
          <w:insideH w:val="single" w:color="000000" w:sz="6" w:space="0"/>
          <w:insideV w:val="single" w:color="000000" w:sz="6" w:space="0"/>
        </w:tblBorders>
        <w:tblLayout w:type="autofit"/>
        <w:tblCellMar>
          <w:left w:w="-1" w:type="dxa"/>
          <w:top w:w="-1" w:type="dxa"/>
          <w:right w:w="-1" w:type="dxa"/>
          <w:bottom w:w="-1" w:type="dxa"/>
        </w:tblCellMar>
        <w:tblLook w:val="04A0" w:firstRow="1" w:lastRow="0" w:firstColumn="1" w:lastColumn="0" w:noHBand="0" w:noVBand="1"/>
      </w:tblPr>
      <w:tblGrid>
        <w:gridCol w:w="1909"/>
        <w:gridCol w:w="2633"/>
        <w:gridCol w:w="1613"/>
        <w:gridCol w:w="3010"/>
      </w:tblGrid>
      <w:tr>
        <w:trPr>
          <w:trHeight w:val="615"/>
        </w:trPr>
        <w:tc>
          <w:tcPr>
            <w:tcMar>
              <w:left w:w="-1" w:type="dxa"/>
              <w:top w:w="-1" w:type="dxa"/>
              <w:right w:w="-1" w:type="dxa"/>
              <w:bottom w:w="-1" w:type="dxa"/>
            </w:tcMar>
            <w:tcW w:w="1909" w:type="dxa"/>
            <w:vAlign w:val="center"/>
            <w:vMerge w:val="restart"/>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委托评审项目</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2633" w:type="dxa"/>
            <w:vAlign w:val="center"/>
            <w:vMerge w:val="restart"/>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付费基数</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1613"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400万元以内</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3010"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400万元（含）-1000万元</w:t>
            </w:r>
            <w:r>
              <w:rPr>
                <w:rFonts w:ascii="Times New Roman" w:hAnsi="Times New Roman" w:eastAsia="黑体" w:cs="Times New Roman"/>
                <w:b/>
                <w:bCs/>
                <w:color w:val="000000"/>
                <w:sz w:val="24"/>
                <w:szCs w:val="24"/>
                <w:highlight w:val="none"/>
                <w:lang w:val="en-US" w:eastAsia="zh-CN" w:bidi="ar-SA"/>
              </w:rPr>
            </w:r>
            <w:r/>
          </w:p>
        </w:tc>
      </w:tr>
      <w:tr>
        <w:trPr>
          <w:trHeight w:val="450"/>
        </w:trPr>
        <w:tc>
          <w:tcPr>
            <w:tcMar>
              <w:left w:w="-1" w:type="dxa"/>
              <w:top w:w="-1" w:type="dxa"/>
              <w:right w:w="-1" w:type="dxa"/>
              <w:bottom w:w="-1" w:type="dxa"/>
            </w:tcMar>
            <w:tcW w:w="1909" w:type="dxa"/>
            <w:vAlign w:val="center"/>
            <w:vMerge w:val="continue"/>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2633" w:type="dxa"/>
            <w:vAlign w:val="center"/>
            <w:vMerge w:val="continue"/>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1613"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执行费率</w:t>
            </w:r>
            <w:r>
              <w:rPr>
                <w:rFonts w:ascii="Times New Roman" w:hAnsi="Times New Roman" w:eastAsia="黑体" w:cs="Times New Roman"/>
                <w:b/>
                <w:bCs/>
                <w:color w:val="000000"/>
                <w:sz w:val="24"/>
                <w:szCs w:val="24"/>
                <w:highlight w:val="none"/>
                <w:lang w:val="en-US" w:eastAsia="zh-CN" w:bidi="ar-SA"/>
              </w:rPr>
            </w:r>
            <w:r/>
          </w:p>
        </w:tc>
        <w:tc>
          <w:tcPr>
            <w:tcMar>
              <w:left w:w="-1" w:type="dxa"/>
              <w:top w:w="-1" w:type="dxa"/>
              <w:right w:w="-1" w:type="dxa"/>
              <w:bottom w:w="-1" w:type="dxa"/>
            </w:tcMar>
            <w:tcW w:w="3010" w:type="dxa"/>
            <w:vAlign w:val="center"/>
            <w:textDirection w:val="lrTb"/>
            <w:noWrap w:val="false"/>
          </w:tcPr>
          <w:p>
            <w:pPr>
              <w:pStyle w:val="844"/>
              <w:jc w:val="center"/>
              <w:spacing w:line="360" w:lineRule="atLeast"/>
              <w:widowControl/>
              <w:rPr>
                <w:rFonts w:ascii="Times New Roman" w:hAnsi="Times New Roman" w:eastAsia="黑体" w:cs="Times New Roman"/>
                <w:b/>
                <w:bCs/>
                <w:color w:val="000000"/>
                <w:sz w:val="24"/>
                <w:szCs w:val="24"/>
                <w:highlight w:val="none"/>
                <w:lang w:val="en-US" w:eastAsia="zh-CN" w:bidi="ar-SA"/>
              </w:rPr>
            </w:pPr>
            <w:r>
              <w:rPr>
                <w:rFonts w:ascii="Times New Roman" w:hAnsi="Times New Roman" w:eastAsia="黑体" w:cs="Times New Roman"/>
                <w:b/>
                <w:bCs/>
                <w:color w:val="000000"/>
                <w:sz w:val="24"/>
                <w:szCs w:val="24"/>
                <w:highlight w:val="none"/>
                <w:lang w:val="en-US" w:eastAsia="zh-CN" w:bidi="ar-SA"/>
              </w:rPr>
              <w:t xml:space="preserve">执行费率</w:t>
            </w:r>
            <w:r>
              <w:rPr>
                <w:rFonts w:ascii="Times New Roman" w:hAnsi="Times New Roman" w:eastAsia="黑体" w:cs="Times New Roman"/>
                <w:b/>
                <w:bCs/>
                <w:color w:val="000000"/>
                <w:sz w:val="24"/>
                <w:szCs w:val="24"/>
                <w:highlight w:val="none"/>
                <w:lang w:val="en-US" w:eastAsia="zh-CN" w:bidi="ar-SA"/>
              </w:rPr>
            </w:r>
            <w:r/>
          </w:p>
        </w:tc>
      </w:tr>
      <w:tr>
        <w:trPr>
          <w:trHeight w:val="585"/>
        </w:trPr>
        <w:tc>
          <w:tcPr>
            <w:tcMar>
              <w:left w:w="-1" w:type="dxa"/>
              <w:top w:w="-1" w:type="dxa"/>
              <w:right w:w="-1" w:type="dxa"/>
              <w:bottom w:w="-1" w:type="dxa"/>
            </w:tcMar>
            <w:tcW w:w="1909"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全过程跟踪评审</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2633"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中标合同建安工程造价</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1613"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10</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3010"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4.8</w:t>
            </w:r>
            <w:r>
              <w:rPr>
                <w:rFonts w:ascii="Times New Roman" w:hAnsi="Times New Roman" w:eastAsia="黑体" w:cs="Times New Roman"/>
                <w:color w:val="000000"/>
                <w:sz w:val="24"/>
                <w:szCs w:val="24"/>
                <w:highlight w:val="none"/>
                <w:lang w:val="en-US" w:eastAsia="zh-CN" w:bidi="ar-SA"/>
              </w:rPr>
            </w:r>
            <w:r/>
          </w:p>
        </w:tc>
      </w:tr>
    </w:tbl>
    <w:p>
      <w:pPr>
        <w:pStyle w:val="844"/>
        <w:rPr>
          <w:rFonts w:ascii="Times New Roman" w:hAnsi="Times New Roman" w:eastAsia="黑体" w:cs="Times New Roman"/>
          <w:color w:val="000000"/>
          <w:spacing w:val="2"/>
          <w:szCs w:val="32"/>
          <w:highlight w:val="none"/>
        </w:rPr>
      </w:pPr>
      <w:r>
        <w:rPr>
          <w:rFonts w:ascii="Times New Roman" w:hAnsi="Times New Roman" w:eastAsia="黑体" w:cs="Times New Roman"/>
          <w:color w:val="000000"/>
          <w:spacing w:val="2"/>
          <w:szCs w:val="32"/>
          <w:highlight w:val="none"/>
        </w:rPr>
      </w:r>
      <w:r/>
    </w:p>
    <w:p>
      <w:pPr>
        <w:pStyle w:val="844"/>
        <w:ind w:firstLine="480"/>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对建设项目既需要全过程跟踪评审又需要结算评审</w:t>
      </w:r>
      <w:r>
        <w:rPr>
          <w:rFonts w:hint="eastAsia" w:ascii="Times New Roman" w:hAnsi="Times New Roman" w:eastAsia="宋体" w:cs="Times New Roman"/>
          <w:color w:val="000000"/>
          <w:sz w:val="24"/>
          <w:szCs w:val="24"/>
          <w:highlight w:val="none"/>
          <w:lang w:val="en-US" w:eastAsia="zh-CN"/>
        </w:rPr>
        <w:t xml:space="preserve">（复审）</w:t>
      </w:r>
      <w:r>
        <w:rPr>
          <w:rFonts w:ascii="Times New Roman" w:hAnsi="Times New Roman" w:eastAsia="宋体" w:cs="Times New Roman"/>
          <w:color w:val="000000"/>
          <w:sz w:val="24"/>
          <w:szCs w:val="24"/>
          <w:highlight w:val="none"/>
          <w:lang w:val="en-US" w:eastAsia="zh-CN"/>
        </w:rPr>
        <w:t xml:space="preserve">的，委托不同协审单位评审，结算评审</w:t>
      </w:r>
      <w:r>
        <w:rPr>
          <w:rFonts w:hint="eastAsia" w:ascii="Times New Roman" w:hAnsi="Times New Roman" w:eastAsia="宋体" w:cs="Times New Roman"/>
          <w:color w:val="000000"/>
          <w:sz w:val="24"/>
          <w:szCs w:val="24"/>
          <w:highlight w:val="none"/>
          <w:lang w:val="en-US" w:eastAsia="zh-CN"/>
        </w:rPr>
        <w:t xml:space="preserve">（复审）</w:t>
      </w:r>
      <w:r>
        <w:rPr>
          <w:rFonts w:ascii="Times New Roman" w:hAnsi="Times New Roman" w:eastAsia="宋体" w:cs="Times New Roman"/>
          <w:color w:val="000000"/>
          <w:sz w:val="24"/>
          <w:szCs w:val="24"/>
          <w:highlight w:val="none"/>
          <w:lang w:val="en-US" w:eastAsia="zh-CN"/>
        </w:rPr>
        <w:t xml:space="preserve">的追加费用，由全过程跟踪评审单位承担，从跟审费用中扣除，扣完为止。</w:t>
      </w:r>
      <w:r>
        <w:rPr>
          <w:rFonts w:ascii="Times New Roman" w:hAnsi="Times New Roman" w:eastAsia="宋体" w:cs="Times New Roman"/>
          <w:color w:val="000000"/>
          <w:sz w:val="24"/>
          <w:szCs w:val="24"/>
          <w:highlight w:val="none"/>
          <w:lang w:val="en-US" w:eastAsia="zh-CN"/>
        </w:rPr>
      </w:r>
      <w:r/>
    </w:p>
    <w:p>
      <w:pPr>
        <w:pStyle w:val="876"/>
        <w:jc w:val="center"/>
        <w:keepLines w:val="0"/>
        <w:keepNext w:val="0"/>
        <w:pageBreakBefore w:val="0"/>
        <w:spacing w:line="480" w:lineRule="exact"/>
        <w:widowControl w:val="off"/>
        <w:rPr>
          <w:rFonts w:ascii="Times New Roman" w:hAnsi="Times New Roman" w:cs="Times New Roman"/>
          <w:b/>
          <w:bCs/>
          <w:color w:val="000000"/>
          <w:sz w:val="32"/>
          <w:szCs w:val="32"/>
          <w:highlight w:val="none"/>
        </w:rPr>
      </w:pPr>
      <w:r>
        <w:rPr>
          <w:rFonts w:ascii="Times New Roman" w:hAnsi="Times New Roman" w:cs="Times New Roman"/>
          <w:color w:val="000000"/>
          <w:highlight w:val="none"/>
        </w:rPr>
        <w:br w:type="page" w:clear="all"/>
      </w:r>
      <w:r>
        <w:rPr>
          <w:rFonts w:ascii="Times New Roman" w:hAnsi="Times New Roman" w:cs="Times New Roman"/>
          <w:b/>
          <w:bCs/>
          <w:color w:val="000000"/>
          <w:sz w:val="32"/>
          <w:szCs w:val="32"/>
          <w:highlight w:val="none"/>
        </w:rPr>
        <w:t xml:space="preserve">分包2： 姜堰区财政投资项目竣工财务决算审核</w:t>
      </w:r>
      <w:r>
        <w:rPr>
          <w:rFonts w:ascii="Times New Roman" w:hAnsi="Times New Roman" w:cs="Times New Roman"/>
          <w:b/>
          <w:bCs/>
          <w:color w:val="000000"/>
          <w:sz w:val="32"/>
          <w:szCs w:val="32"/>
          <w:highlight w:val="none"/>
        </w:rPr>
      </w:r>
      <w:r/>
    </w:p>
    <w:p>
      <w:pPr>
        <w:pStyle w:val="876"/>
        <w:jc w:val="center"/>
        <w:keepLines w:val="0"/>
        <w:keepNext w:val="0"/>
        <w:pageBreakBefore w:val="0"/>
        <w:spacing w:line="480" w:lineRule="exact"/>
        <w:widowControl w:val="off"/>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一</w:t>
      </w:r>
      <w:r>
        <w:rPr>
          <w:rFonts w:ascii="Times New Roman" w:hAnsi="Times New Roman" w:eastAsia="黑体" w:cs="Times New Roman"/>
          <w:color w:val="000000"/>
          <w:sz w:val="28"/>
          <w:szCs w:val="28"/>
          <w:highlight w:val="none"/>
        </w:rPr>
        <w:t xml:space="preserve">、服务要求</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1.服务内容：姜堰区财政投资项目竣工财务决算审核</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竣工财务决算审核包括而不限于以下内容：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（1）竣工财务决算评审包括对项目建设资金到位和使用情况、建筑安装工程投资、设备投资</w:t>
      </w:r>
      <w:r>
        <w:rPr>
          <w:rFonts w:ascii="Times New Roman" w:hAnsi="Times New Roman" w:cs="Times New Roman"/>
          <w:color w:val="000000"/>
          <w:sz w:val="24"/>
          <w:szCs w:val="24"/>
          <w:highlight w:val="none"/>
        </w:rPr>
        <w:t xml:space="preserve">，待摊投资和其他投资、财务管理及会计核算情况，概(预)算执行情况和竣工财务决算报表的评审。项目建设资金到位和使用情况的评审，主要评审项目资金管理是否执行省、市、区有关规定，具体包括：建设项目资金审查。主要审查各项资金支付是否与工程建设进度相匹配；审查资金使用及管理是否存在截留、挤占、挪用、转移建设资金等问题；实行政府采购和国库集中支付的基本建设项目，应审查是否按政府采购和国库集中支付的有关规定进行招标和资金支付；有残值收入或结余资金的建设项目，应审查其收入或结余资金是否按照基本建设财务制度的有关规定进行处理</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（2）出具竣工财务决算审核报告；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（3）资料归档工作。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业务要求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根据《姜堰区区级财政投资评审暂行办法》《姜堰区区级财政投资评审工作操作规程》等文件，以下给出的业务要求只是概述，具体工作内容和要求包括但不限于以下方面：</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2.1协审单位参与财政投资评审工作，应当接受评审中心的指导、管理和监督；</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2.2接受评审中心委托，依法依规开展审核工作，在规定时限内出具正式竣工财务决算报告，并对委托事项结果的真实性、准确性、合法性负责；</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2.3与评审项目有利害关系或与被评审单位人员有亲属关系或利益关系的，应主动提出回避，不得参与项目评审工作；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2.4独立完成评审任务，对有特殊技术要求、确需聘请有关行业专家共同完成委托任务的，应当事先征得评审中心同意；</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2.5对评审工作中发现的重大问题，应及时以书面形式向评审中心报告；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2.6按照约定时间提交初步咨询报告，对有争议的事项，按照要求参加对接会议，提供审核依据。在协审项目完成后，对项目档案及时进行归档，项目档案应符合行业有关规定；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2.7未经评审中心同意，协审单位及其相关人员，不得以任何形式对外提供、透露或公开评审项目的有关情况；</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2.8不得向建设单位收取任何费用；</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2.9入围供应商须在接到委托通知（书面或电话）后</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小时内</w:t>
      </w:r>
      <w:r>
        <w:rPr>
          <w:rFonts w:ascii="Times New Roman" w:hAnsi="Times New Roman" w:cs="Times New Roman"/>
          <w:color w:val="000000"/>
          <w:sz w:val="24"/>
          <w:szCs w:val="24"/>
          <w:highlight w:val="none"/>
          <w:lang w:eastAsia="zh-CN"/>
        </w:rPr>
        <w:t xml:space="preserve">携带签章合同</w:t>
      </w:r>
      <w:r>
        <w:rPr>
          <w:rFonts w:ascii="Times New Roman" w:hAnsi="Times New Roman" w:cs="Times New Roman"/>
          <w:color w:val="000000"/>
          <w:sz w:val="24"/>
          <w:szCs w:val="24"/>
          <w:highlight w:val="none"/>
        </w:rPr>
        <w:t xml:space="preserve">上门办理承接委托事宜，在签署委托资料交接单后，在5个工作日内提交评审实施方案；</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2.10入围供应商应按照响应文件要求保持财务决算审核团队成员的稳定性，未经评审中心书面同意不得自行更换项目咨询团队及项目负责人，否则终止合同。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服务方案</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3.1供应商针对本项目应制定内部</w:t>
      </w:r>
      <w:r>
        <w:rPr>
          <w:rFonts w:ascii="Times New Roman" w:hAnsi="Times New Roman" w:cs="Times New Roman"/>
          <w:color w:val="000000"/>
          <w:sz w:val="24"/>
          <w:szCs w:val="24"/>
          <w:highlight w:val="none"/>
          <w:lang w:eastAsia="zh-CN"/>
        </w:rPr>
        <w:t xml:space="preserve">控制</w:t>
      </w:r>
      <w:r>
        <w:rPr>
          <w:rFonts w:ascii="Times New Roman" w:hAnsi="Times New Roman" w:cs="Times New Roman"/>
          <w:color w:val="000000"/>
          <w:sz w:val="24"/>
          <w:szCs w:val="24"/>
          <w:highlight w:val="none"/>
        </w:rPr>
        <w:t xml:space="preserve">制度</w:t>
      </w:r>
      <w:r>
        <w:rPr>
          <w:rFonts w:ascii="Times New Roman" w:hAnsi="Times New Roman" w:cs="Times New Roman"/>
          <w:color w:val="000000"/>
          <w:sz w:val="24"/>
          <w:szCs w:val="24"/>
          <w:highlight w:val="none"/>
          <w:lang w:eastAsia="zh-CN"/>
        </w:rPr>
        <w:t xml:space="preserve">、内部考核制度、配合评审正常进行的保障措施以及日常评审资料的归集措施，有清晰明了、沟通顺畅的管理网络</w:t>
      </w:r>
      <w:r>
        <w:rPr>
          <w:rFonts w:ascii="Times New Roman" w:hAnsi="Times New Roman" w:cs="Times New Roman"/>
          <w:color w:val="000000"/>
          <w:sz w:val="24"/>
          <w:szCs w:val="24"/>
          <w:highlight w:val="none"/>
        </w:rPr>
        <w:t xml:space="preserve">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3.2供应商应熟悉本地区财政投资评审操作规程以及评审工作整体流程，深刻全面理解采购人需求，提供的</w:t>
      </w:r>
      <w:r>
        <w:rPr>
          <w:rFonts w:ascii="Times New Roman" w:hAnsi="Times New Roman" w:cs="Times New Roman"/>
          <w:color w:val="000000"/>
          <w:sz w:val="24"/>
          <w:szCs w:val="24"/>
          <w:highlight w:val="none"/>
          <w:lang w:eastAsia="zh-CN"/>
        </w:rPr>
        <w:t xml:space="preserve">协</w:t>
      </w:r>
      <w:r>
        <w:rPr>
          <w:rFonts w:ascii="Times New Roman" w:hAnsi="Times New Roman" w:cs="Times New Roman"/>
          <w:color w:val="000000"/>
          <w:sz w:val="24"/>
          <w:szCs w:val="24"/>
          <w:highlight w:val="none"/>
        </w:rPr>
        <w:t xml:space="preserve">审方案应结合项目特点编制，能够充分体现供应商自身优势，针对性强、内容具体，包括评审</w:t>
      </w:r>
      <w:r>
        <w:rPr>
          <w:rFonts w:ascii="Times New Roman" w:hAnsi="Times New Roman" w:cs="Times New Roman"/>
          <w:color w:val="000000"/>
          <w:sz w:val="24"/>
          <w:szCs w:val="24"/>
          <w:highlight w:val="none"/>
          <w:lang w:eastAsia="zh-CN"/>
        </w:rPr>
        <w:t xml:space="preserve">程序、</w:t>
      </w:r>
      <w:r>
        <w:rPr>
          <w:rFonts w:ascii="Times New Roman" w:hAnsi="Times New Roman" w:cs="Times New Roman"/>
          <w:color w:val="000000"/>
          <w:sz w:val="24"/>
          <w:szCs w:val="24"/>
          <w:highlight w:val="none"/>
        </w:rPr>
        <w:t xml:space="preserve">评审方法</w:t>
      </w:r>
      <w:r>
        <w:rPr>
          <w:rFonts w:ascii="Times New Roman" w:hAnsi="Times New Roman" w:cs="Times New Roman"/>
          <w:color w:val="000000"/>
          <w:sz w:val="24"/>
          <w:szCs w:val="24"/>
          <w:highlight w:val="none"/>
          <w:lang w:eastAsia="zh-CN"/>
        </w:rPr>
        <w:t xml:space="preserve">、重点及难点控制、</w:t>
      </w:r>
      <w:r>
        <w:rPr>
          <w:rFonts w:ascii="Times New Roman" w:hAnsi="Times New Roman" w:cs="Times New Roman"/>
          <w:color w:val="000000"/>
          <w:sz w:val="24"/>
          <w:szCs w:val="24"/>
          <w:highlight w:val="none"/>
        </w:rPr>
        <w:t xml:space="preserve">进度</w:t>
      </w:r>
      <w:r>
        <w:rPr>
          <w:rFonts w:ascii="Times New Roman" w:hAnsi="Times New Roman" w:cs="Times New Roman"/>
          <w:color w:val="000000"/>
          <w:sz w:val="24"/>
          <w:szCs w:val="24"/>
          <w:highlight w:val="none"/>
          <w:lang w:eastAsia="zh-CN"/>
        </w:rPr>
        <w:t xml:space="preserve">控制、</w:t>
      </w:r>
      <w:r>
        <w:rPr>
          <w:rFonts w:ascii="Times New Roman" w:hAnsi="Times New Roman" w:cs="Times New Roman"/>
          <w:color w:val="000000"/>
          <w:sz w:val="24"/>
          <w:szCs w:val="24"/>
          <w:highlight w:val="none"/>
        </w:rPr>
        <w:t xml:space="preserve">审核争议处理</w:t>
      </w:r>
      <w:r>
        <w:rPr>
          <w:rFonts w:ascii="Times New Roman" w:hAnsi="Times New Roman" w:cs="Times New Roman"/>
          <w:color w:val="000000"/>
          <w:sz w:val="24"/>
          <w:szCs w:val="24"/>
          <w:highlight w:val="none"/>
          <w:lang w:eastAsia="zh-CN"/>
        </w:rPr>
        <w:t xml:space="preserve">、廉洁管理</w:t>
      </w:r>
      <w:r>
        <w:rPr>
          <w:rFonts w:ascii="Times New Roman" w:hAnsi="Times New Roman" w:cs="Times New Roman"/>
          <w:color w:val="000000"/>
          <w:sz w:val="24"/>
          <w:szCs w:val="24"/>
          <w:highlight w:val="none"/>
        </w:rPr>
        <w:t xml:space="preserve">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4.技术要求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4.1技术保证</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（1）具有保证完成项目所必备的技术力量和技术条件。</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（2）具有保证完成项目所必备办公设备、工作软件和管理软件。</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4.2拟派人员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（1）项目开展前，应成立项目组。项目组人员数量和技术能力须满足评审项目所规定的时间。应按照相应的专业安排财务审核专业人员，并根据工程进度需要及时增派相关工作人员</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供应商拟投入</w:t>
      </w:r>
      <w:r>
        <w:rPr>
          <w:rFonts w:ascii="Times New Roman" w:hAnsi="Times New Roman" w:cs="Times New Roman"/>
          <w:color w:val="000000"/>
          <w:sz w:val="24"/>
          <w:szCs w:val="24"/>
          <w:highlight w:val="none"/>
          <w:lang w:eastAsia="zh-CN"/>
        </w:rPr>
        <w:t xml:space="preserve">的</w:t>
      </w:r>
      <w:r>
        <w:rPr>
          <w:rFonts w:ascii="Times New Roman" w:hAnsi="Times New Roman" w:cs="Times New Roman"/>
          <w:color w:val="000000"/>
          <w:sz w:val="24"/>
          <w:szCs w:val="24"/>
          <w:highlight w:val="none"/>
        </w:rPr>
        <w:t xml:space="preserve">项目组成员（含负责人1 人）不得少于3人，其中：国家注册会计师不得少于2人</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项目技术负责人为国家注册会计师且具有会计或审计类中级或高级职称。承诺实际派驻本项目审核团队人员与</w:t>
      </w:r>
      <w:r>
        <w:rPr>
          <w:rFonts w:ascii="Times New Roman" w:hAnsi="Times New Roman" w:cs="Times New Roman"/>
          <w:color w:val="000000"/>
          <w:sz w:val="24"/>
          <w:szCs w:val="24"/>
          <w:highlight w:val="none"/>
          <w:lang w:val="en-US" w:eastAsia="zh-CN"/>
        </w:rPr>
        <w:t xml:space="preserve">响应文件中</w:t>
      </w:r>
      <w:r>
        <w:rPr>
          <w:rFonts w:ascii="Times New Roman" w:hAnsi="Times New Roman" w:cs="Times New Roman"/>
          <w:color w:val="000000"/>
          <w:sz w:val="24"/>
          <w:szCs w:val="24"/>
          <w:highlight w:val="none"/>
        </w:rPr>
        <w:t xml:space="preserve">提供的拟派本项目的项目审核团队一致。除使用单位提出更换人员以外不得随意更换审核人员，若因离职、重大疾病等原因确需更换人员的在保证工作能够顺利交接的情况下，需提前一个月书面通知使用单位，并应提供离职证明或医院提供的诊断书，待使用单位同意后方可更换，且更换后的人员业务水平要与更换前的相当（如：都有同级别的资格证书等）。如更换人员无法满足使用单位要求，使用单位有权解除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（2）项目开始后，供应商根据工作实施方案和使用单位要求参加相关会议。</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项目组成员应熟悉相关政策法规和业务知识，能够胜任同类财务决算审核工作，具有较高的业务素质和良好的职业道德；无违纪违法等不良记录；未发生违反职业道德事项，未发生重大差错事项，具有承担相应风险的能力。</w:t>
      </w:r>
      <w:r>
        <w:rPr>
          <w:rFonts w:ascii="Times New Roman" w:hAnsi="Times New Roman" w:cs="Times New Roman"/>
          <w:color w:val="000000"/>
          <w:sz w:val="24"/>
          <w:szCs w:val="24"/>
          <w:highlight w:val="none"/>
        </w:rPr>
      </w:r>
      <w:r/>
    </w:p>
    <w:p>
      <w:pPr>
        <w:pStyle w:val="876"/>
        <w:ind w:firstLine="454"/>
        <w:keepLines w:val="0"/>
        <w:keepNext w:val="0"/>
        <w:pageBreakBefore w:val="0"/>
        <w:spacing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 （4）</w:t>
      </w:r>
      <w:r>
        <w:rPr>
          <w:rFonts w:ascii="Times New Roman" w:hAnsi="Times New Roman" w:cs="Times New Roman"/>
          <w:color w:val="000000"/>
          <w:highlight w:val="none"/>
          <w:lang w:val="zh-CN"/>
        </w:rPr>
        <w:t xml:space="preserve">派出人员基本情况，包括：姓名、职称、执业资格等（表格详见征集文件</w:t>
      </w:r>
      <w:r>
        <w:rPr>
          <w:rFonts w:ascii="Times New Roman" w:hAnsi="Times New Roman" w:cs="Times New Roman"/>
          <w:color w:val="000000"/>
          <w:highlight w:val="none"/>
        </w:rPr>
        <w:t xml:space="preserve">拟投入项目组成员表</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4.3工作程序和管理制度保障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（1）具有完成项目决算审核方面的措施及服务承诺。</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（2）技术负责人及时与采购人进行必要的工作联系。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（3）有专人为招标项目领取送审资料和传送审查结论报告等。</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（4）公司内部控制、内部管理制度及措施。</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（5）明确从承接项目至提交审查结论的时间。</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（6）对执业过程中相关各方意见不一致时的处理方式、方法及措施。</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（7）出具的审查结论报告的主要内容结构、详细程度、装订样式。</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4.4服务成果文件的质量要求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（1）服务期内供应商必须按采购要求完成工作并出具最终报告，并保证成果文件真实、合法、完整、准确，对其出具的成果文件及其带来的后果承担法律责任。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（2）出具的财政决算审核报告必须是符合国家各项法律法规要求，合法有效的并且是相关行政主管部门认可的，并能够通过各项针对本项目的检查，并承担因报告内容不准确引起的一切后果。</w:t>
      </w:r>
      <w:r>
        <w:rPr>
          <w:rFonts w:ascii="Times New Roman" w:hAnsi="Times New Roman" w:cs="Times New Roman"/>
          <w:color w:val="000000"/>
          <w:sz w:val="24"/>
          <w:szCs w:val="24"/>
          <w:highlight w:val="none"/>
        </w:rPr>
      </w:r>
      <w:r/>
    </w:p>
    <w:p>
      <w:pPr>
        <w:pStyle w:val="876"/>
        <w:ind w:firstLine="454"/>
        <w:keepLines w:val="0"/>
        <w:keepNext w:val="0"/>
        <w:pageBreakBefore w:val="0"/>
        <w:spacing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5.服务时限</w:t>
      </w:r>
      <w:r>
        <w:rPr>
          <w:rFonts w:ascii="Times New Roman" w:hAnsi="Times New Roman" w:cs="Times New Roman"/>
          <w:color w:val="000000"/>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lang w:val="zh-CN"/>
        </w:rPr>
        <w:t xml:space="preserve">自接受审核咨询服务委托起至报送初步审核结论具体时间要求为：</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val="en-US" w:eastAsia="zh-CN" w:bidi="ar"/>
        </w:rPr>
        <w:t xml:space="preserve">1</w:t>
      </w:r>
      <w:r>
        <w:rPr>
          <w:rFonts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评审金额400万元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以下：</w:t>
      </w:r>
      <w:r>
        <w:rPr>
          <w:rFonts w:ascii="Times New Roman" w:hAnsi="Times New Roman" w:cs="Times New Roman"/>
          <w:color w:val="000000"/>
          <w:sz w:val="24"/>
          <w:szCs w:val="24"/>
          <w:highlight w:val="none"/>
          <w:shd w:val="clear" w:color="auto" w:fill="ffffff"/>
          <w:lang w:val="en-US" w:eastAsia="zh-CN" w:bidi="ar"/>
        </w:rPr>
        <w:t xml:space="preserve">  </w:t>
      </w:r>
      <w:r>
        <w:rPr>
          <w:rFonts w:hint="eastAsia"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10个工作日</w:t>
      </w:r>
      <w:r>
        <w:rPr>
          <w:rFonts w:ascii="Times New Roman" w:hAnsi="Times New Roman" w:cs="Times New Roman"/>
          <w:color w:val="000000"/>
          <w:sz w:val="24"/>
          <w:szCs w:val="24"/>
          <w:highlight w:val="none"/>
          <w:shd w:val="clear" w:color="auto" w:fill="ffffff"/>
          <w:lang w:bidi="ar"/>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shd w:val="clear" w:color="auto" w:fill="ffffff"/>
          <w:lang w:bidi="ar"/>
        </w:rPr>
      </w:pPr>
      <w:r>
        <w:rPr>
          <w:rFonts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val="en-US" w:eastAsia="zh-CN" w:bidi="ar"/>
        </w:rPr>
        <w:t xml:space="preserve">2</w:t>
      </w:r>
      <w:r>
        <w:rPr>
          <w:rFonts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评审金额400</w:t>
      </w:r>
      <w:r>
        <w:rPr>
          <w:rFonts w:ascii="Times New Roman" w:hAnsi="Times New Roman" w:cs="Times New Roman"/>
          <w:color w:val="000000"/>
          <w:sz w:val="24"/>
          <w:szCs w:val="24"/>
          <w:highlight w:val="none"/>
          <w:shd w:val="clear" w:color="auto" w:fill="ffffff"/>
          <w:lang w:val="en-US" w:eastAsia="zh-CN" w:bidi="ar"/>
        </w:rPr>
        <w:t xml:space="preserve">万元</w:t>
      </w:r>
      <w:r>
        <w:rPr>
          <w:rFonts w:ascii="Times New Roman" w:hAnsi="Times New Roman" w:cs="Times New Roman"/>
          <w:color w:val="000000"/>
          <w:sz w:val="24"/>
          <w:szCs w:val="24"/>
          <w:highlight w:val="none"/>
          <w:shd w:val="clear" w:color="auto" w:fill="ffffff"/>
          <w:lang w:bidi="ar"/>
        </w:rPr>
        <w:t xml:space="preserve">-2000万元</w:t>
      </w:r>
      <w:r>
        <w:rPr>
          <w:rFonts w:hint="eastAsia" w:ascii="Times New Roman" w:hAnsi="Times New Roman" w:cs="Times New Roman"/>
          <w:color w:val="000000"/>
          <w:sz w:val="24"/>
          <w:szCs w:val="24"/>
          <w:highlight w:val="none"/>
          <w:shd w:val="clear" w:color="auto" w:fill="ffffff"/>
          <w:lang w:eastAsia="zh-CN" w:bidi="ar"/>
        </w:rPr>
        <w:t xml:space="preserve">（</w:t>
      </w:r>
      <w:r>
        <w:rPr>
          <w:rFonts w:hint="eastAsia" w:ascii="Times New Roman" w:hAnsi="Times New Roman" w:cs="Times New Roman"/>
          <w:color w:val="000000"/>
          <w:sz w:val="24"/>
          <w:szCs w:val="24"/>
          <w:highlight w:val="none"/>
          <w:shd w:val="clear" w:color="auto" w:fill="ffffff"/>
          <w:lang w:val="en-US" w:eastAsia="zh-CN" w:bidi="ar"/>
        </w:rPr>
        <w:t xml:space="preserve">含</w:t>
      </w:r>
      <w:r>
        <w:rPr>
          <w:rFonts w:hint="eastAsia" w:ascii="Times New Roman" w:hAnsi="Times New Roman" w:cs="Times New Roman"/>
          <w:color w:val="000000"/>
          <w:sz w:val="24"/>
          <w:szCs w:val="24"/>
          <w:highlight w:val="none"/>
          <w:shd w:val="clear" w:color="auto" w:fill="ffffff"/>
          <w:lang w:eastAsia="zh-CN" w:bidi="ar"/>
        </w:rPr>
        <w:t xml:space="preserve">）</w:t>
      </w:r>
      <w:r>
        <w:rPr>
          <w:rFonts w:ascii="Times New Roman" w:hAnsi="Times New Roman" w:cs="Times New Roman"/>
          <w:color w:val="000000"/>
          <w:sz w:val="24"/>
          <w:szCs w:val="24"/>
          <w:highlight w:val="none"/>
          <w:shd w:val="clear" w:color="auto" w:fill="ffffff"/>
          <w:lang w:bidi="ar"/>
        </w:rPr>
        <w:t xml:space="preserve">：</w:t>
      </w:r>
      <w:r>
        <w:rPr>
          <w:rFonts w:ascii="Times New Roman" w:hAnsi="Times New Roman" w:cs="Times New Roman"/>
          <w:color w:val="000000"/>
          <w:sz w:val="24"/>
          <w:szCs w:val="24"/>
          <w:highlight w:val="none"/>
          <w:shd w:val="clear" w:color="auto" w:fill="ffffff"/>
          <w:lang w:val="en-US" w:eastAsia="zh-CN" w:bidi="ar"/>
        </w:rPr>
        <w:t xml:space="preserve"> </w:t>
      </w:r>
      <w:r>
        <w:rPr>
          <w:rFonts w:ascii="Times New Roman" w:hAnsi="Times New Roman" w:cs="Times New Roman"/>
          <w:color w:val="000000"/>
          <w:sz w:val="24"/>
          <w:szCs w:val="24"/>
          <w:highlight w:val="none"/>
          <w:shd w:val="clear" w:color="auto" w:fill="ffffff"/>
          <w:lang w:bidi="ar"/>
        </w:rPr>
        <w:t xml:space="preserve">15个工作日</w:t>
      </w:r>
      <w:r>
        <w:rPr>
          <w:rFonts w:ascii="Times New Roman" w:hAnsi="Times New Roman" w:cs="Times New Roman"/>
          <w:color w:val="000000"/>
          <w:sz w:val="24"/>
          <w:szCs w:val="24"/>
          <w:highlight w:val="none"/>
          <w:shd w:val="clear" w:color="auto" w:fill="ffffff"/>
          <w:lang w:bidi="ar"/>
        </w:rPr>
      </w:r>
      <w:r/>
    </w:p>
    <w:p>
      <w:pPr>
        <w:pStyle w:val="876"/>
        <w:ind w:firstLine="454"/>
        <w:keepLines w:val="0"/>
        <w:keepNext w:val="0"/>
        <w:pageBreakBefore w:val="0"/>
        <w:spacing w:line="480" w:lineRule="exact"/>
        <w:widowControl w:val="off"/>
        <w:rPr>
          <w:rFonts w:ascii="Times New Roman" w:hAnsi="Times New Roman" w:cs="Times New Roman"/>
          <w:color w:val="000000"/>
          <w:highlight w:val="none"/>
          <w:shd w:val="clear" w:color="auto" w:fill="ffffff"/>
          <w:lang w:bidi="ar"/>
        </w:rPr>
      </w:pPr>
      <w:r>
        <w:rPr>
          <w:rFonts w:ascii="Times New Roman" w:hAnsi="Times New Roman" w:cs="Times New Roman"/>
          <w:color w:val="000000"/>
          <w:highlight w:val="none"/>
          <w:shd w:val="clear" w:color="auto" w:fill="ffffff"/>
          <w:lang w:eastAsia="zh-CN" w:bidi="ar"/>
        </w:rPr>
        <w:t xml:space="preserve">（</w:t>
      </w:r>
      <w:r>
        <w:rPr>
          <w:rFonts w:ascii="Times New Roman" w:hAnsi="Times New Roman" w:cs="Times New Roman"/>
          <w:color w:val="000000"/>
          <w:highlight w:val="none"/>
          <w:shd w:val="clear" w:color="auto" w:fill="ffffff"/>
          <w:lang w:val="en-US" w:eastAsia="zh-CN" w:bidi="ar"/>
        </w:rPr>
        <w:t xml:space="preserve">3</w:t>
      </w:r>
      <w:r>
        <w:rPr>
          <w:rFonts w:ascii="Times New Roman" w:hAnsi="Times New Roman" w:cs="Times New Roman"/>
          <w:color w:val="000000"/>
          <w:highlight w:val="none"/>
          <w:shd w:val="clear" w:color="auto" w:fill="ffffff"/>
          <w:lang w:eastAsia="zh-CN" w:bidi="ar"/>
        </w:rPr>
        <w:t xml:space="preserve">）</w:t>
      </w:r>
      <w:r>
        <w:rPr>
          <w:rFonts w:ascii="Times New Roman" w:hAnsi="Times New Roman" w:cs="Times New Roman"/>
          <w:color w:val="000000"/>
          <w:highlight w:val="none"/>
          <w:shd w:val="clear" w:color="auto" w:fill="ffffff"/>
          <w:lang w:bidi="ar"/>
        </w:rPr>
        <w:t xml:space="preserve">评审金额2000</w:t>
      </w:r>
      <w:r>
        <w:rPr>
          <w:rFonts w:ascii="Times New Roman" w:hAnsi="Times New Roman" w:cs="Times New Roman"/>
          <w:color w:val="000000"/>
          <w:highlight w:val="none"/>
          <w:shd w:val="clear" w:color="auto" w:fill="ffffff"/>
          <w:lang w:val="en-US" w:eastAsia="zh-CN" w:bidi="ar"/>
        </w:rPr>
        <w:t xml:space="preserve">万元</w:t>
      </w:r>
      <w:r>
        <w:rPr>
          <w:rFonts w:ascii="Times New Roman" w:hAnsi="Times New Roman" w:cs="Times New Roman"/>
          <w:color w:val="000000"/>
          <w:highlight w:val="none"/>
          <w:shd w:val="clear" w:color="auto" w:fill="ffffff"/>
          <w:lang w:bidi="ar"/>
        </w:rPr>
        <w:t xml:space="preserve">-5000万元</w:t>
      </w:r>
      <w:r>
        <w:rPr>
          <w:rFonts w:hint="eastAsia" w:ascii="Times New Roman" w:hAnsi="Times New Roman" w:cs="Times New Roman"/>
          <w:color w:val="000000"/>
          <w:highlight w:val="none"/>
          <w:shd w:val="clear" w:color="auto" w:fill="ffffff"/>
          <w:lang w:eastAsia="zh-CN" w:bidi="ar"/>
        </w:rPr>
        <w:t xml:space="preserve">（</w:t>
      </w:r>
      <w:r>
        <w:rPr>
          <w:rFonts w:hint="eastAsia" w:ascii="Times New Roman" w:hAnsi="Times New Roman" w:cs="Times New Roman"/>
          <w:color w:val="000000"/>
          <w:highlight w:val="none"/>
          <w:shd w:val="clear" w:color="auto" w:fill="ffffff"/>
          <w:lang w:val="en-US" w:eastAsia="zh-CN" w:bidi="ar"/>
        </w:rPr>
        <w:t xml:space="preserve">含</w:t>
      </w:r>
      <w:r>
        <w:rPr>
          <w:rFonts w:hint="eastAsia" w:ascii="Times New Roman" w:hAnsi="Times New Roman" w:cs="Times New Roman"/>
          <w:color w:val="000000"/>
          <w:highlight w:val="none"/>
          <w:shd w:val="clear" w:color="auto" w:fill="ffffff"/>
          <w:lang w:eastAsia="zh-CN" w:bidi="ar"/>
        </w:rPr>
        <w:t xml:space="preserve">）</w:t>
      </w:r>
      <w:r>
        <w:rPr>
          <w:rFonts w:ascii="Times New Roman" w:hAnsi="Times New Roman" w:cs="Times New Roman"/>
          <w:color w:val="000000"/>
          <w:highlight w:val="none"/>
          <w:shd w:val="clear" w:color="auto" w:fill="ffffff"/>
          <w:lang w:bidi="ar"/>
        </w:rPr>
        <w:t xml:space="preserve">：20个工作日</w:t>
      </w:r>
      <w:r>
        <w:rPr>
          <w:rFonts w:ascii="Times New Roman" w:hAnsi="Times New Roman" w:cs="Times New Roman"/>
          <w:color w:val="000000"/>
          <w:highlight w:val="none"/>
          <w:shd w:val="clear" w:color="auto" w:fill="ffffff"/>
          <w:lang w:bidi="ar"/>
        </w:rPr>
      </w:r>
      <w:r/>
    </w:p>
    <w:p>
      <w:pPr>
        <w:pStyle w:val="876"/>
        <w:ind w:firstLine="454"/>
        <w:keepLines w:val="0"/>
        <w:keepNext w:val="0"/>
        <w:pageBreakBefore w:val="0"/>
        <w:spacing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shd w:val="clear" w:color="auto" w:fill="ffffff"/>
          <w:lang w:eastAsia="zh-CN" w:bidi="ar"/>
        </w:rPr>
        <w:t xml:space="preserve">（</w:t>
      </w:r>
      <w:r>
        <w:rPr>
          <w:rFonts w:ascii="Times New Roman" w:hAnsi="Times New Roman" w:cs="Times New Roman"/>
          <w:color w:val="000000"/>
          <w:highlight w:val="none"/>
          <w:shd w:val="clear" w:color="auto" w:fill="ffffff"/>
          <w:lang w:val="en-US" w:eastAsia="zh-CN" w:bidi="ar"/>
        </w:rPr>
        <w:t xml:space="preserve">4</w:t>
      </w:r>
      <w:r>
        <w:rPr>
          <w:rFonts w:ascii="Times New Roman" w:hAnsi="Times New Roman" w:cs="Times New Roman"/>
          <w:color w:val="000000"/>
          <w:highlight w:val="none"/>
          <w:shd w:val="clear" w:color="auto" w:fill="ffffff"/>
          <w:lang w:eastAsia="zh-CN" w:bidi="ar"/>
        </w:rPr>
        <w:t xml:space="preserve">）</w:t>
      </w:r>
      <w:r>
        <w:rPr>
          <w:rFonts w:ascii="Times New Roman" w:hAnsi="Times New Roman" w:cs="Times New Roman"/>
          <w:color w:val="000000"/>
          <w:highlight w:val="none"/>
          <w:shd w:val="clear" w:color="auto" w:fill="ffffff"/>
          <w:lang w:bidi="ar"/>
        </w:rPr>
        <w:t xml:space="preserve">评审金额</w:t>
      </w:r>
      <w:r>
        <w:rPr>
          <w:rFonts w:ascii="Times New Roman" w:hAnsi="Times New Roman" w:cs="Times New Roman"/>
          <w:color w:val="000000"/>
          <w:highlight w:val="none"/>
          <w:shd w:val="clear" w:color="auto" w:fill="ffffff"/>
          <w:lang w:val="en-US" w:eastAsia="zh-CN" w:bidi="ar"/>
        </w:rPr>
        <w:t xml:space="preserve">5000</w:t>
      </w:r>
      <w:r>
        <w:rPr>
          <w:rFonts w:ascii="Times New Roman" w:hAnsi="Times New Roman" w:cs="Times New Roman"/>
          <w:color w:val="000000"/>
          <w:highlight w:val="none"/>
          <w:shd w:val="clear" w:color="auto" w:fill="ffffff"/>
          <w:lang w:bidi="ar"/>
        </w:rPr>
        <w:t xml:space="preserve">万元</w:t>
      </w:r>
      <w:r>
        <w:rPr>
          <w:rFonts w:ascii="Times New Roman" w:hAnsi="Times New Roman" w:cs="Times New Roman"/>
          <w:color w:val="000000"/>
          <w:highlight w:val="none"/>
          <w:shd w:val="clear" w:color="auto" w:fill="ffffff"/>
          <w:lang w:eastAsia="zh-CN" w:bidi="ar"/>
        </w:rPr>
        <w:t xml:space="preserve">（</w:t>
      </w:r>
      <w:r>
        <w:rPr>
          <w:rFonts w:ascii="Times New Roman" w:hAnsi="Times New Roman" w:cs="Times New Roman"/>
          <w:color w:val="000000"/>
          <w:highlight w:val="none"/>
          <w:shd w:val="clear" w:color="auto" w:fill="ffffff"/>
          <w:lang w:val="en-US" w:eastAsia="zh-CN" w:bidi="ar"/>
        </w:rPr>
        <w:t xml:space="preserve">不含</w:t>
      </w:r>
      <w:r>
        <w:rPr>
          <w:rFonts w:ascii="Times New Roman" w:hAnsi="Times New Roman" w:cs="Times New Roman"/>
          <w:color w:val="000000"/>
          <w:highlight w:val="none"/>
          <w:shd w:val="clear" w:color="auto" w:fill="ffffff"/>
          <w:lang w:eastAsia="zh-CN" w:bidi="ar"/>
        </w:rPr>
        <w:t xml:space="preserve">）以上</w:t>
      </w:r>
      <w:r>
        <w:rPr>
          <w:rFonts w:ascii="Times New Roman" w:hAnsi="Times New Roman" w:cs="Times New Roman"/>
          <w:color w:val="000000"/>
          <w:highlight w:val="none"/>
          <w:shd w:val="clear" w:color="auto" w:fill="ffffff"/>
          <w:lang w:bidi="ar"/>
        </w:rPr>
        <w:t xml:space="preserve">：</w:t>
      </w:r>
      <w:r>
        <w:rPr>
          <w:rFonts w:ascii="Times New Roman" w:hAnsi="Times New Roman" w:cs="Times New Roman"/>
          <w:color w:val="000000"/>
          <w:highlight w:val="none"/>
          <w:shd w:val="clear" w:color="auto" w:fill="ffffff"/>
          <w:lang w:val="en-US" w:eastAsia="zh-CN" w:bidi="ar"/>
        </w:rPr>
        <w:t xml:space="preserve"> </w:t>
      </w:r>
      <w:r>
        <w:rPr>
          <w:rFonts w:hint="eastAsia" w:ascii="Times New Roman" w:hAnsi="Times New Roman" w:cs="Times New Roman"/>
          <w:color w:val="000000"/>
          <w:highlight w:val="none"/>
          <w:shd w:val="clear" w:color="auto" w:fill="ffffff"/>
          <w:lang w:val="en-US" w:eastAsia="zh-CN" w:bidi="ar"/>
        </w:rPr>
        <w:t xml:space="preserve"> </w:t>
      </w:r>
      <w:r>
        <w:rPr>
          <w:rFonts w:ascii="Times New Roman" w:hAnsi="Times New Roman" w:cs="Times New Roman"/>
          <w:color w:val="000000"/>
          <w:highlight w:val="none"/>
          <w:shd w:val="clear" w:color="auto" w:fill="ffffff"/>
          <w:lang w:val="en-US" w:eastAsia="zh-CN" w:bidi="ar"/>
        </w:rPr>
        <w:t xml:space="preserve"> 25</w:t>
      </w:r>
      <w:r>
        <w:rPr>
          <w:rFonts w:ascii="Times New Roman" w:hAnsi="Times New Roman" w:cs="Times New Roman"/>
          <w:color w:val="000000"/>
          <w:highlight w:val="none"/>
          <w:shd w:val="clear" w:color="auto" w:fill="ffffff"/>
          <w:lang w:bidi="ar"/>
        </w:rPr>
        <w:t xml:space="preserve">个工作日</w:t>
      </w:r>
      <w:r>
        <w:rPr>
          <w:rFonts w:ascii="Times New Roman" w:hAnsi="Times New Roman" w:cs="Times New Roman"/>
          <w:color w:val="000000"/>
          <w:highlight w:val="none"/>
          <w:lang w:val="zh-CN"/>
        </w:rPr>
        <w:t xml:space="preserve">   </w:t>
      </w:r>
      <w:r>
        <w:rPr>
          <w:rFonts w:ascii="Times New Roman" w:hAnsi="Times New Roman" w:cs="Times New Roman"/>
          <w:color w:val="000000"/>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6.服务费费率</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委托评审费用执行固定费率，具体费率见附件5。</w:t>
      </w:r>
      <w:r>
        <w:rPr>
          <w:rFonts w:ascii="Times New Roman" w:hAnsi="Times New Roman" w:cs="Times New Roman"/>
          <w:color w:val="000000"/>
          <w:sz w:val="24"/>
          <w:szCs w:val="24"/>
          <w:highlight w:val="none"/>
        </w:rPr>
      </w:r>
      <w:r/>
    </w:p>
    <w:p>
      <w:pPr>
        <w:pStyle w:val="876"/>
        <w:ind w:firstLine="454"/>
        <w:keepLines w:val="0"/>
        <w:keepNext w:val="0"/>
        <w:pageBreakBefore w:val="0"/>
        <w:spacing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6.1竣工财务决算评审费用：以“送审决算价”为基数，采取分档累进的计算方式，参照附件5费率标准计费。</w:t>
      </w:r>
      <w:r>
        <w:rPr>
          <w:rFonts w:ascii="Times New Roman" w:hAnsi="Times New Roman" w:cs="Times New Roman"/>
          <w:color w:val="000000"/>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6.2协审费用不足1500元的，按1500元计费。</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6.3最终结算费用以财政投资评审中心确认的金额为准，具体由姜堰区财政局负责解释。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7.商务要求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7.1服务期</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从合同生效之日起至供应商出具相应的审核成果报告并经采购人认可，且移交全部资料至采购人后终结。</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7.2质保期</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对项目成果文件终身质保。</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7.3风险保障及承诺</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（1）承诺承担由于管理和工作失误或审查结论失真，给采购人和第三方造成的经济损失及法律责任。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（2）提供廉政制度建设情况及执业中的相关措施，并作出遵守廉政纪律的相关承诺。</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7.4服务成果文件的交付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供应商提交的成果文件有违反法律、法规、规章及职业准则，或者不符合工作要求和时间要求，应承担相应的违约责任。供应商须在</w:t>
      </w:r>
      <w:r>
        <w:rPr>
          <w:rFonts w:ascii="Times New Roman" w:hAnsi="Times New Roman" w:cs="Times New Roman"/>
          <w:color w:val="000000"/>
          <w:sz w:val="24"/>
          <w:szCs w:val="24"/>
          <w:highlight w:val="none"/>
          <w:lang w:val="zh-CN"/>
        </w:rPr>
        <w:t xml:space="preserve">约定的时间内提交初步审核报告，除特大型项目或情况特殊项目</w:t>
      </w:r>
      <w:r>
        <w:rPr>
          <w:rFonts w:ascii="Times New Roman" w:hAnsi="Times New Roman" w:cs="Times New Roman"/>
          <w:color w:val="000000"/>
          <w:sz w:val="24"/>
          <w:szCs w:val="24"/>
          <w:highlight w:val="none"/>
        </w:rPr>
        <w:t xml:space="preserve">报经甲方书面同意外</w:t>
      </w:r>
      <w:r>
        <w:rPr>
          <w:rFonts w:ascii="Times New Roman" w:hAnsi="Times New Roman" w:cs="Times New Roman"/>
          <w:color w:val="000000"/>
          <w:sz w:val="24"/>
          <w:szCs w:val="24"/>
          <w:highlight w:val="none"/>
          <w:lang w:val="zh-CN"/>
        </w:rPr>
        <w:t xml:space="preserve">，未按规定时间提交初步审核报告（遇到不可抗力情况除外），超期1天扣除服务费用的10%，超期2天扣除服务费用的20%，以此类推，扣完为止。初步咨询报告经采购人征求建设单位意见后，接通知后</w:t>
      </w:r>
      <w:r>
        <w:rPr>
          <w:rFonts w:ascii="Times New Roman" w:hAnsi="Times New Roman" w:cs="Times New Roman"/>
          <w:color w:val="000000"/>
          <w:sz w:val="24"/>
          <w:szCs w:val="24"/>
          <w:highlight w:val="none"/>
        </w:rPr>
        <w:t xml:space="preserve">3日内</w:t>
      </w:r>
      <w:r>
        <w:rPr>
          <w:rFonts w:ascii="Times New Roman" w:hAnsi="Times New Roman" w:cs="Times New Roman"/>
          <w:color w:val="000000"/>
          <w:sz w:val="24"/>
          <w:szCs w:val="24"/>
          <w:highlight w:val="none"/>
          <w:lang w:val="zh-CN"/>
        </w:rPr>
        <w:t xml:space="preserve">出具评审报告。</w:t>
      </w:r>
      <w:r>
        <w:rPr>
          <w:rFonts w:ascii="Times New Roman" w:hAnsi="Times New Roman" w:cs="Times New Roman"/>
          <w:color w:val="000000"/>
          <w:sz w:val="24"/>
          <w:szCs w:val="24"/>
          <w:highlight w:val="none"/>
        </w:rPr>
        <w:t xml:space="preserve">同时，</w:t>
      </w:r>
      <w:r>
        <w:rPr>
          <w:rFonts w:ascii="Times New Roman" w:hAnsi="Times New Roman" w:cs="Times New Roman"/>
          <w:color w:val="000000"/>
          <w:sz w:val="24"/>
          <w:szCs w:val="24"/>
          <w:highlight w:val="none"/>
          <w:lang w:val="zh-CN"/>
        </w:rPr>
        <w:t xml:space="preserve">由于</w:t>
      </w: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zh-CN"/>
        </w:rPr>
        <w:t xml:space="preserve">原因导致评审延期给</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lang w:val="zh-CN"/>
        </w:rPr>
        <w:t xml:space="preserve">造成的损失由</w:t>
      </w: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zh-CN"/>
        </w:rPr>
        <w:t xml:space="preserve">承担。</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7.5伴随服务</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（1）针对本项目成立服务小组，指派专人负责日常管理及联络工作。</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（2）提供技术服务热线（7*8小时），负责解答使用单位遇到的问题。</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（3）服从采购人管理要求，通过江苏省框架协议采购系统执行本次框架协议采购合同。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（4）协助有关部门做好廉政工作，防止腐败现象的出现。</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其他要求</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入围供应商所提交的成果文件均须通过评审中心审核，由于入围供应商原因造成的报审不及时、反复报审、审核不通过等影响工作进度计划的情形，评审中心有权按合同给定扣除服务费用直至解除合同不予支付，</w:t>
      </w:r>
      <w:r>
        <w:rPr>
          <w:rFonts w:ascii="Times New Roman" w:hAnsi="Times New Roman" w:cs="Times New Roman"/>
          <w:color w:val="000000"/>
          <w:sz w:val="24"/>
          <w:szCs w:val="24"/>
          <w:highlight w:val="none"/>
          <w:lang w:val="zh-CN"/>
        </w:rPr>
        <w:t xml:space="preserve">由于</w:t>
      </w:r>
      <w:r>
        <w:rPr>
          <w:rFonts w:ascii="Times New Roman" w:hAnsi="Times New Roman" w:cs="Times New Roman"/>
          <w:color w:val="000000"/>
          <w:sz w:val="24"/>
          <w:szCs w:val="24"/>
          <w:highlight w:val="none"/>
        </w:rPr>
        <w:t xml:space="preserve">供应商</w:t>
      </w:r>
      <w:r>
        <w:rPr>
          <w:rFonts w:ascii="Times New Roman" w:hAnsi="Times New Roman" w:cs="Times New Roman"/>
          <w:color w:val="000000"/>
          <w:sz w:val="24"/>
          <w:szCs w:val="24"/>
          <w:highlight w:val="none"/>
          <w:lang w:val="zh-CN"/>
        </w:rPr>
        <w:t xml:space="preserve">原因导致评审延期给</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lang w:val="zh-CN"/>
        </w:rPr>
        <w:t xml:space="preserve">造成的损失</w:t>
      </w:r>
      <w:r>
        <w:rPr>
          <w:rFonts w:ascii="Times New Roman" w:hAnsi="Times New Roman" w:cs="Times New Roman"/>
          <w:color w:val="000000"/>
          <w:sz w:val="24"/>
          <w:szCs w:val="24"/>
          <w:highlight w:val="none"/>
        </w:rPr>
        <w:t xml:space="preserve">依法向入围供应商追偿。入围供应商提交的所有成果性文件及资料均应符合中华人民共和国国家标准、相关部门颁发的相关服务内容现行的规程、标准、规范、办法及相关行政主管部门下发的有关服务内容成果方面的文件、规定。所有作品、文件知识产权归属评审中心，入围供应商所提交的文件须保证著作权等知识产权，不侵犯任何第三方个人、单位和其他组织的知识产权，否则，由此产生的一切后果由入围供应商承担。</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在下列情形下有权解除本合同或终止分派审核项目，而不需要承担任何责任：</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8.1入围供应商实质性违反合同约定的；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8.2入围供应商有违反合同约定或其职责、义务的行为，在评审中心指定期限内未予以纠正或补救的；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8.3入围供应商资质吊销或注销的；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8.4入围供应商泄漏委托方的秘密或与第三方串通损害征集人和甲方利益的；由此造成的经济损失，咨询方应予赔偿；存在违法违规行为的，由相关部门进行处理；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8.5入围供应商因客观原因（如人员不足、提供人员专业不匹配、业务实施超期限等）导致项目审核时限超出委托时限或质量不合格的；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8.6入围供应商与项目施工单位存在串通、私下交易，接受财物、吃请等违纪行为经查实的；存在违法违规行为的，由相关部门进行处理；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8.7入围供应商在审核过程中遇到争议问题时，不接受行业主管部门调解意见的；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8.8入围供应商在审核过程中将审核资料丢失的；由此造成的经济损失，入围供应商应予赔偿；存在违法违规行为的，由相关部门进行处理；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8.9故意刁难施工单位，故意拖延咨询时间，或者进行其它违规行为谋取非法利益，经查实的；存在违法违规行为的，由相关部门进行处理；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8.10执行纠错机制，即因咨询项目结果存在较大争议，相关单位提出投诉，并确认入围供应商为责任方的，评审中心有权终止合同；</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8.11确定入围供应商后，评审中心有权对入围供应商提供的人员名单、注册证明、执业资格、人事关系、业绩材料等相关资料到相关部门进行核实，如响应文件存在虚假情况，则取消</w:t>
      </w:r>
      <w:r>
        <w:rPr>
          <w:rFonts w:ascii="Times New Roman" w:hAnsi="Times New Roman" w:cs="Times New Roman"/>
          <w:color w:val="000000"/>
          <w:sz w:val="24"/>
          <w:szCs w:val="24"/>
          <w:highlight w:val="none"/>
          <w:lang w:eastAsia="zh-CN"/>
        </w:rPr>
        <w:t xml:space="preserve">供应商的入围资格</w:t>
      </w:r>
      <w:r>
        <w:rPr>
          <w:rFonts w:ascii="Times New Roman" w:hAnsi="Times New Roman" w:cs="Times New Roman"/>
          <w:color w:val="000000"/>
          <w:sz w:val="24"/>
          <w:szCs w:val="24"/>
          <w:highlight w:val="none"/>
        </w:rPr>
        <w:t xml:space="preserve">，存在违法违规行为的，由相关部门进行处理；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8.12入围供应商的服务态度、服务质量与响应文件承诺的服务方案和内容不符的；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8.13入围供应商擅自改变为本项目配备的注册会计师、财务人员的</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8.14未按国家法律法规、招响应文件和合同约定等资料进行财务服务的；</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8.15徇私舞弊，出具虚假审核报告的； </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8.16对发现的重要问题隐瞒不报或者不如实报告的； </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8.17涉及违反其他法规的按相关法规的规定处理；</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8.18其他事项及主要内容在合同签订时具体约定。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二</w:t>
      </w:r>
      <w:r>
        <w:rPr>
          <w:rFonts w:ascii="Times New Roman" w:hAnsi="Times New Roman" w:eastAsia="黑体" w:cs="Times New Roman"/>
          <w:color w:val="000000"/>
          <w:sz w:val="28"/>
          <w:szCs w:val="28"/>
          <w:highlight w:val="none"/>
        </w:rPr>
        <w:t xml:space="preserve">、入围服务要求</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tabs>
          <w:tab w:val="left" w:pos="1260" w:leader="none"/>
          <w:tab w:val="left" w:pos="28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在框架协议期内，不对已入围服务进行升级替换，如国家出台新的服务标准，供应商需满足新标准的要求。</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1260" w:leader="none"/>
          <w:tab w:val="left" w:pos="2880" w:leader="none"/>
        </w:tabs>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2</w:t>
      </w:r>
      <w:r>
        <w:rPr>
          <w:rFonts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入围供应商应如实填报服务信息，执行框架协议，所填报服务信息应与响应文件服务信息一致。</w:t>
      </w:r>
      <w:r>
        <w:rPr>
          <w:rFonts w:ascii="Times New Roman" w:hAnsi="Times New Roman" w:cs="Times New Roman"/>
          <w:b/>
          <w:bCs/>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三</w:t>
      </w:r>
      <w:r>
        <w:rPr>
          <w:rFonts w:ascii="Times New Roman" w:hAnsi="Times New Roman" w:eastAsia="黑体" w:cs="Times New Roman"/>
          <w:color w:val="000000"/>
          <w:sz w:val="28"/>
          <w:szCs w:val="28"/>
          <w:highlight w:val="none"/>
        </w:rPr>
        <w:t xml:space="preserve">、框架协议期间的价格确定</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采购合同执行固定费率。</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四</w:t>
      </w:r>
      <w:r>
        <w:rPr>
          <w:rFonts w:ascii="Times New Roman" w:hAnsi="Times New Roman" w:eastAsia="黑体" w:cs="Times New Roman"/>
          <w:color w:val="000000"/>
          <w:sz w:val="28"/>
          <w:szCs w:val="28"/>
          <w:highlight w:val="none"/>
        </w:rPr>
        <w:t xml:space="preserve">、框架协议期限</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本次征集有效期为2年（从签订框架协议之日起），期间如因政府采购政策或集中采购目录调整等影响本项目执行，本项目将做出相应调整或即时终止。</w:t>
      </w:r>
      <w:r>
        <w:rPr>
          <w:rFonts w:ascii="Times New Roman" w:hAnsi="Times New Roman" w:eastAsia="宋体"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五</w:t>
      </w:r>
      <w:r>
        <w:rPr>
          <w:rFonts w:ascii="Times New Roman" w:hAnsi="Times New Roman" w:eastAsia="黑体" w:cs="Times New Roman"/>
          <w:color w:val="000000"/>
          <w:sz w:val="28"/>
          <w:szCs w:val="28"/>
          <w:highlight w:val="none"/>
        </w:rPr>
        <w:t xml:space="preserve">、验收和付款要求</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验收：采购人组织验收，供应商须按照</w:t>
      </w:r>
      <w:r>
        <w:rPr>
          <w:rFonts w:ascii="Times New Roman" w:hAnsi="Times New Roman" w:eastAsia="宋体" w:cs="Times New Roman"/>
          <w:color w:val="000000"/>
          <w:sz w:val="24"/>
          <w:szCs w:val="24"/>
          <w:highlight w:val="none"/>
          <w:lang w:val="zh-CN"/>
        </w:rPr>
        <w:t xml:space="preserve">工作要求和时限完成交给的工作任务，</w:t>
      </w:r>
      <w:r>
        <w:rPr>
          <w:rFonts w:ascii="Times New Roman" w:hAnsi="Times New Roman" w:eastAsia="宋体" w:cs="Times New Roman"/>
          <w:color w:val="000000"/>
          <w:sz w:val="24"/>
          <w:szCs w:val="24"/>
          <w:highlight w:val="none"/>
        </w:rPr>
        <w:t xml:space="preserve">方可验收。</w:t>
      </w:r>
      <w:r>
        <w:rPr>
          <w:rFonts w:ascii="Times New Roman" w:hAnsi="Times New Roman" w:eastAsia="宋体"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rPr>
        <w:t xml:space="preserve">付款要求：采购人定期</w:t>
      </w:r>
      <w:r>
        <w:rPr>
          <w:rFonts w:ascii="Times New Roman" w:hAnsi="Times New Roman" w:eastAsia="宋体" w:cs="Times New Roman"/>
          <w:color w:val="000000"/>
          <w:sz w:val="24"/>
          <w:szCs w:val="24"/>
          <w:highlight w:val="none"/>
          <w:lang w:val="zh-CN"/>
        </w:rPr>
        <w:t xml:space="preserve">向</w:t>
      </w:r>
      <w:r>
        <w:rPr>
          <w:rFonts w:ascii="Times New Roman" w:hAnsi="Times New Roman" w:eastAsia="宋体" w:cs="Times New Roman"/>
          <w:color w:val="000000"/>
          <w:sz w:val="24"/>
          <w:szCs w:val="24"/>
          <w:highlight w:val="none"/>
        </w:rPr>
        <w:t xml:space="preserve">供应商</w:t>
      </w:r>
      <w:r>
        <w:rPr>
          <w:rFonts w:ascii="Times New Roman" w:hAnsi="Times New Roman" w:eastAsia="宋体" w:cs="Times New Roman"/>
          <w:color w:val="000000"/>
          <w:sz w:val="24"/>
          <w:szCs w:val="24"/>
          <w:highlight w:val="none"/>
          <w:lang w:val="zh-CN"/>
        </w:rPr>
        <w:t xml:space="preserve">支付服务费用。</w:t>
      </w:r>
      <w:r>
        <w:rPr>
          <w:rFonts w:ascii="Times New Roman" w:hAnsi="Times New Roman" w:eastAsia="宋体" w:cs="Times New Roman"/>
          <w:color w:val="000000"/>
          <w:sz w:val="24"/>
          <w:szCs w:val="24"/>
          <w:highlight w:val="none"/>
          <w:lang w:val="zh-CN"/>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六</w:t>
      </w:r>
      <w:r>
        <w:rPr>
          <w:rFonts w:ascii="Times New Roman" w:hAnsi="Times New Roman" w:eastAsia="黑体" w:cs="Times New Roman"/>
          <w:color w:val="000000"/>
          <w:sz w:val="28"/>
          <w:szCs w:val="28"/>
          <w:highlight w:val="none"/>
        </w:rPr>
        <w:t xml:space="preserve">、框架协议合同授予</w:t>
      </w:r>
      <w:r>
        <w:rPr>
          <w:rFonts w:ascii="Times New Roman" w:hAnsi="Times New Roman" w:eastAsia="黑体" w:cs="Times New Roman"/>
          <w:color w:val="000000"/>
          <w:sz w:val="28"/>
          <w:szCs w:val="28"/>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确定第二阶段成交供应商应当由采购人依据入围服务质量、经营活动中重大违法情况以及服务便利性、用户评价等因素，从第一阶段入围供应商中直接选定。</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征集人并发布单笔成交结果公告。</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七</w:t>
      </w:r>
      <w:r>
        <w:rPr>
          <w:rFonts w:ascii="Times New Roman" w:hAnsi="Times New Roman" w:eastAsia="黑体" w:cs="Times New Roman"/>
          <w:color w:val="000000"/>
          <w:sz w:val="28"/>
          <w:szCs w:val="28"/>
          <w:highlight w:val="none"/>
        </w:rPr>
        <w:t xml:space="preserve">、履约管理要求</w:t>
      </w:r>
      <w:r>
        <w:rPr>
          <w:rFonts w:ascii="Times New Roman" w:hAnsi="Times New Roman" w:eastAsia="黑体" w:cs="Times New Roman"/>
          <w:color w:val="000000"/>
          <w:sz w:val="28"/>
          <w:szCs w:val="28"/>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管理形式</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采购人通过用户评价、满意度调查、随机抽查、投诉举报处理等方式，对框架协议入围供应商开展履约及售后服务监督，检查和处理结果将在框架协议系统公布。</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管理标准</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在检查过程中，如发现以下情形，视为不合格行为。采购人在核实情况后将对相关责任供应商予以处理： </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（1）入围服务不符合国家有关规定、响应承诺和框架协议规定。</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（2）无正当理由不按照承诺服务或提供售后服务。</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（3）具体项目成交价高于其入围价格或服务承诺。</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（4）使用不正当竞争手段，影响采购单位正常采购活动。</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（5）满意度调查中使用单位反馈不满意，经核实确系供应商责任。</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（6）无正当理由放弃入围资格或退出框架协议。</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（7）其他违法违规行为。</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管理措施</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对履约监管中发现的不合格行为，按以下措施处理：</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3.1整改</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入围供应商在框架协议系统中存在不合格行为，采购人出具《责令整改通知书》，限定时间完成整改。被开具《责令整改通知书》的供应商，视作差评，记录在案。</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3.2暂停交易资格</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对拒不接受采购人约谈，或者规定时间未按《责令整改通知书》完成整改的供应商，暂停其框架协议交易资格三个月。</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3.3终止交易资格</w:t>
      </w:r>
      <w:r>
        <w:rPr>
          <w:rFonts w:ascii="Times New Roman" w:hAnsi="Times New Roman"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供应商在被发现存在恶意违规，造成严重后果，或在框架协议有效期内两次被开具《责令整改通知单》，解除当期框架协议，同时报请财政部门，列入供应商诚信档案。</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lang w:val="en-US" w:eastAsia="zh-CN"/>
        </w:rPr>
        <w:t xml:space="preserve">八</w:t>
      </w:r>
      <w:r>
        <w:rPr>
          <w:rFonts w:ascii="Times New Roman" w:hAnsi="Times New Roman" w:eastAsia="黑体" w:cs="Times New Roman"/>
          <w:color w:val="000000"/>
          <w:sz w:val="28"/>
          <w:szCs w:val="28"/>
          <w:highlight w:val="none"/>
        </w:rPr>
        <w:t xml:space="preserve">、采购标的的所属行业</w:t>
      </w:r>
      <w:r>
        <w:rPr>
          <w:rFonts w:ascii="Times New Roman" w:hAnsi="Times New Roman" w:eastAsia="黑体" w:cs="Times New Roman"/>
          <w:color w:val="000000"/>
          <w:sz w:val="28"/>
          <w:szCs w:val="28"/>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参照《关于印发中小企业划型标准规定的通知》（工信部联企业〔201</w:t>
      </w:r>
      <w:r>
        <w:rPr>
          <w:rFonts w:hint="eastAsia"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〕300号）文件，本项目采购标的所属行业为</w:t>
      </w:r>
      <w:r>
        <w:rPr>
          <w:rFonts w:hint="eastAsia" w:ascii="Times New Roman" w:hAnsi="Times New Roman" w:eastAsia="宋体" w:cs="Times New Roman"/>
          <w:color w:val="000000"/>
          <w:sz w:val="24"/>
          <w:szCs w:val="24"/>
          <w:highlight w:val="none"/>
          <w:u w:val="single"/>
          <w:lang w:val="en-US" w:eastAsia="zh-CN"/>
        </w:rPr>
        <w:t xml:space="preserve">租赁和商务服务业</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44"/>
        <w:ind w:firstLine="454"/>
        <w:jc w:val="left"/>
        <w:keepLines w:val="0"/>
        <w:keepNext w:val="0"/>
        <w:pageBreakBefore w:val="0"/>
        <w:spacing w:line="480" w:lineRule="exact"/>
        <w:widowControl w:val="off"/>
        <w:tabs>
          <w:tab w:val="left" w:pos="620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76"/>
        <w:rPr>
          <w:rFonts w:ascii="Times New Roman" w:hAnsi="Times New Roman" w:eastAsia="黑体" w:cs="Times New Roman"/>
          <w:color w:val="000000"/>
          <w:spacing w:val="2"/>
          <w:sz w:val="28"/>
          <w:szCs w:val="28"/>
          <w:highlight w:val="none"/>
        </w:rPr>
      </w:pPr>
      <w:r>
        <w:rPr>
          <w:rFonts w:ascii="Times New Roman" w:hAnsi="Times New Roman" w:eastAsia="黑体" w:cs="Times New Roman"/>
          <w:color w:val="000000"/>
          <w:spacing w:val="2"/>
          <w:sz w:val="28"/>
          <w:szCs w:val="28"/>
          <w:highlight w:val="none"/>
        </w:rPr>
      </w:r>
      <w:r/>
    </w:p>
    <w:p>
      <w:pPr>
        <w:pStyle w:val="876"/>
        <w:rPr>
          <w:rFonts w:ascii="Times New Roman" w:hAnsi="Times New Roman" w:eastAsia="黑体" w:cs="Times New Roman"/>
          <w:color w:val="000000"/>
          <w:spacing w:val="2"/>
          <w:sz w:val="28"/>
          <w:szCs w:val="28"/>
          <w:highlight w:val="none"/>
        </w:rPr>
      </w:pPr>
      <w:r>
        <w:rPr>
          <w:rFonts w:ascii="Times New Roman" w:hAnsi="Times New Roman" w:eastAsia="黑体" w:cs="Times New Roman"/>
          <w:color w:val="000000"/>
          <w:spacing w:val="2"/>
          <w:sz w:val="28"/>
          <w:szCs w:val="28"/>
          <w:highlight w:val="none"/>
        </w:rPr>
      </w:r>
      <w:r/>
    </w:p>
    <w:p>
      <w:pPr>
        <w:pStyle w:val="844"/>
        <w:rPr>
          <w:rFonts w:ascii="Times New Roman" w:hAnsi="Times New Roman" w:eastAsia="黑体" w:cs="Times New Roman"/>
          <w:color w:val="000000"/>
          <w:spacing w:val="2"/>
          <w:sz w:val="28"/>
          <w:szCs w:val="28"/>
          <w:highlight w:val="none"/>
        </w:rPr>
      </w:pPr>
      <w:r>
        <w:rPr>
          <w:rFonts w:ascii="Times New Roman" w:hAnsi="Times New Roman" w:eastAsia="黑体" w:cs="Times New Roman"/>
          <w:color w:val="000000"/>
          <w:spacing w:val="2"/>
          <w:sz w:val="28"/>
          <w:szCs w:val="28"/>
          <w:highlight w:val="none"/>
        </w:rPr>
        <w:t xml:space="preserve">附件5</w:t>
      </w:r>
      <w:r>
        <w:rPr>
          <w:rFonts w:ascii="Times New Roman" w:hAnsi="Times New Roman" w:eastAsia="黑体" w:cs="Times New Roman"/>
          <w:color w:val="000000"/>
          <w:spacing w:val="2"/>
          <w:sz w:val="28"/>
          <w:szCs w:val="28"/>
          <w:highlight w:val="none"/>
        </w:rPr>
      </w:r>
      <w:r/>
    </w:p>
    <w:p>
      <w:pPr>
        <w:pStyle w:val="844"/>
        <w:contextualSpacing/>
        <w:ind w:firstLine="872"/>
        <w:jc w:val="center"/>
        <w:spacing w:line="560" w:lineRule="exact"/>
        <w:widowControl/>
        <w:rPr>
          <w:rFonts w:ascii="Times New Roman" w:hAnsi="Times New Roman" w:eastAsia="仿宋_GB2312" w:cs="Times New Roman"/>
          <w:color w:val="000000"/>
          <w:sz w:val="44"/>
          <w:szCs w:val="44"/>
          <w:highlight w:val="none"/>
          <w:lang w:bidi="en-US"/>
        </w:rPr>
      </w:pPr>
      <w:r>
        <w:rPr>
          <w:rFonts w:ascii="Times New Roman" w:hAnsi="Times New Roman" w:eastAsia="方正小标宋_GBK" w:cs="Times New Roman"/>
          <w:color w:val="000000"/>
          <w:spacing w:val="-2"/>
          <w:sz w:val="44"/>
          <w:szCs w:val="44"/>
          <w:highlight w:val="none"/>
        </w:rPr>
        <w:t xml:space="preserve">工程竣工财务决算评审付费标准</w:t>
      </w:r>
      <w:r>
        <w:rPr>
          <w:rFonts w:ascii="Times New Roman" w:hAnsi="Times New Roman" w:eastAsia="仿宋_GB2312" w:cs="Times New Roman"/>
          <w:color w:val="000000"/>
          <w:sz w:val="44"/>
          <w:szCs w:val="44"/>
          <w:highlight w:val="none"/>
          <w:lang w:bidi="en-US"/>
        </w:rPr>
      </w:r>
      <w:r/>
    </w:p>
    <w:p>
      <w:pPr>
        <w:pStyle w:val="844"/>
        <w:ind w:firstLine="7980"/>
        <w:rPr>
          <w:rFonts w:ascii="Times New Roman" w:hAnsi="Times New Roman" w:eastAsia="仿宋_GB2312" w:cs="Times New Roman"/>
          <w:color w:val="000000"/>
          <w:spacing w:val="2"/>
          <w:highlight w:val="none"/>
        </w:rPr>
      </w:pPr>
      <w:r>
        <w:rPr>
          <w:rFonts w:hint="eastAsia" w:ascii="宋体" w:hAnsi="宋体" w:eastAsia="宋体" w:cs="宋体"/>
          <w:color w:val="000000"/>
          <w:highlight w:val="none"/>
        </w:rPr>
        <w:t xml:space="preserve">费率</w:t>
      </w:r>
      <w:r>
        <w:rPr>
          <w:rFonts w:ascii="Times New Roman" w:hAnsi="Times New Roman" w:eastAsia="仿宋_GB2312" w:cs="Times New Roman"/>
          <w:color w:val="000000"/>
          <w:highlight w:val="none"/>
        </w:rPr>
        <w:t xml:space="preserve">：‰</w:t>
      </w:r>
      <w:r>
        <w:rPr>
          <w:rFonts w:ascii="Times New Roman" w:hAnsi="Times New Roman" w:eastAsia="仿宋_GB2312" w:cs="Times New Roman"/>
          <w:color w:val="000000"/>
          <w:spacing w:val="2"/>
          <w:highlight w:val="none"/>
        </w:rPr>
      </w:r>
      <w:r/>
    </w:p>
    <w:tbl>
      <w:tblPr>
        <w:tblW w:w="916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 w:type="dxa"/>
          <w:top w:w="-1" w:type="dxa"/>
          <w:right w:w="-1" w:type="dxa"/>
          <w:bottom w:w="-1" w:type="dxa"/>
        </w:tblCellMar>
        <w:tblLook w:val="04A0" w:firstRow="1" w:lastRow="0" w:firstColumn="1" w:lastColumn="0" w:noHBand="0" w:noVBand="1"/>
      </w:tblPr>
      <w:tblGrid>
        <w:gridCol w:w="1197"/>
        <w:gridCol w:w="900"/>
        <w:gridCol w:w="1126"/>
        <w:gridCol w:w="1065"/>
        <w:gridCol w:w="1122"/>
        <w:gridCol w:w="1122"/>
        <w:gridCol w:w="1475"/>
        <w:gridCol w:w="1162"/>
      </w:tblGrid>
      <w:tr>
        <w:trPr/>
        <w:tc>
          <w:tcPr>
            <w:tcMar>
              <w:left w:w="-1" w:type="dxa"/>
              <w:top w:w="-1" w:type="dxa"/>
              <w:right w:w="-1" w:type="dxa"/>
              <w:bottom w:w="-1" w:type="dxa"/>
            </w:tcMar>
            <w:tcW w:w="1197"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委托评审项目</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900" w:type="dxa"/>
            <w:vAlign w:val="center"/>
            <w:vMerge w:val="restart"/>
            <w:textDirection w:val="lrTb"/>
            <w:noWrap w:val="false"/>
          </w:tcPr>
          <w:p>
            <w:pPr>
              <w:pStyle w:val="844"/>
              <w:jc w:val="center"/>
              <w:spacing w:line="360" w:lineRule="atLeast"/>
              <w:widowControl/>
              <w:rPr>
                <w:rFonts w:ascii="Times New Roman" w:hAnsi="Times New Roman" w:eastAsia="黑体" w:cs="Times New Roman"/>
                <w:color w:val="000000"/>
                <w:sz w:val="24"/>
                <w:szCs w:val="24"/>
                <w:highlight w:val="none"/>
                <w:lang w:val="en-US" w:eastAsia="zh-CN" w:bidi="ar-SA"/>
              </w:rPr>
            </w:pPr>
            <w:r>
              <w:rPr>
                <w:rFonts w:ascii="Times New Roman" w:hAnsi="Times New Roman" w:eastAsia="黑体" w:cs="Times New Roman"/>
                <w:color w:val="000000"/>
                <w:sz w:val="24"/>
                <w:szCs w:val="24"/>
                <w:highlight w:val="none"/>
                <w:lang w:val="en-US" w:eastAsia="zh-CN" w:bidi="ar-SA"/>
              </w:rPr>
              <w:t xml:space="preserve">付费基数</w:t>
            </w:r>
            <w:r>
              <w:rPr>
                <w:rFonts w:ascii="Times New Roman" w:hAnsi="Times New Roman" w:eastAsia="黑体" w:cs="Times New Roman"/>
                <w:color w:val="000000"/>
                <w:sz w:val="24"/>
                <w:szCs w:val="24"/>
                <w:highlight w:val="none"/>
                <w:lang w:val="en-US" w:eastAsia="zh-CN" w:bidi="ar-SA"/>
              </w:rPr>
            </w:r>
            <w:r/>
          </w:p>
        </w:tc>
        <w:tc>
          <w:tcPr>
            <w:tcMar>
              <w:left w:w="-1" w:type="dxa"/>
              <w:top w:w="-1" w:type="dxa"/>
              <w:right w:w="-1" w:type="dxa"/>
              <w:bottom w:w="-1" w:type="dxa"/>
            </w:tcMar>
            <w:tcW w:w="1126"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500万元以内</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06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-1000万元</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1000万元(含)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-2000万元</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2000万元(含)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-5000万元</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47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5000万元（含）-1亿</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6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1亿（含）</w:t>
            </w:r>
            <w:r>
              <w:rPr>
                <w:rFonts w:ascii="Times New Roman" w:hAnsi="Times New Roman" w:eastAsia="黑体" w:cs="Times New Roman"/>
                <w:color w:val="000000"/>
                <w:sz w:val="21"/>
                <w:szCs w:val="21"/>
                <w:highlight w:val="none"/>
                <w:lang w:val="en-US" w:eastAsia="zh-CN" w:bidi="ar-SA"/>
              </w:rPr>
            </w:r>
            <w:r/>
          </w:p>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以上</w:t>
            </w:r>
            <w:r>
              <w:rPr>
                <w:rFonts w:ascii="Times New Roman" w:hAnsi="Times New Roman" w:eastAsia="黑体" w:cs="Times New Roman"/>
                <w:color w:val="000000"/>
                <w:sz w:val="21"/>
                <w:szCs w:val="21"/>
                <w:highlight w:val="none"/>
                <w:lang w:val="en-US" w:eastAsia="zh-CN" w:bidi="ar-SA"/>
              </w:rPr>
            </w:r>
            <w:r/>
          </w:p>
        </w:tc>
      </w:tr>
      <w:tr>
        <w:trPr>
          <w:trHeight w:val="600"/>
        </w:trPr>
        <w:tc>
          <w:tcPr>
            <w:tcMar>
              <w:left w:w="-1" w:type="dxa"/>
              <w:top w:w="-1" w:type="dxa"/>
              <w:right w:w="-1" w:type="dxa"/>
              <w:bottom w:w="-1" w:type="dxa"/>
            </w:tcMar>
            <w:tcW w:w="1197"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900" w:type="dxa"/>
            <w:vAlign w:val="center"/>
            <w:vMerge w:val="continue"/>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6"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06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47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6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执行费率</w:t>
            </w:r>
            <w:r>
              <w:rPr>
                <w:rFonts w:ascii="Times New Roman" w:hAnsi="Times New Roman" w:eastAsia="黑体" w:cs="Times New Roman"/>
                <w:color w:val="000000"/>
                <w:sz w:val="21"/>
                <w:szCs w:val="21"/>
                <w:highlight w:val="none"/>
                <w:lang w:val="en-US" w:eastAsia="zh-CN" w:bidi="ar-SA"/>
              </w:rPr>
            </w:r>
            <w:r/>
          </w:p>
        </w:tc>
      </w:tr>
      <w:tr>
        <w:trPr/>
        <w:tc>
          <w:tcPr>
            <w:tcMar>
              <w:left w:w="-1" w:type="dxa"/>
              <w:top w:w="-1" w:type="dxa"/>
              <w:right w:w="-1" w:type="dxa"/>
              <w:bottom w:w="-1" w:type="dxa"/>
            </w:tcMar>
            <w:tcW w:w="1197"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2"/>
                <w:szCs w:val="22"/>
                <w:highlight w:val="none"/>
                <w:lang w:val="en-US" w:eastAsia="zh-CN" w:bidi="ar-SA"/>
              </w:rPr>
            </w:pPr>
            <w:r>
              <w:rPr>
                <w:rFonts w:ascii="Times New Roman" w:hAnsi="Times New Roman" w:eastAsia="黑体" w:cs="Times New Roman"/>
                <w:color w:val="000000"/>
                <w:sz w:val="22"/>
                <w:szCs w:val="22"/>
                <w:highlight w:val="none"/>
                <w:lang w:val="en-US" w:eastAsia="zh-CN" w:bidi="ar-SA"/>
              </w:rPr>
              <w:t xml:space="preserve">工程财务决算评审</w:t>
            </w:r>
            <w:r>
              <w:rPr>
                <w:rFonts w:ascii="Times New Roman" w:hAnsi="Times New Roman" w:eastAsia="黑体" w:cs="Times New Roman"/>
                <w:color w:val="000000"/>
                <w:sz w:val="22"/>
                <w:szCs w:val="22"/>
                <w:highlight w:val="none"/>
                <w:lang w:val="en-US" w:eastAsia="zh-CN" w:bidi="ar-SA"/>
              </w:rPr>
            </w:r>
            <w:r/>
          </w:p>
        </w:tc>
        <w:tc>
          <w:tcPr>
            <w:tcMar>
              <w:left w:w="-1" w:type="dxa"/>
              <w:top w:w="-1" w:type="dxa"/>
              <w:right w:w="-1" w:type="dxa"/>
              <w:bottom w:w="-1" w:type="dxa"/>
            </w:tcMar>
            <w:tcW w:w="900"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2"/>
                <w:szCs w:val="22"/>
                <w:highlight w:val="none"/>
                <w:lang w:val="en-US" w:eastAsia="zh-CN" w:bidi="ar-SA"/>
              </w:rPr>
            </w:pPr>
            <w:r>
              <w:rPr>
                <w:rFonts w:ascii="Times New Roman" w:hAnsi="Times New Roman" w:eastAsia="黑体" w:cs="Times New Roman"/>
                <w:color w:val="000000"/>
                <w:sz w:val="22"/>
                <w:szCs w:val="22"/>
                <w:highlight w:val="none"/>
                <w:lang w:val="en-US" w:eastAsia="zh-CN" w:bidi="ar-SA"/>
              </w:rPr>
              <w:t xml:space="preserve">送审决算价</w:t>
            </w:r>
            <w:r>
              <w:rPr>
                <w:rFonts w:ascii="Times New Roman" w:hAnsi="Times New Roman" w:eastAsia="黑体" w:cs="Times New Roman"/>
                <w:color w:val="000000"/>
                <w:sz w:val="22"/>
                <w:szCs w:val="22"/>
                <w:highlight w:val="none"/>
                <w:lang w:val="en-US" w:eastAsia="zh-CN" w:bidi="ar-SA"/>
              </w:rPr>
            </w:r>
            <w:r/>
          </w:p>
        </w:tc>
        <w:tc>
          <w:tcPr>
            <w:tcMar>
              <w:left w:w="-1" w:type="dxa"/>
              <w:top w:w="-1" w:type="dxa"/>
              <w:right w:w="-1" w:type="dxa"/>
              <w:bottom w:w="-1" w:type="dxa"/>
            </w:tcMar>
            <w:tcW w:w="1126"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0.6</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06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0.5</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0.4</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2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0.3</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475"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0.2</w:t>
            </w:r>
            <w:r>
              <w:rPr>
                <w:rFonts w:ascii="Times New Roman" w:hAnsi="Times New Roman" w:eastAsia="黑体" w:cs="Times New Roman"/>
                <w:color w:val="000000"/>
                <w:sz w:val="21"/>
                <w:szCs w:val="21"/>
                <w:highlight w:val="none"/>
                <w:lang w:val="en-US" w:eastAsia="zh-CN" w:bidi="ar-SA"/>
              </w:rPr>
            </w:r>
            <w:r/>
          </w:p>
        </w:tc>
        <w:tc>
          <w:tcPr>
            <w:tcMar>
              <w:left w:w="-1" w:type="dxa"/>
              <w:top w:w="-1" w:type="dxa"/>
              <w:right w:w="-1" w:type="dxa"/>
              <w:bottom w:w="-1" w:type="dxa"/>
            </w:tcMar>
            <w:tcW w:w="1162" w:type="dxa"/>
            <w:vAlign w:val="center"/>
            <w:textDirection w:val="lrTb"/>
            <w:noWrap w:val="false"/>
          </w:tcPr>
          <w:p>
            <w:pPr>
              <w:pStyle w:val="844"/>
              <w:jc w:val="center"/>
              <w:spacing w:line="360" w:lineRule="atLeast"/>
              <w:widowControl/>
              <w:rPr>
                <w:rFonts w:ascii="Times New Roman" w:hAnsi="Times New Roman" w:eastAsia="黑体" w:cs="Times New Roman"/>
                <w:color w:val="000000"/>
                <w:sz w:val="21"/>
                <w:szCs w:val="21"/>
                <w:highlight w:val="none"/>
                <w:lang w:val="en-US" w:eastAsia="zh-CN" w:bidi="ar-SA"/>
              </w:rPr>
            </w:pPr>
            <w:r>
              <w:rPr>
                <w:rFonts w:ascii="Times New Roman" w:hAnsi="Times New Roman" w:eastAsia="黑体" w:cs="Times New Roman"/>
                <w:color w:val="000000"/>
                <w:sz w:val="21"/>
                <w:szCs w:val="21"/>
                <w:highlight w:val="none"/>
                <w:lang w:val="en-US" w:eastAsia="zh-CN" w:bidi="ar-SA"/>
              </w:rPr>
              <w:t xml:space="preserve">0.16</w:t>
            </w:r>
            <w:r>
              <w:rPr>
                <w:rFonts w:ascii="Times New Roman" w:hAnsi="Times New Roman" w:eastAsia="黑体" w:cs="Times New Roman"/>
                <w:color w:val="000000"/>
                <w:sz w:val="21"/>
                <w:szCs w:val="21"/>
                <w:highlight w:val="none"/>
                <w:lang w:val="en-US" w:eastAsia="zh-CN" w:bidi="ar-SA"/>
              </w:rPr>
            </w:r>
            <w:r/>
          </w:p>
        </w:tc>
      </w:tr>
    </w:tbl>
    <w:p>
      <w:pPr>
        <w:pStyle w:val="844"/>
        <w:jc w:val="center"/>
        <w:rPr>
          <w:rFonts w:ascii="Times New Roman" w:hAnsi="Times New Roman" w:eastAsia="黑体" w:cs="Times New Roman"/>
          <w:bCs/>
          <w:color w:val="000000"/>
          <w:sz w:val="44"/>
          <w:highlight w:val="none"/>
        </w:rPr>
      </w:pPr>
      <w:r>
        <w:rPr>
          <w:rFonts w:ascii="Times New Roman" w:hAnsi="Times New Roman" w:cs="Times New Roman"/>
          <w:color w:val="000000"/>
          <w:sz w:val="24"/>
          <w:szCs w:val="24"/>
          <w:highlight w:val="none"/>
        </w:rPr>
        <w:br w:type="page" w:clear="all"/>
      </w:r>
      <w:bookmarkStart w:id="172" w:name="_Toc120614281"/>
      <w:r>
        <w:rPr>
          <w:rFonts w:ascii="Times New Roman" w:hAnsi="Times New Roman" w:eastAsia="黑体" w:cs="Times New Roman"/>
          <w:bCs/>
          <w:color w:val="000000"/>
          <w:sz w:val="44"/>
          <w:highlight w:val="none"/>
        </w:rPr>
        <w:t xml:space="preserve">第五章  </w:t>
      </w:r>
      <w:r>
        <w:rPr>
          <w:rFonts w:ascii="Times New Roman" w:hAnsi="Times New Roman" w:eastAsia="黑体" w:cs="Times New Roman"/>
          <w:b/>
          <w:bCs/>
          <w:color w:val="000000"/>
          <w:sz w:val="44"/>
          <w:highlight w:val="none"/>
        </w:rPr>
        <w:t xml:space="preserve">确定入围及成交供应商</w:t>
      </w:r>
      <w:r>
        <w:rPr>
          <w:rFonts w:ascii="Times New Roman" w:hAnsi="Times New Roman" w:eastAsia="黑体" w:cs="Times New Roman"/>
          <w:bCs/>
          <w:color w:val="000000"/>
          <w:sz w:val="44"/>
          <w:highlight w:val="none"/>
        </w:rPr>
      </w:r>
      <w:r/>
    </w:p>
    <w:p>
      <w:pPr>
        <w:pStyle w:val="844"/>
        <w:rPr>
          <w:rFonts w:ascii="Times New Roman" w:hAnsi="Times New Roman" w:cs="Times New Roman"/>
          <w:color w:val="000000"/>
          <w:highlight w:val="none"/>
        </w:rPr>
      </w:pPr>
      <w:r>
        <w:rPr>
          <w:rFonts w:ascii="Times New Roman" w:hAnsi="Times New Roman" w:cs="Times New Roman"/>
          <w:color w:val="000000"/>
          <w:highlight w:val="none"/>
        </w:rPr>
      </w:r>
      <w:r/>
    </w:p>
    <w:p>
      <w:pPr>
        <w:pStyle w:val="1095"/>
        <w:numPr>
          <w:ilvl w:val="0"/>
          <w:numId w:val="6"/>
        </w:numPr>
        <w:ind w:firstLine="454"/>
        <w:keepLines w:val="0"/>
        <w:keepNext w:val="0"/>
        <w:pageBreakBefore w:val="0"/>
        <w:spacing w:before="0" w:after="0" w:line="480" w:lineRule="exact"/>
        <w:widowControl w:val="off"/>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确定第一阶段入围供应商的评审方法</w:t>
      </w:r>
      <w:r>
        <w:rPr>
          <w:rFonts w:ascii="Times New Roman" w:hAnsi="Times New Roman" w:cs="Times New Roman"/>
          <w:b/>
          <w:color w:val="000000"/>
          <w:sz w:val="28"/>
          <w:szCs w:val="28"/>
          <w:highlight w:val="none"/>
        </w:rPr>
      </w:r>
      <w:r/>
    </w:p>
    <w:p>
      <w:pPr>
        <w:pStyle w:val="1095"/>
        <w:numPr>
          <w:ilvl w:val="0"/>
          <w:numId w:val="0"/>
        </w:numPr>
        <w:ind w:firstLine="480"/>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确定第一阶段入围供应商的评审方法为</w:t>
      </w:r>
      <w:r>
        <w:rPr>
          <w:rFonts w:ascii="Times New Roman" w:hAnsi="Times New Roman" w:cs="Times New Roman"/>
          <w:color w:val="000000"/>
          <w:highlight w:val="none"/>
          <w:lang w:val="en-US" w:eastAsia="zh-CN"/>
        </w:rPr>
        <w:t xml:space="preserve">质量</w:t>
      </w:r>
      <w:r>
        <w:rPr>
          <w:rFonts w:ascii="Times New Roman" w:hAnsi="Times New Roman" w:cs="Times New Roman"/>
          <w:color w:val="000000"/>
          <w:highlight w:val="none"/>
        </w:rPr>
        <w:t xml:space="preserve">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ascii="Times New Roman" w:hAnsi="Times New Roman" w:cs="Times New Roman"/>
          <w:color w:val="000000"/>
          <w:highlight w:val="none"/>
        </w:rPr>
      </w:r>
      <w:r/>
    </w:p>
    <w:p>
      <w:pPr>
        <w:pStyle w:val="1095"/>
        <w:ind w:left="0" w:firstLine="480"/>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入围供应商的淘汰比例：</w:t>
      </w:r>
      <w:r>
        <w:rPr>
          <w:rFonts w:ascii="Times New Roman" w:hAnsi="Times New Roman" w:cs="Times New Roman"/>
          <w:b/>
          <w:bCs/>
          <w:color w:val="000000"/>
          <w:highlight w:val="none"/>
          <w:u w:val="single"/>
        </w:rPr>
        <w:t xml:space="preserve">20</w:t>
      </w:r>
      <w:r>
        <w:rPr>
          <w:rFonts w:ascii="Times New Roman" w:hAnsi="Times New Roman" w:cs="Times New Roman"/>
          <w:b/>
          <w:bCs/>
          <w:color w:val="000000"/>
          <w:highlight w:val="none"/>
        </w:rPr>
        <w:t xml:space="preserve">%</w:t>
      </w:r>
      <w:r>
        <w:rPr>
          <w:rFonts w:ascii="Times New Roman" w:hAnsi="Times New Roman" w:cs="Times New Roman"/>
          <w:color w:val="000000"/>
          <w:highlight w:val="none"/>
        </w:rPr>
        <w:t xml:space="preserve">（不四舍五入，采用进一法），且至少淘汰一家供应商（提交响应文件和符合资格条件、实质性要求的供应商少于2家时，</w:t>
      </w:r>
      <w:r>
        <w:rPr>
          <w:rFonts w:ascii="Times New Roman" w:hAnsi="Times New Roman" w:cs="Times New Roman"/>
          <w:color w:val="000000"/>
          <w:highlight w:val="none"/>
          <w:lang w:val="en-US" w:eastAsia="zh-CN"/>
        </w:rPr>
        <w:t xml:space="preserve">该分包</w:t>
      </w:r>
      <w:r>
        <w:rPr>
          <w:rFonts w:ascii="Times New Roman" w:hAnsi="Times New Roman" w:cs="Times New Roman"/>
          <w:color w:val="000000"/>
          <w:highlight w:val="none"/>
        </w:rPr>
        <w:t xml:space="preserve">采购活动终止）。评审过程中若出现供应商价格相同，使入围供应商数量会超过入围供应商上限时，采取</w:t>
      </w:r>
      <w:r>
        <w:rPr>
          <w:rFonts w:ascii="Times New Roman" w:hAnsi="Times New Roman" w:cs="Times New Roman"/>
          <w:color w:val="000000"/>
          <w:highlight w:val="none"/>
          <w:lang w:val="en-US" w:eastAsia="zh-CN"/>
        </w:rPr>
        <w:t xml:space="preserve">抽签</w:t>
      </w:r>
      <w:r>
        <w:rPr>
          <w:rFonts w:ascii="Times New Roman" w:hAnsi="Times New Roman" w:cs="Times New Roman"/>
          <w:color w:val="000000"/>
          <w:highlight w:val="none"/>
        </w:rPr>
        <w:t xml:space="preserve">随机抽取的方式确定。</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b/>
          <w:color w:val="000000"/>
          <w:highlight w:val="none"/>
        </w:rPr>
        <w:t xml:space="preserve">政府采购政策功能落实</w:t>
      </w:r>
      <w:r>
        <w:rPr>
          <w:rFonts w:ascii="Times New Roman" w:hAnsi="Times New Roman" w:cs="Times New Roman"/>
          <w:color w:val="000000"/>
          <w:highlight w:val="none"/>
        </w:rPr>
        <w:t xml:space="preserve">（备注：如该项目专门面向中小微型企业采购，则供应商不再享受任何价格扣除。）</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1.小微型企业价格扣除</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（1）本项目对小型和微型企业提供服务的给予10%的扣除价格，用扣除后的价格参与排序。</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（2）供应商需按照征集文件的要求提供相应的《中小企业声明函》。</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2.残疾人福利单位价格扣除</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（1）本项目对残疾人福利性单位视同小型、微型企业，给予10%的价格扣除，用扣除后的价格参与排序。</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（2）残疾人福利单位需按照征集文件的要求提供《残疾人福利性单位声明函》。</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（3）残疾人福利单位标准请参照《关于促进残疾人就业政府采购政策的通知》（财库〔2017〕141号）。</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3.监狱和戒毒企业价格扣除</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（1）本项目对监狱和戒毒企业（简称监狱企业）视同小型、微型企业，给予10%的价格扣除，用扣除后的价格参与排序。</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（3）监狱企业标准请参照《关于政府采购支持监狱企业发展有关问题的通知》（财库〔201</w:t>
      </w:r>
      <w:r>
        <w:rPr>
          <w:rFonts w:hint="eastAsia" w:ascii="Times New Roman" w:hAnsi="Times New Roman" w:cs="Times New Roman"/>
          <w:color w:val="000000"/>
          <w:highlight w:val="none"/>
          <w:lang w:val="en-US" w:eastAsia="zh-CN"/>
        </w:rPr>
        <w:t xml:space="preserve">4</w:t>
      </w:r>
      <w:r>
        <w:rPr>
          <w:rFonts w:ascii="Times New Roman" w:hAnsi="Times New Roman" w:cs="Times New Roman"/>
          <w:color w:val="000000"/>
          <w:highlight w:val="none"/>
        </w:rPr>
        <w:t xml:space="preserve">〕68号）。</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4.残疾人福利单位、监狱企业属于小型、微型企业的，不重复享受政策。</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5</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6</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联合体各方均为小型、微型企业（残疾人福利单位、监狱企业）的，联合体享受10%价格扣除，用扣除后的价格参与评审。</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7</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专门面向中小企业采购的项目，小微企业不再享受价格扣除优惠政策。</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8</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采购本国产品的支持政策</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8.1 本项目政府采购活动中既有本国产品又有非本国产品参与竞争的，依法对本国产品给予价格评审优惠，对本国产品的报价给予 20%的价格扣除，用扣除后的价格参与评审。</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w:t>
      </w:r>
      <w:r>
        <w:rPr>
          <w:rFonts w:ascii="Times New Roman" w:hAnsi="Times New Roman" w:cs="Times New Roman"/>
          <w:color w:val="000000"/>
          <w:highlight w:val="none"/>
          <w:lang w:val="en-US" w:eastAsia="zh-CN"/>
        </w:rPr>
        <w:t xml:space="preserve">响应文件中</w:t>
      </w:r>
      <w:r>
        <w:rPr>
          <w:rFonts w:ascii="Times New Roman" w:hAnsi="Times New Roman" w:cs="Times New Roman"/>
          <w:color w:val="000000"/>
          <w:highlight w:val="none"/>
        </w:rPr>
        <w:t xml:space="preserve">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8.3 供应商需按照</w:t>
      </w:r>
      <w:r>
        <w:rPr>
          <w:rFonts w:ascii="Times New Roman" w:hAnsi="Times New Roman" w:cs="Times New Roman"/>
          <w:color w:val="000000"/>
          <w:highlight w:val="none"/>
          <w:lang w:val="en-US" w:eastAsia="zh-CN"/>
        </w:rPr>
        <w:t xml:space="preserve">征集</w:t>
      </w:r>
      <w:r>
        <w:rPr>
          <w:rFonts w:ascii="Times New Roman" w:hAnsi="Times New Roman" w:cs="Times New Roman"/>
          <w:color w:val="000000"/>
          <w:highlight w:val="none"/>
        </w:rPr>
        <w:t xml:space="preserve">文件的要求提供《关于符合本国产品标准的声明函》（以下简称《声明函》），如不提供将不享受本国产品价格评审优惠。</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8.5 评</w:t>
      </w:r>
      <w:r>
        <w:rPr>
          <w:rFonts w:ascii="Times New Roman" w:hAnsi="Times New Roman" w:cs="Times New Roman"/>
          <w:color w:val="000000"/>
          <w:highlight w:val="none"/>
          <w:lang w:val="en-US" w:eastAsia="zh-CN"/>
        </w:rPr>
        <w:t xml:space="preserve">审</w:t>
      </w:r>
      <w:r>
        <w:rPr>
          <w:rFonts w:ascii="Times New Roman" w:hAnsi="Times New Roman" w:cs="Times New Roman"/>
          <w:color w:val="000000"/>
          <w:highlight w:val="none"/>
        </w:rPr>
        <w:t xml:space="preserve">过程中，如发现供应商在《声明函》内容含义不明确、同类事项与响应文件表述不一致或者有明显文字错误等情况的，评</w:t>
      </w:r>
      <w:r>
        <w:rPr>
          <w:rFonts w:ascii="Times New Roman" w:hAnsi="Times New Roman" w:cs="Times New Roman"/>
          <w:color w:val="000000"/>
          <w:highlight w:val="none"/>
          <w:lang w:val="en-US" w:eastAsia="zh-CN"/>
        </w:rPr>
        <w:t xml:space="preserve">审</w:t>
      </w:r>
      <w:r>
        <w:rPr>
          <w:rFonts w:ascii="Times New Roman" w:hAnsi="Times New Roman" w:cs="Times New Roman"/>
          <w:color w:val="000000"/>
          <w:highlight w:val="none"/>
        </w:rPr>
        <w:t xml:space="preserve">委员会应当以书面形式要求供应商作出必要的澄清、说明或者补正。经澄清、说明或者补正的《声明函》仍然不符合《国务院办公厅关于在政府采购中实施本国产品标准及相关政策的通知》（国办发〔2025〕34号）和</w:t>
      </w:r>
      <w:r>
        <w:rPr>
          <w:rFonts w:ascii="Times New Roman" w:hAnsi="Times New Roman" w:cs="Times New Roman"/>
          <w:color w:val="000000"/>
          <w:highlight w:val="none"/>
          <w:lang w:val="en-US" w:eastAsia="zh-CN"/>
        </w:rPr>
        <w:t xml:space="preserve">征集</w:t>
      </w:r>
      <w:r>
        <w:rPr>
          <w:rFonts w:ascii="Times New Roman" w:hAnsi="Times New Roman" w:cs="Times New Roman"/>
          <w:color w:val="000000"/>
          <w:highlight w:val="none"/>
        </w:rPr>
        <w:t xml:space="preserve">文件规定的，供应商提供的相关产品视为不符合本国产品标准。</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二、确定第二阶段成交供应商的方式</w:t>
      </w:r>
      <w:r>
        <w:rPr>
          <w:rFonts w:ascii="Times New Roman" w:hAnsi="Times New Roman" w:cs="Times New Roman"/>
          <w:b/>
          <w:color w:val="000000"/>
          <w:sz w:val="28"/>
          <w:szCs w:val="28"/>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确定第二阶段成交供应商的方式为直接选定。由采购人依据入围服务质量以及服务便利性、用户评价等因素，从第一阶段入围供应商中直接选定。第一阶段入围供应商的协议价格是采购人确定第二阶段成交供应商的最高限价。</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2.采购人在确定成交供应商后，双方应当按照框架协议中规定的</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采购合同文本</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格式签订电子采购合同，不得擅自改变框架协议约定的合同实质性条款。</w:t>
      </w:r>
      <w:r>
        <w:rPr>
          <w:rFonts w:ascii="Times New Roman" w:hAnsi="Times New Roman" w:cs="Times New Roman"/>
          <w:color w:val="000000"/>
          <w:highlight w:val="none"/>
        </w:rPr>
      </w:r>
      <w:r/>
    </w:p>
    <w:p>
      <w:pPr>
        <w:pStyle w:val="1095"/>
        <w:ind w:firstLine="454"/>
        <w:keepLines w:val="0"/>
        <w:keepNext w:val="0"/>
        <w:pageBreakBefore w:val="0"/>
        <w:spacing w:before="0" w:after="0" w:line="480" w:lineRule="exact"/>
        <w:widowControl w:val="off"/>
        <w:rPr>
          <w:rFonts w:ascii="Times New Roman" w:hAnsi="Times New Roman" w:cs="Times New Roman"/>
          <w:b/>
          <w:bCs/>
          <w:color w:val="000000"/>
          <w:sz w:val="28"/>
          <w:szCs w:val="28"/>
          <w:highlight w:val="none"/>
        </w:rPr>
      </w:pPr>
      <w:r>
        <w:rPr>
          <w:rFonts w:ascii="Times New Roman" w:hAnsi="Times New Roman" w:cs="Times New Roman"/>
          <w:color w:val="000000"/>
          <w:highlight w:val="none"/>
        </w:rPr>
        <w:br w:type="page" w:clear="all"/>
      </w:r>
      <w:r>
        <w:rPr>
          <w:rFonts w:ascii="Times New Roman" w:hAnsi="Times New Roman" w:cs="Times New Roman"/>
          <w:b/>
          <w:bCs/>
          <w:color w:val="000000"/>
          <w:sz w:val="28"/>
          <w:szCs w:val="28"/>
          <w:highlight w:val="none"/>
        </w:rPr>
        <w:t xml:space="preserve">评</w:t>
      </w:r>
      <w:r>
        <w:rPr>
          <w:rFonts w:ascii="Times New Roman" w:hAnsi="Times New Roman" w:cs="Times New Roman"/>
          <w:b/>
          <w:bCs/>
          <w:color w:val="000000"/>
          <w:sz w:val="28"/>
          <w:szCs w:val="28"/>
          <w:highlight w:val="none"/>
          <w:lang w:val="en-US" w:eastAsia="zh-CN"/>
        </w:rPr>
        <w:t xml:space="preserve">审</w:t>
      </w:r>
      <w:r>
        <w:rPr>
          <w:rFonts w:ascii="Times New Roman" w:hAnsi="Times New Roman" w:cs="Times New Roman"/>
          <w:b/>
          <w:bCs/>
          <w:color w:val="000000"/>
          <w:sz w:val="28"/>
          <w:szCs w:val="28"/>
          <w:highlight w:val="none"/>
        </w:rPr>
        <w:t xml:space="preserve">办法和评</w:t>
      </w:r>
      <w:r>
        <w:rPr>
          <w:rFonts w:ascii="Times New Roman" w:hAnsi="Times New Roman" w:cs="Times New Roman"/>
          <w:b/>
          <w:bCs/>
          <w:color w:val="000000"/>
          <w:sz w:val="28"/>
          <w:szCs w:val="28"/>
          <w:highlight w:val="none"/>
          <w:lang w:val="en-US" w:eastAsia="zh-CN"/>
        </w:rPr>
        <w:t xml:space="preserve">审</w:t>
      </w:r>
      <w:r>
        <w:rPr>
          <w:rFonts w:ascii="Times New Roman" w:hAnsi="Times New Roman" w:cs="Times New Roman"/>
          <w:b/>
          <w:bCs/>
          <w:color w:val="000000"/>
          <w:sz w:val="28"/>
          <w:szCs w:val="28"/>
          <w:highlight w:val="none"/>
        </w:rPr>
        <w:t xml:space="preserve">标准</w:t>
      </w:r>
      <w:r>
        <w:rPr>
          <w:rFonts w:ascii="Times New Roman" w:hAnsi="Times New Roman" w:cs="Times New Roman"/>
          <w:b/>
          <w:bCs/>
          <w:color w:val="000000"/>
          <w:sz w:val="28"/>
          <w:szCs w:val="28"/>
          <w:highlight w:val="none"/>
        </w:rPr>
      </w:r>
      <w:r/>
    </w:p>
    <w:p>
      <w:pPr>
        <w:pStyle w:val="844"/>
        <w:jc w:val="left"/>
        <w:spacing w:line="46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4"/>
          <w:highlight w:val="none"/>
        </w:rPr>
        <w:t xml:space="preserve">分包1：</w:t>
      </w:r>
      <w:r>
        <w:rPr>
          <w:rFonts w:ascii="Times New Roman" w:hAnsi="Times New Roman" w:eastAsia="宋体" w:cs="Times New Roman"/>
          <w:color w:val="000000"/>
          <w:sz w:val="24"/>
          <w:highlight w:val="none"/>
        </w:rPr>
        <w:t xml:space="preserve">财政投资项目</w:t>
      </w:r>
      <w:r>
        <w:rPr>
          <w:rFonts w:hint="eastAsia" w:ascii="Times New Roman" w:hAnsi="Times New Roman" w:eastAsia="宋体" w:cs="Times New Roman"/>
          <w:color w:val="000000"/>
          <w:sz w:val="24"/>
          <w:highlight w:val="none"/>
          <w:lang w:val="en-US" w:eastAsia="zh-CN"/>
        </w:rPr>
        <w:t xml:space="preserve">工程</w:t>
      </w:r>
      <w:r>
        <w:rPr>
          <w:rFonts w:ascii="Times New Roman" w:hAnsi="Times New Roman" w:eastAsia="宋体" w:cs="Times New Roman"/>
          <w:color w:val="000000"/>
          <w:sz w:val="24"/>
          <w:highlight w:val="none"/>
        </w:rPr>
        <w:t xml:space="preserve">概算、预算、结算、全过程跟踪评审</w:t>
      </w:r>
      <w:r>
        <w:rPr>
          <w:rFonts w:ascii="Times New Roman" w:hAnsi="Times New Roman" w:eastAsia="宋体" w:cs="Times New Roman"/>
          <w:color w:val="000000"/>
          <w:sz w:val="24"/>
          <w:highlight w:val="none"/>
        </w:rPr>
      </w:r>
      <w:r/>
    </w:p>
    <w:tbl>
      <w:tblPr>
        <w:tblW w:w="9105"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4"/>
        <w:gridCol w:w="795"/>
        <w:gridCol w:w="7246"/>
      </w:tblGrid>
      <w:tr>
        <w:trPr>
          <w:trHeight w:val="688" w:hRule="exact"/>
        </w:trPr>
        <w:tc>
          <w:tcPr>
            <w:tcW w:w="1064" w:type="dxa"/>
            <w:vAlign w:val="center"/>
            <w:textDirection w:val="lrTb"/>
            <w:noWrap w:val="false"/>
          </w:tcPr>
          <w:p>
            <w:pPr>
              <w:pStyle w:val="876"/>
              <w:jc w:val="center"/>
              <w:spacing w:line="360" w:lineRule="auto"/>
              <w:widowControl w:val="off"/>
              <w:rPr>
                <w:rFonts w:ascii="Times New Roman" w:hAnsi="Times New Roman" w:eastAsia="宋体" w:cs="Times New Roman"/>
                <w:b/>
                <w:color w:val="000000"/>
                <w:sz w:val="24"/>
                <w:szCs w:val="21"/>
                <w:highlight w:val="none"/>
                <w:lang w:val="en-US" w:eastAsia="zh-CN" w:bidi="ar-SA"/>
              </w:rPr>
            </w:pPr>
            <w:r>
              <w:rPr>
                <w:rFonts w:ascii="Times New Roman" w:hAnsi="Times New Roman" w:eastAsia="宋体" w:cs="Times New Roman"/>
                <w:b/>
                <w:color w:val="000000"/>
                <w:sz w:val="24"/>
                <w:szCs w:val="21"/>
                <w:highlight w:val="none"/>
                <w:lang w:val="en-US" w:eastAsia="zh-CN" w:bidi="ar-SA"/>
              </w:rPr>
              <w:t xml:space="preserve">评审项目</w:t>
            </w:r>
            <w:r>
              <w:rPr>
                <w:rFonts w:ascii="Times New Roman" w:hAnsi="Times New Roman" w:eastAsia="宋体" w:cs="Times New Roman"/>
                <w:b/>
                <w:color w:val="000000"/>
                <w:sz w:val="24"/>
                <w:szCs w:val="21"/>
                <w:highlight w:val="none"/>
                <w:lang w:val="en-US" w:eastAsia="zh-CN" w:bidi="ar-SA"/>
              </w:rPr>
            </w:r>
            <w:r/>
          </w:p>
        </w:tc>
        <w:tc>
          <w:tcPr>
            <w:tcW w:w="795" w:type="dxa"/>
            <w:vAlign w:val="center"/>
            <w:textDirection w:val="lrTb"/>
            <w:noWrap w:val="false"/>
          </w:tcPr>
          <w:p>
            <w:pPr>
              <w:pStyle w:val="876"/>
              <w:jc w:val="center"/>
              <w:spacing w:line="360" w:lineRule="auto"/>
              <w:widowControl w:val="off"/>
              <w:rPr>
                <w:rFonts w:ascii="Times New Roman" w:hAnsi="Times New Roman" w:eastAsia="宋体" w:cs="Times New Roman"/>
                <w:b/>
                <w:color w:val="000000"/>
                <w:sz w:val="24"/>
                <w:szCs w:val="21"/>
                <w:highlight w:val="none"/>
                <w:lang w:val="en-US" w:eastAsia="zh-CN" w:bidi="ar-SA"/>
              </w:rPr>
            </w:pPr>
            <w:r>
              <w:rPr>
                <w:rFonts w:ascii="Times New Roman" w:hAnsi="Times New Roman" w:eastAsia="宋体" w:cs="Times New Roman"/>
                <w:b/>
                <w:color w:val="000000"/>
                <w:sz w:val="24"/>
                <w:szCs w:val="21"/>
                <w:highlight w:val="none"/>
                <w:lang w:val="en-US" w:eastAsia="zh-CN" w:bidi="ar-SA"/>
              </w:rPr>
              <w:t xml:space="preserve">分值</w:t>
            </w:r>
            <w:r>
              <w:rPr>
                <w:rFonts w:ascii="Times New Roman" w:hAnsi="Times New Roman" w:eastAsia="宋体" w:cs="Times New Roman"/>
                <w:b/>
                <w:color w:val="000000"/>
                <w:sz w:val="24"/>
                <w:szCs w:val="21"/>
                <w:highlight w:val="none"/>
                <w:lang w:val="en-US" w:eastAsia="zh-CN" w:bidi="ar-SA"/>
              </w:rPr>
            </w:r>
            <w:r/>
          </w:p>
        </w:tc>
        <w:tc>
          <w:tcPr>
            <w:tcW w:w="7246" w:type="dxa"/>
            <w:vAlign w:val="center"/>
            <w:textDirection w:val="lrTb"/>
            <w:noWrap w:val="false"/>
          </w:tcPr>
          <w:p>
            <w:pPr>
              <w:pStyle w:val="876"/>
              <w:jc w:val="center"/>
              <w:spacing w:line="360" w:lineRule="auto"/>
              <w:widowControl w:val="off"/>
              <w:rPr>
                <w:rFonts w:ascii="Times New Roman" w:hAnsi="Times New Roman" w:eastAsia="宋体" w:cs="Times New Roman"/>
                <w:b/>
                <w:color w:val="000000"/>
                <w:sz w:val="24"/>
                <w:szCs w:val="21"/>
                <w:highlight w:val="none"/>
                <w:lang w:val="en-US" w:eastAsia="zh-CN" w:bidi="ar-SA"/>
              </w:rPr>
            </w:pPr>
            <w:r>
              <w:rPr>
                <w:rFonts w:ascii="Times New Roman" w:hAnsi="Times New Roman" w:eastAsia="宋体" w:cs="Times New Roman"/>
                <w:b/>
                <w:color w:val="000000"/>
                <w:sz w:val="24"/>
                <w:szCs w:val="21"/>
                <w:highlight w:val="none"/>
                <w:lang w:val="en-US" w:eastAsia="zh-CN" w:bidi="ar-SA"/>
              </w:rPr>
              <w:t xml:space="preserve">评分标准</w:t>
            </w:r>
            <w:r>
              <w:rPr>
                <w:rFonts w:ascii="Times New Roman" w:hAnsi="Times New Roman" w:eastAsia="宋体" w:cs="Times New Roman"/>
                <w:b/>
                <w:color w:val="000000"/>
                <w:sz w:val="24"/>
                <w:szCs w:val="21"/>
                <w:highlight w:val="none"/>
                <w:lang w:val="en-US" w:eastAsia="zh-CN" w:bidi="ar-SA"/>
              </w:rPr>
            </w:r>
            <w:r/>
          </w:p>
        </w:tc>
      </w:tr>
      <w:tr>
        <w:trPr>
          <w:trHeight w:val="6485" w:hRule="exact"/>
        </w:trPr>
        <w:tc>
          <w:tcPr>
            <w:tcW w:w="1064" w:type="dxa"/>
            <w:vAlign w:val="center"/>
            <w:textDirection w:val="lrTb"/>
            <w:noWrap w:val="false"/>
          </w:tcPr>
          <w:p>
            <w:pPr>
              <w:pStyle w:val="876"/>
              <w:jc w:val="center"/>
              <w:spacing w:line="360" w:lineRule="auto"/>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人员</w:t>
            </w:r>
            <w:r>
              <w:rPr>
                <w:rFonts w:hint="eastAsia" w:ascii="Times New Roman" w:hAnsi="Times New Roman" w:eastAsia="宋体" w:cs="Times New Roman"/>
                <w:bCs/>
                <w:color w:val="000000"/>
                <w:sz w:val="24"/>
                <w:szCs w:val="21"/>
                <w:highlight w:val="none"/>
                <w:lang w:val="en-US" w:eastAsia="zh-CN" w:bidi="ar-SA"/>
              </w:rPr>
              <w:t xml:space="preserve">配置</w:t>
            </w:r>
            <w:r>
              <w:rPr>
                <w:rFonts w:ascii="Times New Roman" w:hAnsi="Times New Roman" w:eastAsia="宋体" w:cs="Times New Roman"/>
                <w:bCs/>
                <w:color w:val="000000"/>
                <w:sz w:val="24"/>
                <w:szCs w:val="21"/>
                <w:highlight w:val="none"/>
                <w:lang w:val="en-US" w:eastAsia="zh-CN" w:bidi="ar-SA"/>
              </w:rPr>
            </w:r>
            <w:r/>
          </w:p>
        </w:tc>
        <w:tc>
          <w:tcPr>
            <w:tcW w:w="795" w:type="dxa"/>
            <w:vAlign w:val="center"/>
            <w:textDirection w:val="lrTb"/>
            <w:noWrap w:val="false"/>
          </w:tcPr>
          <w:p>
            <w:pPr>
              <w:pStyle w:val="876"/>
              <w:jc w:val="center"/>
              <w:spacing w:line="360" w:lineRule="auto"/>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2</w:t>
            </w: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1.供应商为本项目的项目组成员（包含项目技术负责人）配备3名一级注册造价工程师（或《造价工程师职业资格制度规定》（建人</w:t>
            </w:r>
            <w:r>
              <w:rPr>
                <w:rFonts w:ascii="Times New Roman" w:hAnsi="Times New Roman" w:cs="Times New Roman"/>
                <w:color w:val="000000"/>
                <w:sz w:val="24"/>
                <w:highlight w:val="none"/>
              </w:rPr>
              <w:t xml:space="preserve">〔201</w:t>
            </w:r>
            <w:r>
              <w:rPr>
                <w:rFonts w:hint="eastAsia"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w:t>
            </w:r>
            <w:r>
              <w:rPr>
                <w:rFonts w:ascii="Times New Roman" w:hAnsi="Times New Roman" w:eastAsia="宋体" w:cs="Times New Roman"/>
                <w:bCs/>
                <w:color w:val="000000"/>
                <w:sz w:val="24"/>
                <w:szCs w:val="21"/>
                <w:highlight w:val="none"/>
                <w:lang w:val="en-US" w:eastAsia="zh-CN" w:bidi="ar-SA"/>
              </w:rPr>
              <w:t xml:space="preserve">67号）发布之前取得的注册造价工程师职业资格）的得3分，每增加一名一级注册造价工程师加1分，本项最高得5分。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2.项目技术负责人为一级注册造价工程师且具有工程类高级职称的，得</w:t>
            </w:r>
            <w:r>
              <w:rPr>
                <w:rFonts w:hint="eastAsia" w:ascii="Times New Roman" w:hAnsi="Times New Roman" w:eastAsia="宋体" w:cs="Times New Roman"/>
                <w:bCs/>
                <w:color w:val="000000"/>
                <w:sz w:val="24"/>
                <w:szCs w:val="21"/>
                <w:highlight w:val="none"/>
                <w:lang w:val="en-US" w:eastAsia="zh-CN" w:bidi="ar-SA"/>
              </w:rPr>
              <w:t xml:space="preserve">7</w:t>
            </w:r>
            <w:r>
              <w:rPr>
                <w:rFonts w:ascii="Times New Roman" w:hAnsi="Times New Roman" w:eastAsia="宋体" w:cs="Times New Roman"/>
                <w:bCs/>
                <w:color w:val="000000"/>
                <w:sz w:val="24"/>
                <w:szCs w:val="21"/>
                <w:highlight w:val="none"/>
                <w:lang w:val="en-US" w:eastAsia="zh-CN" w:bidi="ar-SA"/>
              </w:rPr>
              <w:t xml:space="preserve">分；项目组成员（不含项目技术负责人）为一级注册造价工程师且具有工程类高级职称的，有一个得1分，最高2分；本项最高得</w:t>
            </w:r>
            <w:r>
              <w:rPr>
                <w:rFonts w:hint="eastAsia" w:ascii="Times New Roman" w:hAnsi="Times New Roman" w:eastAsia="宋体" w:cs="Times New Roman"/>
                <w:bCs/>
                <w:color w:val="000000"/>
                <w:sz w:val="24"/>
                <w:szCs w:val="21"/>
                <w:highlight w:val="none"/>
                <w:lang w:val="en-US" w:eastAsia="zh-CN" w:bidi="ar-SA"/>
              </w:rPr>
              <w:t xml:space="preserve">9</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3.项目组</w:t>
            </w:r>
            <w:r>
              <w:rPr>
                <w:rFonts w:hint="eastAsia" w:ascii="Times New Roman" w:hAnsi="Times New Roman" w:eastAsia="宋体" w:cs="Times New Roman"/>
                <w:bCs/>
                <w:color w:val="000000"/>
                <w:sz w:val="24"/>
                <w:szCs w:val="21"/>
                <w:highlight w:val="none"/>
                <w:lang w:val="en-US" w:eastAsia="zh-CN" w:bidi="ar-SA"/>
              </w:rPr>
              <w:t xml:space="preserve">任意成员</w:t>
            </w:r>
            <w:r>
              <w:rPr>
                <w:rFonts w:ascii="Times New Roman" w:hAnsi="Times New Roman" w:eastAsia="宋体" w:cs="Times New Roman"/>
                <w:bCs/>
                <w:color w:val="000000"/>
                <w:sz w:val="24"/>
                <w:szCs w:val="21"/>
                <w:highlight w:val="none"/>
                <w:lang w:val="en-US" w:eastAsia="zh-CN" w:bidi="ar-SA"/>
              </w:rPr>
              <w:t xml:space="preserve">为一级注册造价工程师且专业涵盖土建、安装两个专业的，得6分；涵盖土建、安装两个专业，并且涵盖交通或者水利专业之一的，得7分；同时涵盖土建、安装、交通、水利专业的得8分；本项最高得分8分。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注：</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1.以上均</w:t>
            </w:r>
            <w:r>
              <w:rPr>
                <w:rFonts w:ascii="Times New Roman" w:hAnsi="Times New Roman" w:eastAsia="宋体" w:cs="Times New Roman"/>
                <w:bCs/>
                <w:color w:val="000000"/>
                <w:sz w:val="24"/>
                <w:szCs w:val="21"/>
                <w:highlight w:val="none"/>
                <w:lang w:val="en-US" w:eastAsia="zh-CN" w:bidi="ar-SA"/>
              </w:rPr>
              <w:t xml:space="preserve">须提供相关证书</w:t>
            </w:r>
            <w:r>
              <w:rPr>
                <w:rFonts w:hint="eastAsia" w:ascii="Times New Roman" w:hAnsi="Times New Roman" w:eastAsia="宋体" w:cs="Times New Roman"/>
                <w:bCs/>
                <w:color w:val="000000"/>
                <w:sz w:val="24"/>
                <w:szCs w:val="21"/>
                <w:highlight w:val="none"/>
                <w:lang w:val="en-US" w:eastAsia="zh-CN" w:bidi="ar-SA"/>
              </w:rPr>
              <w:t xml:space="preserve">原件</w:t>
            </w:r>
            <w:r>
              <w:rPr>
                <w:rFonts w:ascii="Times New Roman" w:hAnsi="Times New Roman" w:eastAsia="宋体" w:cs="Times New Roman"/>
                <w:bCs/>
                <w:color w:val="000000"/>
                <w:sz w:val="24"/>
                <w:szCs w:val="21"/>
                <w:highlight w:val="none"/>
                <w:lang w:val="en-US" w:eastAsia="zh-CN" w:bidi="ar-SA"/>
              </w:rPr>
              <w:t xml:space="preserve">扫描件</w:t>
            </w:r>
            <w:r>
              <w:rPr>
                <w:rFonts w:hint="eastAsia" w:ascii="Times New Roman" w:hAnsi="Times New Roman" w:eastAsia="宋体" w:cs="Times New Roman"/>
                <w:bCs/>
                <w:color w:val="000000"/>
                <w:sz w:val="24"/>
                <w:szCs w:val="21"/>
                <w:highlight w:val="none"/>
                <w:lang w:val="en-US" w:eastAsia="zh-CN" w:bidi="ar-SA"/>
              </w:rPr>
              <w:t xml:space="preserve">。</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在职人员须提供社保部门出具的近六个月（至响应截止之日）任意一个月的养老保险缴纳证明作为依据（应载明缴费单位名称、姓名、缴费时间，并盖有社保中心章或社保中心参保缴费证明电子专用章）；退休返聘人员（不超过65周岁）须提供退休证明和返聘证明。</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在上述相关证明资料之前</w:t>
            </w:r>
            <w:r>
              <w:rPr>
                <w:rFonts w:hint="eastAsia" w:ascii="Times New Roman" w:hAnsi="Times New Roman" w:eastAsia="宋体" w:cs="Times New Roman"/>
                <w:bCs/>
                <w:color w:val="000000"/>
                <w:sz w:val="24"/>
                <w:szCs w:val="21"/>
                <w:highlight w:val="none"/>
                <w:lang w:val="en-US" w:eastAsia="zh-CN" w:bidi="ar-SA"/>
              </w:rPr>
              <w:t xml:space="preserve">提供一份“第六章、响应文件格式”中“</w:t>
            </w:r>
            <w:r>
              <w:rPr>
                <w:rFonts w:ascii="Times New Roman" w:hAnsi="Times New Roman" w:eastAsia="宋体" w:cs="Times New Roman"/>
                <w:bCs/>
                <w:color w:val="000000"/>
                <w:sz w:val="24"/>
                <w:szCs w:val="21"/>
                <w:highlight w:val="none"/>
                <w:lang w:val="en-US" w:eastAsia="zh-CN" w:bidi="ar-SA"/>
              </w:rPr>
              <w:t xml:space="preserve">十一</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拟投入项目组成员表</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tc>
      </w:tr>
      <w:tr>
        <w:trPr>
          <w:trHeight w:val="3955"/>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评审程序</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针对本次征集项目和财政投资项目特点，综合列出自身的技术优势、风险，编制科学、合理、操作性强的结算协审方案，</w:t>
            </w:r>
            <w:r>
              <w:rPr>
                <w:rFonts w:hint="eastAsia" w:ascii="Times New Roman" w:hAnsi="Times New Roman" w:eastAsia="宋体" w:cs="Times New Roman"/>
                <w:bCs/>
                <w:color w:val="000000"/>
                <w:sz w:val="24"/>
                <w:szCs w:val="21"/>
                <w:highlight w:val="none"/>
                <w:lang w:val="en-US" w:eastAsia="zh-CN" w:bidi="ar-SA"/>
              </w:rPr>
              <w:t xml:space="preserve">根据方案中评审程序的合理性及针对性等方面进行评判，</w:t>
            </w:r>
            <w:r>
              <w:rPr>
                <w:rFonts w:ascii="Times New Roman" w:hAnsi="Times New Roman" w:eastAsia="宋体" w:cs="Times New Roman"/>
                <w:bCs/>
                <w:color w:val="000000"/>
                <w:sz w:val="24"/>
                <w:szCs w:val="21"/>
                <w:highlight w:val="none"/>
                <w:lang w:val="en-US" w:eastAsia="zh-CN" w:bidi="ar-SA"/>
              </w:rPr>
              <w:t xml:space="preserve">方案不能空洞、雷同</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评审程序能充分结合征集项目特点，体现供应商自身优势及项目风险，编制的内容科学、具体、合理，操作性、针对性、指导性强的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5</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评审程序较为科学、具体、合理，操作性、针对性、指导性较强的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评审程序稍微欠缺，操作性、针对性、指导性不够强的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评审程序不合理，可操作性、针对性、指导性差的</w:t>
            </w:r>
            <w:r>
              <w:rPr>
                <w:rFonts w:hint="eastAsia" w:ascii="Times New Roman" w:hAnsi="Times New Roman" w:eastAsia="宋体" w:cs="Times New Roman"/>
                <w:bCs/>
                <w:color w:val="000000"/>
                <w:sz w:val="24"/>
                <w:szCs w:val="21"/>
                <w:highlight w:val="none"/>
                <w:lang w:val="en-US" w:eastAsia="zh-CN" w:bidi="ar-SA"/>
              </w:rPr>
              <w:t xml:space="preserve">、或未提供的，得0分。</w:t>
            </w:r>
            <w:r>
              <w:rPr>
                <w:rFonts w:ascii="Times New Roman" w:hAnsi="Times New Roman" w:eastAsia="宋体" w:cs="Times New Roman"/>
                <w:bCs/>
                <w:color w:val="000000"/>
                <w:sz w:val="24"/>
                <w:szCs w:val="24"/>
                <w:highlight w:val="none"/>
                <w:lang w:val="en-US" w:eastAsia="zh-CN" w:bidi="ar-SA"/>
              </w:rPr>
            </w:r>
            <w:r/>
          </w:p>
        </w:tc>
      </w:tr>
      <w:tr>
        <w:trPr>
          <w:trHeight w:val="3740"/>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评审方法</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针对本次征集项目和财政投资项目特点，综合列出自身的技术优势、风险，编制科学、合理、操作性强的结算协审方案，根据方案中评审</w:t>
            </w:r>
            <w:r>
              <w:rPr>
                <w:rFonts w:hint="eastAsia" w:ascii="Times New Roman" w:hAnsi="Times New Roman" w:eastAsia="宋体" w:cs="Times New Roman"/>
                <w:bCs/>
                <w:color w:val="000000"/>
                <w:sz w:val="24"/>
                <w:szCs w:val="21"/>
                <w:highlight w:val="none"/>
                <w:lang w:val="en-US" w:eastAsia="zh-CN" w:bidi="ar-SA"/>
              </w:rPr>
              <w:t xml:space="preserve">方法</w:t>
            </w:r>
            <w:r>
              <w:rPr>
                <w:rFonts w:ascii="Times New Roman" w:hAnsi="Times New Roman" w:eastAsia="宋体" w:cs="Times New Roman"/>
                <w:bCs/>
                <w:color w:val="000000"/>
                <w:sz w:val="24"/>
                <w:szCs w:val="21"/>
                <w:highlight w:val="none"/>
                <w:lang w:val="en-US" w:eastAsia="zh-CN" w:bidi="ar-SA"/>
              </w:rPr>
              <w:t xml:space="preserve">的合理性及针对性等方面进行评判，方案不能空洞、雷同</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评审方法能充分结合征集项目特点，体现供应商自身优势及项目风险，编制的内容科学、具体、合理，操作性、针对性、指导性强的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5</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评审方法较为科学、具体、合理，操作性、针对性、指导性较强的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评审方法稍微欠缺，操作性、针对性、指导性不够强的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评审方法不合理，可操作性、针对性、指导性差的</w:t>
            </w:r>
            <w:r>
              <w:rPr>
                <w:rFonts w:hint="eastAsia" w:ascii="Times New Roman" w:hAnsi="Times New Roman" w:eastAsia="宋体" w:cs="Times New Roman"/>
                <w:bCs/>
                <w:color w:val="000000"/>
                <w:sz w:val="24"/>
                <w:szCs w:val="21"/>
                <w:highlight w:val="none"/>
                <w:lang w:val="en-US" w:eastAsia="zh-CN" w:bidi="ar-SA"/>
              </w:rPr>
              <w:t xml:space="preserve">、或未提供的，得0分。</w:t>
            </w:r>
            <w:r>
              <w:rPr>
                <w:rFonts w:hint="eastAsia" w:ascii="Times New Roman" w:hAnsi="Times New Roman" w:eastAsia="宋体" w:cs="Times New Roman"/>
                <w:bCs/>
                <w:color w:val="000000"/>
                <w:sz w:val="24"/>
                <w:szCs w:val="24"/>
                <w:highlight w:val="none"/>
                <w:lang w:val="en-US" w:eastAsia="zh-CN" w:bidi="ar-SA"/>
              </w:rPr>
            </w:r>
            <w:r/>
          </w:p>
        </w:tc>
      </w:tr>
      <w:tr>
        <w:trPr>
          <w:trHeight w:val="4155"/>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重点及难点控制应对</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hint="eastAsia"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hint="eastAsia"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针对本次征集项目和财政投资项目特点，综合列出自身的技术优势、风险，编制科学、合理、操作性强的结算协审方案，</w:t>
            </w:r>
            <w:r>
              <w:rPr>
                <w:rFonts w:hint="eastAsia" w:ascii="Times New Roman" w:hAnsi="Times New Roman" w:eastAsia="宋体" w:cs="Times New Roman"/>
                <w:bCs/>
                <w:color w:val="000000"/>
                <w:sz w:val="24"/>
                <w:szCs w:val="21"/>
                <w:highlight w:val="none"/>
                <w:lang w:val="en-US" w:eastAsia="zh-CN" w:bidi="ar-SA"/>
              </w:rPr>
              <w:t xml:space="preserve">根据方案中重点及难点控制应对措施进行评判，</w:t>
            </w:r>
            <w:r>
              <w:rPr>
                <w:rFonts w:ascii="Times New Roman" w:hAnsi="Times New Roman" w:eastAsia="宋体" w:cs="Times New Roman"/>
                <w:bCs/>
                <w:color w:val="000000"/>
                <w:sz w:val="24"/>
                <w:szCs w:val="21"/>
                <w:highlight w:val="none"/>
                <w:lang w:val="en-US" w:eastAsia="zh-CN" w:bidi="ar-SA"/>
              </w:rPr>
              <w:t xml:space="preserve">方案不能空洞、雷同</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重点及难点控制应对</w:t>
            </w:r>
            <w:r>
              <w:rPr>
                <w:rFonts w:hint="eastAsia" w:ascii="Times New Roman" w:hAnsi="Times New Roman" w:eastAsia="宋体" w:cs="Times New Roman"/>
                <w:bCs/>
                <w:color w:val="000000"/>
                <w:sz w:val="24"/>
                <w:szCs w:val="21"/>
                <w:highlight w:val="none"/>
                <w:lang w:val="en-US" w:eastAsia="zh-CN" w:bidi="ar-SA"/>
              </w:rPr>
              <w:t xml:space="preserve">措施</w:t>
            </w:r>
            <w:r>
              <w:rPr>
                <w:rFonts w:ascii="Times New Roman" w:hAnsi="Times New Roman" w:eastAsia="宋体" w:cs="Times New Roman"/>
                <w:bCs/>
                <w:color w:val="000000"/>
                <w:sz w:val="24"/>
                <w:szCs w:val="21"/>
                <w:highlight w:val="none"/>
                <w:lang w:val="en-US" w:eastAsia="zh-CN" w:bidi="ar-SA"/>
              </w:rPr>
              <w:t xml:space="preserve">能充分结合征集项目特点，体现供应商自身优势及项目风险，编制的内容科学、具体、合理，操作性、针对性、指导性强的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5</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重点及难点控制应对</w:t>
            </w:r>
            <w:r>
              <w:rPr>
                <w:rFonts w:hint="eastAsia" w:ascii="Times New Roman" w:hAnsi="Times New Roman" w:eastAsia="宋体" w:cs="Times New Roman"/>
                <w:bCs/>
                <w:color w:val="000000"/>
                <w:sz w:val="24"/>
                <w:szCs w:val="21"/>
                <w:highlight w:val="none"/>
                <w:lang w:val="en-US" w:eastAsia="zh-CN" w:bidi="ar-SA"/>
              </w:rPr>
              <w:t xml:space="preserve">措施</w:t>
            </w:r>
            <w:r>
              <w:rPr>
                <w:rFonts w:ascii="Times New Roman" w:hAnsi="Times New Roman" w:eastAsia="宋体" w:cs="Times New Roman"/>
                <w:bCs/>
                <w:color w:val="000000"/>
                <w:sz w:val="24"/>
                <w:szCs w:val="21"/>
                <w:highlight w:val="none"/>
                <w:lang w:val="en-US" w:eastAsia="zh-CN" w:bidi="ar-SA"/>
              </w:rPr>
              <w:t xml:space="preserve">较为科学、具体、合理，操作性、针对性、指导性较强的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重点及难点控制应对</w:t>
            </w:r>
            <w:r>
              <w:rPr>
                <w:rFonts w:hint="eastAsia" w:ascii="Times New Roman" w:hAnsi="Times New Roman" w:eastAsia="宋体" w:cs="Times New Roman"/>
                <w:bCs/>
                <w:color w:val="000000"/>
                <w:sz w:val="24"/>
                <w:szCs w:val="21"/>
                <w:highlight w:val="none"/>
                <w:lang w:val="en-US" w:eastAsia="zh-CN" w:bidi="ar-SA"/>
              </w:rPr>
              <w:t xml:space="preserve">措施</w:t>
            </w:r>
            <w:r>
              <w:rPr>
                <w:rFonts w:ascii="Times New Roman" w:hAnsi="Times New Roman" w:eastAsia="宋体" w:cs="Times New Roman"/>
                <w:bCs/>
                <w:color w:val="000000"/>
                <w:sz w:val="24"/>
                <w:szCs w:val="21"/>
                <w:highlight w:val="none"/>
                <w:lang w:val="en-US" w:eastAsia="zh-CN" w:bidi="ar-SA"/>
              </w:rPr>
              <w:t xml:space="preserve">稍微欠缺，操作性、针对性、指导性不够强的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重点及难点控制应对措施不合理，可操作性、针对性、指导性差的</w:t>
            </w:r>
            <w:r>
              <w:rPr>
                <w:rFonts w:hint="eastAsia" w:ascii="Times New Roman" w:hAnsi="Times New Roman" w:eastAsia="宋体" w:cs="Times New Roman"/>
                <w:bCs/>
                <w:color w:val="000000"/>
                <w:sz w:val="24"/>
                <w:szCs w:val="21"/>
                <w:highlight w:val="none"/>
                <w:lang w:val="en-US" w:eastAsia="zh-CN" w:bidi="ar-SA"/>
              </w:rPr>
              <w:t xml:space="preserve">、或未提供的，得0分。</w:t>
            </w:r>
            <w:r>
              <w:rPr>
                <w:rFonts w:hint="eastAsia" w:ascii="Times New Roman" w:hAnsi="Times New Roman" w:eastAsia="宋体" w:cs="Times New Roman"/>
                <w:bCs/>
                <w:color w:val="000000"/>
                <w:sz w:val="24"/>
                <w:szCs w:val="24"/>
                <w:highlight w:val="none"/>
                <w:lang w:val="en-US" w:eastAsia="zh-CN" w:bidi="ar-SA"/>
              </w:rPr>
            </w:r>
            <w:r/>
          </w:p>
        </w:tc>
      </w:tr>
      <w:tr>
        <w:trPr>
          <w:trHeight w:val="90"/>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进度控制</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针对本次征集项目和财政投资项目特点，综合列出自身的技术优势、风险，编制科学、合理、操作性强的结算协审方案，根据方案中进度控制措施进行评判，方案不能空洞、雷同。</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（1）进度控制措施能充分结合征集项目特点，体现供应商自身优势及项目风险，编制的内容科学、具体、合理，操作性、针对性、指导性强的，得5分；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（2）进度控制措施较为科学、具体、合理，操作性、针对性、指导性较强的，得3分；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（3）进度控制措施稍微欠缺，操作性、针对性、指导性不够强的，得1分；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（4）进度控制措施不合理，可操作性、针对性、指导性差的、或未提供的，得0分。</w:t>
            </w:r>
            <w:r>
              <w:rPr>
                <w:rFonts w:hint="eastAsia" w:ascii="Times New Roman" w:hAnsi="Times New Roman" w:eastAsia="宋体" w:cs="Times New Roman"/>
                <w:bCs/>
                <w:color w:val="000000"/>
                <w:sz w:val="24"/>
                <w:szCs w:val="21"/>
                <w:highlight w:val="none"/>
                <w:lang w:val="en-US" w:eastAsia="zh-CN" w:bidi="ar-SA"/>
              </w:rPr>
            </w:r>
            <w:r/>
          </w:p>
        </w:tc>
      </w:tr>
      <w:tr>
        <w:trPr>
          <w:trHeight w:val="3800"/>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审核争议处理</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针对本次征集项目和财政投资项目特点，综合列出自身的技术优势、风险，编制科学、合理、操作性强的结算协审方案，根据方案中审核争议处理措施进行评判，方案不能空洞、雷同。</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（1）审核争议处理措施能充分结合征集项目特点，体现供应商自身优势及项目风险，编制的内容科学、具体、合理，操作性、针对性、指导性强的，得5分；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（2）审核争议处理措施较为科学、具体、合理，操作性、针对性、指导性较强的，得3分；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（3）审核争议处理措施稍微欠缺，操作性、针对性、指导性不够强的，得1分；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（4）审核争议处理措施不合理，可操作性、针对性、指导性差的、或未提供的，得0分。</w:t>
            </w:r>
            <w:r>
              <w:rPr>
                <w:rFonts w:hint="eastAsia" w:ascii="Times New Roman" w:hAnsi="Times New Roman" w:eastAsia="宋体" w:cs="Times New Roman"/>
                <w:bCs/>
                <w:color w:val="000000"/>
                <w:sz w:val="24"/>
                <w:szCs w:val="21"/>
                <w:highlight w:val="none"/>
                <w:lang w:val="en-US" w:eastAsia="zh-CN" w:bidi="ar-SA"/>
              </w:rPr>
            </w:r>
            <w:r/>
          </w:p>
        </w:tc>
      </w:tr>
      <w:tr>
        <w:trPr>
          <w:trHeight w:val="3800"/>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廉洁管理</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针对本次征集项目和财政投资项目特点，综合列出自身的技术优势、风险，编制科学、合理、操作性强的结算协审方案，根据方案中廉洁管理体系进行评判，方案不能空洞、雷同。</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（1）廉洁管理体系能充分结合征集项目特点，体现供应商自身优势及项目风险，编制的内容科学、具体、合理，操作性、针对性、指导性强的，得5分；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（2）廉洁管理体系较为科学、具体、合理，操作性、针对性、指导性较强的，得3分；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（3）廉洁管理体系稍微欠缺，操作性、针对性、指导性不够强的，得1分；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（4）廉洁管理体系不合理，可操作性、针对性、指导性差的、或未提供的，得0分。</w:t>
            </w:r>
            <w:r>
              <w:rPr>
                <w:rFonts w:hint="eastAsia" w:ascii="Times New Roman" w:hAnsi="Times New Roman" w:eastAsia="宋体" w:cs="Times New Roman"/>
                <w:bCs/>
                <w:color w:val="000000"/>
                <w:sz w:val="24"/>
                <w:szCs w:val="21"/>
                <w:highlight w:val="none"/>
                <w:lang w:val="en-US" w:eastAsia="zh-CN" w:bidi="ar-SA"/>
              </w:rPr>
            </w:r>
            <w:r/>
          </w:p>
        </w:tc>
      </w:tr>
      <w:tr>
        <w:trPr>
          <w:trHeight w:val="2112" w:hRule="exact"/>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
              </w:rPr>
              <w:t xml:space="preserve">企业内部控制制度</w:t>
            </w:r>
            <w:r>
              <w:rPr>
                <w:rFonts w:ascii="Times New Roman" w:hAnsi="Times New Roman" w:eastAsia="宋体" w:cs="Times New Roman"/>
                <w:bCs/>
                <w:color w:val="000000"/>
                <w:sz w:val="24"/>
                <w:szCs w:val="24"/>
                <w:highlight w:val="none"/>
                <w:lang w:val="en-US" w:eastAsia="zh-CN" w:bidi="ar-SA"/>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SA"/>
              </w:rPr>
            </w:r>
            <w:r/>
          </w:p>
        </w:tc>
        <w:tc>
          <w:tcPr>
            <w:tcW w:w="7246" w:type="dxa"/>
            <w:vAlign w:val="center"/>
            <w:textDirection w:val="lrTb"/>
            <w:noWrap w:val="false"/>
          </w:tcPr>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根据供应商提供的</w:t>
            </w:r>
            <w:r>
              <w:rPr>
                <w:rFonts w:ascii="Times New Roman" w:hAnsi="Times New Roman" w:eastAsia="宋体" w:cs="Times New Roman"/>
                <w:b w:val="0"/>
                <w:bCs/>
                <w:color w:val="000000"/>
                <w:sz w:val="24"/>
                <w:szCs w:val="21"/>
                <w:highlight w:val="none"/>
                <w:lang w:val="en-US" w:eastAsia="zh-CN" w:bidi="ar-SA"/>
              </w:rPr>
              <w:t xml:space="preserve">企业内部控制制度</w:t>
            </w:r>
            <w:r>
              <w:rPr>
                <w:rFonts w:hint="eastAsia" w:ascii="Times New Roman" w:hAnsi="Times New Roman" w:eastAsia="宋体" w:cs="Times New Roman"/>
                <w:b w:val="0"/>
                <w:bCs/>
                <w:color w:val="000000"/>
                <w:sz w:val="24"/>
                <w:szCs w:val="21"/>
                <w:highlight w:val="none"/>
                <w:lang w:val="en-US" w:eastAsia="zh-CN" w:bidi="ar-SA"/>
              </w:rPr>
              <w:t xml:space="preserve">情况进行评判</w:t>
            </w:r>
            <w:r>
              <w:rPr>
                <w:rFonts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w:t>
            </w:r>
            <w:r>
              <w:rPr>
                <w:rFonts w:ascii="Times New Roman" w:hAnsi="Times New Roman" w:eastAsia="宋体" w:cs="Times New Roman"/>
                <w:b w:val="0"/>
                <w:bCs/>
                <w:color w:val="000000"/>
                <w:sz w:val="24"/>
                <w:szCs w:val="21"/>
                <w:highlight w:val="none"/>
                <w:lang w:val="en-US" w:eastAsia="zh-CN" w:bidi="ar-SA"/>
              </w:rPr>
              <w:t xml:space="preserve">企业内部控制制度全面</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完善且具有可操作性的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（2）制度</w:t>
            </w:r>
            <w:r>
              <w:rPr>
                <w:rFonts w:ascii="Times New Roman" w:hAnsi="Times New Roman" w:eastAsia="宋体" w:cs="Times New Roman"/>
                <w:b w:val="0"/>
                <w:bCs/>
                <w:color w:val="000000"/>
                <w:sz w:val="24"/>
                <w:szCs w:val="21"/>
                <w:highlight w:val="none"/>
                <w:lang w:val="en-US" w:eastAsia="zh-CN" w:bidi="ar-SA"/>
              </w:rPr>
              <w:t xml:space="preserve">较完善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不够全面具有一定可操作性的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（3）制度内容片面笼统、操作性不强的，得1分；</w:t>
            </w:r>
            <w:r>
              <w:rPr>
                <w:rFonts w:hint="eastAsia"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（4）制度空洞残缺、无实际管控作用、</w:t>
            </w:r>
            <w:r>
              <w:rPr>
                <w:rFonts w:ascii="Times New Roman" w:hAnsi="Times New Roman" w:eastAsia="宋体" w:cs="Times New Roman"/>
                <w:b w:val="0"/>
                <w:bCs/>
                <w:color w:val="000000"/>
                <w:sz w:val="24"/>
                <w:szCs w:val="21"/>
                <w:highlight w:val="none"/>
                <w:lang w:val="en-US" w:eastAsia="zh-CN" w:bidi="ar-SA"/>
              </w:rPr>
              <w:t xml:space="preserve">不具有可操作性</w:t>
            </w:r>
            <w:r>
              <w:rPr>
                <w:rFonts w:hint="eastAsia" w:ascii="Times New Roman" w:hAnsi="Times New Roman" w:eastAsia="宋体" w:cs="Times New Roman"/>
                <w:b w:val="0"/>
                <w:bCs/>
                <w:color w:val="000000"/>
                <w:sz w:val="24"/>
                <w:szCs w:val="21"/>
                <w:highlight w:val="none"/>
                <w:lang w:val="en-US" w:eastAsia="zh-CN" w:bidi="ar-SA"/>
              </w:rPr>
              <w:t xml:space="preserve">或未提供的，</w:t>
            </w:r>
            <w:r>
              <w:rPr>
                <w:rFonts w:ascii="Times New Roman" w:hAnsi="Times New Roman" w:eastAsia="宋体" w:cs="Times New Roman"/>
                <w:b w:val="0"/>
                <w:bCs/>
                <w:color w:val="000000"/>
                <w:sz w:val="24"/>
                <w:szCs w:val="21"/>
                <w:highlight w:val="none"/>
                <w:lang w:val="en-US" w:eastAsia="zh-CN" w:bidi="ar-SA"/>
              </w:rPr>
              <w:t xml:space="preserve">得0分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1"/>
                <w:szCs w:val="21"/>
                <w:highlight w:val="none"/>
                <w:lang w:val="en-US" w:eastAsia="zh-CN" w:bidi="ar-SA"/>
              </w:rPr>
            </w:r>
            <w:r/>
          </w:p>
        </w:tc>
      </w:tr>
      <w:tr>
        <w:trPr>
          <w:trHeight w:val="2187" w:hRule="exact"/>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评审保障措施及内部考核制度</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ascii="Times New Roman" w:hAnsi="Times New Roman" w:eastAsia="宋体" w:cs="Times New Roman"/>
                <w:b w:val="0"/>
                <w:bCs/>
                <w:color w:val="000000"/>
                <w:sz w:val="24"/>
                <w:szCs w:val="21"/>
                <w:highlight w:val="none"/>
                <w:lang w:val="en-US" w:eastAsia="zh-CN" w:bidi="ar-SA"/>
              </w:rPr>
              <w:t xml:space="preserve">根据供应商提供的评审保障措施</w:t>
            </w:r>
            <w:r>
              <w:rPr>
                <w:rFonts w:hint="eastAsia" w:ascii="Times New Roman" w:hAnsi="Times New Roman" w:eastAsia="宋体" w:cs="Times New Roman"/>
                <w:b w:val="0"/>
                <w:bCs/>
                <w:color w:val="000000"/>
                <w:sz w:val="24"/>
                <w:szCs w:val="21"/>
                <w:highlight w:val="none"/>
                <w:lang w:val="en-US" w:eastAsia="zh-CN" w:bidi="ar-SA"/>
              </w:rPr>
              <w:t xml:space="preserve">及</w:t>
            </w:r>
            <w:r>
              <w:rPr>
                <w:rFonts w:ascii="Times New Roman" w:hAnsi="Times New Roman" w:eastAsia="宋体" w:cs="Times New Roman"/>
                <w:b w:val="0"/>
                <w:bCs/>
                <w:color w:val="000000"/>
                <w:sz w:val="24"/>
                <w:szCs w:val="21"/>
                <w:highlight w:val="none"/>
                <w:lang w:val="en-US" w:eastAsia="zh-CN" w:bidi="ar-SA"/>
              </w:rPr>
              <w:t xml:space="preserve">内部考核制度进行评判：</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（1）软硬件</w:t>
            </w:r>
            <w:r>
              <w:rPr>
                <w:rFonts w:ascii="Times New Roman" w:hAnsi="Times New Roman" w:eastAsia="宋体" w:cs="Times New Roman"/>
                <w:b w:val="0"/>
                <w:bCs/>
                <w:color w:val="000000"/>
                <w:sz w:val="24"/>
                <w:szCs w:val="21"/>
                <w:highlight w:val="none"/>
                <w:lang w:val="en-US" w:eastAsia="zh-CN" w:bidi="ar-SA"/>
              </w:rPr>
              <w:t xml:space="preserve">保障措施完善且考核因素全面的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（2）</w:t>
            </w:r>
            <w:r>
              <w:rPr>
                <w:rFonts w:ascii="Times New Roman" w:hAnsi="Times New Roman" w:eastAsia="宋体" w:cs="Times New Roman"/>
                <w:b w:val="0"/>
                <w:bCs/>
                <w:color w:val="000000"/>
                <w:sz w:val="24"/>
                <w:szCs w:val="21"/>
                <w:highlight w:val="none"/>
                <w:lang w:val="en-US" w:eastAsia="zh-CN" w:bidi="ar-SA"/>
              </w:rPr>
              <w:t xml:space="preserve">有一定的保障措施但考核因素不全面的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保障措施不完善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关键保障条件不足</w:t>
            </w:r>
            <w:r>
              <w:rPr>
                <w:rFonts w:hint="eastAsia" w:ascii="Times New Roman" w:hAnsi="Times New Roman" w:eastAsia="宋体" w:cs="Times New Roman"/>
                <w:b w:val="0"/>
                <w:bCs/>
                <w:color w:val="000000"/>
                <w:sz w:val="24"/>
                <w:szCs w:val="21"/>
                <w:highlight w:val="none"/>
                <w:lang w:val="en-US" w:eastAsia="zh-CN" w:bidi="ar-SA"/>
              </w:rPr>
              <w:t xml:space="preserve">且考核因素缺失的，得1分；</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w:t>
            </w:r>
            <w:r>
              <w:rPr>
                <w:rFonts w:ascii="Times New Roman" w:hAnsi="Times New Roman" w:eastAsia="宋体" w:cs="Times New Roman"/>
                <w:b w:val="0"/>
                <w:bCs/>
                <w:color w:val="000000"/>
                <w:sz w:val="24"/>
                <w:szCs w:val="21"/>
                <w:highlight w:val="none"/>
                <w:lang w:val="en-US" w:eastAsia="zh-CN" w:bidi="ar-SA"/>
              </w:rPr>
              <w:t xml:space="preserve">保障措施</w:t>
            </w:r>
            <w:r>
              <w:rPr>
                <w:rFonts w:hint="eastAsia" w:ascii="Times New Roman" w:hAnsi="Times New Roman" w:eastAsia="宋体" w:cs="Times New Roman"/>
                <w:b w:val="0"/>
                <w:bCs/>
                <w:color w:val="000000"/>
                <w:sz w:val="24"/>
                <w:szCs w:val="21"/>
                <w:highlight w:val="none"/>
                <w:lang w:val="en-US" w:eastAsia="zh-CN" w:bidi="ar-SA"/>
              </w:rPr>
              <w:t xml:space="preserve">严重缺失</w:t>
            </w:r>
            <w:r>
              <w:rPr>
                <w:rFonts w:ascii="Times New Roman" w:hAnsi="Times New Roman" w:eastAsia="宋体" w:cs="Times New Roman"/>
                <w:b w:val="0"/>
                <w:bCs/>
                <w:color w:val="000000"/>
                <w:sz w:val="24"/>
                <w:szCs w:val="21"/>
                <w:highlight w:val="none"/>
                <w:lang w:val="en-US" w:eastAsia="zh-CN" w:bidi="ar-SA"/>
              </w:rPr>
              <w:t xml:space="preserve">且考核</w:t>
            </w:r>
            <w:r>
              <w:rPr>
                <w:rFonts w:hint="eastAsia" w:ascii="Times New Roman" w:hAnsi="Times New Roman" w:eastAsia="宋体" w:cs="Times New Roman"/>
                <w:b w:val="0"/>
                <w:bCs/>
                <w:color w:val="000000"/>
                <w:sz w:val="24"/>
                <w:szCs w:val="21"/>
                <w:highlight w:val="none"/>
                <w:lang w:val="en-US" w:eastAsia="zh-CN" w:bidi="ar-SA"/>
              </w:rPr>
              <w:t xml:space="preserve">制度</w:t>
            </w:r>
            <w:r>
              <w:rPr>
                <w:rFonts w:ascii="Times New Roman" w:hAnsi="Times New Roman" w:eastAsia="宋体" w:cs="Times New Roman"/>
                <w:b w:val="0"/>
                <w:bCs/>
                <w:color w:val="000000"/>
                <w:sz w:val="24"/>
                <w:szCs w:val="21"/>
                <w:highlight w:val="none"/>
                <w:lang w:val="en-US" w:eastAsia="zh-CN" w:bidi="ar-SA"/>
              </w:rPr>
              <w:t xml:space="preserve">不具备可操作性</w:t>
            </w:r>
            <w:r>
              <w:rPr>
                <w:rFonts w:hint="eastAsia" w:ascii="Times New Roman" w:hAnsi="Times New Roman" w:eastAsia="宋体" w:cs="Times New Roman"/>
                <w:b w:val="0"/>
                <w:bCs/>
                <w:color w:val="000000"/>
                <w:sz w:val="24"/>
                <w:szCs w:val="21"/>
                <w:highlight w:val="none"/>
                <w:lang w:val="en-US" w:eastAsia="zh-CN" w:bidi="ar-SA"/>
              </w:rPr>
              <w:t xml:space="preserve">或未提供的，</w:t>
            </w:r>
            <w:r>
              <w:rPr>
                <w:rFonts w:ascii="Times New Roman" w:hAnsi="Times New Roman" w:eastAsia="宋体" w:cs="Times New Roman"/>
                <w:b w:val="0"/>
                <w:bCs/>
                <w:color w:val="000000"/>
                <w:sz w:val="24"/>
                <w:szCs w:val="21"/>
                <w:highlight w:val="none"/>
                <w:lang w:val="en-US" w:eastAsia="zh-CN" w:bidi="ar-SA"/>
              </w:rPr>
              <w:t xml:space="preserve">得0分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1"/>
                <w:szCs w:val="21"/>
                <w:highlight w:val="none"/>
                <w:lang w:val="en-US" w:eastAsia="zh-CN" w:bidi="ar-SA"/>
              </w:rPr>
            </w:r>
            <w:r/>
          </w:p>
        </w:tc>
      </w:tr>
      <w:tr>
        <w:trPr>
          <w:trHeight w:val="2412" w:hRule="exact"/>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日常评审资料归集措施</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ascii="Times New Roman" w:hAnsi="Times New Roman" w:eastAsia="宋体" w:cs="Times New Roman"/>
                <w:b w:val="0"/>
                <w:bCs/>
                <w:color w:val="000000"/>
                <w:sz w:val="24"/>
                <w:szCs w:val="21"/>
                <w:highlight w:val="none"/>
                <w:lang w:val="en-US" w:eastAsia="zh-CN" w:bidi="ar-SA"/>
              </w:rPr>
              <w:t xml:space="preserve">根据供应商提供的日常评审资料归集措施进行评判：</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（1）资料归集、分类、存档、调取措施完善规范，</w:t>
            </w:r>
            <w:r>
              <w:rPr>
                <w:rFonts w:ascii="Times New Roman" w:hAnsi="Times New Roman" w:eastAsia="宋体" w:cs="Times New Roman"/>
                <w:b w:val="0"/>
                <w:bCs/>
                <w:color w:val="000000"/>
                <w:sz w:val="24"/>
                <w:szCs w:val="21"/>
                <w:highlight w:val="none"/>
                <w:lang w:val="en-US" w:eastAsia="zh-CN" w:bidi="ar-SA"/>
              </w:rPr>
              <w:t xml:space="preserve">时间</w:t>
            </w:r>
            <w:r>
              <w:rPr>
                <w:rFonts w:hint="eastAsia" w:ascii="Times New Roman" w:hAnsi="Times New Roman" w:eastAsia="宋体" w:cs="Times New Roman"/>
                <w:b w:val="0"/>
                <w:bCs/>
                <w:color w:val="000000"/>
                <w:sz w:val="24"/>
                <w:szCs w:val="21"/>
                <w:highlight w:val="none"/>
                <w:lang w:val="en-US" w:eastAsia="zh-CN" w:bidi="ar-SA"/>
              </w:rPr>
              <w:t xml:space="preserve">覆盖</w:t>
            </w:r>
            <w:r>
              <w:rPr>
                <w:rFonts w:ascii="Times New Roman" w:hAnsi="Times New Roman" w:eastAsia="宋体" w:cs="Times New Roman"/>
                <w:b w:val="0"/>
                <w:bCs/>
                <w:color w:val="000000"/>
                <w:sz w:val="24"/>
                <w:szCs w:val="21"/>
                <w:highlight w:val="none"/>
                <w:lang w:val="en-US" w:eastAsia="zh-CN" w:bidi="ar-SA"/>
              </w:rPr>
              <w:t xml:space="preserve">全面的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44"/>
              <w:ind w:firstLine="480"/>
              <w:jc w:val="left"/>
              <w:keepLines w:val="0"/>
              <w:keepNext w:val="0"/>
              <w:widowControl/>
              <w:rPr>
                <w:rFonts w:ascii="Times New Roman" w:hAnsi="Times New Roman" w:eastAsia="宋体" w:cs="Times New Roman"/>
                <w:b w:val="0"/>
                <w:bCs/>
                <w:color w:val="000000"/>
                <w:sz w:val="24"/>
                <w:szCs w:val="21"/>
                <w:highlight w:val="none"/>
                <w:lang w:val="en-US" w:eastAsia="zh-CN" w:bidi="ar-SA"/>
              </w:rPr>
              <w:suppressLineNumbers w:val="0"/>
            </w:pPr>
            <w:r>
              <w:rPr>
                <w:rFonts w:hint="eastAsia" w:ascii="Times New Roman" w:hAnsi="Times New Roman" w:eastAsia="宋体" w:cs="Times New Roman"/>
                <w:b w:val="0"/>
                <w:bCs/>
                <w:color w:val="000000"/>
                <w:sz w:val="24"/>
                <w:szCs w:val="21"/>
                <w:highlight w:val="none"/>
                <w:lang w:val="en-US" w:eastAsia="zh-CN" w:bidi="ar-SA"/>
              </w:rPr>
              <w:t xml:space="preserve">（2）具备基础的资料归集、存档保障措施，</w:t>
            </w:r>
            <w:r>
              <w:rPr>
                <w:rFonts w:ascii="宋体" w:hAnsi="宋体" w:eastAsia="宋体" w:cs="宋体"/>
                <w:b w:val="0"/>
                <w:bCs/>
                <w:color w:val="000000"/>
                <w:sz w:val="24"/>
                <w:szCs w:val="24"/>
                <w:highlight w:val="none"/>
                <w:lang w:val="en-US" w:eastAsia="zh-CN" w:bidi="ar"/>
              </w:rPr>
              <w:t xml:space="preserve">但归集流程、分类标准、时效管控、保管规范存在短板</w:t>
            </w:r>
            <w:r>
              <w:rPr>
                <w:rFonts w:ascii="Times New Roman" w:hAnsi="Times New Roman" w:eastAsia="宋体" w:cs="Times New Roman"/>
                <w:b w:val="0"/>
                <w:bCs/>
                <w:color w:val="000000"/>
                <w:sz w:val="24"/>
                <w:szCs w:val="21"/>
                <w:highlight w:val="none"/>
                <w:lang w:val="en-US" w:eastAsia="zh-CN" w:bidi="ar-SA"/>
              </w:rPr>
              <w:t xml:space="preserve">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（3）资料管理、归集流程混乱、保障不完善的，得1分；</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（4）资料管控措施不合理，无法规范留存资料或未提供的，得0分。</w:t>
            </w:r>
            <w:r>
              <w:rPr>
                <w:rFonts w:ascii="Times New Roman" w:hAnsi="Times New Roman" w:eastAsia="宋体" w:cs="Times New Roman"/>
                <w:b w:val="0"/>
                <w:bCs/>
                <w:color w:val="000000"/>
                <w:sz w:val="21"/>
                <w:szCs w:val="21"/>
                <w:highlight w:val="none"/>
                <w:lang w:val="en-US" w:eastAsia="zh-CN" w:bidi="ar-SA"/>
              </w:rPr>
            </w:r>
            <w:r/>
          </w:p>
        </w:tc>
      </w:tr>
      <w:tr>
        <w:trPr>
          <w:trHeight w:val="2512" w:hRule="exact"/>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项目管理沟通网络</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根据供应商提供的项目管理沟通网络情况进行评判：</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w:t>
            </w:r>
            <w:r>
              <w:rPr>
                <w:rFonts w:ascii="Times New Roman" w:hAnsi="Times New Roman" w:eastAsia="宋体" w:cs="Times New Roman"/>
                <w:b w:val="0"/>
                <w:bCs/>
                <w:color w:val="000000"/>
                <w:sz w:val="24"/>
                <w:szCs w:val="21"/>
                <w:highlight w:val="none"/>
                <w:lang w:val="en-US" w:eastAsia="zh-CN" w:bidi="ar-SA"/>
              </w:rPr>
              <w:t xml:space="preserve">有清晰明了、沟通顺畅的管理网络</w:t>
            </w:r>
            <w:r>
              <w:rPr>
                <w:rFonts w:hint="eastAsia" w:ascii="Times New Roman" w:hAnsi="Times New Roman" w:eastAsia="宋体" w:cs="Times New Roman"/>
                <w:b w:val="0"/>
                <w:bCs/>
                <w:color w:val="000000"/>
                <w:sz w:val="24"/>
                <w:szCs w:val="21"/>
                <w:highlight w:val="none"/>
                <w:lang w:val="en-US" w:eastAsia="zh-CN" w:bidi="ar-SA"/>
              </w:rPr>
              <w:t xml:space="preserve">，可全方位保障项目无障碍推进的，</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（2）</w:t>
            </w:r>
            <w:r>
              <w:rPr>
                <w:rFonts w:ascii="Times New Roman" w:hAnsi="Times New Roman" w:eastAsia="宋体" w:cs="Times New Roman"/>
                <w:b w:val="0"/>
                <w:bCs/>
                <w:color w:val="000000"/>
                <w:sz w:val="24"/>
                <w:szCs w:val="21"/>
                <w:highlight w:val="none"/>
                <w:lang w:val="en-US" w:eastAsia="zh-CN" w:bidi="ar-SA"/>
              </w:rPr>
              <w:t xml:space="preserve">管理</w:t>
            </w:r>
            <w:r>
              <w:rPr>
                <w:rFonts w:hint="eastAsia" w:ascii="Times New Roman" w:hAnsi="Times New Roman" w:eastAsia="宋体" w:cs="Times New Roman"/>
                <w:b w:val="0"/>
                <w:bCs/>
                <w:color w:val="000000"/>
                <w:sz w:val="24"/>
                <w:szCs w:val="21"/>
                <w:highlight w:val="none"/>
                <w:lang w:val="en-US" w:eastAsia="zh-CN" w:bidi="ar-SA"/>
              </w:rPr>
              <w:t xml:space="preserve">沟通</w:t>
            </w:r>
            <w:r>
              <w:rPr>
                <w:rFonts w:ascii="Times New Roman" w:hAnsi="Times New Roman" w:eastAsia="宋体" w:cs="Times New Roman"/>
                <w:b w:val="0"/>
                <w:bCs/>
                <w:color w:val="000000"/>
                <w:sz w:val="24"/>
                <w:szCs w:val="21"/>
                <w:highlight w:val="none"/>
                <w:lang w:val="en-US" w:eastAsia="zh-CN" w:bidi="ar-SA"/>
              </w:rPr>
              <w:t xml:space="preserve">网络一般的</w:t>
            </w:r>
            <w:r>
              <w:rPr>
                <w:rFonts w:hint="eastAsia" w:ascii="Times New Roman" w:hAnsi="Times New Roman" w:eastAsia="宋体" w:cs="Times New Roman"/>
                <w:b w:val="0"/>
                <w:bCs/>
                <w:color w:val="000000"/>
                <w:sz w:val="24"/>
                <w:szCs w:val="21"/>
                <w:highlight w:val="none"/>
                <w:lang w:val="en-US" w:eastAsia="zh-CN" w:bidi="ar-SA"/>
              </w:rPr>
              <w:t xml:space="preserve">，可满足常规沟通对接的，</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（3）管理沟通网络仅具备基础架构，实操指导性不足的，得1分；</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（4）未搭建沟通管理网络，无法保障项目协同推进或</w:t>
            </w:r>
            <w:r>
              <w:rPr>
                <w:rFonts w:ascii="Times New Roman" w:hAnsi="Times New Roman" w:eastAsia="宋体" w:cs="Times New Roman"/>
                <w:b w:val="0"/>
                <w:bCs/>
                <w:color w:val="000000"/>
                <w:sz w:val="24"/>
                <w:szCs w:val="21"/>
                <w:highlight w:val="none"/>
                <w:lang w:val="en-US" w:eastAsia="zh-CN" w:bidi="ar-SA"/>
              </w:rPr>
              <w:t xml:space="preserve">未提供的</w:t>
            </w:r>
            <w:r>
              <w:rPr>
                <w:rFonts w:hint="eastAsia" w:ascii="Times New Roman" w:hAnsi="Times New Roman" w:eastAsia="宋体" w:cs="Times New Roman"/>
                <w:b w:val="0"/>
                <w:bCs/>
                <w:color w:val="000000"/>
                <w:sz w:val="24"/>
                <w:szCs w:val="21"/>
                <w:highlight w:val="none"/>
                <w:lang w:val="en-US" w:eastAsia="zh-CN" w:bidi="ar-SA"/>
              </w:rPr>
              <w:t xml:space="preserve">，得0分。</w:t>
            </w:r>
            <w:r>
              <w:rPr>
                <w:rFonts w:ascii="Times New Roman" w:hAnsi="Times New Roman" w:eastAsia="宋体" w:cs="Times New Roman"/>
                <w:b w:val="0"/>
                <w:bCs/>
                <w:color w:val="000000"/>
                <w:sz w:val="21"/>
                <w:szCs w:val="21"/>
                <w:highlight w:val="none"/>
                <w:lang w:val="en-US" w:eastAsia="zh-CN" w:bidi="ar-SA"/>
              </w:rPr>
            </w:r>
            <w:r/>
          </w:p>
        </w:tc>
      </w:tr>
      <w:tr>
        <w:trPr>
          <w:trHeight w:val="3412" w:hRule="exact"/>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派出</w:t>
            </w:r>
            <w:r>
              <w:rPr>
                <w:rFonts w:ascii="Times New Roman" w:hAnsi="Times New Roman" w:eastAsia="宋体" w:cs="Times New Roman"/>
                <w:bCs/>
                <w:color w:val="000000"/>
                <w:sz w:val="24"/>
                <w:szCs w:val="24"/>
                <w:highlight w:val="none"/>
                <w:lang w:val="en-US" w:eastAsia="zh-CN" w:bidi="ar"/>
              </w:rPr>
            </w:r>
            <w:r/>
          </w:p>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人员</w:t>
            </w:r>
            <w:r>
              <w:rPr>
                <w:rFonts w:ascii="Times New Roman" w:hAnsi="Times New Roman" w:eastAsia="宋体" w:cs="Times New Roman"/>
                <w:bCs/>
                <w:color w:val="000000"/>
                <w:sz w:val="24"/>
                <w:szCs w:val="24"/>
                <w:highlight w:val="none"/>
                <w:lang w:val="en-US" w:eastAsia="zh-CN" w:bidi="ar"/>
              </w:rPr>
            </w:r>
            <w:r/>
          </w:p>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项目</w:t>
            </w:r>
            <w:r>
              <w:rPr>
                <w:rFonts w:ascii="Times New Roman" w:hAnsi="Times New Roman" w:eastAsia="宋体" w:cs="Times New Roman"/>
                <w:bCs/>
                <w:color w:val="000000"/>
                <w:sz w:val="24"/>
                <w:szCs w:val="24"/>
                <w:highlight w:val="none"/>
                <w:lang w:val="en-US" w:eastAsia="zh-CN" w:bidi="ar"/>
              </w:rPr>
            </w:r>
            <w:r/>
          </w:p>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经验</w:t>
            </w:r>
            <w:r>
              <w:rPr>
                <w:rFonts w:ascii="Times New Roman" w:hAnsi="Times New Roman" w:eastAsia="宋体" w:cs="Times New Roman"/>
                <w:bCs/>
                <w:color w:val="000000"/>
                <w:sz w:val="24"/>
                <w:szCs w:val="24"/>
                <w:highlight w:val="none"/>
                <w:lang w:val="en-US" w:eastAsia="zh-CN" w:bidi="ar"/>
              </w:rPr>
            </w:r>
            <w:r/>
          </w:p>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分析</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10</w:t>
            </w:r>
            <w:r>
              <w:rPr>
                <w:rFonts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以2023年1月1日至响应截止日供应商拟派项目组人员参与的某项结算审核为例，如实总结审核的经验做法、自身的技术优势等</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总字数在1000字左右</w:t>
            </w:r>
            <w:r>
              <w:rPr>
                <w:rFonts w:hint="eastAsia" w:ascii="Times New Roman" w:hAnsi="Times New Roman" w:eastAsia="宋体" w:cs="Times New Roman"/>
                <w:bCs/>
                <w:color w:val="000000"/>
                <w:sz w:val="24"/>
                <w:szCs w:val="21"/>
                <w:highlight w:val="none"/>
                <w:lang w:val="en-US" w:eastAsia="zh-CN" w:bidi="ar-SA"/>
              </w:rPr>
              <w:t xml:space="preserve">。</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按下列情形分别得分：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（1）做法详细、新颖、贴合项目实际情况，技术优势强</w:t>
            </w:r>
            <w:r>
              <w:rPr>
                <w:rFonts w:hint="eastAsia" w:ascii="Times New Roman" w:hAnsi="Times New Roman" w:eastAsia="宋体" w:cs="Times New Roman"/>
                <w:bCs/>
                <w:color w:val="000000"/>
                <w:sz w:val="24"/>
                <w:szCs w:val="21"/>
                <w:highlight w:val="none"/>
                <w:lang w:val="en-US" w:eastAsia="zh-CN" w:bidi="ar-SA"/>
              </w:rPr>
              <w:t xml:space="preserve">的</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10</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（2）做法比较详细、比较贴合项目实际情况，技术优势较强</w:t>
            </w:r>
            <w:r>
              <w:rPr>
                <w:rFonts w:hint="eastAsia" w:ascii="Times New Roman" w:hAnsi="Times New Roman" w:eastAsia="宋体" w:cs="Times New Roman"/>
                <w:bCs/>
                <w:color w:val="000000"/>
                <w:sz w:val="24"/>
                <w:szCs w:val="21"/>
                <w:highlight w:val="none"/>
                <w:lang w:val="en-US" w:eastAsia="zh-CN" w:bidi="ar-SA"/>
              </w:rPr>
              <w:t xml:space="preserve">的</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7</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（3）做法普通，技术优势一般</w:t>
            </w:r>
            <w:r>
              <w:rPr>
                <w:rFonts w:hint="eastAsia" w:ascii="Times New Roman" w:hAnsi="Times New Roman" w:eastAsia="宋体" w:cs="Times New Roman"/>
                <w:bCs/>
                <w:color w:val="000000"/>
                <w:sz w:val="24"/>
                <w:szCs w:val="21"/>
                <w:highlight w:val="none"/>
                <w:lang w:val="en-US" w:eastAsia="zh-CN" w:bidi="ar-SA"/>
              </w:rPr>
              <w:t xml:space="preserve">的</w:t>
            </w:r>
            <w:r>
              <w:rPr>
                <w:rFonts w:ascii="Times New Roman" w:hAnsi="Times New Roman" w:eastAsia="宋体" w:cs="Times New Roman"/>
                <w:bCs/>
                <w:color w:val="000000"/>
                <w:sz w:val="24"/>
                <w:szCs w:val="21"/>
                <w:highlight w:val="none"/>
                <w:lang w:val="en-US" w:eastAsia="zh-CN" w:bidi="ar-SA"/>
              </w:rPr>
              <w:t xml:space="preserve">，得4分；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（4）简单列举</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无技术优势的，得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（5）未</w:t>
            </w:r>
            <w:r>
              <w:rPr>
                <w:rFonts w:ascii="Times New Roman" w:hAnsi="Times New Roman" w:eastAsia="宋体" w:cs="Times New Roman"/>
                <w:bCs/>
                <w:color w:val="000000"/>
                <w:sz w:val="24"/>
                <w:szCs w:val="21"/>
                <w:highlight w:val="none"/>
                <w:lang w:val="en-US" w:eastAsia="zh-CN" w:bidi="ar-SA"/>
              </w:rPr>
              <w:t xml:space="preserve">提供不得分。</w:t>
            </w:r>
            <w:r>
              <w:rPr>
                <w:rFonts w:ascii="Times New Roman" w:hAnsi="Times New Roman" w:eastAsia="宋体" w:cs="Times New Roman"/>
                <w:bCs/>
                <w:color w:val="000000"/>
                <w:sz w:val="24"/>
                <w:szCs w:val="24"/>
                <w:highlight w:val="none"/>
                <w:lang w:val="en-US" w:eastAsia="zh-CN" w:bidi="ar-SA"/>
              </w:rPr>
            </w:r>
            <w:r/>
          </w:p>
        </w:tc>
      </w:tr>
      <w:tr>
        <w:trPr>
          <w:trHeight w:val="1077" w:hRule="exact"/>
        </w:trPr>
        <w:tc>
          <w:tcPr>
            <w:tcW w:w="106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服务响应能力</w:t>
            </w:r>
            <w:r>
              <w:rPr>
                <w:rFonts w:ascii="Times New Roman" w:hAnsi="Times New Roman" w:eastAsia="宋体" w:cs="Times New Roman"/>
                <w:bCs/>
                <w:color w:val="000000"/>
                <w:sz w:val="24"/>
                <w:szCs w:val="24"/>
                <w:highlight w:val="none"/>
                <w:lang w:val="en-US" w:eastAsia="zh-CN" w:bidi="ar"/>
              </w:rPr>
            </w:r>
            <w:r/>
          </w:p>
        </w:tc>
        <w:tc>
          <w:tcPr>
            <w:tcW w:w="795" w:type="dxa"/>
            <w:vAlign w:val="center"/>
            <w:textDirection w:val="lrTb"/>
            <w:noWrap w:val="false"/>
          </w:tcPr>
          <w:p>
            <w:pPr>
              <w:pStyle w:val="1074"/>
              <w:jc w:val="center"/>
              <w:spacing w:before="0" w:beforeAutospacing="0" w:after="0" w:afterAutospacing="0" w:line="300" w:lineRule="exact"/>
              <w:widowControl w:val="off"/>
              <w:rPr>
                <w:rFonts w:hint="eastAsia"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6</w:t>
            </w:r>
            <w:r>
              <w:rPr>
                <w:rFonts w:hint="eastAsia" w:ascii="Times New Roman" w:hAnsi="Times New Roman" w:eastAsia="宋体" w:cs="Times New Roman"/>
                <w:bCs/>
                <w:color w:val="000000"/>
                <w:sz w:val="24"/>
                <w:szCs w:val="24"/>
                <w:highlight w:val="none"/>
                <w:lang w:val="en-US" w:eastAsia="zh-CN" w:bidi="ar"/>
              </w:rPr>
            </w:r>
            <w:r/>
          </w:p>
        </w:tc>
        <w:tc>
          <w:tcPr>
            <w:tcW w:w="7246" w:type="dxa"/>
            <w:vAlign w:val="center"/>
            <w:textDirection w:val="lrTb"/>
            <w:noWrap w:val="false"/>
          </w:tcPr>
          <w:p>
            <w:pPr>
              <w:pStyle w:val="876"/>
              <w:ind w:firstLine="480"/>
              <w:jc w:val="both"/>
              <w:keepLines w:val="0"/>
              <w:keepNext w:val="0"/>
              <w:pageBreakBefore w:val="0"/>
              <w:spacing w:line="300" w:lineRule="exact"/>
              <w:widowControl w:val="off"/>
              <w:rPr>
                <w:rFonts w:hint="eastAsia"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供应商承诺在接到委托通知（书面或电话）后6小时内携带签章合同到达姜堰区长江西路10号办理承接委托事宜，实施评审的，得</w:t>
            </w:r>
            <w:r>
              <w:rPr>
                <w:rFonts w:hint="eastAsia" w:ascii="Times New Roman" w:hAnsi="Times New Roman" w:eastAsia="宋体" w:cs="Times New Roman"/>
                <w:bCs/>
                <w:color w:val="000000"/>
                <w:sz w:val="24"/>
                <w:szCs w:val="21"/>
                <w:highlight w:val="none"/>
                <w:lang w:val="en-US" w:eastAsia="zh-CN" w:bidi="ar-SA"/>
              </w:rPr>
              <w:t xml:space="preserve">6</w:t>
            </w:r>
            <w:r>
              <w:rPr>
                <w:rFonts w:ascii="Times New Roman" w:hAnsi="Times New Roman" w:eastAsia="宋体" w:cs="Times New Roman"/>
                <w:bCs/>
                <w:color w:val="000000"/>
                <w:sz w:val="24"/>
                <w:szCs w:val="21"/>
                <w:highlight w:val="none"/>
                <w:lang w:val="en-US" w:eastAsia="zh-CN" w:bidi="ar-SA"/>
              </w:rPr>
              <w:t xml:space="preserve">分。</w:t>
            </w:r>
            <w:r>
              <w:rPr>
                <w:rFonts w:hint="eastAsia" w:ascii="Times New Roman" w:hAnsi="Times New Roman" w:eastAsia="宋体" w:cs="Times New Roman"/>
                <w:bCs/>
                <w:color w:val="000000"/>
                <w:sz w:val="24"/>
                <w:szCs w:val="21"/>
                <w:highlight w:val="none"/>
                <w:lang w:val="en-US" w:eastAsia="zh-CN" w:bidi="ar-SA"/>
              </w:rPr>
              <w:t xml:space="preserve">须</w:t>
            </w:r>
            <w:r>
              <w:rPr>
                <w:rFonts w:ascii="Times New Roman" w:hAnsi="Times New Roman" w:eastAsia="宋体" w:cs="Times New Roman"/>
                <w:bCs/>
                <w:color w:val="000000"/>
                <w:sz w:val="24"/>
                <w:szCs w:val="21"/>
                <w:highlight w:val="none"/>
                <w:lang w:val="en-US" w:eastAsia="zh-CN" w:bidi="ar-SA"/>
              </w:rPr>
              <w:t xml:space="preserve">提供加盖公章的协审响应服务承诺书（格式自拟）</w:t>
            </w:r>
            <w:r>
              <w:rPr>
                <w:rFonts w:hint="eastAsia" w:ascii="Times New Roman" w:hAnsi="Times New Roman" w:eastAsia="宋体" w:cs="Times New Roman"/>
                <w:bCs/>
                <w:color w:val="000000"/>
                <w:sz w:val="24"/>
                <w:szCs w:val="21"/>
                <w:highlight w:val="none"/>
                <w:lang w:val="en-US" w:eastAsia="zh-CN" w:bidi="ar-SA"/>
              </w:rPr>
              <w:t xml:space="preserve">。</w:t>
            </w:r>
            <w:r>
              <w:rPr>
                <w:rFonts w:hint="eastAsia" w:ascii="Times New Roman" w:hAnsi="Times New Roman" w:eastAsia="宋体" w:cs="Times New Roman"/>
                <w:bCs/>
                <w:color w:val="000000"/>
                <w:sz w:val="24"/>
                <w:szCs w:val="24"/>
                <w:highlight w:val="none"/>
                <w:lang w:val="en-US" w:eastAsia="zh-CN" w:bidi="ar-SA"/>
              </w:rPr>
            </w:r>
            <w:r/>
          </w:p>
        </w:tc>
      </w:tr>
      <w:tr>
        <w:trPr>
          <w:trHeight w:val="4508" w:hRule="exact"/>
        </w:trPr>
        <w:tc>
          <w:tcPr>
            <w:tcW w:w="1064" w:type="dxa"/>
            <w:vAlign w:val="center"/>
            <w:textDirection w:val="lrTb"/>
            <w:noWrap w:val="false"/>
          </w:tcPr>
          <w:p>
            <w:pPr>
              <w:pStyle w:val="876"/>
              <w:jc w:val="center"/>
              <w:spacing w:line="360" w:lineRule="auto"/>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同类业绩  </w:t>
            </w:r>
            <w:r>
              <w:rPr>
                <w:rFonts w:ascii="Times New Roman" w:hAnsi="Times New Roman" w:eastAsia="宋体" w:cs="Times New Roman"/>
                <w:bCs/>
                <w:color w:val="000000"/>
                <w:sz w:val="24"/>
                <w:szCs w:val="21"/>
                <w:highlight w:val="none"/>
                <w:lang w:val="en-US" w:eastAsia="zh-CN" w:bidi="ar-SA"/>
              </w:rPr>
            </w:r>
            <w:r/>
          </w:p>
        </w:tc>
        <w:tc>
          <w:tcPr>
            <w:tcW w:w="795" w:type="dxa"/>
            <w:vAlign w:val="center"/>
            <w:textDirection w:val="lrTb"/>
            <w:noWrap w:val="false"/>
          </w:tcPr>
          <w:p>
            <w:pPr>
              <w:pStyle w:val="876"/>
              <w:jc w:val="center"/>
              <w:spacing w:line="360" w:lineRule="auto"/>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12</w:t>
            </w:r>
            <w:r>
              <w:rPr>
                <w:rFonts w:hint="eastAsia" w:ascii="Times New Roman" w:hAnsi="Times New Roman" w:eastAsia="宋体" w:cs="Times New Roman"/>
                <w:bCs/>
                <w:color w:val="000000"/>
                <w:sz w:val="24"/>
                <w:szCs w:val="21"/>
                <w:highlight w:val="none"/>
                <w:lang w:val="en-US" w:eastAsia="zh-CN" w:bidi="ar-SA"/>
              </w:rPr>
            </w:r>
            <w:r/>
          </w:p>
        </w:tc>
        <w:tc>
          <w:tcPr>
            <w:tcW w:w="7246"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供应商自2023年1月1日至响应截止之日期间：承担过项目概算评审、预算评审、跟踪评审、工程结算评审的，</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每提供1份概算评审业绩得</w:t>
            </w: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分，最高得</w:t>
            </w: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每提供1份预算评审业绩得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分，最高得</w:t>
            </w: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每提供1份跟踪评审业绩得</w:t>
            </w: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分，最高得</w:t>
            </w: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每提供1份结算评审业绩得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分，最高得</w:t>
            </w: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须</w:t>
            </w:r>
            <w:r>
              <w:rPr>
                <w:rFonts w:ascii="Times New Roman" w:hAnsi="Times New Roman" w:eastAsia="宋体" w:cs="Times New Roman"/>
                <w:bCs/>
                <w:color w:val="000000"/>
                <w:sz w:val="24"/>
                <w:szCs w:val="21"/>
                <w:highlight w:val="none"/>
                <w:lang w:val="en-US" w:eastAsia="zh-CN" w:bidi="ar-SA"/>
              </w:rPr>
              <w:t xml:space="preserve">提供合同文本（如未签订合同的项目，可提供中标通知书或结果通知函）以及评审报告</w:t>
            </w:r>
            <w:r>
              <w:rPr>
                <w:rFonts w:hint="eastAsia" w:ascii="Times New Roman" w:hAnsi="Times New Roman" w:eastAsia="宋体" w:cs="Times New Roman"/>
                <w:bCs/>
                <w:color w:val="000000"/>
                <w:sz w:val="24"/>
                <w:szCs w:val="21"/>
                <w:highlight w:val="none"/>
                <w:lang w:val="en-US" w:eastAsia="zh-CN" w:bidi="ar-SA"/>
              </w:rPr>
              <w:t xml:space="preserve">原件</w:t>
            </w:r>
            <w:r>
              <w:rPr>
                <w:rFonts w:ascii="Times New Roman" w:hAnsi="Times New Roman" w:eastAsia="宋体" w:cs="Times New Roman"/>
                <w:bCs/>
                <w:color w:val="000000"/>
                <w:sz w:val="24"/>
                <w:szCs w:val="21"/>
                <w:highlight w:val="none"/>
                <w:lang w:val="en-US" w:eastAsia="zh-CN" w:bidi="ar-SA"/>
              </w:rPr>
              <w:t xml:space="preserve">扫描件，否则不得分。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注：</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合同文本包含合同首页、签章页、销售内容页，时间以合同签订日期为准</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合同无签订日期不得分</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评审报告（含扉页</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报告正文）须提供原件扫描件。 </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在上述相关证明资料前提供一份业绩目录，包括序号</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业绩类型</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项目名称</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合同日期</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页码等。</w:t>
            </w:r>
            <w:r>
              <w:rPr>
                <w:rFonts w:ascii="Times New Roman" w:hAnsi="Times New Roman" w:eastAsia="宋体" w:cs="Times New Roman"/>
                <w:bCs/>
                <w:color w:val="000000"/>
                <w:sz w:val="24"/>
                <w:szCs w:val="21"/>
                <w:highlight w:val="none"/>
                <w:lang w:val="en-US" w:eastAsia="zh-CN" w:bidi="ar-SA"/>
              </w:rPr>
            </w:r>
            <w:r/>
          </w:p>
        </w:tc>
      </w:tr>
    </w:tbl>
    <w:p>
      <w:pPr>
        <w:pStyle w:val="844"/>
        <w:ind w:firstLine="480"/>
        <w:jc w:val="left"/>
        <w:spacing w:line="460" w:lineRule="exact"/>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br w:type="page" w:clear="all"/>
      </w:r>
      <w:r>
        <w:rPr>
          <w:rFonts w:ascii="Times New Roman" w:hAnsi="Times New Roman" w:eastAsia="宋体" w:cs="Times New Roman"/>
          <w:color w:val="000000"/>
          <w:sz w:val="24"/>
          <w:szCs w:val="24"/>
          <w:highlight w:val="none"/>
        </w:rPr>
        <w:t xml:space="preserve">分包2：</w:t>
      </w:r>
      <w:r>
        <w:rPr>
          <w:rFonts w:ascii="Times New Roman" w:hAnsi="Times New Roman" w:eastAsia="宋体" w:cs="Times New Roman"/>
          <w:color w:val="000000"/>
          <w:sz w:val="24"/>
          <w:highlight w:val="none"/>
        </w:rPr>
        <w:t xml:space="preserve">财政投资项目竣工财务决算审核</w:t>
      </w:r>
      <w:r>
        <w:rPr>
          <w:rFonts w:ascii="Times New Roman" w:hAnsi="Times New Roman" w:eastAsia="宋体" w:cs="Times New Roman"/>
          <w:color w:val="000000"/>
          <w:sz w:val="24"/>
          <w:szCs w:val="24"/>
          <w:highlight w:val="none"/>
        </w:rPr>
      </w:r>
      <w:r/>
    </w:p>
    <w:tbl>
      <w:tblPr>
        <w:tblW w:w="516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1035"/>
        <w:gridCol w:w="6938"/>
      </w:tblGrid>
      <w:tr>
        <w:trPr>
          <w:trHeight w:val="565" w:hRule="exact"/>
        </w:trPr>
        <w:tc>
          <w:tcPr>
            <w:tcW w:w="1281" w:type="dxa"/>
            <w:vAlign w:val="center"/>
            <w:textDirection w:val="lrTb"/>
            <w:noWrap w:val="false"/>
          </w:tcPr>
          <w:p>
            <w:pPr>
              <w:pStyle w:val="876"/>
              <w:spacing w:line="360" w:lineRule="auto"/>
              <w:widowControl w:val="off"/>
              <w:rPr>
                <w:rFonts w:ascii="Times New Roman" w:hAnsi="Times New Roman" w:eastAsia="宋体" w:cs="Times New Roman"/>
                <w:b/>
                <w:color w:val="000000"/>
                <w:sz w:val="24"/>
                <w:szCs w:val="21"/>
                <w:highlight w:val="none"/>
                <w:lang w:val="en-US" w:eastAsia="zh-CN" w:bidi="ar-SA"/>
              </w:rPr>
            </w:pPr>
            <w:r>
              <w:rPr>
                <w:rFonts w:ascii="Times New Roman" w:hAnsi="Times New Roman" w:eastAsia="宋体" w:cs="Times New Roman"/>
                <w:b/>
                <w:color w:val="000000"/>
                <w:sz w:val="24"/>
                <w:szCs w:val="21"/>
                <w:highlight w:val="none"/>
                <w:lang w:val="en-US" w:eastAsia="zh-CN" w:bidi="ar-SA"/>
              </w:rPr>
              <w:t xml:space="preserve">评审项目</w:t>
            </w:r>
            <w:r>
              <w:rPr>
                <w:rFonts w:ascii="Times New Roman" w:hAnsi="Times New Roman" w:eastAsia="宋体" w:cs="Times New Roman"/>
                <w:b/>
                <w:color w:val="000000"/>
                <w:sz w:val="24"/>
                <w:szCs w:val="21"/>
                <w:highlight w:val="none"/>
                <w:lang w:val="en-US" w:eastAsia="zh-CN" w:bidi="ar-SA"/>
              </w:rPr>
            </w:r>
            <w:r/>
          </w:p>
        </w:tc>
        <w:tc>
          <w:tcPr>
            <w:tcW w:w="1034" w:type="dxa"/>
            <w:vAlign w:val="center"/>
            <w:textDirection w:val="lrTb"/>
            <w:noWrap w:val="false"/>
          </w:tcPr>
          <w:p>
            <w:pPr>
              <w:pStyle w:val="876"/>
              <w:jc w:val="center"/>
              <w:spacing w:line="360" w:lineRule="auto"/>
              <w:widowControl w:val="off"/>
              <w:rPr>
                <w:rFonts w:ascii="Times New Roman" w:hAnsi="Times New Roman" w:eastAsia="宋体" w:cs="Times New Roman"/>
                <w:b/>
                <w:color w:val="000000"/>
                <w:sz w:val="24"/>
                <w:szCs w:val="21"/>
                <w:highlight w:val="none"/>
                <w:lang w:val="en-US" w:eastAsia="zh-CN" w:bidi="ar-SA"/>
              </w:rPr>
            </w:pPr>
            <w:r>
              <w:rPr>
                <w:rFonts w:ascii="Times New Roman" w:hAnsi="Times New Roman" w:eastAsia="宋体" w:cs="Times New Roman"/>
                <w:b/>
                <w:color w:val="000000"/>
                <w:sz w:val="24"/>
                <w:szCs w:val="21"/>
                <w:highlight w:val="none"/>
                <w:lang w:val="en-US" w:eastAsia="zh-CN" w:bidi="ar-SA"/>
              </w:rPr>
              <w:t xml:space="preserve">分值</w:t>
            </w:r>
            <w:r>
              <w:rPr>
                <w:rFonts w:ascii="Times New Roman" w:hAnsi="Times New Roman" w:eastAsia="宋体" w:cs="Times New Roman"/>
                <w:b/>
                <w:color w:val="000000"/>
                <w:sz w:val="24"/>
                <w:szCs w:val="21"/>
                <w:highlight w:val="none"/>
                <w:lang w:val="en-US" w:eastAsia="zh-CN" w:bidi="ar-SA"/>
              </w:rPr>
            </w:r>
            <w:r/>
          </w:p>
        </w:tc>
        <w:tc>
          <w:tcPr>
            <w:tcW w:w="6931" w:type="dxa"/>
            <w:vAlign w:val="center"/>
            <w:textDirection w:val="lrTb"/>
            <w:noWrap w:val="false"/>
          </w:tcPr>
          <w:p>
            <w:pPr>
              <w:pStyle w:val="876"/>
              <w:jc w:val="center"/>
              <w:spacing w:line="360" w:lineRule="auto"/>
              <w:widowControl w:val="off"/>
              <w:rPr>
                <w:rFonts w:ascii="Times New Roman" w:hAnsi="Times New Roman" w:eastAsia="宋体" w:cs="Times New Roman"/>
                <w:b/>
                <w:color w:val="000000"/>
                <w:sz w:val="24"/>
                <w:szCs w:val="21"/>
                <w:highlight w:val="none"/>
                <w:lang w:val="en-US" w:eastAsia="zh-CN" w:bidi="ar-SA"/>
              </w:rPr>
            </w:pPr>
            <w:r>
              <w:rPr>
                <w:rFonts w:ascii="Times New Roman" w:hAnsi="Times New Roman" w:eastAsia="宋体" w:cs="Times New Roman"/>
                <w:b/>
                <w:color w:val="000000"/>
                <w:sz w:val="24"/>
                <w:szCs w:val="21"/>
                <w:highlight w:val="none"/>
                <w:lang w:val="en-US" w:eastAsia="zh-CN" w:bidi="ar-SA"/>
              </w:rPr>
              <w:t xml:space="preserve">评分标准</w:t>
            </w:r>
            <w:r>
              <w:rPr>
                <w:rFonts w:ascii="Times New Roman" w:hAnsi="Times New Roman" w:eastAsia="宋体" w:cs="Times New Roman"/>
                <w:b/>
                <w:color w:val="000000"/>
                <w:sz w:val="24"/>
                <w:szCs w:val="21"/>
                <w:highlight w:val="none"/>
                <w:lang w:val="en-US" w:eastAsia="zh-CN" w:bidi="ar-SA"/>
              </w:rPr>
            </w:r>
            <w:r/>
          </w:p>
        </w:tc>
      </w:tr>
      <w:tr>
        <w:trPr>
          <w:trHeight w:val="4994" w:hRule="exact"/>
        </w:trPr>
        <w:tc>
          <w:tcPr>
            <w:tcW w:w="1281" w:type="dxa"/>
            <w:vAlign w:val="center"/>
            <w:textDirection w:val="lrTb"/>
            <w:noWrap w:val="false"/>
          </w:tcPr>
          <w:p>
            <w:pPr>
              <w:pStyle w:val="844"/>
              <w:jc w:val="center"/>
              <w:spacing w:line="360" w:lineRule="auto"/>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人员配置</w:t>
            </w:r>
            <w:r>
              <w:rPr>
                <w:rFonts w:ascii="Times New Roman" w:hAnsi="Times New Roman" w:eastAsia="宋体" w:cs="Times New Roman"/>
                <w:bCs/>
                <w:color w:val="000000"/>
                <w:sz w:val="24"/>
                <w:szCs w:val="21"/>
                <w:highlight w:val="none"/>
                <w:lang w:val="en-US" w:eastAsia="zh-CN" w:bidi="ar-SA"/>
              </w:rPr>
            </w:r>
            <w:r/>
          </w:p>
        </w:tc>
        <w:tc>
          <w:tcPr>
            <w:tcW w:w="1034" w:type="dxa"/>
            <w:vAlign w:val="center"/>
            <w:textDirection w:val="lrTb"/>
            <w:noWrap w:val="false"/>
          </w:tcPr>
          <w:p>
            <w:pPr>
              <w:pStyle w:val="844"/>
              <w:jc w:val="center"/>
              <w:spacing w:line="360" w:lineRule="auto"/>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22</w:t>
            </w:r>
            <w:r>
              <w:rPr>
                <w:rFonts w:ascii="Times New Roman" w:hAnsi="Times New Roman" w:eastAsia="宋体" w:cs="Times New Roman"/>
                <w:bCs/>
                <w:color w:val="000000"/>
                <w:sz w:val="24"/>
                <w:szCs w:val="21"/>
                <w:highlight w:val="none"/>
                <w:lang w:val="en-US" w:eastAsia="zh-CN" w:bidi="ar-SA"/>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1.拟投入项目的项目组成员配备2名国家注册会计师的得</w:t>
            </w:r>
            <w:r>
              <w:rPr>
                <w:rFonts w:hint="eastAsia" w:ascii="Times New Roman" w:hAnsi="Times New Roman" w:eastAsia="宋体" w:cs="Times New Roman"/>
                <w:bCs/>
                <w:color w:val="000000"/>
                <w:sz w:val="24"/>
                <w:szCs w:val="21"/>
                <w:highlight w:val="none"/>
                <w:lang w:val="en-US" w:eastAsia="zh-CN" w:bidi="ar-SA"/>
              </w:rPr>
              <w:t xml:space="preserve">8</w:t>
            </w:r>
            <w:r>
              <w:rPr>
                <w:rFonts w:ascii="Times New Roman" w:hAnsi="Times New Roman" w:eastAsia="宋体" w:cs="Times New Roman"/>
                <w:bCs/>
                <w:color w:val="000000"/>
                <w:sz w:val="24"/>
                <w:szCs w:val="21"/>
                <w:highlight w:val="none"/>
                <w:lang w:val="en-US" w:eastAsia="zh-CN" w:bidi="ar-SA"/>
              </w:rPr>
              <w:t xml:space="preserve">分，另每增加1名国家注册会计师加1分，本项最多得</w:t>
            </w:r>
            <w:r>
              <w:rPr>
                <w:rFonts w:hint="eastAsia" w:ascii="Times New Roman" w:hAnsi="Times New Roman" w:eastAsia="宋体" w:cs="Times New Roman"/>
                <w:bCs/>
                <w:color w:val="000000"/>
                <w:sz w:val="24"/>
                <w:szCs w:val="21"/>
                <w:highlight w:val="none"/>
                <w:lang w:val="en-US" w:eastAsia="zh-CN" w:bidi="ar-SA"/>
              </w:rPr>
              <w:t xml:space="preserve">10</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.项目技术负责人取得国家注册会计师且具有会计或审计类中级及以上职称的得</w:t>
            </w:r>
            <w:r>
              <w:rPr>
                <w:rFonts w:hint="eastAsia" w:ascii="Times New Roman" w:hAnsi="Times New Roman" w:eastAsia="宋体" w:cs="Times New Roman"/>
                <w:bCs/>
                <w:color w:val="000000"/>
                <w:sz w:val="24"/>
                <w:szCs w:val="21"/>
                <w:highlight w:val="none"/>
                <w:lang w:val="en-US" w:eastAsia="zh-CN" w:bidi="ar-SA"/>
              </w:rPr>
              <w:t xml:space="preserve">8</w:t>
            </w:r>
            <w:r>
              <w:rPr>
                <w:rFonts w:ascii="Times New Roman" w:hAnsi="Times New Roman" w:eastAsia="宋体" w:cs="Times New Roman"/>
                <w:bCs/>
                <w:color w:val="000000"/>
                <w:sz w:val="24"/>
                <w:szCs w:val="21"/>
                <w:highlight w:val="none"/>
                <w:lang w:val="en-US" w:eastAsia="zh-CN" w:bidi="ar-SA"/>
              </w:rPr>
              <w:t xml:space="preserve">分；拟投入项目的项目组成员（不含项目技术负责人）具备会计或审计类中级及以上职称的，有一个得2分，最高得4分。本项最多得分</w:t>
            </w:r>
            <w:r>
              <w:rPr>
                <w:rFonts w:hint="eastAsia" w:ascii="Times New Roman" w:hAnsi="Times New Roman" w:eastAsia="宋体" w:cs="Times New Roman"/>
                <w:bCs/>
                <w:color w:val="000000"/>
                <w:sz w:val="24"/>
                <w:szCs w:val="21"/>
                <w:highlight w:val="none"/>
                <w:lang w:val="en-US" w:eastAsia="zh-CN" w:bidi="ar-SA"/>
              </w:rPr>
              <w:t xml:space="preserve">12</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注：</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须提供相关证书扫描件</w:t>
            </w:r>
            <w:r>
              <w:rPr>
                <w:rFonts w:hint="eastAsia" w:ascii="Times New Roman" w:hAnsi="Times New Roman" w:eastAsia="宋体" w:cs="Times New Roman"/>
                <w:bCs/>
                <w:color w:val="000000"/>
                <w:sz w:val="24"/>
                <w:szCs w:val="21"/>
                <w:highlight w:val="none"/>
                <w:lang w:val="en-US" w:eastAsia="zh-CN" w:bidi="ar-SA"/>
              </w:rPr>
              <w:t xml:space="preserve">。</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在职人员须提供社保部门出具的近六个月（至响应截止之日）任意一个月的养老保险缴纳证明作为依据（应载明缴费单位名称、姓名、缴费时间，并盖有社保中心章或社保中心参保缴费证明电子专用章）；退休返聘人员（不超过65周岁）须提供退休证明和返聘证明。</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在上述相关证明资料之前</w:t>
            </w:r>
            <w:r>
              <w:rPr>
                <w:rFonts w:hint="eastAsia" w:ascii="Times New Roman" w:hAnsi="Times New Roman" w:eastAsia="宋体" w:cs="Times New Roman"/>
                <w:bCs/>
                <w:color w:val="000000"/>
                <w:sz w:val="24"/>
                <w:szCs w:val="21"/>
                <w:highlight w:val="none"/>
                <w:lang w:val="en-US" w:eastAsia="zh-CN" w:bidi="ar-SA"/>
              </w:rPr>
              <w:t xml:space="preserve">提供一份“第六章、响应文件格式”中“</w:t>
            </w:r>
            <w:r>
              <w:rPr>
                <w:rFonts w:ascii="Times New Roman" w:hAnsi="Times New Roman" w:eastAsia="宋体" w:cs="Times New Roman"/>
                <w:bCs/>
                <w:color w:val="000000"/>
                <w:sz w:val="24"/>
                <w:szCs w:val="21"/>
                <w:highlight w:val="none"/>
                <w:lang w:val="en-US" w:eastAsia="zh-CN" w:bidi="ar-SA"/>
              </w:rPr>
              <w:t xml:space="preserve">十一</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拟投入项目组成员表</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r>
            <w:r/>
          </w:p>
        </w:tc>
      </w:tr>
      <w:tr>
        <w:trPr>
          <w:trHeight w:val="4231"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评审程序</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针对本次征集项目和财政投资项目特点，综合列出自身的技术优势、风险，编制科学、合理、操作性强的决算评审协审方案，</w:t>
            </w:r>
            <w:r>
              <w:rPr>
                <w:rFonts w:hint="eastAsia" w:ascii="Times New Roman" w:hAnsi="Times New Roman" w:eastAsia="宋体" w:cs="Times New Roman"/>
                <w:bCs/>
                <w:color w:val="000000"/>
                <w:sz w:val="24"/>
                <w:szCs w:val="21"/>
                <w:highlight w:val="none"/>
                <w:lang w:val="en-US" w:eastAsia="zh-CN" w:bidi="ar-SA"/>
              </w:rPr>
              <w:t xml:space="preserve">根据方案中评审程序的合理性及针对性等方面进行评判，</w:t>
            </w:r>
            <w:r>
              <w:rPr>
                <w:rFonts w:ascii="Times New Roman" w:hAnsi="Times New Roman" w:eastAsia="宋体" w:cs="Times New Roman"/>
                <w:bCs/>
                <w:color w:val="000000"/>
                <w:sz w:val="24"/>
                <w:szCs w:val="21"/>
                <w:highlight w:val="none"/>
                <w:lang w:val="en-US" w:eastAsia="zh-CN" w:bidi="ar-SA"/>
              </w:rPr>
              <w:t xml:space="preserve">方案不能空洞、雷同</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评审程序能充分结合征集项目特点，体现供应商自身优势及项目风险，编制的内容科学、具体、合理，操作性、针对性、指导性强的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5</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评审程序较为科学、具体、合理，操作性、针对性、指导性较强的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评审程序稍微欠缺，操作性、针对性、指导性不够强的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评审程序不合理，可操作性、针对性、指导性差的</w:t>
            </w:r>
            <w:r>
              <w:rPr>
                <w:rFonts w:hint="eastAsia" w:ascii="Times New Roman" w:hAnsi="Times New Roman" w:eastAsia="宋体" w:cs="Times New Roman"/>
                <w:bCs/>
                <w:color w:val="000000"/>
                <w:sz w:val="24"/>
                <w:szCs w:val="21"/>
                <w:highlight w:val="none"/>
                <w:lang w:val="en-US" w:eastAsia="zh-CN" w:bidi="ar-SA"/>
              </w:rPr>
              <w:t xml:space="preserve">、或未提供的，得0分。</w:t>
            </w:r>
            <w:r>
              <w:rPr>
                <w:rFonts w:ascii="Times New Roman" w:hAnsi="Times New Roman" w:eastAsia="宋体" w:cs="Times New Roman"/>
                <w:bCs/>
                <w:color w:val="000000"/>
                <w:sz w:val="24"/>
                <w:szCs w:val="24"/>
                <w:highlight w:val="none"/>
                <w:lang w:val="en-US" w:eastAsia="zh-CN" w:bidi="ar-SA"/>
              </w:rPr>
            </w:r>
            <w:r/>
          </w:p>
        </w:tc>
      </w:tr>
      <w:tr>
        <w:trPr>
          <w:trHeight w:val="4401"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评审方法</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针对本次征集项目和财政投资项目特点，综合列出自身的技术优势、风险，编制科学、合理、操作性强的决算评审协审方案，根据方案中评审</w:t>
            </w:r>
            <w:r>
              <w:rPr>
                <w:rFonts w:hint="eastAsia" w:ascii="Times New Roman" w:hAnsi="Times New Roman" w:eastAsia="宋体" w:cs="Times New Roman"/>
                <w:bCs/>
                <w:color w:val="000000"/>
                <w:sz w:val="24"/>
                <w:szCs w:val="21"/>
                <w:highlight w:val="none"/>
                <w:lang w:val="en-US" w:eastAsia="zh-CN" w:bidi="ar-SA"/>
              </w:rPr>
              <w:t xml:space="preserve">方法</w:t>
            </w:r>
            <w:r>
              <w:rPr>
                <w:rFonts w:ascii="Times New Roman" w:hAnsi="Times New Roman" w:eastAsia="宋体" w:cs="Times New Roman"/>
                <w:bCs/>
                <w:color w:val="000000"/>
                <w:sz w:val="24"/>
                <w:szCs w:val="21"/>
                <w:highlight w:val="none"/>
                <w:lang w:val="en-US" w:eastAsia="zh-CN" w:bidi="ar-SA"/>
              </w:rPr>
              <w:t xml:space="preserve">的合理性及针对性等方面进行评判，方案不能空洞、雷同</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评审方法能充分结合征集项目特点，体现供应商自身优势及项目风险，编制的内容科学、具体、合理，操作性、针对性、指导性强的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5</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评审方法较为科学、具体、合理，操作性、针对性、指导性较强的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评审方法稍微欠缺，操作性、针对性、指导性不够强的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评审方法不合理，可操作性、针对性、指导性差的</w:t>
            </w:r>
            <w:r>
              <w:rPr>
                <w:rFonts w:hint="eastAsia" w:ascii="Times New Roman" w:hAnsi="Times New Roman" w:eastAsia="宋体" w:cs="Times New Roman"/>
                <w:bCs/>
                <w:color w:val="000000"/>
                <w:sz w:val="24"/>
                <w:szCs w:val="21"/>
                <w:highlight w:val="none"/>
                <w:lang w:val="en-US" w:eastAsia="zh-CN" w:bidi="ar-SA"/>
              </w:rPr>
              <w:t xml:space="preserve">、或未提供的，得0分。</w:t>
            </w:r>
            <w:r>
              <w:rPr>
                <w:rFonts w:ascii="Times New Roman" w:hAnsi="Times New Roman" w:eastAsia="宋体" w:cs="Times New Roman"/>
                <w:bCs/>
                <w:color w:val="000000"/>
                <w:sz w:val="24"/>
                <w:szCs w:val="24"/>
                <w:highlight w:val="none"/>
                <w:lang w:val="en-US" w:eastAsia="zh-CN" w:bidi="ar-SA"/>
              </w:rPr>
            </w:r>
            <w:r/>
          </w:p>
        </w:tc>
      </w:tr>
      <w:tr>
        <w:trPr>
          <w:trHeight w:val="4256"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重点及难点控制应对</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针对本次征集项目和财政投资项目特点，综合列出自身的技术优势、风险，编制科学、合理、操作性强的决算评审协审方案，</w:t>
            </w:r>
            <w:r>
              <w:rPr>
                <w:rFonts w:hint="eastAsia" w:ascii="Times New Roman" w:hAnsi="Times New Roman" w:eastAsia="宋体" w:cs="Times New Roman"/>
                <w:bCs/>
                <w:color w:val="000000"/>
                <w:sz w:val="24"/>
                <w:szCs w:val="21"/>
                <w:highlight w:val="none"/>
                <w:lang w:val="en-US" w:eastAsia="zh-CN" w:bidi="ar-SA"/>
              </w:rPr>
              <w:t xml:space="preserve">根据方案中重点及难点控制应对措施进行评判，</w:t>
            </w:r>
            <w:r>
              <w:rPr>
                <w:rFonts w:ascii="Times New Roman" w:hAnsi="Times New Roman" w:eastAsia="宋体" w:cs="Times New Roman"/>
                <w:bCs/>
                <w:color w:val="000000"/>
                <w:sz w:val="24"/>
                <w:szCs w:val="21"/>
                <w:highlight w:val="none"/>
                <w:lang w:val="en-US" w:eastAsia="zh-CN" w:bidi="ar-SA"/>
              </w:rPr>
              <w:t xml:space="preserve">方案不能空洞、雷同</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重点及难点控制应对</w:t>
            </w:r>
            <w:r>
              <w:rPr>
                <w:rFonts w:hint="eastAsia" w:ascii="Times New Roman" w:hAnsi="Times New Roman" w:eastAsia="宋体" w:cs="Times New Roman"/>
                <w:bCs/>
                <w:color w:val="000000"/>
                <w:sz w:val="24"/>
                <w:szCs w:val="21"/>
                <w:highlight w:val="none"/>
                <w:lang w:val="en-US" w:eastAsia="zh-CN" w:bidi="ar-SA"/>
              </w:rPr>
              <w:t xml:space="preserve">措施</w:t>
            </w:r>
            <w:r>
              <w:rPr>
                <w:rFonts w:ascii="Times New Roman" w:hAnsi="Times New Roman" w:eastAsia="宋体" w:cs="Times New Roman"/>
                <w:bCs/>
                <w:color w:val="000000"/>
                <w:sz w:val="24"/>
                <w:szCs w:val="21"/>
                <w:highlight w:val="none"/>
                <w:lang w:val="en-US" w:eastAsia="zh-CN" w:bidi="ar-SA"/>
              </w:rPr>
              <w:t xml:space="preserve">能充分结合征集项目特点，体现供应商自身优势及项目风险，编制的内容科学、具体、合理，操作性、针对性、指导性强的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5</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重点及难点控制应对</w:t>
            </w:r>
            <w:r>
              <w:rPr>
                <w:rFonts w:hint="eastAsia" w:ascii="Times New Roman" w:hAnsi="Times New Roman" w:eastAsia="宋体" w:cs="Times New Roman"/>
                <w:bCs/>
                <w:color w:val="000000"/>
                <w:sz w:val="24"/>
                <w:szCs w:val="21"/>
                <w:highlight w:val="none"/>
                <w:lang w:val="en-US" w:eastAsia="zh-CN" w:bidi="ar-SA"/>
              </w:rPr>
              <w:t xml:space="preserve">措施</w:t>
            </w:r>
            <w:r>
              <w:rPr>
                <w:rFonts w:ascii="Times New Roman" w:hAnsi="Times New Roman" w:eastAsia="宋体" w:cs="Times New Roman"/>
                <w:bCs/>
                <w:color w:val="000000"/>
                <w:sz w:val="24"/>
                <w:szCs w:val="21"/>
                <w:highlight w:val="none"/>
                <w:lang w:val="en-US" w:eastAsia="zh-CN" w:bidi="ar-SA"/>
              </w:rPr>
              <w:t xml:space="preserve">较为科学、具体、合理，操作性、针对性、指导性较强的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w:t>
            </w:r>
            <w:r>
              <w:rPr>
                <w:rFonts w:ascii="Times New Roman" w:hAnsi="Times New Roman" w:eastAsia="宋体" w:cs="Times New Roman"/>
                <w:bCs/>
                <w:color w:val="000000"/>
                <w:sz w:val="24"/>
                <w:szCs w:val="21"/>
                <w:highlight w:val="none"/>
                <w:lang w:val="en-US" w:eastAsia="zh-CN" w:bidi="ar-SA"/>
              </w:rPr>
              <w:t xml:space="preserve">重点及难点控制应对</w:t>
            </w:r>
            <w:r>
              <w:rPr>
                <w:rFonts w:hint="eastAsia" w:ascii="Times New Roman" w:hAnsi="Times New Roman" w:eastAsia="宋体" w:cs="Times New Roman"/>
                <w:bCs/>
                <w:color w:val="000000"/>
                <w:sz w:val="24"/>
                <w:szCs w:val="21"/>
                <w:highlight w:val="none"/>
                <w:lang w:val="en-US" w:eastAsia="zh-CN" w:bidi="ar-SA"/>
              </w:rPr>
              <w:t xml:space="preserve">措施</w:t>
            </w:r>
            <w:r>
              <w:rPr>
                <w:rFonts w:ascii="Times New Roman" w:hAnsi="Times New Roman" w:eastAsia="宋体" w:cs="Times New Roman"/>
                <w:bCs/>
                <w:color w:val="000000"/>
                <w:sz w:val="24"/>
                <w:szCs w:val="21"/>
                <w:highlight w:val="none"/>
                <w:lang w:val="en-US" w:eastAsia="zh-CN" w:bidi="ar-SA"/>
              </w:rPr>
              <w:t xml:space="preserve">稍微欠缺，操作性、针对性、指导性不够强的</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w:t>
            </w:r>
            <w:r>
              <w:rPr>
                <w:rFonts w:ascii="Times New Roman" w:hAnsi="Times New Roman" w:eastAsia="宋体" w:cs="Times New Roman"/>
                <w:bCs/>
                <w:color w:val="000000"/>
                <w:sz w:val="24"/>
                <w:szCs w:val="21"/>
                <w:highlight w:val="none"/>
                <w:lang w:val="en-US" w:eastAsia="zh-CN" w:bidi="ar-SA"/>
              </w:rPr>
              <w:t xml:space="preserve">重点及难点控制应对措施不合理，可操作性、针对性、指导性差的</w:t>
            </w:r>
            <w:r>
              <w:rPr>
                <w:rFonts w:hint="eastAsia" w:ascii="Times New Roman" w:hAnsi="Times New Roman" w:eastAsia="宋体" w:cs="Times New Roman"/>
                <w:bCs/>
                <w:color w:val="000000"/>
                <w:sz w:val="24"/>
                <w:szCs w:val="21"/>
                <w:highlight w:val="none"/>
                <w:lang w:val="en-US" w:eastAsia="zh-CN" w:bidi="ar-SA"/>
              </w:rPr>
              <w:t xml:space="preserve">、或未提供的，得0分。</w:t>
            </w:r>
            <w:r>
              <w:rPr>
                <w:rFonts w:ascii="Times New Roman" w:hAnsi="Times New Roman" w:eastAsia="宋体" w:cs="Times New Roman"/>
                <w:bCs/>
                <w:color w:val="000000"/>
                <w:sz w:val="24"/>
                <w:szCs w:val="24"/>
                <w:highlight w:val="none"/>
                <w:lang w:val="en-US" w:eastAsia="zh-CN" w:bidi="ar-SA"/>
              </w:rPr>
            </w:r>
            <w:r/>
          </w:p>
        </w:tc>
      </w:tr>
      <w:tr>
        <w:trPr>
          <w:trHeight w:val="4131"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进度控制</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w:t>
            </w:r>
            <w:r>
              <w:rPr>
                <w:rFonts w:ascii="Times New Roman" w:hAnsi="Times New Roman" w:eastAsia="宋体" w:cs="Times New Roman"/>
                <w:bCs/>
                <w:color w:val="000000"/>
                <w:sz w:val="24"/>
                <w:szCs w:val="21"/>
                <w:highlight w:val="none"/>
                <w:lang w:val="en-US" w:eastAsia="zh-CN" w:bidi="ar-SA"/>
              </w:rPr>
              <w:t xml:space="preserve">决算评审</w:t>
            </w:r>
            <w:r>
              <w:rPr>
                <w:rFonts w:hint="eastAsia" w:ascii="Times New Roman" w:hAnsi="Times New Roman" w:eastAsia="宋体" w:cs="Times New Roman"/>
                <w:bCs/>
                <w:color w:val="000000"/>
                <w:sz w:val="24"/>
                <w:szCs w:val="21"/>
                <w:highlight w:val="none"/>
                <w:lang w:val="en-US" w:eastAsia="zh-CN" w:bidi="ar-SA"/>
              </w:rPr>
              <w:t xml:space="preserve">协审方案，根据方案中进度控制措施进行评判，方案不能空洞、雷同。</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（1）进度控制措施能充分结合征集项目特点，体现供应商自身优势及项目风险，编制的内容科学、具体、合理，操作性、针对性、指导性强的，得5分；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（2）进度控制措施较为科学、具体、合理，操作性、针对性、指导性较强的，得3分；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（3）进度控制措施稍微欠缺，操作性、针对性、指导性不够强的，得1分；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（4）进度控制措施不合理，可操作性、针对性、指导性差的、或未提供的，得0分。</w:t>
            </w:r>
            <w:r>
              <w:rPr>
                <w:rFonts w:ascii="Times New Roman" w:hAnsi="Times New Roman" w:eastAsia="宋体" w:cs="Times New Roman"/>
                <w:bCs/>
                <w:color w:val="000000"/>
                <w:sz w:val="24"/>
                <w:szCs w:val="21"/>
                <w:highlight w:val="none"/>
                <w:lang w:val="en-US" w:eastAsia="zh-CN" w:bidi="ar-SA"/>
              </w:rPr>
            </w:r>
            <w:r/>
          </w:p>
        </w:tc>
      </w:tr>
      <w:tr>
        <w:trPr>
          <w:trHeight w:val="3921"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审核争议处理</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w:t>
            </w:r>
            <w:r>
              <w:rPr>
                <w:rFonts w:ascii="Times New Roman" w:hAnsi="Times New Roman" w:eastAsia="宋体" w:cs="Times New Roman"/>
                <w:bCs/>
                <w:color w:val="000000"/>
                <w:sz w:val="24"/>
                <w:szCs w:val="21"/>
                <w:highlight w:val="none"/>
                <w:lang w:val="en-US" w:eastAsia="zh-CN" w:bidi="ar-SA"/>
              </w:rPr>
              <w:t xml:space="preserve">决算评审</w:t>
            </w:r>
            <w:r>
              <w:rPr>
                <w:rFonts w:hint="eastAsia" w:ascii="Times New Roman" w:hAnsi="Times New Roman" w:eastAsia="宋体" w:cs="Times New Roman"/>
                <w:bCs/>
                <w:color w:val="000000"/>
                <w:sz w:val="24"/>
                <w:szCs w:val="21"/>
                <w:highlight w:val="none"/>
                <w:lang w:val="en-US" w:eastAsia="zh-CN" w:bidi="ar-SA"/>
              </w:rPr>
              <w:t xml:space="preserve">协审方案，根据方案中审核争议处理措施进行评判，方案不能空洞、雷同。</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（1）审核争议处理措施能充分结合征集项目特点，体现供应商自身优势及项目风险，编制的内容科学、具体、合理，操作性、针对性、指导性强的，得5分；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（2）审核争议处理措施较为科学、具体、合理，操作性、针对性、指导性较强的，得3分；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（3）审核争议处理措施稍微欠缺，操作性、针对性、指导性不够强的，得1分；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（4）审核争议处理措施不合理，可操作性、针对性、指导性差的、或未提供的，得0分。</w:t>
            </w:r>
            <w:r>
              <w:rPr>
                <w:rFonts w:ascii="Times New Roman" w:hAnsi="Times New Roman" w:eastAsia="宋体" w:cs="Times New Roman"/>
                <w:bCs/>
                <w:color w:val="000000"/>
                <w:sz w:val="24"/>
                <w:szCs w:val="21"/>
                <w:highlight w:val="none"/>
                <w:lang w:val="en-US" w:eastAsia="zh-CN" w:bidi="ar-SA"/>
              </w:rPr>
            </w:r>
            <w:r/>
          </w:p>
        </w:tc>
      </w:tr>
      <w:tr>
        <w:trPr>
          <w:trHeight w:val="3876"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廉洁管理</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针对本次征集项目和财政投资项目特点，综合列出自身的技术优势、风险，编制科学、合理、操作性强的</w:t>
            </w:r>
            <w:r>
              <w:rPr>
                <w:rFonts w:ascii="Times New Roman" w:hAnsi="Times New Roman" w:eastAsia="宋体" w:cs="Times New Roman"/>
                <w:bCs/>
                <w:color w:val="000000"/>
                <w:sz w:val="24"/>
                <w:szCs w:val="21"/>
                <w:highlight w:val="none"/>
                <w:lang w:val="en-US" w:eastAsia="zh-CN" w:bidi="ar-SA"/>
              </w:rPr>
              <w:t xml:space="preserve">决算评审</w:t>
            </w:r>
            <w:r>
              <w:rPr>
                <w:rFonts w:hint="eastAsia" w:ascii="Times New Roman" w:hAnsi="Times New Roman" w:eastAsia="宋体" w:cs="Times New Roman"/>
                <w:bCs/>
                <w:color w:val="000000"/>
                <w:sz w:val="24"/>
                <w:szCs w:val="21"/>
                <w:highlight w:val="none"/>
                <w:lang w:val="en-US" w:eastAsia="zh-CN" w:bidi="ar-SA"/>
              </w:rPr>
              <w:t xml:space="preserve">协审方案，根据方案中廉洁管理体系进行评判，方案不能空洞、雷同。</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（1）廉洁管理体系能充分结合征集项目特点，体现供应商自身优势及项目风险，编制的内容科学、具体、合理，操作性、针对性、指导性强的，得5分；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（2）廉洁管理体系较为科学、具体、合理，操作性、针对性、指导性较强的，得3分；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（3）廉洁管理体系稍微欠缺，操作性、针对性、指导性不够强的，得1分；</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（4）廉洁管理体系不合理，可操作性、针对性、指导性差的、或未提供的，得0分。</w:t>
            </w:r>
            <w:r>
              <w:rPr>
                <w:rFonts w:ascii="Times New Roman" w:hAnsi="Times New Roman" w:eastAsia="宋体" w:cs="Times New Roman"/>
                <w:bCs/>
                <w:color w:val="000000"/>
                <w:sz w:val="24"/>
                <w:szCs w:val="21"/>
                <w:highlight w:val="none"/>
                <w:lang w:val="en-US" w:eastAsia="zh-CN" w:bidi="ar-SA"/>
              </w:rPr>
            </w:r>
            <w:r/>
          </w:p>
        </w:tc>
      </w:tr>
      <w:tr>
        <w:trPr>
          <w:trHeight w:val="2296"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
              </w:rPr>
              <w:t xml:space="preserve">企业内部控制制度</w:t>
            </w:r>
            <w:r>
              <w:rPr>
                <w:rFonts w:ascii="Times New Roman" w:hAnsi="Times New Roman" w:eastAsia="宋体" w:cs="Times New Roman"/>
                <w:bCs/>
                <w:color w:val="000000"/>
                <w:sz w:val="24"/>
                <w:szCs w:val="24"/>
                <w:highlight w:val="none"/>
                <w:lang w:val="en-US" w:eastAsia="zh-CN" w:bidi="ar-SA"/>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SA"/>
              </w:rPr>
            </w:r>
            <w:r/>
          </w:p>
        </w:tc>
        <w:tc>
          <w:tcPr>
            <w:tcW w:w="6931" w:type="dxa"/>
            <w:vAlign w:val="center"/>
            <w:textDirection w:val="lrTb"/>
            <w:noWrap w:val="false"/>
          </w:tcPr>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根据供应商提供的</w:t>
            </w:r>
            <w:r>
              <w:rPr>
                <w:rFonts w:ascii="Times New Roman" w:hAnsi="Times New Roman" w:eastAsia="宋体" w:cs="Times New Roman"/>
                <w:b w:val="0"/>
                <w:bCs/>
                <w:color w:val="000000"/>
                <w:sz w:val="24"/>
                <w:szCs w:val="21"/>
                <w:highlight w:val="none"/>
                <w:lang w:val="en-US" w:eastAsia="zh-CN" w:bidi="ar-SA"/>
              </w:rPr>
              <w:t xml:space="preserve">企业内部控制制度</w:t>
            </w:r>
            <w:r>
              <w:rPr>
                <w:rFonts w:hint="eastAsia" w:ascii="Times New Roman" w:hAnsi="Times New Roman" w:eastAsia="宋体" w:cs="Times New Roman"/>
                <w:b w:val="0"/>
                <w:bCs/>
                <w:color w:val="000000"/>
                <w:sz w:val="24"/>
                <w:szCs w:val="21"/>
                <w:highlight w:val="none"/>
                <w:lang w:val="en-US" w:eastAsia="zh-CN" w:bidi="ar-SA"/>
              </w:rPr>
              <w:t xml:space="preserve">情况进行评判</w:t>
            </w:r>
            <w:r>
              <w:rPr>
                <w:rFonts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w:t>
            </w:r>
            <w:r>
              <w:rPr>
                <w:rFonts w:ascii="Times New Roman" w:hAnsi="Times New Roman" w:eastAsia="宋体" w:cs="Times New Roman"/>
                <w:b w:val="0"/>
                <w:bCs/>
                <w:color w:val="000000"/>
                <w:sz w:val="24"/>
                <w:szCs w:val="21"/>
                <w:highlight w:val="none"/>
                <w:lang w:val="en-US" w:eastAsia="zh-CN" w:bidi="ar-SA"/>
              </w:rPr>
              <w:t xml:space="preserve">企业内部控制制度全面</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完善且具有可操作性的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（2）制度</w:t>
            </w:r>
            <w:r>
              <w:rPr>
                <w:rFonts w:ascii="Times New Roman" w:hAnsi="Times New Roman" w:eastAsia="宋体" w:cs="Times New Roman"/>
                <w:b w:val="0"/>
                <w:bCs/>
                <w:color w:val="000000"/>
                <w:sz w:val="24"/>
                <w:szCs w:val="21"/>
                <w:highlight w:val="none"/>
                <w:lang w:val="en-US" w:eastAsia="zh-CN" w:bidi="ar-SA"/>
              </w:rPr>
              <w:t xml:space="preserve">较完善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不够全面具有一定可操作性的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numPr>
                <w:ilvl w:val="0"/>
                <w:numId w:val="0"/>
              </w:numPr>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（3）制度内容片面笼统、操作性不强的，得1分；</w:t>
            </w:r>
            <w:r>
              <w:rPr>
                <w:rFonts w:hint="eastAsia" w:ascii="Times New Roman" w:hAnsi="Times New Roman" w:eastAsia="宋体" w:cs="Times New Roman"/>
                <w:b w:val="0"/>
                <w:bCs/>
                <w:color w:val="000000"/>
                <w:sz w:val="24"/>
                <w:szCs w:val="21"/>
                <w:highlight w:val="none"/>
                <w:lang w:val="en-US" w:eastAsia="zh-CN" w:bidi="ar-SA"/>
              </w:rPr>
            </w:r>
            <w:r/>
          </w:p>
          <w:p>
            <w:pPr>
              <w:pStyle w:val="876"/>
              <w:numPr>
                <w:ilvl w:val="0"/>
                <w:numId w:val="0"/>
              </w:numPr>
              <w:ind w:left="0"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（4）制度空洞残缺、无实际管控作用、</w:t>
            </w:r>
            <w:r>
              <w:rPr>
                <w:rFonts w:ascii="Times New Roman" w:hAnsi="Times New Roman" w:eastAsia="宋体" w:cs="Times New Roman"/>
                <w:b w:val="0"/>
                <w:bCs/>
                <w:color w:val="000000"/>
                <w:sz w:val="24"/>
                <w:szCs w:val="21"/>
                <w:highlight w:val="none"/>
                <w:lang w:val="en-US" w:eastAsia="zh-CN" w:bidi="ar-SA"/>
              </w:rPr>
              <w:t xml:space="preserve">不具有可操作性</w:t>
            </w:r>
            <w:r>
              <w:rPr>
                <w:rFonts w:hint="eastAsia" w:ascii="Times New Roman" w:hAnsi="Times New Roman" w:eastAsia="宋体" w:cs="Times New Roman"/>
                <w:b w:val="0"/>
                <w:bCs/>
                <w:color w:val="000000"/>
                <w:sz w:val="24"/>
                <w:szCs w:val="21"/>
                <w:highlight w:val="none"/>
                <w:lang w:val="en-US" w:eastAsia="zh-CN" w:bidi="ar-SA"/>
              </w:rPr>
              <w:t xml:space="preserve">或未提供的，</w:t>
            </w:r>
            <w:r>
              <w:rPr>
                <w:rFonts w:ascii="Times New Roman" w:hAnsi="Times New Roman" w:eastAsia="宋体" w:cs="Times New Roman"/>
                <w:b w:val="0"/>
                <w:bCs/>
                <w:color w:val="000000"/>
                <w:sz w:val="24"/>
                <w:szCs w:val="21"/>
                <w:highlight w:val="none"/>
                <w:lang w:val="en-US" w:eastAsia="zh-CN" w:bidi="ar-SA"/>
              </w:rPr>
              <w:t xml:space="preserve">得0分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1"/>
                <w:szCs w:val="21"/>
                <w:highlight w:val="none"/>
                <w:lang w:val="en-US" w:eastAsia="zh-CN" w:bidi="ar-SA"/>
              </w:rPr>
            </w:r>
            <w:r/>
          </w:p>
        </w:tc>
      </w:tr>
      <w:tr>
        <w:trPr>
          <w:trHeight w:val="2496"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评审保障措施及内部考核制度</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ascii="Times New Roman" w:hAnsi="Times New Roman" w:eastAsia="宋体" w:cs="Times New Roman"/>
                <w:b w:val="0"/>
                <w:bCs/>
                <w:color w:val="000000"/>
                <w:sz w:val="24"/>
                <w:szCs w:val="21"/>
                <w:highlight w:val="none"/>
                <w:lang w:val="en-US" w:eastAsia="zh-CN" w:bidi="ar-SA"/>
              </w:rPr>
              <w:t xml:space="preserve">根据供应商提供的评审保障措施</w:t>
            </w:r>
            <w:r>
              <w:rPr>
                <w:rFonts w:hint="eastAsia" w:ascii="Times New Roman" w:hAnsi="Times New Roman" w:eastAsia="宋体" w:cs="Times New Roman"/>
                <w:b w:val="0"/>
                <w:bCs/>
                <w:color w:val="000000"/>
                <w:sz w:val="24"/>
                <w:szCs w:val="21"/>
                <w:highlight w:val="none"/>
                <w:lang w:val="en-US" w:eastAsia="zh-CN" w:bidi="ar-SA"/>
              </w:rPr>
              <w:t xml:space="preserve">及</w:t>
            </w:r>
            <w:r>
              <w:rPr>
                <w:rFonts w:ascii="Times New Roman" w:hAnsi="Times New Roman" w:eastAsia="宋体" w:cs="Times New Roman"/>
                <w:b w:val="0"/>
                <w:bCs/>
                <w:color w:val="000000"/>
                <w:sz w:val="24"/>
                <w:szCs w:val="21"/>
                <w:highlight w:val="none"/>
                <w:lang w:val="en-US" w:eastAsia="zh-CN" w:bidi="ar-SA"/>
              </w:rPr>
              <w:t xml:space="preserve">内部考核制度进行评判：</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（1）软硬件</w:t>
            </w:r>
            <w:r>
              <w:rPr>
                <w:rFonts w:ascii="Times New Roman" w:hAnsi="Times New Roman" w:eastAsia="宋体" w:cs="Times New Roman"/>
                <w:b w:val="0"/>
                <w:bCs/>
                <w:color w:val="000000"/>
                <w:sz w:val="24"/>
                <w:szCs w:val="21"/>
                <w:highlight w:val="none"/>
                <w:lang w:val="en-US" w:eastAsia="zh-CN" w:bidi="ar-SA"/>
              </w:rPr>
              <w:t xml:space="preserve">保障措施完善且考核因素全面的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（2）</w:t>
            </w:r>
            <w:r>
              <w:rPr>
                <w:rFonts w:ascii="Times New Roman" w:hAnsi="Times New Roman" w:eastAsia="宋体" w:cs="Times New Roman"/>
                <w:b w:val="0"/>
                <w:bCs/>
                <w:color w:val="000000"/>
                <w:sz w:val="24"/>
                <w:szCs w:val="21"/>
                <w:highlight w:val="none"/>
                <w:lang w:val="en-US" w:eastAsia="zh-CN" w:bidi="ar-SA"/>
              </w:rPr>
              <w:t xml:space="preserve">有一定的保障措施但考核因素不全面的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保障措施不完善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关键保障条件不足</w:t>
            </w:r>
            <w:r>
              <w:rPr>
                <w:rFonts w:hint="eastAsia" w:ascii="Times New Roman" w:hAnsi="Times New Roman" w:eastAsia="宋体" w:cs="Times New Roman"/>
                <w:b w:val="0"/>
                <w:bCs/>
                <w:color w:val="000000"/>
                <w:sz w:val="24"/>
                <w:szCs w:val="21"/>
                <w:highlight w:val="none"/>
                <w:lang w:val="en-US" w:eastAsia="zh-CN" w:bidi="ar-SA"/>
              </w:rPr>
              <w:t xml:space="preserve">且考核因素缺失的，得1分；</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w:t>
            </w:r>
            <w:r>
              <w:rPr>
                <w:rFonts w:ascii="Times New Roman" w:hAnsi="Times New Roman" w:eastAsia="宋体" w:cs="Times New Roman"/>
                <w:b w:val="0"/>
                <w:bCs/>
                <w:color w:val="000000"/>
                <w:sz w:val="24"/>
                <w:szCs w:val="21"/>
                <w:highlight w:val="none"/>
                <w:lang w:val="en-US" w:eastAsia="zh-CN" w:bidi="ar-SA"/>
              </w:rPr>
              <w:t xml:space="preserve">保障措施</w:t>
            </w:r>
            <w:r>
              <w:rPr>
                <w:rFonts w:hint="eastAsia" w:ascii="Times New Roman" w:hAnsi="Times New Roman" w:eastAsia="宋体" w:cs="Times New Roman"/>
                <w:b w:val="0"/>
                <w:bCs/>
                <w:color w:val="000000"/>
                <w:sz w:val="24"/>
                <w:szCs w:val="21"/>
                <w:highlight w:val="none"/>
                <w:lang w:val="en-US" w:eastAsia="zh-CN" w:bidi="ar-SA"/>
              </w:rPr>
              <w:t xml:space="preserve">严重缺失</w:t>
            </w:r>
            <w:r>
              <w:rPr>
                <w:rFonts w:ascii="Times New Roman" w:hAnsi="Times New Roman" w:eastAsia="宋体" w:cs="Times New Roman"/>
                <w:b w:val="0"/>
                <w:bCs/>
                <w:color w:val="000000"/>
                <w:sz w:val="24"/>
                <w:szCs w:val="21"/>
                <w:highlight w:val="none"/>
                <w:lang w:val="en-US" w:eastAsia="zh-CN" w:bidi="ar-SA"/>
              </w:rPr>
              <w:t xml:space="preserve">且考核</w:t>
            </w:r>
            <w:r>
              <w:rPr>
                <w:rFonts w:hint="eastAsia" w:ascii="Times New Roman" w:hAnsi="Times New Roman" w:eastAsia="宋体" w:cs="Times New Roman"/>
                <w:b w:val="0"/>
                <w:bCs/>
                <w:color w:val="000000"/>
                <w:sz w:val="24"/>
                <w:szCs w:val="21"/>
                <w:highlight w:val="none"/>
                <w:lang w:val="en-US" w:eastAsia="zh-CN" w:bidi="ar-SA"/>
              </w:rPr>
              <w:t xml:space="preserve">制度</w:t>
            </w:r>
            <w:r>
              <w:rPr>
                <w:rFonts w:ascii="Times New Roman" w:hAnsi="Times New Roman" w:eastAsia="宋体" w:cs="Times New Roman"/>
                <w:b w:val="0"/>
                <w:bCs/>
                <w:color w:val="000000"/>
                <w:sz w:val="24"/>
                <w:szCs w:val="21"/>
                <w:highlight w:val="none"/>
                <w:lang w:val="en-US" w:eastAsia="zh-CN" w:bidi="ar-SA"/>
              </w:rPr>
              <w:t xml:space="preserve">不具备可操作性</w:t>
            </w:r>
            <w:r>
              <w:rPr>
                <w:rFonts w:hint="eastAsia" w:ascii="Times New Roman" w:hAnsi="Times New Roman" w:eastAsia="宋体" w:cs="Times New Roman"/>
                <w:b w:val="0"/>
                <w:bCs/>
                <w:color w:val="000000"/>
                <w:sz w:val="24"/>
                <w:szCs w:val="21"/>
                <w:highlight w:val="none"/>
                <w:lang w:val="en-US" w:eastAsia="zh-CN" w:bidi="ar-SA"/>
              </w:rPr>
              <w:t xml:space="preserve">或未提供的，</w:t>
            </w:r>
            <w:r>
              <w:rPr>
                <w:rFonts w:ascii="Times New Roman" w:hAnsi="Times New Roman" w:eastAsia="宋体" w:cs="Times New Roman"/>
                <w:b w:val="0"/>
                <w:bCs/>
                <w:color w:val="000000"/>
                <w:sz w:val="24"/>
                <w:szCs w:val="21"/>
                <w:highlight w:val="none"/>
                <w:lang w:val="en-US" w:eastAsia="zh-CN" w:bidi="ar-SA"/>
              </w:rPr>
              <w:t xml:space="preserve">得0分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1"/>
                <w:szCs w:val="21"/>
                <w:highlight w:val="none"/>
                <w:lang w:val="en-US" w:eastAsia="zh-CN" w:bidi="ar-SA"/>
              </w:rPr>
            </w:r>
            <w:r/>
          </w:p>
        </w:tc>
      </w:tr>
      <w:tr>
        <w:trPr>
          <w:trHeight w:val="2496"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日常评审资料归集措施</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ascii="Times New Roman" w:hAnsi="Times New Roman" w:eastAsia="宋体" w:cs="Times New Roman"/>
                <w:b w:val="0"/>
                <w:bCs/>
                <w:color w:val="000000"/>
                <w:sz w:val="24"/>
                <w:szCs w:val="21"/>
                <w:highlight w:val="none"/>
                <w:lang w:val="en-US" w:eastAsia="zh-CN" w:bidi="ar-SA"/>
              </w:rPr>
              <w:t xml:space="preserve">根据供应商提供的日常评审资料归集措施进行评判：</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（1）资料归集、分类、存档、调取措施完善规范，</w:t>
            </w:r>
            <w:r>
              <w:rPr>
                <w:rFonts w:ascii="Times New Roman" w:hAnsi="Times New Roman" w:eastAsia="宋体" w:cs="Times New Roman"/>
                <w:b w:val="0"/>
                <w:bCs/>
                <w:color w:val="000000"/>
                <w:sz w:val="24"/>
                <w:szCs w:val="21"/>
                <w:highlight w:val="none"/>
                <w:lang w:val="en-US" w:eastAsia="zh-CN" w:bidi="ar-SA"/>
              </w:rPr>
              <w:t xml:space="preserve">时间</w:t>
            </w:r>
            <w:r>
              <w:rPr>
                <w:rFonts w:hint="eastAsia" w:ascii="Times New Roman" w:hAnsi="Times New Roman" w:eastAsia="宋体" w:cs="Times New Roman"/>
                <w:b w:val="0"/>
                <w:bCs/>
                <w:color w:val="000000"/>
                <w:sz w:val="24"/>
                <w:szCs w:val="21"/>
                <w:highlight w:val="none"/>
                <w:lang w:val="en-US" w:eastAsia="zh-CN" w:bidi="ar-SA"/>
              </w:rPr>
              <w:t xml:space="preserve">覆盖</w:t>
            </w:r>
            <w:r>
              <w:rPr>
                <w:rFonts w:ascii="Times New Roman" w:hAnsi="Times New Roman" w:eastAsia="宋体" w:cs="Times New Roman"/>
                <w:b w:val="0"/>
                <w:bCs/>
                <w:color w:val="000000"/>
                <w:sz w:val="24"/>
                <w:szCs w:val="21"/>
                <w:highlight w:val="none"/>
                <w:lang w:val="en-US" w:eastAsia="zh-CN" w:bidi="ar-SA"/>
              </w:rPr>
              <w:t xml:space="preserve">全面的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44"/>
              <w:ind w:firstLine="480"/>
              <w:jc w:val="left"/>
              <w:keepLines w:val="0"/>
              <w:keepNext w:val="0"/>
              <w:widowControl/>
              <w:rPr>
                <w:rFonts w:ascii="Times New Roman" w:hAnsi="Times New Roman" w:eastAsia="宋体" w:cs="Times New Roman"/>
                <w:b w:val="0"/>
                <w:bCs/>
                <w:color w:val="000000"/>
                <w:sz w:val="24"/>
                <w:szCs w:val="21"/>
                <w:highlight w:val="none"/>
                <w:lang w:val="en-US" w:eastAsia="zh-CN" w:bidi="ar-SA"/>
              </w:rPr>
              <w:suppressLineNumbers w:val="0"/>
            </w:pPr>
            <w:r>
              <w:rPr>
                <w:rFonts w:hint="eastAsia" w:ascii="Times New Roman" w:hAnsi="Times New Roman" w:eastAsia="宋体" w:cs="Times New Roman"/>
                <w:b w:val="0"/>
                <w:bCs/>
                <w:color w:val="000000"/>
                <w:sz w:val="24"/>
                <w:szCs w:val="21"/>
                <w:highlight w:val="none"/>
                <w:lang w:val="en-US" w:eastAsia="zh-CN" w:bidi="ar-SA"/>
              </w:rPr>
              <w:t xml:space="preserve">（2）具备基础的资料归集、存档保障措施，</w:t>
            </w:r>
            <w:r>
              <w:rPr>
                <w:rFonts w:ascii="宋体" w:hAnsi="宋体" w:eastAsia="宋体" w:cs="宋体"/>
                <w:b w:val="0"/>
                <w:bCs/>
                <w:color w:val="000000"/>
                <w:sz w:val="24"/>
                <w:szCs w:val="24"/>
                <w:highlight w:val="none"/>
                <w:lang w:val="en-US" w:eastAsia="zh-CN" w:bidi="ar"/>
              </w:rPr>
              <w:t xml:space="preserve">但归集流程、分类标准、时效管控、保管规范存在短板</w:t>
            </w:r>
            <w:r>
              <w:rPr>
                <w:rFonts w:ascii="Times New Roman" w:hAnsi="Times New Roman" w:eastAsia="宋体" w:cs="Times New Roman"/>
                <w:b w:val="0"/>
                <w:bCs/>
                <w:color w:val="000000"/>
                <w:sz w:val="24"/>
                <w:szCs w:val="21"/>
                <w:highlight w:val="none"/>
                <w:lang w:val="en-US" w:eastAsia="zh-CN" w:bidi="ar-SA"/>
              </w:rPr>
              <w:t xml:space="preserve">的</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（3）资料管理、归集流程混乱、保障不完善的，得1分；</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（4）资料管控措施不合理，无法规范留存资料或未提供的，得0分。</w:t>
            </w:r>
            <w:r>
              <w:rPr>
                <w:rFonts w:ascii="Times New Roman" w:hAnsi="Times New Roman" w:eastAsia="宋体" w:cs="Times New Roman"/>
                <w:b w:val="0"/>
                <w:bCs/>
                <w:color w:val="000000"/>
                <w:sz w:val="21"/>
                <w:szCs w:val="21"/>
                <w:highlight w:val="none"/>
                <w:lang w:val="en-US" w:eastAsia="zh-CN" w:bidi="ar-SA"/>
              </w:rPr>
            </w:r>
            <w:r/>
          </w:p>
        </w:tc>
      </w:tr>
      <w:tr>
        <w:trPr>
          <w:trHeight w:val="2816"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项目管理沟通网络</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5</w:t>
            </w:r>
            <w:r>
              <w:rPr>
                <w:rFonts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根据供应商提供的项目管理沟通网络情况进行评判：</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（1）</w:t>
            </w:r>
            <w:r>
              <w:rPr>
                <w:rFonts w:ascii="Times New Roman" w:hAnsi="Times New Roman" w:eastAsia="宋体" w:cs="Times New Roman"/>
                <w:b w:val="0"/>
                <w:bCs/>
                <w:color w:val="000000"/>
                <w:sz w:val="24"/>
                <w:szCs w:val="21"/>
                <w:highlight w:val="none"/>
                <w:lang w:val="en-US" w:eastAsia="zh-CN" w:bidi="ar-SA"/>
              </w:rPr>
              <w:t xml:space="preserve">有清晰明了、沟通顺畅的管理网络</w:t>
            </w:r>
            <w:r>
              <w:rPr>
                <w:rFonts w:hint="eastAsia" w:ascii="Times New Roman" w:hAnsi="Times New Roman" w:eastAsia="宋体" w:cs="Times New Roman"/>
                <w:b w:val="0"/>
                <w:bCs/>
                <w:color w:val="000000"/>
                <w:sz w:val="24"/>
                <w:szCs w:val="21"/>
                <w:highlight w:val="none"/>
                <w:lang w:val="en-US" w:eastAsia="zh-CN" w:bidi="ar-SA"/>
              </w:rPr>
              <w:t xml:space="preserve">，可全方位保障项目无障碍推进的，</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5</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（2）</w:t>
            </w:r>
            <w:r>
              <w:rPr>
                <w:rFonts w:ascii="Times New Roman" w:hAnsi="Times New Roman" w:eastAsia="宋体" w:cs="Times New Roman"/>
                <w:b w:val="0"/>
                <w:bCs/>
                <w:color w:val="000000"/>
                <w:sz w:val="24"/>
                <w:szCs w:val="21"/>
                <w:highlight w:val="none"/>
                <w:lang w:val="en-US" w:eastAsia="zh-CN" w:bidi="ar-SA"/>
              </w:rPr>
              <w:t xml:space="preserve">管理</w:t>
            </w:r>
            <w:r>
              <w:rPr>
                <w:rFonts w:hint="eastAsia" w:ascii="Times New Roman" w:hAnsi="Times New Roman" w:eastAsia="宋体" w:cs="Times New Roman"/>
                <w:b w:val="0"/>
                <w:bCs/>
                <w:color w:val="000000"/>
                <w:sz w:val="24"/>
                <w:szCs w:val="21"/>
                <w:highlight w:val="none"/>
                <w:lang w:val="en-US" w:eastAsia="zh-CN" w:bidi="ar-SA"/>
              </w:rPr>
              <w:t xml:space="preserve">沟通</w:t>
            </w:r>
            <w:r>
              <w:rPr>
                <w:rFonts w:ascii="Times New Roman" w:hAnsi="Times New Roman" w:eastAsia="宋体" w:cs="Times New Roman"/>
                <w:b w:val="0"/>
                <w:bCs/>
                <w:color w:val="000000"/>
                <w:sz w:val="24"/>
                <w:szCs w:val="21"/>
                <w:highlight w:val="none"/>
                <w:lang w:val="en-US" w:eastAsia="zh-CN" w:bidi="ar-SA"/>
              </w:rPr>
              <w:t xml:space="preserve">网络一般的</w:t>
            </w:r>
            <w:r>
              <w:rPr>
                <w:rFonts w:hint="eastAsia" w:ascii="Times New Roman" w:hAnsi="Times New Roman" w:eastAsia="宋体" w:cs="Times New Roman"/>
                <w:b w:val="0"/>
                <w:bCs/>
                <w:color w:val="000000"/>
                <w:sz w:val="24"/>
                <w:szCs w:val="21"/>
                <w:highlight w:val="none"/>
                <w:lang w:val="en-US" w:eastAsia="zh-CN" w:bidi="ar-SA"/>
              </w:rPr>
              <w:t xml:space="preserve">，可满足常规沟通对接的，</w:t>
            </w:r>
            <w:r>
              <w:rPr>
                <w:rFonts w:ascii="Times New Roman" w:hAnsi="Times New Roman" w:eastAsia="宋体" w:cs="Times New Roman"/>
                <w:b w:val="0"/>
                <w:bCs/>
                <w:color w:val="000000"/>
                <w:sz w:val="24"/>
                <w:szCs w:val="21"/>
                <w:highlight w:val="none"/>
                <w:lang w:val="en-US" w:eastAsia="zh-CN" w:bidi="ar-SA"/>
              </w:rPr>
              <w:t xml:space="preserve">得</w:t>
            </w:r>
            <w:r>
              <w:rPr>
                <w:rFonts w:hint="eastAsia" w:ascii="Times New Roman" w:hAnsi="Times New Roman" w:eastAsia="宋体" w:cs="Times New Roman"/>
                <w:b w:val="0"/>
                <w:bCs/>
                <w:color w:val="000000"/>
                <w:sz w:val="24"/>
                <w:szCs w:val="21"/>
                <w:highlight w:val="none"/>
                <w:lang w:val="en-US" w:eastAsia="zh-CN" w:bidi="ar-SA"/>
              </w:rPr>
              <w:t xml:space="preserve">3</w:t>
            </w:r>
            <w:r>
              <w:rPr>
                <w:rFonts w:ascii="Times New Roman" w:hAnsi="Times New Roman" w:eastAsia="宋体" w:cs="Times New Roman"/>
                <w:b w:val="0"/>
                <w:bCs/>
                <w:color w:val="000000"/>
                <w:sz w:val="24"/>
                <w:szCs w:val="21"/>
                <w:highlight w:val="none"/>
                <w:lang w:val="en-US" w:eastAsia="zh-CN" w:bidi="ar-SA"/>
              </w:rPr>
              <w:t xml:space="preserve">分</w:t>
            </w:r>
            <w:r>
              <w:rPr>
                <w:rFonts w:hint="eastAsia" w:ascii="Times New Roman" w:hAnsi="Times New Roman" w:eastAsia="宋体" w:cs="Times New Roman"/>
                <w:b w:val="0"/>
                <w:bCs/>
                <w:color w:val="000000"/>
                <w:sz w:val="24"/>
                <w:szCs w:val="21"/>
                <w:highlight w:val="none"/>
                <w:lang w:val="en-US" w:eastAsia="zh-CN" w:bidi="ar-SA"/>
              </w:rPr>
              <w:t xml:space="preserve">；</w:t>
            </w:r>
            <w:r>
              <w:rPr>
                <w:rFonts w:hint="eastAsia"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4"/>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（3）管理沟通网络仅具备基础架构，实操指导性不足的，得1分；</w:t>
            </w:r>
            <w:r>
              <w:rPr>
                <w:rFonts w:ascii="Times New Roman" w:hAnsi="Times New Roman" w:eastAsia="宋体" w:cs="Times New Roman"/>
                <w:b w:val="0"/>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 w:val="0"/>
                <w:bCs/>
                <w:color w:val="000000"/>
                <w:sz w:val="21"/>
                <w:szCs w:val="21"/>
                <w:highlight w:val="none"/>
                <w:lang w:val="en-US" w:eastAsia="zh-CN" w:bidi="ar-SA"/>
              </w:rPr>
            </w:pPr>
            <w:r>
              <w:rPr>
                <w:rFonts w:hint="eastAsia" w:ascii="Times New Roman" w:hAnsi="Times New Roman" w:eastAsia="宋体" w:cs="Times New Roman"/>
                <w:b w:val="0"/>
                <w:bCs/>
                <w:color w:val="000000"/>
                <w:sz w:val="24"/>
                <w:szCs w:val="21"/>
                <w:highlight w:val="none"/>
                <w:lang w:val="en-US" w:eastAsia="zh-CN" w:bidi="ar-SA"/>
              </w:rPr>
              <w:t xml:space="preserve">（4）未搭建沟通管理网络，无法保障项目协同推进或</w:t>
            </w:r>
            <w:r>
              <w:rPr>
                <w:rFonts w:ascii="Times New Roman" w:hAnsi="Times New Roman" w:eastAsia="宋体" w:cs="Times New Roman"/>
                <w:b w:val="0"/>
                <w:bCs/>
                <w:color w:val="000000"/>
                <w:sz w:val="24"/>
                <w:szCs w:val="21"/>
                <w:highlight w:val="none"/>
                <w:lang w:val="en-US" w:eastAsia="zh-CN" w:bidi="ar-SA"/>
              </w:rPr>
              <w:t xml:space="preserve">未提供的</w:t>
            </w:r>
            <w:r>
              <w:rPr>
                <w:rFonts w:hint="eastAsia" w:ascii="Times New Roman" w:hAnsi="Times New Roman" w:eastAsia="宋体" w:cs="Times New Roman"/>
                <w:b w:val="0"/>
                <w:bCs/>
                <w:color w:val="000000"/>
                <w:sz w:val="24"/>
                <w:szCs w:val="21"/>
                <w:highlight w:val="none"/>
                <w:lang w:val="en-US" w:eastAsia="zh-CN" w:bidi="ar-SA"/>
              </w:rPr>
              <w:t xml:space="preserve">，得0分。</w:t>
            </w:r>
            <w:r>
              <w:rPr>
                <w:rFonts w:ascii="Times New Roman" w:hAnsi="Times New Roman" w:eastAsia="宋体" w:cs="Times New Roman"/>
                <w:b w:val="0"/>
                <w:bCs/>
                <w:color w:val="000000"/>
                <w:sz w:val="21"/>
                <w:szCs w:val="21"/>
                <w:highlight w:val="none"/>
                <w:lang w:val="en-US" w:eastAsia="zh-CN" w:bidi="ar-SA"/>
              </w:rPr>
            </w:r>
            <w:r/>
          </w:p>
        </w:tc>
      </w:tr>
      <w:tr>
        <w:trPr>
          <w:trHeight w:val="3430" w:hRule="exact"/>
        </w:trPr>
        <w:tc>
          <w:tcPr>
            <w:tcW w:w="1281" w:type="dxa"/>
            <w:vAlign w:val="center"/>
            <w:textDirection w:val="lrTb"/>
            <w:noWrap w:val="false"/>
          </w:tcPr>
          <w:p>
            <w:pPr>
              <w:pStyle w:val="844"/>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派出</w:t>
            </w:r>
            <w:r>
              <w:rPr>
                <w:rFonts w:ascii="Times New Roman" w:hAnsi="Times New Roman" w:cs="Times New Roman"/>
                <w:color w:val="000000"/>
                <w:szCs w:val="21"/>
                <w:highlight w:val="none"/>
              </w:rPr>
            </w:r>
            <w:r/>
          </w:p>
          <w:p>
            <w:pPr>
              <w:pStyle w:val="844"/>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人员</w:t>
            </w:r>
            <w:r>
              <w:rPr>
                <w:rFonts w:ascii="Times New Roman" w:hAnsi="Times New Roman" w:cs="Times New Roman"/>
                <w:color w:val="000000"/>
                <w:szCs w:val="21"/>
                <w:highlight w:val="none"/>
              </w:rPr>
            </w:r>
            <w:r/>
          </w:p>
          <w:p>
            <w:pPr>
              <w:pStyle w:val="844"/>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w:t>
            </w:r>
            <w:r>
              <w:rPr>
                <w:rFonts w:ascii="Times New Roman" w:hAnsi="Times New Roman" w:cs="Times New Roman"/>
                <w:color w:val="000000"/>
                <w:szCs w:val="21"/>
                <w:highlight w:val="none"/>
              </w:rPr>
            </w:r>
            <w:r/>
          </w:p>
          <w:p>
            <w:pPr>
              <w:pStyle w:val="844"/>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经验</w:t>
            </w:r>
            <w:r>
              <w:rPr>
                <w:rFonts w:ascii="Times New Roman" w:hAnsi="Times New Roman" w:cs="Times New Roman"/>
                <w:color w:val="000000"/>
                <w:szCs w:val="21"/>
                <w:highlight w:val="none"/>
              </w:rPr>
            </w:r>
            <w:r/>
          </w:p>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cs="Times New Roman"/>
                <w:color w:val="000000"/>
                <w:szCs w:val="21"/>
                <w:highlight w:val="none"/>
              </w:rPr>
              <w:t xml:space="preserve">分析</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hint="eastAsia"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10</w:t>
            </w:r>
            <w:r>
              <w:rPr>
                <w:rFonts w:hint="eastAsia"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以2023年1月1日至投标截止日供应商拟派项目组人员参与的某项竣工财务决算审核为例，如实总结审核的经验做法、自身的技术优势等</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总字数在1000字左右</w:t>
            </w:r>
            <w:r>
              <w:rPr>
                <w:rFonts w:hint="eastAsia" w:ascii="Times New Roman" w:hAnsi="Times New Roman" w:eastAsia="宋体" w:cs="Times New Roman"/>
                <w:bCs/>
                <w:color w:val="000000"/>
                <w:sz w:val="24"/>
                <w:szCs w:val="21"/>
                <w:highlight w:val="none"/>
                <w:lang w:val="en-US" w:eastAsia="zh-CN" w:bidi="ar-SA"/>
              </w:rPr>
              <w:t xml:space="preserve">。</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按下列情形分别得分：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（1）做法详细、新颖、贴合项目实际情况，技术优势强</w:t>
            </w:r>
            <w:r>
              <w:rPr>
                <w:rFonts w:hint="eastAsia" w:ascii="Times New Roman" w:hAnsi="Times New Roman" w:eastAsia="宋体" w:cs="Times New Roman"/>
                <w:bCs/>
                <w:color w:val="000000"/>
                <w:sz w:val="24"/>
                <w:szCs w:val="21"/>
                <w:highlight w:val="none"/>
                <w:lang w:val="en-US" w:eastAsia="zh-CN" w:bidi="ar-SA"/>
              </w:rPr>
              <w:t xml:space="preserve">的</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10</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（2）做法比较详细、比较贴合项目实际情况，技术优势较强</w:t>
            </w:r>
            <w:r>
              <w:rPr>
                <w:rFonts w:hint="eastAsia" w:ascii="Times New Roman" w:hAnsi="Times New Roman" w:eastAsia="宋体" w:cs="Times New Roman"/>
                <w:bCs/>
                <w:color w:val="000000"/>
                <w:sz w:val="24"/>
                <w:szCs w:val="21"/>
                <w:highlight w:val="none"/>
                <w:lang w:val="en-US" w:eastAsia="zh-CN" w:bidi="ar-SA"/>
              </w:rPr>
              <w:t xml:space="preserve">的</w:t>
            </w:r>
            <w:r>
              <w:rPr>
                <w:rFonts w:ascii="Times New Roman" w:hAnsi="Times New Roman" w:eastAsia="宋体" w:cs="Times New Roman"/>
                <w:bCs/>
                <w:color w:val="000000"/>
                <w:sz w:val="24"/>
                <w:szCs w:val="21"/>
                <w:highlight w:val="none"/>
                <w:lang w:val="en-US" w:eastAsia="zh-CN" w:bidi="ar-SA"/>
              </w:rPr>
              <w:t xml:space="preserve">，得</w:t>
            </w:r>
            <w:r>
              <w:rPr>
                <w:rFonts w:hint="eastAsia" w:ascii="Times New Roman" w:hAnsi="Times New Roman" w:eastAsia="宋体" w:cs="Times New Roman"/>
                <w:bCs/>
                <w:color w:val="000000"/>
                <w:sz w:val="24"/>
                <w:szCs w:val="21"/>
                <w:highlight w:val="none"/>
                <w:lang w:val="en-US" w:eastAsia="zh-CN" w:bidi="ar-SA"/>
              </w:rPr>
              <w:t xml:space="preserve">7</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（3）做法普通，技术优势一般</w:t>
            </w:r>
            <w:r>
              <w:rPr>
                <w:rFonts w:hint="eastAsia" w:ascii="Times New Roman" w:hAnsi="Times New Roman" w:eastAsia="宋体" w:cs="Times New Roman"/>
                <w:bCs/>
                <w:color w:val="000000"/>
                <w:sz w:val="24"/>
                <w:szCs w:val="21"/>
                <w:highlight w:val="none"/>
                <w:lang w:val="en-US" w:eastAsia="zh-CN" w:bidi="ar-SA"/>
              </w:rPr>
              <w:t xml:space="preserve">的</w:t>
            </w:r>
            <w:r>
              <w:rPr>
                <w:rFonts w:ascii="Times New Roman" w:hAnsi="Times New Roman" w:eastAsia="宋体" w:cs="Times New Roman"/>
                <w:bCs/>
                <w:color w:val="000000"/>
                <w:sz w:val="24"/>
                <w:szCs w:val="21"/>
                <w:highlight w:val="none"/>
                <w:lang w:val="en-US" w:eastAsia="zh-CN" w:bidi="ar-SA"/>
              </w:rPr>
              <w:t xml:space="preserve">，得4分；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（4）简单列举</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无技术优势的，得</w:t>
            </w: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（5）未</w:t>
            </w:r>
            <w:r>
              <w:rPr>
                <w:rFonts w:ascii="Times New Roman" w:hAnsi="Times New Roman" w:eastAsia="宋体" w:cs="Times New Roman"/>
                <w:bCs/>
                <w:color w:val="000000"/>
                <w:sz w:val="24"/>
                <w:szCs w:val="21"/>
                <w:highlight w:val="none"/>
                <w:lang w:val="en-US" w:eastAsia="zh-CN" w:bidi="ar-SA"/>
              </w:rPr>
              <w:t xml:space="preserve">提供不得分。</w:t>
            </w:r>
            <w:r>
              <w:rPr>
                <w:rFonts w:ascii="Times New Roman" w:hAnsi="Times New Roman" w:eastAsia="宋体" w:cs="Times New Roman"/>
                <w:bCs/>
                <w:color w:val="000000"/>
                <w:sz w:val="24"/>
                <w:szCs w:val="24"/>
                <w:highlight w:val="none"/>
                <w:lang w:val="en-US" w:eastAsia="zh-CN" w:bidi="ar-SA"/>
              </w:rPr>
            </w:r>
            <w:r/>
          </w:p>
        </w:tc>
      </w:tr>
      <w:tr>
        <w:trPr>
          <w:trHeight w:val="1510" w:hRule="exact"/>
        </w:trPr>
        <w:tc>
          <w:tcPr>
            <w:tcW w:w="1281" w:type="dxa"/>
            <w:vAlign w:val="center"/>
            <w:textDirection w:val="lrTb"/>
            <w:noWrap w:val="false"/>
          </w:tcPr>
          <w:p>
            <w:pPr>
              <w:pStyle w:val="1074"/>
              <w:jc w:val="center"/>
              <w:spacing w:before="0" w:beforeAutospacing="0" w:after="0" w:afterAutospacing="0" w:line="300" w:lineRule="exact"/>
              <w:widowControl w:val="off"/>
              <w:rPr>
                <w:rFonts w:ascii="Times New Roman" w:hAnsi="Times New Roman" w:eastAsia="宋体" w:cs="Times New Roman"/>
                <w:bCs/>
                <w:color w:val="000000"/>
                <w:sz w:val="24"/>
                <w:szCs w:val="24"/>
                <w:highlight w:val="none"/>
                <w:lang w:val="en-US" w:eastAsia="zh-CN" w:bidi="ar"/>
              </w:rPr>
            </w:pPr>
            <w:r>
              <w:rPr>
                <w:rFonts w:ascii="Times New Roman" w:hAnsi="Times New Roman" w:eastAsia="宋体" w:cs="Times New Roman"/>
                <w:bCs/>
                <w:color w:val="000000"/>
                <w:sz w:val="24"/>
                <w:szCs w:val="24"/>
                <w:highlight w:val="none"/>
                <w:lang w:val="en-US" w:eastAsia="zh-CN" w:bidi="ar"/>
              </w:rPr>
              <w:t xml:space="preserve">服务响应能力</w:t>
            </w:r>
            <w:r>
              <w:rPr>
                <w:rFonts w:ascii="Times New Roman" w:hAnsi="Times New Roman" w:eastAsia="宋体" w:cs="Times New Roman"/>
                <w:bCs/>
                <w:color w:val="000000"/>
                <w:sz w:val="24"/>
                <w:szCs w:val="24"/>
                <w:highlight w:val="none"/>
                <w:lang w:val="en-US" w:eastAsia="zh-CN" w:bidi="ar"/>
              </w:rPr>
            </w:r>
            <w:r/>
          </w:p>
        </w:tc>
        <w:tc>
          <w:tcPr>
            <w:tcW w:w="1034" w:type="dxa"/>
            <w:vAlign w:val="center"/>
            <w:textDirection w:val="lrTb"/>
            <w:noWrap w:val="false"/>
          </w:tcPr>
          <w:p>
            <w:pPr>
              <w:pStyle w:val="1074"/>
              <w:jc w:val="center"/>
              <w:spacing w:before="0" w:beforeAutospacing="0" w:after="0" w:afterAutospacing="0" w:line="300" w:lineRule="exact"/>
              <w:widowControl w:val="off"/>
              <w:rPr>
                <w:rFonts w:hint="eastAsia" w:ascii="Times New Roman" w:hAnsi="Times New Roman" w:eastAsia="宋体" w:cs="Times New Roman"/>
                <w:bCs/>
                <w:color w:val="000000"/>
                <w:sz w:val="24"/>
                <w:szCs w:val="24"/>
                <w:highlight w:val="none"/>
                <w:lang w:val="en-US" w:eastAsia="zh-CN" w:bidi="ar"/>
              </w:rPr>
            </w:pPr>
            <w:r>
              <w:rPr>
                <w:rFonts w:hint="eastAsia" w:ascii="Times New Roman" w:hAnsi="Times New Roman" w:eastAsia="宋体" w:cs="Times New Roman"/>
                <w:bCs/>
                <w:color w:val="000000"/>
                <w:sz w:val="24"/>
                <w:szCs w:val="24"/>
                <w:highlight w:val="none"/>
                <w:lang w:val="en-US" w:eastAsia="zh-CN" w:bidi="ar"/>
              </w:rPr>
              <w:t xml:space="preserve">6</w:t>
            </w:r>
            <w:r>
              <w:rPr>
                <w:rFonts w:hint="eastAsia" w:ascii="Times New Roman" w:hAnsi="Times New Roman" w:eastAsia="宋体" w:cs="Times New Roman"/>
                <w:bCs/>
                <w:color w:val="000000"/>
                <w:sz w:val="24"/>
                <w:szCs w:val="24"/>
                <w:highlight w:val="none"/>
                <w:lang w:val="en-US" w:eastAsia="zh-CN" w:bidi="ar"/>
              </w:rPr>
            </w:r>
            <w:r/>
          </w:p>
        </w:tc>
        <w:tc>
          <w:tcPr>
            <w:tcW w:w="6931" w:type="dxa"/>
            <w:vAlign w:val="center"/>
            <w:textDirection w:val="lrTb"/>
            <w:noWrap w:val="false"/>
          </w:tcPr>
          <w:p>
            <w:pPr>
              <w:pStyle w:val="844"/>
              <w:ind w:firstLine="480"/>
              <w:jc w:val="both"/>
              <w:spacing w:line="300" w:lineRule="exact"/>
              <w:widowControl w:val="off"/>
              <w:rPr>
                <w:rFonts w:hint="eastAsia"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供应商承诺在接到委托通知（书面或电话）后6小时内携带签章合同到达姜堰区长江西路10号办理承接委托事宜，实施评审的，得</w:t>
            </w:r>
            <w:r>
              <w:rPr>
                <w:rFonts w:hint="eastAsia" w:ascii="Times New Roman" w:hAnsi="Times New Roman" w:eastAsia="宋体" w:cs="Times New Roman"/>
                <w:bCs/>
                <w:color w:val="000000"/>
                <w:sz w:val="24"/>
                <w:szCs w:val="21"/>
                <w:highlight w:val="none"/>
                <w:lang w:val="en-US" w:eastAsia="zh-CN" w:bidi="ar-SA"/>
              </w:rPr>
              <w:t xml:space="preserve">6</w:t>
            </w:r>
            <w:r>
              <w:rPr>
                <w:rFonts w:ascii="Times New Roman" w:hAnsi="Times New Roman" w:eastAsia="宋体" w:cs="Times New Roman"/>
                <w:bCs/>
                <w:color w:val="000000"/>
                <w:sz w:val="24"/>
                <w:szCs w:val="21"/>
                <w:highlight w:val="none"/>
                <w:lang w:val="en-US" w:eastAsia="zh-CN" w:bidi="ar-SA"/>
              </w:rPr>
              <w:t xml:space="preserve">分。</w:t>
            </w:r>
            <w:r>
              <w:rPr>
                <w:rFonts w:hint="eastAsia" w:ascii="Times New Roman" w:hAnsi="Times New Roman" w:eastAsia="宋体" w:cs="Times New Roman"/>
                <w:bCs/>
                <w:color w:val="000000"/>
                <w:sz w:val="24"/>
                <w:szCs w:val="21"/>
                <w:highlight w:val="none"/>
                <w:lang w:val="en-US" w:eastAsia="zh-CN" w:bidi="ar-SA"/>
              </w:rPr>
              <w:t xml:space="preserve">须</w:t>
            </w:r>
            <w:r>
              <w:rPr>
                <w:rFonts w:ascii="Times New Roman" w:hAnsi="Times New Roman" w:eastAsia="宋体" w:cs="Times New Roman"/>
                <w:bCs/>
                <w:color w:val="000000"/>
                <w:sz w:val="24"/>
                <w:szCs w:val="21"/>
                <w:highlight w:val="none"/>
                <w:lang w:val="en-US" w:eastAsia="zh-CN" w:bidi="ar-SA"/>
              </w:rPr>
              <w:t xml:space="preserve">提供加盖公章的协审响应服务承诺书（格式自拟）</w:t>
            </w:r>
            <w:r>
              <w:rPr>
                <w:rFonts w:hint="eastAsia" w:ascii="Times New Roman" w:hAnsi="Times New Roman" w:eastAsia="宋体" w:cs="Times New Roman"/>
                <w:bCs/>
                <w:color w:val="000000"/>
                <w:sz w:val="24"/>
                <w:szCs w:val="21"/>
                <w:highlight w:val="none"/>
                <w:lang w:val="en-US" w:eastAsia="zh-CN" w:bidi="ar-SA"/>
              </w:rPr>
              <w:t xml:space="preserve">。</w:t>
            </w:r>
            <w:r>
              <w:rPr>
                <w:rFonts w:hint="eastAsia" w:ascii="Times New Roman" w:hAnsi="Times New Roman" w:eastAsia="宋体" w:cs="Times New Roman"/>
                <w:bCs/>
                <w:color w:val="000000"/>
                <w:sz w:val="24"/>
                <w:szCs w:val="24"/>
                <w:highlight w:val="none"/>
                <w:lang w:val="en-US" w:eastAsia="zh-CN" w:bidi="ar-SA"/>
              </w:rPr>
            </w:r>
            <w:r/>
          </w:p>
        </w:tc>
      </w:tr>
      <w:tr>
        <w:trPr>
          <w:trHeight w:val="3630" w:hRule="exact"/>
        </w:trPr>
        <w:tc>
          <w:tcPr>
            <w:tcW w:w="1281" w:type="dxa"/>
            <w:vAlign w:val="center"/>
            <w:textDirection w:val="lrTb"/>
            <w:noWrap w:val="false"/>
          </w:tcPr>
          <w:p>
            <w:pPr>
              <w:pStyle w:val="844"/>
              <w:jc w:val="center"/>
              <w:spacing w:line="360" w:lineRule="auto"/>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同类业绩  </w:t>
            </w:r>
            <w:r>
              <w:rPr>
                <w:rFonts w:ascii="Times New Roman" w:hAnsi="Times New Roman" w:eastAsia="宋体" w:cs="Times New Roman"/>
                <w:bCs/>
                <w:color w:val="000000"/>
                <w:sz w:val="24"/>
                <w:szCs w:val="21"/>
                <w:highlight w:val="none"/>
                <w:lang w:val="en-US" w:eastAsia="zh-CN" w:bidi="ar-SA"/>
              </w:rPr>
            </w:r>
            <w:r/>
          </w:p>
        </w:tc>
        <w:tc>
          <w:tcPr>
            <w:tcW w:w="1034" w:type="dxa"/>
            <w:vAlign w:val="center"/>
            <w:textDirection w:val="lrTb"/>
            <w:noWrap w:val="false"/>
          </w:tcPr>
          <w:p>
            <w:pPr>
              <w:pStyle w:val="844"/>
              <w:jc w:val="center"/>
              <w:spacing w:line="360" w:lineRule="auto"/>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12</w:t>
            </w:r>
            <w:r>
              <w:rPr>
                <w:rFonts w:hint="eastAsia" w:ascii="Times New Roman" w:hAnsi="Times New Roman" w:eastAsia="宋体" w:cs="Times New Roman"/>
                <w:bCs/>
                <w:color w:val="000000"/>
                <w:sz w:val="24"/>
                <w:szCs w:val="21"/>
                <w:highlight w:val="none"/>
                <w:lang w:val="en-US" w:eastAsia="zh-CN" w:bidi="ar-SA"/>
              </w:rPr>
            </w:r>
            <w:r/>
          </w:p>
        </w:tc>
        <w:tc>
          <w:tcPr>
            <w:tcW w:w="6931" w:type="dxa"/>
            <w:vAlign w:val="center"/>
            <w:textDirection w:val="lrTb"/>
            <w:noWrap w:val="false"/>
          </w:tcPr>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供应商自2023年1月1日至响应截止之日期间：承担过竣工财务决算审核业务的，每提供1份业绩得</w:t>
            </w:r>
            <w:r>
              <w:rPr>
                <w:rFonts w:hint="eastAsia" w:ascii="Times New Roman" w:hAnsi="Times New Roman" w:eastAsia="宋体" w:cs="Times New Roman"/>
                <w:bCs/>
                <w:color w:val="000000"/>
                <w:sz w:val="24"/>
                <w:szCs w:val="21"/>
                <w:highlight w:val="none"/>
                <w:lang w:val="en-US" w:eastAsia="zh-CN" w:bidi="ar-SA"/>
              </w:rPr>
              <w:t xml:space="preserve">6</w:t>
            </w:r>
            <w:r>
              <w:rPr>
                <w:rFonts w:ascii="Times New Roman" w:hAnsi="Times New Roman" w:eastAsia="宋体" w:cs="Times New Roman"/>
                <w:bCs/>
                <w:color w:val="000000"/>
                <w:sz w:val="24"/>
                <w:szCs w:val="21"/>
                <w:highlight w:val="none"/>
                <w:lang w:val="en-US" w:eastAsia="zh-CN" w:bidi="ar-SA"/>
              </w:rPr>
              <w:t xml:space="preserve">分，最高得</w:t>
            </w:r>
            <w:r>
              <w:rPr>
                <w:rFonts w:hint="eastAsia" w:ascii="Times New Roman" w:hAnsi="Times New Roman" w:eastAsia="宋体" w:cs="Times New Roman"/>
                <w:bCs/>
                <w:color w:val="000000"/>
                <w:sz w:val="24"/>
                <w:szCs w:val="21"/>
                <w:highlight w:val="none"/>
                <w:lang w:val="en-US" w:eastAsia="zh-CN" w:bidi="ar-SA"/>
              </w:rPr>
              <w:t xml:space="preserve">12</w:t>
            </w:r>
            <w:r>
              <w:rPr>
                <w:rFonts w:ascii="Times New Roman" w:hAnsi="Times New Roman" w:eastAsia="宋体" w:cs="Times New Roman"/>
                <w:bCs/>
                <w:color w:val="000000"/>
                <w:sz w:val="24"/>
                <w:szCs w:val="21"/>
                <w:highlight w:val="none"/>
                <w:lang w:val="en-US" w:eastAsia="zh-CN" w:bidi="ar-SA"/>
              </w:rPr>
              <w:t xml:space="preserve">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须</w:t>
            </w:r>
            <w:r>
              <w:rPr>
                <w:rFonts w:ascii="Times New Roman" w:hAnsi="Times New Roman" w:eastAsia="宋体" w:cs="Times New Roman"/>
                <w:bCs/>
                <w:color w:val="000000"/>
                <w:sz w:val="24"/>
                <w:szCs w:val="21"/>
                <w:highlight w:val="none"/>
                <w:lang w:val="en-US" w:eastAsia="zh-CN" w:bidi="ar-SA"/>
              </w:rPr>
              <w:t xml:space="preserve">提供合同文本（如未签订合同的项目，可提供中标通知书或结果通知函）以及审核报告（含扉页、报告正文）的原件扫描件，否则不得分。</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hint="eastAsia"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注：</w:t>
            </w:r>
            <w:r>
              <w:rPr>
                <w:rFonts w:hint="eastAsia"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1.</w:t>
            </w:r>
            <w:r>
              <w:rPr>
                <w:rFonts w:ascii="Times New Roman" w:hAnsi="Times New Roman" w:eastAsia="宋体" w:cs="Times New Roman"/>
                <w:bCs/>
                <w:color w:val="000000"/>
                <w:sz w:val="24"/>
                <w:szCs w:val="21"/>
                <w:highlight w:val="none"/>
                <w:lang w:val="en-US" w:eastAsia="zh-CN" w:bidi="ar-SA"/>
              </w:rPr>
              <w:t xml:space="preserve">合同文本包含合同首页、签章页、销售内容页，时间以合同签订日期为准</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t xml:space="preserve">合同无签订日期不得分</w:t>
            </w:r>
            <w:r>
              <w:rPr>
                <w:rFonts w:hint="eastAsia" w:ascii="Times New Roman" w:hAnsi="Times New Roman" w:eastAsia="宋体" w:cs="Times New Roman"/>
                <w:bCs/>
                <w:color w:val="000000"/>
                <w:sz w:val="24"/>
                <w:szCs w:val="21"/>
                <w:highlight w:val="none"/>
                <w:lang w:val="en-US" w:eastAsia="zh-CN" w:bidi="ar-SA"/>
              </w:rPr>
              <w:t xml:space="preserve">。</w:t>
            </w:r>
            <w:r>
              <w:rPr>
                <w:rFonts w:ascii="Times New Roman" w:hAnsi="Times New Roman" w:eastAsia="宋体" w:cs="Times New Roman"/>
                <w:bCs/>
                <w:color w:val="000000"/>
                <w:sz w:val="24"/>
                <w:szCs w:val="21"/>
                <w:highlight w:val="none"/>
                <w:lang w:val="en-US" w:eastAsia="zh-CN" w:bidi="ar-SA"/>
              </w:rPr>
            </w:r>
            <w:r/>
          </w:p>
          <w:p>
            <w:pPr>
              <w:pStyle w:val="876"/>
              <w:ind w:firstLine="480"/>
              <w:keepLines w:val="0"/>
              <w:keepNext w:val="0"/>
              <w:pageBreakBefore w:val="0"/>
              <w:spacing w:line="300" w:lineRule="exact"/>
              <w:widowControl w:val="off"/>
              <w:rPr>
                <w:rFonts w:ascii="Times New Roman" w:hAnsi="Times New Roman" w:eastAsia="宋体" w:cs="Times New Roman"/>
                <w:bCs/>
                <w:color w:val="000000"/>
                <w:sz w:val="24"/>
                <w:szCs w:val="21"/>
                <w:highlight w:val="none"/>
                <w:lang w:val="en-US" w:eastAsia="zh-CN" w:bidi="ar-SA"/>
              </w:rPr>
            </w:pPr>
            <w:r>
              <w:rPr>
                <w:rFonts w:hint="eastAsia" w:ascii="Times New Roman" w:hAnsi="Times New Roman" w:eastAsia="宋体" w:cs="Times New Roman"/>
                <w:bCs/>
                <w:color w:val="000000"/>
                <w:sz w:val="24"/>
                <w:szCs w:val="21"/>
                <w:highlight w:val="none"/>
                <w:lang w:val="en-US" w:eastAsia="zh-CN" w:bidi="ar-SA"/>
              </w:rPr>
              <w:t xml:space="preserve">2.</w:t>
            </w:r>
            <w:r>
              <w:rPr>
                <w:rFonts w:ascii="Times New Roman" w:hAnsi="Times New Roman" w:eastAsia="宋体" w:cs="Times New Roman"/>
                <w:bCs/>
                <w:color w:val="000000"/>
                <w:sz w:val="24"/>
                <w:szCs w:val="21"/>
                <w:highlight w:val="none"/>
                <w:lang w:val="en-US" w:eastAsia="zh-CN" w:bidi="ar-SA"/>
              </w:rPr>
              <w:t xml:space="preserve">在上述相关证明资料前提供一份业绩目录，包括序号，业绩类型，项目名称，合同日期，页码等。</w:t>
            </w:r>
            <w:r>
              <w:rPr>
                <w:rFonts w:ascii="Times New Roman" w:hAnsi="Times New Roman" w:eastAsia="宋体" w:cs="Times New Roman"/>
                <w:bCs/>
                <w:color w:val="000000"/>
                <w:sz w:val="24"/>
                <w:szCs w:val="21"/>
                <w:highlight w:val="none"/>
                <w:lang w:val="en-US" w:eastAsia="zh-CN" w:bidi="ar-SA"/>
              </w:rPr>
            </w:r>
            <w:r/>
          </w:p>
        </w:tc>
      </w:tr>
    </w:tbl>
    <w:p>
      <w:pPr>
        <w:pStyle w:val="1033"/>
        <w:keepLines w:val="0"/>
        <w:pageBreakBefore w:val="0"/>
        <w:widowControl w:val="off"/>
        <w:rPr>
          <w:rFonts w:ascii="Times New Roman" w:hAnsi="Times New Roman" w:eastAsia="黑体" w:cs="Times New Roman"/>
          <w:bCs/>
          <w:color w:val="000000"/>
          <w:sz w:val="44"/>
          <w:highlight w:val="none"/>
        </w:rPr>
      </w:pPr>
      <w:r>
        <w:rPr>
          <w:rFonts w:ascii="Times New Roman" w:hAnsi="Times New Roman" w:eastAsia="黑体" w:cs="Times New Roman"/>
          <w:bCs/>
          <w:color w:val="000000"/>
          <w:sz w:val="44"/>
          <w:highlight w:val="none"/>
        </w:rPr>
        <w:br w:type="page" w:clear="all"/>
      </w:r>
      <w:r>
        <w:rPr>
          <w:rFonts w:ascii="Times New Roman" w:hAnsi="Times New Roman" w:eastAsia="黑体" w:cs="Times New Roman"/>
          <w:bCs/>
          <w:color w:val="000000"/>
          <w:sz w:val="44"/>
          <w:highlight w:val="none"/>
        </w:rPr>
        <w:t xml:space="preserve">第六章  </w:t>
      </w:r>
      <w:bookmarkEnd w:id="170"/>
      <w:r/>
      <w:bookmarkEnd w:id="171"/>
      <w:r/>
      <w:bookmarkEnd w:id="172"/>
      <w:r>
        <w:rPr>
          <w:rFonts w:ascii="Times New Roman" w:hAnsi="Times New Roman" w:eastAsia="黑体" w:cs="Times New Roman"/>
          <w:bCs/>
          <w:color w:val="000000"/>
          <w:sz w:val="44"/>
          <w:highlight w:val="none"/>
        </w:rPr>
        <w:t xml:space="preserve">响应文件格式 </w:t>
      </w:r>
      <w:r>
        <w:rPr>
          <w:rFonts w:ascii="Times New Roman" w:hAnsi="Times New Roman" w:eastAsia="黑体" w:cs="Times New Roman"/>
          <w:bCs/>
          <w:color w:val="000000"/>
          <w:sz w:val="44"/>
          <w:highlight w:val="none"/>
        </w:rPr>
      </w:r>
      <w:r/>
    </w:p>
    <w:p>
      <w:pPr>
        <w:pStyle w:val="844"/>
        <w:jc w:val="center"/>
        <w:keepLines w:val="0"/>
        <w:pageBreakBefore w:val="0"/>
        <w:widowControl w:val="off"/>
        <w:rPr>
          <w:rFonts w:ascii="Times New Roman" w:hAnsi="Times New Roman" w:cs="Times New Roman"/>
          <w:b/>
          <w:color w:val="000000"/>
          <w:sz w:val="72"/>
          <w:highlight w:val="none"/>
        </w:rPr>
      </w:pPr>
      <w:r/>
      <w:bookmarkStart w:id="173" w:name="_Toc49090576"/>
      <w:r/>
      <w:bookmarkStart w:id="174" w:name="_Toc120614282"/>
      <w:r/>
      <w:bookmarkStart w:id="175" w:name="_Toc26554094"/>
      <w:r/>
      <w:bookmarkStart w:id="176" w:name="_Hlt26955039"/>
      <w:r/>
      <w:bookmarkEnd w:id="176"/>
      <w:r/>
      <w:bookmarkStart w:id="177" w:name="_Hlt26671244"/>
      <w:r/>
      <w:bookmarkEnd w:id="177"/>
      <w:r>
        <w:rPr>
          <w:rFonts w:ascii="Times New Roman" w:hAnsi="Times New Roman" w:cs="Times New Roman"/>
          <w:b/>
          <w:color w:val="000000"/>
          <w:sz w:val="72"/>
          <w:highlight w:val="none"/>
        </w:rPr>
      </w:r>
      <w:r/>
    </w:p>
    <w:p>
      <w:pPr>
        <w:pStyle w:val="844"/>
        <w:jc w:val="center"/>
        <w:keepLines w:val="0"/>
        <w:pageBreakBefore w:val="0"/>
        <w:widowControl w:val="off"/>
        <w:rPr>
          <w:rFonts w:ascii="Times New Roman" w:hAnsi="Times New Roman" w:cs="Times New Roman"/>
          <w:b/>
          <w:color w:val="000000"/>
          <w:sz w:val="72"/>
          <w:highlight w:val="none"/>
        </w:rPr>
      </w:pPr>
      <w:r>
        <w:rPr>
          <w:rFonts w:ascii="Times New Roman" w:hAnsi="Times New Roman" w:cs="Times New Roman"/>
          <w:b/>
          <w:color w:val="000000"/>
          <w:sz w:val="72"/>
          <w:highlight w:val="none"/>
        </w:rPr>
        <w:t xml:space="preserve">响  应  文  件</w:t>
      </w:r>
      <w:r>
        <w:rPr>
          <w:rFonts w:ascii="Times New Roman" w:hAnsi="Times New Roman" w:cs="Times New Roman"/>
          <w:b/>
          <w:color w:val="000000"/>
          <w:sz w:val="72"/>
          <w:highlight w:val="none"/>
        </w:rPr>
      </w:r>
      <w:r/>
    </w:p>
    <w:p>
      <w:pPr>
        <w:pStyle w:val="844"/>
        <w:jc w:val="center"/>
        <w:keepLines w:val="0"/>
        <w:pageBreakBefore w:val="0"/>
        <w:widowControl w:val="off"/>
        <w:rPr>
          <w:rFonts w:ascii="Times New Roman" w:hAnsi="Times New Roman" w:cs="Times New Roman"/>
          <w:b/>
          <w:color w:val="000000"/>
          <w:sz w:val="72"/>
          <w:highlight w:val="none"/>
        </w:rPr>
      </w:pPr>
      <w:r>
        <w:rPr>
          <w:rFonts w:ascii="Times New Roman" w:hAnsi="Times New Roman" w:cs="Times New Roman"/>
          <w:b/>
          <w:color w:val="000000"/>
          <w:sz w:val="72"/>
          <w:highlight w:val="none"/>
        </w:rPr>
      </w:r>
      <w:r/>
    </w:p>
    <w:p>
      <w:pPr>
        <w:pStyle w:val="844"/>
        <w:jc w:val="center"/>
        <w:rPr>
          <w:rFonts w:ascii="Times New Roman" w:hAnsi="Times New Roman" w:cs="Times New Roman"/>
          <w:b/>
          <w:color w:val="000000"/>
          <w:sz w:val="72"/>
          <w:highlight w:val="none"/>
        </w:rPr>
      </w:pPr>
      <w:r>
        <w:rPr>
          <w:rFonts w:ascii="Times New Roman" w:hAnsi="Times New Roman" w:cs="Times New Roman"/>
          <w:b/>
          <w:color w:val="000000"/>
          <w:sz w:val="72"/>
          <w:highlight w:val="none"/>
        </w:rPr>
      </w:r>
      <w:r/>
    </w:p>
    <w:p>
      <w:pPr>
        <w:pStyle w:val="844"/>
        <w:jc w:val="center"/>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844"/>
        <w:jc w:val="center"/>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844"/>
        <w:jc w:val="center"/>
        <w:keepLines w:val="0"/>
        <w:keepNext w:val="0"/>
        <w:pageBreakBefore w:val="0"/>
        <w:spacing w:line="560" w:lineRule="exact"/>
        <w:widowControl w:val="off"/>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844"/>
        <w:ind w:firstLine="1084"/>
        <w:keepLines w:val="0"/>
        <w:keepNext w:val="0"/>
        <w:pageBreakBefore w:val="0"/>
        <w:spacing w:line="560" w:lineRule="exact"/>
        <w:widowControl w:val="off"/>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 目 名 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lang w:val="en-US" w:eastAsia="zh-CN"/>
        </w:rPr>
        <w:t xml:space="preserve">    </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844"/>
        <w:ind w:firstLine="1084"/>
        <w:keepLines w:val="0"/>
        <w:keepNext w:val="0"/>
        <w:pageBreakBefore w:val="0"/>
        <w:spacing w:line="560" w:lineRule="exact"/>
        <w:widowControl w:val="off"/>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 目 编 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lang w:val="en-US" w:eastAsia="zh-CN"/>
        </w:rPr>
        <w:t xml:space="preserve">    </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844"/>
        <w:keepLines w:val="0"/>
        <w:keepNext w:val="0"/>
        <w:pageBreakBefore w:val="0"/>
        <w:spacing w:line="560" w:lineRule="exact"/>
        <w:widowControl w:val="off"/>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      供应商名称 ：</w:t>
      </w:r>
      <w:r>
        <w:rPr>
          <w:rFonts w:ascii="Times New Roman" w:hAnsi="Times New Roman" w:cs="Times New Roman"/>
          <w:b/>
          <w:color w:val="000000"/>
          <w:sz w:val="36"/>
          <w:highlight w:val="none"/>
          <w:u w:val="single"/>
        </w:rPr>
        <w:t xml:space="preserve">（加盖CA电子公章）</w:t>
      </w:r>
      <w:r>
        <w:rPr>
          <w:rFonts w:ascii="Times New Roman" w:hAnsi="Times New Roman" w:cs="Times New Roman"/>
          <w:b/>
          <w:color w:val="000000"/>
          <w:sz w:val="36"/>
          <w:highlight w:val="none"/>
          <w:u w:val="single"/>
        </w:rPr>
      </w:r>
      <w:r/>
    </w:p>
    <w:p>
      <w:pPr>
        <w:pStyle w:val="844"/>
        <w:keepLines w:val="0"/>
        <w:keepNext w:val="0"/>
        <w:pageBreakBefore w:val="0"/>
        <w:spacing w:line="560" w:lineRule="exact"/>
        <w:widowControl w:val="off"/>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      日      期 ：</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lang w:val="en-US" w:eastAsia="zh-CN"/>
        </w:rPr>
        <w:t xml:space="preserve">    </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844"/>
        <w:jc w:val="center"/>
        <w:keepLines w:val="0"/>
        <w:keepNext w:val="0"/>
        <w:pageBreakBefore w:val="0"/>
        <w:spacing w:line="560" w:lineRule="exact"/>
        <w:widowControl w:val="off"/>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844"/>
        <w:keepLines w:val="0"/>
        <w:keepNext w:val="0"/>
        <w:pageBreakBefore w:val="0"/>
        <w:spacing w:line="56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jc w:val="center"/>
        <w:rPr>
          <w:rFonts w:ascii="Times New Roman" w:hAnsi="Times New Roman" w:cs="Times New Roman"/>
          <w:b/>
          <w:bCs/>
          <w:color w:val="000000"/>
          <w:sz w:val="32"/>
          <w:szCs w:val="32"/>
          <w:highlight w:val="none"/>
        </w:rPr>
      </w:pPr>
      <w:r>
        <w:rPr>
          <w:rFonts w:ascii="Times New Roman" w:hAnsi="Times New Roman" w:cs="Times New Roman"/>
          <w:b/>
          <w:color w:val="000000"/>
          <w:sz w:val="36"/>
          <w:highlight w:val="none"/>
          <w:u w:val="single"/>
        </w:rPr>
        <w:br w:type="page" w:clear="all"/>
      </w:r>
      <w:r>
        <w:rPr>
          <w:rFonts w:ascii="Times New Roman" w:hAnsi="Times New Roman" w:cs="Times New Roman"/>
          <w:b/>
          <w:bCs/>
          <w:color w:val="000000"/>
          <w:sz w:val="32"/>
          <w:szCs w:val="32"/>
          <w:highlight w:val="none"/>
        </w:rPr>
        <w:t xml:space="preserve">响应文件目录</w:t>
      </w:r>
      <w:r>
        <w:rPr>
          <w:rFonts w:ascii="Times New Roman" w:hAnsi="Times New Roman" w:cs="Times New Roman"/>
          <w:b/>
          <w:bCs/>
          <w:color w:val="000000"/>
          <w:sz w:val="32"/>
          <w:szCs w:val="32"/>
          <w:highlight w:val="none"/>
        </w:rPr>
      </w:r>
      <w:r/>
    </w:p>
    <w:p>
      <w:pPr>
        <w:pStyle w:val="844"/>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bookmarkEnd w:id="173"/>
      <w:r/>
      <w:bookmarkEnd w:id="174"/>
      <w:r/>
      <w:bookmarkEnd w:id="175"/>
      <w:r/>
      <w:bookmarkStart w:id="178" w:name="_Hlt26671374"/>
      <w:r/>
      <w:bookmarkEnd w:id="178"/>
      <w:r/>
      <w:bookmarkStart w:id="179" w:name="_Toc462564146"/>
      <w:r/>
      <w:bookmarkStart w:id="180" w:name="_Hlt26609389"/>
      <w:r/>
      <w:bookmarkEnd w:id="180"/>
      <w:r/>
      <w:bookmarkStart w:id="181" w:name="_Hlt26955066"/>
      <w:r/>
      <w:bookmarkEnd w:id="181"/>
      <w:r>
        <w:rPr>
          <w:rFonts w:ascii="Times New Roman" w:hAnsi="Times New Roman" w:cs="Times New Roman"/>
          <w:iCs/>
          <w:color w:val="000000"/>
          <w:sz w:val="24"/>
          <w:highlight w:val="none"/>
        </w:rPr>
        <w:t xml:space="preserve">一、通用资格要求承诺</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二、特定资格要求的证明文件（如果本项目设置特定资格要求，则需要提供）</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三、法人授权书</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四、响应函</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五、中小企业声明函</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highlight w:val="none"/>
        </w:rPr>
      </w:pPr>
      <w:r>
        <w:rPr>
          <w:rFonts w:ascii="Times New Roman" w:hAnsi="Times New Roman" w:cs="Times New Roman"/>
          <w:iCs/>
          <w:color w:val="000000"/>
          <w:sz w:val="24"/>
          <w:highlight w:val="none"/>
        </w:rPr>
        <w:t xml:space="preserve">六、法人或者其他组织的营业执照等证明文件</w:t>
      </w:r>
      <w:r>
        <w:rPr>
          <w:rFonts w:ascii="Times New Roman" w:hAnsi="Times New Roman" w:cs="Times New Roman"/>
          <w:color w:val="000000"/>
          <w:highlight w:val="none"/>
        </w:rPr>
      </w:r>
      <w:r/>
    </w:p>
    <w:p>
      <w:pPr>
        <w:pStyle w:val="844"/>
        <w:ind w:firstLine="454"/>
        <w:keepLines w:val="0"/>
        <w:keepNext w:val="0"/>
        <w:pageBreakBefore w:val="0"/>
        <w:spacing w:line="480" w:lineRule="exact"/>
        <w:widowControl w:val="off"/>
        <w:tabs>
          <w:tab w:val="left" w:pos="7554" w:leader="none"/>
        </w:tabs>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七、残疾人福利性单位声明函</w:t>
      </w:r>
      <w:r>
        <w:rPr>
          <w:rFonts w:ascii="Times New Roman" w:hAnsi="Times New Roman" w:cs="Times New Roman"/>
          <w:iCs/>
          <w:color w:val="000000"/>
          <w:sz w:val="24"/>
          <w:highlight w:val="none"/>
        </w:rPr>
        <w:tab/>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八、技术要求响应及偏离表</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九、商务要求响应及偏离表</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十、报价一览表</w:t>
      </w:r>
      <w:r>
        <w:rPr>
          <w:rFonts w:ascii="Times New Roman" w:hAnsi="Times New Roman"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iCs/>
          <w:color w:val="000000"/>
          <w:sz w:val="24"/>
          <w:highlight w:val="none"/>
        </w:rPr>
      </w:pPr>
      <w:r>
        <w:rPr>
          <w:rFonts w:ascii="Times New Roman" w:hAnsi="Times New Roman" w:eastAsia="宋体" w:cs="Times New Roman"/>
          <w:iCs/>
          <w:color w:val="000000"/>
          <w:sz w:val="24"/>
          <w:highlight w:val="none"/>
        </w:rPr>
        <w:t xml:space="preserve">十一、拟投入项目组成员表</w:t>
      </w:r>
      <w:r>
        <w:rPr>
          <w:rFonts w:ascii="Times New Roman" w:hAnsi="Times New Roman" w:eastAsia="宋体"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eastAsia="宋体" w:cs="Times New Roman"/>
          <w:iCs/>
          <w:color w:val="000000"/>
          <w:sz w:val="24"/>
          <w:highlight w:val="none"/>
        </w:rPr>
      </w:pPr>
      <w:r>
        <w:rPr>
          <w:rFonts w:ascii="Times New Roman" w:hAnsi="Times New Roman" w:eastAsia="宋体" w:cs="Times New Roman"/>
          <w:iCs/>
          <w:color w:val="000000"/>
          <w:sz w:val="24"/>
          <w:highlight w:val="none"/>
        </w:rPr>
        <w:t xml:space="preserve">十二、关于符合本国产品标准的声明函</w:t>
      </w:r>
      <w:r>
        <w:rPr>
          <w:rFonts w:ascii="Times New Roman" w:hAnsi="Times New Roman" w:eastAsia="宋体" w:cs="Times New Roman"/>
          <w:iCs/>
          <w:color w:val="000000"/>
          <w:sz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jc w:val="center"/>
        <w:rPr>
          <w:rFonts w:ascii="Times New Roman" w:hAnsi="Times New Roman" w:eastAsia="黑体" w:cs="Times New Roman"/>
          <w:i w:val="0"/>
          <w:iCs/>
          <w:color w:val="000000"/>
          <w:sz w:val="32"/>
          <w:szCs w:val="32"/>
          <w:highlight w:val="none"/>
          <w:u w:val="none"/>
        </w:rPr>
      </w:pPr>
      <w:r>
        <w:rPr>
          <w:rFonts w:ascii="Times New Roman" w:hAnsi="Times New Roman" w:cs="Times New Roman"/>
          <w:color w:val="000000"/>
          <w:sz w:val="24"/>
          <w:highlight w:val="none"/>
        </w:rPr>
        <w:br w:type="page" w:clear="all"/>
      </w:r>
      <w:r>
        <w:rPr>
          <w:rFonts w:ascii="Times New Roman" w:hAnsi="Times New Roman" w:eastAsia="黑体" w:cs="Times New Roman"/>
          <w:i w:val="0"/>
          <w:iCs/>
          <w:color w:val="000000"/>
          <w:sz w:val="32"/>
          <w:szCs w:val="32"/>
          <w:highlight w:val="none"/>
          <w:u w:val="none"/>
        </w:rPr>
        <w:t xml:space="preserve">一、通用资格要求承诺：</w:t>
      </w:r>
      <w:r>
        <w:rPr>
          <w:rFonts w:ascii="Times New Roman" w:hAnsi="Times New Roman" w:eastAsia="黑体" w:cs="Times New Roman"/>
          <w:i w:val="0"/>
          <w:iCs/>
          <w:color w:val="000000"/>
          <w:sz w:val="32"/>
          <w:szCs w:val="32"/>
          <w:highlight w:val="none"/>
          <w:u w:val="none"/>
        </w:rPr>
      </w:r>
      <w:r/>
    </w:p>
    <w:p>
      <w:pPr>
        <w:pStyle w:val="844"/>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r>
      <w:r/>
    </w:p>
    <w:p>
      <w:pPr>
        <w:pStyle w:val="844"/>
        <w:jc w:val="cente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《承诺函》</w:t>
      </w:r>
      <w:r>
        <w:rPr>
          <w:rFonts w:ascii="Times New Roman" w:hAnsi="Times New Roman" w:eastAsia="黑体" w:cs="Times New Roman"/>
          <w:i w:val="0"/>
          <w:iCs/>
          <w:color w:val="000000"/>
          <w:sz w:val="32"/>
          <w:szCs w:val="32"/>
          <w:highlight w:val="none"/>
          <w:u w:val="none"/>
        </w:rPr>
      </w:r>
      <w:r/>
    </w:p>
    <w:p>
      <w:pPr>
        <w:pStyle w:val="876"/>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泰州市姜堰区财政局：</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我公司（单位）参加项目编号为</w:t>
      </w:r>
      <w:r>
        <w:rPr>
          <w:rFonts w:ascii="Times New Roman" w:hAnsi="Times New Roman" w:cs="Times New Roman"/>
          <w:color w:val="000000"/>
          <w:sz w:val="24"/>
          <w:szCs w:val="24"/>
          <w:highlight w:val="none"/>
          <w:u w:val="none"/>
        </w:rPr>
        <w:t xml:space="preserve">JSZC-321204-JZCG-</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cs="Times New Roman"/>
          <w:iCs/>
          <w:color w:val="000000"/>
          <w:sz w:val="24"/>
          <w:highlight w:val="none"/>
        </w:rPr>
        <w:t xml:space="preserve">号的封闭式框架协议采购活动，在此郑重承诺，我公司（单位）符合《中华人民共和国政府采购法》第二十二条的规定下列条件： </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lang w:eastAsia="zh-CN"/>
        </w:rPr>
        <w:t xml:space="preserve">1.</w:t>
      </w:r>
      <w:r>
        <w:rPr>
          <w:rFonts w:ascii="Times New Roman" w:hAnsi="Times New Roman" w:cs="Times New Roman"/>
          <w:iCs/>
          <w:color w:val="000000"/>
          <w:sz w:val="24"/>
          <w:highlight w:val="none"/>
        </w:rPr>
        <w:t xml:space="preserve">具有独立承担民事责任的能力；</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lang w:eastAsia="zh-CN"/>
        </w:rPr>
        <w:t xml:space="preserve">2.</w:t>
      </w:r>
      <w:r>
        <w:rPr>
          <w:rFonts w:ascii="Times New Roman" w:hAnsi="Times New Roman" w:cs="Times New Roman"/>
          <w:iCs/>
          <w:color w:val="000000"/>
          <w:sz w:val="24"/>
          <w:highlight w:val="none"/>
        </w:rPr>
        <w:t xml:space="preserve">具有良好的商业信誉和健全的财务会计制度；</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lang w:eastAsia="zh-CN"/>
        </w:rPr>
        <w:t xml:space="preserve">3.</w:t>
      </w:r>
      <w:r>
        <w:rPr>
          <w:rFonts w:ascii="Times New Roman" w:hAnsi="Times New Roman" w:cs="Times New Roman"/>
          <w:iCs/>
          <w:color w:val="000000"/>
          <w:sz w:val="24"/>
          <w:highlight w:val="none"/>
        </w:rPr>
        <w:t xml:space="preserve">具有履行合同所必需的设备和专业技术能力；</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lang w:eastAsia="zh-CN"/>
        </w:rPr>
        <w:t xml:space="preserve">4.</w:t>
      </w:r>
      <w:r>
        <w:rPr>
          <w:rFonts w:ascii="Times New Roman" w:hAnsi="Times New Roman" w:cs="Times New Roman"/>
          <w:iCs/>
          <w:color w:val="000000"/>
          <w:sz w:val="24"/>
          <w:highlight w:val="none"/>
        </w:rPr>
        <w:t xml:space="preserve">有依法缴纳税收和社会保障资金的良好记录；</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lang w:eastAsia="zh-CN"/>
        </w:rPr>
        <w:t xml:space="preserve">5.</w:t>
      </w:r>
      <w:r>
        <w:rPr>
          <w:rFonts w:ascii="Times New Roman" w:hAnsi="Times New Roman" w:cs="Times New Roman"/>
          <w:iCs/>
          <w:color w:val="000000"/>
          <w:sz w:val="24"/>
          <w:highlight w:val="none"/>
        </w:rPr>
        <w:t xml:space="preserve">参加政府采购活动前三年内，在经营活动中没有重大违法记录；</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lang w:eastAsia="zh-CN"/>
        </w:rPr>
        <w:t xml:space="preserve">6.</w:t>
      </w:r>
      <w:r>
        <w:rPr>
          <w:rFonts w:ascii="Times New Roman" w:hAnsi="Times New Roman" w:cs="Times New Roman"/>
          <w:iCs/>
          <w:color w:val="000000"/>
          <w:sz w:val="24"/>
          <w:highlight w:val="none"/>
        </w:rPr>
        <w:t xml:space="preserve">符合法律、行政法规规定的其他条件。</w:t>
      </w:r>
      <w:r>
        <w:rPr>
          <w:rFonts w:ascii="Times New Roman" w:hAnsi="Times New Roman" w:cs="Times New Roman"/>
          <w:iCs/>
          <w:color w:val="000000"/>
          <w:sz w:val="24"/>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我公司（单位）对上述承诺的真实性负责，如行政监督管理部门或贵中心对上述承诺事项进行查证，我公司（单位）将积极配合，如有需要，提供有关材料，如我公司（单位）未按要求提供相关证据、依据和其他有关材料，视同我公司（单位）放弃说明权利，依法承担不利后果。</w:t>
      </w:r>
      <w:r>
        <w:rPr>
          <w:rFonts w:ascii="Times New Roman" w:hAnsi="Times New Roman" w:cs="Times New Roman"/>
          <w:iCs/>
          <w:color w:val="000000"/>
          <w:sz w:val="24"/>
          <w:highlight w:val="none"/>
        </w:rPr>
      </w:r>
      <w:r/>
    </w:p>
    <w:p>
      <w:pPr>
        <w:pStyle w:val="876"/>
        <w:rPr>
          <w:rFonts w:ascii="Times New Roman" w:hAnsi="Times New Roman" w:cs="Times New Roman"/>
          <w:color w:val="000000"/>
          <w:highlight w:val="none"/>
        </w:rPr>
      </w:pPr>
      <w:r>
        <w:rPr>
          <w:rFonts w:ascii="Times New Roman" w:hAnsi="Times New Roman" w:cs="Times New Roman"/>
          <w:color w:val="000000"/>
          <w:highlight w:val="none"/>
        </w:rPr>
      </w:r>
      <w:r/>
    </w:p>
    <w:p>
      <w:pPr>
        <w:pStyle w:val="876"/>
        <w:rPr>
          <w:rFonts w:ascii="Times New Roman" w:hAnsi="Times New Roman" w:cs="Times New Roman"/>
          <w:color w:val="000000"/>
          <w:highlight w:val="none"/>
        </w:rPr>
      </w:pPr>
      <w:r>
        <w:rPr>
          <w:rFonts w:ascii="Times New Roman" w:hAnsi="Times New Roman" w:cs="Times New Roman"/>
          <w:color w:val="000000"/>
          <w:highlight w:val="none"/>
        </w:rPr>
      </w:r>
      <w:r/>
    </w:p>
    <w:p>
      <w:pPr>
        <w:pStyle w:val="876"/>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ind w:firstLine="480"/>
        <w:spacing w:line="440" w:lineRule="exact"/>
        <w:rPr>
          <w:rFonts w:ascii="Times New Roman" w:hAnsi="Times New Roman" w:cs="Times New Roman"/>
          <w:iCs/>
          <w:color w:val="000000"/>
          <w:sz w:val="24"/>
          <w:highlight w:val="none"/>
        </w:rPr>
      </w:pPr>
      <w:r>
        <w:rPr>
          <w:rFonts w:ascii="Times New Roman" w:hAnsi="Times New Roman" w:cs="Times New Roman"/>
          <w:iCs/>
          <w:color w:val="000000"/>
          <w:sz w:val="24"/>
          <w:highlight w:val="none"/>
        </w:rPr>
        <w:t xml:space="preserve">                             供应商全称（加盖CA电子公章）：</w:t>
      </w:r>
      <w:r>
        <w:rPr>
          <w:rFonts w:ascii="Times New Roman" w:hAnsi="Times New Roman" w:cs="Times New Roman"/>
          <w:iCs/>
          <w:color w:val="000000"/>
          <w:sz w:val="24"/>
          <w:highlight w:val="none"/>
        </w:rPr>
      </w:r>
      <w:r/>
    </w:p>
    <w:p>
      <w:pPr>
        <w:pStyle w:val="844"/>
        <w:ind w:right="480" w:firstLine="468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rPr>
          <w:rFonts w:ascii="Times New Roman" w:hAnsi="Times New Roman" w:cs="Times New Roman"/>
          <w:color w:val="000000"/>
          <w:sz w:val="24"/>
          <w:szCs w:val="24"/>
          <w:highlight w:val="none"/>
        </w:rPr>
      </w:r>
      <w:r/>
    </w:p>
    <w:p>
      <w:pPr>
        <w:pStyle w:val="844"/>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ind w:firstLine="480"/>
        <w:spacing w:line="44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876"/>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r>
      <w:r/>
    </w:p>
    <w:p>
      <w:pPr>
        <w:pStyle w:val="876"/>
        <w:rPr>
          <w:rFonts w:ascii="Times New Roman" w:hAnsi="Times New Roman" w:eastAsia="黑体" w:cs="Times New Roman"/>
          <w:i/>
          <w:color w:val="000000"/>
          <w:sz w:val="32"/>
          <w:szCs w:val="32"/>
          <w:highlight w:val="none"/>
          <w:u w:val="single"/>
        </w:rPr>
      </w:pPr>
      <w:r>
        <w:rPr>
          <w:rFonts w:ascii="Times New Roman" w:hAnsi="Times New Roman" w:eastAsia="黑体" w:cs="Times New Roman"/>
          <w:i/>
          <w:color w:val="000000"/>
          <w:sz w:val="32"/>
          <w:szCs w:val="32"/>
          <w:highlight w:val="none"/>
          <w:u w:val="single"/>
        </w:rPr>
        <w:br w:type="page" w:clear="all"/>
      </w:r>
      <w:r>
        <w:rPr>
          <w:rFonts w:ascii="Times New Roman" w:hAnsi="Times New Roman" w:eastAsia="黑体" w:cs="Times New Roman"/>
          <w:i/>
          <w:color w:val="000000"/>
          <w:sz w:val="32"/>
          <w:szCs w:val="32"/>
          <w:highlight w:val="none"/>
          <w:u w:val="single"/>
        </w:rPr>
      </w:r>
      <w:r/>
    </w:p>
    <w:p>
      <w:pPr>
        <w:pStyle w:val="844"/>
        <w:jc w:val="cente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二、特定资格要求的证明文件</w:t>
      </w:r>
      <w:r>
        <w:rPr>
          <w:rFonts w:ascii="Times New Roman" w:hAnsi="Times New Roman" w:eastAsia="黑体" w:cs="Times New Roman"/>
          <w:i w:val="0"/>
          <w:iCs/>
          <w:color w:val="000000"/>
          <w:sz w:val="32"/>
          <w:szCs w:val="32"/>
          <w:highlight w:val="none"/>
          <w:u w:val="none"/>
        </w:rPr>
      </w:r>
      <w:r/>
    </w:p>
    <w:p>
      <w:pPr>
        <w:pStyle w:val="844"/>
        <w:spacing w:line="460" w:lineRule="exact"/>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   如果本项目申请人的特定资格要求中要求提供的，必须提供。</w:t>
      </w:r>
      <w:r>
        <w:rPr>
          <w:rFonts w:ascii="Times New Roman" w:hAnsi="Times New Roman" w:cs="Times New Roman"/>
          <w:bCs/>
          <w:color w:val="000000"/>
          <w:sz w:val="24"/>
          <w:highlight w:val="none"/>
        </w:rPr>
      </w:r>
      <w:r/>
    </w:p>
    <w:p>
      <w:pPr>
        <w:pStyle w:val="844"/>
        <w:spacing w:line="460" w:lineRule="exact"/>
        <w:rPr>
          <w:rFonts w:ascii="Times New Roman" w:hAnsi="Times New Roman" w:cs="Times New Roman"/>
          <w:bCs/>
          <w:color w:val="000000"/>
          <w:sz w:val="24"/>
          <w:highlight w:val="none"/>
        </w:rPr>
      </w:pPr>
      <w:r/>
      <w:bookmarkStart w:id="182" w:name="_Toc120614284"/>
      <w:r>
        <w:rPr>
          <w:rFonts w:ascii="Times New Roman" w:hAnsi="Times New Roman" w:cs="Times New Roman"/>
          <w:bCs/>
          <w:color w:val="000000"/>
          <w:sz w:val="24"/>
          <w:highlight w:val="none"/>
        </w:rPr>
      </w:r>
      <w:r/>
    </w:p>
    <w:p>
      <w:pPr>
        <w:pStyle w:val="844"/>
        <w:spacing w:line="460" w:lineRule="exact"/>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844"/>
        <w:jc w:val="cente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三、法人授权书</w:t>
      </w:r>
      <w:r>
        <w:rPr>
          <w:rFonts w:ascii="Times New Roman" w:hAnsi="Times New Roman" w:eastAsia="黑体" w:cs="Times New Roman"/>
          <w:i w:val="0"/>
          <w:iCs/>
          <w:color w:val="000000"/>
          <w:sz w:val="32"/>
          <w:szCs w:val="32"/>
          <w:highlight w:val="none"/>
          <w:u w:val="none"/>
        </w:rPr>
      </w:r>
      <w:r/>
    </w:p>
    <w:p>
      <w:pPr>
        <w:pStyle w:val="844"/>
        <w:jc w:val="cente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r>
      <w:r/>
    </w:p>
    <w:p>
      <w:pPr>
        <w:pStyle w:val="1093"/>
        <w:ind w:firstLine="480"/>
        <w:keepLines w:val="0"/>
        <w:keepNext w:val="0"/>
        <w:pageBreakBefore w:val="0"/>
        <w:spacing w:line="480" w:lineRule="exact"/>
        <w:widowControl w:val="off"/>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本授权书声明：___________________（供应商名称）授权____________（被授权人的姓名）为我方就</w:t>
      </w:r>
      <w:r>
        <w:rPr>
          <w:rFonts w:ascii="Times New Roman" w:hAnsi="Times New Roman" w:cs="Times New Roman"/>
          <w:color w:val="000000"/>
          <w:sz w:val="24"/>
          <w:szCs w:val="24"/>
          <w:highlight w:val="none"/>
          <w:u w:val="none"/>
        </w:rPr>
        <w:t xml:space="preserve">JSZC-321204-JZCG-</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cs="Times New Roman"/>
          <w:color w:val="000000"/>
          <w:sz w:val="24"/>
          <w:szCs w:val="24"/>
          <w:highlight w:val="none"/>
        </w:rPr>
        <w:t xml:space="preserve">号项目框架协议采购活动的合法代理人，以本单位名义全权处理一切与该项目采购有关的事务。</w:t>
      </w:r>
      <w:r>
        <w:rPr>
          <w:rFonts w:ascii="Times New Roman" w:hAnsi="Times New Roman" w:cs="Times New Roman"/>
          <w:color w:val="000000"/>
          <w:sz w:val="24"/>
          <w:szCs w:val="24"/>
          <w:highlight w:val="none"/>
        </w:rPr>
      </w:r>
      <w:r/>
    </w:p>
    <w:p>
      <w:pPr>
        <w:pStyle w:val="1093"/>
        <w:ind w:firstLine="480"/>
        <w:keepLines w:val="0"/>
        <w:keepNext w:val="0"/>
        <w:pageBreakBefore w:val="0"/>
        <w:spacing w:line="480" w:lineRule="exact"/>
        <w:widowControl w:val="off"/>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本授权书于______年____月____日起生效，特此声明。</w:t>
      </w:r>
      <w:r>
        <w:rPr>
          <w:rFonts w:ascii="Times New Roman" w:hAnsi="Times New Roman" w:cs="Times New Roman"/>
          <w:color w:val="000000"/>
          <w:sz w:val="24"/>
          <w:szCs w:val="24"/>
          <w:highlight w:val="none"/>
        </w:rPr>
      </w:r>
      <w:r/>
    </w:p>
    <w:p>
      <w:pPr>
        <w:pStyle w:val="1093"/>
        <w:ind w:firstLine="0"/>
        <w:keepLines w:val="0"/>
        <w:keepNext w:val="0"/>
        <w:pageBreakBefore w:val="0"/>
        <w:spacing w:line="480" w:lineRule="exact"/>
        <w:widowControl w:val="off"/>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被授权人身份证号码：</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1093"/>
        <w:ind w:firstLine="0"/>
        <w:keepLines w:val="0"/>
        <w:keepNext w:val="0"/>
        <w:pageBreakBefore w:val="0"/>
        <w:spacing w:line="480" w:lineRule="exact"/>
        <w:widowControl w:val="off"/>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被授权人联系电话：（手机）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1093"/>
        <w:ind w:left="0" w:firstLine="480"/>
        <w:keepLines w:val="0"/>
        <w:keepNext w:val="0"/>
        <w:pageBreakBefore w:val="0"/>
        <w:spacing w:line="480" w:lineRule="exact"/>
        <w:widowControl w:val="off"/>
        <w:tabs>
          <w:tab w:val="left" w:pos="360" w:leader="none"/>
        </w:tabs>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授权单位名称：</w:t>
      </w:r>
      <w:r>
        <w:rPr>
          <w:rFonts w:ascii="Times New Roman" w:hAnsi="Times New Roman" w:cs="Times New Roman"/>
          <w:color w:val="000000"/>
          <w:sz w:val="24"/>
          <w:szCs w:val="24"/>
          <w:highlight w:val="none"/>
          <w:u w:val="single"/>
        </w:rPr>
        <w:t xml:space="preserve">（加盖CA电子公章）</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1093"/>
        <w:ind w:firstLine="480"/>
        <w:keepLines w:val="0"/>
        <w:keepNext w:val="0"/>
        <w:pageBreakBefore w:val="0"/>
        <w:spacing w:line="480" w:lineRule="exact"/>
        <w:widowControl w:val="off"/>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单位地址：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1093"/>
        <w:ind w:firstLine="480"/>
        <w:keepLines w:val="0"/>
        <w:keepNext w:val="0"/>
        <w:pageBreakBefore w:val="0"/>
        <w:spacing w:line="480" w:lineRule="exact"/>
        <w:widowControl w:val="off"/>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w:t>
      </w:r>
      <w:bookmarkStart w:id="183" w:name="_Hlt26671380"/>
      <w:r/>
      <w:bookmarkEnd w:id="183"/>
      <w:r/>
      <w:bookmarkStart w:id="184" w:name="_Hlt26955070"/>
      <w:r/>
      <w:bookmarkEnd w:id="184"/>
      <w:r/>
      <w:bookmarkStart w:id="185" w:name="_格式3__银行出具的资信证明"/>
      <w:r/>
      <w:bookmarkEnd w:id="185"/>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1035"/>
        <w:keepLines w:val="0"/>
        <w:keepNext w:val="0"/>
        <w:pageBreakBefore w:val="0"/>
        <w:spacing w:line="480" w:lineRule="exact"/>
        <w:widowControl w:val="off"/>
        <w:rPr>
          <w:rFonts w:ascii="Times New Roman" w:hAnsi="Times New Roman" w:cs="Times New Roman"/>
          <w:i/>
          <w:color w:val="000000"/>
          <w:sz w:val="24"/>
          <w:szCs w:val="24"/>
          <w:highlight w:val="none"/>
          <w:u w:val="single"/>
        </w:rPr>
      </w:pPr>
      <w:r>
        <w:rPr>
          <w:rFonts w:ascii="Times New Roman" w:hAnsi="Times New Roman" w:cs="Times New Roman"/>
          <w:i/>
          <w:color w:val="000000"/>
          <w:sz w:val="24"/>
          <w:szCs w:val="24"/>
          <w:highlight w:val="none"/>
          <w:u w:val="single"/>
        </w:rPr>
      </w:r>
      <w:r/>
    </w:p>
    <w:p>
      <w:pPr>
        <w:pStyle w:val="1035"/>
        <w:ind w:firstLine="0"/>
        <w:rPr>
          <w:rFonts w:ascii="Times New Roman" w:hAnsi="Times New Roman" w:cs="Times New Roman"/>
          <w:color w:val="000000"/>
          <w:highlight w:val="none"/>
        </w:rPr>
      </w:pPr>
      <w:r>
        <w:rPr>
          <w:rFonts w:ascii="Times New Roman" w:hAnsi="Times New Roman" w:cs="Times New Roman"/>
          <w:color w:val="000000"/>
          <w:highlight w:val="none"/>
        </w:rPr>
      </w:r>
      <w:r/>
    </w:p>
    <w:p>
      <w:pPr>
        <w:pStyle w:val="844"/>
        <w:spacing w:line="460" w:lineRule="exact"/>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pStyle w:val="1034"/>
        <w:ind w:firstLine="3390"/>
        <w:jc w:val="both"/>
        <w:rPr>
          <w:rFonts w:ascii="Times New Roman" w:hAnsi="Times New Roman" w:eastAsia="黑体" w:cs="Times New Roman"/>
          <w:bCs w:val="0"/>
          <w:i/>
          <w:color w:val="000000"/>
          <w:sz w:val="32"/>
          <w:szCs w:val="32"/>
          <w:highlight w:val="none"/>
          <w:u w:val="single"/>
        </w:rPr>
      </w:pPr>
      <w:r>
        <w:rPr>
          <w:rFonts w:ascii="Times New Roman" w:hAnsi="Times New Roman" w:cs="Times New Roman"/>
          <w:bCs w:val="0"/>
          <w:color w:val="000000"/>
          <w:sz w:val="24"/>
          <w:highlight w:val="none"/>
        </w:rPr>
        <w:br w:type="page" w:clear="all"/>
      </w:r>
      <w:r>
        <w:rPr>
          <w:rFonts w:ascii="Times New Roman" w:hAnsi="Times New Roman" w:eastAsia="黑体" w:cs="Times New Roman"/>
          <w:b w:val="0"/>
          <w:bCs/>
          <w:i w:val="0"/>
          <w:iCs/>
          <w:color w:val="000000"/>
          <w:sz w:val="32"/>
          <w:szCs w:val="32"/>
          <w:highlight w:val="none"/>
          <w:u w:val="none"/>
        </w:rPr>
        <w:t xml:space="preserve">四、响应函</w:t>
      </w:r>
      <w:r>
        <w:rPr>
          <w:rFonts w:ascii="Times New Roman" w:hAnsi="Times New Roman" w:eastAsia="黑体" w:cs="Times New Roman"/>
          <w:bCs w:val="0"/>
          <w:i/>
          <w:color w:val="000000"/>
          <w:sz w:val="32"/>
          <w:szCs w:val="32"/>
          <w:highlight w:val="none"/>
          <w:u w:val="single"/>
        </w:rPr>
      </w:r>
      <w:r/>
    </w:p>
    <w:p>
      <w:pPr>
        <w:pStyle w:val="1095"/>
        <w:ind w:firstLine="0"/>
        <w:spacing w:before="0" w:after="0" w:line="42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致：泰州市姜堰区财政局</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根据</w:t>
      </w:r>
      <w:r>
        <w:rPr>
          <w:rFonts w:ascii="Times New Roman" w:hAnsi="Times New Roman" w:cs="Times New Roman"/>
          <w:color w:val="000000"/>
          <w:sz w:val="24"/>
          <w:szCs w:val="24"/>
          <w:highlight w:val="none"/>
          <w:u w:val="none"/>
        </w:rPr>
        <w:t xml:space="preserve">JSZC-321204-JZCG-</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cs="Times New Roman"/>
          <w:color w:val="000000"/>
          <w:szCs w:val="21"/>
          <w:highlight w:val="none"/>
        </w:rPr>
        <w:t xml:space="preserve">项目征集文件的所有条款要求，遵照《中华人民共和国政府采购法》、《中华人民共和国政府采购法实施条例》等有关规定，我方承诺如下：</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lang w:eastAsia="zh-CN"/>
        </w:rPr>
        <w:t xml:space="preserve">1.</w:t>
      </w:r>
      <w:r>
        <w:rPr>
          <w:rFonts w:ascii="Times New Roman" w:hAnsi="Times New Roman" w:cs="Times New Roman"/>
          <w:color w:val="000000"/>
          <w:szCs w:val="21"/>
          <w:highlight w:val="none"/>
        </w:rPr>
        <w:t xml:space="preserve">一旦我方成为入围供应商,我方将根据征集文件的规定，严格履行合同的责任和义务,并保证在征集文件规定的时间完成项目，交付采购人验收、使用。</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lang w:eastAsia="zh-CN"/>
        </w:rPr>
        <w:t xml:space="preserve">2.</w:t>
      </w:r>
      <w:r>
        <w:rPr>
          <w:rFonts w:ascii="Times New Roman" w:hAnsi="Times New Roman" w:cs="Times New Roman"/>
          <w:color w:val="000000"/>
          <w:szCs w:val="21"/>
          <w:highlight w:val="none"/>
        </w:rPr>
        <w:t xml:space="preserve">合同履行期限：框架协议期内，按合同约定。</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lang w:eastAsia="zh-CN"/>
        </w:rPr>
        <w:t xml:space="preserve">3.</w:t>
      </w:r>
      <w:r>
        <w:rPr>
          <w:rFonts w:ascii="Times New Roman" w:hAnsi="Times New Roman" w:cs="Times New Roman"/>
          <w:color w:val="000000"/>
          <w:szCs w:val="21"/>
          <w:highlight w:val="none"/>
        </w:rPr>
        <w:t xml:space="preserve">响应有效期：90天 。在响应有效期内我方同意遵守本响应文件中的承诺且在此期限期满之前响应文件对我方具有法律约束力。</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lang w:eastAsia="zh-CN"/>
        </w:rPr>
        <w:t xml:space="preserve">4.</w:t>
      </w:r>
      <w:r>
        <w:rPr>
          <w:rFonts w:ascii="Times New Roman" w:hAnsi="Times New Roman" w:cs="Times New Roman"/>
          <w:color w:val="000000"/>
          <w:szCs w:val="21"/>
          <w:highlight w:val="none"/>
        </w:rPr>
        <w:t xml:space="preserve">我方已详细审查全部征集文件。我们完全理解并同意放弃对这方面有不明及误解的权力。</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lang w:eastAsia="zh-CN"/>
        </w:rPr>
        <w:t xml:space="preserve">5.</w:t>
      </w:r>
      <w:r>
        <w:rPr>
          <w:rFonts w:ascii="Times New Roman" w:hAnsi="Times New Roman" w:cs="Times New Roman"/>
          <w:color w:val="000000"/>
          <w:szCs w:val="21"/>
          <w:highlight w:val="none"/>
        </w:rPr>
        <w:t xml:space="preserve">我方响应文件中作出的所有承诺，在采购项目评审（评标）环节结束后，随时接受采购人的检查验证，并自觉配合提供相关证明材料。经调查核实为虚假承诺的，同意视为“提供虚假材料谋取中标、成交”的违法行为，依照《政府采购法》等法律法规承担相应责任。</w:t>
      </w:r>
      <w:r>
        <w:rPr>
          <w:rFonts w:ascii="Times New Roman" w:hAnsi="Times New Roman" w:cs="Times New Roman"/>
          <w:color w:val="000000"/>
          <w:szCs w:val="21"/>
          <w:highlight w:val="none"/>
        </w:rPr>
      </w:r>
      <w:r/>
    </w:p>
    <w:p>
      <w:pPr>
        <w:pStyle w:val="1095"/>
        <w:ind w:left="0" w:firstLine="454"/>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lang w:eastAsia="zh-CN"/>
        </w:rPr>
        <w:t xml:space="preserve">6.</w:t>
      </w:r>
      <w:r>
        <w:rPr>
          <w:rFonts w:ascii="Times New Roman" w:hAnsi="Times New Roman" w:cs="Times New Roman"/>
          <w:color w:val="000000"/>
          <w:szCs w:val="21"/>
          <w:highlight w:val="none"/>
        </w:rPr>
        <w:t xml:space="preserve">与本次采购活动有关的正式通讯地址为：</w:t>
      </w:r>
      <w:r>
        <w:rPr>
          <w:rFonts w:ascii="Times New Roman" w:hAnsi="Times New Roman" w:cs="Times New Roman"/>
          <w:color w:val="000000"/>
          <w:szCs w:val="21"/>
          <w:highlight w:val="none"/>
        </w:rPr>
      </w:r>
      <w:r/>
    </w:p>
    <w:p>
      <w:pPr>
        <w:pStyle w:val="1095"/>
        <w:ind w:left="0" w:firstLine="787"/>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w:t>
      </w:r>
      <w:r>
        <w:rPr>
          <w:rFonts w:ascii="Times New Roman" w:hAnsi="Times New Roman" w:cs="Times New Roman"/>
          <w:color w:val="000000"/>
          <w:szCs w:val="21"/>
          <w:highlight w:val="none"/>
        </w:rPr>
      </w:r>
      <w:r/>
    </w:p>
    <w:p>
      <w:pPr>
        <w:pStyle w:val="1095"/>
        <w:ind w:left="0" w:firstLine="787"/>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w:t>
      </w:r>
      <w:r>
        <w:rPr>
          <w:rFonts w:ascii="Times New Roman" w:hAnsi="Times New Roman" w:cs="Times New Roman"/>
          <w:color w:val="000000"/>
          <w:szCs w:val="21"/>
          <w:highlight w:val="none"/>
        </w:rPr>
      </w:r>
      <w:r/>
    </w:p>
    <w:p>
      <w:pPr>
        <w:pStyle w:val="1095"/>
        <w:ind w:left="0" w:firstLine="787"/>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w:t>
      </w:r>
      <w:r>
        <w:rPr>
          <w:rFonts w:ascii="Times New Roman" w:hAnsi="Times New Roman" w:cs="Times New Roman"/>
          <w:color w:val="000000"/>
          <w:szCs w:val="21"/>
          <w:highlight w:val="none"/>
        </w:rPr>
      </w:r>
      <w:r/>
    </w:p>
    <w:p>
      <w:pPr>
        <w:pStyle w:val="1095"/>
        <w:ind w:left="0" w:firstLine="0"/>
        <w:keepLines w:val="0"/>
        <w:keepNext w:val="0"/>
        <w:pageBreakBefore w:val="0"/>
        <w:spacing w:before="0" w:after="0" w:line="480" w:lineRule="exact"/>
        <w:widowControl w:val="off"/>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lang w:val="en-US" w:eastAsia="zh-CN"/>
        </w:rPr>
        <w:t xml:space="preserve">   </w:t>
      </w:r>
      <w:r>
        <w:rPr>
          <w:rFonts w:ascii="Times New Roman" w:hAnsi="Times New Roman" w:eastAsia="宋体" w:cs="Times New Roman"/>
          <w:color w:val="000000"/>
          <w:szCs w:val="21"/>
          <w:highlight w:val="none"/>
        </w:rPr>
        <w:t xml:space="preserve">邮箱： </w:t>
      </w:r>
      <w:r>
        <w:rPr>
          <w:rFonts w:ascii="Times New Roman" w:hAnsi="Times New Roman" w:eastAsia="宋体" w:cs="Times New Roman"/>
          <w:color w:val="000000"/>
          <w:szCs w:val="21"/>
          <w:highlight w:val="none"/>
        </w:rPr>
      </w:r>
      <w:r/>
    </w:p>
    <w:p>
      <w:pPr>
        <w:pStyle w:val="1095"/>
        <w:ind w:firstLine="787"/>
        <w:keepLines w:val="0"/>
        <w:keepNext w:val="0"/>
        <w:pageBreakBefore w:val="0"/>
        <w:spacing w:before="0" w:after="0" w:line="480" w:lineRule="exact"/>
        <w:widowControl w:val="off"/>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日期：________年____月____日</w:t>
      </w:r>
      <w:r>
        <w:rPr>
          <w:rFonts w:ascii="Times New Roman" w:hAnsi="Times New Roman" w:cs="Times New Roman"/>
          <w:color w:val="000000"/>
          <w:szCs w:val="21"/>
          <w:highlight w:val="none"/>
        </w:rPr>
      </w:r>
      <w:r/>
    </w:p>
    <w:p>
      <w:pPr>
        <w:pStyle w:val="1095"/>
        <w:ind w:left="0"/>
        <w:keepLines w:val="0"/>
        <w:keepNext w:val="0"/>
        <w:pageBreakBefore w:val="0"/>
        <w:spacing w:before="0" w:after="0" w:line="480" w:lineRule="exac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095"/>
        <w:ind w:left="0"/>
        <w:keepLines w:val="0"/>
        <w:keepNext w:val="0"/>
        <w:pageBreakBefore w:val="0"/>
        <w:spacing w:before="0" w:after="0" w:line="480" w:lineRule="exact"/>
        <w:widowControl w:val="off"/>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r>
      <w:r/>
    </w:p>
    <w:p>
      <w:pPr>
        <w:pStyle w:val="844"/>
        <w:ind w:left="0" w:firstLine="240"/>
        <w:jc w:val="center"/>
        <w:keepLines w:val="0"/>
        <w:keepNext w:val="0"/>
        <w:pageBreakBefore w:val="0"/>
        <w:spacing w:line="48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lang w:val="en-US" w:eastAsia="zh-CN"/>
        </w:rPr>
        <w:t xml:space="preserve">          </w:t>
      </w:r>
      <w:r>
        <w:rPr>
          <w:rFonts w:ascii="Times New Roman" w:hAnsi="Times New Roman" w:cs="Times New Roman"/>
          <w:bCs/>
          <w:color w:val="000000"/>
          <w:sz w:val="24"/>
          <w:highlight w:val="none"/>
        </w:rPr>
        <w:t xml:space="preserve">企业名称（加盖CA电子公章）：</w:t>
      </w:r>
      <w:r>
        <w:rPr>
          <w:rFonts w:ascii="Times New Roman" w:hAnsi="Times New Roman" w:cs="Times New Roman"/>
          <w:bCs/>
          <w:color w:val="000000"/>
          <w:sz w:val="24"/>
          <w:highlight w:val="none"/>
        </w:rPr>
      </w:r>
      <w:r/>
    </w:p>
    <w:p>
      <w:pPr>
        <w:pStyle w:val="844"/>
        <w:numPr>
          <w:ilvl w:val="0"/>
          <w:numId w:val="0"/>
        </w:numPr>
        <w:ind w:left="0" w:right="0" w:firstLine="240"/>
        <w:jc w:val="center"/>
        <w:keepLines w:val="0"/>
        <w:keepNext w:val="0"/>
        <w:pageBreakBefore w:val="0"/>
        <w:spacing w:line="480" w:lineRule="exact"/>
        <w:widowControl w:val="off"/>
        <w:rPr>
          <w:rFonts w:ascii="Times New Roman" w:hAnsi="Times New Roman" w:eastAsia="黑体" w:cs="Times New Roman"/>
          <w:b w:val="0"/>
          <w:bCs/>
          <w:i w:val="0"/>
          <w:iCs/>
          <w:color w:val="000000"/>
          <w:sz w:val="32"/>
          <w:szCs w:val="32"/>
          <w:highlight w:val="none"/>
          <w:u w:val="none"/>
        </w:rPr>
      </w:pPr>
      <w:r>
        <w:rPr>
          <w:rFonts w:ascii="Times New Roman" w:hAnsi="Times New Roman" w:cs="Times New Roman"/>
          <w:bCs/>
          <w:color w:val="000000"/>
          <w:sz w:val="24"/>
          <w:highlight w:val="none"/>
        </w:rPr>
        <w:br w:type="page" w:clear="all"/>
      </w:r>
      <w:r>
        <w:rPr>
          <w:rFonts w:hint="eastAsia" w:ascii="Times New Roman" w:hAnsi="Times New Roman" w:eastAsia="黑体" w:cs="Times New Roman"/>
          <w:b w:val="0"/>
          <w:bCs/>
          <w:i w:val="0"/>
          <w:iCs/>
          <w:color w:val="000000"/>
          <w:sz w:val="32"/>
          <w:szCs w:val="32"/>
          <w:highlight w:val="none"/>
          <w:u w:val="none"/>
          <w:lang w:val="en-US" w:eastAsia="zh-CN"/>
        </w:rPr>
        <w:t xml:space="preserve">五、</w:t>
      </w:r>
      <w:r>
        <w:rPr>
          <w:rFonts w:hint="eastAsia" w:ascii="Times New Roman" w:hAnsi="Times New Roman" w:eastAsia="黑体" w:cs="Times New Roman"/>
          <w:b w:val="0"/>
          <w:bCs/>
          <w:i w:val="0"/>
          <w:iCs/>
          <w:color w:val="000000"/>
          <w:sz w:val="32"/>
          <w:szCs w:val="32"/>
          <w:highlight w:val="none"/>
          <w:u w:val="none"/>
        </w:rPr>
        <w:t xml:space="preserve">中</w:t>
      </w:r>
      <w:r>
        <w:rPr>
          <w:rFonts w:ascii="Times New Roman" w:hAnsi="Times New Roman" w:eastAsia="黑体" w:cs="Times New Roman"/>
          <w:b w:val="0"/>
          <w:bCs/>
          <w:i w:val="0"/>
          <w:iCs/>
          <w:color w:val="000000"/>
          <w:sz w:val="32"/>
          <w:szCs w:val="32"/>
          <w:highlight w:val="none"/>
          <w:u w:val="none"/>
        </w:rPr>
        <w:t xml:space="preserve">小企业声明函（服务）</w:t>
      </w:r>
      <w:r>
        <w:rPr>
          <w:rFonts w:ascii="Times New Roman" w:hAnsi="Times New Roman" w:eastAsia="黑体" w:cs="Times New Roman"/>
          <w:b w:val="0"/>
          <w:bCs/>
          <w:i w:val="0"/>
          <w:iCs/>
          <w:color w:val="000000"/>
          <w:sz w:val="32"/>
          <w:szCs w:val="32"/>
          <w:highlight w:val="none"/>
          <w:u w:val="none"/>
        </w:rPr>
      </w:r>
      <w:r/>
    </w:p>
    <w:p>
      <w:pPr>
        <w:pStyle w:val="844"/>
        <w:numPr>
          <w:ilvl w:val="0"/>
          <w:numId w:val="0"/>
        </w:numPr>
        <w:ind w:left="240" w:right="0"/>
        <w:jc w:val="both"/>
        <w:keepLines w:val="0"/>
        <w:keepNext w:val="0"/>
        <w:pageBreakBefore w:val="0"/>
        <w:spacing w:line="480" w:lineRule="exact"/>
        <w:widowControl w:val="off"/>
        <w:rPr>
          <w:rFonts w:ascii="Times New Roman" w:hAnsi="Times New Roman" w:eastAsia="黑体" w:cs="Times New Roman"/>
          <w:b/>
          <w:i/>
          <w:color w:val="000000"/>
          <w:sz w:val="32"/>
          <w:szCs w:val="32"/>
          <w:highlight w:val="none"/>
          <w:u w:val="single"/>
        </w:rPr>
      </w:pPr>
      <w:r>
        <w:rPr>
          <w:rFonts w:ascii="Times New Roman" w:hAnsi="Times New Roman" w:eastAsia="黑体" w:cs="Times New Roman"/>
          <w:b/>
          <w:i/>
          <w:color w:val="000000"/>
          <w:sz w:val="32"/>
          <w:szCs w:val="32"/>
          <w:highlight w:val="none"/>
          <w:u w:val="single"/>
        </w:rPr>
      </w:r>
      <w:r/>
    </w:p>
    <w:p>
      <w:pPr>
        <w:pStyle w:val="844"/>
        <w:ind w:right="0"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本公司（联合体）郑重声明，根据《政府采购促进中小企业发展管理办法》</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财库</w:t>
      </w:r>
      <w:r>
        <w:rPr>
          <w:rFonts w:ascii="Times New Roman" w:hAnsi="Times New Roman" w:cs="Times New Roman"/>
          <w:color w:val="000000"/>
          <w:sz w:val="24"/>
          <w:highlight w:val="none"/>
        </w:rPr>
        <w:t xml:space="preserve">﹝2020﹞</w:t>
      </w:r>
      <w:r>
        <w:rPr>
          <w:rFonts w:ascii="Times New Roman" w:hAnsi="Times New Roman" w:cs="Times New Roman"/>
          <w:color w:val="000000"/>
          <w:sz w:val="24"/>
          <w:szCs w:val="24"/>
          <w:highlight w:val="none"/>
        </w:rPr>
        <w:t xml:space="preserve">46号</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的规定，本公司（联合体）参加泰州市姜堰区财政局的姜堰区财政局财政投资项目概（预）算、结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决</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算、跟踪评审框架协议采购项目，采购编号为</w:t>
      </w:r>
      <w:r>
        <w:rPr>
          <w:rFonts w:ascii="Times New Roman" w:hAnsi="Times New Roman" w:cs="Times New Roman"/>
          <w:color w:val="000000"/>
          <w:sz w:val="24"/>
          <w:szCs w:val="24"/>
          <w:highlight w:val="none"/>
          <w:u w:val="none"/>
        </w:rPr>
        <w:t xml:space="preserve">JSZC-321204-JZCG-</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w:t>
      </w:r>
      <w:r>
        <w:rPr>
          <w:rFonts w:ascii="Times New Roman" w:hAnsi="Times New Roman" w:cs="Times New Roman"/>
          <w:color w:val="000000"/>
          <w:sz w:val="24"/>
          <w:szCs w:val="24"/>
          <w:highlight w:val="none"/>
        </w:rPr>
        <w:t xml:space="preserve">分包号：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工信部联企业</w:t>
      </w: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lang w:val="en-US" w:eastAsia="zh-CN"/>
        </w:rPr>
        <w:t xml:space="preserve">011</w:t>
      </w:r>
      <w:r>
        <w:rPr>
          <w:rFonts w:ascii="Times New Roman" w:hAnsi="Times New Roman" w:cs="Times New Roman"/>
          <w:color w:val="000000"/>
          <w:sz w:val="24"/>
          <w:highlight w:val="none"/>
        </w:rPr>
        <w:t xml:space="preserve">﹞</w:t>
      </w:r>
      <w:r>
        <w:rPr>
          <w:rFonts w:ascii="Times New Roman" w:hAnsi="Times New Roman" w:cs="Times New Roman"/>
          <w:color w:val="000000"/>
          <w:sz w:val="24"/>
          <w:szCs w:val="24"/>
          <w:highlight w:val="none"/>
        </w:rPr>
        <w:t xml:space="preserve">300号</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的规定，相关企业（含联合体中的中小企业、签订分包意向协议的中小企业）的具体情况如下：</w:t>
      </w:r>
      <w:r>
        <w:rPr>
          <w:rFonts w:ascii="Times New Roman" w:hAnsi="Times New Roman" w:cs="Times New Roman"/>
          <w:color w:val="000000"/>
          <w:sz w:val="24"/>
          <w:szCs w:val="24"/>
          <w:highlight w:val="none"/>
        </w:rPr>
      </w:r>
      <w:r/>
    </w:p>
    <w:p>
      <w:pPr>
        <w:pStyle w:val="844"/>
        <w:ind w:right="0" w:firstLine="454"/>
        <w:keepLines w:val="0"/>
        <w:keepNext w:val="0"/>
        <w:pageBreakBefore w:val="0"/>
        <w:spacing w:line="480" w:lineRule="exact"/>
        <w:widowControl w:val="off"/>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i/>
          <w:color w:val="000000"/>
          <w:sz w:val="24"/>
          <w:szCs w:val="24"/>
          <w:highlight w:val="none"/>
        </w:rPr>
        <w:t xml:space="preserve">，</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行业；承接企业为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（中型企业、小型企业、微型企业）；</w:t>
      </w:r>
      <w:r>
        <w:rPr>
          <w:rFonts w:ascii="Times New Roman" w:hAnsi="Times New Roman" w:cs="Times New Roman"/>
          <w:i/>
          <w:color w:val="000000"/>
          <w:sz w:val="24"/>
          <w:szCs w:val="24"/>
          <w:highlight w:val="none"/>
          <w:u w:val="single"/>
        </w:rPr>
      </w:r>
      <w:r/>
    </w:p>
    <w:p>
      <w:pPr>
        <w:pStyle w:val="844"/>
        <w:ind w:right="0" w:firstLine="454"/>
        <w:keepLines w:val="0"/>
        <w:keepNext w:val="0"/>
        <w:pageBreakBefore w:val="0"/>
        <w:spacing w:line="480" w:lineRule="exact"/>
        <w:widowControl w:val="off"/>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i/>
          <w:color w:val="000000"/>
          <w:sz w:val="24"/>
          <w:szCs w:val="24"/>
          <w:highlight w:val="none"/>
        </w:rPr>
        <w:t xml:space="preserve">，</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行业；承接企业为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（中型企业、小型企业、微型企业）；</w:t>
      </w:r>
      <w:r>
        <w:rPr>
          <w:rFonts w:ascii="Times New Roman" w:hAnsi="Times New Roman" w:cs="Times New Roman"/>
          <w:i/>
          <w:color w:val="000000"/>
          <w:sz w:val="24"/>
          <w:szCs w:val="24"/>
          <w:highlight w:val="none"/>
          <w:u w:val="single"/>
        </w:rPr>
      </w:r>
      <w:r/>
    </w:p>
    <w:p>
      <w:pPr>
        <w:pStyle w:val="844"/>
        <w:ind w:right="0"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r>
      <w:r/>
    </w:p>
    <w:p>
      <w:pPr>
        <w:pStyle w:val="844"/>
        <w:ind w:right="0"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4"/>
          <w:szCs w:val="24"/>
          <w:highlight w:val="none"/>
        </w:rPr>
      </w:r>
      <w:r/>
    </w:p>
    <w:p>
      <w:pPr>
        <w:pStyle w:val="844"/>
        <w:ind w:right="0" w:firstLine="454"/>
        <w:keepLines w:val="0"/>
        <w:keepNext w:val="0"/>
        <w:pageBreakBefore w:val="0"/>
        <w:spacing w:line="48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本企业对上述声明内容的真实性负责。如有虚假，将依法承担相应责任</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44"/>
        <w:ind w:right="0"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right="0"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right="0" w:firstLine="454"/>
        <w:jc w:val="center"/>
        <w:keepLines w:val="0"/>
        <w:keepNext w:val="0"/>
        <w:pageBreakBefore w:val="0"/>
        <w:spacing w:line="480" w:lineRule="exact"/>
        <w:widowControl w:val="off"/>
        <w:rPr>
          <w:rFonts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企业名称（加盖CA电子公章）：</w:t>
      </w:r>
      <w:r>
        <w:rPr>
          <w:rFonts w:ascii="Times New Roman" w:hAnsi="Times New Roman" w:cs="Times New Roman"/>
          <w:color w:val="000000"/>
          <w:sz w:val="24"/>
          <w:szCs w:val="24"/>
          <w:highlight w:val="none"/>
        </w:rPr>
      </w:r>
      <w:r/>
    </w:p>
    <w:p>
      <w:pPr>
        <w:pStyle w:val="844"/>
        <w:ind w:right="0" w:firstLine="504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rPr>
          <w:rFonts w:ascii="Times New Roman" w:hAnsi="Times New Roman" w:cs="Times New Roman"/>
          <w:color w:val="000000"/>
          <w:sz w:val="24"/>
          <w:szCs w:val="24"/>
          <w:highlight w:val="none"/>
        </w:rPr>
      </w:r>
      <w:r/>
    </w:p>
    <w:p>
      <w:pPr>
        <w:pStyle w:val="844"/>
        <w:ind w:right="0" w:firstLine="552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备注1：分所或分公司获总所、总公司授权参与征集活动的，按照总所或总公司情况填报，本项目所属行业在此约定为：租赁和商务服务业。</w:t>
      </w:r>
      <w:r>
        <w:rPr>
          <w:rFonts w:ascii="Times New Roman" w:hAnsi="Times New Roman" w:cs="Times New Roman"/>
          <w:color w:val="000000"/>
          <w:sz w:val="24"/>
          <w:szCs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备注2：从业人员、营业收入、资产总额填报上一年度数据，无上一年度数据的新成立企业可不填报。</w:t>
      </w:r>
      <w:r>
        <w:rPr>
          <w:rFonts w:ascii="Times New Roman" w:hAnsi="Times New Roman" w:cs="Times New Roman"/>
          <w:color w:val="000000"/>
          <w:sz w:val="24"/>
          <w:szCs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br w:type="page" w:clear="all"/>
      </w:r>
      <w:r>
        <w:rPr>
          <w:rFonts w:ascii="Times New Roman" w:hAnsi="Times New Roman" w:cs="Times New Roman"/>
          <w:color w:val="000000"/>
          <w:sz w:val="24"/>
          <w:szCs w:val="24"/>
          <w:highlight w:val="none"/>
        </w:rPr>
      </w:r>
      <w:r/>
    </w:p>
    <w:p>
      <w:pPr>
        <w:pStyle w:val="844"/>
        <w:numPr>
          <w:ilvl w:val="0"/>
          <w:numId w:val="0"/>
        </w:numPr>
        <w:ind w:left="0" w:firstLine="240"/>
        <w:jc w:val="center"/>
        <w:spacing w:line="560" w:lineRule="exact"/>
        <w:rPr>
          <w:rFonts w:ascii="Times New Roman" w:hAnsi="Times New Roman" w:eastAsia="黑体" w:cs="Times New Roman"/>
          <w:b w:val="0"/>
          <w:bCs/>
          <w:color w:val="000000"/>
          <w:sz w:val="32"/>
          <w:szCs w:val="32"/>
          <w:highlight w:val="none"/>
        </w:rPr>
      </w:pPr>
      <w:r>
        <w:rPr>
          <w:rFonts w:hint="eastAsia" w:ascii="Times New Roman" w:hAnsi="Times New Roman" w:eastAsia="黑体" w:cs="Times New Roman"/>
          <w:b w:val="0"/>
          <w:bCs/>
          <w:color w:val="000000"/>
          <w:sz w:val="32"/>
          <w:szCs w:val="32"/>
          <w:lang w:eastAsia="zh-CN"/>
        </w:rPr>
        <w:t xml:space="preserve">六、</w:t>
      </w:r>
      <w:r>
        <w:rPr>
          <w:rFonts w:ascii="Times New Roman" w:hAnsi="Times New Roman" w:eastAsia="黑体" w:cs="Times New Roman"/>
          <w:b w:val="0"/>
          <w:bCs/>
          <w:color w:val="000000"/>
          <w:sz w:val="32"/>
          <w:szCs w:val="32"/>
          <w:highlight w:val="none"/>
        </w:rPr>
        <w:t xml:space="preserve">法人或者其他组织的营业执照等证明文件</w:t>
      </w:r>
      <w:r>
        <w:rPr>
          <w:rFonts w:ascii="Times New Roman" w:hAnsi="Times New Roman" w:eastAsia="黑体" w:cs="Times New Roman"/>
          <w:b w:val="0"/>
          <w:bCs/>
          <w:color w:val="000000"/>
          <w:sz w:val="32"/>
          <w:szCs w:val="32"/>
          <w:highlight w:val="none"/>
        </w:rPr>
      </w:r>
      <w:r/>
    </w:p>
    <w:p>
      <w:pPr>
        <w:pStyle w:val="844"/>
        <w:numPr>
          <w:ilvl w:val="0"/>
          <w:numId w:val="0"/>
        </w:numPr>
        <w:jc w:val="center"/>
        <w:spacing w:line="560" w:lineRule="exact"/>
        <w:widowControl w:val="off"/>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r>
      <w:r/>
    </w:p>
    <w:p>
      <w:pPr>
        <w:pStyle w:val="844"/>
        <w:numPr>
          <w:ilvl w:val="0"/>
          <w:numId w:val="0"/>
        </w:numPr>
        <w:jc w:val="center"/>
        <w:spacing w:line="560" w:lineRule="exact"/>
        <w:widowControl w:val="off"/>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r>
      <w:r/>
    </w:p>
    <w:p>
      <w:pPr>
        <w:pStyle w:val="844"/>
        <w:numPr>
          <w:ilvl w:val="0"/>
          <w:numId w:val="0"/>
        </w:numPr>
        <w:jc w:val="center"/>
        <w:spacing w:line="560" w:lineRule="exact"/>
        <w:widowControl w:val="off"/>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r>
      <w:r/>
    </w:p>
    <w:p>
      <w:pPr>
        <w:pStyle w:val="844"/>
        <w:numPr>
          <w:ilvl w:val="0"/>
          <w:numId w:val="0"/>
        </w:numPr>
        <w:ind w:left="240"/>
        <w:jc w:val="both"/>
        <w:spacing w:line="560" w:lineRule="exact"/>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r>
      <w:r/>
    </w:p>
    <w:p>
      <w:pPr>
        <w:pStyle w:val="844"/>
        <w:ind w:firstLine="320"/>
        <w:jc w:val="center"/>
        <w:spacing w:line="560" w:lineRule="exact"/>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i w:val="0"/>
          <w:iCs/>
          <w:color w:val="000000"/>
          <w:sz w:val="32"/>
          <w:szCs w:val="32"/>
          <w:highlight w:val="none"/>
          <w:u w:val="none"/>
        </w:rPr>
        <w:t xml:space="preserve">七、残疾人福利性单位声明函（分包号：**）</w:t>
      </w:r>
      <w:r>
        <w:rPr>
          <w:rFonts w:ascii="Times New Roman" w:hAnsi="Times New Roman" w:eastAsia="黑体" w:cs="Times New Roman"/>
          <w:b w:val="0"/>
          <w:bCs/>
          <w:color w:val="000000"/>
          <w:sz w:val="32"/>
          <w:szCs w:val="32"/>
          <w:highlight w:val="none"/>
        </w:rPr>
      </w:r>
      <w:r/>
    </w:p>
    <w:p>
      <w:pPr>
        <w:pStyle w:val="844"/>
        <w:ind w:right="0" w:firstLine="480"/>
        <w:keepLines w:val="0"/>
        <w:keepNext w:val="0"/>
        <w:pageBreakBefore w:val="0"/>
        <w:spacing w:line="480" w:lineRule="exact"/>
        <w:widowControl w:val="off"/>
        <w:rPr>
          <w:rFonts w:ascii="Times New Roman" w:hAnsi="Times New Roman" w:cs="Times New Roman"/>
          <w:b w:val="0"/>
          <w:bCs/>
          <w:color w:val="000000"/>
          <w:sz w:val="24"/>
          <w:highlight w:val="none"/>
        </w:rPr>
      </w:pPr>
      <w:r>
        <w:rPr>
          <w:rFonts w:ascii="Times New Roman" w:hAnsi="Times New Roman" w:cs="Times New Roman"/>
          <w:b w:val="0"/>
          <w:bCs/>
          <w:color w:val="000000"/>
          <w:sz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w:t>
      </w:r>
      <w:r>
        <w:rPr>
          <w:rFonts w:ascii="Times New Roman" w:hAnsi="Times New Roman" w:cs="Times New Roman"/>
          <w:color w:val="000000"/>
          <w:sz w:val="24"/>
          <w:szCs w:val="24"/>
          <w:highlight w:val="none"/>
        </w:rPr>
        <w:t xml:space="preserve">参加泰州市姜堰区财政局的姜堰区财政局财政投资项目概（预）算、结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决</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算、跟踪评审框架协议采购项目，采购编号为</w:t>
      </w:r>
      <w:r>
        <w:rPr>
          <w:rFonts w:ascii="Times New Roman" w:hAnsi="Times New Roman" w:cs="Times New Roman"/>
          <w:color w:val="000000"/>
          <w:sz w:val="24"/>
          <w:szCs w:val="24"/>
          <w:highlight w:val="none"/>
          <w:u w:val="none"/>
        </w:rPr>
        <w:t xml:space="preserve">JSZC-321204-JZCG-</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w:t>
      </w:r>
      <w:r>
        <w:rPr>
          <w:rFonts w:ascii="Times New Roman" w:hAnsi="Times New Roman" w:cs="Times New Roman"/>
          <w:color w:val="000000"/>
          <w:sz w:val="24"/>
          <w:szCs w:val="24"/>
          <w:highlight w:val="none"/>
        </w:rPr>
        <w:t xml:space="preserve">分包号：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）的采购活动，</w:t>
      </w:r>
      <w:r>
        <w:rPr>
          <w:rFonts w:ascii="Times New Roman" w:hAnsi="Times New Roman" w:cs="Times New Roman"/>
          <w:color w:val="000000"/>
          <w:sz w:val="24"/>
          <w:highlight w:val="none"/>
        </w:rPr>
        <w:t xml:space="preserve">活动提供本单位制造的服务，或者提供其他残疾人福利性单位制造的服务（不包括使用非残疾人福利性单位注册商标的货物）。</w:t>
      </w:r>
      <w:r>
        <w:rPr>
          <w:rFonts w:ascii="Times New Roman" w:hAnsi="Times New Roman" w:cs="Times New Roman"/>
          <w:color w:val="000000"/>
          <w:sz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本单位对上述声明的真实性负责。如有虚假，将依法承担相应责任。</w:t>
      </w:r>
      <w:r>
        <w:rPr>
          <w:rFonts w:ascii="Times New Roman" w:hAnsi="Times New Roman" w:cs="Times New Roman"/>
          <w:color w:val="000000"/>
          <w:sz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ind w:right="0" w:firstLine="480"/>
        <w:keepLines w:val="0"/>
        <w:keepNext w:val="0"/>
        <w:pageBreakBefore w:val="0"/>
        <w:spacing w:line="48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（备注：</w:t>
      </w:r>
      <w:r>
        <w:rPr>
          <w:rFonts w:ascii="Times New Roman" w:hAnsi="Times New Roman" w:cs="Times New Roman"/>
          <w:color w:val="000000"/>
          <w:sz w:val="24"/>
          <w:highlight w:val="none"/>
          <w:lang w:eastAsia="zh-CN"/>
        </w:rPr>
        <w:t xml:space="preserve">1.</w:t>
      </w:r>
      <w:r>
        <w:rPr>
          <w:rFonts w:ascii="Times New Roman" w:hAnsi="Times New Roman" w:cs="Times New Roman"/>
          <w:color w:val="000000"/>
          <w:sz w:val="24"/>
          <w:highlight w:val="none"/>
        </w:rPr>
        <w:t xml:space="preserve">分所或分公司接受总所、总公司委托参与征集活动的，按照总所或总公司情况填报。</w:t>
      </w:r>
      <w:r>
        <w:rPr>
          <w:rFonts w:ascii="Times New Roman" w:hAnsi="Times New Roman" w:cs="Times New Roman"/>
          <w:color w:val="000000"/>
          <w:sz w:val="24"/>
          <w:highlight w:val="none"/>
          <w:lang w:eastAsia="zh-CN"/>
        </w:rPr>
        <w:t xml:space="preserve">2.</w:t>
      </w:r>
      <w:r>
        <w:rPr>
          <w:rFonts w:ascii="Times New Roman" w:hAnsi="Times New Roman" w:cs="Times New Roman"/>
          <w:color w:val="000000"/>
          <w:sz w:val="24"/>
          <w:highlight w:val="none"/>
        </w:rPr>
        <w:t xml:space="preserve">入围供应商为残疾人福利单位的，此声明函将随入围结果同时公告，接受社会监督）</w:t>
      </w:r>
      <w:r>
        <w:rPr>
          <w:rFonts w:ascii="Times New Roman" w:hAnsi="Times New Roman" w:cs="Times New Roman"/>
          <w:color w:val="000000"/>
          <w:sz w:val="24"/>
          <w:highlight w:val="none"/>
        </w:rPr>
      </w:r>
      <w:r/>
    </w:p>
    <w:p>
      <w:pPr>
        <w:pStyle w:val="844"/>
        <w:ind w:right="0" w:firstLine="624"/>
        <w:keepLines w:val="0"/>
        <w:keepNext w:val="0"/>
        <w:pageBreakBefore w:val="0"/>
        <w:spacing w:line="480" w:lineRule="exact"/>
        <w:widowControl w:val="off"/>
        <w:rPr>
          <w:rFonts w:ascii="Times New Roman" w:hAnsi="Times New Roman" w:eastAsia="仿宋_GB2312" w:cs="Times New Roman"/>
          <w:color w:val="000000"/>
          <w:spacing w:val="6"/>
          <w:sz w:val="30"/>
          <w:szCs w:val="30"/>
          <w:highlight w:val="none"/>
        </w:rPr>
      </w:pPr>
      <w:r>
        <w:rPr>
          <w:rFonts w:ascii="Times New Roman" w:hAnsi="Times New Roman" w:eastAsia="仿宋_GB2312" w:cs="Times New Roman"/>
          <w:color w:val="000000"/>
          <w:spacing w:val="6"/>
          <w:sz w:val="30"/>
          <w:szCs w:val="30"/>
          <w:highlight w:val="none"/>
        </w:rPr>
      </w:r>
      <w:r/>
    </w:p>
    <w:p>
      <w:pPr>
        <w:pStyle w:val="844"/>
        <w:ind w:right="0" w:firstLine="624"/>
        <w:jc w:val="center"/>
        <w:keepLines w:val="0"/>
        <w:keepNext w:val="0"/>
        <w:pageBreakBefore w:val="0"/>
        <w:spacing w:line="480" w:lineRule="exact"/>
        <w:widowControl w:val="off"/>
        <w:tabs>
          <w:tab w:val="left" w:pos="4860" w:leader="none"/>
        </w:tabs>
        <w:rPr>
          <w:rFonts w:ascii="Times New Roman" w:hAnsi="Times New Roman" w:cs="Times New Roman"/>
          <w:color w:val="000000"/>
          <w:sz w:val="24"/>
          <w:highlight w:val="none"/>
        </w:rPr>
      </w:pPr>
      <w:r>
        <w:rPr>
          <w:rFonts w:ascii="Times New Roman" w:hAnsi="Times New Roman" w:eastAsia="仿宋_GB2312" w:cs="Times New Roman"/>
          <w:color w:val="000000"/>
          <w:spacing w:val="6"/>
          <w:sz w:val="30"/>
          <w:szCs w:val="30"/>
          <w:highlight w:val="none"/>
        </w:rPr>
        <w:t xml:space="preserve">             </w:t>
      </w:r>
      <w:r>
        <w:rPr>
          <w:rFonts w:ascii="Times New Roman" w:hAnsi="Times New Roman" w:cs="Times New Roman"/>
          <w:color w:val="000000"/>
          <w:sz w:val="24"/>
          <w:highlight w:val="none"/>
        </w:rPr>
        <w:t xml:space="preserve">  供应商全称（加盖CA电子公章）：</w:t>
      </w:r>
      <w:r>
        <w:rPr>
          <w:rFonts w:ascii="Times New Roman" w:hAnsi="Times New Roman" w:cs="Times New Roman"/>
          <w:color w:val="000000"/>
          <w:sz w:val="24"/>
          <w:highlight w:val="none"/>
        </w:rPr>
      </w:r>
      <w:r/>
    </w:p>
    <w:p>
      <w:pPr>
        <w:pStyle w:val="844"/>
        <w:ind w:right="0" w:firstLine="480"/>
        <w:jc w:val="center"/>
        <w:keepLines w:val="0"/>
        <w:keepNext w:val="0"/>
        <w:pageBreakBefore w:val="0"/>
        <w:spacing w:line="480" w:lineRule="exact"/>
        <w:widowControl w:val="off"/>
        <w:tabs>
          <w:tab w:val="left" w:pos="48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        日  期：</w:t>
      </w:r>
      <w:r>
        <w:rPr>
          <w:rFonts w:ascii="Times New Roman" w:hAnsi="Times New Roman" w:cs="Times New Roman"/>
          <w:color w:val="000000"/>
          <w:sz w:val="24"/>
          <w:highlight w:val="none"/>
        </w:rPr>
      </w:r>
      <w:r/>
    </w:p>
    <w:p>
      <w:pPr>
        <w:pStyle w:val="844"/>
        <w:jc w:val="center"/>
        <w:spacing w:line="5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br w:type="page" w:clear="all"/>
      </w:r>
      <w:r>
        <w:rPr>
          <w:rFonts w:ascii="Times New Roman" w:hAnsi="Times New Roman" w:eastAsia="黑体" w:cs="Times New Roman"/>
          <w:b/>
          <w:color w:val="000000"/>
          <w:sz w:val="32"/>
          <w:szCs w:val="32"/>
          <w:highlight w:val="none"/>
        </w:rPr>
      </w:r>
      <w:r/>
    </w:p>
    <w:p>
      <w:pPr>
        <w:pStyle w:val="844"/>
        <w:jc w:val="center"/>
        <w:rPr>
          <w:rFonts w:ascii="Times New Roman" w:hAnsi="Times New Roman" w:eastAsia="黑体" w:cs="Times New Roman"/>
          <w:b w:val="0"/>
          <w:bCs/>
          <w:i/>
          <w:color w:val="000000"/>
          <w:sz w:val="32"/>
          <w:szCs w:val="32"/>
          <w:highlight w:val="none"/>
          <w:u w:val="single"/>
        </w:rPr>
      </w:pPr>
      <w:r>
        <w:rPr>
          <w:rFonts w:ascii="Times New Roman" w:hAnsi="Times New Roman" w:eastAsia="黑体" w:cs="Times New Roman"/>
          <w:b w:val="0"/>
          <w:bCs/>
          <w:i w:val="0"/>
          <w:iCs/>
          <w:color w:val="000000"/>
          <w:sz w:val="32"/>
          <w:szCs w:val="32"/>
          <w:highlight w:val="none"/>
          <w:u w:val="none"/>
        </w:rPr>
        <w:t xml:space="preserve">八、技术要求响应及偏离表（分包号：**）</w:t>
      </w:r>
      <w:r>
        <w:rPr>
          <w:rFonts w:ascii="Times New Roman" w:hAnsi="Times New Roman" w:eastAsia="黑体" w:cs="Times New Roman"/>
          <w:b w:val="0"/>
          <w:bCs/>
          <w:i/>
          <w:color w:val="000000"/>
          <w:sz w:val="32"/>
          <w:szCs w:val="32"/>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序号</w:t>
            </w:r>
            <w:r>
              <w:rPr>
                <w:rFonts w:ascii="Times New Roman" w:hAnsi="Times New Roman" w:eastAsia="宋体" w:cs="Times New Roman"/>
                <w:color w:val="000000"/>
                <w:sz w:val="24"/>
                <w:szCs w:val="24"/>
                <w:highlight w:val="none"/>
                <w:lang w:val="en-US" w:eastAsia="zh-CN" w:bidi="ar-SA"/>
              </w:rPr>
            </w:r>
            <w:r/>
          </w:p>
        </w:tc>
        <w:tc>
          <w:tcPr>
            <w:tcW w:w="3291"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征集文件要求</w:t>
            </w:r>
            <w:r>
              <w:rPr>
                <w:rFonts w:ascii="Times New Roman" w:hAnsi="Times New Roman" w:eastAsia="宋体" w:cs="Times New Roman"/>
                <w:color w:val="000000"/>
                <w:sz w:val="24"/>
                <w:szCs w:val="24"/>
                <w:highlight w:val="none"/>
                <w:lang w:val="en-US" w:eastAsia="zh-CN" w:bidi="ar-SA"/>
              </w:rPr>
            </w:r>
            <w:r/>
          </w:p>
        </w:tc>
        <w:tc>
          <w:tcPr>
            <w:tcW w:w="2852"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响应文件响应情况</w:t>
            </w:r>
            <w:r>
              <w:rPr>
                <w:rFonts w:ascii="Times New Roman" w:hAnsi="Times New Roman" w:eastAsia="宋体" w:cs="Times New Roman"/>
                <w:color w:val="000000"/>
                <w:sz w:val="24"/>
                <w:szCs w:val="24"/>
                <w:highlight w:val="none"/>
                <w:lang w:val="en-US" w:eastAsia="zh-CN" w:bidi="ar-SA"/>
              </w:rPr>
            </w:r>
            <w:r/>
          </w:p>
        </w:tc>
        <w:tc>
          <w:tcPr>
            <w:tcW w:w="1308"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超出、符合或偏离</w:t>
            </w:r>
            <w:r>
              <w:rPr>
                <w:rFonts w:ascii="Times New Roman" w:hAnsi="Times New Roman" w:eastAsia="宋体" w:cs="Times New Roman"/>
                <w:color w:val="000000"/>
                <w:sz w:val="24"/>
                <w:szCs w:val="24"/>
                <w:highlight w:val="none"/>
                <w:lang w:val="en-US" w:eastAsia="zh-CN" w:bidi="ar-SA"/>
              </w:rPr>
            </w:r>
            <w:r/>
          </w:p>
        </w:tc>
        <w:tc>
          <w:tcPr>
            <w:tcW w:w="1173"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备注</w:t>
            </w: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bl>
    <w:p>
      <w:pPr>
        <w:pStyle w:val="844"/>
        <w:jc w:val="center"/>
        <w:rPr>
          <w:rFonts w:ascii="Times New Roman" w:hAnsi="Times New Roman" w:eastAsia="黑体" w:cs="Times New Roman"/>
          <w:b/>
          <w:color w:val="000000"/>
          <w:sz w:val="36"/>
          <w:highlight w:val="none"/>
        </w:rPr>
      </w:pPr>
      <w:r>
        <w:rPr>
          <w:rFonts w:ascii="Times New Roman" w:hAnsi="Times New Roman" w:eastAsia="黑体" w:cs="Times New Roman"/>
          <w:b/>
          <w:color w:val="000000"/>
          <w:sz w:val="36"/>
          <w:highlight w:val="none"/>
        </w:rPr>
      </w:r>
      <w:r/>
    </w:p>
    <w:p>
      <w:pPr>
        <w:pStyle w:val="844"/>
        <w:jc w:val="center"/>
        <w:rPr>
          <w:rFonts w:ascii="Times New Roman" w:hAnsi="Times New Roman" w:eastAsia="黑体" w:cs="Times New Roman"/>
          <w:b/>
          <w:color w:val="000000"/>
          <w:sz w:val="36"/>
          <w:highlight w:val="none"/>
        </w:rPr>
      </w:pPr>
      <w:r>
        <w:rPr>
          <w:rFonts w:ascii="Times New Roman" w:hAnsi="Times New Roman" w:eastAsia="黑体" w:cs="Times New Roman"/>
          <w:b/>
          <w:color w:val="000000"/>
          <w:sz w:val="36"/>
          <w:highlight w:val="none"/>
        </w:rPr>
      </w:r>
      <w:r/>
    </w:p>
    <w:p>
      <w:pPr>
        <w:pStyle w:val="844"/>
        <w:jc w:val="center"/>
        <w:rPr>
          <w:rFonts w:ascii="Times New Roman" w:hAnsi="Times New Roman" w:eastAsia="黑体" w:cs="Times New Roman"/>
          <w:b/>
          <w:color w:val="000000"/>
          <w:sz w:val="36"/>
          <w:highlight w:val="none"/>
        </w:rPr>
      </w:pPr>
      <w:r>
        <w:rPr>
          <w:rFonts w:ascii="Times New Roman" w:hAnsi="Times New Roman" w:eastAsia="黑体" w:cs="Times New Roman"/>
          <w:b/>
          <w:color w:val="000000"/>
          <w:sz w:val="36"/>
          <w:highlight w:val="none"/>
        </w:rPr>
      </w:r>
      <w:r/>
    </w:p>
    <w:p>
      <w:pPr>
        <w:pStyle w:val="844"/>
        <w:jc w:val="center"/>
        <w:rPr>
          <w:rFonts w:ascii="Times New Roman" w:hAnsi="Times New Roman" w:eastAsia="黑体" w:cs="Times New Roman"/>
          <w:b/>
          <w:color w:val="000000"/>
          <w:sz w:val="36"/>
          <w:highlight w:val="none"/>
        </w:rPr>
      </w:pPr>
      <w:r>
        <w:rPr>
          <w:rFonts w:ascii="Times New Roman" w:hAnsi="Times New Roman" w:eastAsia="黑体" w:cs="Times New Roman"/>
          <w:b/>
          <w:color w:val="000000"/>
          <w:sz w:val="36"/>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r>
      <w:r/>
    </w:p>
    <w:p>
      <w:pPr>
        <w:pStyle w:val="844"/>
        <w:rPr>
          <w:rFonts w:ascii="Times New Roman" w:hAnsi="Times New Roman" w:eastAsia="黑体" w:cs="Times New Roman"/>
          <w:color w:val="000000"/>
          <w:sz w:val="32"/>
          <w:highlight w:val="none"/>
        </w:rPr>
      </w:pPr>
      <w:r>
        <w:rPr>
          <w:rFonts w:ascii="Times New Roman" w:hAnsi="Times New Roman" w:eastAsia="黑体" w:cs="Times New Roman"/>
          <w:color w:val="000000"/>
          <w:sz w:val="32"/>
          <w:highlight w:val="none"/>
        </w:rPr>
        <w:br w:type="page" w:clear="all"/>
      </w:r>
      <w:r>
        <w:rPr>
          <w:rFonts w:ascii="Times New Roman" w:hAnsi="Times New Roman" w:eastAsia="黑体" w:cs="Times New Roman"/>
          <w:color w:val="000000"/>
          <w:sz w:val="32"/>
          <w:highlight w:val="none"/>
        </w:rPr>
      </w:r>
      <w:r/>
    </w:p>
    <w:p>
      <w:pPr>
        <w:pStyle w:val="844"/>
        <w:jc w:val="center"/>
        <w:rPr>
          <w:rFonts w:ascii="Times New Roman" w:hAnsi="Times New Roman" w:eastAsia="黑体" w:cs="Times New Roman"/>
          <w:b w:val="0"/>
          <w:bCs/>
          <w:i/>
          <w:color w:val="000000"/>
          <w:sz w:val="32"/>
          <w:szCs w:val="32"/>
          <w:highlight w:val="none"/>
          <w:u w:val="single"/>
        </w:rPr>
      </w:pPr>
      <w:r/>
      <w:bookmarkEnd w:id="182"/>
      <w:r/>
      <w:bookmarkStart w:id="186" w:name="_Hlt26955054"/>
      <w:r/>
      <w:bookmarkEnd w:id="186"/>
      <w:r>
        <w:rPr>
          <w:rFonts w:ascii="Times New Roman" w:hAnsi="Times New Roman" w:eastAsia="黑体" w:cs="Times New Roman"/>
          <w:b w:val="0"/>
          <w:bCs/>
          <w:i w:val="0"/>
          <w:iCs/>
          <w:color w:val="000000"/>
          <w:sz w:val="32"/>
          <w:szCs w:val="32"/>
          <w:highlight w:val="none"/>
          <w:u w:val="none"/>
        </w:rPr>
        <w:t xml:space="preserve">九、商务要求响应及偏离表（分包号：**）</w:t>
      </w:r>
      <w:r>
        <w:rPr>
          <w:rFonts w:ascii="Times New Roman" w:hAnsi="Times New Roman" w:eastAsia="黑体" w:cs="Times New Roman"/>
          <w:b w:val="0"/>
          <w:bCs/>
          <w:i/>
          <w:color w:val="000000"/>
          <w:sz w:val="32"/>
          <w:szCs w:val="32"/>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bookmarkStart w:id="187" w:name="_Hlt24879081"/>
            <w:r/>
            <w:bookmarkEnd w:id="187"/>
            <w:r/>
            <w:bookmarkStart w:id="188" w:name="_Hlt26955064"/>
            <w:r/>
            <w:bookmarkEnd w:id="188"/>
            <w:r/>
            <w:bookmarkStart w:id="189" w:name="_Hlt26671343"/>
            <w:r/>
            <w:bookmarkEnd w:id="189"/>
            <w:r/>
            <w:bookmarkStart w:id="190" w:name="_Hlt26580838"/>
            <w:r/>
            <w:bookmarkEnd w:id="190"/>
            <w:r/>
            <w:bookmarkStart w:id="191" w:name="_Hlt26671372"/>
            <w:r/>
            <w:bookmarkEnd w:id="191"/>
            <w:r/>
            <w:bookmarkStart w:id="192" w:name="_Hlt26955056"/>
            <w:r/>
            <w:bookmarkEnd w:id="192"/>
            <w:r/>
            <w:bookmarkStart w:id="193" w:name="_Hlt26782999"/>
            <w:r/>
            <w:bookmarkEnd w:id="193"/>
            <w:r/>
            <w:bookmarkStart w:id="194" w:name="_Hlt26609391"/>
            <w:r/>
            <w:bookmarkEnd w:id="194"/>
            <w:r>
              <w:rPr>
                <w:rFonts w:ascii="Times New Roman" w:hAnsi="Times New Roman" w:eastAsia="宋体" w:cs="Times New Roman"/>
                <w:color w:val="000000"/>
                <w:sz w:val="24"/>
                <w:szCs w:val="24"/>
                <w:highlight w:val="none"/>
                <w:lang w:val="en-US" w:eastAsia="zh-CN" w:bidi="ar-SA"/>
              </w:rPr>
              <w:t xml:space="preserve">序号</w:t>
            </w:r>
            <w:r>
              <w:rPr>
                <w:rFonts w:ascii="Times New Roman" w:hAnsi="Times New Roman" w:eastAsia="宋体" w:cs="Times New Roman"/>
                <w:color w:val="000000"/>
                <w:sz w:val="24"/>
                <w:szCs w:val="24"/>
                <w:highlight w:val="none"/>
                <w:lang w:val="en-US" w:eastAsia="zh-CN" w:bidi="ar-SA"/>
              </w:rPr>
            </w:r>
            <w:r/>
          </w:p>
        </w:tc>
        <w:tc>
          <w:tcPr>
            <w:tcW w:w="3291"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征集文件要求</w:t>
            </w:r>
            <w:r>
              <w:rPr>
                <w:rFonts w:ascii="Times New Roman" w:hAnsi="Times New Roman" w:eastAsia="宋体" w:cs="Times New Roman"/>
                <w:color w:val="000000"/>
                <w:sz w:val="24"/>
                <w:szCs w:val="24"/>
                <w:highlight w:val="none"/>
                <w:lang w:val="en-US" w:eastAsia="zh-CN" w:bidi="ar-SA"/>
              </w:rPr>
            </w:r>
            <w:r/>
          </w:p>
        </w:tc>
        <w:tc>
          <w:tcPr>
            <w:tcW w:w="2852"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响应文件响应情况</w:t>
            </w:r>
            <w:r>
              <w:rPr>
                <w:rFonts w:ascii="Times New Roman" w:hAnsi="Times New Roman" w:eastAsia="宋体" w:cs="Times New Roman"/>
                <w:color w:val="000000"/>
                <w:sz w:val="24"/>
                <w:szCs w:val="24"/>
                <w:highlight w:val="none"/>
                <w:lang w:val="en-US" w:eastAsia="zh-CN" w:bidi="ar-SA"/>
              </w:rPr>
            </w:r>
            <w:r/>
          </w:p>
        </w:tc>
        <w:tc>
          <w:tcPr>
            <w:tcW w:w="1308"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超出、符合或偏离</w:t>
            </w:r>
            <w:r>
              <w:rPr>
                <w:rFonts w:ascii="Times New Roman" w:hAnsi="Times New Roman" w:eastAsia="宋体" w:cs="Times New Roman"/>
                <w:color w:val="000000"/>
                <w:sz w:val="24"/>
                <w:szCs w:val="24"/>
                <w:highlight w:val="none"/>
                <w:lang w:val="en-US" w:eastAsia="zh-CN" w:bidi="ar-SA"/>
              </w:rPr>
            </w:r>
            <w:r/>
          </w:p>
        </w:tc>
        <w:tc>
          <w:tcPr>
            <w:tcW w:w="1173" w:type="dxa"/>
            <w:vAlign w:val="center"/>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备注</w:t>
            </w: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640"/>
        </w:trPr>
        <w:tc>
          <w:tcPr>
            <w:tcW w:w="545"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3291"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tc>
        <w:tc>
          <w:tcPr>
            <w:tcW w:w="2852"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08"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173" w:type="dxa"/>
            <w:vAlign w:val="top"/>
            <w:textDirection w:val="lrTb"/>
            <w:noWrap w:val="false"/>
          </w:tcPr>
          <w:p>
            <w:pPr>
              <w:pStyle w:val="844"/>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bl>
    <w:p>
      <w:pPr>
        <w:pStyle w:val="844"/>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spacing w:line="48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spacing w:line="480" w:lineRule="auto"/>
        <w:rPr>
          <w:rFonts w:ascii="Times New Roman" w:hAnsi="Times New Roman" w:cs="Times New Roman"/>
          <w:color w:val="000000"/>
          <w:sz w:val="30"/>
          <w:highlight w:val="none"/>
        </w:rPr>
      </w:pPr>
      <w:r>
        <w:rPr>
          <w:rFonts w:ascii="Times New Roman" w:hAnsi="Times New Roman" w:cs="Times New Roman"/>
          <w:color w:val="000000"/>
          <w:sz w:val="30"/>
          <w:highlight w:val="none"/>
        </w:rPr>
      </w:r>
      <w:r/>
    </w:p>
    <w:p>
      <w:pPr>
        <w:pStyle w:val="1035"/>
        <w:ind w:firstLine="0"/>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44"/>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44"/>
        <w:numPr>
          <w:ilvl w:val="0"/>
          <w:numId w:val="0"/>
        </w:numPr>
        <w:jc w:val="center"/>
        <w:rPr>
          <w:rFonts w:ascii="Times New Roman" w:hAnsi="Times New Roman" w:eastAsia="黑体" w:cs="Times New Roman"/>
          <w:b w:val="0"/>
          <w:bCs/>
          <w:i w:val="0"/>
          <w:iCs/>
          <w:color w:val="000000"/>
          <w:sz w:val="32"/>
          <w:szCs w:val="32"/>
          <w:highlight w:val="none"/>
          <w:u w:val="none"/>
        </w:rPr>
      </w:pPr>
      <w:r>
        <w:rPr>
          <w:rFonts w:ascii="Times New Roman" w:hAnsi="Times New Roman" w:eastAsia="黑体" w:cs="Times New Roman"/>
          <w:b/>
          <w:i w:val="0"/>
          <w:iCs/>
          <w:color w:val="000000"/>
          <w:sz w:val="32"/>
          <w:szCs w:val="32"/>
          <w:highlight w:val="none"/>
          <w:u w:val="none"/>
        </w:rPr>
        <w:br w:type="page" w:clear="all"/>
      </w:r>
      <w:r>
        <w:rPr>
          <w:rFonts w:hint="eastAsia" w:ascii="Times New Roman" w:hAnsi="Times New Roman" w:eastAsia="黑体" w:cs="Times New Roman"/>
          <w:b w:val="0"/>
          <w:bCs/>
          <w:i w:val="0"/>
          <w:iCs/>
          <w:color w:val="000000"/>
          <w:sz w:val="32"/>
          <w:szCs w:val="32"/>
          <w:highlight w:val="none"/>
          <w:u w:val="none"/>
          <w:lang w:val="en-US" w:eastAsia="zh-CN"/>
        </w:rPr>
        <w:t xml:space="preserve">十、</w:t>
      </w:r>
      <w:r>
        <w:rPr>
          <w:rFonts w:ascii="Times New Roman" w:hAnsi="Times New Roman" w:eastAsia="黑体" w:cs="Times New Roman"/>
          <w:b w:val="0"/>
          <w:bCs/>
          <w:i w:val="0"/>
          <w:iCs/>
          <w:color w:val="000000"/>
          <w:sz w:val="32"/>
          <w:szCs w:val="32"/>
          <w:highlight w:val="none"/>
          <w:u w:val="none"/>
        </w:rPr>
        <w:t xml:space="preserve">报价一览表</w:t>
      </w:r>
      <w:r>
        <w:rPr>
          <w:rFonts w:ascii="Times New Roman" w:hAnsi="Times New Roman" w:eastAsia="黑体" w:cs="Times New Roman"/>
          <w:b w:val="0"/>
          <w:bCs/>
          <w:i w:val="0"/>
          <w:iCs/>
          <w:color w:val="000000"/>
          <w:sz w:val="32"/>
          <w:szCs w:val="32"/>
          <w:highlight w:val="none"/>
          <w:u w:val="none"/>
        </w:rPr>
      </w:r>
      <w:r/>
    </w:p>
    <w:p>
      <w:pPr>
        <w:pStyle w:val="844"/>
        <w:numPr>
          <w:ilvl w:val="0"/>
          <w:numId w:val="0"/>
        </w:numPr>
        <w:jc w:val="both"/>
        <w:rPr>
          <w:rFonts w:ascii="Times New Roman" w:hAnsi="Times New Roman" w:eastAsia="黑体" w:cs="Times New Roman"/>
          <w:b/>
          <w:i w:val="0"/>
          <w:iCs/>
          <w:color w:val="000000"/>
          <w:sz w:val="32"/>
          <w:szCs w:val="32"/>
          <w:highlight w:val="none"/>
          <w:u w:val="none"/>
        </w:rPr>
      </w:pPr>
      <w:r>
        <w:rPr>
          <w:rFonts w:ascii="Times New Roman" w:hAnsi="Times New Roman" w:eastAsia="黑体" w:cs="Times New Roman"/>
          <w:b/>
          <w:i w:val="0"/>
          <w:iCs/>
          <w:color w:val="000000"/>
          <w:sz w:val="32"/>
          <w:szCs w:val="32"/>
          <w:highlight w:val="none"/>
          <w:u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bookmarkEnd w:id="168"/>
      <w:r/>
      <w:bookmarkEnd w:id="169"/>
      <w:r/>
      <w:bookmarkEnd w:id="179"/>
      <w:r>
        <w:rPr>
          <w:rFonts w:ascii="Times New Roman" w:hAnsi="Times New Roman" w:cs="Times New Roman"/>
          <w:color w:val="000000"/>
          <w:sz w:val="24"/>
          <w:szCs w:val="24"/>
          <w:highlight w:val="none"/>
        </w:rPr>
        <w:t xml:space="preserve">供应商全称（加盖CA电子签章）：</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项目名称：姜堰区财政局财政投资项目概（预）算、结（决）算、跟踪评审框架协议采购</w:t>
      </w:r>
      <w:r>
        <w:rPr>
          <w:rFonts w:ascii="Times New Roman" w:hAnsi="Times New Roman" w:cs="Times New Roman"/>
          <w:color w:val="000000"/>
          <w:sz w:val="24"/>
          <w:szCs w:val="24"/>
          <w:highlight w:val="none"/>
        </w:rPr>
      </w:r>
      <w:r/>
    </w:p>
    <w:p>
      <w:pPr>
        <w:pStyle w:val="844"/>
        <w:ind w:firstLine="45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项目编号：</w:t>
      </w:r>
      <w:r>
        <w:rPr>
          <w:rFonts w:hint="eastAsia"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 分包号：</w:t>
      </w:r>
      <w:r>
        <w:rPr>
          <w:rFonts w:ascii="Times New Roman" w:hAnsi="Times New Roman" w:cs="Times New Roman"/>
          <w:color w:val="000000"/>
          <w:sz w:val="24"/>
          <w:szCs w:val="24"/>
          <w:highlight w:val="none"/>
        </w:rPr>
      </w:r>
      <w:r/>
    </w:p>
    <w:tbl>
      <w:tblPr>
        <w:tblW w:w="0" w:type="auto"/>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0"/>
        <w:gridCol w:w="3475"/>
      </w:tblGrid>
      <w:tr>
        <w:trPr>
          <w:trHeight w:val="809"/>
        </w:trPr>
        <w:tc>
          <w:tcPr>
            <w:tcW w:w="5520" w:type="dxa"/>
            <w:vAlign w:val="center"/>
            <w:textDirection w:val="lrTb"/>
            <w:noWrap w:val="false"/>
          </w:tcPr>
          <w:p>
            <w:pPr>
              <w:pStyle w:val="844"/>
              <w:jc w:val="center"/>
              <w:spacing w:after="120"/>
              <w:widowControl w:val="off"/>
              <w:rPr>
                <w:rFonts w:hint="eastAsia" w:ascii="黑体" w:hAnsi="黑体" w:eastAsia="黑体" w:cs="黑体"/>
                <w:color w:val="000000"/>
                <w:sz w:val="28"/>
                <w:szCs w:val="28"/>
                <w:highlight w:val="none"/>
                <w:lang w:val="en-US" w:eastAsia="zh-CN" w:bidi="ar-SA"/>
              </w:rPr>
            </w:pPr>
            <w:r>
              <w:rPr>
                <w:rFonts w:hint="eastAsia" w:ascii="黑体" w:hAnsi="黑体" w:eastAsia="黑体" w:cs="黑体"/>
                <w:color w:val="000000"/>
                <w:sz w:val="28"/>
                <w:szCs w:val="28"/>
                <w:highlight w:val="none"/>
                <w:lang w:val="en-US" w:eastAsia="zh-CN" w:bidi="ar-SA"/>
              </w:rPr>
              <w:t xml:space="preserve">项目名称</w:t>
            </w:r>
            <w:r>
              <w:rPr>
                <w:rFonts w:hint="eastAsia" w:ascii="黑体" w:hAnsi="黑体" w:eastAsia="黑体" w:cs="黑体"/>
                <w:color w:val="000000"/>
                <w:sz w:val="28"/>
                <w:szCs w:val="28"/>
                <w:highlight w:val="none"/>
                <w:lang w:val="en-US" w:eastAsia="zh-CN" w:bidi="ar-SA"/>
              </w:rPr>
            </w:r>
            <w:r/>
          </w:p>
        </w:tc>
        <w:tc>
          <w:tcPr>
            <w:tcW w:w="3475" w:type="dxa"/>
            <w:vAlign w:val="center"/>
            <w:textDirection w:val="lrTb"/>
            <w:noWrap w:val="false"/>
          </w:tcPr>
          <w:p>
            <w:pPr>
              <w:pStyle w:val="844"/>
              <w:jc w:val="center"/>
              <w:spacing w:after="120"/>
              <w:widowControl w:val="off"/>
              <w:rPr>
                <w:rFonts w:hint="eastAsia" w:ascii="黑体" w:hAnsi="黑体" w:eastAsia="黑体" w:cs="黑体"/>
                <w:color w:val="000000"/>
                <w:sz w:val="28"/>
                <w:szCs w:val="28"/>
                <w:highlight w:val="none"/>
                <w:lang w:val="en-US" w:eastAsia="zh-CN" w:bidi="ar-SA"/>
              </w:rPr>
            </w:pPr>
            <w:r>
              <w:rPr>
                <w:rFonts w:hint="eastAsia" w:ascii="黑体" w:hAnsi="黑体" w:eastAsia="黑体" w:cs="黑体"/>
                <w:bCs/>
                <w:color w:val="000000"/>
                <w:sz w:val="28"/>
                <w:szCs w:val="28"/>
                <w:highlight w:val="none"/>
                <w:lang w:val="en-US" w:eastAsia="zh-CN" w:bidi="ar-SA"/>
              </w:rPr>
              <w:t xml:space="preserve">报价</w:t>
            </w:r>
            <w:r>
              <w:rPr>
                <w:rFonts w:hint="eastAsia" w:ascii="黑体" w:hAnsi="黑体" w:eastAsia="黑体" w:cs="黑体"/>
                <w:color w:val="000000"/>
                <w:sz w:val="28"/>
                <w:szCs w:val="28"/>
                <w:highlight w:val="none"/>
                <w:lang w:val="en-US" w:eastAsia="zh-CN" w:bidi="ar-SA"/>
              </w:rPr>
            </w:r>
            <w:r/>
          </w:p>
        </w:tc>
      </w:tr>
      <w:tr>
        <w:trPr>
          <w:trHeight w:val="1012"/>
        </w:trPr>
        <w:tc>
          <w:tcPr>
            <w:tcW w:w="5520" w:type="dxa"/>
            <w:vAlign w:val="center"/>
            <w:textDirection w:val="lrTb"/>
            <w:noWrap w:val="false"/>
          </w:tcPr>
          <w:p>
            <w:pPr>
              <w:pStyle w:val="844"/>
              <w:jc w:val="center"/>
              <w:spacing w:after="120"/>
              <w:widowControl w:val="off"/>
              <w:rPr>
                <w:rFonts w:ascii="Times New Roman" w:hAnsi="Times New Roman" w:eastAsia="宋体" w:cs="Times New Roman"/>
                <w:color w:val="000000"/>
                <w:sz w:val="28"/>
                <w:szCs w:val="28"/>
                <w:highlight w:val="none"/>
                <w:lang w:val="en-US" w:eastAsia="zh-CN" w:bidi="ar-SA"/>
              </w:rPr>
            </w:pPr>
            <w:r>
              <w:rPr>
                <w:rFonts w:ascii="Times New Roman" w:hAnsi="Times New Roman" w:eastAsia="宋体" w:cs="Times New Roman"/>
                <w:color w:val="000000"/>
                <w:sz w:val="28"/>
                <w:szCs w:val="28"/>
                <w:highlight w:val="none"/>
                <w:lang w:val="en-US" w:eastAsia="zh-CN" w:bidi="ar-SA"/>
              </w:rPr>
              <w:t xml:space="preserve">姜堰区财政局财政投资项目概（预）算、结（决）算、跟踪评审框架协议采购</w:t>
            </w:r>
            <w:r>
              <w:rPr>
                <w:rFonts w:ascii="Times New Roman" w:hAnsi="Times New Roman" w:eastAsia="宋体" w:cs="Times New Roman"/>
                <w:color w:val="000000"/>
                <w:sz w:val="28"/>
                <w:szCs w:val="28"/>
                <w:highlight w:val="none"/>
                <w:lang w:val="en-US" w:eastAsia="zh-CN" w:bidi="ar-SA"/>
              </w:rPr>
            </w:r>
            <w:r/>
          </w:p>
        </w:tc>
        <w:tc>
          <w:tcPr>
            <w:tcW w:w="3475" w:type="dxa"/>
            <w:vAlign w:val="center"/>
            <w:textDirection w:val="lrTb"/>
            <w:noWrap w:val="false"/>
          </w:tcPr>
          <w:p>
            <w:pPr>
              <w:pStyle w:val="844"/>
              <w:jc w:val="both"/>
              <w:spacing w:after="120"/>
              <w:widowControl w:val="off"/>
              <w:rPr>
                <w:rFonts w:ascii="Times New Roman" w:hAnsi="Times New Roman" w:eastAsia="宋体" w:cs="Times New Roman"/>
                <w:color w:val="000000"/>
                <w:sz w:val="28"/>
                <w:szCs w:val="28"/>
                <w:highlight w:val="none"/>
                <w:lang w:val="en-US" w:eastAsia="zh-CN" w:bidi="ar-SA"/>
              </w:rPr>
            </w:pPr>
            <w:r>
              <w:rPr>
                <w:rFonts w:ascii="Times New Roman" w:hAnsi="Times New Roman" w:eastAsia="宋体" w:cs="Times New Roman"/>
                <w:color w:val="000000"/>
                <w:sz w:val="28"/>
                <w:szCs w:val="28"/>
                <w:highlight w:val="none"/>
                <w:lang w:val="en-US" w:eastAsia="zh-CN" w:bidi="ar-SA"/>
              </w:rPr>
            </w:r>
            <w:r/>
          </w:p>
        </w:tc>
      </w:tr>
    </w:tbl>
    <w:p>
      <w:pPr>
        <w:pStyle w:val="844"/>
        <w:ind w:firstLine="48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日期：</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年</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月</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日</w:t>
      </w:r>
      <w:r>
        <w:rPr>
          <w:rFonts w:ascii="Times New Roman" w:hAnsi="Times New Roman" w:cs="Times New Roman"/>
          <w:color w:val="000000"/>
          <w:sz w:val="24"/>
          <w:szCs w:val="24"/>
          <w:highlight w:val="none"/>
        </w:rPr>
      </w:r>
      <w:r/>
    </w:p>
    <w:p>
      <w:pPr>
        <w:pStyle w:val="844"/>
        <w:ind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注：</w:t>
      </w:r>
      <w:r>
        <w:rPr>
          <w:rFonts w:ascii="Times New Roman" w:hAnsi="Times New Roman" w:cs="Times New Roman"/>
          <w:color w:val="000000"/>
          <w:sz w:val="24"/>
          <w:szCs w:val="24"/>
          <w:highlight w:val="none"/>
          <w:lang w:eastAsia="zh-CN"/>
        </w:rPr>
        <w:t xml:space="preserve">1.</w:t>
      </w:r>
      <w:r>
        <w:rPr>
          <w:rFonts w:ascii="Times New Roman" w:hAnsi="Times New Roman" w:cs="Times New Roman"/>
          <w:color w:val="000000"/>
          <w:sz w:val="24"/>
          <w:szCs w:val="24"/>
          <w:highlight w:val="none"/>
        </w:rPr>
        <w:t xml:space="preserve">本项目执行固定费率，响应供应商不需要提供报价，如参加响应视为接受以下报价说明要求。（响应供应商如果在制作标书或响应系统里面需要填写报价，一律按报价1元填写）</w:t>
      </w:r>
      <w:r>
        <w:rPr>
          <w:rFonts w:ascii="Times New Roman" w:hAnsi="Times New Roman" w:cs="Times New Roman"/>
          <w:color w:val="000000"/>
          <w:sz w:val="24"/>
          <w:szCs w:val="24"/>
          <w:highlight w:val="none"/>
        </w:rPr>
      </w:r>
      <w:r/>
    </w:p>
    <w:p>
      <w:pPr>
        <w:pStyle w:val="844"/>
        <w:ind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eastAsia="zh-CN"/>
        </w:rPr>
        <w:t xml:space="preserve">2.</w:t>
      </w:r>
      <w:r>
        <w:rPr>
          <w:rFonts w:ascii="Times New Roman" w:hAnsi="Times New Roman" w:cs="Times New Roman"/>
          <w:color w:val="000000"/>
          <w:sz w:val="24"/>
          <w:szCs w:val="24"/>
          <w:highlight w:val="none"/>
        </w:rPr>
        <w:t xml:space="preserve">本项目根据《政府采购货物和服务招标投标管理办法</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财政部第87号令</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》第五十五条中“执行国家统一定价标准和采用固定价格采购的项目，其价格不列为评审因素”之规定，本项目价格不列为评审因素。</w:t>
      </w:r>
      <w:r>
        <w:rPr>
          <w:rFonts w:ascii="Times New Roman" w:hAnsi="Times New Roman" w:cs="Times New Roman"/>
          <w:color w:val="000000"/>
          <w:sz w:val="24"/>
          <w:szCs w:val="24"/>
          <w:highlight w:val="none"/>
        </w:rPr>
      </w:r>
      <w:r/>
    </w:p>
    <w:p>
      <w:pPr>
        <w:pStyle w:val="844"/>
        <w:ind w:firstLine="480"/>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eastAsia="zh-CN"/>
        </w:rPr>
        <w:t xml:space="preserve">3.</w:t>
      </w:r>
      <w:r>
        <w:rPr>
          <w:rFonts w:ascii="Times New Roman" w:hAnsi="Times New Roman" w:cs="Times New Roman"/>
          <w:color w:val="000000"/>
          <w:sz w:val="24"/>
          <w:szCs w:val="24"/>
          <w:highlight w:val="none"/>
        </w:rPr>
        <w:t xml:space="preserve">入围单位接受委托，根据每个项目分别计算服务费用，付费标准详见合同协议模板。入围供应商按要求提供服务后，评审费用据实定期结算。</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eastAsia="黑体" w:cs="Times New Roman"/>
          <w:color w:val="000000"/>
          <w:sz w:val="44"/>
          <w:szCs w:val="44"/>
          <w:highlight w:val="none"/>
        </w:rPr>
      </w:pPr>
      <w:r>
        <w:rPr>
          <w:rFonts w:ascii="Times New Roman" w:hAnsi="Times New Roman" w:cs="Times New Roman"/>
          <w:color w:val="000000"/>
          <w:sz w:val="24"/>
          <w:szCs w:val="24"/>
          <w:highlight w:val="none"/>
        </w:rPr>
        <w:br w:type="page" w:clear="all"/>
      </w:r>
      <w:r>
        <w:rPr>
          <w:rFonts w:ascii="Times New Roman" w:hAnsi="Times New Roman" w:eastAsia="黑体" w:cs="Times New Roman"/>
          <w:color w:val="000000"/>
          <w:sz w:val="44"/>
          <w:szCs w:val="44"/>
          <w:highlight w:val="none"/>
        </w:rPr>
      </w:r>
      <w:r/>
    </w:p>
    <w:p>
      <w:pPr>
        <w:pStyle w:val="844"/>
        <w:jc w:val="center"/>
        <w:rPr>
          <w:rFonts w:ascii="Times New Roman" w:hAnsi="Times New Roman" w:eastAsia="黑体" w:cs="Times New Roman"/>
          <w:b w:val="0"/>
          <w:bCs/>
          <w:i w:val="0"/>
          <w:iCs/>
          <w:color w:val="000000"/>
          <w:sz w:val="32"/>
          <w:szCs w:val="32"/>
          <w:highlight w:val="none"/>
          <w:u w:val="none"/>
        </w:rPr>
      </w:pPr>
      <w:r>
        <w:rPr>
          <w:rFonts w:ascii="Times New Roman" w:hAnsi="Times New Roman" w:eastAsia="黑体" w:cs="Times New Roman"/>
          <w:b w:val="0"/>
          <w:bCs/>
          <w:i w:val="0"/>
          <w:iCs/>
          <w:color w:val="000000"/>
          <w:sz w:val="32"/>
          <w:szCs w:val="32"/>
          <w:highlight w:val="none"/>
          <w:u w:val="none"/>
        </w:rPr>
        <w:t xml:space="preserve">十一</w:t>
      </w:r>
      <w:r>
        <w:rPr>
          <w:rFonts w:ascii="Times New Roman" w:hAnsi="Times New Roman" w:eastAsia="黑体" w:cs="Times New Roman"/>
          <w:b w:val="0"/>
          <w:bCs/>
          <w:i w:val="0"/>
          <w:iCs/>
          <w:color w:val="000000"/>
          <w:sz w:val="32"/>
          <w:szCs w:val="32"/>
          <w:highlight w:val="none"/>
          <w:u w:val="none"/>
          <w:lang w:eastAsia="zh-CN"/>
        </w:rPr>
        <w:t xml:space="preserve">、</w:t>
      </w:r>
      <w:r>
        <w:rPr>
          <w:rFonts w:ascii="Times New Roman" w:hAnsi="Times New Roman" w:eastAsia="黑体" w:cs="Times New Roman"/>
          <w:b w:val="0"/>
          <w:bCs/>
          <w:i w:val="0"/>
          <w:iCs/>
          <w:color w:val="000000"/>
          <w:sz w:val="32"/>
          <w:szCs w:val="32"/>
          <w:highlight w:val="none"/>
          <w:u w:val="none"/>
        </w:rPr>
        <w:t xml:space="preserve">拟投入项目组成员表</w:t>
      </w:r>
      <w:r>
        <w:rPr>
          <w:rFonts w:ascii="Times New Roman" w:hAnsi="Times New Roman" w:eastAsia="黑体" w:cs="Times New Roman"/>
          <w:b w:val="0"/>
          <w:bCs/>
          <w:i w:val="0"/>
          <w:iCs/>
          <w:color w:val="000000"/>
          <w:sz w:val="32"/>
          <w:szCs w:val="32"/>
          <w:highlight w:val="none"/>
          <w:u w:val="none"/>
        </w:rPr>
      </w:r>
      <w:r/>
    </w:p>
    <w:tbl>
      <w:tblPr>
        <w:tblW w:w="4816" w:type="pct"/>
        <w:tblInd w:w="-108" w:type="dxa"/>
        <w:tblLayout w:type="fixed"/>
        <w:tblCellMar>
          <w:left w:w="108" w:type="dxa"/>
          <w:top w:w="0" w:type="dxa"/>
          <w:right w:w="108" w:type="dxa"/>
          <w:bottom w:w="0" w:type="dxa"/>
        </w:tblCellMar>
        <w:tblLook w:val="04A0" w:firstRow="1" w:lastRow="0" w:firstColumn="1" w:lastColumn="0" w:noHBand="0" w:noVBand="1"/>
      </w:tblPr>
      <w:tblGrid>
        <w:gridCol w:w="616"/>
        <w:gridCol w:w="872"/>
        <w:gridCol w:w="2230"/>
        <w:gridCol w:w="1590"/>
        <w:gridCol w:w="1590"/>
        <w:gridCol w:w="1935"/>
      </w:tblGrid>
      <w:tr>
        <w:trPr>
          <w:gridAfter w:val="2"/>
          <w:trHeight w:val="559"/>
        </w:trPr>
        <w:tc>
          <w:tcPr>
            <w:gridSpan w:val="2"/>
            <w:tcBorders>
              <w:top w:val="none" w:color="000000" w:sz="4" w:space="0"/>
              <w:left w:val="none" w:color="000000" w:sz="4" w:space="0"/>
              <w:bottom w:val="none" w:color="000000" w:sz="4" w:space="0"/>
              <w:right w:val="none" w:color="000000" w:sz="4" w:space="0"/>
            </w:tcBorders>
            <w:tcW w:w="1488" w:type="dxa"/>
            <w:vAlign w:val="center"/>
            <w:textDirection w:val="lrTb"/>
            <w:noWrap/>
          </w:tcPr>
          <w:p>
            <w:pPr>
              <w:pStyle w:val="844"/>
              <w:jc w:val="left"/>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单位盖章：</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1262" w:type="dxa"/>
            <w:vAlign w:val="center"/>
            <w:textDirection w:val="lrTb"/>
            <w:noWrap/>
          </w:tcPr>
          <w:p>
            <w:pPr>
              <w:pStyle w:val="844"/>
              <w:jc w:val="center"/>
              <w:widowControl/>
              <w:rPr>
                <w:rFonts w:ascii="Times New Roman" w:hAnsi="Times New Roman" w:eastAsia="宋体" w:cs="Times New Roman"/>
                <w:color w:val="000000"/>
                <w:sz w:val="32"/>
                <w:szCs w:val="32"/>
                <w:highlight w:val="none"/>
                <w:lang w:val="en-US" w:eastAsia="zh-CN" w:bidi="ar-SA"/>
              </w:rPr>
            </w:pPr>
            <w:r>
              <w:rPr>
                <w:rFonts w:ascii="Times New Roman" w:hAnsi="Times New Roman" w:eastAsia="宋体" w:cs="Times New Roman"/>
                <w:color w:val="000000"/>
                <w:sz w:val="32"/>
                <w:szCs w:val="32"/>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900" w:type="dxa"/>
            <w:vAlign w:val="center"/>
            <w:textDirection w:val="lrTb"/>
            <w:noWrap/>
          </w:tcPr>
          <w:p>
            <w:pPr>
              <w:pStyle w:val="844"/>
              <w:jc w:val="center"/>
              <w:widowControl/>
              <w:rPr>
                <w:rFonts w:ascii="Times New Roman" w:hAnsi="Times New Roman" w:eastAsia="宋体" w:cs="Times New Roman"/>
                <w:color w:val="000000"/>
                <w:sz w:val="32"/>
                <w:szCs w:val="32"/>
                <w:highlight w:val="none"/>
                <w:lang w:val="en-US" w:eastAsia="zh-CN" w:bidi="ar-SA"/>
              </w:rPr>
            </w:pPr>
            <w:r>
              <w:rPr>
                <w:rFonts w:ascii="Times New Roman" w:hAnsi="Times New Roman" w:eastAsia="宋体" w:cs="Times New Roman"/>
                <w:color w:val="000000"/>
                <w:sz w:val="32"/>
                <w:szCs w:val="32"/>
                <w:highlight w:val="none"/>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序号</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姓名</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执业资格（专业）</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职称</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注册证书号</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备注</w:t>
            </w:r>
            <w:r>
              <w:rPr>
                <w:rFonts w:ascii="Times New Roman" w:hAnsi="Times New Roman" w:eastAsia="宋体" w:cs="Times New Roman"/>
                <w:color w:val="000000"/>
                <w:sz w:val="24"/>
                <w:szCs w:val="24"/>
                <w:highlight w:val="none"/>
                <w:lang w:val="en-US" w:eastAsia="zh-CN" w:bidi="ar-SA"/>
              </w:rPr>
            </w:r>
            <w:r/>
          </w:p>
        </w:tc>
      </w:tr>
      <w:tr>
        <w:trPr>
          <w:trHeight w:val="1335"/>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张三</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cs="Times New Roman"/>
                <w:color w:val="000000"/>
                <w:sz w:val="24"/>
                <w:szCs w:val="24"/>
                <w:highlight w:val="none"/>
              </w:rPr>
              <w:t xml:space="preserve">一级注册造价工程师</w:t>
            </w:r>
            <w:r>
              <w:rPr>
                <w:rFonts w:ascii="Times New Roman" w:hAnsi="Times New Roman" w:eastAsia="宋体" w:cs="Times New Roman"/>
                <w:color w:val="000000"/>
                <w:sz w:val="24"/>
                <w:szCs w:val="24"/>
                <w:highlight w:val="none"/>
                <w:lang w:val="en-US" w:eastAsia="zh-CN" w:bidi="ar-SA"/>
              </w:rPr>
              <w:t xml:space="preserve">（土木建筑工程）</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高级工程师</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项目技术负责人</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7</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348"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9</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93"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62"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844"/>
              <w:jc w:val="center"/>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　</w:t>
            </w:r>
            <w:r>
              <w:rPr>
                <w:rFonts w:ascii="Times New Roman" w:hAnsi="Times New Roman" w:eastAsia="宋体" w:cs="Times New Roman"/>
                <w:color w:val="000000"/>
                <w:sz w:val="24"/>
                <w:szCs w:val="24"/>
                <w:highlight w:val="none"/>
                <w:lang w:val="en-US" w:eastAsia="zh-CN" w:bidi="ar-SA"/>
              </w:rPr>
            </w:r>
            <w:r/>
          </w:p>
        </w:tc>
      </w:tr>
    </w:tbl>
    <w:p>
      <w:pPr>
        <w:pStyle w:val="844"/>
        <w:ind w:firstLine="48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firstLine="48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ind w:firstLine="480"/>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44"/>
        <w:jc w:val="center"/>
        <w:rPr>
          <w:rFonts w:ascii="Times New Roman" w:hAnsi="Times New Roman" w:eastAsia="黑体" w:cs="Times New Roman"/>
          <w:b w:val="0"/>
          <w:bCs/>
          <w:i w:val="0"/>
          <w:iCs/>
          <w:color w:val="000000"/>
          <w:sz w:val="32"/>
          <w:szCs w:val="32"/>
          <w:highlight w:val="none"/>
          <w:u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b/>
          <w:color w:val="000000"/>
          <w:sz w:val="24"/>
          <w:highlight w:val="none"/>
        </w:rPr>
        <w:br w:type="page" w:clear="all"/>
      </w:r>
      <w:r>
        <w:rPr>
          <w:rFonts w:ascii="Times New Roman" w:hAnsi="Times New Roman" w:eastAsia="黑体" w:cs="Times New Roman"/>
          <w:b w:val="0"/>
          <w:bCs/>
          <w:i w:val="0"/>
          <w:iCs/>
          <w:color w:val="000000"/>
          <w:sz w:val="32"/>
          <w:szCs w:val="32"/>
          <w:highlight w:val="none"/>
          <w:u w:val="none"/>
          <w:lang w:val="en-US" w:eastAsia="zh-CN"/>
        </w:rPr>
        <w:t xml:space="preserve">十二、</w:t>
      </w:r>
      <w:r>
        <w:rPr>
          <w:rFonts w:ascii="Times New Roman" w:hAnsi="Times New Roman" w:eastAsia="黑体" w:cs="Times New Roman"/>
          <w:b w:val="0"/>
          <w:bCs/>
          <w:i w:val="0"/>
          <w:iCs/>
          <w:color w:val="000000"/>
          <w:sz w:val="32"/>
          <w:szCs w:val="32"/>
          <w:highlight w:val="none"/>
          <w:u w:val="none"/>
        </w:rPr>
        <w:t xml:space="preserve">关于符合本国产品标准的声明函</w:t>
      </w:r>
      <w:r>
        <w:rPr>
          <w:rFonts w:ascii="Times New Roman" w:hAnsi="Times New Roman" w:eastAsia="黑体" w:cs="Times New Roman"/>
          <w:b w:val="0"/>
          <w:bCs/>
          <w:i w:val="0"/>
          <w:iCs/>
          <w:color w:val="000000"/>
          <w:sz w:val="32"/>
          <w:szCs w:val="32"/>
          <w:highlight w:val="none"/>
          <w:u w:val="none"/>
        </w:rPr>
      </w:r>
      <w:r/>
    </w:p>
    <w:p>
      <w:pPr>
        <w:pStyle w:val="844"/>
        <w:ind w:firstLine="420"/>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 </w:t>
      </w:r>
      <w:r>
        <w:rPr>
          <w:rFonts w:ascii="Times New Roman" w:hAnsi="Times New Roman" w:cs="Times New Roman"/>
          <w:color w:val="000000"/>
          <w:highlight w:val="none"/>
        </w:rPr>
      </w:r>
      <w:r/>
    </w:p>
    <w:p>
      <w:pPr>
        <w:pStyle w:val="844"/>
        <w:ind w:right="0" w:firstLine="420"/>
        <w:keepLines w:val="0"/>
        <w:keepNext w:val="0"/>
        <w:pageBreakBefore w:val="0"/>
        <w:spacing w:line="480" w:lineRule="atLeast"/>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000000"/>
          <w:highlight w:val="none"/>
        </w:rPr>
      </w:r>
      <w:r/>
    </w:p>
    <w:p>
      <w:pPr>
        <w:pStyle w:val="844"/>
        <w:ind w:right="0" w:firstLine="420"/>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1.</w:t>
      </w:r>
      <w:r>
        <w:rPr>
          <w:rFonts w:ascii="Times New Roman" w:hAnsi="Times New Roman" w:eastAsia="Arial" w:cs="Times New Roman"/>
          <w:color w:val="000000"/>
          <w:highlight w:val="none"/>
          <w:u w:val="single"/>
        </w:rPr>
        <w:t xml:space="preserve">（产品名称1）</w:t>
      </w:r>
      <w:r>
        <w:rPr>
          <w:rFonts w:ascii="Times New Roman" w:hAnsi="Times New Roman" w:eastAsia="Arial" w:cs="Times New Roman"/>
          <w:color w:val="000000"/>
          <w:highlight w:val="none"/>
          <w:vertAlign w:val="superscript"/>
        </w:rPr>
        <w:t xml:space="preserve">1</w:t>
      </w:r>
      <w:r>
        <w:rPr>
          <w:rFonts w:ascii="Times New Roman" w:hAnsi="Times New Roman" w:eastAsia="Arial" w:cs="Times New Roman"/>
          <w:color w:val="000000"/>
          <w:sz w:val="24"/>
          <w:highlight w:val="none"/>
        </w:rPr>
        <w:t xml:space="preserve">，生产厂为</w:t>
      </w:r>
      <w:r>
        <w:rPr>
          <w:rFonts w:ascii="Times New Roman" w:hAnsi="Times New Roman" w:eastAsia="Arial" w:cs="Times New Roman"/>
          <w:color w:val="000000"/>
          <w:highlight w:val="none"/>
          <w:u w:val="single"/>
        </w:rPr>
        <w:t xml:space="preserve">（厂名）</w:t>
      </w:r>
      <w:r>
        <w:rPr>
          <w:rFonts w:ascii="Times New Roman" w:hAnsi="Times New Roman" w:eastAsia="Arial" w:cs="Times New Roman"/>
          <w:color w:val="000000"/>
          <w:highlight w:val="none"/>
          <w:vertAlign w:val="superscript"/>
        </w:rPr>
        <w:t xml:space="preserve">2</w:t>
      </w:r>
      <w:r>
        <w:rPr>
          <w:rFonts w:ascii="Times New Roman" w:hAnsi="Times New Roman" w:eastAsia="Arial" w:cs="Times New Roman"/>
          <w:color w:val="000000"/>
          <w:sz w:val="24"/>
          <w:highlight w:val="none"/>
        </w:rPr>
        <w:t xml:space="preserve">，厂址为</w:t>
      </w:r>
      <w:r>
        <w:rPr>
          <w:rFonts w:ascii="Times New Roman" w:hAnsi="Times New Roman" w:eastAsia="Arial" w:cs="Times New Roman"/>
          <w:color w:val="000000"/>
          <w:highlight w:val="none"/>
          <w:u w:val="single"/>
        </w:rPr>
        <w:t xml:space="preserve">（生产厂址）</w:t>
      </w:r>
      <w:r>
        <w:rPr>
          <w:rFonts w:ascii="Times New Roman" w:hAnsi="Times New Roman" w:eastAsia="Arial" w:cs="Times New Roman"/>
          <w:color w:val="000000"/>
          <w:sz w:val="24"/>
          <w:highlight w:val="none"/>
        </w:rPr>
        <w:t xml:space="preserve">。</w:t>
      </w:r>
      <w:r>
        <w:rPr>
          <w:rFonts w:ascii="Times New Roman" w:hAnsi="Times New Roman" w:eastAsia="Arial" w:cs="Times New Roman"/>
          <w:color w:val="000000"/>
          <w:sz w:val="24"/>
          <w:highlight w:val="none"/>
          <w:u w:val="single"/>
        </w:rPr>
        <w:t xml:space="preserve"> </w:t>
      </w:r>
      <w:r>
        <w:rPr>
          <w:rFonts w:ascii="Times New Roman" w:hAnsi="Times New Roman" w:eastAsia="Arial" w:cs="Times New Roman"/>
          <w:color w:val="000000"/>
          <w:highlight w:val="none"/>
          <w:u w:val="single"/>
        </w:rPr>
        <w:t xml:space="preserve">（产品名称1） </w:t>
      </w:r>
      <w:r>
        <w:rPr>
          <w:rFonts w:ascii="Times New Roman" w:hAnsi="Times New Roman" w:eastAsia="Arial" w:cs="Times New Roman"/>
          <w:color w:val="000000"/>
          <w:sz w:val="24"/>
          <w:highlight w:val="none"/>
        </w:rPr>
        <w:t xml:space="preserve">的中国境内生产的组件成本占比≥</w:t>
      </w:r>
      <w:r>
        <w:rPr>
          <w:rFonts w:ascii="Times New Roman" w:hAnsi="Times New Roman" w:eastAsia="Arial" w:cs="Times New Roman"/>
          <w:color w:val="000000"/>
          <w:highlight w:val="none"/>
          <w:u w:val="single"/>
        </w:rPr>
        <w:t xml:space="preserve">（规定比例）</w:t>
      </w:r>
      <w:r>
        <w:rPr>
          <w:rFonts w:ascii="Times New Roman" w:hAnsi="Times New Roman" w:eastAsia="Arial" w:cs="Times New Roman"/>
          <w:color w:val="000000"/>
          <w:highlight w:val="none"/>
          <w:vertAlign w:val="superscript"/>
        </w:rPr>
        <w:t xml:space="preserve">3</w:t>
      </w:r>
      <w:r>
        <w:rPr>
          <w:rFonts w:ascii="Times New Roman" w:hAnsi="Times New Roman" w:eastAsia="Arial" w:cs="Times New Roman"/>
          <w:color w:val="000000"/>
          <w:sz w:val="24"/>
          <w:highlight w:val="none"/>
        </w:rPr>
        <w:t xml:space="preserve">。</w:t>
      </w:r>
      <w:r>
        <w:rPr>
          <w:rFonts w:ascii="Times New Roman" w:hAnsi="Times New Roman" w:eastAsia="Arial" w:cs="Times New Roman"/>
          <w:color w:val="000000"/>
          <w:highlight w:val="none"/>
          <w:u w:val="single"/>
        </w:rPr>
        <w:t xml:space="preserve">（产品名称1）</w:t>
      </w:r>
      <w:r>
        <w:rPr>
          <w:rFonts w:ascii="Times New Roman" w:hAnsi="Times New Roman" w:eastAsia="Arial" w:cs="Times New Roman"/>
          <w:color w:val="000000"/>
          <w:sz w:val="24"/>
          <w:highlight w:val="none"/>
        </w:rPr>
        <w:t xml:space="preserve">的</w:t>
      </w:r>
      <w:r>
        <w:rPr>
          <w:rFonts w:ascii="Times New Roman" w:hAnsi="Times New Roman" w:eastAsia="Arial" w:cs="Times New Roman"/>
          <w:color w:val="000000"/>
          <w:highlight w:val="none"/>
          <w:u w:val="single"/>
        </w:rPr>
        <w:t xml:space="preserve">（关键组件）</w:t>
      </w:r>
      <w:r>
        <w:rPr>
          <w:rFonts w:ascii="Times New Roman" w:hAnsi="Times New Roman" w:eastAsia="Arial" w:cs="Times New Roman"/>
          <w:color w:val="000000"/>
          <w:highlight w:val="none"/>
          <w:vertAlign w:val="superscript"/>
        </w:rPr>
        <w:t xml:space="preserve">4</w:t>
      </w:r>
      <w:r>
        <w:rPr>
          <w:rFonts w:ascii="Times New Roman" w:hAnsi="Times New Roman" w:eastAsia="Arial" w:cs="Times New Roman"/>
          <w:color w:val="000000"/>
          <w:sz w:val="24"/>
          <w:highlight w:val="none"/>
        </w:rPr>
        <w:t xml:space="preserve">在中国境内生产。</w:t>
      </w:r>
      <w:r>
        <w:rPr>
          <w:rFonts w:ascii="Times New Roman" w:hAnsi="Times New Roman" w:eastAsia="Arial" w:cs="Times New Roman"/>
          <w:color w:val="000000"/>
          <w:highlight w:val="none"/>
          <w:u w:val="single"/>
        </w:rPr>
        <w:t xml:space="preserve">（产品名称1）</w:t>
      </w:r>
      <w:r>
        <w:rPr>
          <w:rFonts w:ascii="Times New Roman" w:hAnsi="Times New Roman" w:eastAsia="Arial" w:cs="Times New Roman"/>
          <w:color w:val="000000"/>
          <w:sz w:val="24"/>
          <w:highlight w:val="none"/>
        </w:rPr>
        <w:t xml:space="preserve">的</w:t>
      </w:r>
      <w:r>
        <w:rPr>
          <w:rFonts w:ascii="Times New Roman" w:hAnsi="Times New Roman" w:eastAsia="Arial" w:cs="Times New Roman"/>
          <w:color w:val="000000"/>
          <w:highlight w:val="none"/>
          <w:u w:val="single"/>
        </w:rPr>
        <w:t xml:space="preserve">（关键工序）</w:t>
      </w:r>
      <w:r>
        <w:rPr>
          <w:rFonts w:ascii="Times New Roman" w:hAnsi="Times New Roman" w:eastAsia="Arial" w:cs="Times New Roman"/>
          <w:color w:val="000000"/>
          <w:highlight w:val="none"/>
          <w:vertAlign w:val="superscript"/>
        </w:rPr>
        <w:t xml:space="preserve">5</w:t>
      </w:r>
      <w:r>
        <w:rPr>
          <w:rFonts w:ascii="Times New Roman" w:hAnsi="Times New Roman" w:eastAsia="Arial" w:cs="Times New Roman"/>
          <w:color w:val="000000"/>
          <w:sz w:val="24"/>
          <w:highlight w:val="none"/>
        </w:rPr>
        <w:t xml:space="preserve">在中国境内完成。</w:t>
      </w:r>
      <w:r>
        <w:rPr>
          <w:rFonts w:ascii="Times New Roman" w:hAnsi="Times New Roman" w:cs="Times New Roman"/>
          <w:color w:val="000000"/>
          <w:highlight w:val="none"/>
        </w:rPr>
      </w:r>
      <w:r/>
    </w:p>
    <w:p>
      <w:pPr>
        <w:pStyle w:val="844"/>
        <w:ind w:right="0" w:firstLine="420"/>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2.</w:t>
      </w:r>
      <w:r>
        <w:rPr>
          <w:rFonts w:ascii="Times New Roman" w:hAnsi="Times New Roman" w:eastAsia="Arial" w:cs="Times New Roman"/>
          <w:color w:val="000000"/>
          <w:highlight w:val="none"/>
          <w:u w:val="single"/>
        </w:rPr>
        <w:t xml:space="preserve">（产品名称2）</w:t>
      </w:r>
      <w:r>
        <w:rPr>
          <w:rFonts w:ascii="Times New Roman" w:hAnsi="Times New Roman" w:eastAsia="Arial" w:cs="Times New Roman"/>
          <w:color w:val="000000"/>
          <w:sz w:val="24"/>
          <w:highlight w:val="none"/>
        </w:rPr>
        <w:t xml:space="preserve">，生产厂为</w:t>
      </w:r>
      <w:r>
        <w:rPr>
          <w:rFonts w:ascii="Times New Roman" w:hAnsi="Times New Roman" w:eastAsia="Arial" w:cs="Times New Roman"/>
          <w:color w:val="000000"/>
          <w:highlight w:val="none"/>
          <w:u w:val="single"/>
        </w:rPr>
        <w:t xml:space="preserve">（厂名）</w:t>
      </w:r>
      <w:r>
        <w:rPr>
          <w:rFonts w:ascii="Times New Roman" w:hAnsi="Times New Roman" w:eastAsia="Arial" w:cs="Times New Roman"/>
          <w:color w:val="000000"/>
          <w:sz w:val="24"/>
          <w:highlight w:val="none"/>
        </w:rPr>
        <w:t xml:space="preserve">，厂址为</w:t>
      </w:r>
      <w:r>
        <w:rPr>
          <w:rFonts w:ascii="Times New Roman" w:hAnsi="Times New Roman" w:eastAsia="Arial" w:cs="Times New Roman"/>
          <w:color w:val="000000"/>
          <w:highlight w:val="none"/>
          <w:u w:val="single"/>
        </w:rPr>
        <w:t xml:space="preserve">（生产厂址）</w:t>
      </w:r>
      <w:r>
        <w:rPr>
          <w:rFonts w:ascii="Times New Roman" w:hAnsi="Times New Roman" w:eastAsia="Arial" w:cs="Times New Roman"/>
          <w:color w:val="000000"/>
          <w:sz w:val="24"/>
          <w:highlight w:val="none"/>
        </w:rPr>
        <w:t xml:space="preserve">。</w:t>
      </w:r>
      <w:r>
        <w:rPr>
          <w:rFonts w:ascii="Times New Roman" w:hAnsi="Times New Roman" w:eastAsia="Arial" w:cs="Times New Roman"/>
          <w:color w:val="000000"/>
          <w:highlight w:val="none"/>
          <w:u w:val="single"/>
        </w:rPr>
        <w:t xml:space="preserve">（产品名称2）</w:t>
      </w:r>
      <w:r>
        <w:rPr>
          <w:rFonts w:ascii="Times New Roman" w:hAnsi="Times New Roman" w:eastAsia="Arial" w:cs="Times New Roman"/>
          <w:color w:val="000000"/>
          <w:sz w:val="24"/>
          <w:highlight w:val="none"/>
        </w:rPr>
        <w:t xml:space="preserve">的中国境内生产的组件成本占比≥</w:t>
      </w:r>
      <w:r>
        <w:rPr>
          <w:rFonts w:ascii="Times New Roman" w:hAnsi="Times New Roman" w:eastAsia="Arial" w:cs="Times New Roman"/>
          <w:color w:val="000000"/>
          <w:highlight w:val="none"/>
          <w:u w:val="single"/>
        </w:rPr>
        <w:t xml:space="preserve">（规定比例）</w:t>
      </w:r>
      <w:r>
        <w:rPr>
          <w:rFonts w:ascii="Times New Roman" w:hAnsi="Times New Roman" w:eastAsia="Arial" w:cs="Times New Roman"/>
          <w:color w:val="000000"/>
          <w:sz w:val="24"/>
          <w:highlight w:val="none"/>
        </w:rPr>
        <w:t xml:space="preserve">。</w:t>
      </w:r>
      <w:r>
        <w:rPr>
          <w:rFonts w:ascii="Times New Roman" w:hAnsi="Times New Roman" w:eastAsia="Arial" w:cs="Times New Roman"/>
          <w:color w:val="000000"/>
          <w:highlight w:val="none"/>
          <w:u w:val="single"/>
        </w:rPr>
        <w:t xml:space="preserve">（产品名称2）</w:t>
      </w:r>
      <w:r>
        <w:rPr>
          <w:rFonts w:ascii="Times New Roman" w:hAnsi="Times New Roman" w:eastAsia="Arial" w:cs="Times New Roman"/>
          <w:color w:val="000000"/>
          <w:sz w:val="24"/>
          <w:highlight w:val="none"/>
        </w:rPr>
        <w:t xml:space="preserve">的</w:t>
      </w:r>
      <w:r>
        <w:rPr>
          <w:rFonts w:ascii="Times New Roman" w:hAnsi="Times New Roman" w:eastAsia="Arial" w:cs="Times New Roman"/>
          <w:color w:val="000000"/>
          <w:highlight w:val="none"/>
          <w:u w:val="single"/>
        </w:rPr>
        <w:t xml:space="preserve">（关键组件）</w:t>
      </w:r>
      <w:r>
        <w:rPr>
          <w:rFonts w:ascii="Times New Roman" w:hAnsi="Times New Roman" w:eastAsia="Arial" w:cs="Times New Roman"/>
          <w:color w:val="000000"/>
          <w:sz w:val="24"/>
          <w:highlight w:val="none"/>
        </w:rPr>
        <w:t xml:space="preserve">在中国境内生产。</w:t>
      </w:r>
      <w:r>
        <w:rPr>
          <w:rFonts w:ascii="Times New Roman" w:hAnsi="Times New Roman" w:eastAsia="Arial" w:cs="Times New Roman"/>
          <w:color w:val="000000"/>
          <w:highlight w:val="none"/>
          <w:u w:val="single"/>
        </w:rPr>
        <w:t xml:space="preserve">（产品名称1）</w:t>
      </w:r>
      <w:r>
        <w:rPr>
          <w:rFonts w:ascii="Times New Roman" w:hAnsi="Times New Roman" w:eastAsia="Arial" w:cs="Times New Roman"/>
          <w:color w:val="000000"/>
          <w:sz w:val="24"/>
          <w:highlight w:val="none"/>
        </w:rPr>
        <w:t xml:space="preserve">的</w:t>
      </w:r>
      <w:r>
        <w:rPr>
          <w:rFonts w:ascii="Times New Roman" w:hAnsi="Times New Roman" w:eastAsia="Arial" w:cs="Times New Roman"/>
          <w:color w:val="000000"/>
          <w:highlight w:val="none"/>
          <w:u w:val="single"/>
        </w:rPr>
        <w:t xml:space="preserve">（关键工序）</w:t>
      </w:r>
      <w:r>
        <w:rPr>
          <w:rFonts w:ascii="Times New Roman" w:hAnsi="Times New Roman" w:eastAsia="Arial" w:cs="Times New Roman"/>
          <w:color w:val="000000"/>
          <w:sz w:val="24"/>
          <w:highlight w:val="none"/>
        </w:rPr>
        <w:t xml:space="preserve">在中国境内完成。</w:t>
      </w:r>
      <w:r>
        <w:rPr>
          <w:rFonts w:ascii="Times New Roman" w:hAnsi="Times New Roman" w:cs="Times New Roman"/>
          <w:color w:val="000000"/>
          <w:highlight w:val="none"/>
        </w:rPr>
      </w:r>
      <w:r/>
    </w:p>
    <w:p>
      <w:pPr>
        <w:pStyle w:val="844"/>
        <w:ind w:right="0" w:firstLine="420"/>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w:t>
      </w:r>
      <w:r>
        <w:rPr>
          <w:rFonts w:ascii="Times New Roman" w:hAnsi="Times New Roman" w:cs="Times New Roman"/>
          <w:color w:val="000000"/>
          <w:highlight w:val="none"/>
        </w:rPr>
      </w:r>
      <w:r/>
    </w:p>
    <w:p>
      <w:pPr>
        <w:pStyle w:val="844"/>
        <w:ind w:right="0" w:firstLine="420"/>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本公司（单位）对上述声明内容的真实性负责。如有虚假，愿承担相应法律责任。</w:t>
      </w:r>
      <w:r>
        <w:rPr>
          <w:rFonts w:ascii="Times New Roman" w:hAnsi="Times New Roman" w:cs="Times New Roman"/>
          <w:color w:val="000000"/>
          <w:highlight w:val="none"/>
        </w:rPr>
      </w:r>
      <w:r/>
    </w:p>
    <w:p>
      <w:pPr>
        <w:pStyle w:val="844"/>
        <w:ind w:right="0"/>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 </w:t>
      </w:r>
      <w:r>
        <w:rPr>
          <w:rFonts w:ascii="Times New Roman" w:hAnsi="Times New Roman" w:cs="Times New Roman"/>
          <w:color w:val="000000"/>
          <w:highlight w:val="none"/>
        </w:rPr>
      </w:r>
      <w:r/>
    </w:p>
    <w:p>
      <w:pPr>
        <w:pStyle w:val="844"/>
        <w:ind w:right="0" w:firstLine="4490"/>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公司（单位）名称（盖章）：　</w:t>
      </w:r>
      <w:r>
        <w:rPr>
          <w:rFonts w:ascii="Times New Roman" w:hAnsi="Times New Roman" w:cs="Times New Roman"/>
          <w:color w:val="000000"/>
          <w:highlight w:val="none"/>
        </w:rPr>
      </w:r>
      <w:r/>
    </w:p>
    <w:p>
      <w:pPr>
        <w:pStyle w:val="844"/>
        <w:ind w:right="0"/>
        <w:jc w:val="center"/>
        <w:keepLines w:val="0"/>
        <w:keepNext w:val="0"/>
        <w:pageBreakBefore w:val="0"/>
        <w:spacing w:line="480" w:lineRule="atLeast"/>
        <w:shd w:val="clear" w:color="auto" w:fill="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                          </w:t>
      </w:r>
      <w:r>
        <w:rPr>
          <w:rFonts w:ascii="Times New Roman" w:hAnsi="Times New Roman" w:eastAsia="宋体" w:cs="Times New Roman"/>
          <w:color w:val="000000"/>
          <w:sz w:val="24"/>
          <w:highlight w:val="none"/>
          <w:lang w:val="en-US" w:eastAsia="zh-CN"/>
        </w:rPr>
        <w:t xml:space="preserve">                </w:t>
      </w:r>
      <w:r>
        <w:rPr>
          <w:rFonts w:ascii="Times New Roman" w:hAnsi="Times New Roman" w:eastAsia="Arial" w:cs="Times New Roman"/>
          <w:color w:val="000000"/>
          <w:sz w:val="24"/>
          <w:highlight w:val="none"/>
        </w:rPr>
        <w:t xml:space="preserve">      日期：　   年　  月　  日         </w:t>
      </w:r>
      <w:r>
        <w:rPr>
          <w:rFonts w:ascii="Times New Roman" w:hAnsi="Times New Roman" w:cs="Times New Roman"/>
          <w:color w:val="000000"/>
          <w:highlight w:val="none"/>
        </w:rPr>
      </w:r>
      <w:r/>
    </w:p>
    <w:p>
      <w:pPr>
        <w:pStyle w:val="844"/>
        <w:spacing w:before="30" w:after="3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4"/>
          <w:highlight w:val="none"/>
        </w:rPr>
        <w:t xml:space="preserve">__________________</w:t>
      </w:r>
      <w:r>
        <w:rPr>
          <w:rFonts w:ascii="Times New Roman" w:hAnsi="Times New Roman" w:cs="Times New Roman"/>
          <w:color w:val="000000"/>
          <w:highlight w:val="none"/>
        </w:rPr>
      </w:r>
      <w:r/>
    </w:p>
    <w:p>
      <w:pPr>
        <w:pStyle w:val="844"/>
        <w:spacing w:before="30" w:after="3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2"/>
          <w:highlight w:val="none"/>
        </w:rPr>
        <w:t xml:space="preserve">1.产品如有型号，请在“产品名称”栏一并填写。</w:t>
      </w:r>
      <w:r>
        <w:rPr>
          <w:rFonts w:ascii="Times New Roman" w:hAnsi="Times New Roman" w:cs="Times New Roman"/>
          <w:color w:val="000000"/>
          <w:highlight w:val="none"/>
        </w:rPr>
      </w:r>
      <w:r/>
    </w:p>
    <w:p>
      <w:pPr>
        <w:pStyle w:val="844"/>
        <w:spacing w:before="30" w:after="3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2"/>
          <w:highlight w:val="none"/>
        </w:rPr>
        <w:t xml:space="preserve">2.生产厂名与厂址应与生产厂营业执照载明的相关信息保持一致。</w:t>
      </w:r>
      <w:r>
        <w:rPr>
          <w:rFonts w:ascii="Times New Roman" w:hAnsi="Times New Roman" w:cs="Times New Roman"/>
          <w:color w:val="000000"/>
          <w:highlight w:val="none"/>
        </w:rPr>
      </w:r>
      <w:r/>
    </w:p>
    <w:p>
      <w:pPr>
        <w:pStyle w:val="844"/>
        <w:spacing w:before="30" w:after="3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2"/>
          <w:highlight w:val="none"/>
        </w:rPr>
        <w:t xml:space="preserve">3.该产品的中国境内生产的组件成本占比相关要求实施前，“规定比例”栏可不填，下同。</w:t>
      </w:r>
      <w:r>
        <w:rPr>
          <w:rFonts w:ascii="Times New Roman" w:hAnsi="Times New Roman" w:cs="Times New Roman"/>
          <w:color w:val="000000"/>
          <w:highlight w:val="none"/>
        </w:rPr>
      </w:r>
      <w:r/>
    </w:p>
    <w:p>
      <w:pPr>
        <w:pStyle w:val="844"/>
        <w:spacing w:before="30" w:after="3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2"/>
          <w:highlight w:val="none"/>
        </w:rPr>
        <w:t xml:space="preserve">4.该产品的关键组件要求实施前，“关键组件”栏可不填，下同。</w:t>
      </w:r>
      <w:r>
        <w:rPr>
          <w:rFonts w:ascii="Times New Roman" w:hAnsi="Times New Roman" w:cs="Times New Roman"/>
          <w:color w:val="000000"/>
          <w:highlight w:val="none"/>
        </w:rPr>
      </w:r>
      <w:r/>
    </w:p>
    <w:p>
      <w:pPr>
        <w:pStyle w:val="844"/>
        <w:spacing w:before="30" w:after="3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2"/>
          <w:highlight w:val="none"/>
        </w:rPr>
        <w:t xml:space="preserve">5.该产品的关键工序要求实施前，“关键工序”栏可不填，下同。</w:t>
      </w:r>
      <w:r>
        <w:rPr>
          <w:rFonts w:ascii="Times New Roman" w:hAnsi="Times New Roman" w:cs="Times New Roman"/>
          <w:color w:val="000000"/>
          <w:highlight w:val="none"/>
        </w:rPr>
      </w:r>
      <w:r/>
    </w:p>
    <w:p>
      <w:pPr>
        <w:pStyle w:val="844"/>
        <w:jc w:val="center"/>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Times New Roman"/>
          <w:b/>
          <w:color w:val="000000"/>
          <w:sz w:val="32"/>
          <w:highlight w:val="none"/>
        </w:rPr>
        <w:t xml:space="preserve"> </w:t>
      </w:r>
      <w:r>
        <w:rPr>
          <w:rFonts w:ascii="Times New Roman" w:hAnsi="Times New Roman" w:cs="Times New Roman"/>
          <w:color w:val="000000"/>
          <w:highlight w:val="none"/>
        </w:rPr>
      </w:r>
      <w:r/>
    </w:p>
    <w:p>
      <w:pPr>
        <w:pStyle w:val="844"/>
        <w:ind w:firstLine="480"/>
        <w:jc w:val="center"/>
        <w:rPr>
          <w:rFonts w:ascii="Times New Roman" w:hAnsi="Times New Roman" w:cs="Times New Roman"/>
          <w:b/>
          <w:bCs/>
          <w:color w:val="000000"/>
          <w:sz w:val="32"/>
          <w:szCs w:val="32"/>
          <w:highlight w:val="none"/>
        </w:rPr>
      </w:pPr>
      <w:r>
        <w:rPr>
          <w:rFonts w:ascii="Times New Roman" w:hAnsi="Times New Roman" w:cs="Times New Roman"/>
          <w:color w:val="000000"/>
          <w:sz w:val="24"/>
          <w:szCs w:val="24"/>
          <w:highlight w:val="none"/>
        </w:rPr>
        <w:br w:type="page" w:clear="all"/>
      </w:r>
      <w:r>
        <w:rPr>
          <w:rFonts w:ascii="Times New Roman" w:hAnsi="Times New Roman" w:cs="Times New Roman"/>
          <w:b/>
          <w:bCs/>
          <w:color w:val="000000"/>
          <w:sz w:val="32"/>
          <w:szCs w:val="32"/>
          <w:highlight w:val="none"/>
        </w:rPr>
        <w:t xml:space="preserve">质疑函范本</w:t>
      </w:r>
      <w:r>
        <w:rPr>
          <w:rFonts w:ascii="Times New Roman" w:hAnsi="Times New Roman" w:cs="Times New Roman"/>
          <w:b/>
          <w:bCs/>
          <w:color w:val="000000"/>
          <w:sz w:val="32"/>
          <w:szCs w:val="32"/>
          <w:highlight w:val="none"/>
        </w:rPr>
      </w:r>
      <w:r/>
    </w:p>
    <w:p>
      <w:pPr>
        <w:pStyle w:val="844"/>
        <w:keepLines w:val="0"/>
        <w:keepNext w:val="0"/>
        <w:pageBreakBefore w:val="0"/>
        <w:spacing w:line="480" w:lineRule="exact"/>
        <w:widowControl w:val="off"/>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一、质疑供应商基本信息</w:t>
      </w:r>
      <w:r>
        <w:rPr>
          <w:rFonts w:ascii="Times New Roman" w:hAnsi="Times New Roman" w:cs="Times New Roman"/>
          <w:bCs/>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质疑供应商：</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二、质疑项目基本情况</w:t>
      </w:r>
      <w:r>
        <w:rPr>
          <w:rFonts w:ascii="Times New Roman" w:hAnsi="Times New Roman" w:cs="Times New Roman"/>
          <w:bCs/>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质疑项目的编号：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包号：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采购文件获取日期：</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三、质疑事项具体内容</w:t>
      </w:r>
      <w:r>
        <w:rPr>
          <w:rFonts w:ascii="Times New Roman" w:hAnsi="Times New Roman" w:cs="Times New Roman"/>
          <w:bCs/>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四、与质疑事项相关的质疑请求</w:t>
      </w:r>
      <w:r>
        <w:rPr>
          <w:rFonts w:ascii="Times New Roman" w:hAnsi="Times New Roman" w:cs="Times New Roman"/>
          <w:bCs/>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签字(签章)：                   公章：                      </w:t>
      </w:r>
      <w:r>
        <w:rPr>
          <w:rFonts w:ascii="Times New Roman" w:hAnsi="Times New Roman" w:cs="Times New Roman"/>
          <w:color w:val="000000"/>
          <w:sz w:val="24"/>
          <w:szCs w:val="24"/>
          <w:highlight w:val="none"/>
        </w:rPr>
      </w:r>
      <w:r/>
    </w:p>
    <w:p>
      <w:pPr>
        <w:pStyle w:val="844"/>
        <w:keepLines w:val="0"/>
        <w:keepNext w:val="0"/>
        <w:pageBreakBefore w:val="0"/>
        <w:spacing w:line="48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w:t>
      </w:r>
      <w:r>
        <w:rPr>
          <w:rFonts w:ascii="Times New Roman" w:hAnsi="Times New Roman" w:cs="Times New Roman"/>
          <w:color w:val="000000"/>
          <w:sz w:val="24"/>
          <w:szCs w:val="24"/>
          <w:highlight w:val="none"/>
        </w:rPr>
      </w:r>
      <w:r/>
    </w:p>
    <w:p>
      <w:pPr>
        <w:pStyle w:val="844"/>
        <w:keepLines w:val="0"/>
        <w:keepNext w:val="0"/>
        <w:pageBreakBefore w:val="0"/>
        <w:spacing w:line="48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44"/>
        <w:keepLines w:val="0"/>
        <w:keepNext w:val="0"/>
        <w:pageBreakBefore w:val="0"/>
        <w:spacing w:line="48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质疑函制作说明：</w:t>
      </w:r>
      <w:r>
        <w:rPr>
          <w:rFonts w:ascii="Times New Roman" w:hAnsi="Times New Roman" w:cs="Times New Roman"/>
          <w:b/>
          <w:color w:val="000000"/>
          <w:sz w:val="24"/>
          <w:szCs w:val="24"/>
          <w:highlight w:val="none"/>
        </w:rPr>
      </w:r>
      <w:r/>
    </w:p>
    <w:p>
      <w:pPr>
        <w:pStyle w:val="844"/>
        <w:ind w:firstLine="48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1.供应商提出质疑时，应提交质疑函和必要的证明材料。</w:t>
      </w:r>
      <w:r>
        <w:rPr>
          <w:rFonts w:ascii="Times New Roman" w:hAnsi="Times New Roman" w:cs="Times New Roman"/>
          <w:color w:val="000000"/>
          <w:sz w:val="24"/>
          <w:szCs w:val="24"/>
          <w:highlight w:val="none"/>
        </w:rPr>
      </w:r>
      <w:r/>
    </w:p>
    <w:p>
      <w:pPr>
        <w:pStyle w:val="844"/>
        <w:ind w:firstLine="48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color w:val="000000"/>
          <w:sz w:val="24"/>
          <w:szCs w:val="24"/>
          <w:highlight w:val="none"/>
        </w:rPr>
      </w:r>
      <w:r/>
    </w:p>
    <w:p>
      <w:pPr>
        <w:pStyle w:val="844"/>
        <w:ind w:firstLine="48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3.质疑供应商若对项目的某一分包进行质疑，质疑函中应列明具体分包号。</w:t>
      </w:r>
      <w:r>
        <w:rPr>
          <w:rFonts w:ascii="Times New Roman" w:hAnsi="Times New Roman" w:cs="Times New Roman"/>
          <w:color w:val="000000"/>
          <w:sz w:val="24"/>
          <w:szCs w:val="24"/>
          <w:highlight w:val="none"/>
        </w:rPr>
      </w:r>
      <w:r/>
    </w:p>
    <w:p>
      <w:pPr>
        <w:pStyle w:val="844"/>
        <w:ind w:firstLine="48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4.质疑函的质疑事项应具体、明确，并有必要的事实依据和法律依据。</w:t>
      </w:r>
      <w:r>
        <w:rPr>
          <w:rFonts w:ascii="Times New Roman" w:hAnsi="Times New Roman" w:cs="Times New Roman"/>
          <w:color w:val="000000"/>
          <w:sz w:val="24"/>
          <w:szCs w:val="24"/>
          <w:highlight w:val="none"/>
        </w:rPr>
      </w:r>
      <w:r/>
    </w:p>
    <w:p>
      <w:pPr>
        <w:pStyle w:val="844"/>
        <w:ind w:firstLine="48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5.质疑函的质疑请求应与质疑事项相关。</w:t>
      </w:r>
      <w:r>
        <w:rPr>
          <w:rFonts w:ascii="Times New Roman" w:hAnsi="Times New Roman" w:cs="Times New Roman"/>
          <w:color w:val="000000"/>
          <w:sz w:val="24"/>
          <w:szCs w:val="24"/>
          <w:highlight w:val="none"/>
        </w:rPr>
      </w:r>
      <w:r/>
    </w:p>
    <w:p>
      <w:pPr>
        <w:pStyle w:val="844"/>
        <w:ind w:firstLine="480"/>
        <w:jc w:val="left"/>
        <w:keepLines w:val="0"/>
        <w:keepNext w:val="0"/>
        <w:pageBreakBefore w:val="0"/>
        <w:spacing w:line="48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s="Times New Roman"/>
          <w:color w:val="000000"/>
          <w:sz w:val="24"/>
          <w:szCs w:val="24"/>
          <w:highlight w:val="none"/>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Helvetica Neue">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firstLine="360"/>
      <w:jc w:val="both"/>
      <w:tabs>
        <w:tab w:val="center" w:pos="4153" w:leader="none"/>
        <w:tab w:val="right" w:pos="8306" w:leader="none"/>
      </w:tabs>
      <w:rPr>
        <w:rFonts w:hint="eastAsia"/>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tabs>
                              <w:tab w:val="clear" w:pos="4153" w:leader="none"/>
                              <w:tab w:val="clear" w:pos="8306" w:leader="none"/>
                            </w:tabs>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t xml:space="preserve">—</w:t>
                          </w:r>
                          <w:r/>
                        </w:p>
                        <w:p>
                          <w:pPr>
                            <w:pStyle w:val="84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tabs>
                        <w:tab w:val="clear" w:pos="4153" w:leader="none"/>
                        <w:tab w:val="clear" w:pos="8306" w:leader="none"/>
                      </w:tabs>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t xml:space="preserve">—</w:t>
                    </w:r>
                    <w:r/>
                  </w:p>
                  <w:p>
                    <w:pPr>
                      <w:pStyle w:val="844"/>
                    </w:pPr>
                    <w:r/>
                    <w:r/>
                  </w:p>
                </w:txbxContent>
              </v:textbox>
            </v:shape>
          </w:pict>
        </mc:Fallback>
      </mc:AlternateContent>
    </w: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pPr>
                          <w:r/>
                          <w:r/>
                        </w:p>
                        <w:p>
                          <w:pPr>
                            <w:pStyle w:val="8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r/>
                  </w:p>
                  <w:p>
                    <w:pPr>
                      <w:pStyle w:val="844"/>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tabs>
                              <w:tab w:val="clear" w:pos="4153" w:leader="none"/>
                              <w:tab w:val="clear" w:pos="8306" w:leader="none"/>
                            </w:tabs>
                          </w:pPr>
                          <w:r>
                            <w:t xml:space="preserve">— </w:t>
                          </w:r>
                          <w:r>
                            <w:fldChar w:fldCharType="begin"/>
                          </w:r>
                          <w:r>
                            <w:instrText xml:space="preserve"> PAGE  \* MERGEFORMAT </w:instrText>
                          </w:r>
                          <w:r>
                            <w:fldChar w:fldCharType="separate"/>
                          </w:r>
                          <w:r>
                            <w:t xml:space="preserve">55</w:t>
                          </w:r>
                          <w:r>
                            <w:fldChar w:fldCharType="end"/>
                          </w:r>
                          <w:r>
                            <w:t xml:space="preserve"> —</w:t>
                          </w:r>
                          <w:r/>
                        </w:p>
                        <w:p>
                          <w:pPr>
                            <w:pStyle w:val="84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tabs>
                        <w:tab w:val="clear" w:pos="4153" w:leader="none"/>
                        <w:tab w:val="clear" w:pos="8306" w:leader="none"/>
                      </w:tabs>
                    </w:pPr>
                    <w:r>
                      <w:t xml:space="preserve">— </w:t>
                    </w:r>
                    <w:r>
                      <w:fldChar w:fldCharType="begin"/>
                    </w:r>
                    <w:r>
                      <w:instrText xml:space="preserve"> PAGE  \* MERGEFORMAT </w:instrText>
                    </w:r>
                    <w:r>
                      <w:fldChar w:fldCharType="separate"/>
                    </w:r>
                    <w:r>
                      <w:t xml:space="preserve">55</w:t>
                    </w:r>
                    <w:r>
                      <w:fldChar w:fldCharType="end"/>
                    </w:r>
                    <w:r>
                      <w:t xml:space="preserve"> —</w:t>
                    </w:r>
                    <w:r/>
                  </w:p>
                  <w:p>
                    <w:pPr>
                      <w:pStyle w:val="84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rPr>
                              <w:rStyle w:val="1081"/>
                              <w:rFonts w:ascii="宋体" w:hAnsi="宋体"/>
                            </w:rPr>
                          </w:pPr>
                          <w:r>
                            <w:rPr>
                              <w:rStyle w:val="1081"/>
                              <w:rFonts w:ascii="宋体" w:hAnsi="宋体"/>
                            </w:rPr>
                          </w:r>
                          <w:r/>
                        </w:p>
                        <w:p>
                          <w:pPr>
                            <w:pStyle w:val="844"/>
                          </w:pPr>
                          <w:r/>
                          <w:r/>
                        </w:p>
                        <w:p>
                          <w:pPr>
                            <w:pStyle w:val="84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rPr>
                        <w:rStyle w:val="1081"/>
                        <w:rFonts w:ascii="宋体" w:hAnsi="宋体"/>
                      </w:rPr>
                    </w:pPr>
                    <w:r>
                      <w:rPr>
                        <w:rStyle w:val="1081"/>
                        <w:rFonts w:ascii="宋体" w:hAnsi="宋体"/>
                      </w:rPr>
                    </w:r>
                    <w:r/>
                  </w:p>
                  <w:p>
                    <w:pPr>
                      <w:pStyle w:val="844"/>
                    </w:pPr>
                    <w:r/>
                    <w:r/>
                  </w:p>
                  <w:p>
                    <w:pPr>
                      <w:pStyle w:val="84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tabs>
        <w:tab w:val="center" w:pos="4153" w:leader="none"/>
        <w:tab w:val="right" w:pos="8306" w:leader="none"/>
      </w:tabs>
      <w:rPr>
        <w:rStyle w:val="1081"/>
      </w:rPr>
      <w:framePr w:wrap="around" w:vAnchor="text" w:hAnchor="margin" w:xAlign="center" w:y="1"/>
    </w:pPr>
    <w:r>
      <w:fldChar w:fldCharType="begin"/>
    </w:r>
    <w:r>
      <w:rPr>
        <w:rStyle w:val="1081"/>
      </w:rPr>
      <w:instrText xml:space="preserve">PAGE  </w:instrText>
    </w:r>
    <w:r>
      <w:fldChar w:fldCharType="separate"/>
    </w:r>
    <w:r>
      <w:rPr>
        <w:rStyle w:val="1081"/>
      </w:rPr>
      <w:t xml:space="preserve">1</w:t>
    </w:r>
    <w:r>
      <w:fldChar w:fldCharType="end"/>
    </w:r>
    <w:r>
      <w:rPr>
        <w:rStyle w:val="1081"/>
      </w:rPr>
    </w:r>
    <w:r/>
  </w:p>
  <w:p>
    <w:pPr>
      <w:pStyle w:val="10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条"/>
      <w:lvlJc w:val="left"/>
      <w:pPr>
        <w:pStyle w:val="8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abstractNum w:abstractNumId="2">
    <w:multiLevelType w:val="hybridMultilevel"/>
    <w:lvl w:ilvl="0">
      <w:start w:val="1"/>
      <w:numFmt w:val="upperLetter"/>
      <w:pStyle w:val="1087"/>
      <w:isLgl w:val="false"/>
      <w:suff w:val="tab"/>
      <w:lvlText w:val="附录%1."/>
      <w:lvlJc w:val="left"/>
      <w:pPr>
        <w:pStyle w:val="844"/>
        <w:ind w:left="907" w:hanging="907"/>
        <w:tabs>
          <w:tab w:val="num" w:pos="907" w:leader="none"/>
        </w:tabs>
      </w:pPr>
      <w:rPr>
        <w:rFonts w:hint="eastAsia"/>
      </w:r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abstractNum w:abstractNumId="3">
    <w:multiLevelType w:val="hybridMultilevel"/>
    <w:lvl w:ilvl="0">
      <w:start w:val="1"/>
      <w:numFmt w:val="decimal"/>
      <w:pStyle w:val="1105"/>
      <w:isLgl w:val="false"/>
      <w:suff w:val="tab"/>
      <w:lvlText w:val="%1."/>
      <w:lvlJc w:val="left"/>
      <w:pPr>
        <w:pStyle w:val="844"/>
        <w:ind w:left="709" w:hanging="709"/>
        <w:tabs>
          <w:tab w:val="num" w:pos="709" w:leader="none"/>
        </w:tabs>
      </w:pPr>
      <w:rPr>
        <w:rFonts w:hint="eastAsia"/>
      </w:rPr>
    </w:lvl>
    <w:lvl w:ilvl="1">
      <w:start w:val="1"/>
      <w:numFmt w:val="decimal"/>
      <w:isLgl w:val="false"/>
      <w:suff w:val="tab"/>
      <w:lvlText w:val="%1.%2"/>
      <w:lvlJc w:val="left"/>
      <w:pPr>
        <w:pStyle w:val="844"/>
        <w:ind w:left="709" w:hanging="709"/>
        <w:tabs>
          <w:tab w:val="num" w:pos="709" w:leader="none"/>
        </w:tabs>
      </w:pPr>
      <w:rPr>
        <w:rFonts w:hint="eastAsia"/>
      </w:rPr>
    </w:lvl>
    <w:lvl w:ilvl="2">
      <w:start w:val="1"/>
      <w:numFmt w:val="decimal"/>
      <w:isLgl w:val="false"/>
      <w:suff w:val="tab"/>
      <w:lvlText w:val="%1.%2.%3."/>
      <w:lvlJc w:val="left"/>
      <w:pPr>
        <w:pStyle w:val="844"/>
        <w:ind w:left="425" w:hanging="425"/>
        <w:tabs>
          <w:tab w:val="num" w:pos="425" w:leader="none"/>
        </w:tabs>
      </w:pPr>
      <w:rPr>
        <w:rFonts w:hint="eastAsia"/>
      </w:rPr>
    </w:lvl>
    <w:lvl w:ilvl="3">
      <w:start w:val="1"/>
      <w:numFmt w:val="decimal"/>
      <w:isLgl w:val="false"/>
      <w:suff w:val="tab"/>
      <w:lvlText w:val="%1.%2.%3.%4."/>
      <w:lvlJc w:val="left"/>
      <w:pPr>
        <w:pStyle w:val="844"/>
        <w:ind w:left="851" w:hanging="851"/>
        <w:tabs>
          <w:tab w:val="num" w:pos="851" w:leader="none"/>
        </w:tabs>
      </w:pPr>
      <w:rPr>
        <w:rFonts w:hint="eastAsia"/>
      </w:rPr>
    </w:lvl>
    <w:lvl w:ilvl="4">
      <w:start w:val="1"/>
      <w:numFmt w:val="decimal"/>
      <w:isLgl w:val="false"/>
      <w:suff w:val="tab"/>
      <w:lvlText w:val="%1.%2.%3.%4.%5."/>
      <w:lvlJc w:val="left"/>
      <w:pPr>
        <w:pStyle w:val="844"/>
        <w:ind w:left="992" w:hanging="992"/>
        <w:tabs>
          <w:tab w:val="num" w:pos="992" w:leader="none"/>
        </w:tabs>
      </w:pPr>
      <w:rPr>
        <w:rFonts w:hint="eastAsia"/>
      </w:rPr>
    </w:lvl>
    <w:lvl w:ilvl="5">
      <w:start w:val="1"/>
      <w:numFmt w:val="decimal"/>
      <w:isLgl w:val="false"/>
      <w:suff w:val="tab"/>
      <w:lvlText w:val="%1.%2.%3.%4.%5.%6."/>
      <w:lvlJc w:val="left"/>
      <w:pPr>
        <w:pStyle w:val="844"/>
        <w:ind w:left="1134" w:hanging="1134"/>
        <w:tabs>
          <w:tab w:val="num" w:pos="1134" w:leader="none"/>
        </w:tabs>
      </w:pPr>
      <w:rPr>
        <w:rFonts w:hint="eastAsia"/>
      </w:rPr>
    </w:lvl>
    <w:lvl w:ilvl="6">
      <w:start w:val="1"/>
      <w:numFmt w:val="decimal"/>
      <w:isLgl w:val="false"/>
      <w:suff w:val="tab"/>
      <w:lvlText w:val="%1.%2.%3.%4.%5.%6.%7."/>
      <w:lvlJc w:val="left"/>
      <w:pPr>
        <w:pStyle w:val="844"/>
        <w:ind w:left="1276" w:hanging="1276"/>
        <w:tabs>
          <w:tab w:val="num" w:pos="1276" w:leader="none"/>
        </w:tabs>
      </w:pPr>
      <w:rPr>
        <w:rFonts w:hint="eastAsia"/>
      </w:rPr>
    </w:lvl>
    <w:lvl w:ilvl="7">
      <w:start w:val="1"/>
      <w:numFmt w:val="decimal"/>
      <w:isLgl w:val="false"/>
      <w:suff w:val="tab"/>
      <w:lvlText w:val="%1.%2.%3.%4.%5.%6.%7.%8."/>
      <w:lvlJc w:val="left"/>
      <w:pPr>
        <w:pStyle w:val="844"/>
        <w:ind w:left="1418" w:hanging="1418"/>
        <w:tabs>
          <w:tab w:val="num" w:pos="1418" w:leader="none"/>
        </w:tabs>
      </w:pPr>
      <w:rPr>
        <w:rFonts w:hint="eastAsia"/>
      </w:rPr>
    </w:lvl>
    <w:lvl w:ilvl="8">
      <w:start w:val="1"/>
      <w:numFmt w:val="decimal"/>
      <w:isLgl w:val="false"/>
      <w:suff w:val="tab"/>
      <w:lvlText w:val="%1.%2.%3.%4.%5.%6.%7.%8.%9."/>
      <w:lvlJc w:val="left"/>
      <w:pPr>
        <w:pStyle w:val="844"/>
        <w:ind w:left="1559" w:hanging="1559"/>
        <w:tabs>
          <w:tab w:val="num" w:pos="1559" w:leader="none"/>
        </w:tabs>
      </w:pPr>
      <w:rPr>
        <w:rFonts w:hint="eastAsia"/>
      </w:rPr>
    </w:lvl>
  </w:abstractNum>
  <w:abstractNum w:abstractNumId="4">
    <w:multiLevelType w:val="hybridMultilevel"/>
    <w:lvl w:ilvl="0">
      <w:start w:val="1"/>
      <w:numFmt w:val="chineseCounting"/>
      <w:isLgl w:val="false"/>
      <w:suff w:val="nothing"/>
      <w:lvlText w:val="%1、"/>
      <w:lvlJc w:val="left"/>
      <w:pPr>
        <w:pStyle w:val="8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44"/>
        <w:ind w:left="0" w:firstLine="0"/>
      </w:pPr>
      <w:rPr>
        <w:rFonts w:hint="eastAsia"/>
      </w:rPr>
    </w:lvl>
    <w:lvl w:ilvl="1">
      <w:start w:val="1"/>
      <w:numFmt w:val="decimal"/>
      <w:isLgl w:val="false"/>
      <w:suff w:val="nothing"/>
      <w:lvlText w:val="%2、"/>
      <w:lvlJc w:val="left"/>
      <w:pPr>
        <w:pStyle w:val="844"/>
        <w:ind w:left="0" w:firstLine="0"/>
      </w:pPr>
      <w:rPr>
        <w:rFonts w:hint="eastAsia"/>
      </w:rPr>
    </w:lvl>
    <w:lvl w:ilvl="2">
      <w:start w:val="1"/>
      <w:numFmt w:val="decimal"/>
      <w:isLgl w:val="false"/>
      <w:suff w:val="nothing"/>
      <w:lvlText w:val="%2.%3 "/>
      <w:lvlJc w:val="left"/>
      <w:pPr>
        <w:pStyle w:val="844"/>
        <w:ind w:left="0" w:firstLine="0"/>
      </w:pPr>
      <w:rPr>
        <w:rFonts w:hint="eastAsia"/>
      </w:rPr>
    </w:lvl>
    <w:lvl w:ilvl="3">
      <w:start w:val="1"/>
      <w:numFmt w:val="decimal"/>
      <w:isLgl w:val="false"/>
      <w:suff w:val="nothing"/>
      <w:lvlText w:val="%2.%3.%4 "/>
      <w:lvlJc w:val="left"/>
      <w:pPr>
        <w:pStyle w:val="844"/>
        <w:ind w:left="0" w:firstLine="0"/>
      </w:pPr>
      <w:rPr>
        <w:rFonts w:hint="eastAsia"/>
      </w:rPr>
    </w:lvl>
    <w:lvl w:ilvl="4">
      <w:start w:val="1"/>
      <w:numFmt w:val="decimal"/>
      <w:isLgl w:val="false"/>
      <w:suff w:val="nothing"/>
      <w:lvlText w:val="%2.%3.%4.%5 "/>
      <w:lvlJc w:val="left"/>
      <w:pPr>
        <w:pStyle w:val="844"/>
        <w:ind w:left="0" w:firstLine="0"/>
      </w:pPr>
      <w:rPr>
        <w:rFonts w:hint="eastAsia"/>
      </w:rPr>
    </w:lvl>
    <w:lvl w:ilvl="5">
      <w:start w:val="1"/>
      <w:numFmt w:val="decimal"/>
      <w:pStyle w:val="1040"/>
      <w:isLgl w:val="false"/>
      <w:suff w:val="nothing"/>
      <w:lvlText w:val=""/>
      <w:lvlJc w:val="left"/>
      <w:pPr>
        <w:pStyle w:val="844"/>
        <w:ind w:left="0" w:firstLine="0"/>
      </w:pPr>
      <w:rPr>
        <w:rFonts w:hint="eastAsia"/>
      </w:rPr>
    </w:lvl>
    <w:lvl w:ilvl="6">
      <w:start w:val="1"/>
      <w:numFmt w:val="decimal"/>
      <w:pStyle w:val="1041"/>
      <w:isLgl w:val="false"/>
      <w:suff w:val="nothing"/>
      <w:lvlText w:val=""/>
      <w:lvlJc w:val="left"/>
      <w:pPr>
        <w:pStyle w:val="844"/>
        <w:ind w:left="0" w:firstLine="0"/>
      </w:pPr>
      <w:rPr>
        <w:rFonts w:hint="eastAsia"/>
      </w:rPr>
    </w:lvl>
    <w:lvl w:ilvl="7">
      <w:start w:val="1"/>
      <w:numFmt w:val="decimal"/>
      <w:pStyle w:val="1042"/>
      <w:isLgl w:val="false"/>
      <w:suff w:val="nothing"/>
      <w:lvlText w:val=""/>
      <w:lvlJc w:val="left"/>
      <w:pPr>
        <w:pStyle w:val="844"/>
        <w:ind w:left="0" w:firstLine="0"/>
      </w:pPr>
      <w:rPr>
        <w:rFonts w:hint="eastAsia"/>
      </w:rPr>
    </w:lvl>
    <w:lvl w:ilvl="8">
      <w:start w:val="1"/>
      <w:numFmt w:val="decimal"/>
      <w:pStyle w:val="1043"/>
      <w:isLgl w:val="false"/>
      <w:suff w:val="nothing"/>
      <w:lvlText w:val=""/>
      <w:lvlJc w:val="left"/>
      <w:pPr>
        <w:pStyle w:val="844"/>
        <w:ind w:left="0" w:firstLine="0"/>
      </w:pPr>
      <w:rPr>
        <w:rFonts w:hint="eastAsia"/>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Title"/>
    <w:basedOn w:val="844"/>
    <w:next w:val="844"/>
    <w:link w:val="869"/>
    <w:uiPriority w:val="10"/>
    <w:qFormat/>
    <w:pPr>
      <w:contextualSpacing/>
      <w:spacing w:before="300" w:after="200"/>
    </w:pPr>
    <w:rPr>
      <w:sz w:val="48"/>
      <w:szCs w:val="48"/>
    </w:rPr>
  </w:style>
  <w:style w:type="paragraph" w:styleId="824">
    <w:name w:val="Subtitle"/>
    <w:basedOn w:val="844"/>
    <w:next w:val="844"/>
    <w:link w:val="861"/>
    <w:uiPriority w:val="11"/>
    <w:qFormat/>
    <w:pPr>
      <w:spacing w:before="200" w:after="200"/>
    </w:pPr>
    <w:rPr>
      <w:sz w:val="24"/>
      <w:szCs w:val="24"/>
    </w:rPr>
  </w:style>
  <w:style w:type="paragraph" w:styleId="825">
    <w:name w:val="Header"/>
    <w:basedOn w:val="844"/>
    <w:link w:val="902"/>
    <w:uiPriority w:val="99"/>
    <w:unhideWhenUsed/>
    <w:pPr>
      <w:spacing w:after="0" w:line="240" w:lineRule="auto"/>
      <w:tabs>
        <w:tab w:val="center" w:pos="7143" w:leader="none"/>
        <w:tab w:val="right" w:pos="14287" w:leader="none"/>
      </w:tabs>
    </w:pPr>
  </w:style>
  <w:style w:type="paragraph" w:styleId="826">
    <w:name w:val="Footer"/>
    <w:basedOn w:val="844"/>
    <w:link w:val="905"/>
    <w:uiPriority w:val="99"/>
    <w:unhideWhenUsed/>
    <w:pPr>
      <w:spacing w:after="0" w:line="240" w:lineRule="auto"/>
      <w:tabs>
        <w:tab w:val="center" w:pos="7143" w:leader="none"/>
        <w:tab w:val="right" w:pos="14287" w:leader="none"/>
      </w:tabs>
    </w:pPr>
  </w:style>
  <w:style w:type="paragraph" w:styleId="827">
    <w:name w:val="Caption"/>
    <w:basedOn w:val="844"/>
    <w:next w:val="844"/>
    <w:uiPriority w:val="35"/>
    <w:semiHidden/>
    <w:unhideWhenUsed/>
    <w:qFormat/>
    <w:pPr>
      <w:spacing w:line="276" w:lineRule="auto"/>
    </w:pPr>
    <w:rPr>
      <w:b/>
      <w:bCs/>
      <w:color w:val="4f81bd" w:themeColor="accent1"/>
      <w:sz w:val="18"/>
      <w:szCs w:val="18"/>
    </w:rPr>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Hyperlink"/>
    <w:uiPriority w:val="99"/>
    <w:unhideWhenUsed/>
    <w:rPr>
      <w:color w:val="0000ff" w:themeColor="hyperlink"/>
      <w:u w:val="single"/>
    </w:rPr>
  </w:style>
  <w:style w:type="paragraph" w:styleId="830">
    <w:name w:val="footnote text"/>
    <w:basedOn w:val="844"/>
    <w:link w:val="863"/>
    <w:uiPriority w:val="99"/>
    <w:semiHidden/>
    <w:unhideWhenUsed/>
    <w:pPr>
      <w:spacing w:after="40" w:line="240" w:lineRule="auto"/>
    </w:pPr>
    <w:rPr>
      <w:sz w:val="18"/>
    </w:rPr>
  </w:style>
  <w:style w:type="character" w:styleId="831">
    <w:name w:val="footnote reference"/>
    <w:uiPriority w:val="99"/>
    <w:unhideWhenUsed/>
    <w:rPr>
      <w:vertAlign w:val="superscript"/>
    </w:rPr>
  </w:style>
  <w:style w:type="paragraph" w:styleId="832">
    <w:name w:val="endnote text"/>
    <w:basedOn w:val="844"/>
    <w:link w:val="855"/>
    <w:uiPriority w:val="99"/>
    <w:semiHidden/>
    <w:unhideWhenUsed/>
    <w:pPr>
      <w:spacing w:after="0" w:line="240" w:lineRule="auto"/>
    </w:pPr>
    <w:rPr>
      <w:sz w:val="20"/>
    </w:rPr>
  </w:style>
  <w:style w:type="character" w:styleId="833">
    <w:name w:val="endnote reference"/>
    <w:uiPriority w:val="99"/>
    <w:semiHidden/>
    <w:unhideWhenUsed/>
    <w:rPr>
      <w:vertAlign w:val="superscript"/>
    </w:rPr>
  </w:style>
  <w:style w:type="paragraph" w:styleId="834">
    <w:name w:val="toc 1"/>
    <w:basedOn w:val="844"/>
    <w:next w:val="844"/>
    <w:uiPriority w:val="39"/>
    <w:unhideWhenUsed/>
    <w:pPr>
      <w:ind w:left="0" w:right="0" w:firstLine="0"/>
      <w:spacing w:after="57"/>
    </w:pPr>
  </w:style>
  <w:style w:type="paragraph" w:styleId="835">
    <w:name w:val="toc 2"/>
    <w:basedOn w:val="844"/>
    <w:next w:val="844"/>
    <w:uiPriority w:val="39"/>
    <w:unhideWhenUsed/>
    <w:pPr>
      <w:ind w:left="283" w:right="0" w:firstLine="0"/>
      <w:spacing w:after="57"/>
    </w:pPr>
  </w:style>
  <w:style w:type="paragraph" w:styleId="836">
    <w:name w:val="toc 3"/>
    <w:basedOn w:val="844"/>
    <w:next w:val="844"/>
    <w:uiPriority w:val="39"/>
    <w:unhideWhenUsed/>
    <w:pPr>
      <w:ind w:left="567" w:right="0" w:firstLine="0"/>
      <w:spacing w:after="57"/>
    </w:pPr>
  </w:style>
  <w:style w:type="paragraph" w:styleId="837">
    <w:name w:val="toc 4"/>
    <w:basedOn w:val="844"/>
    <w:next w:val="844"/>
    <w:uiPriority w:val="39"/>
    <w:unhideWhenUsed/>
    <w:pPr>
      <w:ind w:left="850" w:right="0" w:firstLine="0"/>
      <w:spacing w:after="57"/>
    </w:pPr>
  </w:style>
  <w:style w:type="paragraph" w:styleId="838">
    <w:name w:val="toc 5"/>
    <w:basedOn w:val="844"/>
    <w:next w:val="844"/>
    <w:uiPriority w:val="39"/>
    <w:unhideWhenUsed/>
    <w:pPr>
      <w:ind w:left="1134" w:right="0" w:firstLine="0"/>
      <w:spacing w:after="57"/>
    </w:pPr>
  </w:style>
  <w:style w:type="paragraph" w:styleId="839">
    <w:name w:val="toc 6"/>
    <w:basedOn w:val="844"/>
    <w:next w:val="844"/>
    <w:uiPriority w:val="39"/>
    <w:unhideWhenUsed/>
    <w:pPr>
      <w:ind w:left="1417" w:right="0" w:firstLine="0"/>
      <w:spacing w:after="57"/>
    </w:pPr>
  </w:style>
  <w:style w:type="paragraph" w:styleId="840">
    <w:name w:val="toc 7"/>
    <w:basedOn w:val="844"/>
    <w:next w:val="844"/>
    <w:uiPriority w:val="39"/>
    <w:unhideWhenUsed/>
    <w:pPr>
      <w:ind w:left="1701" w:right="0" w:firstLine="0"/>
      <w:spacing w:after="57"/>
    </w:pPr>
  </w:style>
  <w:style w:type="paragraph" w:styleId="841">
    <w:name w:val="toc 8"/>
    <w:basedOn w:val="844"/>
    <w:next w:val="844"/>
    <w:uiPriority w:val="39"/>
    <w:unhideWhenUsed/>
    <w:pPr>
      <w:ind w:left="1984" w:right="0" w:firstLine="0"/>
      <w:spacing w:after="57"/>
    </w:pPr>
  </w:style>
  <w:style w:type="paragraph" w:styleId="842">
    <w:name w:val="toc 9"/>
    <w:basedOn w:val="844"/>
    <w:next w:val="844"/>
    <w:uiPriority w:val="39"/>
    <w:unhideWhenUsed/>
    <w:pPr>
      <w:ind w:left="2268" w:right="0" w:firstLine="0"/>
      <w:spacing w:after="57"/>
    </w:pPr>
  </w:style>
  <w:style w:type="paragraph" w:styleId="843">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sz w:val="21"/>
      <w:szCs w:val="21"/>
      <w:lang w:eastAsia="zh-CN"/>
    </w:rPr>
  </w:style>
  <w:style w:type="paragraph" w:styleId="845">
    <w:name w:val="标题 2"/>
    <w:basedOn w:val="844"/>
    <w:next w:val="844"/>
    <w:link w:val="844"/>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46">
    <w:name w:val="默认段落字体"/>
    <w:next w:val="846"/>
    <w:link w:val="844"/>
    <w:uiPriority w:val="1"/>
    <w:unhideWhenUsed/>
  </w:style>
  <w:style w:type="table" w:styleId="847">
    <w:name w:val="普通表格"/>
    <w:next w:val="847"/>
    <w:link w:val="844"/>
    <w:uiPriority w:val="99"/>
    <w:unhideWhenUsed/>
    <w:tblPr/>
  </w:style>
  <w:style w:type="paragraph" w:styleId="848">
    <w:name w:val="目录 7"/>
    <w:basedOn w:val="844"/>
    <w:next w:val="844"/>
    <w:link w:val="844"/>
    <w:uiPriority w:val="39"/>
    <w:unhideWhenUsed/>
    <w:pPr>
      <w:ind w:left="1701" w:right="0" w:firstLine="0"/>
      <w:spacing w:after="57"/>
    </w:pPr>
  </w:style>
  <w:style w:type="paragraph" w:styleId="849">
    <w:name w:val="批注文字"/>
    <w:basedOn w:val="844"/>
    <w:next w:val="849"/>
    <w:link w:val="844"/>
    <w:uiPriority w:val="99"/>
    <w:unhideWhenUsed/>
    <w:pPr>
      <w:jc w:val="left"/>
    </w:pPr>
  </w:style>
  <w:style w:type="paragraph" w:styleId="850">
    <w:name w:val="正文文本缩进"/>
    <w:basedOn w:val="844"/>
    <w:next w:val="850"/>
    <w:link w:val="844"/>
    <w:uiPriority w:val="99"/>
    <w:unhideWhenUsed/>
    <w:qFormat/>
    <w:pPr>
      <w:ind w:firstLine="645"/>
    </w:pPr>
    <w:rPr>
      <w:rFonts w:ascii="楷体_GB2312" w:eastAsia="楷体_GB2312"/>
      <w:sz w:val="32"/>
      <w:szCs w:val="20"/>
    </w:rPr>
  </w:style>
  <w:style w:type="paragraph" w:styleId="851">
    <w:name w:val="目录 5"/>
    <w:basedOn w:val="844"/>
    <w:next w:val="844"/>
    <w:link w:val="844"/>
    <w:uiPriority w:val="39"/>
    <w:unhideWhenUsed/>
    <w:pPr>
      <w:ind w:left="1134" w:right="0" w:firstLine="0"/>
      <w:spacing w:after="57"/>
    </w:pPr>
  </w:style>
  <w:style w:type="paragraph" w:styleId="852">
    <w:name w:val="目录 3"/>
    <w:basedOn w:val="844"/>
    <w:next w:val="844"/>
    <w:link w:val="844"/>
    <w:uiPriority w:val="39"/>
    <w:unhideWhenUsed/>
    <w:pPr>
      <w:ind w:left="567" w:right="0" w:firstLine="0"/>
      <w:spacing w:after="57"/>
    </w:pPr>
  </w:style>
  <w:style w:type="paragraph" w:styleId="853">
    <w:name w:val="目录 8"/>
    <w:basedOn w:val="844"/>
    <w:next w:val="844"/>
    <w:link w:val="844"/>
    <w:uiPriority w:val="39"/>
    <w:unhideWhenUsed/>
    <w:pPr>
      <w:ind w:left="1984" w:right="0" w:firstLine="0"/>
      <w:spacing w:after="57"/>
    </w:pPr>
  </w:style>
  <w:style w:type="paragraph" w:styleId="854">
    <w:name w:val="尾注文本"/>
    <w:basedOn w:val="844"/>
    <w:next w:val="854"/>
    <w:link w:val="855"/>
    <w:uiPriority w:val="99"/>
    <w:unhideWhenUsed/>
    <w:pPr>
      <w:spacing w:after="0" w:line="240" w:lineRule="auto"/>
    </w:pPr>
    <w:rPr>
      <w:sz w:val="20"/>
    </w:rPr>
  </w:style>
  <w:style w:type="character" w:styleId="855">
    <w:name w:val="Endnote Text Char"/>
    <w:next w:val="855"/>
    <w:link w:val="854"/>
    <w:uiPriority w:val="99"/>
    <w:rPr>
      <w:sz w:val="20"/>
    </w:rPr>
  </w:style>
  <w:style w:type="paragraph" w:styleId="856">
    <w:name w:val="页脚"/>
    <w:basedOn w:val="844"/>
    <w:next w:val="856"/>
    <w:link w:val="844"/>
    <w:uiPriority w:val="99"/>
    <w:unhideWhenUsed/>
    <w:pPr>
      <w:jc w:val="left"/>
      <w:tabs>
        <w:tab w:val="center" w:pos="4153" w:leader="none"/>
        <w:tab w:val="right" w:pos="8306" w:leader="none"/>
      </w:tabs>
    </w:pPr>
    <w:rPr>
      <w:sz w:val="18"/>
    </w:rPr>
  </w:style>
  <w:style w:type="paragraph" w:styleId="857">
    <w:name w:val="页眉"/>
    <w:basedOn w:val="844"/>
    <w:next w:val="857"/>
    <w:link w:val="844"/>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8">
    <w:name w:val="目录 1"/>
    <w:basedOn w:val="844"/>
    <w:next w:val="844"/>
    <w:link w:val="844"/>
    <w:uiPriority w:val="39"/>
    <w:unhideWhenUsed/>
    <w:pPr>
      <w:ind w:left="0" w:right="0" w:firstLine="0"/>
      <w:spacing w:after="57"/>
    </w:pPr>
  </w:style>
  <w:style w:type="paragraph" w:styleId="859">
    <w:name w:val="目录 4"/>
    <w:basedOn w:val="844"/>
    <w:next w:val="844"/>
    <w:link w:val="844"/>
    <w:uiPriority w:val="39"/>
    <w:unhideWhenUsed/>
    <w:pPr>
      <w:ind w:left="850" w:right="0" w:firstLine="0"/>
      <w:spacing w:after="57"/>
    </w:pPr>
  </w:style>
  <w:style w:type="paragraph" w:styleId="860">
    <w:name w:val="副标题"/>
    <w:basedOn w:val="844"/>
    <w:next w:val="844"/>
    <w:link w:val="861"/>
    <w:uiPriority w:val="11"/>
    <w:qFormat/>
    <w:pPr>
      <w:spacing w:before="200" w:after="200"/>
    </w:pPr>
    <w:rPr>
      <w:sz w:val="24"/>
      <w:szCs w:val="24"/>
    </w:rPr>
  </w:style>
  <w:style w:type="character" w:styleId="861">
    <w:name w:val="Subtitle Char"/>
    <w:next w:val="861"/>
    <w:link w:val="860"/>
    <w:uiPriority w:val="11"/>
    <w:rPr>
      <w:sz w:val="24"/>
      <w:szCs w:val="24"/>
    </w:rPr>
  </w:style>
  <w:style w:type="paragraph" w:styleId="862">
    <w:name w:val="脚注文本"/>
    <w:basedOn w:val="844"/>
    <w:next w:val="862"/>
    <w:link w:val="863"/>
    <w:uiPriority w:val="99"/>
    <w:unhideWhenUsed/>
    <w:pPr>
      <w:spacing w:after="40" w:line="240" w:lineRule="auto"/>
    </w:pPr>
    <w:rPr>
      <w:sz w:val="18"/>
    </w:rPr>
  </w:style>
  <w:style w:type="character" w:styleId="863">
    <w:name w:val="Footnote Text Char"/>
    <w:next w:val="863"/>
    <w:link w:val="862"/>
    <w:uiPriority w:val="99"/>
    <w:rPr>
      <w:sz w:val="18"/>
    </w:rPr>
  </w:style>
  <w:style w:type="paragraph" w:styleId="864">
    <w:name w:val="目录 6"/>
    <w:basedOn w:val="844"/>
    <w:next w:val="844"/>
    <w:link w:val="844"/>
    <w:uiPriority w:val="39"/>
    <w:unhideWhenUsed/>
    <w:pPr>
      <w:ind w:left="1417" w:right="0" w:firstLine="0"/>
      <w:spacing w:after="57"/>
    </w:pPr>
  </w:style>
  <w:style w:type="paragraph" w:styleId="865">
    <w:name w:val="图表目录"/>
    <w:basedOn w:val="844"/>
    <w:next w:val="844"/>
    <w:link w:val="844"/>
    <w:uiPriority w:val="99"/>
    <w:unhideWhenUsed/>
    <w:pPr>
      <w:spacing w:after="0" w:afterAutospacing="0"/>
    </w:pPr>
  </w:style>
  <w:style w:type="paragraph" w:styleId="866">
    <w:name w:val="目录 2"/>
    <w:basedOn w:val="844"/>
    <w:next w:val="844"/>
    <w:link w:val="844"/>
    <w:uiPriority w:val="39"/>
    <w:unhideWhenUsed/>
    <w:pPr>
      <w:ind w:left="283" w:right="0" w:firstLine="0"/>
      <w:spacing w:after="57"/>
    </w:pPr>
  </w:style>
  <w:style w:type="paragraph" w:styleId="867">
    <w:name w:val="目录 9"/>
    <w:basedOn w:val="844"/>
    <w:next w:val="844"/>
    <w:link w:val="844"/>
    <w:uiPriority w:val="39"/>
    <w:unhideWhenUsed/>
    <w:pPr>
      <w:ind w:left="2268" w:right="0" w:firstLine="0"/>
      <w:spacing w:after="57"/>
    </w:pPr>
  </w:style>
  <w:style w:type="paragraph" w:styleId="868">
    <w:name w:val="标题"/>
    <w:basedOn w:val="844"/>
    <w:next w:val="844"/>
    <w:link w:val="869"/>
    <w:uiPriority w:val="10"/>
    <w:qFormat/>
    <w:pPr>
      <w:contextualSpacing/>
      <w:spacing w:before="300" w:after="200"/>
    </w:pPr>
    <w:rPr>
      <w:sz w:val="48"/>
      <w:szCs w:val="48"/>
    </w:rPr>
  </w:style>
  <w:style w:type="character" w:styleId="869">
    <w:name w:val="Title Char"/>
    <w:next w:val="869"/>
    <w:link w:val="868"/>
    <w:uiPriority w:val="10"/>
    <w:rPr>
      <w:sz w:val="48"/>
      <w:szCs w:val="48"/>
    </w:rPr>
  </w:style>
  <w:style w:type="paragraph" w:styleId="870">
    <w:name w:val="正文首行缩进 2"/>
    <w:basedOn w:val="850"/>
    <w:next w:val="870"/>
    <w:link w:val="844"/>
    <w:uiPriority w:val="99"/>
    <w:unhideWhenUsed/>
    <w:qFormat/>
    <w:pPr>
      <w:ind w:firstLine="420"/>
    </w:pPr>
  </w:style>
  <w:style w:type="table" w:styleId="871">
    <w:name w:val="网格型"/>
    <w:next w:val="871"/>
    <w:link w:val="844"/>
    <w:uiPriority w:val="59"/>
    <w:pPr>
      <w:spacing w:after="0" w:line="240" w:lineRule="auto"/>
    </w:pPr>
    <w:tblPr/>
  </w:style>
  <w:style w:type="character" w:styleId="872">
    <w:name w:val="要点"/>
    <w:basedOn w:val="846"/>
    <w:next w:val="872"/>
    <w:link w:val="844"/>
    <w:uiPriority w:val="22"/>
    <w:qFormat/>
    <w:rPr>
      <w:b/>
    </w:rPr>
  </w:style>
  <w:style w:type="character" w:styleId="873">
    <w:name w:val="尾注引用"/>
    <w:next w:val="873"/>
    <w:link w:val="844"/>
    <w:uiPriority w:val="99"/>
    <w:unhideWhenUsed/>
    <w:rPr>
      <w:vertAlign w:val="superscript"/>
    </w:rPr>
  </w:style>
  <w:style w:type="character" w:styleId="874">
    <w:name w:val="超链接"/>
    <w:next w:val="874"/>
    <w:link w:val="844"/>
    <w:uiPriority w:val="99"/>
    <w:unhideWhenUsed/>
    <w:rPr>
      <w:color w:val="0000ff"/>
      <w:u w:val="single"/>
    </w:rPr>
  </w:style>
  <w:style w:type="character" w:styleId="875">
    <w:name w:val="脚注引用"/>
    <w:next w:val="875"/>
    <w:link w:val="844"/>
    <w:uiPriority w:val="99"/>
    <w:unhideWhenUsed/>
    <w:rPr>
      <w:vertAlign w:val="superscript"/>
    </w:rPr>
  </w:style>
  <w:style w:type="paragraph" w:styleId="876">
    <w:name w:val="Default"/>
    <w:next w:val="876"/>
    <w:link w:val="844"/>
    <w:qFormat/>
    <w:pPr>
      <w:widowControl w:val="off"/>
    </w:pPr>
    <w:rPr>
      <w:rFonts w:ascii="宋体" w:hAnsi="宋体" w:cs="宋体"/>
      <w:color w:val="000000"/>
      <w:sz w:val="24"/>
      <w:szCs w:val="24"/>
      <w:lang w:eastAsia="zh-CN"/>
    </w:rPr>
  </w:style>
  <w:style w:type="paragraph" w:styleId="877">
    <w:name w:val="Heading 1"/>
    <w:basedOn w:val="844"/>
    <w:next w:val="844"/>
    <w:link w:val="878"/>
    <w:uiPriority w:val="9"/>
    <w:qFormat/>
    <w:pPr>
      <w:keepLines/>
      <w:keepNext/>
      <w:spacing w:before="480" w:after="200"/>
      <w:outlineLvl w:val="0"/>
    </w:pPr>
    <w:rPr>
      <w:rFonts w:ascii="Arial" w:hAnsi="Arial" w:eastAsia="Arial" w:cs="Arial"/>
      <w:sz w:val="40"/>
      <w:szCs w:val="40"/>
    </w:rPr>
  </w:style>
  <w:style w:type="character" w:styleId="878">
    <w:name w:val="Heading 1 Char"/>
    <w:next w:val="878"/>
    <w:link w:val="877"/>
    <w:uiPriority w:val="9"/>
    <w:rPr>
      <w:rFonts w:ascii="Arial" w:hAnsi="Arial" w:eastAsia="Arial" w:cs="Arial"/>
      <w:sz w:val="40"/>
      <w:szCs w:val="40"/>
    </w:rPr>
  </w:style>
  <w:style w:type="paragraph" w:styleId="879">
    <w:name w:val="Heading 2"/>
    <w:basedOn w:val="844"/>
    <w:next w:val="844"/>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next w:val="880"/>
    <w:link w:val="879"/>
    <w:uiPriority w:val="9"/>
    <w:rPr>
      <w:rFonts w:ascii="Arial" w:hAnsi="Arial" w:eastAsia="Arial" w:cs="Arial"/>
      <w:sz w:val="34"/>
    </w:rPr>
  </w:style>
  <w:style w:type="paragraph" w:styleId="881">
    <w:name w:val="Heading 3"/>
    <w:basedOn w:val="844"/>
    <w:next w:val="844"/>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next w:val="882"/>
    <w:link w:val="881"/>
    <w:uiPriority w:val="9"/>
    <w:rPr>
      <w:rFonts w:ascii="Arial" w:hAnsi="Arial" w:eastAsia="Arial" w:cs="Arial"/>
      <w:sz w:val="30"/>
      <w:szCs w:val="30"/>
    </w:rPr>
  </w:style>
  <w:style w:type="paragraph" w:styleId="883">
    <w:name w:val="Heading 4"/>
    <w:basedOn w:val="844"/>
    <w:next w:val="844"/>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next w:val="884"/>
    <w:link w:val="883"/>
    <w:uiPriority w:val="9"/>
    <w:rPr>
      <w:rFonts w:ascii="Arial" w:hAnsi="Arial" w:eastAsia="Arial" w:cs="Arial"/>
      <w:b/>
      <w:bCs/>
      <w:sz w:val="26"/>
      <w:szCs w:val="26"/>
    </w:rPr>
  </w:style>
  <w:style w:type="paragraph" w:styleId="885">
    <w:name w:val="Heading 5"/>
    <w:basedOn w:val="844"/>
    <w:next w:val="844"/>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next w:val="886"/>
    <w:link w:val="885"/>
    <w:uiPriority w:val="9"/>
    <w:rPr>
      <w:rFonts w:ascii="Arial" w:hAnsi="Arial" w:eastAsia="Arial" w:cs="Arial"/>
      <w:b/>
      <w:bCs/>
      <w:sz w:val="24"/>
      <w:szCs w:val="24"/>
    </w:rPr>
  </w:style>
  <w:style w:type="paragraph" w:styleId="887">
    <w:name w:val="Heading 6"/>
    <w:basedOn w:val="844"/>
    <w:next w:val="844"/>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next w:val="888"/>
    <w:link w:val="887"/>
    <w:uiPriority w:val="9"/>
    <w:rPr>
      <w:rFonts w:ascii="Arial" w:hAnsi="Arial" w:eastAsia="Arial" w:cs="Arial"/>
      <w:b/>
      <w:bCs/>
      <w:sz w:val="22"/>
      <w:szCs w:val="22"/>
    </w:rPr>
  </w:style>
  <w:style w:type="paragraph" w:styleId="889">
    <w:name w:val="Heading 7"/>
    <w:basedOn w:val="844"/>
    <w:next w:val="844"/>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next w:val="890"/>
    <w:link w:val="889"/>
    <w:uiPriority w:val="9"/>
    <w:rPr>
      <w:rFonts w:ascii="Arial" w:hAnsi="Arial" w:eastAsia="Arial" w:cs="Arial"/>
      <w:b/>
      <w:bCs/>
      <w:i/>
      <w:iCs/>
      <w:sz w:val="22"/>
      <w:szCs w:val="22"/>
    </w:rPr>
  </w:style>
  <w:style w:type="paragraph" w:styleId="891">
    <w:name w:val="Heading 8"/>
    <w:basedOn w:val="844"/>
    <w:next w:val="844"/>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next w:val="892"/>
    <w:link w:val="891"/>
    <w:uiPriority w:val="9"/>
    <w:rPr>
      <w:rFonts w:ascii="Arial" w:hAnsi="Arial" w:eastAsia="Arial" w:cs="Arial"/>
      <w:i/>
      <w:iCs/>
      <w:sz w:val="22"/>
      <w:szCs w:val="22"/>
    </w:rPr>
  </w:style>
  <w:style w:type="paragraph" w:styleId="893">
    <w:name w:val="Heading 9"/>
    <w:basedOn w:val="844"/>
    <w:next w:val="844"/>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next w:val="894"/>
    <w:link w:val="893"/>
    <w:uiPriority w:val="9"/>
    <w:rPr>
      <w:rFonts w:ascii="Arial" w:hAnsi="Arial" w:eastAsia="Arial" w:cs="Arial"/>
      <w:i/>
      <w:iCs/>
      <w:sz w:val="21"/>
      <w:szCs w:val="21"/>
    </w:rPr>
  </w:style>
  <w:style w:type="paragraph" w:styleId="895">
    <w:name w:val="List Paragraph"/>
    <w:basedOn w:val="844"/>
    <w:next w:val="895"/>
    <w:link w:val="844"/>
    <w:uiPriority w:val="34"/>
    <w:qFormat/>
    <w:pPr>
      <w:contextualSpacing/>
      <w:ind w:left="720"/>
    </w:pPr>
  </w:style>
  <w:style w:type="paragraph" w:styleId="896">
    <w:name w:val="No Spacing"/>
    <w:next w:val="896"/>
    <w:link w:val="844"/>
    <w:uiPriority w:val="1"/>
    <w:qFormat/>
    <w:pPr>
      <w:spacing w:before="0" w:after="0" w:line="240" w:lineRule="auto"/>
    </w:pPr>
  </w:style>
  <w:style w:type="paragraph" w:styleId="897">
    <w:name w:val="Quote"/>
    <w:basedOn w:val="844"/>
    <w:next w:val="844"/>
    <w:link w:val="898"/>
    <w:uiPriority w:val="29"/>
    <w:qFormat/>
    <w:pPr>
      <w:ind w:left="720" w:right="720"/>
    </w:pPr>
    <w:rPr>
      <w:i/>
    </w:rPr>
  </w:style>
  <w:style w:type="character" w:styleId="898">
    <w:name w:val="Quote Char"/>
    <w:next w:val="898"/>
    <w:link w:val="897"/>
    <w:uiPriority w:val="29"/>
    <w:rPr>
      <w:i/>
    </w:rPr>
  </w:style>
  <w:style w:type="paragraph" w:styleId="899">
    <w:name w:val="Intense Quote"/>
    <w:basedOn w:val="844"/>
    <w:next w:val="844"/>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next w:val="900"/>
    <w:link w:val="899"/>
    <w:uiPriority w:val="30"/>
    <w:rPr>
      <w:i/>
    </w:rPr>
  </w:style>
  <w:style w:type="paragraph" w:styleId="901">
    <w:name w:val="Header1"/>
    <w:basedOn w:val="844"/>
    <w:next w:val="901"/>
    <w:link w:val="902"/>
    <w:uiPriority w:val="99"/>
    <w:unhideWhenUsed/>
    <w:pPr>
      <w:spacing w:after="0" w:line="240" w:lineRule="auto"/>
      <w:tabs>
        <w:tab w:val="center" w:pos="7143" w:leader="none"/>
        <w:tab w:val="right" w:pos="14287" w:leader="none"/>
      </w:tabs>
    </w:pPr>
  </w:style>
  <w:style w:type="character" w:styleId="902">
    <w:name w:val="Header Char"/>
    <w:next w:val="902"/>
    <w:link w:val="901"/>
    <w:uiPriority w:val="99"/>
  </w:style>
  <w:style w:type="paragraph" w:styleId="903">
    <w:name w:val="Footer1"/>
    <w:basedOn w:val="844"/>
    <w:next w:val="903"/>
    <w:link w:val="904"/>
    <w:uiPriority w:val="99"/>
    <w:unhideWhenUsed/>
    <w:pPr>
      <w:spacing w:after="0" w:line="240" w:lineRule="auto"/>
      <w:tabs>
        <w:tab w:val="center" w:pos="7143" w:leader="none"/>
        <w:tab w:val="right" w:pos="14287" w:leader="none"/>
      </w:tabs>
    </w:pPr>
  </w:style>
  <w:style w:type="character" w:styleId="904">
    <w:name w:val="Footer Char"/>
    <w:next w:val="904"/>
    <w:link w:val="903"/>
    <w:uiPriority w:val="99"/>
  </w:style>
  <w:style w:type="character" w:styleId="905">
    <w:name w:val="Caption Char"/>
    <w:next w:val="905"/>
    <w:link w:val="903"/>
    <w:uiPriority w:val="99"/>
  </w:style>
  <w:style w:type="paragraph" w:styleId="906">
    <w:name w:val="Caption1"/>
    <w:basedOn w:val="844"/>
    <w:next w:val="844"/>
    <w:link w:val="844"/>
    <w:uiPriority w:val="35"/>
    <w:unhideWhenUsed/>
    <w:qFormat/>
    <w:pPr>
      <w:spacing w:line="276" w:lineRule="auto"/>
    </w:pPr>
    <w:rPr>
      <w:b/>
      <w:bCs/>
      <w:color w:val="4f81bd"/>
      <w:sz w:val="18"/>
      <w:szCs w:val="18"/>
    </w:rPr>
  </w:style>
  <w:style w:type="table" w:styleId="907">
    <w:name w:val="Table Grid Light"/>
    <w:next w:val="907"/>
    <w:link w:val="844"/>
    <w:uiPriority w:val="59"/>
    <w:pPr>
      <w:spacing w:after="0" w:line="240" w:lineRule="auto"/>
    </w:pPr>
    <w:tblPr/>
  </w:style>
  <w:style w:type="table" w:styleId="908">
    <w:name w:val="Plain Table 1"/>
    <w:next w:val="908"/>
    <w:link w:val="844"/>
    <w:uiPriority w:val="59"/>
    <w:pPr>
      <w:spacing w:after="0" w:line="240" w:lineRule="auto"/>
    </w:pPr>
    <w:tblPr/>
  </w:style>
  <w:style w:type="table" w:styleId="909">
    <w:name w:val="Plain Table 2"/>
    <w:next w:val="909"/>
    <w:link w:val="844"/>
    <w:uiPriority w:val="59"/>
    <w:pPr>
      <w:spacing w:after="0" w:line="240" w:lineRule="auto"/>
    </w:pPr>
    <w:tblPr/>
  </w:style>
  <w:style w:type="table" w:styleId="910">
    <w:name w:val="Plain Table 3"/>
    <w:next w:val="910"/>
    <w:link w:val="844"/>
    <w:uiPriority w:val="99"/>
    <w:pPr>
      <w:spacing w:after="0" w:line="240" w:lineRule="auto"/>
    </w:pPr>
    <w:tblPr/>
  </w:style>
  <w:style w:type="table" w:styleId="911">
    <w:name w:val="Plain Table 4"/>
    <w:next w:val="911"/>
    <w:link w:val="844"/>
    <w:uiPriority w:val="99"/>
    <w:pPr>
      <w:spacing w:after="0" w:line="240" w:lineRule="auto"/>
    </w:pPr>
    <w:tblPr/>
  </w:style>
  <w:style w:type="table" w:styleId="912">
    <w:name w:val="Plain Table 5"/>
    <w:next w:val="912"/>
    <w:link w:val="844"/>
    <w:uiPriority w:val="99"/>
    <w:pPr>
      <w:spacing w:after="0" w:line="240" w:lineRule="auto"/>
    </w:pPr>
    <w:tblPr/>
  </w:style>
  <w:style w:type="table" w:styleId="913">
    <w:name w:val="Grid Table 1 Light"/>
    <w:next w:val="913"/>
    <w:link w:val="844"/>
    <w:uiPriority w:val="99"/>
    <w:pPr>
      <w:spacing w:after="0" w:line="240" w:lineRule="auto"/>
    </w:pPr>
    <w:tblPr/>
  </w:style>
  <w:style w:type="table" w:styleId="914">
    <w:name w:val="Grid Table 1 Light - Accent 1"/>
    <w:next w:val="914"/>
    <w:link w:val="844"/>
    <w:uiPriority w:val="99"/>
    <w:pPr>
      <w:spacing w:after="0" w:line="240" w:lineRule="auto"/>
    </w:pPr>
    <w:tblPr/>
  </w:style>
  <w:style w:type="table" w:styleId="915">
    <w:name w:val="Grid Table 1 Light - Accent 2"/>
    <w:next w:val="915"/>
    <w:link w:val="844"/>
    <w:uiPriority w:val="99"/>
    <w:pPr>
      <w:spacing w:after="0" w:line="240" w:lineRule="auto"/>
    </w:pPr>
    <w:tblPr/>
  </w:style>
  <w:style w:type="table" w:styleId="916">
    <w:name w:val="Grid Table 1 Light - Accent 3"/>
    <w:next w:val="916"/>
    <w:link w:val="844"/>
    <w:uiPriority w:val="99"/>
    <w:pPr>
      <w:spacing w:after="0" w:line="240" w:lineRule="auto"/>
    </w:pPr>
    <w:tblPr/>
  </w:style>
  <w:style w:type="table" w:styleId="917">
    <w:name w:val="Grid Table 1 Light - Accent 4"/>
    <w:next w:val="917"/>
    <w:link w:val="844"/>
    <w:uiPriority w:val="99"/>
    <w:pPr>
      <w:spacing w:after="0" w:line="240" w:lineRule="auto"/>
    </w:pPr>
    <w:tblPr/>
  </w:style>
  <w:style w:type="table" w:styleId="918">
    <w:name w:val="Grid Table 1 Light - Accent 5"/>
    <w:next w:val="918"/>
    <w:link w:val="844"/>
    <w:uiPriority w:val="99"/>
    <w:pPr>
      <w:spacing w:after="0" w:line="240" w:lineRule="auto"/>
    </w:pPr>
    <w:tblPr/>
  </w:style>
  <w:style w:type="table" w:styleId="919">
    <w:name w:val="Grid Table 1 Light - Accent 6"/>
    <w:next w:val="919"/>
    <w:link w:val="844"/>
    <w:uiPriority w:val="99"/>
    <w:pPr>
      <w:spacing w:after="0" w:line="240" w:lineRule="auto"/>
    </w:pPr>
    <w:tblPr/>
  </w:style>
  <w:style w:type="table" w:styleId="920">
    <w:name w:val="Grid Table 2"/>
    <w:next w:val="920"/>
    <w:link w:val="844"/>
    <w:uiPriority w:val="99"/>
    <w:pPr>
      <w:spacing w:after="0" w:line="240" w:lineRule="auto"/>
    </w:pPr>
    <w:tblPr/>
  </w:style>
  <w:style w:type="table" w:styleId="921">
    <w:name w:val="Grid Table 2 - Accent 1"/>
    <w:next w:val="921"/>
    <w:link w:val="844"/>
    <w:uiPriority w:val="99"/>
    <w:pPr>
      <w:spacing w:after="0" w:line="240" w:lineRule="auto"/>
    </w:pPr>
    <w:tblPr/>
  </w:style>
  <w:style w:type="table" w:styleId="922">
    <w:name w:val="Grid Table 2 - Accent 2"/>
    <w:next w:val="922"/>
    <w:link w:val="844"/>
    <w:uiPriority w:val="99"/>
    <w:pPr>
      <w:spacing w:after="0" w:line="240" w:lineRule="auto"/>
    </w:pPr>
    <w:tblPr/>
  </w:style>
  <w:style w:type="table" w:styleId="923">
    <w:name w:val="Grid Table 2 - Accent 3"/>
    <w:next w:val="923"/>
    <w:link w:val="844"/>
    <w:uiPriority w:val="99"/>
    <w:pPr>
      <w:spacing w:after="0" w:line="240" w:lineRule="auto"/>
    </w:pPr>
    <w:tblPr/>
  </w:style>
  <w:style w:type="table" w:styleId="924">
    <w:name w:val="Grid Table 2 - Accent 4"/>
    <w:next w:val="924"/>
    <w:link w:val="844"/>
    <w:uiPriority w:val="99"/>
    <w:pPr>
      <w:spacing w:after="0" w:line="240" w:lineRule="auto"/>
    </w:pPr>
    <w:tblPr/>
  </w:style>
  <w:style w:type="table" w:styleId="925">
    <w:name w:val="Grid Table 2 - Accent 5"/>
    <w:next w:val="925"/>
    <w:link w:val="844"/>
    <w:uiPriority w:val="99"/>
    <w:pPr>
      <w:spacing w:after="0" w:line="240" w:lineRule="auto"/>
    </w:pPr>
    <w:tblPr/>
  </w:style>
  <w:style w:type="table" w:styleId="926">
    <w:name w:val="Grid Table 2 - Accent 6"/>
    <w:next w:val="926"/>
    <w:link w:val="844"/>
    <w:uiPriority w:val="99"/>
    <w:pPr>
      <w:spacing w:after="0" w:line="240" w:lineRule="auto"/>
    </w:pPr>
    <w:tblPr/>
  </w:style>
  <w:style w:type="table" w:styleId="927">
    <w:name w:val="Grid Table 3"/>
    <w:next w:val="927"/>
    <w:link w:val="844"/>
    <w:uiPriority w:val="99"/>
    <w:pPr>
      <w:spacing w:after="0" w:line="240" w:lineRule="auto"/>
    </w:pPr>
    <w:tblPr/>
  </w:style>
  <w:style w:type="table" w:styleId="928">
    <w:name w:val="Grid Table 3 - Accent 1"/>
    <w:next w:val="928"/>
    <w:link w:val="844"/>
    <w:uiPriority w:val="99"/>
    <w:pPr>
      <w:spacing w:after="0" w:line="240" w:lineRule="auto"/>
    </w:pPr>
    <w:tblPr/>
  </w:style>
  <w:style w:type="table" w:styleId="929">
    <w:name w:val="Grid Table 3 - Accent 2"/>
    <w:next w:val="929"/>
    <w:link w:val="844"/>
    <w:uiPriority w:val="99"/>
    <w:pPr>
      <w:spacing w:after="0" w:line="240" w:lineRule="auto"/>
    </w:pPr>
    <w:tblPr/>
  </w:style>
  <w:style w:type="table" w:styleId="930">
    <w:name w:val="Grid Table 3 - Accent 3"/>
    <w:next w:val="930"/>
    <w:link w:val="844"/>
    <w:uiPriority w:val="99"/>
    <w:pPr>
      <w:spacing w:after="0" w:line="240" w:lineRule="auto"/>
    </w:pPr>
    <w:tblPr/>
  </w:style>
  <w:style w:type="table" w:styleId="931">
    <w:name w:val="Grid Table 3 - Accent 4"/>
    <w:next w:val="931"/>
    <w:link w:val="844"/>
    <w:uiPriority w:val="99"/>
    <w:pPr>
      <w:spacing w:after="0" w:line="240" w:lineRule="auto"/>
    </w:pPr>
    <w:tblPr/>
  </w:style>
  <w:style w:type="table" w:styleId="932">
    <w:name w:val="Grid Table 3 - Accent 5"/>
    <w:next w:val="932"/>
    <w:link w:val="844"/>
    <w:uiPriority w:val="99"/>
    <w:pPr>
      <w:spacing w:after="0" w:line="240" w:lineRule="auto"/>
    </w:pPr>
    <w:tblPr/>
  </w:style>
  <w:style w:type="table" w:styleId="933">
    <w:name w:val="Grid Table 3 - Accent 6"/>
    <w:next w:val="933"/>
    <w:link w:val="844"/>
    <w:uiPriority w:val="99"/>
    <w:pPr>
      <w:spacing w:after="0" w:line="240" w:lineRule="auto"/>
    </w:pPr>
    <w:tblPr/>
  </w:style>
  <w:style w:type="table" w:styleId="934">
    <w:name w:val="Grid Table 4"/>
    <w:next w:val="934"/>
    <w:link w:val="844"/>
    <w:uiPriority w:val="59"/>
    <w:pPr>
      <w:spacing w:after="0" w:line="240" w:lineRule="auto"/>
    </w:pPr>
    <w:tblPr/>
  </w:style>
  <w:style w:type="table" w:styleId="935">
    <w:name w:val="Grid Table 4 - Accent 1"/>
    <w:next w:val="935"/>
    <w:link w:val="844"/>
    <w:uiPriority w:val="59"/>
    <w:pPr>
      <w:spacing w:after="0" w:line="240" w:lineRule="auto"/>
    </w:pPr>
    <w:tblPr/>
  </w:style>
  <w:style w:type="table" w:styleId="936">
    <w:name w:val="Grid Table 4 - Accent 2"/>
    <w:next w:val="936"/>
    <w:link w:val="844"/>
    <w:uiPriority w:val="59"/>
    <w:pPr>
      <w:spacing w:after="0" w:line="240" w:lineRule="auto"/>
    </w:pPr>
    <w:tblPr/>
  </w:style>
  <w:style w:type="table" w:styleId="937">
    <w:name w:val="Grid Table 4 - Accent 3"/>
    <w:next w:val="937"/>
    <w:link w:val="844"/>
    <w:uiPriority w:val="59"/>
    <w:pPr>
      <w:spacing w:after="0" w:line="240" w:lineRule="auto"/>
    </w:pPr>
    <w:tblPr/>
  </w:style>
  <w:style w:type="table" w:styleId="938">
    <w:name w:val="Grid Table 4 - Accent 4"/>
    <w:next w:val="938"/>
    <w:link w:val="844"/>
    <w:uiPriority w:val="59"/>
    <w:pPr>
      <w:spacing w:after="0" w:line="240" w:lineRule="auto"/>
    </w:pPr>
    <w:tblPr/>
  </w:style>
  <w:style w:type="table" w:styleId="939">
    <w:name w:val="Grid Table 4 - Accent 5"/>
    <w:next w:val="939"/>
    <w:link w:val="844"/>
    <w:uiPriority w:val="59"/>
    <w:pPr>
      <w:spacing w:after="0" w:line="240" w:lineRule="auto"/>
    </w:pPr>
    <w:tblPr/>
  </w:style>
  <w:style w:type="table" w:styleId="940">
    <w:name w:val="Grid Table 4 - Accent 6"/>
    <w:next w:val="940"/>
    <w:link w:val="844"/>
    <w:uiPriority w:val="59"/>
    <w:pPr>
      <w:spacing w:after="0" w:line="240" w:lineRule="auto"/>
    </w:pPr>
    <w:tblPr/>
  </w:style>
  <w:style w:type="table" w:styleId="941">
    <w:name w:val="Grid Table 5 Dark"/>
    <w:next w:val="941"/>
    <w:link w:val="844"/>
    <w:uiPriority w:val="99"/>
    <w:pPr>
      <w:spacing w:after="0" w:line="240" w:lineRule="auto"/>
    </w:pPr>
    <w:tblPr/>
  </w:style>
  <w:style w:type="table" w:styleId="942">
    <w:name w:val="Grid Table 5 Dark- Accent 1"/>
    <w:next w:val="942"/>
    <w:link w:val="844"/>
    <w:uiPriority w:val="99"/>
    <w:pPr>
      <w:spacing w:after="0" w:line="240" w:lineRule="auto"/>
    </w:pPr>
    <w:tblPr/>
  </w:style>
  <w:style w:type="table" w:styleId="943">
    <w:name w:val="Grid Table 5 Dark - Accent 2"/>
    <w:next w:val="943"/>
    <w:link w:val="844"/>
    <w:uiPriority w:val="99"/>
    <w:pPr>
      <w:spacing w:after="0" w:line="240" w:lineRule="auto"/>
    </w:pPr>
    <w:tblPr/>
  </w:style>
  <w:style w:type="table" w:styleId="944">
    <w:name w:val="Grid Table 5 Dark - Accent 3"/>
    <w:next w:val="944"/>
    <w:link w:val="844"/>
    <w:uiPriority w:val="99"/>
    <w:pPr>
      <w:spacing w:after="0" w:line="240" w:lineRule="auto"/>
    </w:pPr>
    <w:tblPr/>
  </w:style>
  <w:style w:type="table" w:styleId="945">
    <w:name w:val="Grid Table 5 Dark- Accent 4"/>
    <w:next w:val="945"/>
    <w:link w:val="844"/>
    <w:uiPriority w:val="99"/>
    <w:pPr>
      <w:spacing w:after="0" w:line="240" w:lineRule="auto"/>
    </w:pPr>
    <w:tblPr/>
  </w:style>
  <w:style w:type="table" w:styleId="946">
    <w:name w:val="Grid Table 5 Dark - Accent 5"/>
    <w:next w:val="946"/>
    <w:link w:val="844"/>
    <w:uiPriority w:val="99"/>
    <w:pPr>
      <w:spacing w:after="0" w:line="240" w:lineRule="auto"/>
    </w:pPr>
    <w:tblPr/>
  </w:style>
  <w:style w:type="table" w:styleId="947">
    <w:name w:val="Grid Table 5 Dark - Accent 6"/>
    <w:next w:val="947"/>
    <w:link w:val="844"/>
    <w:uiPriority w:val="99"/>
    <w:pPr>
      <w:spacing w:after="0" w:line="240" w:lineRule="auto"/>
    </w:pPr>
    <w:tblPr/>
  </w:style>
  <w:style w:type="table" w:styleId="948">
    <w:name w:val="Grid Table 6 Colorful"/>
    <w:next w:val="948"/>
    <w:link w:val="844"/>
    <w:uiPriority w:val="99"/>
    <w:pPr>
      <w:spacing w:after="0" w:line="240" w:lineRule="auto"/>
    </w:pPr>
    <w:tblPr/>
  </w:style>
  <w:style w:type="table" w:styleId="949">
    <w:name w:val="Grid Table 6 Colorful - Accent 1"/>
    <w:next w:val="949"/>
    <w:link w:val="844"/>
    <w:uiPriority w:val="99"/>
    <w:pPr>
      <w:spacing w:after="0" w:line="240" w:lineRule="auto"/>
    </w:pPr>
    <w:tblPr/>
  </w:style>
  <w:style w:type="table" w:styleId="950">
    <w:name w:val="Grid Table 6 Colorful - Accent 2"/>
    <w:next w:val="950"/>
    <w:link w:val="844"/>
    <w:uiPriority w:val="99"/>
    <w:pPr>
      <w:spacing w:after="0" w:line="240" w:lineRule="auto"/>
    </w:pPr>
    <w:tblPr/>
  </w:style>
  <w:style w:type="table" w:styleId="951">
    <w:name w:val="Grid Table 6 Colorful - Accent 3"/>
    <w:next w:val="951"/>
    <w:link w:val="844"/>
    <w:uiPriority w:val="99"/>
    <w:pPr>
      <w:spacing w:after="0" w:line="240" w:lineRule="auto"/>
    </w:pPr>
    <w:tblPr/>
  </w:style>
  <w:style w:type="table" w:styleId="952">
    <w:name w:val="Grid Table 6 Colorful - Accent 4"/>
    <w:next w:val="952"/>
    <w:link w:val="844"/>
    <w:uiPriority w:val="99"/>
    <w:pPr>
      <w:spacing w:after="0" w:line="240" w:lineRule="auto"/>
    </w:pPr>
    <w:tblPr/>
  </w:style>
  <w:style w:type="table" w:styleId="953">
    <w:name w:val="Grid Table 6 Colorful - Accent 5"/>
    <w:next w:val="953"/>
    <w:link w:val="844"/>
    <w:uiPriority w:val="99"/>
    <w:pPr>
      <w:spacing w:after="0" w:line="240" w:lineRule="auto"/>
    </w:pPr>
    <w:tblPr/>
  </w:style>
  <w:style w:type="table" w:styleId="954">
    <w:name w:val="Grid Table 6 Colorful - Accent 6"/>
    <w:next w:val="954"/>
    <w:link w:val="844"/>
    <w:uiPriority w:val="99"/>
    <w:pPr>
      <w:spacing w:after="0" w:line="240" w:lineRule="auto"/>
    </w:pPr>
    <w:tblPr/>
  </w:style>
  <w:style w:type="table" w:styleId="955">
    <w:name w:val="Grid Table 7 Colorful"/>
    <w:next w:val="955"/>
    <w:link w:val="844"/>
    <w:uiPriority w:val="99"/>
    <w:pPr>
      <w:spacing w:after="0" w:line="240" w:lineRule="auto"/>
    </w:pPr>
    <w:tblPr/>
  </w:style>
  <w:style w:type="table" w:styleId="956">
    <w:name w:val="Grid Table 7 Colorful - Accent 1"/>
    <w:next w:val="956"/>
    <w:link w:val="844"/>
    <w:uiPriority w:val="99"/>
    <w:pPr>
      <w:spacing w:after="0" w:line="240" w:lineRule="auto"/>
    </w:pPr>
    <w:tblPr/>
  </w:style>
  <w:style w:type="table" w:styleId="957">
    <w:name w:val="Grid Table 7 Colorful - Accent 2"/>
    <w:next w:val="957"/>
    <w:link w:val="844"/>
    <w:uiPriority w:val="99"/>
    <w:pPr>
      <w:spacing w:after="0" w:line="240" w:lineRule="auto"/>
    </w:pPr>
    <w:tblPr/>
  </w:style>
  <w:style w:type="table" w:styleId="958">
    <w:name w:val="Grid Table 7 Colorful - Accent 3"/>
    <w:next w:val="958"/>
    <w:link w:val="844"/>
    <w:uiPriority w:val="99"/>
    <w:pPr>
      <w:spacing w:after="0" w:line="240" w:lineRule="auto"/>
    </w:pPr>
    <w:tblPr/>
  </w:style>
  <w:style w:type="table" w:styleId="959">
    <w:name w:val="Grid Table 7 Colorful - Accent 4"/>
    <w:next w:val="959"/>
    <w:link w:val="844"/>
    <w:uiPriority w:val="99"/>
    <w:pPr>
      <w:spacing w:after="0" w:line="240" w:lineRule="auto"/>
    </w:pPr>
    <w:tblPr/>
  </w:style>
  <w:style w:type="table" w:styleId="960">
    <w:name w:val="Grid Table 7 Colorful - Accent 5"/>
    <w:next w:val="960"/>
    <w:link w:val="844"/>
    <w:uiPriority w:val="99"/>
    <w:pPr>
      <w:spacing w:after="0" w:line="240" w:lineRule="auto"/>
    </w:pPr>
    <w:tblPr/>
  </w:style>
  <w:style w:type="table" w:styleId="961">
    <w:name w:val="Grid Table 7 Colorful - Accent 6"/>
    <w:next w:val="961"/>
    <w:link w:val="844"/>
    <w:uiPriority w:val="99"/>
    <w:pPr>
      <w:spacing w:after="0" w:line="240" w:lineRule="auto"/>
    </w:pPr>
    <w:tblPr/>
  </w:style>
  <w:style w:type="table" w:styleId="962">
    <w:name w:val="List Table 1 Light"/>
    <w:next w:val="962"/>
    <w:link w:val="844"/>
    <w:uiPriority w:val="99"/>
    <w:pPr>
      <w:spacing w:after="0" w:line="240" w:lineRule="auto"/>
    </w:pPr>
    <w:tblPr/>
  </w:style>
  <w:style w:type="table" w:styleId="963">
    <w:name w:val="List Table 1 Light - Accent 1"/>
    <w:next w:val="963"/>
    <w:link w:val="844"/>
    <w:uiPriority w:val="99"/>
    <w:pPr>
      <w:spacing w:after="0" w:line="240" w:lineRule="auto"/>
    </w:pPr>
    <w:tblPr/>
  </w:style>
  <w:style w:type="table" w:styleId="964">
    <w:name w:val="List Table 1 Light - Accent 2"/>
    <w:next w:val="964"/>
    <w:link w:val="844"/>
    <w:uiPriority w:val="99"/>
    <w:pPr>
      <w:spacing w:after="0" w:line="240" w:lineRule="auto"/>
    </w:pPr>
    <w:tblPr/>
  </w:style>
  <w:style w:type="table" w:styleId="965">
    <w:name w:val="List Table 1 Light - Accent 3"/>
    <w:next w:val="965"/>
    <w:link w:val="844"/>
    <w:uiPriority w:val="99"/>
    <w:pPr>
      <w:spacing w:after="0" w:line="240" w:lineRule="auto"/>
    </w:pPr>
    <w:tblPr/>
  </w:style>
  <w:style w:type="table" w:styleId="966">
    <w:name w:val="List Table 1 Light - Accent 4"/>
    <w:next w:val="966"/>
    <w:link w:val="844"/>
    <w:uiPriority w:val="99"/>
    <w:pPr>
      <w:spacing w:after="0" w:line="240" w:lineRule="auto"/>
    </w:pPr>
    <w:tblPr/>
  </w:style>
  <w:style w:type="table" w:styleId="967">
    <w:name w:val="List Table 1 Light - Accent 5"/>
    <w:next w:val="967"/>
    <w:link w:val="844"/>
    <w:uiPriority w:val="99"/>
    <w:pPr>
      <w:spacing w:after="0" w:line="240" w:lineRule="auto"/>
    </w:pPr>
    <w:tblPr/>
  </w:style>
  <w:style w:type="table" w:styleId="968">
    <w:name w:val="List Table 1 Light - Accent 6"/>
    <w:next w:val="968"/>
    <w:link w:val="844"/>
    <w:uiPriority w:val="99"/>
    <w:pPr>
      <w:spacing w:after="0" w:line="240" w:lineRule="auto"/>
    </w:pPr>
    <w:tblPr/>
  </w:style>
  <w:style w:type="table" w:styleId="969">
    <w:name w:val="List Table 2"/>
    <w:next w:val="969"/>
    <w:link w:val="844"/>
    <w:uiPriority w:val="99"/>
    <w:pPr>
      <w:spacing w:after="0" w:line="240" w:lineRule="auto"/>
    </w:pPr>
    <w:tblPr/>
  </w:style>
  <w:style w:type="table" w:styleId="970">
    <w:name w:val="List Table 2 - Accent 1"/>
    <w:next w:val="970"/>
    <w:link w:val="844"/>
    <w:uiPriority w:val="99"/>
    <w:pPr>
      <w:spacing w:after="0" w:line="240" w:lineRule="auto"/>
    </w:pPr>
    <w:tblPr/>
  </w:style>
  <w:style w:type="table" w:styleId="971">
    <w:name w:val="List Table 2 - Accent 2"/>
    <w:next w:val="971"/>
    <w:link w:val="844"/>
    <w:uiPriority w:val="99"/>
    <w:pPr>
      <w:spacing w:after="0" w:line="240" w:lineRule="auto"/>
    </w:pPr>
    <w:tblPr/>
  </w:style>
  <w:style w:type="table" w:styleId="972">
    <w:name w:val="List Table 2 - Accent 3"/>
    <w:next w:val="972"/>
    <w:link w:val="844"/>
    <w:uiPriority w:val="99"/>
    <w:pPr>
      <w:spacing w:after="0" w:line="240" w:lineRule="auto"/>
    </w:pPr>
    <w:tblPr/>
  </w:style>
  <w:style w:type="table" w:styleId="973">
    <w:name w:val="List Table 2 - Accent 4"/>
    <w:next w:val="973"/>
    <w:link w:val="844"/>
    <w:uiPriority w:val="99"/>
    <w:pPr>
      <w:spacing w:after="0" w:line="240" w:lineRule="auto"/>
    </w:pPr>
    <w:tblPr/>
  </w:style>
  <w:style w:type="table" w:styleId="974">
    <w:name w:val="List Table 2 - Accent 5"/>
    <w:next w:val="974"/>
    <w:link w:val="844"/>
    <w:uiPriority w:val="99"/>
    <w:pPr>
      <w:spacing w:after="0" w:line="240" w:lineRule="auto"/>
    </w:pPr>
    <w:tblPr/>
  </w:style>
  <w:style w:type="table" w:styleId="975">
    <w:name w:val="List Table 2 - Accent 6"/>
    <w:next w:val="975"/>
    <w:link w:val="844"/>
    <w:uiPriority w:val="99"/>
    <w:pPr>
      <w:spacing w:after="0" w:line="240" w:lineRule="auto"/>
    </w:pPr>
    <w:tblPr/>
  </w:style>
  <w:style w:type="table" w:styleId="976">
    <w:name w:val="List Table 3"/>
    <w:next w:val="976"/>
    <w:link w:val="844"/>
    <w:uiPriority w:val="99"/>
    <w:pPr>
      <w:spacing w:after="0" w:line="240" w:lineRule="auto"/>
    </w:pPr>
    <w:tblPr/>
  </w:style>
  <w:style w:type="table" w:styleId="977">
    <w:name w:val="List Table 3 - Accent 1"/>
    <w:next w:val="977"/>
    <w:link w:val="844"/>
    <w:uiPriority w:val="99"/>
    <w:pPr>
      <w:spacing w:after="0" w:line="240" w:lineRule="auto"/>
    </w:pPr>
    <w:tblPr/>
  </w:style>
  <w:style w:type="table" w:styleId="978">
    <w:name w:val="List Table 3 - Accent 2"/>
    <w:next w:val="978"/>
    <w:link w:val="844"/>
    <w:uiPriority w:val="99"/>
    <w:pPr>
      <w:spacing w:after="0" w:line="240" w:lineRule="auto"/>
    </w:pPr>
    <w:tblPr/>
  </w:style>
  <w:style w:type="table" w:styleId="979">
    <w:name w:val="List Table 3 - Accent 3"/>
    <w:next w:val="979"/>
    <w:link w:val="844"/>
    <w:uiPriority w:val="99"/>
    <w:pPr>
      <w:spacing w:after="0" w:line="240" w:lineRule="auto"/>
    </w:pPr>
    <w:tblPr/>
  </w:style>
  <w:style w:type="table" w:styleId="980">
    <w:name w:val="List Table 3 - Accent 4"/>
    <w:next w:val="980"/>
    <w:link w:val="844"/>
    <w:uiPriority w:val="99"/>
    <w:pPr>
      <w:spacing w:after="0" w:line="240" w:lineRule="auto"/>
    </w:pPr>
    <w:tblPr/>
  </w:style>
  <w:style w:type="table" w:styleId="981">
    <w:name w:val="List Table 3 - Accent 5"/>
    <w:next w:val="981"/>
    <w:link w:val="844"/>
    <w:uiPriority w:val="99"/>
    <w:pPr>
      <w:spacing w:after="0" w:line="240" w:lineRule="auto"/>
    </w:pPr>
    <w:tblPr/>
  </w:style>
  <w:style w:type="table" w:styleId="982">
    <w:name w:val="List Table 3 - Accent 6"/>
    <w:next w:val="982"/>
    <w:link w:val="844"/>
    <w:uiPriority w:val="99"/>
    <w:pPr>
      <w:spacing w:after="0" w:line="240" w:lineRule="auto"/>
    </w:pPr>
    <w:tblPr/>
  </w:style>
  <w:style w:type="table" w:styleId="983">
    <w:name w:val="List Table 4"/>
    <w:next w:val="983"/>
    <w:link w:val="844"/>
    <w:uiPriority w:val="99"/>
    <w:pPr>
      <w:spacing w:after="0" w:line="240" w:lineRule="auto"/>
    </w:pPr>
    <w:tblPr/>
  </w:style>
  <w:style w:type="table" w:styleId="984">
    <w:name w:val="List Table 4 - Accent 1"/>
    <w:next w:val="984"/>
    <w:link w:val="844"/>
    <w:uiPriority w:val="99"/>
    <w:pPr>
      <w:spacing w:after="0" w:line="240" w:lineRule="auto"/>
    </w:pPr>
    <w:tblPr/>
  </w:style>
  <w:style w:type="table" w:styleId="985">
    <w:name w:val="List Table 4 - Accent 2"/>
    <w:next w:val="985"/>
    <w:link w:val="844"/>
    <w:uiPriority w:val="99"/>
    <w:pPr>
      <w:spacing w:after="0" w:line="240" w:lineRule="auto"/>
    </w:pPr>
    <w:tblPr/>
  </w:style>
  <w:style w:type="table" w:styleId="986">
    <w:name w:val="List Table 4 - Accent 3"/>
    <w:next w:val="986"/>
    <w:link w:val="844"/>
    <w:uiPriority w:val="99"/>
    <w:pPr>
      <w:spacing w:after="0" w:line="240" w:lineRule="auto"/>
    </w:pPr>
    <w:tblPr/>
  </w:style>
  <w:style w:type="table" w:styleId="987">
    <w:name w:val="List Table 4 - Accent 4"/>
    <w:next w:val="987"/>
    <w:link w:val="844"/>
    <w:uiPriority w:val="99"/>
    <w:pPr>
      <w:spacing w:after="0" w:line="240" w:lineRule="auto"/>
    </w:pPr>
    <w:tblPr/>
  </w:style>
  <w:style w:type="table" w:styleId="988">
    <w:name w:val="List Table 4 - Accent 5"/>
    <w:next w:val="988"/>
    <w:link w:val="844"/>
    <w:uiPriority w:val="99"/>
    <w:pPr>
      <w:spacing w:after="0" w:line="240" w:lineRule="auto"/>
    </w:pPr>
    <w:tblPr/>
  </w:style>
  <w:style w:type="table" w:styleId="989">
    <w:name w:val="List Table 4 - Accent 6"/>
    <w:next w:val="989"/>
    <w:link w:val="844"/>
    <w:uiPriority w:val="99"/>
    <w:pPr>
      <w:spacing w:after="0" w:line="240" w:lineRule="auto"/>
    </w:pPr>
    <w:tblPr/>
  </w:style>
  <w:style w:type="table" w:styleId="990">
    <w:name w:val="List Table 5 Dark"/>
    <w:next w:val="990"/>
    <w:link w:val="844"/>
    <w:uiPriority w:val="99"/>
    <w:pPr>
      <w:spacing w:after="0" w:line="240" w:lineRule="auto"/>
    </w:pPr>
    <w:tblPr/>
  </w:style>
  <w:style w:type="table" w:styleId="991">
    <w:name w:val="List Table 5 Dark - Accent 1"/>
    <w:next w:val="991"/>
    <w:link w:val="844"/>
    <w:uiPriority w:val="99"/>
    <w:pPr>
      <w:spacing w:after="0" w:line="240" w:lineRule="auto"/>
    </w:pPr>
    <w:tblPr/>
  </w:style>
  <w:style w:type="table" w:styleId="992">
    <w:name w:val="List Table 5 Dark - Accent 2"/>
    <w:next w:val="992"/>
    <w:link w:val="844"/>
    <w:uiPriority w:val="99"/>
    <w:pPr>
      <w:spacing w:after="0" w:line="240" w:lineRule="auto"/>
    </w:pPr>
    <w:tblPr/>
  </w:style>
  <w:style w:type="table" w:styleId="993">
    <w:name w:val="List Table 5 Dark - Accent 3"/>
    <w:next w:val="993"/>
    <w:link w:val="844"/>
    <w:uiPriority w:val="99"/>
    <w:pPr>
      <w:spacing w:after="0" w:line="240" w:lineRule="auto"/>
    </w:pPr>
    <w:tblPr/>
  </w:style>
  <w:style w:type="table" w:styleId="994">
    <w:name w:val="List Table 5 Dark - Accent 4"/>
    <w:next w:val="994"/>
    <w:link w:val="844"/>
    <w:uiPriority w:val="99"/>
    <w:pPr>
      <w:spacing w:after="0" w:line="240" w:lineRule="auto"/>
    </w:pPr>
    <w:tblPr/>
  </w:style>
  <w:style w:type="table" w:styleId="995">
    <w:name w:val="List Table 5 Dark - Accent 5"/>
    <w:next w:val="995"/>
    <w:link w:val="844"/>
    <w:uiPriority w:val="99"/>
    <w:pPr>
      <w:spacing w:after="0" w:line="240" w:lineRule="auto"/>
    </w:pPr>
    <w:tblPr/>
  </w:style>
  <w:style w:type="table" w:styleId="996">
    <w:name w:val="List Table 5 Dark - Accent 6"/>
    <w:next w:val="996"/>
    <w:link w:val="844"/>
    <w:uiPriority w:val="99"/>
    <w:pPr>
      <w:spacing w:after="0" w:line="240" w:lineRule="auto"/>
    </w:pPr>
    <w:tblPr/>
  </w:style>
  <w:style w:type="table" w:styleId="997">
    <w:name w:val="List Table 6 Colorful"/>
    <w:next w:val="997"/>
    <w:link w:val="844"/>
    <w:uiPriority w:val="99"/>
    <w:pPr>
      <w:spacing w:after="0" w:line="240" w:lineRule="auto"/>
    </w:pPr>
    <w:tblPr/>
  </w:style>
  <w:style w:type="table" w:styleId="998">
    <w:name w:val="List Table 6 Colorful - Accent 1"/>
    <w:next w:val="998"/>
    <w:link w:val="844"/>
    <w:uiPriority w:val="99"/>
    <w:pPr>
      <w:spacing w:after="0" w:line="240" w:lineRule="auto"/>
    </w:pPr>
    <w:tblPr/>
  </w:style>
  <w:style w:type="table" w:styleId="999">
    <w:name w:val="List Table 6 Colorful - Accent 2"/>
    <w:next w:val="999"/>
    <w:link w:val="844"/>
    <w:uiPriority w:val="99"/>
    <w:pPr>
      <w:spacing w:after="0" w:line="240" w:lineRule="auto"/>
    </w:pPr>
    <w:tblPr/>
  </w:style>
  <w:style w:type="table" w:styleId="1000">
    <w:name w:val="List Table 6 Colorful - Accent 3"/>
    <w:next w:val="1000"/>
    <w:link w:val="844"/>
    <w:uiPriority w:val="99"/>
    <w:pPr>
      <w:spacing w:after="0" w:line="240" w:lineRule="auto"/>
    </w:pPr>
    <w:tblPr/>
  </w:style>
  <w:style w:type="table" w:styleId="1001">
    <w:name w:val="List Table 6 Colorful - Accent 4"/>
    <w:next w:val="1001"/>
    <w:link w:val="844"/>
    <w:uiPriority w:val="99"/>
    <w:pPr>
      <w:spacing w:after="0" w:line="240" w:lineRule="auto"/>
    </w:pPr>
    <w:tblPr/>
  </w:style>
  <w:style w:type="table" w:styleId="1002">
    <w:name w:val="List Table 6 Colorful - Accent 5"/>
    <w:next w:val="1002"/>
    <w:link w:val="844"/>
    <w:uiPriority w:val="99"/>
    <w:pPr>
      <w:spacing w:after="0" w:line="240" w:lineRule="auto"/>
    </w:pPr>
    <w:tblPr/>
  </w:style>
  <w:style w:type="table" w:styleId="1003">
    <w:name w:val="List Table 6 Colorful - Accent 6"/>
    <w:next w:val="1003"/>
    <w:link w:val="844"/>
    <w:uiPriority w:val="99"/>
    <w:pPr>
      <w:spacing w:after="0" w:line="240" w:lineRule="auto"/>
    </w:pPr>
    <w:tblPr/>
  </w:style>
  <w:style w:type="table" w:styleId="1004">
    <w:name w:val="List Table 7 Colorful"/>
    <w:next w:val="1004"/>
    <w:link w:val="844"/>
    <w:uiPriority w:val="99"/>
    <w:pPr>
      <w:spacing w:after="0" w:line="240" w:lineRule="auto"/>
    </w:pPr>
    <w:tblPr/>
  </w:style>
  <w:style w:type="table" w:styleId="1005">
    <w:name w:val="List Table 7 Colorful - Accent 1"/>
    <w:next w:val="1005"/>
    <w:link w:val="844"/>
    <w:uiPriority w:val="99"/>
    <w:pPr>
      <w:spacing w:after="0" w:line="240" w:lineRule="auto"/>
    </w:pPr>
    <w:tblPr/>
  </w:style>
  <w:style w:type="table" w:styleId="1006">
    <w:name w:val="List Table 7 Colorful - Accent 2"/>
    <w:next w:val="1006"/>
    <w:link w:val="844"/>
    <w:uiPriority w:val="99"/>
    <w:pPr>
      <w:spacing w:after="0" w:line="240" w:lineRule="auto"/>
    </w:pPr>
    <w:tblPr/>
  </w:style>
  <w:style w:type="table" w:styleId="1007">
    <w:name w:val="List Table 7 Colorful - Accent 3"/>
    <w:next w:val="1007"/>
    <w:link w:val="844"/>
    <w:uiPriority w:val="99"/>
    <w:pPr>
      <w:spacing w:after="0" w:line="240" w:lineRule="auto"/>
    </w:pPr>
    <w:tblPr/>
  </w:style>
  <w:style w:type="table" w:styleId="1008">
    <w:name w:val="List Table 7 Colorful - Accent 4"/>
    <w:next w:val="1008"/>
    <w:link w:val="844"/>
    <w:uiPriority w:val="99"/>
    <w:pPr>
      <w:spacing w:after="0" w:line="240" w:lineRule="auto"/>
    </w:pPr>
    <w:tblPr/>
  </w:style>
  <w:style w:type="table" w:styleId="1009">
    <w:name w:val="List Table 7 Colorful - Accent 5"/>
    <w:next w:val="1009"/>
    <w:link w:val="844"/>
    <w:uiPriority w:val="99"/>
    <w:pPr>
      <w:spacing w:after="0" w:line="240" w:lineRule="auto"/>
    </w:pPr>
    <w:tblPr/>
  </w:style>
  <w:style w:type="table" w:styleId="1010">
    <w:name w:val="List Table 7 Colorful - Accent 6"/>
    <w:next w:val="1010"/>
    <w:link w:val="844"/>
    <w:uiPriority w:val="99"/>
    <w:pPr>
      <w:spacing w:after="0" w:line="240" w:lineRule="auto"/>
    </w:pPr>
    <w:tblPr/>
  </w:style>
  <w:style w:type="table" w:styleId="1011">
    <w:name w:val="Lined - Accent"/>
    <w:next w:val="1011"/>
    <w:link w:val="844"/>
    <w:uiPriority w:val="99"/>
    <w:pPr>
      <w:spacing w:after="0" w:line="240" w:lineRule="auto"/>
    </w:pPr>
    <w:rPr>
      <w:color w:val="404040"/>
    </w:rPr>
    <w:tblPr/>
  </w:style>
  <w:style w:type="table" w:styleId="1012">
    <w:name w:val="Lined - Accent 1"/>
    <w:next w:val="1012"/>
    <w:link w:val="844"/>
    <w:uiPriority w:val="99"/>
    <w:pPr>
      <w:spacing w:after="0" w:line="240" w:lineRule="auto"/>
    </w:pPr>
    <w:rPr>
      <w:color w:val="404040"/>
    </w:rPr>
    <w:tblPr/>
  </w:style>
  <w:style w:type="table" w:styleId="1013">
    <w:name w:val="Lined - Accent 2"/>
    <w:next w:val="1013"/>
    <w:link w:val="844"/>
    <w:uiPriority w:val="99"/>
    <w:pPr>
      <w:spacing w:after="0" w:line="240" w:lineRule="auto"/>
    </w:pPr>
    <w:rPr>
      <w:color w:val="404040"/>
    </w:rPr>
    <w:tblPr/>
  </w:style>
  <w:style w:type="table" w:styleId="1014">
    <w:name w:val="Lined - Accent 3"/>
    <w:next w:val="1014"/>
    <w:link w:val="844"/>
    <w:uiPriority w:val="99"/>
    <w:pPr>
      <w:spacing w:after="0" w:line="240" w:lineRule="auto"/>
    </w:pPr>
    <w:rPr>
      <w:color w:val="404040"/>
    </w:rPr>
    <w:tblPr/>
  </w:style>
  <w:style w:type="table" w:styleId="1015">
    <w:name w:val="Lined - Accent 4"/>
    <w:next w:val="1015"/>
    <w:link w:val="844"/>
    <w:uiPriority w:val="99"/>
    <w:pPr>
      <w:spacing w:after="0" w:line="240" w:lineRule="auto"/>
    </w:pPr>
    <w:rPr>
      <w:color w:val="404040"/>
    </w:rPr>
    <w:tblPr/>
  </w:style>
  <w:style w:type="table" w:styleId="1016">
    <w:name w:val="Lined - Accent 5"/>
    <w:next w:val="1016"/>
    <w:link w:val="844"/>
    <w:uiPriority w:val="99"/>
    <w:pPr>
      <w:spacing w:after="0" w:line="240" w:lineRule="auto"/>
    </w:pPr>
    <w:rPr>
      <w:color w:val="404040"/>
    </w:rPr>
    <w:tblPr/>
  </w:style>
  <w:style w:type="table" w:styleId="1017">
    <w:name w:val="Lined - Accent 6"/>
    <w:next w:val="1017"/>
    <w:link w:val="844"/>
    <w:uiPriority w:val="99"/>
    <w:pPr>
      <w:spacing w:after="0" w:line="240" w:lineRule="auto"/>
    </w:pPr>
    <w:rPr>
      <w:color w:val="404040"/>
    </w:rPr>
    <w:tblPr/>
  </w:style>
  <w:style w:type="table" w:styleId="1018">
    <w:name w:val="Bordered &amp; Lined - Accent"/>
    <w:next w:val="1018"/>
    <w:link w:val="844"/>
    <w:uiPriority w:val="99"/>
    <w:pPr>
      <w:spacing w:after="0" w:line="240" w:lineRule="auto"/>
    </w:pPr>
    <w:rPr>
      <w:color w:val="404040"/>
    </w:rPr>
    <w:tblPr/>
  </w:style>
  <w:style w:type="table" w:styleId="1019">
    <w:name w:val="Bordered &amp; Lined - Accent 1"/>
    <w:next w:val="1019"/>
    <w:link w:val="844"/>
    <w:uiPriority w:val="99"/>
    <w:pPr>
      <w:spacing w:after="0" w:line="240" w:lineRule="auto"/>
    </w:pPr>
    <w:rPr>
      <w:color w:val="404040"/>
    </w:rPr>
    <w:tblPr/>
  </w:style>
  <w:style w:type="table" w:styleId="1020">
    <w:name w:val="Bordered &amp; Lined - Accent 2"/>
    <w:next w:val="1020"/>
    <w:link w:val="844"/>
    <w:uiPriority w:val="99"/>
    <w:pPr>
      <w:spacing w:after="0" w:line="240" w:lineRule="auto"/>
    </w:pPr>
    <w:rPr>
      <w:color w:val="404040"/>
    </w:rPr>
    <w:tblPr/>
  </w:style>
  <w:style w:type="table" w:styleId="1021">
    <w:name w:val="Bordered &amp; Lined - Accent 3"/>
    <w:next w:val="1021"/>
    <w:link w:val="844"/>
    <w:uiPriority w:val="99"/>
    <w:pPr>
      <w:spacing w:after="0" w:line="240" w:lineRule="auto"/>
    </w:pPr>
    <w:rPr>
      <w:color w:val="404040"/>
    </w:rPr>
    <w:tblPr/>
  </w:style>
  <w:style w:type="table" w:styleId="1022">
    <w:name w:val="Bordered &amp; Lined - Accent 4"/>
    <w:next w:val="1022"/>
    <w:link w:val="844"/>
    <w:uiPriority w:val="99"/>
    <w:pPr>
      <w:spacing w:after="0" w:line="240" w:lineRule="auto"/>
    </w:pPr>
    <w:rPr>
      <w:color w:val="404040"/>
    </w:rPr>
    <w:tblPr/>
  </w:style>
  <w:style w:type="table" w:styleId="1023">
    <w:name w:val="Bordered &amp; Lined - Accent 5"/>
    <w:next w:val="1023"/>
    <w:link w:val="844"/>
    <w:uiPriority w:val="99"/>
    <w:pPr>
      <w:spacing w:after="0" w:line="240" w:lineRule="auto"/>
    </w:pPr>
    <w:rPr>
      <w:color w:val="404040"/>
    </w:rPr>
    <w:tblPr/>
  </w:style>
  <w:style w:type="table" w:styleId="1024">
    <w:name w:val="Bordered &amp; Lined - Accent 6"/>
    <w:next w:val="1024"/>
    <w:link w:val="844"/>
    <w:uiPriority w:val="99"/>
    <w:pPr>
      <w:spacing w:after="0" w:line="240" w:lineRule="auto"/>
    </w:pPr>
    <w:rPr>
      <w:color w:val="404040"/>
    </w:rPr>
    <w:tblPr/>
  </w:style>
  <w:style w:type="table" w:styleId="1025">
    <w:name w:val="Bordered"/>
    <w:next w:val="1025"/>
    <w:link w:val="844"/>
    <w:uiPriority w:val="99"/>
    <w:pPr>
      <w:spacing w:after="0" w:line="240" w:lineRule="auto"/>
    </w:pPr>
    <w:tblPr/>
  </w:style>
  <w:style w:type="table" w:styleId="1026">
    <w:name w:val="Bordered - Accent 1"/>
    <w:next w:val="1026"/>
    <w:link w:val="844"/>
    <w:uiPriority w:val="99"/>
    <w:pPr>
      <w:spacing w:after="0" w:line="240" w:lineRule="auto"/>
    </w:pPr>
    <w:tblPr/>
  </w:style>
  <w:style w:type="table" w:styleId="1027">
    <w:name w:val="Bordered - Accent 2"/>
    <w:next w:val="1027"/>
    <w:link w:val="844"/>
    <w:uiPriority w:val="99"/>
    <w:pPr>
      <w:spacing w:after="0" w:line="240" w:lineRule="auto"/>
    </w:pPr>
    <w:tblPr/>
  </w:style>
  <w:style w:type="table" w:styleId="1028">
    <w:name w:val="Bordered - Accent 3"/>
    <w:next w:val="1028"/>
    <w:link w:val="844"/>
    <w:uiPriority w:val="99"/>
    <w:pPr>
      <w:spacing w:after="0" w:line="240" w:lineRule="auto"/>
    </w:pPr>
    <w:tblPr/>
  </w:style>
  <w:style w:type="table" w:styleId="1029">
    <w:name w:val="Bordered - Accent 4"/>
    <w:next w:val="1029"/>
    <w:link w:val="844"/>
    <w:uiPriority w:val="99"/>
    <w:pPr>
      <w:spacing w:after="0" w:line="240" w:lineRule="auto"/>
    </w:pPr>
    <w:tblPr/>
  </w:style>
  <w:style w:type="table" w:styleId="1030">
    <w:name w:val="Bordered - Accent 5"/>
    <w:next w:val="1030"/>
    <w:link w:val="844"/>
    <w:uiPriority w:val="99"/>
    <w:pPr>
      <w:spacing w:after="0" w:line="240" w:lineRule="auto"/>
    </w:pPr>
    <w:tblPr/>
  </w:style>
  <w:style w:type="table" w:styleId="1031">
    <w:name w:val="Bordered - Accent 6"/>
    <w:next w:val="1031"/>
    <w:link w:val="844"/>
    <w:uiPriority w:val="99"/>
    <w:pPr>
      <w:spacing w:after="0" w:line="240" w:lineRule="auto"/>
    </w:pPr>
    <w:tblPr/>
  </w:style>
  <w:style w:type="paragraph" w:styleId="1032">
    <w:name w:val="TOC Heading"/>
    <w:next w:val="1032"/>
    <w:link w:val="844"/>
    <w:uiPriority w:val="39"/>
    <w:unhideWhenUsed/>
  </w:style>
  <w:style w:type="paragraph" w:styleId="1033">
    <w:name w:val="标题 11"/>
    <w:basedOn w:val="844"/>
    <w:next w:val="844"/>
    <w:link w:val="844"/>
    <w:qFormat/>
    <w:pPr>
      <w:jc w:val="center"/>
      <w:keepNext/>
      <w:outlineLvl w:val="0"/>
    </w:pPr>
    <w:rPr>
      <w:rFonts w:ascii="楷体_GB2312" w:eastAsia="楷体_GB2312"/>
      <w:sz w:val="28"/>
      <w:szCs w:val="28"/>
    </w:rPr>
  </w:style>
  <w:style w:type="paragraph" w:styleId="1034">
    <w:name w:val="标题 21"/>
    <w:basedOn w:val="844"/>
    <w:next w:val="1035"/>
    <w:link w:val="844"/>
    <w:qFormat/>
    <w:pPr>
      <w:jc w:val="center"/>
      <w:keepLines/>
      <w:keepNext/>
      <w:spacing w:before="260" w:after="260" w:line="416" w:lineRule="auto"/>
      <w:outlineLvl w:val="1"/>
    </w:pPr>
    <w:rPr>
      <w:rFonts w:ascii="Arial" w:hAnsi="Arial" w:eastAsia="幼圆" w:cs="Arial"/>
      <w:b/>
      <w:bCs/>
      <w:sz w:val="44"/>
      <w:szCs w:val="44"/>
    </w:rPr>
  </w:style>
  <w:style w:type="paragraph" w:styleId="1035">
    <w:name w:val="正文缩进1"/>
    <w:basedOn w:val="844"/>
    <w:next w:val="1035"/>
    <w:link w:val="1036"/>
    <w:qFormat/>
    <w:pPr>
      <w:ind w:firstLine="420"/>
    </w:pPr>
  </w:style>
  <w:style w:type="character" w:styleId="1036">
    <w:name w:val="正文缩进 Char"/>
    <w:next w:val="1036"/>
    <w:link w:val="1035"/>
    <w:qFormat/>
    <w:rPr>
      <w:sz w:val="21"/>
      <w:szCs w:val="21"/>
    </w:rPr>
  </w:style>
  <w:style w:type="paragraph" w:styleId="1037">
    <w:name w:val="标题 31"/>
    <w:basedOn w:val="844"/>
    <w:next w:val="1035"/>
    <w:link w:val="844"/>
    <w:qFormat/>
    <w:pPr>
      <w:keepLines/>
      <w:keepNext/>
      <w:spacing w:before="260" w:after="260" w:line="416" w:lineRule="auto"/>
      <w:outlineLvl w:val="2"/>
    </w:pPr>
    <w:rPr>
      <w:b/>
      <w:bCs/>
      <w:sz w:val="32"/>
      <w:szCs w:val="32"/>
    </w:rPr>
  </w:style>
  <w:style w:type="paragraph" w:styleId="1038">
    <w:name w:val="标题 41"/>
    <w:basedOn w:val="844"/>
    <w:next w:val="1035"/>
    <w:link w:val="844"/>
    <w:qFormat/>
    <w:pPr>
      <w:keepLines/>
      <w:keepNext/>
      <w:spacing w:before="280" w:after="290" w:line="376" w:lineRule="auto"/>
      <w:outlineLvl w:val="3"/>
    </w:pPr>
    <w:rPr>
      <w:rFonts w:ascii="Arial" w:hAnsi="Arial" w:eastAsia="黑体" w:cs="Arial"/>
      <w:b/>
      <w:bCs/>
      <w:sz w:val="28"/>
      <w:szCs w:val="28"/>
    </w:rPr>
  </w:style>
  <w:style w:type="paragraph" w:styleId="1039">
    <w:name w:val="标题 51"/>
    <w:basedOn w:val="844"/>
    <w:next w:val="1035"/>
    <w:link w:val="844"/>
    <w:qFormat/>
    <w:pPr>
      <w:keepNext/>
      <w:outlineLvl w:val="4"/>
    </w:pPr>
    <w:rPr>
      <w:rFonts w:ascii="宋体"/>
      <w:color w:val="000000"/>
      <w:sz w:val="28"/>
      <w:szCs w:val="28"/>
    </w:rPr>
  </w:style>
  <w:style w:type="paragraph" w:styleId="1040">
    <w:name w:val="标题 61"/>
    <w:basedOn w:val="844"/>
    <w:next w:val="844"/>
    <w:link w:val="84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1">
    <w:name w:val="标题 71"/>
    <w:basedOn w:val="844"/>
    <w:next w:val="844"/>
    <w:link w:val="844"/>
    <w:qFormat/>
    <w:pPr>
      <w:numPr>
        <w:ilvl w:val="6"/>
        <w:numId w:val="1"/>
      </w:numPr>
      <w:keepLines/>
      <w:keepNext/>
      <w:spacing w:before="240" w:after="64" w:line="320" w:lineRule="auto"/>
      <w:outlineLvl w:val="6"/>
    </w:pPr>
    <w:rPr>
      <w:b/>
      <w:bCs/>
      <w:sz w:val="24"/>
      <w:szCs w:val="24"/>
    </w:rPr>
  </w:style>
  <w:style w:type="paragraph" w:styleId="1042">
    <w:name w:val="标题 81"/>
    <w:basedOn w:val="844"/>
    <w:next w:val="844"/>
    <w:link w:val="844"/>
    <w:qFormat/>
    <w:pPr>
      <w:numPr>
        <w:ilvl w:val="7"/>
        <w:numId w:val="1"/>
      </w:numPr>
      <w:keepLines/>
      <w:keepNext/>
      <w:spacing w:before="240" w:after="64" w:line="320" w:lineRule="auto"/>
      <w:outlineLvl w:val="7"/>
    </w:pPr>
    <w:rPr>
      <w:rFonts w:ascii="Arial" w:hAnsi="Arial" w:eastAsia="黑体"/>
      <w:sz w:val="24"/>
      <w:szCs w:val="24"/>
    </w:rPr>
  </w:style>
  <w:style w:type="paragraph" w:styleId="1043">
    <w:name w:val="标题 91"/>
    <w:basedOn w:val="844"/>
    <w:next w:val="844"/>
    <w:link w:val="844"/>
    <w:qFormat/>
    <w:pPr>
      <w:numPr>
        <w:ilvl w:val="8"/>
        <w:numId w:val="1"/>
      </w:numPr>
      <w:keepLines/>
      <w:keepNext/>
      <w:spacing w:before="240" w:after="64" w:line="320" w:lineRule="auto"/>
      <w:outlineLvl w:val="8"/>
    </w:pPr>
    <w:rPr>
      <w:rFonts w:ascii="Arial" w:hAnsi="Arial" w:eastAsia="黑体"/>
    </w:rPr>
  </w:style>
  <w:style w:type="character" w:styleId="1044">
    <w:name w:val="默认段落字体1"/>
    <w:next w:val="1044"/>
    <w:link w:val="844"/>
    <w:semiHidden/>
  </w:style>
  <w:style w:type="table" w:styleId="1045">
    <w:name w:val="普通表格1"/>
    <w:next w:val="1045"/>
    <w:link w:val="844"/>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46">
    <w:name w:val="列表 31"/>
    <w:basedOn w:val="844"/>
    <w:next w:val="1046"/>
    <w:link w:val="844"/>
    <w:pPr>
      <w:ind w:left="100" w:hanging="200"/>
    </w:pPr>
  </w:style>
  <w:style w:type="paragraph" w:styleId="1047">
    <w:name w:val="目录 71"/>
    <w:basedOn w:val="844"/>
    <w:next w:val="844"/>
    <w:link w:val="844"/>
    <w:semiHidden/>
    <w:pPr>
      <w:ind w:left="1260"/>
      <w:jc w:val="left"/>
    </w:pPr>
  </w:style>
  <w:style w:type="paragraph" w:styleId="1048">
    <w:name w:val="文档结构图1"/>
    <w:basedOn w:val="844"/>
    <w:next w:val="1048"/>
    <w:link w:val="844"/>
    <w:semiHidden/>
    <w:pPr>
      <w:shd w:val="clear" w:color="auto" w:fill="000080"/>
    </w:pPr>
  </w:style>
  <w:style w:type="paragraph" w:styleId="1049">
    <w:name w:val="批注文字1"/>
    <w:basedOn w:val="844"/>
    <w:next w:val="1049"/>
    <w:link w:val="1050"/>
    <w:semiHidden/>
    <w:pPr>
      <w:jc w:val="left"/>
    </w:pPr>
  </w:style>
  <w:style w:type="character" w:styleId="1050">
    <w:name w:val="批注文字 Char"/>
    <w:next w:val="1050"/>
    <w:link w:val="1049"/>
    <w:semiHidden/>
    <w:rPr>
      <w:sz w:val="21"/>
      <w:szCs w:val="21"/>
    </w:rPr>
  </w:style>
  <w:style w:type="paragraph" w:styleId="1051">
    <w:name w:val="正文文本 31"/>
    <w:basedOn w:val="844"/>
    <w:next w:val="1051"/>
    <w:link w:val="844"/>
    <w:rPr>
      <w:rFonts w:ascii="仿宋_GB2312" w:hAnsi="Arial" w:eastAsia="仿宋_GB2312"/>
      <w:sz w:val="32"/>
      <w:szCs w:val="32"/>
    </w:rPr>
  </w:style>
  <w:style w:type="paragraph" w:styleId="1052">
    <w:name w:val="正文文本11"/>
    <w:basedOn w:val="844"/>
    <w:next w:val="1052"/>
    <w:link w:val="844"/>
    <w:rPr>
      <w:rFonts w:ascii="楷体_GB2312" w:hAnsi="Arial" w:eastAsia="楷体_GB2312"/>
      <w:sz w:val="28"/>
      <w:szCs w:val="28"/>
    </w:rPr>
  </w:style>
  <w:style w:type="paragraph" w:styleId="1053">
    <w:name w:val="正文文本缩进11"/>
    <w:basedOn w:val="844"/>
    <w:next w:val="1053"/>
    <w:link w:val="844"/>
    <w:pPr>
      <w:ind w:firstLine="645"/>
    </w:pPr>
    <w:rPr>
      <w:rFonts w:ascii="楷体_GB2312" w:eastAsia="楷体_GB2312"/>
      <w:sz w:val="32"/>
      <w:szCs w:val="32"/>
    </w:rPr>
  </w:style>
  <w:style w:type="paragraph" w:styleId="1054">
    <w:name w:val="列表 21"/>
    <w:basedOn w:val="844"/>
    <w:next w:val="1054"/>
    <w:link w:val="844"/>
    <w:pPr>
      <w:ind w:left="100" w:hanging="200"/>
    </w:pPr>
  </w:style>
  <w:style w:type="paragraph" w:styleId="1055">
    <w:name w:val="目录 51"/>
    <w:basedOn w:val="844"/>
    <w:next w:val="844"/>
    <w:link w:val="844"/>
    <w:semiHidden/>
    <w:pPr>
      <w:ind w:left="840"/>
      <w:jc w:val="left"/>
    </w:pPr>
  </w:style>
  <w:style w:type="paragraph" w:styleId="1056">
    <w:name w:val="目录 31"/>
    <w:basedOn w:val="844"/>
    <w:next w:val="844"/>
    <w:link w:val="844"/>
    <w:semiHidden/>
    <w:pPr>
      <w:ind w:left="420"/>
      <w:jc w:val="left"/>
    </w:pPr>
    <w:rPr>
      <w:i/>
      <w:iCs/>
      <w:szCs w:val="24"/>
    </w:rPr>
  </w:style>
  <w:style w:type="paragraph" w:styleId="1057">
    <w:name w:val="纯文本1"/>
    <w:basedOn w:val="844"/>
    <w:next w:val="1057"/>
    <w:link w:val="1058"/>
    <w:rPr>
      <w:rFonts w:ascii="宋体" w:hAnsi="Courier New"/>
    </w:rPr>
  </w:style>
  <w:style w:type="character" w:styleId="1058">
    <w:name w:val="纯文本 Char"/>
    <w:next w:val="1058"/>
    <w:link w:val="1057"/>
    <w:rPr>
      <w:rFonts w:ascii="宋体" w:hAnsi="Courier New" w:cs="Courier New"/>
      <w:sz w:val="21"/>
      <w:szCs w:val="21"/>
    </w:rPr>
  </w:style>
  <w:style w:type="paragraph" w:styleId="1059">
    <w:name w:val="目录 81"/>
    <w:basedOn w:val="844"/>
    <w:next w:val="844"/>
    <w:link w:val="844"/>
    <w:semiHidden/>
    <w:pPr>
      <w:ind w:left="1470"/>
      <w:jc w:val="left"/>
    </w:pPr>
  </w:style>
  <w:style w:type="paragraph" w:styleId="1060">
    <w:name w:val="日期1"/>
    <w:basedOn w:val="844"/>
    <w:next w:val="844"/>
    <w:link w:val="844"/>
    <w:rPr>
      <w:sz w:val="24"/>
      <w:szCs w:val="24"/>
    </w:rPr>
  </w:style>
  <w:style w:type="paragraph" w:styleId="1061">
    <w:name w:val="正文文本缩进 21"/>
    <w:basedOn w:val="844"/>
    <w:next w:val="1061"/>
    <w:link w:val="844"/>
    <w:pPr>
      <w:ind w:left="630" w:firstLine="645"/>
    </w:pPr>
    <w:rPr>
      <w:rFonts w:ascii="Arial" w:hAnsi="Arial" w:eastAsia="仿宋_GB2312" w:cs="Arial"/>
      <w:sz w:val="32"/>
      <w:szCs w:val="32"/>
    </w:rPr>
  </w:style>
  <w:style w:type="paragraph" w:styleId="1062">
    <w:name w:val="批注框文本1"/>
    <w:basedOn w:val="844"/>
    <w:next w:val="1062"/>
    <w:link w:val="844"/>
    <w:semiHidden/>
    <w:rPr>
      <w:sz w:val="18"/>
      <w:szCs w:val="18"/>
    </w:rPr>
  </w:style>
  <w:style w:type="paragraph" w:styleId="1063">
    <w:name w:val="页脚1"/>
    <w:basedOn w:val="844"/>
    <w:next w:val="1063"/>
    <w:link w:val="844"/>
    <w:pPr>
      <w:jc w:val="left"/>
      <w:tabs>
        <w:tab w:val="center" w:pos="4153" w:leader="none"/>
        <w:tab w:val="right" w:pos="8306" w:leader="none"/>
      </w:tabs>
    </w:pPr>
    <w:rPr>
      <w:sz w:val="18"/>
      <w:szCs w:val="18"/>
    </w:rPr>
  </w:style>
  <w:style w:type="paragraph" w:styleId="1064">
    <w:name w:val="页眉1"/>
    <w:basedOn w:val="844"/>
    <w:next w:val="1064"/>
    <w:link w:val="844"/>
    <w:pPr>
      <w:jc w:val="center"/>
      <w:tabs>
        <w:tab w:val="center" w:pos="4153" w:leader="none"/>
        <w:tab w:val="right" w:pos="8306" w:leader="none"/>
      </w:tabs>
      <w:pBdr>
        <w:bottom w:val="single" w:color="000000" w:sz="6" w:space="1"/>
      </w:pBdr>
    </w:pPr>
    <w:rPr>
      <w:sz w:val="18"/>
      <w:szCs w:val="18"/>
    </w:rPr>
  </w:style>
  <w:style w:type="paragraph" w:styleId="1065">
    <w:name w:val="目录 11"/>
    <w:basedOn w:val="844"/>
    <w:next w:val="844"/>
    <w:link w:val="844"/>
    <w:semiHidden/>
    <w:pPr>
      <w:jc w:val="left"/>
      <w:spacing w:before="120" w:after="120" w:line="400" w:lineRule="exact"/>
      <w:tabs>
        <w:tab w:val="right" w:pos="8720" w:leader="dot"/>
      </w:tabs>
    </w:pPr>
    <w:rPr>
      <w:rFonts w:ascii="宋体" w:hAnsi="宋体"/>
      <w:caps/>
      <w:sz w:val="24"/>
      <w:szCs w:val="24"/>
    </w:rPr>
  </w:style>
  <w:style w:type="paragraph" w:styleId="1066">
    <w:name w:val="目录 41"/>
    <w:basedOn w:val="844"/>
    <w:next w:val="844"/>
    <w:link w:val="844"/>
    <w:semiHidden/>
    <w:pPr>
      <w:ind w:left="630"/>
      <w:jc w:val="left"/>
    </w:pPr>
  </w:style>
  <w:style w:type="paragraph" w:styleId="1067">
    <w:name w:val="列表1"/>
    <w:basedOn w:val="844"/>
    <w:next w:val="1067"/>
    <w:link w:val="844"/>
    <w:pPr>
      <w:ind w:left="200" w:hanging="200"/>
    </w:pPr>
  </w:style>
  <w:style w:type="paragraph" w:styleId="1068">
    <w:name w:val="目录 61"/>
    <w:basedOn w:val="844"/>
    <w:next w:val="844"/>
    <w:link w:val="844"/>
    <w:semiHidden/>
    <w:pPr>
      <w:ind w:left="1050"/>
      <w:jc w:val="left"/>
    </w:pPr>
  </w:style>
  <w:style w:type="paragraph" w:styleId="1069">
    <w:name w:val="正文文本缩进 31"/>
    <w:basedOn w:val="844"/>
    <w:next w:val="1069"/>
    <w:link w:val="844"/>
    <w:pPr>
      <w:ind w:left="645" w:firstLine="645"/>
    </w:pPr>
    <w:rPr>
      <w:rFonts w:ascii="Arial" w:hAnsi="Arial" w:eastAsia="仿宋_GB2312" w:cs="Arial"/>
      <w:color w:val="ffff00"/>
      <w:sz w:val="32"/>
      <w:szCs w:val="32"/>
    </w:rPr>
  </w:style>
  <w:style w:type="paragraph" w:styleId="1070">
    <w:name w:val="图表目录1"/>
    <w:basedOn w:val="844"/>
    <w:next w:val="844"/>
    <w:link w:val="844"/>
    <w:semiHidden/>
    <w:pPr>
      <w:ind w:left="840" w:hanging="420"/>
    </w:pPr>
  </w:style>
  <w:style w:type="paragraph" w:styleId="1071">
    <w:name w:val="目录 21"/>
    <w:basedOn w:val="844"/>
    <w:next w:val="844"/>
    <w:link w:val="844"/>
    <w:semiHidden/>
    <w:pPr>
      <w:ind w:left="210"/>
      <w:jc w:val="left"/>
    </w:pPr>
    <w:rPr>
      <w:smallCaps/>
      <w:szCs w:val="24"/>
    </w:rPr>
  </w:style>
  <w:style w:type="paragraph" w:styleId="1072">
    <w:name w:val="目录 91"/>
    <w:basedOn w:val="844"/>
    <w:next w:val="844"/>
    <w:link w:val="844"/>
    <w:semiHidden/>
    <w:pPr>
      <w:ind w:left="1680"/>
      <w:jc w:val="left"/>
    </w:pPr>
  </w:style>
  <w:style w:type="paragraph" w:styleId="1073">
    <w:name w:val="正文文本 21"/>
    <w:basedOn w:val="844"/>
    <w:next w:val="1073"/>
    <w:link w:val="844"/>
    <w:pPr>
      <w:jc w:val="center"/>
      <w:widowControl/>
    </w:pPr>
    <w:rPr>
      <w:rFonts w:ascii="楷体_GB2312" w:eastAsia="楷体_GB2312"/>
      <w:sz w:val="28"/>
      <w:szCs w:val="28"/>
    </w:rPr>
  </w:style>
  <w:style w:type="paragraph" w:styleId="1074">
    <w:name w:val="普通(网站)1"/>
    <w:basedOn w:val="844"/>
    <w:next w:val="1074"/>
    <w:link w:val="844"/>
    <w:uiPriority w:val="99"/>
    <w:pPr>
      <w:jc w:val="left"/>
      <w:spacing w:before="100" w:beforeAutospacing="1" w:after="100" w:afterAutospacing="1"/>
      <w:widowControl/>
    </w:pPr>
    <w:rPr>
      <w:rFonts w:ascii="宋体" w:hAnsi="宋体" w:cs="宋体"/>
      <w:sz w:val="24"/>
      <w:szCs w:val="24"/>
    </w:rPr>
  </w:style>
  <w:style w:type="paragraph" w:styleId="1075">
    <w:name w:val="索引 11"/>
    <w:basedOn w:val="844"/>
    <w:next w:val="844"/>
    <w:link w:val="844"/>
    <w:semiHidden/>
    <w:pPr>
      <w:spacing w:line="240" w:lineRule="atLeast"/>
    </w:pPr>
    <w:rPr>
      <w:b/>
      <w:bCs/>
    </w:rPr>
  </w:style>
  <w:style w:type="paragraph" w:styleId="1076">
    <w:name w:val="批注主题1"/>
    <w:basedOn w:val="1049"/>
    <w:next w:val="1049"/>
    <w:link w:val="844"/>
    <w:semiHidden/>
    <w:rPr>
      <w:b/>
      <w:bCs/>
    </w:rPr>
  </w:style>
  <w:style w:type="paragraph" w:styleId="1077">
    <w:name w:val="正文首行缩进11"/>
    <w:basedOn w:val="1052"/>
    <w:next w:val="1077"/>
    <w:link w:val="844"/>
    <w:pPr>
      <w:ind w:firstLine="200"/>
      <w:spacing w:line="360" w:lineRule="auto"/>
    </w:pPr>
    <w:rPr>
      <w:rFonts w:ascii="仿宋_GB2312" w:eastAsia="仿宋_GB2312"/>
      <w:sz w:val="30"/>
      <w:szCs w:val="30"/>
    </w:rPr>
  </w:style>
  <w:style w:type="paragraph" w:styleId="1078">
    <w:name w:val="正文首行缩进 211"/>
    <w:basedOn w:val="1053"/>
    <w:next w:val="1078"/>
    <w:link w:val="844"/>
    <w:pPr>
      <w:ind w:firstLine="420"/>
      <w:spacing w:line="360" w:lineRule="auto"/>
    </w:pPr>
    <w:rPr>
      <w:rFonts w:ascii="宋体" w:hAnsi="宋体" w:eastAsia="宋体"/>
      <w:sz w:val="21"/>
      <w:szCs w:val="20"/>
    </w:rPr>
  </w:style>
  <w:style w:type="table" w:styleId="1079">
    <w:name w:val="网格型1"/>
    <w:basedOn w:val="1045"/>
    <w:next w:val="1079"/>
    <w:link w:val="844"/>
    <w:qFormat/>
    <w:pPr>
      <w:jc w:val="both"/>
      <w:widowControl w:val="off"/>
    </w:pPr>
    <w:tblPr/>
  </w:style>
  <w:style w:type="character" w:styleId="1080">
    <w:name w:val="要点1"/>
    <w:next w:val="1080"/>
    <w:link w:val="844"/>
    <w:qFormat/>
    <w:rPr>
      <w:b/>
      <w:bCs/>
    </w:rPr>
  </w:style>
  <w:style w:type="character" w:styleId="1081">
    <w:name w:val="页码1"/>
    <w:next w:val="1081"/>
    <w:link w:val="844"/>
  </w:style>
  <w:style w:type="character" w:styleId="1082">
    <w:name w:val="访问过的超链接"/>
    <w:next w:val="1082"/>
    <w:link w:val="844"/>
    <w:rPr>
      <w:color w:val="800080"/>
      <w:u w:val="single"/>
    </w:rPr>
  </w:style>
  <w:style w:type="character" w:styleId="1083">
    <w:name w:val="超链接1"/>
    <w:next w:val="1083"/>
    <w:link w:val="844"/>
    <w:rPr>
      <w:color w:val="0000ff"/>
      <w:u w:val="single"/>
    </w:rPr>
  </w:style>
  <w:style w:type="character" w:styleId="1084">
    <w:name w:val="批注引用1"/>
    <w:next w:val="1084"/>
    <w:link w:val="844"/>
    <w:semiHidden/>
    <w:rPr>
      <w:sz w:val="21"/>
      <w:szCs w:val="21"/>
    </w:rPr>
  </w:style>
  <w:style w:type="character" w:styleId="1085">
    <w:name w:val="font5 Char"/>
    <w:next w:val="1085"/>
    <w:link w:val="844"/>
    <w:rPr>
      <w:rFonts w:ascii="宋体" w:hAnsi="宋体" w:eastAsia="宋体"/>
      <w:sz w:val="28"/>
      <w:szCs w:val="28"/>
      <w:lang w:val="en-US" w:eastAsia="zh-CN" w:bidi="ar-SA"/>
    </w:rPr>
  </w:style>
  <w:style w:type="character" w:styleId="1086">
    <w:name w:val="二级目录 Char"/>
    <w:next w:val="1086"/>
    <w:link w:val="1087"/>
    <w:rPr>
      <w:b/>
      <w:sz w:val="30"/>
      <w:szCs w:val="28"/>
      <w:lang w:val="en-US" w:eastAsia="zh-CN" w:bidi="ar-SA"/>
    </w:rPr>
  </w:style>
  <w:style w:type="paragraph" w:styleId="1087">
    <w:name w:val="二级目录"/>
    <w:next w:val="844"/>
    <w:link w:val="1086"/>
    <w:pPr>
      <w:numPr>
        <w:ilvl w:val="0"/>
        <w:numId w:val="2"/>
      </w:numPr>
      <w:ind w:left="907" w:hanging="907"/>
      <w:tabs>
        <w:tab w:val="left" w:pos="907" w:leader="none"/>
        <w:tab w:val="left" w:pos="1145" w:leader="none"/>
      </w:tabs>
      <w:outlineLvl w:val="1"/>
    </w:pPr>
    <w:rPr>
      <w:b/>
      <w:sz w:val="30"/>
      <w:szCs w:val="28"/>
      <w:lang w:eastAsia="zh-CN"/>
    </w:rPr>
  </w:style>
  <w:style w:type="character" w:styleId="1088">
    <w:name w:val="列出段落 Char,Bullet List Char,numbered Char,FooterText Char,List Paragraph1 Char,Paragraphe de liste1 Char"/>
    <w:next w:val="1088"/>
    <w:link w:val="1089"/>
    <w:rPr>
      <w:rFonts w:ascii="Calibri" w:hAnsi="Calibri"/>
      <w:sz w:val="24"/>
      <w:szCs w:val="24"/>
      <w:lang w:eastAsia="en-US" w:bidi="en-US"/>
    </w:rPr>
  </w:style>
  <w:style w:type="paragraph" w:styleId="1089">
    <w:name w:val="列出段落1"/>
    <w:basedOn w:val="844"/>
    <w:next w:val="1089"/>
    <w:link w:val="1088"/>
    <w:qFormat/>
    <w:pPr>
      <w:contextualSpacing/>
      <w:ind w:left="720"/>
      <w:jc w:val="left"/>
      <w:widowControl/>
    </w:pPr>
    <w:rPr>
      <w:rFonts w:ascii="Calibri" w:hAnsi="Calibri"/>
      <w:sz w:val="24"/>
      <w:szCs w:val="24"/>
      <w:lang w:eastAsia="en-US" w:bidi="en-US"/>
    </w:rPr>
  </w:style>
  <w:style w:type="paragraph" w:styleId="1090">
    <w:name w:val="Body Text(ch)"/>
    <w:basedOn w:val="844"/>
    <w:next w:val="1052"/>
    <w:link w:val="844"/>
    <w:pPr>
      <w:spacing w:after="120"/>
    </w:pPr>
    <w:rPr>
      <w:rFonts w:ascii="宋体" w:hAnsi="Arial"/>
      <w:bCs/>
      <w:iCs/>
      <w:szCs w:val="24"/>
    </w:rPr>
  </w:style>
  <w:style w:type="paragraph" w:styleId="1091">
    <w:name w:val="xl27"/>
    <w:basedOn w:val="844"/>
    <w:next w:val="1091"/>
    <w:link w:val="8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name w:val="xl26"/>
    <w:basedOn w:val="844"/>
    <w:next w:val="1092"/>
    <w:link w:val="8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3">
    <w:name w:val="Char"/>
    <w:basedOn w:val="844"/>
    <w:next w:val="1093"/>
    <w:link w:val="844"/>
    <w:pPr>
      <w:ind w:firstLine="200"/>
      <w:tabs>
        <w:tab w:val="left" w:pos="360" w:leader="none"/>
      </w:tabs>
    </w:pPr>
    <w:rPr>
      <w:sz w:val="28"/>
      <w:szCs w:val="30"/>
    </w:rPr>
  </w:style>
  <w:style w:type="paragraph" w:styleId="1094">
    <w:name w:val=" Char"/>
    <w:basedOn w:val="1048"/>
    <w:next w:val="1094"/>
    <w:link w:val="844"/>
    <w:rPr>
      <w:rFonts w:ascii="Tahoma" w:hAnsi="Tahoma"/>
      <w:sz w:val="24"/>
      <w:szCs w:val="24"/>
    </w:rPr>
  </w:style>
  <w:style w:type="paragraph" w:styleId="1095">
    <w:name w:val="普通正文"/>
    <w:basedOn w:val="844"/>
    <w:next w:val="1095"/>
    <w:link w:val="1096"/>
    <w:qFormat/>
    <w:pPr>
      <w:ind w:firstLine="480"/>
      <w:jc w:val="left"/>
      <w:spacing w:before="120" w:after="120" w:line="360" w:lineRule="auto"/>
    </w:pPr>
    <w:rPr>
      <w:rFonts w:ascii="Arial" w:hAnsi="Arial"/>
      <w:sz w:val="24"/>
      <w:szCs w:val="24"/>
    </w:rPr>
  </w:style>
  <w:style w:type="character" w:styleId="1096">
    <w:name w:val="普通正文 Char"/>
    <w:next w:val="1096"/>
    <w:link w:val="1095"/>
    <w:qFormat/>
    <w:rPr>
      <w:rFonts w:ascii="Arial" w:hAnsi="Arial"/>
      <w:sz w:val="24"/>
      <w:szCs w:val="24"/>
    </w:rPr>
  </w:style>
  <w:style w:type="paragraph" w:styleId="1097">
    <w:name w:val="table_lines"/>
    <w:basedOn w:val="844"/>
    <w:next w:val="1097"/>
    <w:link w:val="844"/>
    <w:pPr>
      <w:jc w:val="left"/>
      <w:widowControl/>
    </w:pPr>
    <w:rPr>
      <w:sz w:val="20"/>
      <w:szCs w:val="20"/>
      <w:lang w:val="de-DE" w:eastAsia="de-DE"/>
    </w:rPr>
  </w:style>
  <w:style w:type="paragraph" w:styleId="1098">
    <w:name w:val="附录1"/>
    <w:next w:val="1098"/>
    <w:link w:val="844"/>
    <w:pPr>
      <w:numPr>
        <w:ilvl w:val="0"/>
        <w:numId w:val="2"/>
      </w:numPr>
      <w:ind w:left="907" w:hanging="907"/>
      <w:spacing w:before="240" w:line="600" w:lineRule="atLeast"/>
      <w:tabs>
        <w:tab w:val="left" w:pos="907" w:leader="none"/>
      </w:tabs>
    </w:pPr>
    <w:rPr>
      <w:b/>
      <w:i/>
      <w:sz w:val="28"/>
      <w:lang w:eastAsia="zh-CN"/>
    </w:rPr>
  </w:style>
  <w:style w:type="paragraph" w:styleId="1099">
    <w:name w:val="font7"/>
    <w:basedOn w:val="844"/>
    <w:next w:val="1099"/>
    <w:link w:val="844"/>
    <w:pPr>
      <w:jc w:val="left"/>
      <w:spacing w:before="100" w:beforeAutospacing="1" w:after="100" w:afterAutospacing="1"/>
      <w:widowControl/>
    </w:pPr>
    <w:rPr>
      <w:rFonts w:hint="eastAsia" w:ascii="宋体" w:hAnsi="宋体"/>
      <w:sz w:val="18"/>
      <w:szCs w:val="18"/>
    </w:rPr>
  </w:style>
  <w:style w:type="paragraph" w:styleId="1100">
    <w:name w:val=" Char Char Char Char"/>
    <w:basedOn w:val="1048"/>
    <w:next w:val="1100"/>
    <w:link w:val="844"/>
    <w:pPr>
      <w:spacing w:line="360" w:lineRule="auto"/>
    </w:pPr>
    <w:rPr>
      <w:rFonts w:ascii="Tahoma" w:hAnsi="Tahoma"/>
      <w:sz w:val="24"/>
      <w:szCs w:val="24"/>
    </w:rPr>
  </w:style>
  <w:style w:type="paragraph" w:styleId="1101">
    <w:name w:val="列出段落"/>
    <w:basedOn w:val="844"/>
    <w:next w:val="1101"/>
    <w:link w:val="844"/>
    <w:qFormat/>
    <w:pPr>
      <w:contextualSpacing/>
      <w:ind w:left="720"/>
      <w:jc w:val="left"/>
      <w:widowControl/>
    </w:pPr>
    <w:rPr>
      <w:rFonts w:ascii="Calibri" w:hAnsi="Calibri"/>
      <w:sz w:val="24"/>
      <w:szCs w:val="24"/>
      <w:lang w:eastAsia="en-US" w:bidi="en-US"/>
    </w:rPr>
  </w:style>
  <w:style w:type="paragraph" w:styleId="1102">
    <w:name w:val="4"/>
    <w:basedOn w:val="844"/>
    <w:next w:val="1069"/>
    <w:link w:val="844"/>
    <w:pPr>
      <w:ind w:firstLine="420"/>
      <w:spacing w:line="360" w:lineRule="auto"/>
    </w:pPr>
    <w:rPr>
      <w:color w:val="ff0000"/>
      <w:sz w:val="24"/>
      <w:szCs w:val="24"/>
    </w:rPr>
  </w:style>
  <w:style w:type="paragraph" w:styleId="1103">
    <w:name w:val="普通 (Web)"/>
    <w:basedOn w:val="844"/>
    <w:next w:val="1103"/>
    <w:link w:val="844"/>
    <w:pPr>
      <w:jc w:val="left"/>
      <w:spacing w:before="100" w:beforeAutospacing="1" w:after="100" w:afterAutospacing="1"/>
      <w:widowControl/>
    </w:pPr>
    <w:rPr>
      <w:rFonts w:ascii="宋体" w:hAnsi="宋体"/>
      <w:sz w:val="24"/>
      <w:szCs w:val="24"/>
    </w:rPr>
  </w:style>
  <w:style w:type="paragraph" w:styleId="1104">
    <w:name w:val=" Char Char Char Char Char Char Char Char Char Char"/>
    <w:basedOn w:val="844"/>
    <w:next w:val="1104"/>
    <w:link w:val="844"/>
    <w:pPr>
      <w:spacing w:line="360" w:lineRule="auto"/>
    </w:pPr>
    <w:rPr>
      <w:sz w:val="24"/>
      <w:szCs w:val="20"/>
    </w:rPr>
  </w:style>
  <w:style w:type="paragraph" w:styleId="1105">
    <w:name w:val="样式1"/>
    <w:basedOn w:val="844"/>
    <w:next w:val="1105"/>
    <w:link w:val="844"/>
    <w:pPr>
      <w:numPr>
        <w:ilvl w:val="0"/>
        <w:numId w:val="3"/>
      </w:numPr>
      <w:tabs>
        <w:tab w:val="left" w:pos="709" w:leader="none"/>
      </w:tabs>
    </w:pPr>
    <w:rPr>
      <w:rFonts w:ascii="宋体" w:hAnsi="宋体"/>
    </w:rPr>
  </w:style>
  <w:style w:type="paragraph" w:styleId="1106">
    <w:name w:val="font6"/>
    <w:basedOn w:val="844"/>
    <w:next w:val="1106"/>
    <w:link w:val="844"/>
    <w:pPr>
      <w:jc w:val="left"/>
      <w:spacing w:before="100" w:beforeAutospacing="1" w:after="100" w:afterAutospacing="1"/>
      <w:widowControl/>
    </w:pPr>
    <w:rPr>
      <w:rFonts w:hint="eastAsia" w:ascii="宋体" w:hAnsi="宋体"/>
      <w:sz w:val="28"/>
      <w:szCs w:val="28"/>
      <w:u w:val="single"/>
    </w:rPr>
  </w:style>
  <w:style w:type="paragraph" w:styleId="1107">
    <w:name w:val="xl25"/>
    <w:basedOn w:val="844"/>
    <w:next w:val="1107"/>
    <w:link w:val="8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8">
    <w:name w:val="图标"/>
    <w:basedOn w:val="844"/>
    <w:next w:val="844"/>
    <w:link w:val="8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9">
    <w:name w:val="标题3"/>
    <w:basedOn w:val="844"/>
    <w:next w:val="844"/>
    <w:link w:val="844"/>
    <w:pPr>
      <w:ind w:firstLine="624"/>
      <w:spacing w:line="590" w:lineRule="atLeast"/>
    </w:pPr>
    <w:rPr>
      <w:rFonts w:ascii="方正黑体_GBK" w:eastAsia="方正黑体_GBK"/>
      <w:sz w:val="32"/>
      <w:szCs w:val="32"/>
    </w:rPr>
  </w:style>
  <w:style w:type="paragraph" w:styleId="1110">
    <w:name w:val="xl24"/>
    <w:basedOn w:val="844"/>
    <w:next w:val="1110"/>
    <w:link w:val="8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name w:val="xl29"/>
    <w:basedOn w:val="844"/>
    <w:next w:val="1111"/>
    <w:link w:val="8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2">
    <w:name w:val="Char Char Char Char Char Char Char Char"/>
    <w:basedOn w:val="844"/>
    <w:next w:val="1112"/>
    <w:link w:val="844"/>
    <w:pPr>
      <w:jc w:val="left"/>
      <w:spacing w:after="160" w:line="240" w:lineRule="exact"/>
      <w:widowControl/>
    </w:pPr>
    <w:rPr>
      <w:rFonts w:ascii="Verdana" w:hAnsi="Verdana"/>
      <w:sz w:val="20"/>
      <w:szCs w:val="20"/>
      <w:lang w:eastAsia="en-US"/>
    </w:rPr>
  </w:style>
  <w:style w:type="paragraph" w:styleId="1113">
    <w:name w:val="xl28"/>
    <w:basedOn w:val="844"/>
    <w:next w:val="1113"/>
    <w:link w:val="8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4">
    <w:name w:val=" Char Char Char Char Char Char Char Char"/>
    <w:basedOn w:val="844"/>
    <w:next w:val="1114"/>
    <w:link w:val="844"/>
    <w:pPr>
      <w:jc w:val="left"/>
      <w:spacing w:after="160" w:line="240" w:lineRule="exact"/>
      <w:widowControl/>
    </w:pPr>
    <w:rPr>
      <w:rFonts w:ascii="Verdana" w:hAnsi="Verdana"/>
      <w:sz w:val="20"/>
      <w:szCs w:val="20"/>
      <w:lang w:eastAsia="en-US"/>
    </w:rPr>
  </w:style>
  <w:style w:type="paragraph" w:styleId="1115">
    <w:name w:val="xl30"/>
    <w:basedOn w:val="844"/>
    <w:next w:val="1115"/>
    <w:link w:val="844"/>
    <w:pPr>
      <w:jc w:val="center"/>
      <w:spacing w:before="100" w:beforeAutospacing="1" w:after="100" w:afterAutospacing="1"/>
      <w:widowControl/>
    </w:pPr>
    <w:rPr>
      <w:rFonts w:ascii="宋体" w:hAnsi="宋体"/>
      <w:b/>
      <w:bCs/>
      <w:sz w:val="36"/>
      <w:szCs w:val="36"/>
    </w:rPr>
  </w:style>
  <w:style w:type="paragraph" w:styleId="1116">
    <w:name w:val="Char Char Char Char"/>
    <w:basedOn w:val="1048"/>
    <w:next w:val="1116"/>
    <w:link w:val="844"/>
    <w:pPr>
      <w:spacing w:line="360" w:lineRule="auto"/>
    </w:pPr>
    <w:rPr>
      <w:rFonts w:ascii="Tahoma" w:hAnsi="Tahoma"/>
      <w:sz w:val="24"/>
      <w:szCs w:val="24"/>
    </w:rPr>
  </w:style>
  <w:style w:type="paragraph" w:styleId="1117">
    <w:name w:val="table_1stline"/>
    <w:basedOn w:val="844"/>
    <w:next w:val="1117"/>
    <w:link w:val="844"/>
    <w:pPr>
      <w:jc w:val="left"/>
      <w:spacing w:before="120"/>
      <w:widowControl/>
    </w:pPr>
    <w:rPr>
      <w:bCs/>
      <w:sz w:val="20"/>
      <w:szCs w:val="20"/>
      <w:lang w:val="de-DE" w:eastAsia="de-DE"/>
    </w:rPr>
  </w:style>
  <w:style w:type="paragraph" w:styleId="1118">
    <w:name w:val="font5"/>
    <w:basedOn w:val="844"/>
    <w:next w:val="1118"/>
    <w:link w:val="844"/>
    <w:pPr>
      <w:jc w:val="left"/>
      <w:spacing w:before="100" w:beforeAutospacing="1" w:after="100" w:afterAutospacing="1"/>
      <w:widowControl/>
    </w:pPr>
    <w:rPr>
      <w:rFonts w:hint="eastAsia" w:ascii="宋体" w:hAnsi="宋体"/>
      <w:sz w:val="28"/>
      <w:szCs w:val="28"/>
    </w:rPr>
  </w:style>
  <w:style w:type="paragraph" w:styleId="1119">
    <w:name w:val="标题1"/>
    <w:basedOn w:val="844"/>
    <w:next w:val="844"/>
    <w:link w:val="84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0">
    <w:name w:val="修订"/>
    <w:next w:val="1120"/>
    <w:link w:val="844"/>
    <w:uiPriority w:val="99"/>
    <w:semiHidden/>
    <w:rPr>
      <w:sz w:val="21"/>
      <w:szCs w:val="21"/>
      <w:lang w:eastAsia="zh-CN"/>
    </w:rPr>
  </w:style>
  <w:style w:type="paragraph" w:styleId="1121">
    <w:name w:val="无间隔"/>
    <w:next w:val="1121"/>
    <w:link w:val="844"/>
    <w:uiPriority w:val="99"/>
    <w:qFormat/>
    <w:pPr>
      <w:jc w:val="both"/>
      <w:widowControl w:val="off"/>
    </w:pPr>
    <w:rPr>
      <w:sz w:val="21"/>
      <w:szCs w:val="21"/>
      <w:lang w:eastAsia="zh-CN"/>
    </w:rPr>
  </w:style>
  <w:style w:type="character" w:styleId="1122">
    <w:name w:val="font21"/>
    <w:next w:val="1122"/>
    <w:link w:val="844"/>
    <w:rPr>
      <w:rFonts w:hint="eastAsia" w:ascii="微软雅黑" w:hAnsi="微软雅黑" w:eastAsia="微软雅黑" w:cs="微软雅黑"/>
      <w:i w:val="0"/>
      <w:iCs w:val="0"/>
      <w:color w:val="000000"/>
      <w:sz w:val="18"/>
      <w:szCs w:val="18"/>
      <w:u w:val="none"/>
    </w:rPr>
  </w:style>
  <w:style w:type="paragraph" w:styleId="1123">
    <w:name w:val="正文11"/>
    <w:next w:val="1124"/>
    <w:link w:val="844"/>
    <w:qFormat/>
    <w:pPr>
      <w:jc w:val="both"/>
      <w:widowControl w:val="off"/>
    </w:pPr>
    <w:rPr>
      <w:sz w:val="21"/>
      <w:szCs w:val="22"/>
      <w:lang w:eastAsia="zh-CN"/>
    </w:rPr>
  </w:style>
  <w:style w:type="paragraph" w:styleId="1124">
    <w:name w:val="正文首行缩进 21"/>
    <w:next w:val="1123"/>
    <w:link w:val="844"/>
    <w:qFormat/>
    <w:pPr>
      <w:ind w:left="420" w:firstLine="420"/>
      <w:jc w:val="both"/>
      <w:spacing w:after="120"/>
      <w:widowControl w:val="off"/>
    </w:pPr>
    <w:rPr>
      <w:sz w:val="24"/>
      <w:szCs w:val="24"/>
      <w:lang w:eastAsia="zh-CN"/>
    </w:rPr>
  </w:style>
  <w:style w:type="paragraph" w:styleId="1125">
    <w:name w:val="正文文本缩进1"/>
    <w:next w:val="1126"/>
    <w:link w:val="844"/>
    <w:qFormat/>
    <w:pPr>
      <w:ind w:firstLine="630"/>
      <w:jc w:val="both"/>
      <w:widowControl w:val="off"/>
    </w:pPr>
    <w:rPr>
      <w:lang w:eastAsia="zh-CN"/>
    </w:rPr>
  </w:style>
  <w:style w:type="paragraph" w:styleId="1126">
    <w:name w:val="寄信人地址1"/>
    <w:next w:val="1126"/>
    <w:link w:val="844"/>
    <w:qFormat/>
    <w:pPr>
      <w:jc w:val="both"/>
      <w:widowControl w:val="off"/>
    </w:pPr>
    <w:rPr>
      <w:rFonts w:ascii="Arial" w:hAnsi="Arial"/>
      <w:sz w:val="24"/>
      <w:szCs w:val="24"/>
      <w:lang w:eastAsia="zh-CN"/>
    </w:rPr>
  </w:style>
  <w:style w:type="paragraph" w:styleId="1127">
    <w:name w:val="正文1"/>
    <w:basedOn w:val="844"/>
    <w:next w:val="1127"/>
    <w:link w:val="844"/>
    <w:pPr>
      <w:ind w:left="0" w:right="0"/>
      <w:jc w:val="left"/>
      <w:spacing w:before="0" w:beforeAutospacing="0" w:after="0" w:afterAutospacing="0" w:line="460" w:lineRule="exact"/>
      <w:widowControl/>
    </w:pPr>
    <w:rPr>
      <w:rFonts w:ascii="Helvetica Neue" w:hAnsi="Helvetica Neue" w:eastAsia="Helvetica Neue" w:cs="Arial Unicode MS"/>
      <w:color w:val="000000"/>
      <w:sz w:val="22"/>
      <w:szCs w:val="22"/>
      <w:lang w:val="en-US" w:eastAsia="zh-CN" w:bidi="ar"/>
    </w:rPr>
  </w:style>
  <w:style w:type="paragraph" w:styleId="1128">
    <w:name w:val="正文文本1"/>
    <w:basedOn w:val="844"/>
    <w:next w:val="1128"/>
    <w:link w:val="844"/>
    <w:qFormat/>
    <w:rPr>
      <w:rFonts w:ascii="楷体_GB2312" w:hAnsi="Arial" w:eastAsia="楷体_GB2312"/>
      <w:sz w:val="28"/>
      <w:szCs w:val="28"/>
    </w:rPr>
  </w:style>
  <w:style w:type="paragraph" w:styleId="1129">
    <w:name w:val="正文首行缩进1"/>
    <w:basedOn w:val="1128"/>
    <w:next w:val="1129"/>
    <w:link w:val="844"/>
    <w:qFormat/>
    <w:pPr>
      <w:ind w:firstLine="200"/>
      <w:spacing w:line="360" w:lineRule="auto"/>
    </w:pPr>
    <w:rPr>
      <w:rFonts w:ascii="仿宋_GB2312" w:eastAsia="仿宋_GB2312"/>
      <w:sz w:val="30"/>
      <w:szCs w:val="30"/>
    </w:rPr>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花欣荣</cp:lastModifiedBy>
  <cp:revision>11</cp:revision>
  <dcterms:created xsi:type="dcterms:W3CDTF">2024-07-16T17:57:00Z</dcterms:created>
  <dcterms:modified xsi:type="dcterms:W3CDTF">2026-07-27T02:10:03Z</dcterms:modified>
</cp:coreProperties>
</file>