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6"/>
        <w:rPr>
          <w:rFonts w:hint="eastAsia"/>
        </w:rPr>
      </w:pPr>
      <w:r>
        <w:rPr>
          <w:rFonts w:hint="eastAsia"/>
        </w:rPr>
      </w:r>
      <w:r/>
    </w:p>
    <w:p>
      <w:pPr>
        <w:pStyle w:val="967"/>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7"/>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南京师范大学附属小学四牌楼校区弱电系统改造</w:t>
      </w:r>
      <w:r>
        <w:rPr>
          <w:rFonts w:eastAsia="宋体" w:cs="Times New Roman"/>
          <w:b/>
          <w:color w:val="000000"/>
          <w:sz w:val="30"/>
          <w:szCs w:val="30"/>
          <w:u w:val="single"/>
          <w:lang w:val="en-US" w:eastAsia="zh-CN"/>
        </w:rPr>
      </w:r>
      <w:r/>
    </w:p>
    <w:p>
      <w:pPr>
        <w:pStyle w:val="877"/>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JSZC-320100-JZCG-G2026-0226</w:t>
      </w:r>
      <w:r>
        <w:rPr>
          <w:rFonts w:hint="eastAsia" w:eastAsia="宋体" w:cs="Times New Roman"/>
          <w:b/>
          <w:color w:val="000000"/>
          <w:sz w:val="30"/>
          <w:szCs w:val="30"/>
          <w:lang w:eastAsia="zh-CN"/>
        </w:rPr>
      </w:r>
      <w:r/>
    </w:p>
    <w:p>
      <w:pPr>
        <w:pStyle w:val="877"/>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7"/>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87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7"/>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7"/>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66</w:t>
      </w:r>
      <w:r>
        <w:rPr>
          <w:rFonts w:hint="eastAsia" w:ascii="黑体" w:hAnsi="宋体" w:eastAsia="黑体" w:cs="Times New Roman"/>
          <w:color w:val="000000"/>
          <w:sz w:val="36"/>
          <w:szCs w:val="21"/>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70</w:t>
      </w:r>
      <w:r>
        <w:rPr>
          <w:rFonts w:hint="eastAsia" w:ascii="黑体" w:hAnsi="宋体" w:eastAsia="黑体" w:cs="Times New Roman"/>
          <w:color w:val="000000"/>
          <w:sz w:val="36"/>
          <w:szCs w:val="21"/>
        </w:rPr>
      </w:r>
      <w:r/>
    </w:p>
    <w:p>
      <w:pPr>
        <w:pStyle w:val="877"/>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7"/>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7"/>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7"/>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7"/>
        <w:ind w:firstLine="480"/>
        <w:pageBreakBefore w:val="0"/>
        <w:spacing w:line="252" w:lineRule="auto"/>
        <w:widowControl w:val="off"/>
        <w:rPr>
          <w:rFonts w:ascii="宋体" w:hAnsi="宋体"/>
          <w:color w:val="000000"/>
          <w:sz w:val="24"/>
          <w:szCs w:val="24"/>
        </w:rPr>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南京师范大学附属小学</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南京师范大学附属小学四牌楼校区弱电系统改造</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ascii="宋体" w:hAnsi="宋体"/>
          <w:color w:val="000000"/>
          <w:sz w:val="24"/>
          <w:szCs w:val="24"/>
        </w:rPr>
      </w:pPr>
      <w:r/>
      <w:bookmarkEnd w:id="11"/>
      <w:r/>
      <w:bookmarkStart w:id="12" w:name="_Toc28359003"/>
      <w:r/>
      <w:bookmarkStart w:id="13" w:name="_Toc38985264"/>
      <w:r/>
      <w:bookmarkStart w:id="14" w:name="_Toc35393622"/>
      <w:r/>
      <w:bookmarkStart w:id="15" w:name="_Toc28359080"/>
      <w:r/>
      <w:bookmarkStart w:id="16" w:name="_Toc35393791"/>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JSZC-320100-JZCG-G2026-0226 </w:t>
      </w:r>
      <w:r>
        <w:rPr>
          <w:rFonts w:ascii="宋体" w:hAnsi="宋体"/>
          <w:color w:val="000000"/>
          <w:sz w:val="24"/>
          <w:szCs w:val="24"/>
        </w:rPr>
      </w:r>
      <w:r/>
    </w:p>
    <w:p>
      <w:pPr>
        <w:pStyle w:val="87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2.项目名称：</w:t>
      </w:r>
      <w:r>
        <w:rPr>
          <w:rFonts w:hint="eastAsia" w:ascii="宋体" w:hAnsi="宋体" w:eastAsia="宋体" w:cs="Times New Roman"/>
          <w:color w:val="000000"/>
          <w:sz w:val="24"/>
          <w:szCs w:val="24"/>
          <w:lang w:val="en-US" w:eastAsia="zh-CN"/>
        </w:rPr>
        <w:t xml:space="preserve">南京师范大学附属小学四牌楼校区弱电系统改造</w:t>
      </w:r>
      <w:r>
        <w:rPr>
          <w:rFonts w:hint="eastAsia" w:ascii="宋体" w:hAnsi="宋体" w:eastAsia="宋体" w:cs="Times New Roman"/>
          <w:color w:val="000000"/>
          <w:sz w:val="24"/>
          <w:szCs w:val="24"/>
          <w:lang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3.预算金额：</w:t>
      </w:r>
      <w:r>
        <w:rPr>
          <w:rFonts w:hint="eastAsia" w:ascii="宋体" w:hAnsi="宋体" w:eastAsia="宋体" w:cs="Times New Roman"/>
          <w:color w:val="000000"/>
          <w:sz w:val="24"/>
          <w:szCs w:val="24"/>
          <w:lang w:val="en-US" w:eastAsia="zh-CN"/>
        </w:rPr>
        <w:t xml:space="preserve">395万元</w:t>
      </w:r>
      <w:r>
        <w:rPr>
          <w:rFonts w:hint="eastAsia" w:ascii="宋体" w:hAnsi="宋体" w:eastAsia="宋体" w:cs="Times New Roman"/>
          <w:color w:val="000000"/>
          <w:sz w:val="24"/>
          <w:szCs w:val="24"/>
          <w:lang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yellow"/>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395万元</w:t>
      </w:r>
      <w:r>
        <w:rPr>
          <w:rFonts w:hint="eastAsia" w:ascii="宋体" w:hAnsi="宋体" w:eastAsia="宋体" w:cs="宋体"/>
          <w:color w:val="000000"/>
          <w:sz w:val="24"/>
          <w:szCs w:val="24"/>
          <w:highlight w:val="yellow"/>
          <w:lang w:eastAsia="zh-CN"/>
        </w:rPr>
      </w:r>
      <w:r/>
    </w:p>
    <w:p>
      <w:pPr>
        <w:pStyle w:val="877"/>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本项目旨在为南师附小四牌楼校区数据中心、数字广播系统及监控系统、信息发布系统、学生机房集成等设备，以提升教学环境与智能化水平。</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77"/>
        <w:ind w:firstLine="480"/>
        <w:pageBreakBefore w:val="0"/>
        <w:spacing w:line="252"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50天</w:t>
      </w:r>
      <w:r>
        <w:rPr>
          <w:rFonts w:hint="eastAsia" w:ascii="宋体" w:hAnsi="宋体"/>
          <w:color w:val="000000"/>
          <w:sz w:val="24"/>
          <w:szCs w:val="24"/>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本项目不</w:t>
      </w:r>
      <w:r>
        <w:rPr>
          <w:rFonts w:hint="eastAsia" w:ascii="宋体" w:hAnsi="宋体" w:eastAsia="宋体" w:cs="宋体"/>
          <w:color w:val="000000"/>
          <w:sz w:val="24"/>
          <w:szCs w:val="24"/>
          <w:highlight w:val="none"/>
          <w:u w:val="none"/>
          <w:lang w:val="en-US" w:eastAsia="zh-CN"/>
        </w:rPr>
        <w:t xml:space="preserve">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7"/>
        <w:ind w:firstLine="480"/>
        <w:spacing w:line="252"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8985265"/>
      <w:r/>
      <w:bookmarkStart w:id="18" w:name="_Toc35393623"/>
      <w:r/>
      <w:bookmarkStart w:id="19" w:name="_Toc28359004"/>
      <w:r/>
      <w:bookmarkStart w:id="20" w:name="_Toc35393792"/>
      <w:r/>
      <w:bookmarkStart w:id="21" w:name="_Toc28359081"/>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7"/>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7"/>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7"/>
        <w:ind w:firstLine="480"/>
        <w:pageBreakBefore w:val="0"/>
        <w:spacing w:line="252"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ff"/>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3.在</w:t>
      </w:r>
      <w:r>
        <w:rPr>
          <w:rFonts w:hint="eastAsia" w:ascii="宋体" w:hAnsi="宋体" w:eastAsia="宋体" w:cs="Times New Roman"/>
          <w:sz w:val="24"/>
          <w:szCs w:val="24"/>
        </w:rPr>
        <w:t xml:space="preserve">“信用中国”网站（www.creditchina.gov.cn）</w:t>
      </w:r>
      <w:r>
        <w:rPr>
          <w:rFonts w:hint="eastAsia" w:ascii="宋体" w:hAnsi="宋体" w:eastAsia="宋体" w:cs="Times New Roman"/>
          <w:sz w:val="24"/>
          <w:szCs w:val="24"/>
          <w:lang w:val="en-US" w:eastAsia="zh-CN"/>
        </w:rPr>
        <w:t xml:space="preserve">查询，不存在被</w:t>
      </w:r>
      <w:r>
        <w:rPr>
          <w:rFonts w:hint="eastAsia" w:ascii="宋体" w:hAnsi="宋体" w:eastAsia="宋体" w:cs="Times New Roman"/>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rPr>
        <w:t xml:space="preserve">文件中无需提供证明材料）</w:t>
      </w:r>
      <w:r>
        <w:rPr>
          <w:rFonts w:hint="eastAsia" w:ascii="宋体" w:hAnsi="宋体" w:eastAsia="宋体" w:cs="Times New Roman"/>
          <w:sz w:val="24"/>
          <w:szCs w:val="24"/>
        </w:rPr>
      </w:r>
      <w:r/>
    </w:p>
    <w:p>
      <w:pPr>
        <w:pStyle w:val="877"/>
        <w:ind w:firstLine="480"/>
        <w:pageBreakBefore w:val="0"/>
        <w:spacing w:line="252"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ff"/>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投标人具有有效期内建筑装修装饰工程专业承包二级及以上资质证书，或承诺涉及装修部分内容分包给具有有效期内建筑装修装饰工程专业承包二级及以上资质证书且经过采购人认可的供应商实施，提供《分包承诺书》（格式见第六章）。</w:t>
      </w:r>
      <w:r>
        <w:rPr>
          <w:rFonts w:hint="eastAsia" w:ascii="宋体" w:hAnsi="宋体" w:eastAsia="宋体" w:cs="Times New Roman"/>
          <w:color w:val="000000"/>
          <w:sz w:val="24"/>
          <w:szCs w:val="24"/>
          <w:u w:val="none"/>
          <w:lang w:val="en-US" w:eastAsia="zh-CN"/>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77"/>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07"/>
      <w:r/>
      <w:bookmarkStart w:id="28" w:name="_Toc28359084"/>
      <w:r/>
      <w:bookmarkStart w:id="29" w:name="_Toc35393794"/>
      <w:r/>
      <w:bookmarkStart w:id="30" w:name="_Toc38985267"/>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年8</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4</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7"/>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80"/>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7"/>
        <w:ind w:firstLine="480"/>
        <w:pageBreakBefore w:val="0"/>
        <w:spacing w:line="252" w:lineRule="auto"/>
        <w:widowControl w:val="off"/>
        <w:tabs>
          <w:tab w:val="left" w:pos="900" w:leader="none"/>
        </w:tabs>
        <w:rPr>
          <w:rFonts w:hint="eastAsia" w:ascii="宋体" w:hAnsi="宋体"/>
          <w:bCs/>
          <w:sz w:val="24"/>
          <w:szCs w:val="24"/>
        </w:rPr>
      </w:pPr>
      <w:r/>
      <w:bookmarkStart w:id="35" w:name="_Toc38985269"/>
      <w:r/>
      <w:bookmarkStart w:id="36" w:name="_Toc35393627"/>
      <w:r/>
      <w:bookmarkStart w:id="37" w:name="_Toc28359008"/>
      <w:r/>
      <w:bookmarkStart w:id="38" w:name="_Toc35393796"/>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7"/>
        <w:ind w:firstLine="480"/>
        <w:spacing w:line="252" w:lineRule="auto"/>
        <w:rPr>
          <w:rFonts w:hint="eastAsia" w:ascii="宋体" w:hAnsi="宋体" w:cs="宋体"/>
          <w:color w:val="0000ff"/>
          <w:sz w:val="24"/>
          <w:szCs w:val="24"/>
          <w:highlight w:val="none"/>
        </w:rPr>
      </w:pPr>
      <w:r>
        <w:rPr>
          <w:rFonts w:hint="eastAsia" w:ascii="宋体" w:hAnsi="宋体"/>
          <w:sz w:val="24"/>
          <w:szCs w:val="24"/>
        </w:rPr>
        <w:t xml:space="preserve">2.</w:t>
      </w:r>
      <w:r>
        <w:rPr>
          <w:rFonts w:hint="eastAsia" w:ascii="宋体" w:hAnsi="宋体" w:cs="宋体"/>
          <w:color w:val="000000"/>
          <w:sz w:val="24"/>
          <w:szCs w:val="24"/>
        </w:rPr>
        <w:t xml:space="preserve">本项目组织勘察及答疑，供应商代表携带加盖单位公章的营业执照复印件、法定代表人授权委托书、身份证参加。</w:t>
      </w:r>
      <w:r>
        <w:rPr>
          <w:rFonts w:hint="eastAsia" w:ascii="宋体" w:hAnsi="宋体" w:cs="宋体"/>
          <w:color w:val="000000" w:themeColor="text1"/>
          <w:sz w:val="24"/>
          <w:szCs w:val="24"/>
        </w:rPr>
        <w:t xml:space="preserve">签到时间：2026年7月21日9时00分至9时20分</w:t>
      </w:r>
      <w:r>
        <w:rPr>
          <w:rFonts w:hint="eastAsia" w:ascii="宋体" w:hAnsi="宋体" w:cs="宋体"/>
          <w:color w:val="000000" w:themeColor="text1"/>
          <w:sz w:val="24"/>
          <w:szCs w:val="24"/>
        </w:rPr>
        <w:t xml:space="preserve">，</w:t>
      </w:r>
      <w:r>
        <w:rPr>
          <w:rFonts w:hint="eastAsia" w:ascii="宋体" w:hAnsi="宋体" w:cs="宋体"/>
          <w:color w:val="000000"/>
          <w:sz w:val="24"/>
          <w:szCs w:val="24"/>
        </w:rPr>
        <w:t xml:space="preserve">地址：南京市玄武区</w:t>
      </w:r>
      <w:r>
        <w:rPr>
          <w:rFonts w:hint="eastAsia" w:ascii="宋体" w:hAnsi="宋体" w:cs="宋体"/>
          <w:color w:val="000000"/>
          <w:sz w:val="24"/>
          <w:szCs w:val="24"/>
          <w:lang w:val="en-US" w:eastAsia="zh-CN"/>
        </w:rPr>
        <w:t xml:space="preserve">四牌楼4</w:t>
      </w:r>
      <w:r>
        <w:rPr>
          <w:rFonts w:hint="eastAsia" w:ascii="宋体" w:hAnsi="宋体" w:cs="宋体"/>
          <w:color w:val="000000"/>
          <w:sz w:val="24"/>
          <w:szCs w:val="24"/>
        </w:rPr>
        <w:t xml:space="preserve">号</w:t>
      </w:r>
      <w:r>
        <w:rPr>
          <w:rFonts w:hint="eastAsia" w:ascii="宋体" w:hAnsi="宋体" w:cs="宋体"/>
          <w:color w:val="000000"/>
          <w:sz w:val="24"/>
          <w:szCs w:val="24"/>
          <w:lang w:val="en-US" w:eastAsia="zh-CN"/>
        </w:rPr>
        <w:t xml:space="preserve">南京师范大学附属小学</w:t>
      </w:r>
      <w:r>
        <w:rPr>
          <w:rFonts w:hint="eastAsia" w:ascii="宋体" w:hAnsi="宋体" w:cs="宋体"/>
          <w:color w:val="000000"/>
          <w:sz w:val="24"/>
          <w:szCs w:val="24"/>
        </w:rPr>
        <w:t xml:space="preserve">，联系人：</w:t>
      </w:r>
      <w:r>
        <w:rPr>
          <w:rFonts w:hint="eastAsia" w:ascii="宋体" w:hAnsi="宋体" w:cs="宋体"/>
          <w:color w:val="000000"/>
          <w:sz w:val="24"/>
          <w:szCs w:val="24"/>
          <w:lang w:val="en-US" w:eastAsia="zh-CN"/>
        </w:rPr>
        <w:t xml:space="preserve">陈主任</w:t>
      </w:r>
      <w:r>
        <w:rPr>
          <w:rFonts w:hint="eastAsia" w:ascii="宋体" w:hAnsi="宋体" w:cs="宋体"/>
          <w:color w:val="000000"/>
          <w:sz w:val="24"/>
          <w:szCs w:val="24"/>
        </w:rPr>
        <w:t xml:space="preserve">，联系电话：</w:t>
      </w:r>
      <w:r>
        <w:rPr>
          <w:rFonts w:hint="eastAsia" w:ascii="宋体" w:hAnsi="宋体" w:cs="宋体"/>
          <w:color w:val="000000"/>
          <w:sz w:val="24"/>
          <w:szCs w:val="24"/>
          <w:lang w:val="en-US" w:eastAsia="zh-CN"/>
        </w:rPr>
        <w:t xml:space="preserve">13776663226</w:t>
      </w:r>
      <w:r>
        <w:rPr>
          <w:rFonts w:hint="eastAsia" w:ascii="宋体" w:hAnsi="宋体" w:cs="宋体"/>
          <w:color w:val="000000"/>
          <w:sz w:val="24"/>
          <w:szCs w:val="24"/>
          <w:highlight w:val="none"/>
          <w:u w:val="none"/>
        </w:rPr>
        <w:t xml:space="preserve">。</w:t>
      </w:r>
      <w:r>
        <w:rPr>
          <w:rFonts w:hint="eastAsia" w:ascii="宋体" w:hAnsi="宋体" w:cs="宋体"/>
          <w:color w:val="0000ff"/>
          <w:sz w:val="24"/>
          <w:szCs w:val="24"/>
          <w:highlight w:val="none"/>
        </w:rPr>
      </w:r>
      <w:r/>
    </w:p>
    <w:p>
      <w:pPr>
        <w:pStyle w:val="877"/>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eastAsia="zh-CN"/>
        </w:rPr>
      </w:r>
      <w:r/>
    </w:p>
    <w:p>
      <w:pPr>
        <w:pStyle w:val="877"/>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7"/>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7"/>
        <w:ind w:firstLine="480"/>
        <w:spacing w:line="252" w:lineRule="auto"/>
        <w:rPr>
          <w:rFonts w:ascii="宋体" w:hAnsi="宋体" w:eastAsia="宋体" w:cs="Times New Roman"/>
          <w:b w:val="0"/>
          <w:bCs w:val="0"/>
          <w:color w:val="000000"/>
          <w:sz w:val="24"/>
          <w:lang w:val="en-US" w:eastAsia="zh-CN"/>
        </w:rPr>
      </w:pPr>
      <w:r>
        <w:rPr>
          <w:rFonts w:hint="eastAsia" w:ascii="宋体" w:hAnsi="宋体"/>
          <w:color w:val="000000"/>
          <w:sz w:val="24"/>
        </w:rPr>
        <w:t xml:space="preserve">采购人《质疑函》收件人：付饶，收件地址：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玄武</w:t>
      </w:r>
      <w:r>
        <w:rPr>
          <w:rFonts w:hint="eastAsia" w:ascii="宋体" w:hAnsi="宋体" w:cs="宋体"/>
          <w:color w:val="000000"/>
          <w:sz w:val="24"/>
          <w:szCs w:val="24"/>
        </w:rPr>
        <w:t xml:space="preserve">区</w:t>
      </w:r>
      <w:r>
        <w:rPr>
          <w:rFonts w:hint="eastAsia" w:ascii="宋体" w:hAnsi="宋体"/>
          <w:color w:val="000000"/>
          <w:sz w:val="24"/>
          <w:szCs w:val="24"/>
        </w:rPr>
        <w:t xml:space="preserve">如意里20</w:t>
      </w:r>
      <w:r>
        <w:rPr>
          <w:rFonts w:hint="eastAsia" w:ascii="宋体" w:hAnsi="宋体" w:cs="宋体"/>
          <w:color w:val="000000"/>
          <w:sz w:val="24"/>
          <w:szCs w:val="24"/>
        </w:rPr>
        <w:t xml:space="preserve">号，</w:t>
      </w:r>
      <w:r>
        <w:rPr>
          <w:rFonts w:hint="eastAsia" w:ascii="宋体" w:hAnsi="宋体"/>
          <w:color w:val="000000"/>
          <w:sz w:val="24"/>
        </w:rPr>
        <w:t xml:space="preserve">联系电话：</w:t>
      </w:r>
      <w:r>
        <w:rPr>
          <w:rFonts w:hint="eastAsia" w:ascii="宋体" w:hAnsi="宋体"/>
          <w:color w:val="000000"/>
          <w:sz w:val="24"/>
          <w:lang w:val="en-US" w:eastAsia="zh-CN"/>
        </w:rPr>
        <w:t xml:space="preserve">025-</w:t>
      </w:r>
      <w:r>
        <w:rPr>
          <w:rFonts w:hint="eastAsia" w:ascii="宋体" w:hAnsi="宋体"/>
          <w:color w:val="000000"/>
          <w:sz w:val="24"/>
        </w:rPr>
        <w:t xml:space="preserve">84550122</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77"/>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市江东中路265号南京市公共资源交易中心北门，联系电话：025-68505926。</w:t>
      </w:r>
      <w:r>
        <w:rPr>
          <w:rFonts w:hint="eastAsia" w:ascii="宋体" w:hAnsi="宋体" w:eastAsia="宋体" w:cs="Times New Roman"/>
          <w:b w:val="0"/>
          <w:bCs w:val="0"/>
          <w:color w:val="000000"/>
          <w:sz w:val="24"/>
          <w:lang w:val="zh-CN"/>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7"/>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称：南京师范大学附属小学          </w:t>
      </w:r>
      <w:r>
        <w:rPr>
          <w:rFonts w:hint="eastAsia" w:ascii="宋体" w:hAnsi="宋体" w:eastAsia="宋体" w:cs="Times New Roman"/>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址：南京市玄武区四牌楼4号    </w:t>
      </w:r>
      <w:r>
        <w:rPr>
          <w:rFonts w:hint="eastAsia" w:ascii="宋体" w:hAnsi="宋体" w:eastAsia="宋体" w:cs="Times New Roman"/>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联系人：陈</w:t>
      </w:r>
      <w:r>
        <w:rPr>
          <w:rFonts w:hint="eastAsia" w:ascii="宋体" w:hAnsi="宋体" w:eastAsia="宋体" w:cs="Times New Roman"/>
          <w:sz w:val="24"/>
          <w:szCs w:val="24"/>
          <w:u w:val="none"/>
          <w:lang w:val="en-US" w:eastAsia="zh-CN"/>
        </w:rPr>
        <w:t xml:space="preserve">主任</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联系电话：13776663226</w:t>
      </w:r>
      <w:r>
        <w:rPr>
          <w:rFonts w:hint="eastAsia" w:ascii="宋体" w:hAnsi="宋体" w:eastAsia="宋体" w:cs="Times New Roman"/>
          <w:color w:val="0000ff"/>
          <w:sz w:val="24"/>
          <w:szCs w:val="24"/>
          <w:u w:val="none"/>
          <w:lang w:val="en-US" w:eastAsia="zh-CN"/>
        </w:rPr>
        <w:t xml:space="preserve"> </w:t>
      </w:r>
      <w:bookmarkStart w:id="40" w:name="_Toc28359009"/>
      <w:r/>
      <w:bookmarkStart w:id="41" w:name="_Toc28359086"/>
      <w:r>
        <w:rPr>
          <w:rFonts w:hint="eastAsia" w:ascii="宋体" w:hAnsi="宋体" w:eastAsia="宋体" w:cs="Times New Roman"/>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77"/>
        <w:ind w:right="0" w:firstLine="480"/>
        <w:jc w:val="left"/>
        <w:spacing w:line="252" w:lineRule="auto"/>
        <w:rPr>
          <w:rFonts w:hint="eastAsia" w:ascii="宋体" w:hAnsi="宋体" w:eastAsia="宋体" w:cs="Times New Roman"/>
          <w:sz w:val="24"/>
          <w:szCs w:val="24"/>
          <w:u w:val="none"/>
          <w:lang w:val="en-US" w:eastAsia="zh-CN"/>
        </w:rPr>
        <w:outlineLvl w:val="9"/>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877"/>
        <w:ind w:right="0" w:firstLine="480"/>
        <w:jc w:val="left"/>
        <w:spacing w:line="252" w:lineRule="auto"/>
        <w:rPr>
          <w:rFonts w:hint="eastAsia" w:ascii="宋体" w:hAnsi="宋体" w:eastAsia="宋体" w:cs="Times New Roman"/>
          <w:sz w:val="24"/>
          <w:szCs w:val="24"/>
          <w:u w:val="none"/>
          <w:lang w:val="en-US" w:eastAsia="zh-CN"/>
        </w:rPr>
        <w:outlineLvl w:val="9"/>
      </w:pPr>
      <w:r>
        <w:rPr>
          <w:rFonts w:hint="eastAsia" w:ascii="宋体" w:hAnsi="宋体" w:eastAsia="宋体" w:cs="Times New Roman"/>
          <w:sz w:val="24"/>
          <w:szCs w:val="24"/>
          <w:u w:val="none"/>
          <w:lang w:val="en-US" w:eastAsia="zh-CN"/>
        </w:rPr>
        <w:t xml:space="preserve">联系人：李先生                             </w:t>
      </w:r>
      <w:r>
        <w:rPr>
          <w:rFonts w:hint="eastAsia" w:ascii="宋体" w:hAnsi="宋体" w:eastAsia="宋体" w:cs="Times New Roman"/>
          <w:sz w:val="24"/>
          <w:szCs w:val="24"/>
          <w:u w:val="none"/>
          <w:lang w:val="en-US" w:eastAsia="zh-CN"/>
        </w:rPr>
      </w:r>
      <w:r/>
    </w:p>
    <w:p>
      <w:pPr>
        <w:pStyle w:val="877"/>
        <w:ind w:right="0" w:firstLine="480"/>
        <w:jc w:val="both"/>
        <w:spacing w:line="252" w:lineRule="auto"/>
        <w:rPr>
          <w:rFonts w:hint="eastAsia" w:ascii="宋体" w:hAnsi="宋体" w:eastAsia="宋体" w:cs="Times New Roman"/>
          <w:color w:val="0000ff"/>
          <w:sz w:val="24"/>
          <w:szCs w:val="24"/>
          <w:u w:val="none"/>
          <w:lang w:val="en-US" w:eastAsia="zh-CN"/>
        </w:rPr>
        <w:outlineLvl w:val="9"/>
      </w:pPr>
      <w:r>
        <w:rPr>
          <w:rFonts w:hint="eastAsia" w:ascii="宋体" w:hAnsi="宋体" w:eastAsia="宋体" w:cs="Times New Roman"/>
          <w:sz w:val="24"/>
          <w:szCs w:val="24"/>
          <w:u w:val="none"/>
          <w:lang w:val="en-US" w:eastAsia="zh-CN"/>
        </w:rPr>
        <w:t xml:space="preserve">联系电话：025-68505991</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color w:val="0000ff"/>
          <w:sz w:val="24"/>
          <w:szCs w:val="24"/>
          <w:u w:val="none"/>
          <w:lang w:val="en-US" w:eastAsia="zh-CN"/>
        </w:rPr>
      </w:r>
      <w:r/>
    </w:p>
    <w:p>
      <w:pPr>
        <w:pStyle w:val="877"/>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20823274"/>
      <w:r/>
      <w:bookmarkStart w:id="44" w:name="_Toc513029202"/>
      <w:r/>
      <w:bookmarkStart w:id="45" w:name="_Toc120614213"/>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16938519"/>
      <w:r/>
      <w:bookmarkStart w:id="49" w:name="_Toc513029203"/>
      <w:r/>
      <w:bookmarkStart w:id="50" w:name="_Toc20823275"/>
      <w:r/>
      <w:bookmarkStart w:id="51" w:name="_Toc479757207"/>
      <w:r/>
      <w:bookmarkStart w:id="52" w:name="_Toc16938558"/>
      <w:r/>
      <w:bookmarkStart w:id="53" w:name="_Toc20823314"/>
      <w:r/>
      <w:bookmarkStart w:id="54" w:name="_Toc120614221"/>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16938521"/>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16938522"/>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20823279"/>
      <w:r/>
      <w:bookmarkStart w:id="68" w:name="_Toc513029207"/>
      <w:r/>
      <w:bookmarkStart w:id="69" w:name="_Toc16938523"/>
      <w:r/>
      <w:bookmarkStart w:id="70" w:name="_Toc46256406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20823281"/>
      <w:r/>
      <w:bookmarkStart w:id="73" w:name="_Toc120614215"/>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16938526"/>
      <w:r/>
      <w:bookmarkStart w:id="76" w:name="_Toc513029210"/>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20823283"/>
      <w:r/>
      <w:bookmarkStart w:id="79" w:name="_Toc16938527"/>
      <w:r/>
      <w:bookmarkStart w:id="80" w:name="_Toc462564070"/>
      <w:r/>
      <w:bookmarkStart w:id="81"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462564071"/>
      <w:r/>
      <w:bookmarkStart w:id="84" w:name="_Toc513029212"/>
      <w:r/>
      <w:bookmarkStart w:id="85" w:name="_Toc20823284"/>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20823285"/>
      <w:r/>
      <w:bookmarkStart w:id="87" w:name="_Toc513029213"/>
      <w:r/>
      <w:bookmarkStart w:id="88" w:name="_Toc120614216"/>
      <w:r/>
      <w:bookmarkStart w:id="89" w:name="_Toc462564072"/>
      <w:r/>
      <w:bookmarkStart w:id="90" w:name="_Toc16938529"/>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20823286"/>
      <w:r/>
      <w:bookmarkStart w:id="92" w:name="_Toc513029214"/>
      <w:r/>
      <w:bookmarkStart w:id="93" w:name="_Toc16938530"/>
      <w:r/>
      <w:bookmarkStart w:id="94"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95" w:name="_Toc16938531"/>
      <w:r/>
      <w:bookmarkStart w:id="96" w:name="_Toc513029215"/>
      <w:r/>
      <w:bookmarkStart w:id="97" w:name="_Toc20823287"/>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668975"/>
      <w:r/>
      <w:bookmarkEnd w:id="100"/>
      <w:r/>
      <w:bookmarkStart w:id="101" w:name="_Toc14577357"/>
      <w:r/>
      <w:bookmarkStart w:id="102" w:name="_Toc49090509"/>
      <w:r/>
      <w:bookmarkStart w:id="103" w:name="_Toc49090507"/>
      <w:r/>
      <w:bookmarkStart w:id="104" w:name="_Toc513029216"/>
      <w:r/>
      <w:bookmarkStart w:id="105" w:name="_Toc14577354"/>
      <w:r/>
      <w:bookmarkStart w:id="106" w:name="_Toc513029219"/>
      <w:r/>
      <w:bookmarkStart w:id="107" w:name="_Hlt26954838"/>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113" w:name="_Hlt26954844"/>
      <w:r/>
      <w:bookmarkEnd w:id="113"/>
      <w:r/>
      <w:bookmarkStart w:id="114" w:name="_Hlt26670403"/>
      <w:r/>
      <w:bookmarkEnd w:id="114"/>
      <w:r/>
      <w:bookmarkStart w:id="115" w:name="_Hlt26670486"/>
      <w:r/>
      <w:bookmarkEnd w:id="115"/>
      <w:r/>
      <w:bookmarkStart w:id="116" w:name="_Hlt26668983"/>
      <w:r/>
      <w:bookmarkEnd w:id="116"/>
      <w:r/>
      <w:bookmarkStart w:id="117" w:name="_Hlt26670425"/>
      <w:r/>
      <w:bookmarkEnd w:id="117"/>
      <w:r/>
      <w:bookmarkStart w:id="118" w:name="_Hlt26670482"/>
      <w:r/>
      <w:bookmarkEnd w:id="118"/>
      <w:r/>
      <w:bookmarkStart w:id="119" w:name="_Hlt26954848"/>
      <w:r/>
      <w:bookmarkEnd w:id="119"/>
      <w:r/>
      <w:bookmarkStart w:id="120" w:name="_Hlt26954846"/>
      <w:r/>
      <w:bookmarkEnd w:id="120"/>
      <w:r/>
      <w:bookmarkStart w:id="121" w:name="_Hlt26954731"/>
      <w:r/>
      <w:bookmarkEnd w:id="121"/>
      <w:r/>
      <w:bookmarkStart w:id="122" w:name="_Hlt26954842"/>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Toc49090511"/>
      <w:r/>
      <w:bookmarkStart w:id="126" w:name="_Toc14577360"/>
      <w:r/>
      <w:bookmarkStart w:id="127" w:name="_Hlt26954734"/>
      <w:r/>
      <w:bookmarkEnd w:id="127"/>
      <w:r/>
      <w:bookmarkStart w:id="128" w:name="_Hlt26954850"/>
      <w:r/>
      <w:bookmarkEnd w:id="128"/>
      <w:r/>
      <w:bookmarkStart w:id="129" w:name="_Hlt26670489"/>
      <w:r/>
      <w:bookmarkEnd w:id="129"/>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5"/>
      <w:r/>
      <w:bookmarkEnd w:id="126"/>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20823296"/>
      <w:r/>
      <w:bookmarkStart w:id="133" w:name="_Toc513029224"/>
      <w:r/>
      <w:bookmarkStart w:id="134" w:name="_Toc16938540"/>
      <w:r/>
      <w:bookmarkStart w:id="135" w:name="_Toc120614217"/>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136" w:name="_Toc16938541"/>
      <w:r/>
      <w:bookmarkStart w:id="137" w:name="_Toc20823297"/>
      <w:r/>
      <w:bookmarkStart w:id="138" w:name="_Toc462564084"/>
      <w:r/>
      <w:bookmarkStart w:id="139"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513029226"/>
      <w:r/>
      <w:bookmarkStart w:id="141" w:name="_Toc20823298"/>
      <w:r/>
      <w:bookmarkStart w:id="142" w:name="_Toc16938542"/>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143" w:name="_Toc513029227"/>
      <w:r/>
      <w:bookmarkStart w:id="144" w:name="_Toc20823299"/>
      <w:r/>
      <w:bookmarkStart w:id="145"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20823300"/>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6938545"/>
      <w:r/>
      <w:bookmarkStart w:id="150" w:name="_Toc120614218"/>
      <w:r/>
      <w:bookmarkStart w:id="151" w:name="_Toc513029229"/>
      <w:r/>
      <w:bookmarkStart w:id="152" w:name="_Toc20823301"/>
      <w:r>
        <w:rPr>
          <w:rFonts w:hint="eastAsia" w:ascii="宋体" w:hAnsi="宋体" w:eastAsia="宋体" w:cs="Times New Roman"/>
          <w:color w:val="000000"/>
          <w:sz w:val="24"/>
          <w:lang w:val="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513029230"/>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16938547"/>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16938548"/>
      <w:r/>
      <w:bookmarkStart w:id="160" w:name="_Toc20823304"/>
      <w:r/>
      <w:bookmarkStart w:id="161"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16938549"/>
      <w:r/>
      <w:bookmarkStart w:id="164"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513029234"/>
      <w:r/>
      <w:bookmarkStart w:id="167"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16938551"/>
      <w:r/>
      <w:bookmarkStart w:id="170" w:name="_Toc20823307"/>
      <w:r/>
      <w:bookmarkStart w:id="171" w:name="_Toc120614219"/>
      <w:r/>
      <w:bookmarkStart w:id="172"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2"/>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Start w:id="173" w:name="_Toc16938554"/>
      <w:r/>
      <w:bookmarkStart w:id="174" w:name="_Toc513029238"/>
      <w:r/>
      <w:bookmarkStart w:id="175" w:name="_Toc20823310"/>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5"/>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513029236"/>
      <w:r/>
      <w:bookmarkStart w:id="179" w:name="_Toc16938552"/>
      <w:r/>
      <w:bookmarkStart w:id="180" w:name="_Toc20823308"/>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16938553"/>
      <w:r/>
      <w:bookmarkStart w:id="182" w:name="_Toc20823309"/>
      <w:r/>
      <w:bookmarkStart w:id="183"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7"/>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7"/>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8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81"/>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7"/>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81"/>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1"/>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81"/>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7"/>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81"/>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81"/>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7"/>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7"/>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7"/>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7"/>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6"/>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7"/>
        <w:ind w:firstLine="480"/>
        <w:keepLines w:val="0"/>
        <w:keepNext w:val="0"/>
        <w:pageBreakBefore w:val="0"/>
        <w:spacing w:line="264" w:lineRule="auto"/>
        <w:widowControl w:val="off"/>
        <w:rPr>
          <w:rFonts w:hint="eastAsia" w:ascii="宋体" w:hAnsi="宋体"/>
          <w:bCs/>
          <w:color w:val="000000"/>
          <w:sz w:val="24"/>
          <w:szCs w:val="21"/>
        </w:rPr>
      </w:pPr>
      <w:r/>
      <w:bookmarkStart w:id="184" w:name="_Toc16938559"/>
      <w:r/>
      <w:bookmarkStart w:id="185" w:name="_Toc513029243"/>
      <w:r/>
      <w:bookmarkStart w:id="186" w:name="_Toc20823315"/>
      <w:r/>
      <w:bookmarkStart w:id="187" w:name="_Toc479757211"/>
      <w:r/>
      <w:bookmarkStart w:id="188" w:name="_Hlt16619350"/>
      <w:r/>
      <w:bookmarkStart w:id="189" w:name="_Toc120614244"/>
      <w:r/>
      <w:bookmarkStart w:id="190" w:name="_Toc16938590"/>
      <w:r/>
      <w:bookmarkStart w:id="191" w:name="_Toc20823346"/>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7"/>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7"/>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7"/>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7"/>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7"/>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7"/>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7"/>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6"/>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6"/>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6"/>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w:t>
      </w:r>
      <w:r>
        <w:rPr>
          <w:rFonts w:hint="eastAsia" w:ascii="宋体" w:hAnsi="宋体" w:eastAsia="宋体" w:cs="Courier New"/>
          <w:sz w:val="24"/>
          <w:szCs w:val="24"/>
          <w:lang w:val="en-US" w:eastAsia="zh-CN"/>
        </w:rPr>
        <w:t xml:space="preserve">工作日内，将资金支付到合同约定的乙方账户。 </w:t>
      </w:r>
      <w:r>
        <w:rPr>
          <w:rFonts w:hint="eastAsia" w:ascii="宋体" w:hAnsi="宋体" w:eastAsia="宋体" w:cs="Courier New"/>
          <w:sz w:val="24"/>
          <w:szCs w:val="24"/>
          <w:lang w:val="en-US" w:eastAsia="zh-CN"/>
        </w:rPr>
      </w:r>
      <w:r/>
    </w:p>
    <w:p>
      <w:pPr>
        <w:pStyle w:val="91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6"/>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7"/>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7"/>
        <w:spacing w:line="264" w:lineRule="auto"/>
        <w:rPr>
          <w:rFonts w:eastAsia="宋体"/>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lang w:val="en-US" w:eastAsia="zh-CN"/>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7"/>
        <w:spacing w:line="264" w:lineRule="auto"/>
        <w:rPr>
          <w:rFonts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ascii="宋体" w:hAnsi="宋体" w:cs="Courier New"/>
          <w:sz w:val="24"/>
          <w:szCs w:val="24"/>
        </w:rPr>
      </w:r>
      <w:r/>
    </w:p>
    <w:p>
      <w:pPr>
        <w:pStyle w:val="877"/>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0.5%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rPr>
          <w:rFonts w:ascii="宋体" w:hAnsi="宋体" w:cs="Courier New"/>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0.5%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30%  </w:t>
      </w:r>
      <w:r>
        <w:rPr>
          <w:rFonts w:hint="eastAsia" w:ascii="宋体" w:hAnsi="宋体" w:cs="Courier New"/>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1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6"/>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6"/>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6"/>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7"/>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7"/>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6"/>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49090575"/>
      <w:r/>
      <w:bookmarkStart w:id="195"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7"/>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7"/>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为改善学校教学环境，满足学校教育教学需要，本项目拟为南师附小四牌楼校区数据中心、数字广播系统及监控系统、信息发布系统、学生机房集成等设备。</w:t>
      </w:r>
      <w:r>
        <w:rPr>
          <w:rFonts w:hint="eastAsia" w:ascii="宋体" w:hAnsi="宋体" w:eastAsia="宋体" w:cs="Times New Roman"/>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遵循国家、行业及地方现行的规范和标准。</w:t>
      </w:r>
      <w:r>
        <w:rPr>
          <w:rFonts w:hint="eastAsia" w:ascii="宋体" w:hAnsi="宋体" w:eastAsia="宋体" w:cs="宋体"/>
          <w:bCs/>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（三）资产配置标准</w:t>
      </w:r>
      <w:r>
        <w:rPr>
          <w:rFonts w:hint="eastAsia" w:ascii="宋体" w:hAnsi="宋体" w:eastAsia="宋体" w:cs="宋体"/>
          <w:bCs/>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符合《南京市市级行政事业单位资产配置标准》、《南京市中小学通用资产配置标准》要求</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7"/>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93"/>
        <w:tblW w:w="5375" w:type="pct"/>
        <w:tblInd w:w="-62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26"/>
        <w:gridCol w:w="2665"/>
        <w:gridCol w:w="727"/>
        <w:gridCol w:w="633"/>
        <w:gridCol w:w="1153"/>
        <w:gridCol w:w="1254"/>
        <w:gridCol w:w="1285"/>
        <w:gridCol w:w="1092"/>
        <w:gridCol w:w="1159"/>
      </w:tblGrid>
      <w:tr>
        <w:trPr>
          <w:trHeight w:val="470"/>
        </w:trPr>
        <w:tc>
          <w:tcPr>
            <w:tcW w:w="525"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Cs/>
                <w:sz w:val="24"/>
                <w:szCs w:val="24"/>
              </w:rPr>
              <w:t xml:space="preserve">序号</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Cs/>
                <w:sz w:val="24"/>
                <w:szCs w:val="24"/>
              </w:rPr>
              <w:t xml:space="preserve">数量</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Cs/>
                <w:sz w:val="24"/>
                <w:szCs w:val="24"/>
              </w:rPr>
              <w:t xml:space="preserve">单位</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7"/>
              <w:jc w:val="center"/>
              <w:spacing w:line="264"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Cs/>
                <w:sz w:val="24"/>
                <w:szCs w:val="24"/>
              </w:rPr>
              <w:t xml:space="preserve">产品类型</w:t>
            </w: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Cs/>
                <w:sz w:val="24"/>
                <w:szCs w:val="24"/>
                <w:lang w:eastAsia="zh-CN"/>
              </w:rPr>
              <w:t xml:space="preserve">属性</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pageBreakBefore w:val="0"/>
              <w:spacing w:line="288"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宋体"/>
                <w:i w:val="0"/>
                <w:iCs w:val="0"/>
                <w:color w:val="000000"/>
                <w:sz w:val="21"/>
                <w:szCs w:val="21"/>
                <w:u w:val="none"/>
                <w:lang w:val="en-US" w:eastAsia="zh-CN" w:bidi="ar"/>
              </w:rPr>
            </w:r>
            <w:r/>
          </w:p>
        </w:tc>
      </w:tr>
      <w:tr>
        <w:trPr>
          <w:trHeight w:val="470"/>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Cs w:val="21"/>
                <w:lang w:bidi="ar"/>
              </w:rPr>
              <w:t xml:space="preserve">铝扣板吊顶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防静电地板</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不锈钢踢脚线</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28600" cy="20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28600" cy="20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0.0pt;mso-position-vertical:absolute;width:18.0pt;height: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228600" cy="20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28600" cy="20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0.0pt;mso-position-vertical:absolute;width:18.0pt;height:1.6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228600" cy="2095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28600" cy="20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0.0pt;mso-position-horizontal:absolute;mso-position-vertical-relative:text;margin-top:0.0pt;mso-position-vertical:absolute;width:18.0pt;height:1.6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粉刷乳胶漆</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窗帘</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智能动力电力柜</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9780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数据中心配套线材及布线</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PDU</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LED灯</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盏</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285</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入户感应系统</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机架式UPS</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12800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蓄电池</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节</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电池柜</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720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机柜强电走线槽及KBG管</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音频终端</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是</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广播管理软件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网络监听音箱</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机柜</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操作台</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数字网络解码器</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定压功放1</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壁挂音箱</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网络IP解码有源音箱</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调音台</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室外防水音柱1</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室外防水音柱2</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定压功放2</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电源时序器</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U段无线手持话筒</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专业防水音箱</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专业功放</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广播线</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专业音箱线</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双光警戒枪型网络摄像机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是</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警戒摄像机支架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400万红外定焦枪型网络摄像机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820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400万红外变焦枪型网络摄像机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枪式摄像机支架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158</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全局系列摄像机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6寸球机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3520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球机支架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硬盘</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监控综合管理平台软件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平台服务器</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29300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1路高清解码器</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监控平台管理工作站</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人脸识别服务器</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22英寸班牌</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b/>
                <w:bCs/>
                <w:lang w:val="en-US" w:eastAsia="zh-CN"/>
              </w:rPr>
              <w:t xml:space="preserve">核心产品</w:t>
            </w: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班牌智能终端软件授权</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班牌本地部署授权</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智慧校园综合管理平台（标准版服务器）</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9;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1;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2;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3;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4;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10寸会议门牌</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5;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6;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7;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8;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9;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0;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55英寸室内壁挂智能云显示终端</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1;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2;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3;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75260" cy="1143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4;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5;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6;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43"/>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智慧云信息平台</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7;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8;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4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9;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0;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1;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2;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智能云信息发布系统-信息屏个数</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3;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4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4;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5;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6;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7;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4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8;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50" o:title=""/>
                    </v:shape>
                  </w:pict>
                </mc:Fallback>
              </mc:AlternateContent>
            </w: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与微校加平台对接</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9;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80;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5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81;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5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361315</wp:posOffset>
                      </wp:positionH>
                      <wp:positionV relativeFrom="paragraph">
                        <wp:posOffset>0</wp:posOffset>
                      </wp:positionV>
                      <wp:extent cx="175260" cy="17716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75260" cy="177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2;o:allowoverlap:true;o:allowincell:true;mso-position-horizontal-relative:text;margin-left:28.4pt;mso-position-horizontal:absolute;mso-position-vertical-relative:text;margin-top:0.0pt;mso-position-vertical:absolute;width:13.8pt;height:13.9pt;mso-wrap-distance-left:9.0pt;mso-wrap-distance-top:0.0pt;mso-wrap-distance-right:9.0pt;mso-wrap-distance-bottom:0.0pt;" stroked="f">
                      <v:path textboxrect="0,0,0,0"/>
                      <v:imagedata r:id="rId5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3;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361315</wp:posOffset>
                      </wp:positionH>
                      <wp:positionV relativeFrom="paragraph">
                        <wp:posOffset>0</wp:posOffset>
                      </wp:positionV>
                      <wp:extent cx="175260" cy="11430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7526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4;o:allowoverlap:true;o:allowincell:true;mso-position-horizontal-relative:text;margin-left:28.4pt;mso-position-horizontal:absolute;mso-position-vertical-relative:text;margin-top:0.0pt;mso-position-vertical:absolute;width:13.8pt;height:9.0pt;mso-wrap-distance-left:9.0pt;mso-wrap-distance-top:0.0pt;mso-wrap-distance-right:9.0pt;mso-wrap-distance-bottom:0.0pt;" stroked="f">
                      <v:path textboxrect="0,0,0,0"/>
                      <v:imagedata r:id="rId56"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10500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网络线</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机房强电布线</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8100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电源面板</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机房电动窗帘</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地胶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299</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285</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铝扣板吊顶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平板LED教室灯</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盏</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科技背景墙</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390525</wp:posOffset>
                      </wp:positionH>
                      <wp:positionV relativeFrom="paragraph">
                        <wp:posOffset>0</wp:posOffset>
                      </wp:positionV>
                      <wp:extent cx="173355" cy="11303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5;o:allowoverlap:true;o:allowincell:true;mso-position-horizontal-relative:text;margin-left:30.8pt;mso-position-horizontal:absolute;mso-position-vertical-relative:text;margin-top:0.0pt;mso-position-vertical:absolute;width:13.6pt;height:8.9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6;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5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73355" cy="11303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7;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59"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云桌面服务器</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390525</wp:posOffset>
                      </wp:positionH>
                      <wp:positionV relativeFrom="paragraph">
                        <wp:posOffset>0</wp:posOffset>
                      </wp:positionV>
                      <wp:extent cx="173355" cy="11303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8;o:allowoverlap:true;o:allowincell:true;mso-position-horizontal-relative:text;margin-left:30.8pt;mso-position-horizontal:absolute;mso-position-vertical-relative:text;margin-top:0.0pt;mso-position-vertical:absolute;width:13.6pt;height:8.9pt;mso-wrap-distance-left:9.0pt;mso-wrap-distance-top:0.0pt;mso-wrap-distance-right:9.0pt;mso-wrap-distance-bottom:0.0pt;" stroked="f">
                      <v:path textboxrect="0,0,0,0"/>
                      <v:imagedata r:id="rId6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9;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6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90;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62"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7600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24口接入交换机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390525</wp:posOffset>
                      </wp:positionH>
                      <wp:positionV relativeFrom="paragraph">
                        <wp:posOffset>0</wp:posOffset>
                      </wp:positionV>
                      <wp:extent cx="173355" cy="11303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91;o:allowoverlap:true;o:allowincell:true;mso-position-horizontal-relative:text;margin-left:30.8pt;mso-position-horizontal:absolute;mso-position-vertical-relative:text;margin-top:0.0pt;mso-position-vertical:absolute;width:13.6pt;height:8.9pt;mso-wrap-distance-left:9.0pt;mso-wrap-distance-top:0.0pt;mso-wrap-distance-right:9.0pt;mso-wrap-distance-bottom:0.0pt;" stroked="f">
                      <v:path textboxrect="0,0,0,0"/>
                      <v:imagedata r:id="rId6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390525</wp:posOffset>
                      </wp:positionH>
                      <wp:positionV relativeFrom="paragraph">
                        <wp:posOffset>0</wp:posOffset>
                      </wp:positionV>
                      <wp:extent cx="173355" cy="11303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2;o:allowoverlap:true;o:allowincell:true;mso-position-horizontal-relative:text;margin-left:30.8pt;mso-position-horizontal:absolute;mso-position-vertical-relative:text;margin-top:0.0pt;mso-position-vertical:absolute;width:13.6pt;height:8.9pt;mso-wrap-distance-left:9.0pt;mso-wrap-distance-top:0.0pt;mso-wrap-distance-right:9.0pt;mso-wrap-distance-bottom:0.0pt;" stroked="f">
                      <v:path textboxrect="0,0,0,0"/>
                      <v:imagedata r:id="rId6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390525</wp:posOffset>
                      </wp:positionH>
                      <wp:positionV relativeFrom="paragraph">
                        <wp:posOffset>0</wp:posOffset>
                      </wp:positionV>
                      <wp:extent cx="173355" cy="11303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3;o:allowoverlap:true;o:allowincell:true;mso-position-horizontal-relative:text;margin-left:30.8pt;mso-position-horizontal:absolute;mso-position-vertical-relative:text;margin-top:0.0pt;mso-position-vertical:absolute;width:13.6pt;height:8.9pt;mso-wrap-distance-left:9.0pt;mso-wrap-distance-top:0.0pt;mso-wrap-distance-right:9.0pt;mso-wrap-distance-bottom:0.0pt;" stroked="f">
                      <v:path textboxrect="0,0,0,0"/>
                      <v:imagedata r:id="rId6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4;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6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5;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6;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6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7;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6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8;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7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9;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71" o:title=""/>
                    </v:shape>
                  </w:pict>
                </mc:Fallback>
              </mc:AlternateContent>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耳机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390525</wp:posOffset>
                      </wp:positionH>
                      <wp:positionV relativeFrom="paragraph">
                        <wp:posOffset>0</wp:posOffset>
                      </wp:positionV>
                      <wp:extent cx="173355" cy="11303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300;o:allowoverlap:true;o:allowincell:true;mso-position-horizontal-relative:text;margin-left:30.8pt;mso-position-horizontal:absolute;mso-position-vertical-relative:text;margin-top:0.0pt;mso-position-vertical:absolute;width:13.6pt;height:8.9pt;mso-wrap-distance-left:9.0pt;mso-wrap-distance-top:0.0pt;mso-wrap-distance-right:9.0pt;mso-wrap-distance-bottom:0.0pt;" stroked="f">
                      <v:path textboxrect="0,0,0,0"/>
                      <v:imagedata r:id="rId7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301;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7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302;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74" o:title=""/>
                    </v:shape>
                  </w:pict>
                </mc:Fallback>
              </mc:AlternateContent>
            </w: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双机位讲台</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390525</wp:posOffset>
                      </wp:positionH>
                      <wp:positionV relativeFrom="paragraph">
                        <wp:posOffset>0</wp:posOffset>
                      </wp:positionV>
                      <wp:extent cx="173355" cy="11303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303;o:allowoverlap:true;o:allowincell:true;mso-position-horizontal-relative:text;margin-left:30.8pt;mso-position-horizontal:absolute;mso-position-vertical-relative:text;margin-top:0.0pt;mso-position-vertical:absolute;width:13.6pt;height:8.9pt;mso-wrap-distance-left:9.0pt;mso-wrap-distance-top:0.0pt;mso-wrap-distance-right:9.0pt;mso-wrap-distance-bottom:0.0pt;" stroked="f">
                      <v:path textboxrect="0,0,0,0"/>
                      <v:imagedata r:id="rId7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4;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7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5;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77"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双人实木学生电脑桌</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390525</wp:posOffset>
                      </wp:positionH>
                      <wp:positionV relativeFrom="paragraph">
                        <wp:posOffset>0</wp:posOffset>
                      </wp:positionV>
                      <wp:extent cx="173355" cy="11303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6;o:allowoverlap:true;o:allowincell:true;mso-position-horizontal-relative:text;margin-left:30.8pt;mso-position-horizontal:absolute;mso-position-vertical-relative:text;margin-top:0.0pt;mso-position-vertical:absolute;width:13.6pt;height:8.9pt;mso-wrap-distance-left:9.0pt;mso-wrap-distance-top:0.0pt;mso-wrap-distance-right:9.0pt;mso-wrap-distance-bottom:0.0pt;" stroked="f">
                      <v:path textboxrect="0,0,0,0"/>
                      <v:imagedata r:id="rId7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7;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7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8;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80" o:title=""/>
                    </v:shape>
                  </w:pict>
                </mc:Fallback>
              </mc:AlternateContent>
            </w: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钢制方凳</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精品录播平台服务器</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循证教研平台</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智能分析主机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15300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智能课堂行为分析软件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智能语音分析软件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大模型分析服务</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弱电线</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老师听课椅</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660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木纹穿孔吸音铝板</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白色微孔吸音板</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吸音板吊顶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墙面基层处理</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建筑业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工程</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观摩室硅钙板吊顶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窗帘盒</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窗帘</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平板LED教室灯</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盏</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4K高清摄像机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云录播系统</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屏幕采集系统</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全向麦</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智慧课堂云平台</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15500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平台服务器</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0</wp:posOffset>
                      </wp:positionH>
                      <wp:positionV relativeFrom="paragraph">
                        <wp:posOffset>0</wp:posOffset>
                      </wp:positionV>
                      <wp:extent cx="228600" cy="1905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9;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8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0</wp:posOffset>
                      </wp:positionH>
                      <wp:positionV relativeFrom="paragraph">
                        <wp:posOffset>0</wp:posOffset>
                      </wp:positionV>
                      <wp:extent cx="228600" cy="1905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10;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8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0</wp:posOffset>
                      </wp:positionH>
                      <wp:positionV relativeFrom="paragraph">
                        <wp:posOffset>0</wp:posOffset>
                      </wp:positionV>
                      <wp:extent cx="228600" cy="19050"/>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11;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83"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29500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AI课堂分析主机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0</wp:posOffset>
                      </wp:positionH>
                      <wp:positionV relativeFrom="paragraph">
                        <wp:posOffset>0</wp:posOffset>
                      </wp:positionV>
                      <wp:extent cx="228600" cy="1905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12;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8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0</wp:posOffset>
                      </wp:positionH>
                      <wp:positionV relativeFrom="paragraph">
                        <wp:posOffset>0</wp:posOffset>
                      </wp:positionV>
                      <wp:extent cx="228600" cy="1905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13;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8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0</wp:posOffset>
                      </wp:positionH>
                      <wp:positionV relativeFrom="paragraph">
                        <wp:posOffset>0</wp:posOffset>
                      </wp:positionV>
                      <wp:extent cx="228600" cy="1905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4;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86"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40500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AI课堂分析系统</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0</wp:posOffset>
                      </wp:positionH>
                      <wp:positionV relativeFrom="paragraph">
                        <wp:posOffset>0</wp:posOffset>
                      </wp:positionV>
                      <wp:extent cx="228600" cy="1905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5;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8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0</wp:posOffset>
                      </wp:positionH>
                      <wp:positionV relativeFrom="paragraph">
                        <wp:posOffset>0</wp:posOffset>
                      </wp:positionV>
                      <wp:extent cx="228600" cy="1905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6;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8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0</wp:posOffset>
                      </wp:positionH>
                      <wp:positionV relativeFrom="paragraph">
                        <wp:posOffset>0</wp:posOffset>
                      </wp:positionV>
                      <wp:extent cx="228600" cy="19050"/>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7;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89"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50600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无线智能网关</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0</wp:posOffset>
                      </wp:positionH>
                      <wp:positionV relativeFrom="paragraph">
                        <wp:posOffset>0</wp:posOffset>
                      </wp:positionV>
                      <wp:extent cx="228600" cy="1905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8;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9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0</wp:posOffset>
                      </wp:positionH>
                      <wp:positionV relativeFrom="paragraph">
                        <wp:posOffset>0</wp:posOffset>
                      </wp:positionV>
                      <wp:extent cx="228600" cy="1905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9;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9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0</wp:posOffset>
                      </wp:positionH>
                      <wp:positionV relativeFrom="paragraph">
                        <wp:posOffset>0</wp:posOffset>
                      </wp:positionV>
                      <wp:extent cx="228600" cy="1905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20;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92" o:title=""/>
                    </v:shape>
                  </w:pict>
                </mc:Fallback>
              </mc:AlternateContent>
            </w: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00"/>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灯光智能控制面板</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0</wp:posOffset>
                      </wp:positionH>
                      <wp:positionV relativeFrom="paragraph">
                        <wp:posOffset>0</wp:posOffset>
                      </wp:positionV>
                      <wp:extent cx="228600" cy="19050"/>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21;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9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0</wp:posOffset>
                      </wp:positionH>
                      <wp:positionV relativeFrom="paragraph">
                        <wp:posOffset>0</wp:posOffset>
                      </wp:positionV>
                      <wp:extent cx="228600" cy="1905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22;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9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0</wp:posOffset>
                      </wp:positionH>
                      <wp:positionV relativeFrom="paragraph">
                        <wp:posOffset>0</wp:posOffset>
                      </wp:positionV>
                      <wp:extent cx="228600" cy="1905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23;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95" o:title=""/>
                    </v:shape>
                  </w:pict>
                </mc:Fallback>
              </mc:AlternateContent>
            </w: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红外空调控制套件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0</wp:posOffset>
                      </wp:positionH>
                      <wp:positionV relativeFrom="paragraph">
                        <wp:posOffset>0</wp:posOffset>
                      </wp:positionV>
                      <wp:extent cx="228600" cy="19050"/>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4;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9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0</wp:posOffset>
                      </wp:positionH>
                      <wp:positionV relativeFrom="paragraph">
                        <wp:posOffset>0</wp:posOffset>
                      </wp:positionV>
                      <wp:extent cx="228600" cy="1905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5;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9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0</wp:posOffset>
                      </wp:positionH>
                      <wp:positionV relativeFrom="paragraph">
                        <wp:posOffset>0</wp:posOffset>
                      </wp:positionV>
                      <wp:extent cx="228600" cy="1905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6;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98" o:title=""/>
                    </v:shape>
                  </w:pict>
                </mc:Fallback>
              </mc:AlternateContent>
            </w: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多媒体控制套件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0</wp:posOffset>
                      </wp:positionH>
                      <wp:positionV relativeFrom="paragraph">
                        <wp:posOffset>0</wp:posOffset>
                      </wp:positionV>
                      <wp:extent cx="228600" cy="1905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7;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9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0</wp:posOffset>
                      </wp:positionH>
                      <wp:positionV relativeFrom="paragraph">
                        <wp:posOffset>0</wp:posOffset>
                      </wp:positionV>
                      <wp:extent cx="228600" cy="1905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28;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0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0</wp:posOffset>
                      </wp:positionH>
                      <wp:positionV relativeFrom="paragraph">
                        <wp:posOffset>0</wp:posOffset>
                      </wp:positionV>
                      <wp:extent cx="228600" cy="1905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9;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01" o:title=""/>
                    </v:shape>
                  </w:pict>
                </mc:Fallback>
              </mc:AlternateContent>
            </w: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920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智能门锁</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门锁数据采集器</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指纹采集仪</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1320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读卡器</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LED大屏控制套件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OneControl平台扩容</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物联网授权软件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物联网辅材</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25100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红外教学音响</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组合式单路充电座</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多功能红外话筒</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98寸智能触摸一体机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安装固定壁挂架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无线话筒</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升降讲台</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14500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无线会议话筒</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会议</w:t>
            </w:r>
            <w:r>
              <w:rPr>
                <w:rFonts w:hint="eastAsia" w:ascii="宋体" w:hAnsi="宋体" w:cs="宋体"/>
                <w:i w:val="0"/>
                <w:iCs w:val="0"/>
                <w:color w:val="000000"/>
                <w:sz w:val="21"/>
                <w:szCs w:val="21"/>
                <w:u w:val="none"/>
                <w:lang w:val="en-US" w:eastAsia="zh-CN" w:bidi="ar"/>
              </w:rPr>
              <w:t xml:space="preserve">条桌</w:t>
            </w:r>
            <w:r>
              <w:rPr>
                <w:rFonts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35</w:t>
            </w:r>
            <w:r>
              <w:rPr>
                <w:rFonts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张</w:t>
            </w:r>
            <w:r>
              <w:rPr>
                <w:rFonts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ff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ff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116</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会议椅</w:t>
            </w:r>
            <w:r>
              <w:rPr>
                <w:rFonts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70</w:t>
            </w:r>
            <w:r>
              <w:rPr>
                <w:rFonts w:ascii="宋体" w:hAnsi="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张</w:t>
            </w:r>
            <w:r>
              <w:rPr>
                <w:rFonts w:ascii="宋体" w:hAnsi="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ff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ff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cs="宋体"/>
                <w:i w:val="0"/>
                <w:iCs w:val="0"/>
                <w:color w:val="000000"/>
                <w:sz w:val="21"/>
                <w:szCs w:val="21"/>
                <w:u w:val="none"/>
                <w:lang w:val="en-US" w:eastAsia="zh-CN" w:bidi="ar"/>
              </w:rPr>
              <w:t xml:space="preserve">7</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全彩屏</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1.536</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LED屏体边框结构</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1.914</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开关电源</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20</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接收卡</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异步盒</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会议室辅材</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86英寸智慧黑板（双屏）</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390525</wp:posOffset>
                      </wp:positionH>
                      <wp:positionV relativeFrom="paragraph">
                        <wp:posOffset>0</wp:posOffset>
                      </wp:positionV>
                      <wp:extent cx="173355" cy="113030"/>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30;o:allowoverlap:true;o:allowincell:true;mso-position-horizontal-relative:text;margin-left:30.8pt;mso-position-horizontal:absolute;mso-position-vertical-relative:text;margin-top:0.0pt;mso-position-vertical:absolute;width:13.6pt;height:8.9pt;mso-wrap-distance-left:9.0pt;mso-wrap-distance-top:0.0pt;mso-wrap-distance-right:9.0pt;mso-wrap-distance-bottom:0.0pt;" stroked="f">
                      <v:path textboxrect="0,0,0,0"/>
                      <v:imagedata r:id="rId10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390525</wp:posOffset>
                      </wp:positionH>
                      <wp:positionV relativeFrom="paragraph">
                        <wp:posOffset>0</wp:posOffset>
                      </wp:positionV>
                      <wp:extent cx="173355" cy="114935"/>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31;o:allowoverlap:true;o:allowincell:true;mso-position-horizontal-relative:text;margin-left:30.8pt;mso-position-horizontal:absolute;mso-position-vertical-relative:text;margin-top:0.0pt;mso-position-vertical:absolute;width:13.6pt;height:9.0pt;mso-wrap-distance-left:9.0pt;mso-wrap-distance-top:0.0pt;mso-wrap-distance-right:9.0pt;mso-wrap-distance-bottom:0.0pt;" stroked="f">
                      <v:path textboxrect="0,0,0,0"/>
                      <v:imagedata r:id="rId10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390525</wp:posOffset>
                      </wp:positionH>
                      <wp:positionV relativeFrom="paragraph">
                        <wp:posOffset>171450</wp:posOffset>
                      </wp:positionV>
                      <wp:extent cx="173355" cy="11303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32;o:allowoverlap:true;o:allowincell:true;mso-position-horizontal-relative:text;margin-left:30.8pt;mso-position-horizontal:absolute;mso-position-vertical-relative:text;margin-top:13.5pt;mso-position-vertical:absolute;width:13.6pt;height:8.9pt;mso-wrap-distance-left:9.0pt;mso-wrap-distance-top:0.0pt;mso-wrap-distance-right:9.0pt;mso-wrap-distance-bottom:0.0pt;" stroked="f">
                      <v:path textboxrect="0,0,0,0"/>
                      <v:imagedata r:id="rId10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390525</wp:posOffset>
                      </wp:positionH>
                      <wp:positionV relativeFrom="paragraph">
                        <wp:posOffset>171450</wp:posOffset>
                      </wp:positionV>
                      <wp:extent cx="173355" cy="114935"/>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33;o:allowoverlap:true;o:allowincell:true;mso-position-horizontal-relative:text;margin-left:30.8pt;mso-position-horizontal:absolute;mso-position-vertical-relative:text;margin-top:13.5pt;mso-position-vertical:absolute;width:13.6pt;height:9.0pt;mso-wrap-distance-left:9.0pt;mso-wrap-distance-top:0.0pt;mso-wrap-distance-right:9.0pt;mso-wrap-distance-bottom:0.0pt;" stroked="f">
                      <v:path textboxrect="0,0,0,0"/>
                      <v:imagedata r:id="rId10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450850</wp:posOffset>
                      </wp:positionH>
                      <wp:positionV relativeFrom="paragraph">
                        <wp:posOffset>0</wp:posOffset>
                      </wp:positionV>
                      <wp:extent cx="173355" cy="11493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4;o:allowoverlap:true;o:allowincell:true;mso-position-horizontal-relative:text;margin-left:35.5pt;mso-position-horizontal:absolute;mso-position-vertical-relative:text;margin-top:0.0pt;mso-position-vertical:absolute;width:13.6pt;height:9.0pt;mso-wrap-distance-left:9.0pt;mso-wrap-distance-top:0.0pt;mso-wrap-distance-right:9.0pt;mso-wrap-distance-bottom:0.0pt;" stroked="f">
                      <v:path textboxrect="0,0,0,0"/>
                      <v:imagedata r:id="rId10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5;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10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6;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10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450850</wp:posOffset>
                      </wp:positionH>
                      <wp:positionV relativeFrom="paragraph">
                        <wp:posOffset>0</wp:posOffset>
                      </wp:positionV>
                      <wp:extent cx="173355" cy="114935"/>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7;o:allowoverlap:true;o:allowincell:true;mso-position-horizontal-relative:text;margin-left:35.5pt;mso-position-horizontal:absolute;mso-position-vertical-relative:text;margin-top:0.0pt;mso-position-vertical:absolute;width:13.6pt;height:9.0pt;mso-wrap-distance-left:9.0pt;mso-wrap-distance-top:0.0pt;mso-wrap-distance-right:9.0pt;mso-wrap-distance-bottom:0.0pt;" stroked="f">
                      <v:path textboxrect="0,0,0,0"/>
                      <v:imagedata r:id="rId10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450850</wp:posOffset>
                      </wp:positionH>
                      <wp:positionV relativeFrom="paragraph">
                        <wp:posOffset>171450</wp:posOffset>
                      </wp:positionV>
                      <wp:extent cx="173355" cy="11303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8;o:allowoverlap:true;o:allowincell:true;mso-position-horizontal-relative:text;margin-left:35.5pt;mso-position-horizontal:absolute;mso-position-vertical-relative:text;margin-top:13.5pt;mso-position-vertical:absolute;width:13.6pt;height:8.9pt;mso-wrap-distance-left:9.0pt;mso-wrap-distance-top:0.0pt;mso-wrap-distance-right:9.0pt;mso-wrap-distance-bottom:0.0pt;" stroked="f">
                      <v:path textboxrect="0,0,0,0"/>
                      <v:imagedata r:id="rId11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450850</wp:posOffset>
                      </wp:positionH>
                      <wp:positionV relativeFrom="paragraph">
                        <wp:posOffset>171450</wp:posOffset>
                      </wp:positionV>
                      <wp:extent cx="173355" cy="114935"/>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9;o:allowoverlap:true;o:allowincell:true;mso-position-horizontal-relative:text;margin-left:35.5pt;mso-position-horizontal:absolute;mso-position-vertical-relative:text;margin-top:13.5pt;mso-position-vertical:absolute;width:13.6pt;height:9.0pt;mso-wrap-distance-left:9.0pt;mso-wrap-distance-top:0.0pt;mso-wrap-distance-right:9.0pt;mso-wrap-distance-bottom:0.0pt;" stroked="f">
                      <v:path textboxrect="0,0,0,0"/>
                      <v:imagedata r:id="rId11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450850</wp:posOffset>
                      </wp:positionH>
                      <wp:positionV relativeFrom="paragraph">
                        <wp:posOffset>171450</wp:posOffset>
                      </wp:positionV>
                      <wp:extent cx="173355" cy="11303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40;o:allowoverlap:true;o:allowincell:true;mso-position-horizontal-relative:text;margin-left:35.5pt;mso-position-horizontal:absolute;mso-position-vertical-relative:text;margin-top:13.5pt;mso-position-vertical:absolute;width:13.6pt;height:8.9pt;mso-wrap-distance-left:9.0pt;mso-wrap-distance-top:0.0pt;mso-wrap-distance-right:9.0pt;mso-wrap-distance-bottom:0.0pt;" stroked="f">
                      <v:path textboxrect="0,0,0,0"/>
                      <v:imagedata r:id="rId1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450850</wp:posOffset>
                      </wp:positionH>
                      <wp:positionV relativeFrom="paragraph">
                        <wp:posOffset>171450</wp:posOffset>
                      </wp:positionV>
                      <wp:extent cx="173355" cy="114935"/>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41;o:allowoverlap:true;o:allowincell:true;mso-position-horizontal-relative:text;margin-left:35.5pt;mso-position-horizontal:absolute;mso-position-vertical-relative:text;margin-top:13.5pt;mso-position-vertical:absolute;width:13.6pt;height:9.0pt;mso-wrap-distance-left:9.0pt;mso-wrap-distance-top:0.0pt;mso-wrap-distance-right:9.0pt;mso-wrap-distance-bottom:0.0pt;" stroked="f">
                      <v:path textboxrect="0,0,0,0"/>
                      <v:imagedata r:id="rId113"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29800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4</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65寸触控一体机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390525</wp:posOffset>
                      </wp:positionH>
                      <wp:positionV relativeFrom="paragraph">
                        <wp:posOffset>171450</wp:posOffset>
                      </wp:positionV>
                      <wp:extent cx="173355" cy="11303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42;o:allowoverlap:true;o:allowincell:true;mso-position-horizontal-relative:text;margin-left:30.8pt;mso-position-horizontal:absolute;mso-position-vertical-relative:text;margin-top:13.5pt;mso-position-vertical:absolute;width:13.6pt;height:8.9pt;mso-wrap-distance-left:9.0pt;mso-wrap-distance-top:0.0pt;mso-wrap-distance-right:9.0pt;mso-wrap-distance-bottom:0.0pt;" stroked="f">
                      <v:path textboxrect="0,0,0,0"/>
                      <v:imagedata r:id="rId11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390525</wp:posOffset>
                      </wp:positionH>
                      <wp:positionV relativeFrom="paragraph">
                        <wp:posOffset>171450</wp:posOffset>
                      </wp:positionV>
                      <wp:extent cx="173355" cy="114935"/>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43;o:allowoverlap:true;o:allowincell:true;mso-position-horizontal-relative:text;margin-left:30.8pt;mso-position-horizontal:absolute;mso-position-vertical-relative:text;margin-top:13.5pt;mso-position-vertical:absolute;width:13.6pt;height:9.0pt;mso-wrap-distance-left:9.0pt;mso-wrap-distance-top:0.0pt;mso-wrap-distance-right:9.0pt;mso-wrap-distance-bottom:0.0pt;" stroked="f">
                      <v:path textboxrect="0,0,0,0"/>
                      <v:imagedata r:id="rId11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450850</wp:posOffset>
                      </wp:positionH>
                      <wp:positionV relativeFrom="paragraph">
                        <wp:posOffset>171450</wp:posOffset>
                      </wp:positionV>
                      <wp:extent cx="173355" cy="114935"/>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44;o:allowoverlap:true;o:allowincell:true;mso-position-horizontal-relative:text;margin-left:35.5pt;mso-position-horizontal:absolute;mso-position-vertical-relative:text;margin-top:13.5pt;mso-position-vertical:absolute;width:13.6pt;height:9.0pt;mso-wrap-distance-left:9.0pt;mso-wrap-distance-top:0.0pt;mso-wrap-distance-right:9.0pt;mso-wrap-distance-bottom:0.0pt;" stroked="f">
                      <v:path textboxrect="0,0,0,0"/>
                      <v:imagedata r:id="rId11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450850</wp:posOffset>
                      </wp:positionH>
                      <wp:positionV relativeFrom="paragraph">
                        <wp:posOffset>171450</wp:posOffset>
                      </wp:positionV>
                      <wp:extent cx="173355" cy="114935"/>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45;o:allowoverlap:true;o:allowincell:true;mso-position-horizontal-relative:text;margin-left:35.5pt;mso-position-horizontal:absolute;mso-position-vertical-relative:text;margin-top:13.5pt;mso-position-vertical:absolute;width:13.6pt;height:9.0pt;mso-wrap-distance-left:9.0pt;mso-wrap-distance-top:0.0pt;mso-wrap-distance-right:9.0pt;mso-wrap-distance-bottom:0.0pt;" stroked="f">
                      <v:path textboxrect="0,0,0,0"/>
                      <v:imagedata r:id="rId11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450850</wp:posOffset>
                      </wp:positionH>
                      <wp:positionV relativeFrom="paragraph">
                        <wp:posOffset>171450</wp:posOffset>
                      </wp:positionV>
                      <wp:extent cx="173355" cy="113030"/>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6;o:allowoverlap:true;o:allowincell:true;mso-position-horizontal-relative:text;margin-left:35.5pt;mso-position-horizontal:absolute;mso-position-vertical-relative:text;margin-top:13.5pt;mso-position-vertical:absolute;width:13.6pt;height:8.9pt;mso-wrap-distance-left:9.0pt;mso-wrap-distance-top:0.0pt;mso-wrap-distance-right:9.0pt;mso-wrap-distance-bottom:0.0pt;" stroked="f">
                      <v:path textboxrect="0,0,0,0"/>
                      <v:imagedata r:id="rId11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450850</wp:posOffset>
                      </wp:positionH>
                      <wp:positionV relativeFrom="paragraph">
                        <wp:posOffset>171450</wp:posOffset>
                      </wp:positionV>
                      <wp:extent cx="173355" cy="11303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7;o:allowoverlap:true;o:allowincell:true;mso-position-horizontal-relative:text;margin-left:35.5pt;mso-position-horizontal:absolute;mso-position-vertical-relative:text;margin-top:13.5pt;mso-position-vertical:absolute;width:13.6pt;height:8.9pt;mso-wrap-distance-left:9.0pt;mso-wrap-distance-top:0.0pt;mso-wrap-distance-right:9.0pt;mso-wrap-distance-bottom:0.0pt;" stroked="f">
                      <v:path textboxrect="0,0,0,0"/>
                      <v:imagedata r:id="rId119" o:title=""/>
                    </v:shape>
                  </w:pict>
                </mc:Fallback>
              </mc:AlternateContent>
            </w: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61"/>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5</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电子时钟</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390525</wp:posOffset>
                      </wp:positionH>
                      <wp:positionV relativeFrom="paragraph">
                        <wp:posOffset>171450</wp:posOffset>
                      </wp:positionV>
                      <wp:extent cx="173355" cy="114935"/>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8;o:allowoverlap:true;o:allowincell:true;mso-position-horizontal-relative:text;margin-left:30.8pt;mso-position-horizontal:absolute;mso-position-vertical-relative:text;margin-top:13.5pt;mso-position-vertical:absolute;width:13.6pt;height:9.0pt;mso-wrap-distance-left:9.0pt;mso-wrap-distance-top:0.0pt;mso-wrap-distance-right:9.0pt;mso-wrap-distance-bottom:0.0pt;" stroked="f">
                      <v:path textboxrect="0,0,0,0"/>
                      <v:imagedata r:id="rId12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390525</wp:posOffset>
                      </wp:positionH>
                      <wp:positionV relativeFrom="paragraph">
                        <wp:posOffset>171450</wp:posOffset>
                      </wp:positionV>
                      <wp:extent cx="173355" cy="113030"/>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9;o:allowoverlap:true;o:allowincell:true;mso-position-horizontal-relative:text;margin-left:30.8pt;mso-position-horizontal:absolute;mso-position-vertical-relative:text;margin-top:13.5pt;mso-position-vertical:absolute;width:13.6pt;height:8.9pt;mso-wrap-distance-left:9.0pt;mso-wrap-distance-top:0.0pt;mso-wrap-distance-right:9.0pt;mso-wrap-distance-bottom:0.0pt;" stroked="f">
                      <v:path textboxrect="0,0,0,0"/>
                      <v:imagedata r:id="rId12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450850</wp:posOffset>
                      </wp:positionH>
                      <wp:positionV relativeFrom="paragraph">
                        <wp:posOffset>171450</wp:posOffset>
                      </wp:positionV>
                      <wp:extent cx="173355" cy="114300"/>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17335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50;o:allowoverlap:true;o:allowincell:true;mso-position-horizontal-relative:text;margin-left:35.5pt;mso-position-horizontal:absolute;mso-position-vertical-relative:text;margin-top:13.5pt;mso-position-vertical:absolute;width:13.6pt;height:9.0pt;mso-wrap-distance-left:9.0pt;mso-wrap-distance-top:0.0pt;mso-wrap-distance-right:9.0pt;mso-wrap-distance-bottom:0.0pt;" stroked="f">
                      <v:path textboxrect="0,0,0,0"/>
                      <v:imagedata r:id="rId12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450850</wp:posOffset>
                      </wp:positionH>
                      <wp:positionV relativeFrom="paragraph">
                        <wp:posOffset>171450</wp:posOffset>
                      </wp:positionV>
                      <wp:extent cx="173355" cy="113030"/>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51;o:allowoverlap:true;o:allowincell:true;mso-position-horizontal-relative:text;margin-left:35.5pt;mso-position-horizontal:absolute;mso-position-vertical-relative:text;margin-top:13.5pt;mso-position-vertical:absolute;width:13.6pt;height:8.9pt;mso-wrap-distance-left:9.0pt;mso-wrap-distance-top:0.0pt;mso-wrap-distance-right:9.0pt;mso-wrap-distance-bottom:0.0pt;" stroked="f">
                      <v:path textboxrect="0,0,0,0"/>
                      <v:imagedata r:id="rId12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450850</wp:posOffset>
                      </wp:positionH>
                      <wp:positionV relativeFrom="paragraph">
                        <wp:posOffset>171450</wp:posOffset>
                      </wp:positionV>
                      <wp:extent cx="173355" cy="11430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17335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52;o:allowoverlap:true;o:allowincell:true;mso-position-horizontal-relative:text;margin-left:35.5pt;mso-position-horizontal:absolute;mso-position-vertical-relative:text;margin-top:13.5pt;mso-position-vertical:absolute;width:13.6pt;height:9.0pt;mso-wrap-distance-left:9.0pt;mso-wrap-distance-top:0.0pt;mso-wrap-distance-right:9.0pt;mso-wrap-distance-bottom:0.0pt;" stroked="f">
                      <v:path textboxrect="0,0,0,0"/>
                      <v:imagedata r:id="rId12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450850</wp:posOffset>
                      </wp:positionH>
                      <wp:positionV relativeFrom="paragraph">
                        <wp:posOffset>171450</wp:posOffset>
                      </wp:positionV>
                      <wp:extent cx="173355" cy="11303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53;o:allowoverlap:true;o:allowincell:true;mso-position-horizontal-relative:text;margin-left:35.5pt;mso-position-horizontal:absolute;mso-position-vertical-relative:text;margin-top:13.5pt;mso-position-vertical:absolute;width:13.6pt;height:8.9pt;mso-wrap-distance-left:9.0pt;mso-wrap-distance-top:0.0pt;mso-wrap-distance-right:9.0pt;mso-wrap-distance-bottom:0.0pt;" stroked="f">
                      <v:path textboxrect="0,0,0,0"/>
                      <v:imagedata r:id="rId125"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6</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讲台</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390525</wp:posOffset>
                      </wp:positionH>
                      <wp:positionV relativeFrom="paragraph">
                        <wp:posOffset>171450</wp:posOffset>
                      </wp:positionV>
                      <wp:extent cx="173355" cy="114935"/>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4;o:allowoverlap:true;o:allowincell:true;mso-position-horizontal-relative:text;margin-left:30.8pt;mso-position-horizontal:absolute;mso-position-vertical-relative:text;margin-top:13.5pt;mso-position-vertical:absolute;width:13.6pt;height:9.0pt;mso-wrap-distance-left:9.0pt;mso-wrap-distance-top:0.0pt;mso-wrap-distance-right:9.0pt;mso-wrap-distance-bottom:0.0pt;" stroked="f">
                      <v:path textboxrect="0,0,0,0"/>
                      <v:imagedata r:id="rId12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390525</wp:posOffset>
                      </wp:positionH>
                      <wp:positionV relativeFrom="paragraph">
                        <wp:posOffset>171450</wp:posOffset>
                      </wp:positionV>
                      <wp:extent cx="173355" cy="113030"/>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5;o:allowoverlap:true;o:allowincell:true;mso-position-horizontal-relative:text;margin-left:30.8pt;mso-position-horizontal:absolute;mso-position-vertical-relative:text;margin-top:13.5pt;mso-position-vertical:absolute;width:13.6pt;height:8.9pt;mso-wrap-distance-left:9.0pt;mso-wrap-distance-top:0.0pt;mso-wrap-distance-right:9.0pt;mso-wrap-distance-bottom:0.0pt;" stroked="f">
                      <v:path textboxrect="0,0,0,0"/>
                      <v:imagedata r:id="rId12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450850</wp:posOffset>
                      </wp:positionH>
                      <wp:positionV relativeFrom="paragraph">
                        <wp:posOffset>171450</wp:posOffset>
                      </wp:positionV>
                      <wp:extent cx="173355" cy="114935"/>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6;o:allowoverlap:true;o:allowincell:true;mso-position-horizontal-relative:text;margin-left:35.5pt;mso-position-horizontal:absolute;mso-position-vertical-relative:text;margin-top:13.5pt;mso-position-vertical:absolute;width:13.6pt;height:9.0pt;mso-wrap-distance-left:9.0pt;mso-wrap-distance-top:0.0pt;mso-wrap-distance-right:9.0pt;mso-wrap-distance-bottom:0.0pt;" stroked="f">
                      <v:path textboxrect="0,0,0,0"/>
                      <v:imagedata r:id="rId12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450850</wp:posOffset>
                      </wp:positionH>
                      <wp:positionV relativeFrom="paragraph">
                        <wp:posOffset>171450</wp:posOffset>
                      </wp:positionV>
                      <wp:extent cx="173355" cy="11303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7;o:allowoverlap:true;o:allowincell:true;mso-position-horizontal-relative:text;margin-left:35.5pt;mso-position-horizontal:absolute;mso-position-vertical-relative:text;margin-top:13.5pt;mso-position-vertical:absolute;width:13.6pt;height:8.9pt;mso-wrap-distance-left:9.0pt;mso-wrap-distance-top:0.0pt;mso-wrap-distance-right:9.0pt;mso-wrap-distance-bottom:0.0pt;" stroked="f">
                      <v:path textboxrect="0,0,0,0"/>
                      <v:imagedata r:id="rId12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450850</wp:posOffset>
                      </wp:positionH>
                      <wp:positionV relativeFrom="paragraph">
                        <wp:posOffset>171450</wp:posOffset>
                      </wp:positionV>
                      <wp:extent cx="173355" cy="113030"/>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8;o:allowoverlap:true;o:allowincell:true;mso-position-horizontal-relative:text;margin-left:35.5pt;mso-position-horizontal:absolute;mso-position-vertical-relative:text;margin-top:13.5pt;mso-position-vertical:absolute;width:13.6pt;height:8.9pt;mso-wrap-distance-left:9.0pt;mso-wrap-distance-top:0.0pt;mso-wrap-distance-right:9.0pt;mso-wrap-distance-bottom:0.0pt;" stroked="f">
                      <v:path textboxrect="0,0,0,0"/>
                      <v:imagedata r:id="rId13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450850</wp:posOffset>
                      </wp:positionH>
                      <wp:positionV relativeFrom="paragraph">
                        <wp:posOffset>171450</wp:posOffset>
                      </wp:positionV>
                      <wp:extent cx="173355" cy="114935"/>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9;o:allowoverlap:true;o:allowincell:true;mso-position-horizontal-relative:text;margin-left:35.5pt;mso-position-horizontal:absolute;mso-position-vertical-relative:text;margin-top:13.5pt;mso-position-vertical:absolute;width:13.6pt;height:9.0pt;mso-wrap-distance-left:9.0pt;mso-wrap-distance-top:0.0pt;mso-wrap-distance-right:9.0pt;mso-wrap-distance-bottom:0.0pt;" stroked="f">
                      <v:path textboxrect="0,0,0,0"/>
                      <v:imagedata r:id="rId131"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7</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390525</wp:posOffset>
                      </wp:positionH>
                      <wp:positionV relativeFrom="paragraph">
                        <wp:posOffset>171450</wp:posOffset>
                      </wp:positionV>
                      <wp:extent cx="173355" cy="113030"/>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60;o:allowoverlap:true;o:allowincell:true;mso-position-horizontal-relative:text;margin-left:30.8pt;mso-position-horizontal:absolute;mso-position-vertical-relative:text;margin-top:13.5pt;mso-position-vertical:absolute;width:13.6pt;height:8.9pt;mso-wrap-distance-left:9.0pt;mso-wrap-distance-top:0.0pt;mso-wrap-distance-right:9.0pt;mso-wrap-distance-bottom:0.0pt;" stroked="f">
                      <v:path textboxrect="0,0,0,0"/>
                      <v:imagedata r:id="rId13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390525</wp:posOffset>
                      </wp:positionH>
                      <wp:positionV relativeFrom="paragraph">
                        <wp:posOffset>171450</wp:posOffset>
                      </wp:positionV>
                      <wp:extent cx="173355" cy="114935"/>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61;o:allowoverlap:true;o:allowincell:true;mso-position-horizontal-relative:text;margin-left:30.8pt;mso-position-horizontal:absolute;mso-position-vertical-relative:text;margin-top:13.5pt;mso-position-vertical:absolute;width:13.6pt;height:9.0pt;mso-wrap-distance-left:9.0pt;mso-wrap-distance-top:0.0pt;mso-wrap-distance-right:9.0pt;mso-wrap-distance-bottom:0.0pt;" stroked="f">
                      <v:path textboxrect="0,0,0,0"/>
                      <v:imagedata r:id="rId13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450850</wp:posOffset>
                      </wp:positionH>
                      <wp:positionV relativeFrom="paragraph">
                        <wp:posOffset>171450</wp:posOffset>
                      </wp:positionV>
                      <wp:extent cx="173355" cy="11303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62;o:allowoverlap:true;o:allowincell:true;mso-position-horizontal-relative:text;margin-left:35.5pt;mso-position-horizontal:absolute;mso-position-vertical-relative:text;margin-top:13.5pt;mso-position-vertical:absolute;width:13.6pt;height:8.9pt;mso-wrap-distance-left:9.0pt;mso-wrap-distance-top:0.0pt;mso-wrap-distance-right:9.0pt;mso-wrap-distance-bottom:0.0pt;" stroked="f">
                      <v:path textboxrect="0,0,0,0"/>
                      <v:imagedata r:id="rId13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450850</wp:posOffset>
                      </wp:positionH>
                      <wp:positionV relativeFrom="paragraph">
                        <wp:posOffset>171450</wp:posOffset>
                      </wp:positionV>
                      <wp:extent cx="173355" cy="114935"/>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63;o:allowoverlap:true;o:allowincell:true;mso-position-horizontal-relative:text;margin-left:35.5pt;mso-position-horizontal:absolute;mso-position-vertical-relative:text;margin-top:13.5pt;mso-position-vertical:absolute;width:13.6pt;height:9.0pt;mso-wrap-distance-left:9.0pt;mso-wrap-distance-top:0.0pt;mso-wrap-distance-right:9.0pt;mso-wrap-distance-bottom:0.0pt;" stroked="f">
                      <v:path textboxrect="0,0,0,0"/>
                      <v:imagedata r:id="rId13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450850</wp:posOffset>
                      </wp:positionH>
                      <wp:positionV relativeFrom="paragraph">
                        <wp:posOffset>171450</wp:posOffset>
                      </wp:positionV>
                      <wp:extent cx="173355" cy="113030"/>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64;o:allowoverlap:true;o:allowincell:true;mso-position-horizontal-relative:text;margin-left:35.5pt;mso-position-horizontal:absolute;mso-position-vertical-relative:text;margin-top:13.5pt;mso-position-vertical:absolute;width:13.6pt;height:8.9pt;mso-wrap-distance-left:9.0pt;mso-wrap-distance-top:0.0pt;mso-wrap-distance-right:9.0pt;mso-wrap-distance-bottom:0.0pt;" stroked="f">
                      <v:path textboxrect="0,0,0,0"/>
                      <v:imagedata r:id="rId13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450850</wp:posOffset>
                      </wp:positionH>
                      <wp:positionV relativeFrom="paragraph">
                        <wp:posOffset>171450</wp:posOffset>
                      </wp:positionV>
                      <wp:extent cx="173355" cy="114935"/>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65;o:allowoverlap:true;o:allowincell:true;mso-position-horizontal-relative:text;margin-left:35.5pt;mso-position-horizontal:absolute;mso-position-vertical-relative:text;margin-top:13.5pt;mso-position-vertical:absolute;width:13.6pt;height:9.0pt;mso-wrap-distance-left:9.0pt;mso-wrap-distance-top:0.0pt;mso-wrap-distance-right:9.0pt;mso-wrap-distance-bottom:0.0pt;" stroked="f">
                      <v:path textboxrect="0,0,0,0"/>
                      <v:imagedata r:id="rId137" o:title=""/>
                    </v:shape>
                  </w:pict>
                </mc:Fallback>
              </mc:AlternateContent>
            </w: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8</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学生桌</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390525</wp:posOffset>
                      </wp:positionH>
                      <wp:positionV relativeFrom="paragraph">
                        <wp:posOffset>171450</wp:posOffset>
                      </wp:positionV>
                      <wp:extent cx="173355" cy="114935"/>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66;o:allowoverlap:true;o:allowincell:true;mso-position-horizontal-relative:text;margin-left:30.8pt;mso-position-horizontal:absolute;mso-position-vertical-relative:text;margin-top:13.5pt;mso-position-vertical:absolute;width:13.6pt;height:9.0pt;mso-wrap-distance-left:9.0pt;mso-wrap-distance-top:0.0pt;mso-wrap-distance-right:9.0pt;mso-wrap-distance-bottom:0.0pt;" stroked="f">
                      <v:path textboxrect="0,0,0,0"/>
                      <v:imagedata r:id="rId13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390525</wp:posOffset>
                      </wp:positionH>
                      <wp:positionV relativeFrom="paragraph">
                        <wp:posOffset>171450</wp:posOffset>
                      </wp:positionV>
                      <wp:extent cx="173355" cy="11303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67;o:allowoverlap:true;o:allowincell:true;mso-position-horizontal-relative:text;margin-left:30.8pt;mso-position-horizontal:absolute;mso-position-vertical-relative:text;margin-top:13.5pt;mso-position-vertical:absolute;width:13.6pt;height:8.9pt;mso-wrap-distance-left:9.0pt;mso-wrap-distance-top:0.0pt;mso-wrap-distance-right:9.0pt;mso-wrap-distance-bottom:0.0pt;" stroked="f">
                      <v:path textboxrect="0,0,0,0"/>
                      <v:imagedata r:id="rId13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450850</wp:posOffset>
                      </wp:positionH>
                      <wp:positionV relativeFrom="paragraph">
                        <wp:posOffset>171450</wp:posOffset>
                      </wp:positionV>
                      <wp:extent cx="173355" cy="113030"/>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8;o:allowoverlap:true;o:allowincell:true;mso-position-horizontal-relative:text;margin-left:35.5pt;mso-position-horizontal:absolute;mso-position-vertical-relative:text;margin-top:13.5pt;mso-position-vertical:absolute;width:13.6pt;height:8.9pt;mso-wrap-distance-left:9.0pt;mso-wrap-distance-top:0.0pt;mso-wrap-distance-right:9.0pt;mso-wrap-distance-bottom:0.0pt;" stroked="f">
                      <v:path textboxrect="0,0,0,0"/>
                      <v:imagedata r:id="rId14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450850</wp:posOffset>
                      </wp:positionH>
                      <wp:positionV relativeFrom="paragraph">
                        <wp:posOffset>171450</wp:posOffset>
                      </wp:positionV>
                      <wp:extent cx="173355" cy="11303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9;o:allowoverlap:true;o:allowincell:true;mso-position-horizontal-relative:text;margin-left:35.5pt;mso-position-horizontal:absolute;mso-position-vertical-relative:text;margin-top:13.5pt;mso-position-vertical:absolute;width:13.6pt;height:8.9pt;mso-wrap-distance-left:9.0pt;mso-wrap-distance-top:0.0pt;mso-wrap-distance-right:9.0pt;mso-wrap-distance-bottom:0.0pt;" stroked="f">
                      <v:path textboxrect="0,0,0,0"/>
                      <v:imagedata r:id="rId14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450850</wp:posOffset>
                      </wp:positionH>
                      <wp:positionV relativeFrom="paragraph">
                        <wp:posOffset>171450</wp:posOffset>
                      </wp:positionV>
                      <wp:extent cx="173355" cy="114935"/>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70;o:allowoverlap:true;o:allowincell:true;mso-position-horizontal-relative:text;margin-left:35.5pt;mso-position-horizontal:absolute;mso-position-vertical-relative:text;margin-top:13.5pt;mso-position-vertical:absolute;width:13.6pt;height:9.0pt;mso-wrap-distance-left:9.0pt;mso-wrap-distance-top:0.0pt;mso-wrap-distance-right:9.0pt;mso-wrap-distance-bottom:0.0pt;" stroked="f">
                      <v:path textboxrect="0,0,0,0"/>
                      <v:imagedata r:id="rId14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450850</wp:posOffset>
                      </wp:positionH>
                      <wp:positionV relativeFrom="paragraph">
                        <wp:posOffset>171450</wp:posOffset>
                      </wp:positionV>
                      <wp:extent cx="173355" cy="114935"/>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71;o:allowoverlap:true;o:allowincell:true;mso-position-horizontal-relative:text;margin-left:35.5pt;mso-position-horizontal:absolute;mso-position-vertical-relative:text;margin-top:13.5pt;mso-position-vertical:absolute;width:13.6pt;height:9.0pt;mso-wrap-distance-left:9.0pt;mso-wrap-distance-top:0.0pt;mso-wrap-distance-right:9.0pt;mso-wrap-distance-bottom:0.0pt;" stroked="f">
                      <v:path textboxrect="0,0,0,0"/>
                      <v:imagedata r:id="rId143" o:title=""/>
                    </v:shape>
                  </w:pict>
                </mc:Fallback>
              </mc:AlternateContent>
            </w: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9</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学生椅子</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30</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教学智能终端</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5900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1</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智能化教学系统软件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35200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2</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研讨智能终端</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3</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智能化研讨系统软件</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4</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手写板</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5</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课堂互动管理系统</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38800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6</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教师跟踪摄像机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7</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学生跟踪摄像机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8</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9</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校园多媒体应用管理平台</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40</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服务器</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1</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2</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枪式麦克风</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3</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球形麦克风</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4</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音箱</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5</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线材</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批</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6</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AR主屏</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54500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7</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AR眼镜</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90"/>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8</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AR交互手柄</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9</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沉浸式学习平台</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50</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生成式AI（转播版）</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1</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AR资源</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90"/>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2</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AI创作平台</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3</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反渗透净水机主机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12800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4</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直饮机</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5500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5</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文件柜</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6</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办公桌1</w:t>
            </w:r>
            <w:r>
              <w:rPr>
                <w:rFonts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0</wp:posOffset>
                      </wp:positionH>
                      <wp:positionV relativeFrom="paragraph">
                        <wp:posOffset>0</wp:posOffset>
                      </wp:positionV>
                      <wp:extent cx="228600" cy="19050"/>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72;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4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0</wp:posOffset>
                      </wp:positionH>
                      <wp:positionV relativeFrom="paragraph">
                        <wp:posOffset>0</wp:posOffset>
                      </wp:positionV>
                      <wp:extent cx="228600" cy="19050"/>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73;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45"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0</wp:posOffset>
                      </wp:positionH>
                      <wp:positionV relativeFrom="paragraph">
                        <wp:posOffset>0</wp:posOffset>
                      </wp:positionV>
                      <wp:extent cx="228600" cy="1905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4;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46" o:title=""/>
                    </v:shape>
                  </w:pict>
                </mc:Fallback>
              </mc:AlternateConten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7</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办公</w:t>
            </w:r>
            <w:r>
              <w:rPr>
                <w:rFonts w:hint="eastAsia" w:ascii="宋体" w:hAnsi="宋体" w:eastAsia="宋体" w:cs="宋体"/>
                <w:i w:val="0"/>
                <w:iCs w:val="0"/>
                <w:color w:val="000000"/>
                <w:sz w:val="21"/>
                <w:szCs w:val="21"/>
                <w:u w:val="none"/>
                <w:lang w:val="en-US" w:eastAsia="zh-CN" w:bidi="ar"/>
              </w:rPr>
              <w:t xml:space="preserve">椅</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0</wp:posOffset>
                      </wp:positionH>
                      <wp:positionV relativeFrom="paragraph">
                        <wp:posOffset>0</wp:posOffset>
                      </wp:positionV>
                      <wp:extent cx="228600" cy="19050"/>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5;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4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0</wp:posOffset>
                      </wp:positionH>
                      <wp:positionV relativeFrom="paragraph">
                        <wp:posOffset>0</wp:posOffset>
                      </wp:positionV>
                      <wp:extent cx="228600" cy="1905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76;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48"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0</wp:posOffset>
                      </wp:positionH>
                      <wp:positionV relativeFrom="paragraph">
                        <wp:posOffset>0</wp:posOffset>
                      </wp:positionV>
                      <wp:extent cx="228600" cy="19050"/>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228600" cy="190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77;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49" o:title=""/>
                    </v:shape>
                  </w:pict>
                </mc:Fallback>
              </mc:AlternateConten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158</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办公桌2</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ascii="宋体" w:hAnsi="宋体" w:eastAsia="宋体" w:cs="宋体"/>
                <w:i w:val="0"/>
                <w:iCs w:val="0"/>
                <w:color w:val="000000"/>
                <w:sz w:val="21"/>
                <w:szCs w:val="21"/>
                <w:highlight w:val="none"/>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1780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159</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边柜</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ascii="宋体" w:hAnsi="宋体" w:eastAsia="宋体" w:cs="宋体"/>
                <w:i w:val="0"/>
                <w:iCs w:val="0"/>
                <w:color w:val="000000"/>
                <w:sz w:val="21"/>
                <w:szCs w:val="21"/>
                <w:highlight w:val="none"/>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1180</w:t>
            </w:r>
            <w:r>
              <w:rPr>
                <w:rFonts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电源插座</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0</wp:posOffset>
                      </wp:positionH>
                      <wp:positionV relativeFrom="paragraph">
                        <wp:posOffset>0</wp:posOffset>
                      </wp:positionV>
                      <wp:extent cx="228600" cy="19050"/>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78;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5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0</wp:posOffset>
                      </wp:positionH>
                      <wp:positionV relativeFrom="paragraph">
                        <wp:posOffset>0</wp:posOffset>
                      </wp:positionV>
                      <wp:extent cx="228600" cy="1905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79;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51"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0</wp:posOffset>
                      </wp:positionH>
                      <wp:positionV relativeFrom="paragraph">
                        <wp:posOffset>0</wp:posOffset>
                      </wp:positionV>
                      <wp:extent cx="228600" cy="19050"/>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80;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52" o:title=""/>
                    </v:shape>
                  </w:pict>
                </mc:Fallback>
              </mc:AlternateContent>
            </w: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161</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音视频系统</w:t>
            </w:r>
            <w:r>
              <w:rPr>
                <w:rFonts w:hint="eastAsia" w:ascii="宋体" w:hAnsi="宋体" w:cs="宋体"/>
                <w:i w:val="0"/>
                <w:iCs w:val="0"/>
                <w:color w:val="000000"/>
                <w:sz w:val="21"/>
                <w:szCs w:val="21"/>
                <w:u w:val="none"/>
                <w:lang w:val="en-US" w:eastAsia="zh-CN" w:bidi="ar"/>
              </w:rPr>
              <w:t xml:space="preserve">集成与</w:t>
            </w:r>
            <w:r>
              <w:rPr>
                <w:rFonts w:hint="eastAsia" w:ascii="宋体" w:hAnsi="宋体" w:eastAsia="宋体" w:cs="宋体"/>
                <w:i w:val="0"/>
                <w:iCs w:val="0"/>
                <w:color w:val="000000"/>
                <w:sz w:val="21"/>
                <w:szCs w:val="21"/>
                <w:u w:val="none"/>
                <w:lang w:val="en-US" w:eastAsia="zh-CN" w:bidi="ar"/>
              </w:rPr>
              <w:t xml:space="preserve">调试1</w:t>
            </w:r>
            <w:r>
              <w:rPr>
                <w:rFonts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0</wp:posOffset>
                      </wp:positionH>
                      <wp:positionV relativeFrom="paragraph">
                        <wp:posOffset>0</wp:posOffset>
                      </wp:positionV>
                      <wp:extent cx="228600" cy="19050"/>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81;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5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0</wp:posOffset>
                      </wp:positionH>
                      <wp:positionV relativeFrom="paragraph">
                        <wp:posOffset>0</wp:posOffset>
                      </wp:positionV>
                      <wp:extent cx="228600" cy="19050"/>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82;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54"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0</wp:posOffset>
                      </wp:positionH>
                      <wp:positionV relativeFrom="paragraph">
                        <wp:posOffset>0</wp:posOffset>
                      </wp:positionV>
                      <wp:extent cx="228600" cy="19050"/>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83;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55"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62</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监控及信息发布系统</w:t>
            </w:r>
            <w:r>
              <w:rPr>
                <w:rFonts w:hint="eastAsia" w:ascii="宋体" w:hAnsi="宋体" w:cs="宋体"/>
                <w:i w:val="0"/>
                <w:iCs w:val="0"/>
                <w:color w:val="000000"/>
                <w:sz w:val="21"/>
                <w:szCs w:val="21"/>
                <w:u w:val="none"/>
                <w:lang w:val="en-US" w:eastAsia="zh-CN" w:bidi="ar"/>
              </w:rPr>
              <w:t xml:space="preserve">集成与</w:t>
            </w:r>
            <w:r>
              <w:rPr>
                <w:rFonts w:hint="eastAsia" w:ascii="宋体" w:hAnsi="宋体" w:eastAsia="宋体" w:cs="宋体"/>
                <w:i w:val="0"/>
                <w:iCs w:val="0"/>
                <w:color w:val="000000"/>
                <w:sz w:val="21"/>
                <w:szCs w:val="21"/>
                <w:u w:val="none"/>
                <w:lang w:val="en-US" w:eastAsia="zh-CN" w:bidi="ar"/>
              </w:rPr>
              <w:t xml:space="preserve">调试2</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0</wp:posOffset>
                      </wp:positionH>
                      <wp:positionV relativeFrom="paragraph">
                        <wp:posOffset>0</wp:posOffset>
                      </wp:positionV>
                      <wp:extent cx="228600" cy="19050"/>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84;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56"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0</wp:posOffset>
                      </wp:positionH>
                      <wp:positionV relativeFrom="paragraph">
                        <wp:posOffset>0</wp:posOffset>
                      </wp:positionV>
                      <wp:extent cx="228600" cy="19050"/>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85;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57"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0</wp:posOffset>
                      </wp:positionH>
                      <wp:positionV relativeFrom="paragraph">
                        <wp:posOffset>0</wp:posOffset>
                      </wp:positionV>
                      <wp:extent cx="228600" cy="1905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86;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58"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42100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163</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学生机房</w:t>
            </w:r>
            <w:r>
              <w:rPr>
                <w:rFonts w:hint="eastAsia" w:ascii="宋体" w:hAnsi="宋体" w:cs="宋体"/>
                <w:i w:val="0"/>
                <w:iCs w:val="0"/>
                <w:color w:val="000000"/>
                <w:sz w:val="21"/>
                <w:szCs w:val="21"/>
                <w:u w:val="none"/>
                <w:lang w:val="en-US" w:eastAsia="zh-CN" w:bidi="ar"/>
              </w:rPr>
              <w:t xml:space="preserve">集成与</w:t>
            </w:r>
            <w:r>
              <w:rPr>
                <w:rFonts w:hint="eastAsia" w:ascii="宋体" w:hAnsi="宋体" w:eastAsia="宋体" w:cs="宋体"/>
                <w:i w:val="0"/>
                <w:iCs w:val="0"/>
                <w:color w:val="000000"/>
                <w:sz w:val="21"/>
                <w:szCs w:val="21"/>
                <w:u w:val="none"/>
                <w:lang w:val="en-US" w:eastAsia="zh-CN" w:bidi="ar"/>
              </w:rPr>
              <w:t xml:space="preserve">调试3</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0</wp:posOffset>
                      </wp:positionH>
                      <wp:positionV relativeFrom="paragraph">
                        <wp:posOffset>0</wp:posOffset>
                      </wp:positionV>
                      <wp:extent cx="228600" cy="19050"/>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87;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5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0</wp:posOffset>
                      </wp:positionH>
                      <wp:positionV relativeFrom="paragraph">
                        <wp:posOffset>0</wp:posOffset>
                      </wp:positionV>
                      <wp:extent cx="228600" cy="1905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88;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60"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0</wp:posOffset>
                      </wp:positionH>
                      <wp:positionV relativeFrom="paragraph">
                        <wp:posOffset>0</wp:posOffset>
                      </wp:positionV>
                      <wp:extent cx="228600" cy="19050"/>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89;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61"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164</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录播系统</w:t>
            </w:r>
            <w:r>
              <w:rPr>
                <w:rFonts w:hint="eastAsia" w:ascii="宋体" w:hAnsi="宋体" w:cs="宋体"/>
                <w:i w:val="0"/>
                <w:iCs w:val="0"/>
                <w:color w:val="000000"/>
                <w:sz w:val="21"/>
                <w:szCs w:val="21"/>
                <w:u w:val="none"/>
                <w:lang w:val="en-US" w:eastAsia="zh-CN" w:bidi="ar"/>
              </w:rPr>
              <w:t xml:space="preserve">集成与</w:t>
            </w:r>
            <w:r>
              <w:rPr>
                <w:rFonts w:hint="eastAsia" w:ascii="宋体" w:hAnsi="宋体" w:eastAsia="宋体" w:cs="宋体"/>
                <w:i w:val="0"/>
                <w:iCs w:val="0"/>
                <w:color w:val="000000"/>
                <w:sz w:val="21"/>
                <w:szCs w:val="21"/>
                <w:u w:val="none"/>
                <w:lang w:val="en-US" w:eastAsia="zh-CN" w:bidi="ar"/>
              </w:rPr>
              <w:t xml:space="preserve">调试4</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165</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物联网系统</w:t>
            </w:r>
            <w:r>
              <w:rPr>
                <w:rFonts w:hint="eastAsia" w:ascii="宋体" w:hAnsi="宋体" w:cs="宋体"/>
                <w:i w:val="0"/>
                <w:iCs w:val="0"/>
                <w:color w:val="000000"/>
                <w:sz w:val="21"/>
                <w:szCs w:val="21"/>
                <w:u w:val="none"/>
                <w:lang w:val="en-US" w:eastAsia="zh-CN" w:bidi="ar"/>
              </w:rPr>
              <w:t xml:space="preserve">集成与</w:t>
            </w:r>
            <w:r>
              <w:rPr>
                <w:rFonts w:hint="eastAsia" w:ascii="宋体" w:hAnsi="宋体" w:eastAsia="宋体" w:cs="宋体"/>
                <w:i w:val="0"/>
                <w:iCs w:val="0"/>
                <w:color w:val="000000"/>
                <w:sz w:val="21"/>
                <w:szCs w:val="21"/>
                <w:u w:val="none"/>
                <w:lang w:val="en-US" w:eastAsia="zh-CN" w:bidi="ar"/>
              </w:rPr>
              <w:t xml:space="preserve">调试5</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32700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166</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未来教室设备</w:t>
            </w:r>
            <w:r>
              <w:rPr>
                <w:rFonts w:hint="eastAsia" w:ascii="宋体" w:hAnsi="宋体" w:cs="宋体"/>
                <w:i w:val="0"/>
                <w:iCs w:val="0"/>
                <w:color w:val="000000"/>
                <w:sz w:val="21"/>
                <w:szCs w:val="21"/>
                <w:u w:val="none"/>
                <w:lang w:val="en-US" w:eastAsia="zh-CN" w:bidi="ar"/>
              </w:rPr>
              <w:t xml:space="preserve">集成与</w:t>
            </w:r>
            <w:r>
              <w:rPr>
                <w:rFonts w:hint="eastAsia" w:ascii="宋体" w:hAnsi="宋体" w:eastAsia="宋体" w:cs="宋体"/>
                <w:i w:val="0"/>
                <w:iCs w:val="0"/>
                <w:color w:val="000000"/>
                <w:sz w:val="21"/>
                <w:szCs w:val="21"/>
                <w:u w:val="none"/>
                <w:lang w:val="en-US" w:eastAsia="zh-CN" w:bidi="ar"/>
              </w:rPr>
              <w:t xml:space="preserve">调试6</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r>
        <w:trPr>
          <w:trHeight w:val="414"/>
        </w:trPr>
        <w:tc>
          <w:tcPr>
            <w:tcW w:w="52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167</w:t>
            </w:r>
            <w:r>
              <w:rPr>
                <w:rFonts w:ascii="宋体" w:hAnsi="宋体" w:eastAsia="宋体" w:cs="宋体"/>
                <w:i w:val="0"/>
                <w:iCs w:val="0"/>
                <w:color w:val="000000"/>
                <w:sz w:val="21"/>
                <w:szCs w:val="21"/>
                <w:u w:val="none"/>
                <w:lang w:val="en-US" w:eastAsia="zh-CN" w:bidi="ar"/>
              </w:rPr>
            </w:r>
            <w:r/>
          </w:p>
        </w:tc>
        <w:tc>
          <w:tcPr>
            <w:tcW w:w="2661"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饮水设备</w:t>
            </w:r>
            <w:r>
              <w:rPr>
                <w:rFonts w:hint="eastAsia" w:ascii="宋体" w:hAnsi="宋体" w:cs="宋体"/>
                <w:i w:val="0"/>
                <w:iCs w:val="0"/>
                <w:color w:val="000000"/>
                <w:sz w:val="21"/>
                <w:szCs w:val="21"/>
                <w:u w:val="none"/>
                <w:lang w:val="en-US" w:eastAsia="zh-CN" w:bidi="ar"/>
              </w:rPr>
              <w:t xml:space="preserve">集成与</w:t>
            </w:r>
            <w:r>
              <w:rPr>
                <w:rFonts w:hint="eastAsia" w:ascii="宋体" w:hAnsi="宋体" w:eastAsia="宋体" w:cs="宋体"/>
                <w:i w:val="0"/>
                <w:iCs w:val="0"/>
                <w:color w:val="000000"/>
                <w:sz w:val="21"/>
                <w:szCs w:val="21"/>
                <w:u w:val="none"/>
                <w:lang w:val="en-US" w:eastAsia="zh-CN" w:bidi="ar"/>
              </w:rPr>
              <w:t xml:space="preserve">调试7</w:t>
            </w:r>
            <w:r>
              <w:rPr>
                <w:rFonts w:hint="eastAsia" w:ascii="宋体" w:hAnsi="宋体" w:eastAsia="宋体" w:cs="宋体"/>
                <w:i w:val="0"/>
                <w:iCs w:val="0"/>
                <w:color w:val="000000"/>
                <w:sz w:val="21"/>
                <w:szCs w:val="21"/>
                <w:u w:val="none"/>
                <w:lang w:val="en-US" w:eastAsia="zh-CN" w:bidi="ar"/>
              </w:rPr>
            </w:r>
            <w:r/>
          </w:p>
        </w:tc>
        <w:tc>
          <w:tcPr>
            <w:tcW w:w="726"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63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1151"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i w:val="0"/>
                <w:iCs w:val="0"/>
                <w:color w:val="000000"/>
                <w:sz w:val="21"/>
                <w:szCs w:val="21"/>
                <w:u w:val="none"/>
                <w:lang w:val="en-US" w:eastAsia="zh-CN" w:bidi="ar"/>
              </w:rPr>
            </w:r>
            <w:r/>
          </w:p>
        </w:tc>
        <w:tc>
          <w:tcPr>
            <w:tcW w:w="1252"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83"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rPr>
                <w:rFonts w:hint="eastAsia" w:ascii="宋体" w:hAnsi="宋体" w:eastAsia="宋体" w:cs="宋体"/>
                <w:i w:val="0"/>
                <w:iCs w:val="0"/>
                <w:color w:val="000000"/>
                <w:sz w:val="21"/>
                <w:szCs w:val="21"/>
                <w:u w:val="none"/>
                <w:lang w:val="en-US" w:eastAsia="zh-CN" w:bidi="ar"/>
              </w:rPr>
            </w:r>
            <w:r/>
          </w:p>
        </w:tc>
        <w:tc>
          <w:tcPr>
            <w:tcW w:w="1090"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服务</w:t>
            </w:r>
            <w:r>
              <w:rPr>
                <w:rFonts w:hint="eastAsia" w:ascii="宋体" w:hAnsi="宋体" w:eastAsia="宋体" w:cs="宋体"/>
                <w:i w:val="0"/>
                <w:iCs w:val="0"/>
                <w:color w:val="000000"/>
                <w:sz w:val="21"/>
                <w:szCs w:val="21"/>
                <w:u w:val="none"/>
                <w:lang w:val="en-US" w:eastAsia="zh-CN" w:bidi="ar"/>
              </w:rPr>
            </w:r>
            <w:r/>
          </w:p>
        </w:tc>
        <w:tc>
          <w:tcPr>
            <w:tcW w:w="115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否</w:t>
            </w:r>
            <w:r>
              <w:rPr>
                <w:rFonts w:hint="eastAsia" w:ascii="宋体" w:hAnsi="宋体" w:eastAsia="宋体" w:cs="宋体"/>
                <w:i w:val="0"/>
                <w:iCs w:val="0"/>
                <w:color w:val="000000"/>
                <w:sz w:val="21"/>
                <w:szCs w:val="21"/>
                <w:u w:val="none"/>
                <w:lang w:val="en-US" w:eastAsia="zh-CN" w:bidi="ar"/>
              </w:rPr>
            </w:r>
            <w:r/>
          </w:p>
        </w:tc>
      </w:tr>
    </w:tbl>
    <w:p>
      <w:pPr>
        <w:pStyle w:val="877"/>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宋体" w:hAnsi="宋体" w:eastAsia="宋体" w:cs="宋体"/>
          <w:bCs/>
          <w:sz w:val="24"/>
          <w:szCs w:val="24"/>
          <w:lang w:eastAsia="zh-CN"/>
        </w:rPr>
      </w:r>
      <w:r/>
    </w:p>
    <w:p>
      <w:pPr>
        <w:pStyle w:val="87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pPr w:horzAnchor="page" w:tblpX="875" w:vertAnchor="text" w:tblpY="363" w:leftFromText="180" w:topFromText="0" w:rightFromText="180" w:bottomFromText="0"/>
        <w:tblW w:w="998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9"/>
        <w:gridCol w:w="1862"/>
        <w:gridCol w:w="7606"/>
      </w:tblGrid>
      <w:tr>
        <w:trPr>
          <w:trHeight w:val="397"/>
        </w:trPr>
        <w:tc>
          <w:tcPr>
            <w:tcW w:w="519" w:type="dxa"/>
            <w:vAlign w:val="center"/>
            <w:textDirection w:val="lrTb"/>
            <w:noWrap w:val="false"/>
          </w:tcPr>
          <w:p>
            <w:pPr>
              <w:pStyle w:val="877"/>
              <w:jc w:val="center"/>
              <w:spacing w:line="264" w:lineRule="auto"/>
              <w:rPr>
                <w:rFonts w:ascii="宋体" w:hAnsi="宋体" w:cs="宋体"/>
                <w:b/>
                <w:sz w:val="24"/>
                <w:szCs w:val="24"/>
              </w:rPr>
              <w:framePr w:vAnchor="text" w:hAnchor="page" w:x="875" w:y="363"/>
            </w:pPr>
            <w:r/>
            <w:bookmarkStart w:id="196" w:name="OLE_LINK4"/>
            <w:r>
              <w:rPr>
                <w:rFonts w:hint="eastAsia" w:ascii="宋体" w:hAnsi="宋体" w:cs="宋体"/>
                <w:b/>
                <w:sz w:val="24"/>
                <w:szCs w:val="24"/>
              </w:rPr>
              <w:t xml:space="preserve">序号</w:t>
            </w:r>
            <w:r>
              <w:rPr>
                <w:rFonts w:ascii="宋体" w:hAnsi="宋体" w:cs="宋体"/>
                <w:b/>
                <w:sz w:val="24"/>
                <w:szCs w:val="24"/>
              </w:rPr>
            </w:r>
            <w:r/>
          </w:p>
        </w:tc>
        <w:tc>
          <w:tcPr>
            <w:tcW w:w="1862" w:type="dxa"/>
            <w:vAlign w:val="center"/>
            <w:textDirection w:val="lrTb"/>
            <w:noWrap w:val="false"/>
          </w:tcPr>
          <w:p>
            <w:pPr>
              <w:pStyle w:val="877"/>
              <w:jc w:val="center"/>
              <w:spacing w:line="264" w:lineRule="auto"/>
              <w:rPr>
                <w:rFonts w:ascii="宋体" w:hAnsi="宋体" w:cs="宋体"/>
                <w:b/>
                <w:sz w:val="24"/>
                <w:szCs w:val="24"/>
              </w:rPr>
              <w:framePr w:vAnchor="text" w:hAnchor="page" w:x="875" w:y="363"/>
            </w:pPr>
            <w:r>
              <w:rPr>
                <w:rFonts w:hint="eastAsia" w:ascii="宋体" w:hAnsi="宋体" w:cs="宋体"/>
                <w:b/>
                <w:sz w:val="24"/>
                <w:szCs w:val="24"/>
              </w:rPr>
              <w:t xml:space="preserve">产品名称</w:t>
            </w:r>
            <w:r>
              <w:rPr>
                <w:rFonts w:ascii="宋体" w:hAnsi="宋体" w:cs="宋体"/>
                <w:b/>
                <w:sz w:val="24"/>
                <w:szCs w:val="24"/>
              </w:rPr>
            </w:r>
            <w:r/>
          </w:p>
        </w:tc>
        <w:tc>
          <w:tcPr>
            <w:tcW w:w="7606" w:type="dxa"/>
            <w:vAlign w:val="center"/>
            <w:textDirection w:val="lrTb"/>
            <w:noWrap w:val="false"/>
          </w:tcPr>
          <w:p>
            <w:pPr>
              <w:pStyle w:val="877"/>
              <w:jc w:val="center"/>
              <w:spacing w:line="264" w:lineRule="auto"/>
              <w:rPr>
                <w:rFonts w:ascii="宋体" w:hAnsi="宋体" w:cs="宋体"/>
                <w:b/>
                <w:sz w:val="24"/>
                <w:szCs w:val="24"/>
              </w:rPr>
              <w:framePr w:vAnchor="text" w:hAnchor="page" w:x="875" w:y="363"/>
            </w:pPr>
            <w:r/>
            <w:bookmarkStart w:id="197" w:name="OLE_LINK12"/>
            <w:r>
              <w:rPr>
                <w:rFonts w:hint="eastAsia" w:ascii="宋体" w:hAnsi="宋体" w:cs="宋体"/>
                <w:b/>
                <w:sz w:val="24"/>
                <w:szCs w:val="24"/>
              </w:rPr>
              <w:t xml:space="preserve">功能、性能、配置要求不低于以下要求</w:t>
            </w:r>
            <w:bookmarkEnd w:id="197"/>
            <w:r>
              <w:rPr>
                <w:rFonts w:ascii="宋体" w:hAnsi="宋体" w:cs="宋体"/>
                <w:b/>
                <w:sz w:val="24"/>
                <w:szCs w:val="24"/>
              </w:rPr>
            </w:r>
            <w:r/>
          </w:p>
        </w:tc>
      </w:tr>
      <w:tr>
        <w:trPr>
          <w:trHeight w:val="90"/>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color w:val="000000"/>
                <w:szCs w:val="21"/>
                <w:lang w:bidi="ar"/>
              </w:rPr>
              <w:t xml:space="preserve">铝扣板吊顶</w:t>
            </w:r>
            <w:r>
              <w:rPr>
                <w:rFonts w:ascii="宋体" w:hAnsi="宋体" w:cs="宋体"/>
                <w:bCs/>
                <w:color w:val="000000"/>
                <w:sz w:val="21"/>
                <w:szCs w:val="21"/>
              </w:rPr>
            </w:r>
            <w:r/>
          </w:p>
        </w:tc>
        <w:tc>
          <w:tcPr>
            <w:tcW w:w="7606" w:type="dxa"/>
            <w:vAlign w:val="top"/>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规格：600×600×1.0mm，铝扣板与配套专用龙骨固定，与铝合金方板配套的专用下层副龙骨联结,间距≤600mm；与安装型式配套的专用上层主龙骨,间距≤1200mm用吊件与钢筋吊杆联结后找平 ；10号镀锌低碳钢丝(或φ8钢筋)吊杆,双向中距≤1200mm,吊杆上部与板底预留吊环(勾)固定；现浇钢筋混凝土板底预留φ10钢筋吊环(勾),双向中距≤1200mm。</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2</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防静电地板</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铺设无边框陶瓷防静电硫酸钙地板，防静电地板35*600*600mm，地板架高不小于20cm，上下钢板总厚≥1.2mm，含支架和封边条等所有材料</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3</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不锈钢踢脚线</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0</wp:posOffset>
                      </wp:positionH>
                      <wp:positionV relativeFrom="paragraph">
                        <wp:posOffset>0</wp:posOffset>
                      </wp:positionV>
                      <wp:extent cx="228600" cy="20955"/>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228600" cy="20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90;o:allowoverlap:true;o:allowincell:true;mso-position-horizontal-relative:text;margin-left:0.0pt;mso-position-horizontal:absolute;mso-position-vertical-relative:text;margin-top:0.0pt;mso-position-vertical:absolute;width:18.0pt;height:1.6pt;mso-wrap-distance-left:9.0pt;mso-wrap-distance-top:0.0pt;mso-wrap-distance-right:9.0pt;mso-wrap-distance-bottom:0.0pt;" stroked="f">
                      <v:path textboxrect="0,0,0,0"/>
                      <v:imagedata r:id="rId162" o:title=""/>
                    </v:shape>
                  </w:pict>
                </mc:Fallback>
              </mc:AlternateContent>
            </w:r>
            <w:r>
              <w:rPr>
                <w:rFonts w:hint="eastAsia" w:ascii="宋体" w:hAnsi="宋体" w:eastAsia="宋体" w:cs="宋体"/>
                <w:i w:val="0"/>
                <w:iCs w:val="0"/>
                <w:color w:val="000000"/>
                <w:sz w:val="20"/>
                <w:szCs w:val="20"/>
                <w:u w:val="none"/>
                <w:lang w:val="en-US" w:eastAsia="zh-CN" w:bidi="ar"/>
              </w:rPr>
              <w:t xml:space="preserve">不锈钢1mm*100mm，304，内有九厘板做基层</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4</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粉刷乳胶漆</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批腻子三遍；自粘胶带；乳胶漆三遍</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rPr>
            </w:r>
            <w:r/>
          </w:p>
        </w:tc>
      </w:tr>
      <w:tr>
        <w:trPr>
          <w:trHeight w:val="278"/>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5</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窗帘</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面料</w:t>
            </w:r>
            <w:r>
              <w:rPr>
                <w:rFonts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材质成分</w:t>
            </w:r>
            <w:r>
              <w:rPr>
                <w:rFonts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：100%聚酯纤维（涤纶）；雪尼尔 &gt;800g/m）垂感好、遮光隔音佳；遮光率 ≥99%，纯物理遮光;含龙骨、木工板、石膏板，窗帘盒、窗台板等配件</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6</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智能动力电力柜</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bCs/>
                <w:color w:val="000000"/>
                <w:sz w:val="24"/>
                <w:szCs w:val="24"/>
                <w:lang w:eastAsia="zh-CN"/>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机柜为柜体，配三相电流表、电压表一套，运行指示灯、停用指示灯，100A/3P塑壳断路器1个,2只 C63A/3P，6只C25A/2P,4只 C16A/2P，4只 C25A+VE 30mA，2只 C40A/3P，3只C40A/3P+VE 等根据现场情况做相应调整，电路内检系统、铜排、配一、二级防雷器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bCs/>
                <w:color w:val="000000"/>
                <w:sz w:val="24"/>
                <w:szCs w:val="24"/>
                <w:lang w:eastAsia="zh-CN"/>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7</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数据中心配套线材及布线</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配电柜输入进线要求不低于如下需求：4*10mm2+1*6mm2，数量20米；UPS供电线材要求不低于如下需求：YJV3×10mm2，数量25米；机柜供电线材求不低于如下需求：YJV3*4mm2,数量50米；含配套PVC管、线槽、PE管、弯头、卡子等，排管敷设，地面剖路及路面恢复，满足现场实际使用需求</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8</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PDU</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4U/混合式插座制式（10位10A，2位16A插座）/左端单输入/垂直、竖装/符合GB/T 11918国家标准 工业插头与母座/总电源指示灯/无保护功能/黑色/额定电流：32A  电压：250V 功率：8000W/电缆线规格：3×6mm2×3米。</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9</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LED灯</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LED平板灯600x600CM铝扣板嵌入式</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10</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入户感应系统</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含灯与感光器、人体探测器、电气开关等</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11</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机架式UPS</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单相输入单相输出，高频机架式ups，输出功率容量 ：9kW /10kVA；输入电压80~275V，能适应更大范围的电网电压</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采用先进PFC控制技术，输入功率因素＞0.99整机精度高，运算速度更快。宽范围电压输入设计，允许的市电频率可达45-55HZ,适用于中国电网环境。灵活的组网监控管理功能：通过RS232数据通讯接口，SNMP网络适配器，配合UPS智能监控软件，让用户对UPS的运行了如指掌；提供干接点、RS232、SNMP网卡接口，监控软件具备电源事件记录和分析功能，支持TCP/IP协议，灵活多样的组网方案，可实现在Internet/Intranet上的远程监控，免费提供通讯协议</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12</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蓄电池</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lang w:eastAsia="zh-CN"/>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12V/100AH 原厂电池，满足UPS满载运行2小时以上</w:t>
            </w:r>
            <w:r>
              <w:rPr>
                <w:rFonts w:hint="eastAsia" w:ascii="宋体" w:hAnsi="宋体" w:cs="宋体"/>
                <w:i w:val="0"/>
                <w:iCs w:val="0"/>
                <w:color w:val="000000"/>
                <w:sz w:val="20"/>
                <w:szCs w:val="20"/>
                <w:u w:val="none"/>
                <w:lang w:val="en-US" w:eastAsia="zh-CN" w:bidi="ar"/>
              </w:rPr>
              <w:t xml:space="preserve">。</w:t>
            </w:r>
            <w:r>
              <w:rPr>
                <w:lang w:eastAsia="zh-CN"/>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13</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电池柜</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16节电池柜 780*480*1200mm</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14</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机柜强电走线槽及KBG管</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200*100mm镀锌桥架,钢板厚不小于1.5mm；含项目所需镀锌乳白色桥架弯头、U架、特制桥接弯等，镀锌乳白色桥架三通、桥接三通等，支架/吊架、标准铜制连接接地线，桥架接地、BVR铜缆、铜鼻子、绝缘椽子等套件，金属波纹软管、桥架配件、卡托、膨胀管、固定钉等所有相关桥架配件，国标，Φ25mm。</w:t>
            </w:r>
            <w:r>
              <w:rPr>
                <w:rFonts w:hint="eastAsia" w:ascii="宋体" w:hAnsi="宋体" w:eastAsia="宋体" w:cs="宋体"/>
                <w:i w:val="0"/>
                <w:iCs w:val="0"/>
                <w:color w:val="000000"/>
                <w:sz w:val="20"/>
                <w:szCs w:val="20"/>
                <w:u w:val="none"/>
                <w:lang w:val="en-US" w:eastAsia="zh-CN" w:bidi="ar"/>
              </w:rPr>
            </w:r>
            <w:r/>
          </w:p>
        </w:tc>
      </w:tr>
      <w:tr>
        <w:trPr>
          <w:trHeight w:val="90"/>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15</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音频终端</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bookmarkStart w:id="198" w:name="OLE_LINK3"/>
            <w:r>
              <w:rPr>
                <w:rFonts w:hint="eastAsia" w:ascii="宋体" w:hAnsi="宋体" w:eastAsia="宋体" w:cs="宋体"/>
                <w:i w:val="0"/>
                <w:iCs w:val="0"/>
                <w:color w:val="000000"/>
                <w:sz w:val="20"/>
                <w:szCs w:val="20"/>
                <w:u w:val="none"/>
                <w:lang w:val="en-US" w:eastAsia="zh-CN" w:bidi="ar"/>
              </w:rPr>
              <w:t xml:space="preserve">处理器不低于6 核 12 线程/16GB DDR4 2666 /512GB_SSD /200W电源 ，不小于 23.8"液晶。</w:t>
            </w:r>
            <w:bookmarkEnd w:id="198"/>
            <w:r>
              <w:rPr>
                <w:rFonts w:hint="eastAsia" w:ascii="宋体" w:hAnsi="宋体" w:eastAsia="宋体" w:cs="宋体"/>
                <w:i w:val="0"/>
                <w:iCs w:val="0"/>
                <w:color w:val="000000"/>
                <w:sz w:val="20"/>
                <w:szCs w:val="20"/>
                <w:u w:val="none"/>
                <w:lang w:val="en-US" w:eastAsia="zh-CN" w:bidi="ar"/>
              </w:rPr>
            </w:r>
            <w:r/>
          </w:p>
        </w:tc>
      </w:tr>
      <w:tr>
        <w:trPr>
          <w:trHeight w:val="26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16</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广播管理软件</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网络广播系统控制的配套软件。无需互联网静态IP地址即可与IP广播管理平台主控软件互联。注册方式以USB加密狗硬件注册方式。系统服务器软件，支持双向通讯设备的权限分配，网络冗余、即时性音频应急保障备份、推送备份和定压备份设定。自动音乐打铃；作息时间表季节调整；自动预开电源，播放结束自动关闭。支持单点播放：可以·对任意单点、组群、分区或全部广播。领导网上讲话：远程对全区、分区、分组讲话；</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语音实时采播：能够将自用电台、录音机卡座、CD播放器、MP3播放器、麦克风等节目实时采播实时压缩成高音质数据流存储到服务器，并可按要求同时转播到指定的广播终端，用于播放外接设备广播及广播通知等，能与电源时序器联动，实现在定时或实时采播任务中打开十六路电源时序器的任意一路或数路受控电源口。支持独立考试模式，与应急保障主机配合实现双重保障；结合网络报警主机接收报警信号，在服务器软件上预先设置报警模式，即可进行报警联动功能。支持LED显示推送：以手动或自动的方式实时、定时发布文本信息。支持同时监控≥5个视</w:t>
            </w:r>
            <w:r>
              <w:rPr>
                <w:rFonts w:hint="eastAsia" w:ascii="宋体" w:hAnsi="宋体" w:eastAsia="宋体" w:cs="宋体"/>
                <w:i w:val="0"/>
                <w:iCs w:val="0"/>
                <w:color w:val="000000"/>
                <w:sz w:val="20"/>
                <w:szCs w:val="20"/>
                <w:u w:val="none"/>
                <w:lang w:val="en-US" w:eastAsia="zh-CN" w:bidi="ar"/>
              </w:rPr>
              <w:t xml:space="preserve">频终端的画面，支持对任意指定视频终端的视频录制、存储。具备声光指示及报警模式：支持常规任务、特殊任务及报警任务以声光同步的方式输出。满足特殊教育等多种特殊场合使用。不同的任务可以指定不同的灯光。具备自动增益功能：内置自主算法、自主技术的DSP处理模式，能自动识别和区分终端环境噪声和正常的广播内容，自动根据环境噪声自动增减广播增益。同时保证声音的清晰度和强度。具备一键巡检功能，可以在30秒内快速检查所有网络音箱的声音品质是否符合播音要求，自动以警示图标形式显示故障终端，可保存所有终端的检测数据，作为核查依据。</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17</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网络监听音箱</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支持1路音频线路输入接口，具有独立的音量调节功能。设备集成有数字功</w:t>
            </w:r>
            <w:r>
              <w:rPr>
                <w:rFonts w:hint="eastAsia" w:ascii="宋体" w:hAnsi="宋体" w:eastAsia="宋体" w:cs="宋体"/>
                <w:i w:val="0"/>
                <w:iCs w:val="0"/>
                <w:color w:val="000000"/>
                <w:sz w:val="20"/>
                <w:szCs w:val="20"/>
                <w:u w:val="none"/>
                <w:lang w:val="en-US" w:eastAsia="zh-CN" w:bidi="ar"/>
              </w:rPr>
              <w:t xml:space="preserve">放，功率2×20W，具有1个主音箱和1个副音箱。内置2级优先级功能设计：AUX与网路背景音乐信号同级，混音输出网络报警信号优先AUX与网络背景音乐信号。支持IPv6、IPv4网络协议。支持广播系统对终端进行远程固件升级，无需到终端本地升级，减轻维护人员工作强度。内置2级优先级功能设计：(1)AUX与网路背景音乐信号同级，混音输出。(2)网络报警信号优先AUX与网络背景音乐信号。网络接口：标准RJ45输入；传输速率：≥100Mbps；支持协议：TCP/IP、UDP；音频格式：MP3；音频模式：16位CD音质。</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18</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机柜</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机柜（宽*深*高 ）:满足600*600*2000mm；钢板厚度：≥立柱2.0mm,框架1.2mm,侧门0.8mm,钢化玻璃8mm</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12"/>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19</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操作台</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lang w:val="en-US"/>
              </w:rPr>
              <w:framePr w:vAnchor="text" w:hAnchor="page" w:x="875" w:y="363"/>
              <w:suppressLineNumbers w:val="0"/>
            </w:pPr>
            <w:r>
              <w:rPr>
                <w:rFonts w:hint="eastAsia"/>
                <w:lang w:val="en-US" w:eastAsia="zh-CN"/>
              </w:rPr>
              <w:t xml:space="preserve">采用钢木结构材质；</w:t>
            </w:r>
            <w:r>
              <w:rPr>
                <w:rFonts w:ascii="Helvetica" w:hAnsi="Helvetica" w:eastAsia="Helvetica" w:cs="Helvetica"/>
                <w:i w:val="0"/>
                <w:iCs w:val="0"/>
                <w:caps w:val="0"/>
                <w:color w:val="333333"/>
                <w:spacing w:val="0"/>
                <w:sz w:val="21"/>
                <w:szCs w:val="21"/>
                <w:shd w:val="clear" w:color="auto" w:fill="ffffff"/>
              </w:rPr>
              <w:t xml:space="preserve">框架</w:t>
            </w:r>
            <w:r>
              <w:rPr>
                <w:rFonts w:hint="eastAsia" w:ascii="Helvetica" w:hAnsi="Helvetica" w:cs="Helvetica"/>
                <w:i w:val="0"/>
                <w:iCs w:val="0"/>
                <w:caps w:val="0"/>
                <w:color w:val="333333"/>
                <w:spacing w:val="0"/>
                <w:sz w:val="21"/>
                <w:szCs w:val="21"/>
                <w:shd w:val="clear" w:color="auto" w:fill="ffffff"/>
                <w:lang w:val="en-US" w:eastAsia="zh-CN"/>
              </w:rPr>
              <w:t xml:space="preserve">台面</w:t>
            </w:r>
            <w:r>
              <w:rPr>
                <w:rFonts w:ascii="Helvetica" w:hAnsi="Helvetica" w:eastAsia="Helvetica" w:cs="Helvetica"/>
                <w:i w:val="0"/>
                <w:iCs w:val="0"/>
                <w:caps w:val="0"/>
                <w:color w:val="333333"/>
                <w:spacing w:val="0"/>
                <w:sz w:val="21"/>
                <w:szCs w:val="21"/>
                <w:shd w:val="clear" w:color="auto" w:fill="ffffff"/>
              </w:rPr>
              <w:t xml:space="preserve">使</w:t>
            </w:r>
            <w:r>
              <w:rPr>
                <w:rFonts w:ascii="Helvetica" w:hAnsi="Helvetica" w:eastAsia="Helvetica" w:cs="Helvetica"/>
                <w:i w:val="0"/>
                <w:iCs w:val="0"/>
                <w:caps w:val="0"/>
                <w:color w:val="000000"/>
                <w:spacing w:val="0"/>
                <w:sz w:val="21"/>
                <w:szCs w:val="21"/>
                <w:shd w:val="clear" w:color="auto" w:fill="ffffff"/>
              </w:rPr>
              <w:t xml:space="preserve">用</w:t>
            </w:r>
            <w:r>
              <w:rPr>
                <w:rFonts w:ascii="Helvetica" w:hAnsi="Helvetica" w:eastAsia="Helvetica" w:cs="Helvetica"/>
                <w:i w:val="0"/>
                <w:iCs w:val="0"/>
                <w:caps w:val="0"/>
                <w:color w:val="000000"/>
                <w:spacing w:val="0"/>
                <w:sz w:val="21"/>
                <w:szCs w:val="21"/>
                <w:u w:val="none"/>
                <w:shd w:val="clear" w:color="auto" w:fill="ffffff"/>
              </w:rPr>
              <w:fldChar w:fldCharType="begin"/>
            </w:r>
            <w:r>
              <w:rPr>
                <w:rFonts w:ascii="Helvetica" w:hAnsi="Helvetica" w:eastAsia="Helvetica" w:cs="Helvetica"/>
                <w:i w:val="0"/>
                <w:iCs w:val="0"/>
                <w:caps w:val="0"/>
                <w:color w:val="000000"/>
                <w:spacing w:val="0"/>
                <w:sz w:val="21"/>
                <w:szCs w:val="21"/>
                <w:u w:val="none"/>
                <w:shd w:val="clear" w:color="auto" w:fill="ffffff"/>
              </w:rPr>
              <w:instrText xml:space="preserve"> HYPERLINK "https://baike.baidu.com/item/%E5%AE%9E%E6%9C%A8%E9%A2%97%E7%B2%92%E6%9D%BF/8544465?fromModule=lemma_inlink" \t "https://baike.baidu.com/item/%E6%93%8D%E4%BD%9C%E5%8F%B0/_blank" </w:instrText>
            </w:r>
            <w:r>
              <w:rPr>
                <w:rFonts w:ascii="Helvetica" w:hAnsi="Helvetica" w:eastAsia="Helvetica" w:cs="Helvetica"/>
                <w:i w:val="0"/>
                <w:iCs w:val="0"/>
                <w:caps w:val="0"/>
                <w:color w:val="000000"/>
                <w:spacing w:val="0"/>
                <w:sz w:val="21"/>
                <w:szCs w:val="21"/>
                <w:u w:val="none"/>
                <w:shd w:val="clear" w:color="auto" w:fill="ffffff"/>
              </w:rPr>
              <w:fldChar w:fldCharType="separate"/>
            </w:r>
            <w:r>
              <w:rPr>
                <w:rStyle w:val="953"/>
                <w:rFonts w:ascii="Helvetica" w:hAnsi="Helvetica" w:eastAsia="Helvetica" w:cs="Helvetica"/>
                <w:i w:val="0"/>
                <w:iCs w:val="0"/>
                <w:caps w:val="0"/>
                <w:color w:val="000000"/>
                <w:spacing w:val="0"/>
                <w:sz w:val="21"/>
                <w:szCs w:val="21"/>
                <w:u w:val="none"/>
                <w:shd w:val="clear" w:color="auto" w:fill="ffffff"/>
              </w:rPr>
              <w:t xml:space="preserve">实木颗粒板</w:t>
            </w:r>
            <w:r>
              <w:rPr>
                <w:rFonts w:ascii="Helvetica" w:hAnsi="Helvetica" w:eastAsia="Helvetica" w:cs="Helvetica"/>
                <w:i w:val="0"/>
                <w:iCs w:val="0"/>
                <w:caps w:val="0"/>
                <w:color w:val="000000"/>
                <w:spacing w:val="0"/>
                <w:sz w:val="21"/>
                <w:szCs w:val="21"/>
                <w:u w:val="none"/>
                <w:shd w:val="clear" w:color="auto" w:fill="ffffff"/>
              </w:rPr>
              <w:fldChar w:fldCharType="end"/>
            </w:r>
            <w:r>
              <w:rPr>
                <w:rFonts w:ascii="Helvetica" w:hAnsi="Helvetica" w:eastAsia="Helvetica" w:cs="Helvetica"/>
                <w:i w:val="0"/>
                <w:iCs w:val="0"/>
                <w:caps w:val="0"/>
                <w:color w:val="000000"/>
                <w:spacing w:val="0"/>
                <w:sz w:val="21"/>
                <w:szCs w:val="21"/>
                <w:shd w:val="clear" w:color="auto" w:fill="ffffff"/>
              </w:rPr>
              <w:t xml:space="preserve">双帖</w:t>
            </w:r>
            <w:r>
              <w:rPr>
                <w:rFonts w:ascii="Helvetica" w:hAnsi="Helvetica" w:eastAsia="Helvetica" w:cs="Helvetica"/>
                <w:i w:val="0"/>
                <w:iCs w:val="0"/>
                <w:caps w:val="0"/>
                <w:color w:val="333333"/>
                <w:spacing w:val="0"/>
                <w:sz w:val="21"/>
                <w:szCs w:val="21"/>
                <w:shd w:val="clear" w:color="auto" w:fill="ffffff"/>
              </w:rPr>
              <w:t xml:space="preserve">防火板加工，整体厚度不低于20mm</w:t>
            </w:r>
            <w:r>
              <w:rPr>
                <w:rFonts w:hint="eastAsia"/>
                <w:lang w:val="en-US" w:eastAsia="zh-CN"/>
              </w:rPr>
              <w:t xml:space="preserve">；框架采用钢板材质，厚度</w:t>
            </w:r>
            <w:r>
              <w:rPr>
                <w:rFonts w:hint="eastAsia" w:ascii="宋体" w:hAnsi="宋体" w:eastAsia="宋体" w:cs="宋体"/>
                <w:i w:val="0"/>
                <w:iCs w:val="0"/>
                <w:color w:val="000000"/>
                <w:sz w:val="20"/>
                <w:szCs w:val="20"/>
                <w:u w:val="none"/>
                <w:lang w:val="en-US" w:eastAsia="zh-CN" w:bidi="ar"/>
              </w:rPr>
              <w:t xml:space="preserve">≥1.2mm。</w:t>
            </w:r>
            <w:r>
              <w:rPr>
                <w:rFonts w:ascii="宋体" w:hAnsi="宋体" w:cs="宋体"/>
                <w:bCs/>
                <w:color w:val="000000"/>
                <w:sz w:val="24"/>
                <w:szCs w:val="24"/>
                <w:highlight w:val="none"/>
                <w:lang w:val="en-US"/>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数字网络解码器</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标准19英寸机架设计；工业级3.4英寸LCD显示屏，可以清晰显示大多数点阵图案和机器工作状态；支</w:t>
            </w:r>
            <w:r>
              <w:rPr>
                <w:rFonts w:hint="eastAsia" w:ascii="宋体" w:hAnsi="宋体" w:eastAsia="宋体" w:cs="宋体"/>
                <w:i w:val="0"/>
                <w:iCs w:val="0"/>
                <w:color w:val="000000"/>
                <w:sz w:val="20"/>
                <w:szCs w:val="20"/>
                <w:u w:val="none"/>
                <w:lang w:val="en-US" w:eastAsia="zh-CN" w:bidi="ar"/>
              </w:rPr>
              <w:t xml:space="preserve">持红外功能，搭配红外遥控器可实现点播服务器节目库任意内容、可控制播放/暂停，操作灵活简单。设备采用嵌入式计算机技术和DSP音频处理技术设计。内置1路网络硬件音频解码模块，支持TCP/IP、UDP，实现网络化传输16位CD音质的音频信号。具有1路线路（AUX）和1路话筒（MIC）输入接口，具有独立的音量和高低音调节电位器控制，支持断网本地寻呼功能。具有1路EMC输入接口，输入紧急报警语音信号为直通，具有最高优先级。具有1路音频信号辅助输出接口，可扩展外接功率放大器，标准的莲花座接口，布线连接非常方便。具有2路</w:t>
            </w:r>
            <w:r>
              <w:rPr>
                <w:rFonts w:hint="eastAsia" w:ascii="宋体" w:hAnsi="宋体" w:eastAsia="宋体" w:cs="宋体"/>
                <w:i w:val="0"/>
                <w:iCs w:val="0"/>
                <w:color w:val="000000"/>
                <w:sz w:val="20"/>
                <w:szCs w:val="20"/>
                <w:u w:val="none"/>
                <w:lang w:val="en-US" w:eastAsia="zh-CN" w:bidi="ar"/>
              </w:rPr>
              <w:t xml:space="preserve">三线制音控强切输出接口，无需强切电源。支持2路电源输出插座，内置智能电源管理，无音乐或呼叫时，自动切断输出座电源，有信号时自动打开输出座电源。内置3级优先设置： EMC为最高优先。网络报警信号优先MIC,AUX和网络背景音乐信号， MIC优先AUX和网络背景音乐信号，AUX和网络背景音乐为同级，无任何优先。支持缄默强度预置减少功能，支持背景伴奏预置功能；支持状态灯显示，包括电平指示灯、保护指示灯、待机指示灯等；支持授权操作管理功能，由服务器统一配置管理用户及密码。兼容路由器、交换机、网桥网关、Modem、I</w:t>
            </w:r>
            <w:r>
              <w:rPr>
                <w:rFonts w:hint="eastAsia" w:ascii="宋体" w:hAnsi="宋体" w:eastAsia="宋体" w:cs="宋体"/>
                <w:i w:val="0"/>
                <w:iCs w:val="0"/>
                <w:color w:val="000000"/>
                <w:sz w:val="20"/>
                <w:szCs w:val="20"/>
                <w:u w:val="none"/>
                <w:lang w:val="en-US" w:eastAsia="zh-CN" w:bidi="ar"/>
              </w:rPr>
              <w:t xml:space="preserve">nternet、2G、3G、4G等任意网络结构。数字化产品，扩容方便，不受地理位置限制，无需增加机房管理设备，采用共网免线路施工的设计理念，安装简便。支持广播系统对终端进行远程固件升级，无需到终端本地升级，减轻维护人员工作强度。具有USB播放功能，接入U盘。搭配红外遥控器可实现播放任意一首歌曲和播放上一曲、下一曲、暂停、停止等功能（或选择面板按键操作）。技术参数：标准RJ45输入；传输速率≥100Mbps；支持协议TCP/IP，UDP；音频格式MP3；音频模式16位CD音质；频率响应：80Hz～16KHz。</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21</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定压功放1</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整机≥二路话筒输入,≥二路线路输入,一路辅助输出。高音和低音音调控制,总音量控制。≥四分区选择输出。话筒1具有静音功能,便于插入优先广播。话筒线路输入独</w:t>
            </w:r>
            <w:r>
              <w:rPr>
                <w:rFonts w:hint="eastAsia" w:ascii="宋体" w:hAnsi="宋体" w:eastAsia="宋体" w:cs="宋体"/>
                <w:i w:val="0"/>
                <w:iCs w:val="0"/>
                <w:color w:val="000000"/>
                <w:sz w:val="20"/>
                <w:szCs w:val="20"/>
                <w:u w:val="none"/>
                <w:lang w:val="en-US" w:eastAsia="zh-CN" w:bidi="ar"/>
              </w:rPr>
              <w:t xml:space="preserve">立音量控制。自动双速温控风机强制冷却散热。输出短路保护以及整机过热,过压,过流,防直流输出中点保护。100V/70V定压输出和8Ω定阻输出。线路输出:600Ω/1V(0dB)；输入:MIC1,2/600Ω,2.0mV(-54dB),不平衡， AUX1,2/10KΩ,250mV(-10dB),不平衡；频响:20Hz~20KHz；谐波失真:≤0.1%@1KHz；信噪比:＞75dB；音调调节:Bass:±10dB KT 100Hz,Treble:±10dB KT 10KHz；静音:MIC1；额定输出:≥300W。</w:t>
            </w:r>
            <w:r>
              <w:rPr>
                <w:rFonts w:ascii="宋体" w:hAnsi="宋体" w:cs="宋体"/>
                <w:bCs/>
                <w:color w:val="000000"/>
                <w:sz w:val="24"/>
                <w:szCs w:val="24"/>
                <w:highlight w:val="none"/>
              </w:rPr>
            </w:r>
            <w:r/>
          </w:p>
        </w:tc>
      </w:tr>
      <w:tr>
        <w:trPr>
          <w:trHeight w:val="585"/>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22</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壁挂音箱</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额定/最大功率:6W/10W</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输入电压:70V/100V</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灵敏度:92dB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频率响应:110~15000Hz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喇叭单元:6.5＂</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材质:ABS</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23</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网络IP解码有源音箱</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设备壁挂式设计，设备采用嵌入式计算机技术和DSP音频处</w:t>
            </w:r>
            <w:r>
              <w:rPr>
                <w:rFonts w:hint="eastAsia" w:ascii="宋体" w:hAnsi="宋体" w:eastAsia="宋体" w:cs="宋体"/>
                <w:i w:val="0"/>
                <w:iCs w:val="0"/>
                <w:color w:val="000000"/>
                <w:sz w:val="20"/>
                <w:szCs w:val="20"/>
                <w:u w:val="none"/>
                <w:lang w:val="en-US" w:eastAsia="zh-CN" w:bidi="ar"/>
              </w:rPr>
              <w:t xml:space="preserve">理技术设计,内置1路网络硬件音频解码模块,具有1路RJ45网络接口，100Mbps传输速率。支持1路音频线路输入接口，具有独立的音量调节功能。设备集成有数字功放，功率≥2×20W，具有1个主音箱和1个副音箱。设备具有1路100V定压信号备份输入，网络异常的状态下，切换到备份通道。支持通过后台软件对终端进行远程固件升级。频率响应范围80Hz～16KHz，信噪比＞65dB，谐波失真≤1%，AUX输入灵敏度：350mV，音频模式支持16位CD音质，支持MP3音频格式。 要求所投产品与学校现有数字广播系统完全兼容。</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24</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调音台</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≥12路单声道与2组立体声输入；超线性的话筒前置放大器、内置DSP数字效果器；过载显示灯可根据不同程度的过载调节亮度作警示；为电容话筒提供+48V幻像电源；中频扫频的三段均衡；2路辅助输出,  全部可用开关切换到推子前或推子后，可以外接处理器；60MM行程高分析度推子；内置式静噪开关电源器。</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25</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室外防水音柱1</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额定/最大功率:65W/130W；输入电压:100V；灵敏度:≥97dB；频率响应:100-15000Hz；喇叭单元:6.5＂×3 3.5＂×1；尺寸(高*宽*深):≥740×225×135mm；材质:铝合金；防水等级:IP66。</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26</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室外防水音柱2</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额定/最大功率:85W/170W</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输入电压:100V</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灵敏度:≥98dB</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频率响应:100-15000Hz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喇叭单元:6.5＂×4 3.5＂×1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尺寸(高*宽*深):≥945×225×135mm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材质:铝合金；防水等级:IP66</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27</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定压功放2</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整机≥二路话筒输入,≥二路线路输入,一路辅助输出。高音和低音音调控制,总音量控制。≥四分区选择输出。话筒1具有静音功能,便于插入优先广播。话筒线路输入独</w:t>
            </w:r>
            <w:r>
              <w:rPr>
                <w:rFonts w:hint="eastAsia" w:ascii="宋体" w:hAnsi="宋体" w:eastAsia="宋体" w:cs="宋体"/>
                <w:i w:val="0"/>
                <w:iCs w:val="0"/>
                <w:color w:val="000000"/>
                <w:sz w:val="20"/>
                <w:szCs w:val="20"/>
                <w:u w:val="none"/>
                <w:lang w:val="en-US" w:eastAsia="zh-CN" w:bidi="ar"/>
              </w:rPr>
              <w:t xml:space="preserve">立音量控制。自动双速温控风机强制冷却散热。输出短路保护以及整机过热,过压,过流,防直流输出中点保护。100V/70V定压输出和8Ω定阻输出。线路输出:600Ω/1V(0dB)；输入:MIC1,2/600Ω,2.0mV(-54dB),不平衡， AUX1,2/10KΩ,250mV(-10dB),不平衡；频响:20Hz~20KHz；谐波失真:≤0.1%@1KHz；信噪比:＞75dB；音调调节:Bass:±10dB KT 100Hz,Treble:±10dB KT 10KHz；静音:MIC1；额定输出:≥600W。</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28</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电源时序器</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9路电源输出，每路最大可达2000W，16路总功率4500W。时序开关控制，间隔1秒顺序开启，反序关闭。时序控制增加控制口，短路信号输入，可将时序开关外接，方便与其他系统联动。可按键单独开启和关闭每一路电源输出。可与矩阵系统，网络广播系统等连接使用作为外设和功放电源控制。可任意级联，带RS232中控串口。</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29</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U段无线手持话筒</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采用UHF超高频段，DPLL数字锁相环多信道频率合成技术； 真分集式无线接收技术； ≥200个</w:t>
            </w:r>
            <w:r>
              <w:rPr>
                <w:rFonts w:hint="eastAsia" w:ascii="宋体" w:hAnsi="宋体" w:eastAsia="宋体" w:cs="宋体"/>
                <w:i w:val="0"/>
                <w:iCs w:val="0"/>
                <w:color w:val="000000"/>
                <w:sz w:val="20"/>
                <w:szCs w:val="20"/>
                <w:u w:val="none"/>
                <w:lang w:val="en-US" w:eastAsia="zh-CN" w:bidi="ar"/>
              </w:rPr>
              <w:t xml:space="preserve">信道选择,方便多套机器使用； 具有音频平衡（XLR型）和不平衡（P型）输出插座；先进的红外线自动对频技术，发射机自动追锁接收机频率； 手持,领夹发射器，采用两节五号（AA）普通碱性电池供电；频率范围：740-790MHz（频率段在620-950MHz范围内可供选择）；信道间隔：250KHz ；音频响应：80Hz-18KHz(±3dB)；综合信噪比：&gt;105dB；中频频率：第一中频：110MHz,第二中频：10.7MHz；天线程式：领夹发射器采用1/4波长鞭状天线，手持麦克风内置螺旋天线接收距离≥  80米。</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30</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专业防水音箱</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12"全天候户外防水全频箱</w:t>
            </w:r>
            <w:r>
              <w:rPr>
                <w:rFonts w:hint="eastAsia" w:ascii="宋体" w:hAnsi="宋体" w:eastAsia="宋体" w:cs="宋体"/>
                <w:i w:val="0"/>
                <w:iCs w:val="0"/>
                <w:color w:val="000000"/>
                <w:sz w:val="20"/>
                <w:szCs w:val="20"/>
                <w:u w:val="none"/>
                <w:lang w:val="en-US" w:eastAsia="zh-CN" w:bidi="ar"/>
              </w:rPr>
              <w:t xml:space="preserve"> ：喇叭单元采用防水性涂料处理。箱体选用多层夹板制造，表面采用抗撞漆和黑色防水型耐磨聚脲喷漆处理。音箱金属网罩保护，网罩内侧附有透声防尘防水棉。系统：无源2分频系统；频率响应：55Hz-18KHz(±3dB)/45Hz-20KHz(±10dB)；高音：1*1"(25mm喉口)/1.73"(44mm音圈) 振膜压缩单元；低音：1*12"(305mm)/3"(75mm音圈) 布边低音单元；标称阻抗：8ohm灵 敏 度：≥ 97dB ；额定功率：≥350W ；最大声压级：≥122dB ；标称覆盖角：80°x 60</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31</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专业功放</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ff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输出功率：≥ 2*650W/8Ω ； 输出功率：≥2*750W/4Ω；桥接功率：1800W/8Ω ；频率响应</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 20Hz-20KHz，±0.5dB；总谐波失真&lt;0.5%，1KHz，8Ω；信噪比：&gt;105dB,；阻尼系数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≥250；输入阻抗：20KΩ10KΩ；输入灵敏度：0.775/1V/1.4V</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ff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32</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广播线</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RVV2×1.5 mm² ；标称截面积</w:t>
            </w:r>
            <w:r>
              <w:rPr>
                <w:rFonts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;1.5 mm²。导体结构</w:t>
            </w:r>
            <w:r>
              <w:rPr>
                <w:rFonts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：多股细铜丝绞合（符合 GB/T 3956 第5类导体）。绝缘材料</w:t>
            </w:r>
            <w:r>
              <w:rPr>
                <w:rFonts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：聚氯乙烯（PVC），护套材料</w:t>
            </w:r>
            <w:r>
              <w:rPr>
                <w:rFonts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：聚氯乙烯（PVC）。</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33</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专业音箱线</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导体结构：2芯 × (0.1mm × 300支) 无氧铜</w:t>
            </w:r>
            <w:r>
              <w:rPr>
                <w:rFonts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;绝缘/护套：PVC / PVC</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2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34</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双光警戒枪型网络摄像机</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内置GPU芯片，支持深度学习算法，有效提升检测准确率；支持绊线入侵，区域入侵，快速移动，物品遗留，物品搬移，徘徊检测，人</w:t>
            </w:r>
            <w:r>
              <w:rPr>
                <w:rFonts w:hint="eastAsia" w:ascii="宋体" w:hAnsi="宋体" w:eastAsia="宋体" w:cs="宋体"/>
                <w:i w:val="0"/>
                <w:iCs w:val="0"/>
                <w:color w:val="000000"/>
                <w:sz w:val="20"/>
                <w:szCs w:val="20"/>
                <w:u w:val="none"/>
                <w:lang w:val="en-US" w:eastAsia="zh-CN" w:bidi="ar"/>
              </w:rPr>
              <w:t xml:space="preserve">员聚集，停车检测；采用星光级不低于1/2.7英寸CMOS图像传感器，低照度效果好，图像清晰度高；可输出≥400万(2688×1520)@25fps；内置高效暖光和红外补光灯，红外监控距离≥60米，暖光监控距离≥30米；支持走廊模式，宽动态，3D降噪，强光抑制，背光补偿，电子防抖，数字水印，适用不同监控环境；支持ROI，AI H.264/H.265，灵活编码，适用不同带宽和存储环境；内置不少于双麦克风，扬声器；支持DC12V/PoE供电方式；支持不低于IP67防护等级；监控视窗倾斜角≥4°，有效降低鬼影影响；</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电源热备份，DV12V和POE断开任何一路供电，设备均可连续工作，不会断电重启；支持定时语音播报功能，可支持添加≥10个不同语音文件，可设置时间优先、次数优先，播放间隔可设置并单独配置播放时间计划。</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35</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警戒摄像机支架</w:t>
            </w:r>
            <w:r>
              <w:rPr>
                <w:rFonts w:ascii="宋体" w:hAnsi="宋体" w:cs="宋体"/>
                <w:bCs/>
                <w:color w:val="000000"/>
                <w:sz w:val="21"/>
                <w:szCs w:val="21"/>
              </w:rPr>
            </w:r>
            <w:r/>
          </w:p>
        </w:tc>
        <w:tc>
          <w:tcPr>
            <w:tcW w:w="7606" w:type="dxa"/>
            <w:vAlign w:val="center"/>
            <w:textDirection w:val="lrTb"/>
            <w:noWrap w:val="false"/>
          </w:tcPr>
          <w:p>
            <w:pPr>
              <w:pStyle w:val="904"/>
              <w:rPr>
                <w:rFonts w:hint="eastAsia" w:ascii="宋体" w:hAnsi="宋体" w:eastAsia="宋体" w:cs="宋体"/>
                <w:i w:val="0"/>
                <w:iCs w:val="0"/>
                <w:color w:val="000000"/>
                <w:sz w:val="20"/>
                <w:szCs w:val="20"/>
                <w:u w:val="none"/>
                <w:lang w:val="en-US" w:eastAsia="zh-CN" w:bidi="ar"/>
              </w:rPr>
              <w:framePr w:vAnchor="text" w:hAnchor="page" w:x="875" w:y="363"/>
            </w:pPr>
            <w:r>
              <w:rPr>
                <w:rFonts w:hint="eastAsia" w:ascii="宋体" w:hAnsi="宋体" w:eastAsia="宋体" w:cs="宋体"/>
                <w:i w:val="0"/>
                <w:iCs w:val="0"/>
                <w:color w:val="000000"/>
                <w:sz w:val="20"/>
                <w:szCs w:val="20"/>
                <w:u w:val="none"/>
                <w:lang w:val="en-US" w:eastAsia="zh-CN" w:bidi="ar"/>
              </w:rPr>
              <w:t xml:space="preserve">长壁装/铂晶灰/铝合金，支架臂长满足‌</w:t>
            </w:r>
            <w:r>
              <w:rPr>
                <w:rFonts w:ascii="宋体" w:hAnsi="宋体" w:eastAsia="宋体" w:cs="宋体"/>
                <w:i w:val="0"/>
                <w:iCs w:val="0"/>
                <w:color w:val="000000"/>
                <w:sz w:val="20"/>
                <w:szCs w:val="20"/>
                <w:u w:val="none"/>
                <w:lang w:val="en-US" w:eastAsia="zh-CN" w:bidi="ar"/>
              </w:rPr>
              <w:t xml:space="preserve">60cm</w:t>
            </w:r>
            <w:r>
              <w:rPr>
                <w:rFonts w:hint="eastAsia" w:ascii="宋体" w:hAnsi="宋体" w:eastAsia="宋体" w:cs="宋体"/>
                <w:i w:val="0"/>
                <w:iCs w:val="0"/>
                <w:color w:val="000000"/>
                <w:sz w:val="20"/>
                <w:szCs w:val="20"/>
                <w:u w:val="none"/>
                <w:lang w:val="en-US" w:eastAsia="zh-CN" w:bidi="ar"/>
              </w:rPr>
              <w:t xml:space="preserve">-1.2m范围</w:t>
            </w:r>
            <w:r>
              <w:rPr>
                <w:rFonts w:ascii="宋体" w:hAnsi="宋体" w:eastAsia="宋体" w:cs="宋体"/>
                <w:i w:val="0"/>
                <w:iCs w:val="0"/>
                <w:color w:val="000000"/>
                <w:sz w:val="20"/>
                <w:szCs w:val="20"/>
                <w:u w:val="none"/>
                <w:lang w:val="en-US" w:eastAsia="zh-CN" w:bidi="ar"/>
              </w:rPr>
              <w:t xml:space="preserve">‌；主体尺寸约 ‌272×168mm</w:t>
            </w:r>
            <w:r>
              <w:rPr>
                <w:rFonts w:hint="eastAsia" w:ascii="宋体" w:hAnsi="宋体" w:eastAsia="宋体" w:cs="宋体"/>
                <w:i w:val="0"/>
                <w:iCs w:val="0"/>
                <w:color w:val="000000"/>
                <w:sz w:val="20"/>
                <w:szCs w:val="20"/>
                <w:u w:val="none"/>
                <w:lang w:val="en-US" w:eastAsia="zh-CN" w:bidi="ar"/>
              </w:rPr>
              <w:t xml:space="preserve">。需要根据现场情况定制。</w:t>
            </w:r>
            <w:r>
              <w:rPr>
                <w:rFonts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36</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400万红外定焦枪型网络摄像机</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ff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采用高性能不低于1/3英寸CMOS图像传感器，低照度效果好，图像清晰度</w:t>
            </w:r>
            <w:r>
              <w:rPr>
                <w:rFonts w:hint="eastAsia" w:ascii="宋体" w:hAnsi="宋体" w:eastAsia="宋体" w:cs="宋体"/>
                <w:i w:val="0"/>
                <w:iCs w:val="0"/>
                <w:color w:val="000000"/>
                <w:sz w:val="20"/>
                <w:szCs w:val="20"/>
                <w:u w:val="none"/>
                <w:lang w:val="en-US" w:eastAsia="zh-CN" w:bidi="ar"/>
              </w:rPr>
              <w:t xml:space="preserve">高；可输出≥400万(2560×1440)@25fps ；内置高效红外补光灯，红外监控距离≥50米 ；支持数字宽动态，3D降噪，强光抑制，背光补偿，数字水印，适用不同监控环境 ；支持SMART H.264/H.265，灵活编码，适用不同带宽和存储环境 ；内置≥1个麦克风 ；支持DC12V/PoE供电方式，方便工程安装 ；支持不低于IP67防护等级；支持智能动检（人/车）、绊线入侵、区域入侵；监控视窗倾斜角≥4°，有效降低鬼影影响；设备可同时采用DC12V电源与POE供电，当一路电源停止供电后，设备可正常工作</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ff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37</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400万红外变焦枪型网络摄像机</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内置GPU芯片，支持深度学习算法，有效提升检测准确率；支持两种智能资源切换：人脸检测、通用行为分析；支持人脸检测：支持跟踪，支持优选，支持抓拍，支持上报最优的人脸抓图，人脸曝光，支持人脸属性提取，支持≥6种属性，≥8种表情；支持</w:t>
            </w:r>
            <w:r>
              <w:rPr>
                <w:rFonts w:hint="eastAsia" w:ascii="宋体" w:hAnsi="宋体" w:eastAsia="宋体" w:cs="宋体"/>
                <w:i w:val="0"/>
                <w:iCs w:val="0"/>
                <w:color w:val="000000"/>
                <w:sz w:val="20"/>
                <w:szCs w:val="20"/>
                <w:u w:val="none"/>
                <w:lang w:val="en-US" w:eastAsia="zh-CN" w:bidi="ar"/>
              </w:rPr>
              <w:t xml:space="preserve">绊线入侵，区域入侵，物品遗留，物品搬移，徘徊检测，人员聚集；采用星光级超低照度不低于1/2.7英寸CMOS图像传感器，低照度效果好，图像清晰度高；可输出≥400万( 2688×1520 )@25fps；内置高效红外补光灯；支持走廊模式，宽动态，3D降噪，强光抑制，背光补偿，数字水印，适用不同监控环境；支持ROI，SMART H.264/H.265，AI编码，智能编码，灵活编码、适用不同带宽和存储环境；支持≥256G Micro SD卡，内置麦克风；支持DC12V/PoE供电方式；支持不低于IP67防护等级。</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38</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枪式摄像机支架</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壁装支架/铝合金，支架臂长 满足‌</w:t>
            </w:r>
            <w:r>
              <w:rPr>
                <w:rFonts w:ascii="宋体" w:hAnsi="宋体" w:eastAsia="宋体" w:cs="宋体"/>
                <w:i w:val="0"/>
                <w:iCs w:val="0"/>
                <w:color w:val="000000"/>
                <w:sz w:val="20"/>
                <w:szCs w:val="20"/>
                <w:u w:val="none"/>
                <w:lang w:val="en-US" w:eastAsia="zh-CN" w:bidi="ar"/>
              </w:rPr>
              <w:t xml:space="preserve">30cm</w:t>
            </w:r>
            <w:r>
              <w:rPr>
                <w:rFonts w:hint="eastAsia" w:ascii="宋体" w:hAnsi="宋体" w:eastAsia="宋体" w:cs="宋体"/>
                <w:i w:val="0"/>
                <w:iCs w:val="0"/>
                <w:color w:val="000000"/>
                <w:sz w:val="20"/>
                <w:szCs w:val="20"/>
                <w:u w:val="none"/>
                <w:lang w:val="en-US" w:eastAsia="zh-CN" w:bidi="ar"/>
              </w:rPr>
              <w:t xml:space="preserve">-</w:t>
            </w:r>
            <w:r>
              <w:rPr>
                <w:rFonts w:ascii="宋体" w:hAnsi="宋体" w:eastAsia="宋体" w:cs="宋体"/>
                <w:i w:val="0"/>
                <w:iCs w:val="0"/>
                <w:color w:val="000000"/>
                <w:sz w:val="20"/>
                <w:szCs w:val="20"/>
                <w:u w:val="none"/>
                <w:lang w:val="en-US" w:eastAsia="zh-CN" w:bidi="ar"/>
              </w:rPr>
              <w:t xml:space="preserve">60cm</w:t>
            </w:r>
            <w:r>
              <w:rPr>
                <w:rFonts w:hint="eastAsia" w:ascii="宋体" w:hAnsi="宋体" w:eastAsia="宋体" w:cs="宋体"/>
                <w:i w:val="0"/>
                <w:iCs w:val="0"/>
                <w:color w:val="000000"/>
                <w:sz w:val="20"/>
                <w:szCs w:val="20"/>
                <w:u w:val="none"/>
                <w:lang w:val="en-US" w:eastAsia="zh-CN" w:bidi="ar"/>
              </w:rPr>
              <w:t xml:space="preserve">范围</w:t>
            </w:r>
            <w:r>
              <w:rPr>
                <w:rFonts w:ascii="宋体" w:hAnsi="宋体" w:eastAsia="宋体" w:cs="宋体"/>
                <w:i w:val="0"/>
                <w:iCs w:val="0"/>
                <w:color w:val="000000"/>
                <w:sz w:val="20"/>
                <w:szCs w:val="20"/>
                <w:u w:val="none"/>
                <w:lang w:val="en-US" w:eastAsia="zh-CN" w:bidi="ar"/>
              </w:rPr>
              <w:t xml:space="preserve">‌；主体尺寸约 ‌272×168mm</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39</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全局系列摄像机</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ff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支持内置GPU芯片，支持深度学习算法，有效提升检测准确率；支持人脸检测；支持人脸优选抓拍；支持人脸增强；支持人脸属性提</w:t>
            </w:r>
            <w:r>
              <w:rPr>
                <w:rFonts w:hint="eastAsia" w:ascii="宋体" w:hAnsi="宋体" w:eastAsia="宋体" w:cs="宋体"/>
                <w:i w:val="0"/>
                <w:iCs w:val="0"/>
                <w:color w:val="000000"/>
                <w:sz w:val="20"/>
                <w:szCs w:val="20"/>
                <w:u w:val="none"/>
                <w:lang w:val="en-US" w:eastAsia="zh-CN" w:bidi="ar"/>
              </w:rPr>
              <w:t xml:space="preserve">取；支持≥6种属性≥8种表情；支持多种人脸抠图方案设置；支持绊线入侵、区域入侵、穿越围栏、徘徊、物品遗留、物品搬移、快速移动、停车、人员聚集检测；支持联动跟踪；支持双路视频输出：全景≥180°广角≥400W拼接；细节≥400W、≥25倍光学变倍，≥16倍数字变倍；支持星光级超低照度，彩色不低于0.001Lux@F1.0； 黑白不低于0.0001Lux@F1.0；0Lux红外灯开启  ；支持H.265编码，实现超低码流传输 ；内置≥150米红外灯补光，采用倍率与红外灯功率匹配算法，补光效果更均匀；细节路水平方</w:t>
            </w:r>
            <w:r>
              <w:rPr>
                <w:rFonts w:hint="eastAsia" w:ascii="宋体" w:hAnsi="宋体" w:eastAsia="宋体" w:cs="宋体"/>
                <w:i w:val="0"/>
                <w:iCs w:val="0"/>
                <w:color w:val="000000"/>
                <w:sz w:val="20"/>
                <w:szCs w:val="20"/>
                <w:u w:val="none"/>
                <w:lang w:val="en-US" w:eastAsia="zh-CN" w:bidi="ar"/>
              </w:rPr>
              <w:t xml:space="preserve">向360°连续旋转，垂直方向-20°～90°自动翻转180°后连续监视,无监视盲区；细节路支持≥300个预置位，≥8条巡航路径，≥5条巡迹路径；细节路支持电子透雾，雾天也能输出清晰、透彻的图像；支持≥1路音频输入和≥1路音频输出；内置≥2路报警输入和≥1路报警输出，支持报警联动功能；支持≥IP66防护等级，8000V防雷、防浪涌和防突波保护；支持DC36V±25%宽电压输入；支持国密算法SM1、SM2、SM3、SM4，支持GB35114 A级；自带扬声器模块，支持周界检测后自动喊话提醒，同时播报相关警示信息</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ff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40</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6寸球机</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ff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传感器不低于1/2.8英寸CMOS；像素≥400万；最大分辨率≥2560×1440；补光距离≥150m（红外）；光学变倍≥23倍；数字变倍≥16倍定时</w:t>
            </w:r>
            <w:r>
              <w:rPr>
                <w:rFonts w:hint="eastAsia" w:ascii="宋体" w:hAnsi="宋体" w:eastAsia="宋体" w:cs="宋体"/>
                <w:i w:val="0"/>
                <w:iCs w:val="0"/>
                <w:color w:val="000000"/>
                <w:sz w:val="20"/>
                <w:szCs w:val="20"/>
                <w:u w:val="none"/>
                <w:lang w:val="en-US" w:eastAsia="zh-CN" w:bidi="ar"/>
              </w:rPr>
              <w:t xml:space="preserve">任务：预置点；巡迹；巡航；线扫；周界防范：支持绊线入侵；支持区域入侵；支持穿越围栏；支持徘徊检测；支持物品遗留；支持物品搬移；支持快速移动；支持停车检测；支持人员聚集；支持人车分类报警；人脸检测：支持人脸检测；支持抓拍；支持人脸增强；支持人脸抠图区域可设：人脸，单寸照；支持实时抓拍，质量优先二种抓拍策略；支持电子防抖；支持电子透雾；网络接口≥1个（内置RJ-45网口，支持10M/100M网络数据）；供电方式：DC24V/2.5A±25%（标配）；防护等级≥IP66；TVS 6000V防雷、防浪涌和防突波保护</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ff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41</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球机支架</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外观颜色：白色；承重：7.0kg；安装方式：壁装；执行标准：Q/DXJ 064-2018</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42</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硬盘</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8T监控级存储硬盘</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5035"/>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43</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highlight w:val="none"/>
                <w:u w:val="none"/>
                <w:lang w:val="en-US" w:eastAsia="zh-CN" w:bidi="ar"/>
              </w:rPr>
              <w:t xml:space="preserve">监控综合管理平台软件</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0</wp:posOffset>
                      </wp:positionH>
                      <wp:positionV relativeFrom="paragraph">
                        <wp:posOffset>0</wp:posOffset>
                      </wp:positionV>
                      <wp:extent cx="189230" cy="175895"/>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189230" cy="175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91;o:allowoverlap:true;o:allowincell:true;mso-position-horizontal-relative:text;margin-left:0.0pt;mso-position-horizontal:absolute;mso-position-vertical-relative:text;margin-top:0.0pt;mso-position-vertical:absolute;width:14.9pt;height:13.8pt;mso-wrap-distance-left:9.0pt;mso-wrap-distance-top:0.0pt;mso-wrap-distance-right:9.0pt;mso-wrap-distance-bottom:0.0pt;" stroked="f">
                      <v:path textboxrect="0,0,0,0"/>
                      <v:imagedata r:id="rId16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0</wp:posOffset>
                      </wp:positionH>
                      <wp:positionV relativeFrom="paragraph">
                        <wp:posOffset>0</wp:posOffset>
                      </wp:positionV>
                      <wp:extent cx="189230" cy="114300"/>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189230"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8392;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3" behindDoc="0" locked="0" layoutInCell="1" allowOverlap="1">
                      <wp:simplePos x="0" y="0"/>
                      <wp:positionH relativeFrom="column">
                        <wp:posOffset>0</wp:posOffset>
                      </wp:positionH>
                      <wp:positionV relativeFrom="paragraph">
                        <wp:posOffset>0</wp:posOffset>
                      </wp:positionV>
                      <wp:extent cx="191770" cy="111760"/>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191769" cy="111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8393;o:allowoverlap:true;o:allowincell:true;mso-position-horizontal-relative:text;margin-left:0.0pt;mso-position-horizontal:absolute;mso-position-vertical-relative:text;margin-top:0.0pt;mso-position-vertical:absolute;width:15.1pt;height:8.8pt;mso-wrap-distance-left:9.0pt;mso-wrap-distance-top:0.0pt;mso-wrap-distance-right:9.0pt;mso-wrap-distance-bottom:0.0pt;" stroked="f">
                      <v:path textboxrect="0,0,0,0"/>
                      <v:imagedata r:id="rId165" o:title=""/>
                    </v:shape>
                  </w:pict>
                </mc:Fallback>
              </mc:AlternateContent>
            </w:r>
            <w:r>
              <w:rPr>
                <w:rFonts w:hint="eastAsia" w:ascii="宋体" w:hAnsi="宋体" w:eastAsia="宋体" w:cs="宋体"/>
                <w:i w:val="0"/>
                <w:iCs w:val="0"/>
                <w:color w:val="000000"/>
                <w:sz w:val="20"/>
                <w:szCs w:val="20"/>
                <w:highlight w:val="none"/>
                <w:u w:val="none"/>
                <w:lang w:val="en-US" w:eastAsia="zh-CN" w:bidi="ar"/>
              </w:rPr>
              <w:t xml:space="preserve">性能规格，单台视频监控≥600路、门禁≥100路可通过分布式部署扩展设备接入能力；业务扩展性，可通过购买模块扩容：可视对讲、梯控、巡更、客流等业务系统；开放兼容性：平台开放兼容，提供对外接口满足各类三方系统对接需求；视频监控</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支持视频实时预览、录像回放、上墙、热成像、雷球联动、资源重组等；支持1/4/6/8/9/13/16/20/25/36/64多分屏画面显示，支持自定义分屏；目标抓拍</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特征检测，支持打开多路视频通道，视频画面中出现人、非机动车、机动车时，会实时显示目标框叠加；支持实时展示人员抓拍、陌生人检测、人脸识别记录；支持按人脸设备和人脸库进行人脸复核，如设备人脸数据和平台下发的不对应，可再次下发同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移动端</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移动端APP 支持实时预览，录像回放、音频对讲、云台控制等；支持查看报警事件详情，处理通用报警、智能报警事件</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门禁管理</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支持门禁权限下发状态统计，可实时展示未完成、等待下发、下发中、下发失败的授权记录数，可感知权限下发的预计完成时间，同时可按照人、卡、生物特征等授权类型统计权限下发记录；支持门禁设备能力集管理，可依据设备的能力集操作相应的业务，如：卡片鉴权、人脸鉴权、指纹鉴权、一人多脸、快速核验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▲支持点位及其绑定资源的操作能力融合，点位可通过绑定资源快速对绑定资源的通道进行操控。（签订合同需提供符合国家及行业相关管理规范要求的第三方检测机构出具的检测报告）</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44</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平台服务器</w:t>
            </w:r>
            <w:r>
              <w:rPr>
                <w:rFonts w:hint="eastAsia" w:ascii="宋体" w:hAnsi="宋体" w:eastAsia="宋体" w:cs="宋体"/>
                <w:i w:val="0"/>
                <w:iCs w:val="0"/>
                <w:color w:val="000000"/>
                <w:sz w:val="20"/>
                <w:szCs w:val="20"/>
                <w:highlight w:val="none"/>
                <w:u w:val="none"/>
                <w:lang w:val="en-US" w:eastAsia="zh-CN" w:bidi="ar"/>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处理器不低于核心/线程</w:t>
            </w:r>
            <w:r>
              <w:rPr>
                <w:rFonts w:ascii="宋体" w:hAnsi="宋体" w:eastAsia="宋体" w:cs="宋体"/>
                <w:i w:val="0"/>
                <w:iCs w:val="0"/>
                <w:color w:val="000000"/>
                <w:sz w:val="20"/>
                <w:szCs w:val="20"/>
                <w:highlight w:val="none"/>
                <w:u w:val="none"/>
                <w:lang w:val="en-US" w:eastAsia="zh-CN" w:bidi="ar"/>
              </w:rPr>
              <w:t xml:space="preserve">‌至少‌2 核 4 线程‌</w:t>
            </w:r>
            <w:r>
              <w:rPr>
                <w:rFonts w:hint="eastAsia" w:ascii="宋体" w:hAnsi="宋体" w:eastAsia="宋体" w:cs="宋体"/>
                <w:i w:val="0"/>
                <w:iCs w:val="0"/>
                <w:color w:val="000000"/>
                <w:sz w:val="20"/>
                <w:szCs w:val="20"/>
                <w:highlight w:val="none"/>
                <w:u w:val="none"/>
                <w:lang w:val="en-US" w:eastAsia="zh-CN" w:bidi="ar"/>
              </w:rPr>
              <w:t xml:space="preserve">；</w:t>
            </w:r>
            <w:r>
              <w:rPr>
                <w:rFonts w:ascii="宋体" w:hAnsi="宋体" w:eastAsia="宋体" w:cs="宋体"/>
                <w:i w:val="0"/>
                <w:iCs w:val="0"/>
                <w:color w:val="000000"/>
                <w:sz w:val="20"/>
                <w:szCs w:val="20"/>
                <w:highlight w:val="none"/>
                <w:u w:val="none"/>
                <w:lang w:val="en-US" w:eastAsia="zh-CN" w:bidi="ar"/>
              </w:rPr>
              <w:t xml:space="preserve">基础频率≥‌3.0 GHz</w:t>
            </w:r>
            <w:r>
              <w:rPr>
                <w:rFonts w:hint="eastAsia" w:ascii="宋体" w:hAnsi="宋体" w:eastAsia="宋体" w:cs="宋体"/>
                <w:i w:val="0"/>
                <w:iCs w:val="0"/>
                <w:color w:val="000000"/>
                <w:sz w:val="20"/>
                <w:szCs w:val="20"/>
                <w:highlight w:val="none"/>
                <w:u w:val="none"/>
                <w:lang w:val="en-US" w:eastAsia="zh-CN" w:bidi="ar"/>
              </w:rPr>
              <w:t xml:space="preserve">； CPU；硬盘≥1块128G SSD固态硬盘、≥1块4T 机械硬盘；内存≥32G内存（2根16GB DDR4 SODIMM 内存条）；接口：前置≥2个USB2.0接口、后置≥2个USB3.0、接口≥1个RS-232接口（后置，用于调试及透传串口数据）、≥1个VGA接口、≥2个HDMI接口。</w:t>
            </w:r>
            <w:r>
              <w:rPr>
                <w:rFonts w:hint="eastAsia" w:ascii="宋体" w:hAnsi="宋体" w:eastAsia="宋体" w:cs="宋体"/>
                <w:i w:val="0"/>
                <w:iCs w:val="0"/>
                <w:color w:val="000000"/>
                <w:sz w:val="20"/>
                <w:szCs w:val="20"/>
                <w:highlight w:val="none"/>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45</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1路高清解码器</w:t>
            </w:r>
            <w:r>
              <w:rPr>
                <w:rFonts w:hint="eastAsia" w:ascii="宋体" w:hAnsi="宋体" w:eastAsia="宋体" w:cs="宋体"/>
                <w:i w:val="0"/>
                <w:iCs w:val="0"/>
                <w:color w:val="000000"/>
                <w:sz w:val="20"/>
                <w:szCs w:val="20"/>
                <w:u w:val="none"/>
                <w:lang w:val="en-US" w:eastAsia="zh-CN" w:bidi="ar"/>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画面分割：单屏支持1/4/6/8/9/16/25/36/64固定分割；支持M×N自定义分割，M×N≤64；</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视频压缩标准：H.265；H.264；MJPEG；MPEG4；SVAC；MPEG2；解码能力：支持1路32MP@25fps/3路12MP@15fps/4路8MP@30fps/6路6MP@25fps/8路5MP@25fps/9路4MP@25fps/10路3MP@30fps/16路1080p@30fps/64路D1@30fps同时解码；视频输出路数：1路。</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46</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监控平台管理工作站</w:t>
            </w:r>
            <w:r>
              <w:rPr>
                <w:rFonts w:hint="eastAsia" w:ascii="宋体" w:hAnsi="宋体" w:eastAsia="宋体" w:cs="宋体"/>
                <w:i w:val="0"/>
                <w:iCs w:val="0"/>
                <w:color w:val="000000"/>
                <w:sz w:val="20"/>
                <w:szCs w:val="20"/>
                <w:u w:val="none"/>
                <w:lang w:val="en-US" w:eastAsia="zh-CN" w:bidi="ar"/>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处理器不低于单颗 16 核 32 线程及以上规格/8G/1T+256G SSD/2G独显/DVDRW/WIN10/19.5WLED/PCI/串口/Q370主板/OKR/远程管理高级版/18升机箱。</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bookmarkStart w:id="199" w:name="OLE_LINK7"/>
            <w:r>
              <w:rPr>
                <w:rFonts w:hint="eastAsia" w:ascii="宋体" w:hAnsi="宋体" w:eastAsia="宋体" w:cs="宋体"/>
                <w:i w:val="0"/>
                <w:iCs w:val="0"/>
                <w:color w:val="000000"/>
                <w:sz w:val="21"/>
                <w:szCs w:val="21"/>
                <w:u w:val="none"/>
                <w:lang w:val="en-US" w:eastAsia="zh-CN" w:bidi="ar"/>
              </w:rPr>
              <w:t xml:space="preserve">47</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highlight w:val="none"/>
                <w:u w:val="none"/>
                <w:lang w:val="en-US" w:eastAsia="zh-CN" w:bidi="ar"/>
              </w:rPr>
              <w:t xml:space="preserve">人脸识别服务器</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智能分析盒子，单盘位，可满配≥24TB硬盘； ≥2路HDMI输出，≥1路VGA输出，HDMI1可支持4K显示输出； 支持≥2个10/100/1000Mbps自适应以</w:t>
            </w:r>
            <w:r>
              <w:rPr>
                <w:rFonts w:hint="eastAsia" w:ascii="宋体" w:hAnsi="宋体" w:eastAsia="宋体" w:cs="宋体"/>
                <w:i w:val="0"/>
                <w:iCs w:val="0"/>
                <w:color w:val="000000"/>
                <w:sz w:val="20"/>
                <w:szCs w:val="20"/>
                <w:highlight w:val="none"/>
                <w:u w:val="none"/>
                <w:lang w:val="en-US" w:eastAsia="zh-CN" w:bidi="ar"/>
              </w:rPr>
              <w:t xml:space="preserve">太网口；支持≥48路H.264/H.265混合接入，网络带宽≥256Mbps接入、≥256Mbps存储、≥256Mbps转发； 支持≥16个1080P解码显示输出，支持Smart H.265;H.265;Smart H.264;H.264混合解码； 设备内置≥2颗高性能GPU，单颗GPU算力≥22TOPS（int8），每颗GPU可虚拟成≥4个智能引擎，每个智能引擎支持最多单独运行一类算法；文搜图：支持一句话检索图片并关联录像，单GPU支持全通道事件抓图图片流分析与全通道定时抓拍分析，并发解析能力≥16张/秒</w:t>
            </w:r>
            <w:r>
              <w:rPr>
                <w:rFonts w:hint="eastAsia" w:ascii="宋体" w:hAnsi="宋体" w:eastAsia="宋体" w:cs="宋体"/>
                <w:i w:val="0"/>
                <w:iCs w:val="0"/>
                <w:color w:val="000000"/>
                <w:sz w:val="20"/>
                <w:szCs w:val="20"/>
                <w:highlight w:val="none"/>
                <w:u w:val="none"/>
                <w:lang w:val="en-US" w:eastAsia="zh-CN" w:bidi="ar"/>
              </w:rPr>
              <w:t xml:space="preserve">；在算法能力范围内，支持单通道多智能； 后智能分析支持实时模式和分时轮巡模式切换，在分时轮巡模式下，依据算法能力不同，可配置分时视频分析和轮巡视频分析；单个轮巡任务支持≥32路，轮巡间隔可配置30-3600秒； 支持联动录像，抓图，日志，蜂鸣，邮件，预置点，本地报警输出，IPC报警输出，门禁，语音播报，声光报警联动；配套前智能配套，支持人脸检测、人脸识别 、视频结构化、通用行为分析（绊线入侵、区域入侵、人员聚集、停车检测、徘徊检测、穿越围栏、物品遗留、物品搬移、快速移动）、人数统计（人数统计、排队、拥堵）；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▲支持以图搜图，支持批量上传 ≥50 张人脸图片，并同时对 ≥10 张目标人脸进行相似图片搜索；支持智能关联可信度高的人脸图片进行二次检索，将关联的人脸和人体的以图搜图的结果同时显示。支持利用大模型对分析结果进行二次研判；支持去除误报和增补漏报两种模式；经过二次研判的结果均自动打标，包括正报、疑似误报、漏报三种状态，支持人工复核。（签订合同时需提供符合国家及行业相关管理规范要求的第三方检测机构出具的检测报告）</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48</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22英寸班牌</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采用21.5寸横屏，纯平超薄窄机身，厚度≥26.4mm，完全贴合；高亮度500nit高亮显示，在户外环境下，也清晰可见；支持双边IC和ID刷卡，兼容性强，可对接考勤、校园一卡通数据；支持对接外接门禁系统，背部埋线设计；全新投射式电容屏，支持10点触摸，支持多点手势， 内置天线设置，防止天线损耗；内置≥2W*2扬声器立体声输出；内置高清500万摄像头；支持横屏方式安装</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49</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班牌智能终端软件授权</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首页展示班级基本信息，学校名称、班级名称、班主任、班级口号、时间、天气；家校互动、今日考勤、今日值日、班级德育、班级荣誉、倒计时、班级课表多模块一体化展示；并可通过触摸交互方式对首页中各模块内容进行查阅浏览；可在班牌上查看班级层面信息，班级风采、班级荣誉、班级课表、班级值日、班级通知、课后作业，风采照片展示支持左右滑动切换并显示每张照片相应备注；并可通过触摸交互方式对各模块内容进</w:t>
            </w:r>
            <w:r>
              <w:rPr>
                <w:rFonts w:hint="eastAsia" w:ascii="宋体" w:hAnsi="宋体" w:eastAsia="宋体" w:cs="宋体"/>
                <w:i w:val="0"/>
                <w:iCs w:val="0"/>
                <w:color w:val="000000"/>
                <w:sz w:val="20"/>
                <w:szCs w:val="20"/>
                <w:u w:val="none"/>
                <w:lang w:val="en-US" w:eastAsia="zh-CN" w:bidi="ar"/>
              </w:rPr>
              <w:t xml:space="preserve">行查阅浏览；后台教务管理人员可对所有班牌或部分班牌进行自动开关机时间设置，班牌自动在设定的时间进行开关机操作，更节能环保； 班牌端在联网的情况下可闲时进行后台更新升级到最新版本； 在班牌展示端锁屏功能，防止学生退出软件； 班牌可以远程自动单点和批量升级；班牌有多模块智慧呈现，可以根据设定的时间选择班牌自动或手动切换屏显状态。具体模式分为：紧急通知模式、上课考勤模式（支持刷卡及身份识别）、考试考勤模式、考试模式（无考生）、走班模式、流媒体模式以及常规模式。班牌还可以进行学生请假，学生在班牌上请假班主任同意才可</w:t>
            </w:r>
            <w:r>
              <w:rPr>
                <w:rFonts w:hint="eastAsia" w:ascii="宋体" w:hAnsi="宋体" w:eastAsia="宋体" w:cs="宋体"/>
                <w:i w:val="0"/>
                <w:iCs w:val="0"/>
                <w:color w:val="000000"/>
                <w:sz w:val="20"/>
                <w:szCs w:val="20"/>
                <w:u w:val="none"/>
                <w:lang w:val="en-US" w:eastAsia="zh-CN" w:bidi="ar"/>
              </w:rPr>
              <w:t xml:space="preserve">请假成功，请假完成后在班牌微信端可查到请假记录。教师通过班牌可进行班级进行德育打分，方便快捷。可通过班牌和家长手机端（微信公众号）完成文字信息沟通互动，家长留言在班牌首页上有滚动提示，校管、班主任、任课老师角色信息发布权限；实现班牌刷卡考勤及智能身份识别的考勤，考勤数据统计到班牌首页展示，点击首页考勤可查看考勤详情，便于巡课人员查看班级出勤情况；班牌上可以进行身份信息的采集、测试及删除，方便人员智能身份识别考勤数据的录入。支持排课一人一课表模式，刷卡显示个人课表，并支持走班上课签到（刷卡和身份识别两种模式）</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50</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班牌本地部署授权</w:t>
            </w:r>
            <w:r>
              <w:rPr>
                <w:rFonts w:ascii="宋体" w:hAnsi="宋体" w:cs="宋体"/>
                <w:bCs/>
                <w:color w:val="000000"/>
                <w:sz w:val="21"/>
                <w:szCs w:val="21"/>
              </w:rPr>
            </w:r>
            <w:r/>
          </w:p>
        </w:tc>
        <w:tc>
          <w:tcPr>
            <w:tcW w:w="7606" w:type="dxa"/>
            <w:vAlign w:val="center"/>
            <w:textDirection w:val="lrTb"/>
            <w:noWrap w:val="false"/>
          </w:tcPr>
          <w:p>
            <w:pPr>
              <w:pStyle w:val="904"/>
              <w:rPr>
                <w:rFonts w:hint="eastAsia"/>
                <w:lang w:val="en-US" w:eastAsia="zh-CN"/>
              </w:rPr>
              <w:framePr w:vAnchor="text" w:hAnchor="page" w:x="875" w:y="363"/>
            </w:pPr>
            <w:r>
              <w:rPr>
                <w:rFonts w:hint="eastAsia"/>
                <w:lang w:val="en-US" w:eastAsia="zh-CN"/>
              </w:rPr>
              <w:t xml:space="preserve">后台采用B/S的WEB架构，可使用天气、时间、RSS新闻、HTML网页等外源数据的接入，能够实现云平台及本地私有化平台多种部署模式；</w:t>
            </w:r>
            <w:r>
              <w:rPr>
                <w:rFonts w:hint="eastAsia"/>
                <w:lang w:val="en-US" w:eastAsia="zh-CN"/>
              </w:rPr>
            </w:r>
            <w:r/>
          </w:p>
          <w:p>
            <w:pPr>
              <w:pStyle w:val="904"/>
              <w:rPr>
                <w:rFonts w:hint="eastAsia"/>
                <w:lang w:val="en-US" w:eastAsia="zh-CN"/>
              </w:rPr>
              <w:framePr w:vAnchor="text" w:hAnchor="page" w:x="875" w:y="363"/>
            </w:pPr>
            <w:r>
              <w:rPr>
                <w:rFonts w:hint="eastAsia"/>
                <w:lang w:val="en-US" w:eastAsia="zh-CN"/>
              </w:rPr>
              <w:t xml:space="preserve">平台可支持第三方应用对接开发，可视化调用，数据对接采用Http方式，进行对json数据的传入及接受，接口数据返回状态准确。屏蔽复杂业务逻辑，进行应用层的接口封装，接口模块分类清晰，降低应用层开发的门槛，加速应用落地周期。基于WEB API网络应用程序接口,所有接口均可以通过API访问，通过Ip信令包加密token，实现数据传输过程中的数据保护，为第三方提供数据传输安全；</w:t>
            </w:r>
            <w:r>
              <w:rPr>
                <w:rFonts w:hint="eastAsia"/>
                <w:lang w:val="en-US" w:eastAsia="zh-CN"/>
              </w:rPr>
            </w:r>
            <w:r/>
          </w:p>
          <w:p>
            <w:pPr>
              <w:pStyle w:val="904"/>
              <w:rPr>
                <w:rFonts w:hint="eastAsia"/>
                <w:lang w:val="en-US" w:eastAsia="zh-CN"/>
              </w:rPr>
              <w:framePr w:vAnchor="text" w:hAnchor="page" w:x="875" w:y="363"/>
            </w:pPr>
            <w:r>
              <w:rPr>
                <w:rFonts w:hint="eastAsia"/>
                <w:lang w:val="en-US" w:eastAsia="zh-CN"/>
              </w:rPr>
              <w:t xml:space="preserve">根据学校教学需要，支持教室排课、学生走班排课功能模式切换；支持一位班主任带多个班级模式；支持后台在线查看外接摄像头视频，教师及年级主任等领导可以在后台轻松查看教室内上课环境，了解学生学习情况；</w:t>
            </w:r>
            <w:r>
              <w:rPr>
                <w:rFonts w:hint="eastAsia"/>
                <w:lang w:val="en-US" w:eastAsia="zh-CN"/>
              </w:rPr>
            </w:r>
            <w:r/>
          </w:p>
          <w:p>
            <w:pPr>
              <w:pStyle w:val="904"/>
              <w:rPr>
                <w:rFonts w:hint="eastAsia"/>
                <w:lang w:val="en-US" w:eastAsia="zh-CN"/>
              </w:rPr>
              <w:framePr w:vAnchor="text" w:hAnchor="page" w:x="875" w:y="363"/>
            </w:pPr>
            <w:r>
              <w:rPr>
                <w:rFonts w:hint="eastAsia"/>
                <w:lang w:val="en-US" w:eastAsia="zh-CN"/>
              </w:rPr>
              <w:t xml:space="preserve">支持学校基础数据(校徽、学校名称、校历、学届班级名称、教师组织管理、院系/学部管理、课节作息时间、教室添加、用户角色、学生/教师/家长档案、科目、教室/学生课表)、设备的导入；支持班级、校级相关基础信息发布、数据录入、导出，发布过的信息可同步到所有班牌或指定班牌，还可同步到微信公众号，实现平台、班牌、微信公众号三端数据同步；</w:t>
            </w:r>
            <w:r>
              <w:rPr>
                <w:rFonts w:hint="eastAsia"/>
                <w:lang w:val="en-US" w:eastAsia="zh-CN"/>
              </w:rPr>
            </w:r>
            <w:r/>
          </w:p>
          <w:p>
            <w:pPr>
              <w:pStyle w:val="904"/>
              <w:rPr>
                <w:rFonts w:hint="eastAsia"/>
                <w:lang w:val="en-US" w:eastAsia="zh-CN"/>
              </w:rPr>
              <w:framePr w:vAnchor="text" w:hAnchor="page" w:x="875" w:y="363"/>
            </w:pPr>
            <w:r>
              <w:rPr>
                <w:rFonts w:hint="eastAsia"/>
                <w:lang w:val="en-US" w:eastAsia="zh-CN"/>
              </w:rPr>
              <w:t xml:space="preserve">后台教务管理人员可对所有班牌或部分班牌进行自动开关机时间设置，班牌在设定的时间内进行自动开关机操作，更节能环保；</w:t>
            </w:r>
            <w:r>
              <w:rPr>
                <w:rFonts w:hint="eastAsia"/>
                <w:lang w:val="en-US" w:eastAsia="zh-CN"/>
              </w:rPr>
            </w:r>
            <w:r/>
          </w:p>
          <w:p>
            <w:pPr>
              <w:pStyle w:val="904"/>
              <w:rPr>
                <w:rFonts w:hint="eastAsia"/>
                <w:lang w:val="en-US" w:eastAsia="zh-CN"/>
              </w:rPr>
              <w:framePr w:vAnchor="text" w:hAnchor="page" w:x="875" w:y="363"/>
            </w:pPr>
            <w:r>
              <w:rPr>
                <w:rFonts w:hint="eastAsia"/>
                <w:lang w:val="en-US" w:eastAsia="zh-CN"/>
              </w:rPr>
              <w:t xml:space="preserve">可自由设置考勤时间段(上午/下午/晚间)，供学生考勤,并将数据进行同步，考勤数据分析统计，支持日、周、月数据导出；</w:t>
            </w:r>
            <w:r>
              <w:rPr>
                <w:rFonts w:hint="eastAsia"/>
                <w:lang w:val="en-US" w:eastAsia="zh-CN"/>
              </w:rPr>
            </w:r>
            <w:r/>
          </w:p>
          <w:p>
            <w:pPr>
              <w:pStyle w:val="904"/>
              <w:rPr>
                <w:rFonts w:hint="eastAsia"/>
                <w:lang w:val="en-US" w:eastAsia="zh-CN"/>
              </w:rPr>
              <w:framePr w:vAnchor="text" w:hAnchor="page" w:x="875" w:y="363"/>
            </w:pPr>
            <w:r>
              <w:rPr>
                <w:rFonts w:hint="eastAsia"/>
                <w:lang w:val="en-US" w:eastAsia="zh-CN"/>
              </w:rPr>
              <w:t xml:space="preserve">支持多级（≥5级）用户权限划分，可对用户进行单个班级部门权限或多个班级部门权限，方便用户管理；</w:t>
            </w:r>
            <w:r>
              <w:rPr>
                <w:rFonts w:hint="eastAsia"/>
                <w:lang w:val="en-US" w:eastAsia="zh-CN"/>
              </w:rPr>
            </w:r>
            <w:r/>
          </w:p>
          <w:p>
            <w:pPr>
              <w:pStyle w:val="904"/>
              <w:rPr>
                <w:rFonts w:hint="eastAsia"/>
                <w:lang w:val="en-US" w:eastAsia="zh-CN"/>
              </w:rPr>
              <w:framePr w:vAnchor="text" w:hAnchor="page" w:x="875" w:y="363"/>
            </w:pPr>
            <w:r>
              <w:rPr>
                <w:rFonts w:hint="eastAsia"/>
                <w:lang w:val="en-US" w:eastAsia="zh-CN"/>
              </w:rPr>
              <w:t xml:space="preserve">后台对所有班牌可进行实时监控，查看班牌在线、离线状态，还可进行回收和下载日志、设置时间、初始化设备、回收本地数据库，回收截图、门禁开关、锁屏解屏、安装卸载看门狗、退出程序、重启设备、更换启动图片、上传下载数据的操作；</w:t>
            </w:r>
            <w:r>
              <w:rPr>
                <w:rFonts w:hint="eastAsia"/>
                <w:lang w:val="en-US" w:eastAsia="zh-CN"/>
              </w:rPr>
            </w:r>
            <w:r/>
          </w:p>
          <w:p>
            <w:pPr>
              <w:pStyle w:val="904"/>
              <w:rPr>
                <w:rFonts w:hint="eastAsia"/>
                <w:lang w:val="en-US" w:eastAsia="zh-CN"/>
              </w:rPr>
              <w:framePr w:vAnchor="text" w:hAnchor="page" w:x="875" w:y="363"/>
            </w:pPr>
            <w:r>
              <w:rPr>
                <w:rFonts w:hint="eastAsia"/>
                <w:lang w:val="en-US" w:eastAsia="zh-CN"/>
              </w:rPr>
              <w:t xml:space="preserve">后台可查看App通讯聊天情况，查看家长加入群聊使用的人数，可以直接在后台进行人员加入群聊及退出群聊的操作，可以即时维护信息；</w:t>
            </w:r>
            <w:r>
              <w:rPr>
                <w:rFonts w:hint="eastAsia"/>
                <w:lang w:val="en-US" w:eastAsia="zh-CN"/>
              </w:rPr>
            </w:r>
            <w:r/>
          </w:p>
          <w:p>
            <w:pPr>
              <w:pStyle w:val="904"/>
              <w:rPr>
                <w:rFonts w:ascii="宋体" w:hAnsi="宋体" w:cs="宋体"/>
                <w:bCs/>
                <w:color w:val="000000"/>
                <w:sz w:val="24"/>
                <w:szCs w:val="24"/>
              </w:rPr>
              <w:framePr w:vAnchor="text" w:hAnchor="page" w:x="875" w:y="363"/>
            </w:pPr>
            <w:r>
              <w:rPr>
                <w:rFonts w:hint="eastAsia"/>
                <w:lang w:val="en-US" w:eastAsia="zh-CN"/>
              </w:rPr>
              <w:t xml:space="preserve">可添加主校和分校信息，进行教室、设备、班级信息的添加，进行学生与教职工信息的添加；可以批量办卡，进行学生与卡的绑定，在后台可以添加教室课表、班级信息发布（班级简介、班级荣誉、学习园地、通知发布、相册管理(班级相册/教室相册/校园相册)、实时播报(学校/班级)、班级德育管理、值日生管理、作业管理、绘本阅读管理、调查问卷）、考试信息添加，填写请假信息、流媒体信息的发布、个人评价和系统设置的信息设置。</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51</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hint="eastAsia" w:ascii="Calibri" w:hAnsi="Calibri" w:eastAsia="宋体" w:cs="Times New Roman"/>
                <w:sz w:val="21"/>
                <w:szCs w:val="24"/>
                <w:lang w:val="en-US" w:eastAsia="zh-CN" w:bidi="ar"/>
              </w:rPr>
              <w:framePr w:vAnchor="text" w:hAnchor="page" w:x="875" w:y="363"/>
              <w:suppressLineNumbers w:val="0"/>
            </w:pPr>
            <w:r>
              <w:rPr>
                <w:rFonts w:hint="eastAsia" w:ascii="Calibri" w:hAnsi="Calibri" w:eastAsia="宋体" w:cs="Times New Roman"/>
                <w:sz w:val="21"/>
                <w:szCs w:val="24"/>
                <w:lang w:val="en-US" w:eastAsia="zh-CN" w:bidi="ar"/>
              </w:rPr>
              <w:t xml:space="preserve">智慧校园综合管理平台（标准版服务器）</w:t>
            </w:r>
            <w:r>
              <w:rPr>
                <w:rFonts w:hint="eastAsia" w:ascii="Calibri" w:hAnsi="Calibri" w:eastAsia="宋体" w:cs="Times New Roman"/>
                <w:sz w:val="21"/>
                <w:szCs w:val="24"/>
                <w:lang w:val="en-US" w:eastAsia="zh-CN" w:bidi="ar"/>
              </w:rPr>
            </w:r>
            <w:r/>
          </w:p>
        </w:tc>
        <w:tc>
          <w:tcPr>
            <w:tcW w:w="7606" w:type="dxa"/>
            <w:vAlign w:val="center"/>
            <w:textDirection w:val="lrTb"/>
            <w:noWrap w:val="false"/>
          </w:tcPr>
          <w:p>
            <w:pPr>
              <w:pStyle w:val="877"/>
              <w:jc w:val="left"/>
              <w:keepLines w:val="0"/>
              <w:keepNext w:val="0"/>
              <w:widowControl/>
              <w:rPr>
                <w:rFonts w:hint="eastAsia" w:ascii="Calibri" w:hAnsi="Calibri" w:eastAsia="宋体" w:cs="Times New Roman"/>
                <w:sz w:val="21"/>
                <w:szCs w:val="24"/>
                <w:lang w:val="en-US" w:eastAsia="zh-CN" w:bidi="ar"/>
              </w:rPr>
              <w:framePr w:vAnchor="text" w:hAnchor="page" w:x="875" w:y="363"/>
              <w:suppressLineNumbers w:val="0"/>
            </w:pPr>
            <w:r>
              <w:rPr>
                <w:rFonts w:hint="eastAsia" w:ascii="Calibri" w:hAnsi="Calibri" w:eastAsia="宋体" w:cs="Times New Roman"/>
                <w:sz w:val="21"/>
                <w:szCs w:val="24"/>
                <w:lang w:val="en-US" w:eastAsia="zh-CN" w:bidi="ar"/>
              </w:rPr>
              <w:t xml:space="preserve">不低于</w:t>
            </w:r>
            <w:r>
              <w:rPr>
                <w:rFonts w:ascii="Calibri" w:hAnsi="Calibri" w:eastAsia="宋体" w:cs="Times New Roman"/>
                <w:sz w:val="21"/>
                <w:szCs w:val="24"/>
                <w:lang w:val="en-US" w:eastAsia="zh-CN" w:bidi="ar"/>
              </w:rPr>
              <w:t xml:space="preserve">八核心/十六线程，支持多线程任务处理</w:t>
            </w:r>
            <w:r>
              <w:rPr>
                <w:rFonts w:hint="eastAsia" w:ascii="Calibri" w:hAnsi="Calibri" w:eastAsia="宋体" w:cs="Times New Roman"/>
                <w:sz w:val="21"/>
                <w:szCs w:val="24"/>
                <w:lang w:val="en-US" w:eastAsia="zh-CN" w:bidi="ar"/>
              </w:rPr>
              <w:t xml:space="preserve">，</w:t>
            </w:r>
            <w:r>
              <w:rPr>
                <w:rFonts w:ascii="Calibri" w:hAnsi="Calibri" w:eastAsia="宋体" w:cs="Times New Roman"/>
                <w:sz w:val="21"/>
                <w:szCs w:val="24"/>
                <w:lang w:val="en-US" w:eastAsia="zh-CN" w:bidi="ar"/>
              </w:rPr>
              <w:t xml:space="preserve">CPU 基准频率为3GHz</w:t>
            </w:r>
            <w:r>
              <w:rPr>
                <w:rFonts w:hint="eastAsia" w:ascii="Calibri" w:hAnsi="Calibri" w:eastAsia="宋体" w:cs="Times New Roman"/>
                <w:sz w:val="21"/>
                <w:szCs w:val="24"/>
                <w:lang w:val="en-US" w:eastAsia="zh-CN" w:bidi="ar"/>
              </w:rPr>
              <w:t xml:space="preserve">以上。 3.0G 16M 8C 95W CPU /散热片 /DDR4 2666 16G*2 /2*2TB 3.5寸硬盘6GbSATA热插拔硬盘/7200转，SATA接口，6GB/双口/千兆网卡/1个热插拔电源模块；滑轨不带硬盘托架，扩容硬盘需要单独下单硬盘托架。</w:t>
            </w:r>
            <w:r>
              <w:rPr>
                <w:rFonts w:hint="eastAsia" w:ascii="Calibri" w:hAnsi="Calibri" w:eastAsia="宋体" w:cs="Times New Roman"/>
                <w:sz w:val="21"/>
                <w:szCs w:val="24"/>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52</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10寸会议门牌</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支持通过平台管理设备，添加组织及人员管理；支持会议日程展示，包含会议主题、会议人员，会议时间等；支持人脸、扫描二维码、刷卡签到，提高签到速度；支持手机小程序预约会议室；支持媒体素材（图片、文字）下发展示。</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53</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55英寸室内壁挂智能云显示终端</w:t>
            </w:r>
            <w:r>
              <w:rPr>
                <w:rFonts w:ascii="宋体" w:hAnsi="宋体" w:cs="宋体"/>
                <w:bCs/>
                <w:color w:val="000000"/>
                <w:sz w:val="21"/>
                <w:szCs w:val="21"/>
              </w:rPr>
            </w:r>
            <w:r/>
          </w:p>
        </w:tc>
        <w:tc>
          <w:tcPr>
            <w:tcW w:w="7606" w:type="dxa"/>
            <w:vAlign w:val="top"/>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面板尺寸：55英寸；背光类型：DLED；屏幕比例：</w:t>
            </w:r>
            <w:r>
              <w:rPr>
                <w:rFonts w:hint="eastAsia" w:ascii="宋体" w:hAnsi="宋体" w:eastAsia="宋体" w:cs="宋体"/>
                <w:i w:val="0"/>
                <w:iCs w:val="0"/>
                <w:color w:val="000000"/>
                <w:sz w:val="20"/>
                <w:szCs w:val="20"/>
                <w:u w:val="none"/>
                <w:lang w:val="en-US" w:eastAsia="zh-CN" w:bidi="ar"/>
              </w:rPr>
              <w:t xml:space="preserve">16:9；分辨率：3840(H)×2160(V)；亮度：≥420cd/m² (Typ.）；面板技术：IPS/VA；对比度：IPS 1200:1(typ.) / VA 4000:1(typ.)；可视角度：水平178°，垂直 178°；色深：1.07G (8Bit+FRC)；响应时间：≥8ms(typ.)；表面处理：Haze 2%；操作系统：Android 8.1；CPU：四核A17，1.6GHz；RAM：2GB；ROM：16GB；数据接口：1个TF卡槽，最大支持128GB（非存储）2个USB2.0（A型口）；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视频接口：1个HDMI 1.4输入（1080P@60Hz）；音频接口：1个3.5mm耳机孔；内置扬声器：2×5W；供电方式：AC100–240V，50/60Hz；功耗：≤150W；产品材质：金属外壳；外壳颜色（面框/后壳）：黑色；安装方式：壁挂；显示方式：横屏/竖屏。</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54</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智慧云信息平台</w:t>
            </w:r>
            <w:r>
              <w:rPr>
                <w:rFonts w:ascii="宋体" w:hAnsi="宋体" w:cs="宋体"/>
                <w:bCs/>
                <w:color w:val="000000"/>
                <w:sz w:val="21"/>
                <w:szCs w:val="21"/>
              </w:rPr>
            </w:r>
            <w:r/>
          </w:p>
        </w:tc>
        <w:tc>
          <w:tcPr>
            <w:tcW w:w="7606" w:type="dxa"/>
            <w:vAlign w:val="top"/>
            <w:textDirection w:val="lrTb"/>
            <w:noWrap w:val="false"/>
          </w:tcPr>
          <w:p>
            <w:pPr>
              <w:pStyle w:val="877"/>
              <w:jc w:val="left"/>
              <w:keepLines w:val="0"/>
              <w:keepNext w:val="0"/>
              <w:widowControl/>
              <w:rPr>
                <w:rFonts w:ascii="宋体" w:hAnsi="宋体" w:cs="宋体"/>
                <w:bCs/>
                <w:color w:val="000000"/>
                <w:sz w:val="24"/>
                <w:szCs w:val="24"/>
                <w:lang w:val="en-US"/>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系统采用B/S架构，支持Win10/Server2012及以上操作系统，无需单独服务器即可提供信息发布业务能力，实现对智能云显示终端进行集中管理、统一发布</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设备管理：支持对智能云显示终端、播放盒、信息屏进行统一管理，支持在线情况统计、远程开关、设置定时开关机、远程重启、画面图像抓取、远程升级、试听调整等功能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节目管理，支持快速创建节目、支持节目自定义布局，支持制作混排混播节目，支持多页节目制作</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素材管理：支持图片、音频、视频、</w:t>
            </w:r>
            <w:r>
              <w:rPr>
                <w:rFonts w:hint="eastAsia" w:ascii="宋体" w:hAnsi="宋体" w:eastAsia="宋体" w:cs="宋体"/>
                <w:i w:val="0"/>
                <w:iCs w:val="0"/>
                <w:color w:val="000000"/>
                <w:sz w:val="20"/>
                <w:szCs w:val="20"/>
                <w:u w:val="none"/>
                <w:lang w:val="en-US" w:eastAsia="zh-CN" w:bidi="ar"/>
              </w:rPr>
              <w:t xml:space="preserve">文档（Word、Excel、PPT、TXT、PDF）、网页、IPC通道、网络直播、滚动字幕、信息通知等多种类型素材管理；计划编排：支持创建普通/即时计划，支持按天、按周、按月编排普通计划，支持按时长、按次数设置紧急插播计划，支持轮播和垫片等多种播放形式计划的制作，支持计划关联设备（广告机设备/LED设备），下发播放，支持制作简易计划下发到门禁/可视对讲设备；统计报表：支持对素材的播放以及设备的在离线进行统计，形成统计报表；审核管理：支持素材、节目、日程三级审核，支持数据加密传输，保障数据安全和系统播出内容安</w:t>
            </w:r>
            <w:r>
              <w:rPr>
                <w:rFonts w:hint="eastAsia" w:ascii="宋体" w:hAnsi="宋体" w:cs="宋体"/>
                <w:i w:val="0"/>
                <w:iCs w:val="0"/>
                <w:color w:val="000000"/>
                <w:sz w:val="20"/>
                <w:szCs w:val="20"/>
                <w:u w:val="none"/>
                <w:lang w:val="en-US" w:eastAsia="zh-CN" w:bidi="ar"/>
              </w:rPr>
              <w:t xml:space="preserve">全。</w:t>
            </w:r>
            <w:r>
              <w:rPr>
                <w:rFonts w:ascii="宋体" w:hAnsi="宋体" w:cs="宋体"/>
                <w:bCs/>
                <w:color w:val="000000"/>
                <w:sz w:val="24"/>
                <w:szCs w:val="24"/>
                <w:lang w:val="en-US"/>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55</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智能云信息发布系统-信息屏个数</w:t>
            </w:r>
            <w:r>
              <w:rPr>
                <w:rFonts w:ascii="宋体" w:hAnsi="宋体" w:cs="宋体"/>
                <w:bCs/>
                <w:color w:val="000000"/>
                <w:sz w:val="21"/>
                <w:szCs w:val="21"/>
              </w:rPr>
            </w:r>
            <w:r/>
          </w:p>
        </w:tc>
        <w:tc>
          <w:tcPr>
            <w:tcW w:w="7606" w:type="dxa"/>
            <w:vAlign w:val="top"/>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用于平台软件接入扩容，每路授权支持接入一个信息发布终端，单平台最大接入数量为1000。</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56</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与微校加平台对接</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lang w:val="en-US" w:eastAsia="zh-CN"/>
              </w:rPr>
              <w:t xml:space="preserve">本项目所投电子班牌软硬件设备，需完整兼容、无缝对接学校现有</w:t>
            </w:r>
            <w:r>
              <w:rPr>
                <w:rFonts w:hint="eastAsia" w:ascii="宋体" w:hAnsi="宋体" w:eastAsia="宋体" w:cs="宋体"/>
                <w:i w:val="0"/>
                <w:iCs w:val="0"/>
                <w:color w:val="000000"/>
                <w:sz w:val="20"/>
                <w:szCs w:val="20"/>
                <w:u w:val="none"/>
                <w:lang w:val="en-US" w:eastAsia="zh-CN" w:bidi="ar"/>
              </w:rPr>
              <w:t xml:space="preserve">智慧校园</w:t>
            </w:r>
            <w:r>
              <w:rPr>
                <w:rFonts w:hint="eastAsia"/>
                <w:lang w:val="en-US" w:eastAsia="zh-CN"/>
              </w:rPr>
              <w:t xml:space="preserve">平台与评价系统，提供标准开放对接接口，实现数据双向实时互通；可直接读取信息发布系统通知、课表、校园公告等内容并在班牌终端展示，同步调取评价系统、班级评优、师生评价数据，无需额外搭建中间平台、不产生二次对接开发费用。投标人须在投标文件中提供对接实施方案、接口协议说明，承诺中标后完成全流程联调对接，验收前实现两套系统数据稳定同步；对接费用供应商自行负责，采购人负责协调对接工作，联系方式详见第一章。</w:t>
            </w:r>
            <w:r>
              <w:rPr>
                <w:rFonts w:ascii="宋体" w:hAnsi="宋体" w:cs="宋体"/>
                <w:bCs/>
                <w:color w:val="000000"/>
                <w:sz w:val="24"/>
                <w:szCs w:val="24"/>
                <w:highlight w:val="none"/>
              </w:rPr>
            </w:r>
            <w:r/>
          </w:p>
        </w:tc>
      </w:tr>
      <w:tr>
        <w:trPr>
          <w:trHeight w:val="312"/>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57</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网络线</w:t>
            </w:r>
            <w:r>
              <w:rPr>
                <w:rFonts w:ascii="宋体" w:hAnsi="宋体" w:cs="宋体"/>
                <w:bCs/>
                <w:color w:val="000000"/>
                <w:sz w:val="21"/>
                <w:szCs w:val="21"/>
              </w:rPr>
            </w:r>
            <w:r/>
          </w:p>
        </w:tc>
        <w:tc>
          <w:tcPr>
            <w:tcW w:w="7606" w:type="dxa"/>
            <w:vAlign w:val="top"/>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颜色：蓝色</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导体：23AWG，带宽达到250MHz；芯线：8根芯线采用单股软铜线，每根芯线带有彩色绝缘层；特性：符合ANSI/TIA-568-C.2、ISO/IEC 11801、EN50173-1：2007六类规范；</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护套：紧护套结构，线对间十字隔离技术，全面提升线缆性能，PVC材质, 特性阻抗: (f：1-250MHz)100±15Ω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直流电阻：最大9.38Ω/100m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额定电压：最大72VDC</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互电容：最大5600pF/100米</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绝缘电阻：最小5000MΩ/km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额定传输速率(NVP): 69%</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58</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机房强电布线</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二间机房强电布线：BV2.5mm2线缆；强电施工、含C40总开，含漏电保护；C32两路空调空开； C25四路空开；含防雷模块等配电箱</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59</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电源面板</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六孔位电源插座</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60</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机房电动窗帘</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透明遮阳型窗帘，高度现场定制，电动窗帘盒，内置电机安装</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61</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地胶</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地胶尺寸：学生机房105平方；精品录播教室110平方；逸夫楼机房迁移84平方； PVC地胶（专用胶），3mm厚，同质透心；耐磨层厚度≥0.4mm；含地面自流平及铺装损耗；室内地面找平；同材质墙面底脚防撞保护装置，地胶上墙60mm高，窄铝合金收边条收边。</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62</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铝扣板吊顶</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基材：基底为铝合金板，厚度≥0.9mm，铝扣板表面穿孔，采用防锈，防氧化喷塑涂层。施工：采用暗架系统卡扣式安装；吊杆间距不超过1.2米，宽度≥50mm主龙，三角龙骨与主龙垂直，放入扣板，保持平整。安装时要进行跳色处理，按比例喷刷二种颜色，需中标后与采购人确认跳色布局</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63</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平板LED教室灯</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4" behindDoc="0" locked="0" layoutInCell="1" allowOverlap="1">
                      <wp:simplePos x="0" y="0"/>
                      <wp:positionH relativeFrom="column">
                        <wp:posOffset>0</wp:posOffset>
                      </wp:positionH>
                      <wp:positionV relativeFrom="paragraph">
                        <wp:posOffset>171450</wp:posOffset>
                      </wp:positionV>
                      <wp:extent cx="191770" cy="111760"/>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191769" cy="111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8394;o:allowoverlap:true;o:allowincell:true;mso-position-horizontal-relative:text;margin-left:0.0pt;mso-position-horizontal:absolute;mso-position-vertical-relative:text;margin-top:13.5pt;mso-position-vertical:absolute;width:15.1pt;height:8.8pt;mso-wrap-distance-left:9.0pt;mso-wrap-distance-top:0.0pt;mso-wrap-distance-right:9.0pt;mso-wrap-distance-bottom:0.0pt;" stroked="f">
                      <v:path textboxrect="0,0,0,0"/>
                      <v:imagedata r:id="rId166" o:title=""/>
                    </v:shape>
                  </w:pict>
                </mc:Fallback>
              </mc:AlternateConten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5"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8395;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167" o:title=""/>
                    </v:shape>
                  </w:pict>
                </mc:Fallback>
              </mc:AlternateContent>
            </w:r>
            <w:r>
              <w:rPr>
                <w:rFonts w:hint="eastAsia" w:ascii="宋体" w:hAnsi="宋体" w:eastAsia="宋体" w:cs="宋体"/>
                <w:i w:val="0"/>
                <w:iCs w:val="0"/>
                <w:color w:val="000000"/>
                <w:sz w:val="20"/>
                <w:szCs w:val="20"/>
                <w:u w:val="none"/>
                <w:lang w:val="en-US" w:eastAsia="zh-CN" w:bidi="ar"/>
              </w:rPr>
              <w:t xml:space="preserve">LED面板灯应为一体式灯具，边框为一体式铝边框。灯体四周采用螺丝配合折边加固工艺，确保接缝紧密无松动。灯具长度≥</w:t>
            </w:r>
            <w:r>
              <w:rPr>
                <w:rFonts w:hint="eastAsia" w:ascii="宋体" w:hAnsi="宋体" w:eastAsia="宋体" w:cs="宋体"/>
                <w:i w:val="0"/>
                <w:iCs w:val="0"/>
                <w:color w:val="000000"/>
                <w:sz w:val="20"/>
                <w:szCs w:val="20"/>
                <w:u w:val="none"/>
                <w:lang w:val="en-US" w:eastAsia="zh-CN" w:bidi="ar"/>
              </w:rPr>
              <w:t xml:space="preserve">595mm、厚度≥20mm；扩散膜≤0.5mm。灯具为外置驱动电源，背部预留标准接口及快速接线端子，支持嵌入式/吸顶等多种安装方式。LED面板灯依据《GB/T 9468》测得整灯色温 5000±300K，显色指数Ra≥90，R9≥50，R1-R8≥90，功率因数≥0.90，色容差＜3。LED面板灯按《IEEE Std 1789》或《GB/T 42064》的规定测得灯具频闪结果符合“无显著影响”要求。LED面板灯依据《IEC TR62778》或《GB/Z 39942》测得灯具蓝光风险组别为：RG0无限制(或R</w:t>
            </w:r>
            <w:r>
              <w:rPr>
                <w:rFonts w:hint="eastAsia" w:ascii="宋体" w:hAnsi="宋体" w:eastAsia="宋体" w:cs="宋体"/>
                <w:i w:val="0"/>
                <w:iCs w:val="0"/>
                <w:color w:val="000000"/>
                <w:sz w:val="20"/>
                <w:szCs w:val="20"/>
                <w:u w:val="none"/>
                <w:lang w:val="en-US" w:eastAsia="zh-CN" w:bidi="ar"/>
              </w:rPr>
              <w:t xml:space="preserve">G0或无危险类），同时辐亮度LB≤3W/(㎡•sr)。LED面板灯的光生物安全性符合《GB/T 20145》规定，灯具照度在500lx且测试距离≥0.2m时，测试结果为“无危险类”。LED面板灯在模拟学校教室的照明环境中依据《GB/T 38120》测得的结果符合视觉舒适度(VICO指数)量化分级中的“2级”或以上。LED面板灯符合《GB/T 31275》标准规定测得感应电流密度系数≤0.85。LED面板灯教室光环境课桌面维持平均照度值（LX)≥300、桌面照度照度均匀度＞0.7、统一眩光值（UGR）≤16。</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64</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科技背景墙</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科技、网络特色，根据学校要求进行背景墙进行设计，亚克力板材质。</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65</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云桌面服务器</w:t>
            </w:r>
            <w:r>
              <w:rPr>
                <w:rFonts w:hint="eastAsia" w:ascii="宋体" w:hAnsi="宋体" w:eastAsia="宋体" w:cs="宋体"/>
                <w:i w:val="0"/>
                <w:iCs w:val="0"/>
                <w:color w:val="000000"/>
                <w:sz w:val="20"/>
                <w:szCs w:val="20"/>
                <w:u w:val="none"/>
                <w:lang w:val="en-US" w:eastAsia="zh-CN" w:bidi="ar"/>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处理器不低于单颗 16 核 32 线程及以上规格/16GDDR5/1TSSD/无光驱/180W电源/云教室。</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66</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24口接入交换机</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千兆接入交换机 ，≥24个10/100/1000M自适应电口，≥4个1G/10G SFP+光口，固化交流电源和风扇。不支持PoE ；交换容量672Gbps/6.72Tbps ， 包转发率171Mpps ， 支持动态路由协议（RIP、OSPF）、VSU、802.X认证、ERPS环网保护协议、链路聚合 ，支持云管理&amp;本地管理；含24口配套理线架。</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67</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耳机</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双头梁耳麦，头梁自适应调节，佩戴时无需手动调整，头梁与头部接触部分有海绵垫，佩戴舒适。包耳式耳罩，隔音效果良好，耳罩可拆卸更换。耳麦整体无音量调节旋钮或按钮。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内置声卡 内置双声道，高保真数字声卡。主流操作系统免驱，即插即用。USB2.0接口，线长2.8米，具有抗干扰磁环，具有绿色LED指示灯。信噪比≥60dB；总谐波失真≤0.3%；工作电压 5V；工作电流≤60毫安。麦克风 指向性：超心型指向性；（麦克风位置具有方向指示标志）</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麦克风正对声源（0°）与背对（180°）声源时，拾取信号强度相差10dB以上；灵敏度：-35dB（±3dB）；频响：100Hz - 10kHz；信噪比：＞50dB；连接杆长度：19cm，旋转角度：130°。喇叭 直径：40mm 钕铁硼喇叭；阻抗：32Ω（±15%）；灵敏度：108±3dB；频响：20Hz - 20kHz；功率：20mW。编号标识 耳机外壳具有镭雕唯一编号；编号标识牢固、耐久、醒目，不在可拆卸零部件上；芯片内置耳机编号，且与镭雕编号对应；编号信息可被程序识别，可用于追溯考生录音来源。</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68</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双机位讲台</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1800×700×780mm全部采用18㎜厚AA级橡胶木实木机拼板、圆边圆角处理，环保木器漆（清水漆、五底三面），五金连接件组装，DTC消音三节抽轨；桌架采用60×30×壁厚1.5mm方管+0.8mm厚打孔冷轧钢板，表面经酸洗磷化喷塑处理。上部两边抽屉、中间键盘抽，下部两扇打孔钢门、带通开锁，可放置2个主机；讲台从地面到桌面间打孔、预留走线通道。</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69</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双人实木学生电脑桌</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1400×600×760mm桌面采用18㎜厚AA级橡胶木实木机拼板、圆边圆角处理，环保木器漆（清水漆、五底三面）；桌架采用60×30×壁厚1.5mm方管+0.8mm厚打孔冷轧钢板，表面经酸洗磷化喷塑处理；下部两扇打孔钢门、带通开锁，可放置2个主机；从地面到桌面间打孔、预留走线通道。</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70</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钢制方凳</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方凳凳面：360×260×440mm，18㎜AA级橡胶木实木机拼板凳面，圆边圆角，环保木器漆；25×25×1.0mm方管凳架、酸洗磷化喷塑处理。</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71</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精品录播平台服务器</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满足如下配置处理器： E5(单个16核32线程水平)及以上配置。内存：32GB DDR4。硬盘：4TB。磁盘阵列：支持raid0、raid1、raid10。网络：双千兆网卡，10M/100M/1000Mbps自适应。电源冗余：双电源冗余。系统支持：龙蜥Anolis OS 8 及以上。</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72</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循证教研平台</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基本要求：要求平台使用B/S架构设计，支持Chrome、360等主流浏览器访问，方便用户进行平台使用管理。为应对不同的使用情况，要求平台支持双域名配置，满足在内外双网环境下均能自由访问平台开展线上应用。支持自定义平台名称、上传视觉标志、填写网站备案信息、填写公安网备案信息、发布版权信息。要求平台后台支持管理用户、学校、年级、学段、学科、课程环节、课型、评分量表等多种基础数据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要求平台首页支持快捷搜索，可以输入课程名称、授课教师搜索，或筛选年级、学科、课型等维度进行快速搜索。要求平台支持在个人中心中编辑头像、用户名、密码并支持绑定个人微信账号。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功能应用要求：要求平台支持用户通过扫描二维码关联微信账号进行登录。要求平台支持关联微信小程序</w:t>
            </w:r>
            <w:r>
              <w:rPr>
                <w:rFonts w:hint="eastAsia" w:ascii="宋体" w:hAnsi="宋体" w:eastAsia="宋体" w:cs="宋体"/>
                <w:i w:val="0"/>
                <w:iCs w:val="0"/>
                <w:color w:val="000000"/>
                <w:sz w:val="20"/>
                <w:szCs w:val="20"/>
                <w:highlight w:val="none"/>
                <w:u w:val="none"/>
                <w:lang w:val="en-US" w:eastAsia="zh-CN" w:bidi="ar"/>
              </w:rPr>
              <w:t xml:space="preserve">，以便用户在任意教室能通过手机迅速完成发起听课任务、参与听课等功能应用。 平台支持创建听课任务，支持定义课程名称、年级学科、听课时间、课型、封面、上传听课资料等信息，并支持选择是否开启远程直播听课。平台支持生成听课码，满足远程用户可以通过听课码加入远程听课活动。平台成功创建听课任务后支持下载听课海报和复制听课信息，复制信息中需包含课程标题、授课教师、听课时间、听课码、听课地址链接等，方便快速粘贴至社交软件中完成听课邀请；海报中需包含课程标题、授课教师、听课时间、听课数字码以及现场听课二维码与远程听课二维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用户支持通过PC或移动端访问地址后输入听课码参与听课，听课页面支持查看当前课程多画面直播视频，并提供相应的点评板块供听课老师输入听课点评意见。支持在听评课时通过PC浏览器或小程序添加课堂过程，添加的课堂过程支持实时截图并输入标题与内容，同时可输入个人的点评意见。要求支</w:t>
            </w:r>
            <w:r>
              <w:rPr>
                <w:rFonts w:hint="eastAsia" w:ascii="宋体" w:hAnsi="宋体" w:eastAsia="宋体" w:cs="宋体"/>
                <w:i w:val="0"/>
                <w:iCs w:val="0"/>
                <w:color w:val="000000"/>
                <w:sz w:val="20"/>
                <w:szCs w:val="20"/>
                <w:highlight w:val="none"/>
                <w:u w:val="none"/>
                <w:lang w:val="en-US" w:eastAsia="zh-CN" w:bidi="ar"/>
              </w:rPr>
              <w:t xml:space="preserve">持在听评课过程中完成快速课堂评分，并可打开具体评分指标进行阐述，辅助听课老师完成课堂评分。支持在听评课过程中完成课堂主观评价，支持输入听评课老师的听课建议与个人思考，帮助授课老师在课后回顾时查阅并改进。平台支持自定义多个评分量表；评分量表能够体现年级、学科以及课型，并且支持选择等级评分制或赋分制，等级与赋分内容均可完全自定义，以满足不同类型的评课需求。听评课老师在听评课过程中可切换量表进行课堂评分。平台支持关联AI分析设备，在听评课过程中实时完成AI课堂教学行为的多维度分析与展示，辅助听课老师完成课堂评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对课堂数据进行综合多维度的分析，包括“课堂师生行为时序”“布鲁姆分析”“理答分析”“PPT与板书分析”“教师讲授分析”“姿态与情感分析”“学生学情分析”等多维度多类型分析数据板块。支持按照教学环节定义将课程视频切片，并且在视频播放进度条上有明显标签显示对应的教学环节。支持用户对AI分析生成的教学环节结果自主纠偏，可以依据时间轴自主定义教学环节的时长以及更改教学环节的结论，并支持自主创建教学环节名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支持在课程视频播放进度条显示PPT翻页的具体时间节点，同时将教师行为与学生行为的时序分布依次排列展开，点击时序图上的具体行为节点，视频将自动跳转到对应位置，方便老师快速回顾课堂教学环节。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后支持下载AI循证听评课报告，报告内容需涵盖听课老师对课堂过程的评价、听课评分和课堂总体评价，以及AI循证听课分析的教学准备能力、教学实施能力等。并支持勾选所需维度选择性下载，满足个性化复盘需求。平台支持关联AI大模型分析服务。</w:t>
            </w:r>
            <w:r>
              <w:rPr>
                <w:rFonts w:ascii="宋体" w:hAnsi="宋体" w:cs="宋体"/>
                <w:bCs/>
                <w:color w:val="000000"/>
                <w:sz w:val="24"/>
                <w:szCs w:val="24"/>
                <w:highlight w:val="none"/>
              </w:rPr>
            </w:r>
            <w:r/>
          </w:p>
        </w:tc>
      </w:tr>
      <w:tr>
        <w:trPr>
          <w:trHeight w:val="1221"/>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73</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智能分析主机</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整体设计：采用标准1U机架式设备，便于安装部署。采用嵌入式架构设计的SOC解决方案，非PC与服务器工作站等架构以保障系统运行高稳定、安全性和低功耗，内置高端NPU处理器，具备智能学习特性，充分保障AI分析处理能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嵌入式架构的主机应具有环保特性，需采用不高于DC60V的电压供电，整机正常工作状态下功耗不超过50W。存储容量：要求主机储存容量不低于2TB。要求主机具备≥2路HDMI高清视频输入接口。要求主机具备标准RJ45网络接口，支持100/1000M网络自适应以及IPv4、IPv6双协议栈。AI边缘计算技术要求：基于计算机视觉（CV）、自然语言处理（NLP）及光学字符识别（OCR）技术的多维度数据信息解析与分析能力。AI边缘计算能力要求：要求主机具备AI人工智能课堂行为多模态数据的采集与</w:t>
            </w:r>
            <w:r>
              <w:rPr>
                <w:rFonts w:hint="eastAsia" w:ascii="宋体" w:hAnsi="宋体" w:eastAsia="宋体" w:cs="宋体"/>
                <w:i w:val="0"/>
                <w:iCs w:val="0"/>
                <w:color w:val="000000"/>
                <w:sz w:val="20"/>
                <w:szCs w:val="20"/>
                <w:highlight w:val="none"/>
                <w:u w:val="none"/>
                <w:lang w:val="en-US" w:eastAsia="zh-CN" w:bidi="ar"/>
              </w:rPr>
              <w:t xml:space="preserve">分析能力，无需额外增设任何设备，即可实现基于课堂上师生的行为、PPT课件、语音、板书等多模态数据的融合分析。分析时效性：具备对AI人工智能课堂行为多模态数据实时统计分析的能力，从课程录制结束时刻起算，需在≤10分钟内完成数据整合建模，并生成AI课堂分析报告。数据安全保障：要求主机具备AI人工智能课堂行为多模态数据的采集与分析能力，且该能力需在仅接入本地局域网的环境下独立实现，无需依赖互联网云端服务。通过全程本地化的数据处理模式，最大程度保障数据在采集、存储、分析环节的安全性，杜绝数据与互联网环境的交互风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设计：主机软件需采用B/S架构设计，通过浏览器即可进行管理配置与操作，而无需额外安装客户端或APP。要求主机支持不小于4路视频画面同步处理采集能力，包含主画面、老师画面、学生画面、板书画面，并支持自主选择其中任意一种画面进行预览。要求主机支持每一路网络多流地址的缓冲时间设置，保证不同画面的时间同步一致性。要求主机支持声画同步校对功能，保证在AI分析过程中的视频与音频数据能完整对齐，保障输出的分析数据相对准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要求主机具备实时同步分析课室中教师授课、学生听课、教师课件、语音、板书等多模态数据的处理能力，支持多模态数据间的跨模态对齐与融合分析，并能与课堂视频实录实现联动。 学生AI分析维度：要求主机具备课堂学生AI分析模型，可提供学生课堂学习行为分析数据。包括行为数据、问答的维度数据。教师AI分析维度：要求主机具备课堂教师AI分析模型，可提供教师课堂教学行为分析数据。包括教师授课行为、理答分析、授课轨迹的维度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板书AI分析维度：要求主机具备课堂板书AI分析模型，可以提供师生板书内容的分析数据。包括板书行为识别、板书文字规范性、行间距的维度数据。PPT课件分析维度：要求主机具备课堂PPT课件分析功能，可提供PPT 课件的内容识别数据。包括PPT课件图表数量、图文并茂页数、PPT课件授课时间分布的维度数据。要求主机的AI课堂分析报告下载内容支持自定义分析数据维度选择，包括教学准备能力与教学实施能力。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机需支持启动模式选择，实现主机通电后自动进入相应模式，包含自动开机、开机、不开机等模式。需支持对主机后台设置管理员用户与普通用户两种使用权限，普通用户无法进行相关参数与配置修改。要求主机支持填写设备的安装信息，位置、学校、地点、联系人等。</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bookmarkStart w:id="200" w:name="OLE_LINK8"/>
            <w:r>
              <w:rPr>
                <w:rFonts w:hint="eastAsia" w:ascii="宋体" w:hAnsi="宋体" w:eastAsia="宋体" w:cs="宋体"/>
                <w:i w:val="0"/>
                <w:iCs w:val="0"/>
                <w:color w:val="000000"/>
                <w:sz w:val="21"/>
                <w:szCs w:val="21"/>
                <w:u w:val="none"/>
                <w:lang w:val="en-US" w:eastAsia="zh-CN" w:bidi="ar"/>
              </w:rPr>
              <w:t xml:space="preserve">74</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智能课堂行为分析软件</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整体要求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要求软件在出厂时内嵌于录播主机中，且应具备自主知识产权。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兼容对接：要求实现录播主机内置的实时课堂行为分析，同时支持与视频资源管理平台无缝对接，将数据通过平台进行展示或主机内部展示两种模式，两种模式均支持下载分析报告。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多维分析：支持对课堂数据进行综合多维度的分析，包括“课堂师生行为时序”“教学行为分析”“理答分析”“PPT分析”“教师讲授分析”“姿态与情感分析”“课堂管理分析”“学生学情分析”等多维度多类型分析数据板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实时分析：支持对师生教学行为、教师活动轨迹、学生课堂动作表情分析等维度数据进行实时统计分析，并且能在课程录制结束10分钟内将数据整合建模生成分析报告。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教学环节识别：要求支持按照教学环节定义将课程视频切片，并且在视频播放进度条上有明显标签显示对应的教学环节。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编辑教学环节：要求支持用户可以对AI分析生成的教学环节结果自主纠偏，可以依据时间轴自主定义教学环节的时长以及更改教学环节的结论，并支持自主创建教学环节名称。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行为时序播放：支持在课程视频播放进度条显示PPT翻页的具体时间节点，同时将教师行为与学生行为的时序分布依次排列展开，点击时序图上的具体行为节点，视频将自动跳转到对应位置，方便老师快速回顾课堂教学环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教师教情分析要求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教师行为分析：支持自动分析并统计老师授课过程中的教学行为，包括但不限于“教师板书”“教师提问”“教师追问”“教师巡视”“PPT演示”“操作大屏”“教师姿态”“目光注视”“教师发言”等。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PPT分析：要求支持教师授课PPT分析，分析每页PPT所用时长以及PPT内的图片与图表页数，并可识别PPT内留给学生课堂任务的数量，分析任务时间占比。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教师巡视分析：要求支持分析教师课堂管理能力，统计教师巡视次数与巡视时长，并提供热点图直观查看教师授课轨迹情况。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目光注视：要求支持分析教师对学生学习的观察情况，统计分析教师注视学生区域的时间占比情况。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S-T分析：要求支持以图表的形式分析课堂过程中的师生行为，观察教师的课堂环节设计与师生互动情况。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学生学情分析要求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生行为分析：要求支持自动分析并统计学生课堂过程中的学习行为，包括但不限于“多人站立”“学生举手”“学生低头”“多人抬头”“学生上台”“学生应答”“补充发言”“课堂氛围”“学生操作电脑”等，并支持展示对应行为时间点的具体截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学情观察统计：要求支持对学生区域进行预置位划分，统计学生举手次数以及应答次数，上台人数以及趴桌时长。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个体观察分析：要求支持对学生区域进行预置位划分，同时在未上传人脸信息的前提下对每个学生进行编号标记，记录并呈现每个学生具体某个时间点的行为截图。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学情区域对比：要求支持针对学生抬头率、学生情绪以及互动情况，选择2个不同的预置位进行听课情况对比，支持以图表的形式呈现学生的听课情况和次数对比。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学生站立分析：支持以热点图的形式呈现学生站立、学生举手、补充发言的情况与分布，并支持统计站立人数与站立次数，针对学生站立行为支持具体到某个时间以及某位学生。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学生专注分析：要求支持统计在不同场景下学生的抬头率情况，如教师板书时、学生上台时、教师PPT授课时，并呈现不同环节的抬头率比例。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课堂氛围分析：支持学生课堂表情分析，并支持对各类表情进行实时检测，统计课堂过程中不同时间点学生开心或平静的表情峰值。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学生低头分析：要求支持整堂课学生的低头时长统计，并支持展示低头时间点的具体截图。</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75</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智能语音分析软件</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要求软件在出厂时内嵌于录播主机中，且应具备自主知识产权。满足如下功能需求：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教师提问情况分析：支持基于课堂语音识别能力进行教师课堂提问行为分析，从提问次数与高级认知提问比例两个核心维度进行数据统计，实现课堂提问情况的清晰回顾。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教师语速分析：支持通过语音识别能力进行教师课堂授课语速分析，呈现数据需包括整体语速的变化图以及平均语速结论。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课堂语音转写：要求基于语音语义识别完成课堂音频的文字转换，实现课堂教学过程语音全记录，要求平台上可输出整节课的文字字幕。并支持由上课老师课后自主编辑转写文本实现纠偏。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课堂高频词分析：支持通过AI语音识别能力以及视觉分析能力，抓取授课过程中出现的高频词汇，并统计出现频次以及出现来源，包括但不限于PPT、板书、教师音频，精准判断课堂教学重点。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课堂语气词分析：支持通过进行课堂语音识别，判断老师教学过程中出现的常规语气词出现频次，如“啊”“嗯”等语气词，辅助老师调整教学过程中的不良习惯。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教师普通话分析：要求支持对教师授课音频进行自适应分段，并分析每个段落教师授课过程中的普通话水平、语速、音量以及关键词。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教师音量分析：要求支持分析本堂课教师平均的授课音量，以及根据时间推移呈现音量波动的变化图表。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理答类型分析：要求支持对教师课堂理答情况进行分析，支持统计教师提问次数、抽答次数、追问次数，并可以获取每个问题以时间轴的形式记录在什么时间提问。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教师追问分析：要求支持分析教师追问类型与次数，并标记具体在第几次提问时发起追问，对追问内容分析是否对学生有诱发思考的作用并统计次数。</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76</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大模型分析服务</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包含终身的大模型服务使用授权，涵盖大模型对话、大模型课堂分析报告生成及灵感集市应用功能。使用期满后，用户可根据需求按年度续购服务。AI大模型具备学习和理解课堂多维度数据的能力；教师可以与AI大模型进行对话研讨交互，并根据课堂评价量表，生成可下载的大模型课堂分析报告，帮助教师聚焦课堂教学</w:t>
            </w:r>
            <w:r>
              <w:rPr>
                <w:rFonts w:hint="eastAsia" w:ascii="宋体" w:hAnsi="宋体" w:eastAsia="宋体" w:cs="宋体"/>
                <w:i w:val="0"/>
                <w:iCs w:val="0"/>
                <w:color w:val="000000"/>
                <w:sz w:val="20"/>
                <w:szCs w:val="20"/>
                <w:u w:val="none"/>
                <w:lang w:val="en-US" w:eastAsia="zh-CN" w:bidi="ar"/>
              </w:rPr>
              <w:t xml:space="preserve">的关键点。大模型课堂分析报告：涵盖课程概述、课标落实程度，以及基于学习目标、教学组织、学生参与、课堂氛围、教学效果等多维度的评价和评分，总体评价和具体改进建议等内容。话快捷问答：针对大模型课堂分析报告中的具体改进建议，为用户提供便捷的问答选项，涉及教学问题的精准施策、学业质量问题的深入分析以及教学一致性的探讨等方面。灵感集市：针对大模型课堂分析报告的具体改进建议，为用户提供课程教学应用提问预设，并支持问题预设的自定义设置。预设问题包括但不限于以下内容：精准施策：提供基于课堂多模态教学数据的教学策略优化建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提问诊断：提</w:t>
            </w:r>
            <w:r>
              <w:rPr>
                <w:rFonts w:hint="eastAsia" w:ascii="宋体" w:hAnsi="宋体" w:eastAsia="宋体" w:cs="宋体"/>
                <w:i w:val="0"/>
                <w:iCs w:val="0"/>
                <w:color w:val="000000"/>
                <w:sz w:val="20"/>
                <w:szCs w:val="20"/>
                <w:u w:val="none"/>
                <w:lang w:val="en-US" w:eastAsia="zh-CN" w:bidi="ar"/>
              </w:rPr>
              <w:t xml:space="preserve">供优化课堂问题框架设计。 生成性问题：提供实境问题追踪，生成即时教学对策库。深度诊断：提供深度优化问题设计，提升课堂互动。问题链：提供递进式问题群组设计，打造认知阶梯。达标护航：提供学业标准拆解，定制分层提升路线图。课堂节奏：提供调整授课与学生互动配比。教学内容深化：提供根据学生理解难点延伸课堂内容，丰富教学内涵。活动设计：提供生成匹配教学目标的实践型课堂活动。任务升级：提供课堂任务的实用指导。学生思维敏捷性分析：基于林崇德教授理论的课堂表现评估。教师追问策略分析：提供提升学生思维品质的有效途径与改进建议。</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77</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弱电线</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要求满足现场需求，包括但不限于SDI高清线，话筒线，电源线，控制线，管材等，满足现场需求布线</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252"/>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78</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老师听课椅</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规格:300*410~480mm；凳面厚度5mm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凳脚材质：4个凳脚采用20*40*1.5MM椭圆形无缝钢管模具一次成型，全圆满焊完成，结构牢固，经高温粉体烤漆处理，长时间使用也不会产生表面烤漆剥落现象</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凳脚弧度:上部凳脚弧度66°，下部凳脚弧度24°，整体美观大方</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方形托盘厚度2MM边长160*160MM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凳面：凳面直径300MM采用环保型PP改性塑料注塑成型，表面细纹咬花,防滑不发光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脚垫:采用PP加耐磨纤维质塑料，实心倒勾式一体射出成型。</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79</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木纹穿孔吸音铝板</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2.0mm以上木纹穿孔吸音铝板，配合选用轻钢龙骨做墙面骨架满足现场安装工艺需求</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80</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白色微孔吸音板</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2.0mm以上白色穿孔吸音铝板，配合选用轻钢龙骨做墙面骨架满足现场安装工艺需求</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81</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吸音板吊顶</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1.2mm以上吸音铝板，配合选用轻钢龙骨做墙面骨架满足现场安装工艺需求。</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82</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墙面基层处理</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选用轻钢龙骨做墙面骨架。基层平整度偏差≤3mm/2m、垂直度偏差≤2mm/m、含水率≤8%、无空鼓裂缝、表面洁净干燥并做防潮/防锈处理。</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83</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观摩室硅钙板吊顶</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600X600mm硅钙板吊顶</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84</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color w:val="000000"/>
                <w:sz w:val="21"/>
                <w:szCs w:val="21"/>
                <w:lang w:bidi="ar"/>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窗帘盒</w:t>
            </w:r>
            <w:r>
              <w:rPr>
                <w:rFonts w:ascii="宋体" w:hAnsi="宋体" w:cs="宋体"/>
                <w:color w:val="000000"/>
                <w:sz w:val="21"/>
                <w:szCs w:val="21"/>
                <w:lang w:bidi="ar"/>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石膏板面层，阻燃板基层，全牙螺杆膨胀管电锤打孔固定。</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85</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color w:val="000000"/>
                <w:sz w:val="21"/>
                <w:szCs w:val="21"/>
                <w:lang w:bidi="ar"/>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窗帘</w:t>
            </w:r>
            <w:r>
              <w:rPr>
                <w:rFonts w:ascii="宋体" w:hAnsi="宋体" w:cs="宋体"/>
                <w:color w:val="000000"/>
                <w:sz w:val="21"/>
                <w:szCs w:val="21"/>
                <w:lang w:bidi="ar"/>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材质为聚酯纤维窗帘，纯色全遮光窗帘，遮光率≥50%；褶皱系数 ≥2.0含轨道辅件等。</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86</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color w:val="000000"/>
                <w:sz w:val="21"/>
                <w:szCs w:val="21"/>
                <w:lang w:bidi="ar"/>
              </w:rPr>
              <w:framePr w:vAnchor="text" w:hAnchor="page" w:x="875" w:y="363"/>
              <w:suppressLineNumbers w:val="0"/>
            </w:pPr>
            <w:r>
              <w:rPr>
                <w:rFonts w:hint="eastAsia" w:ascii="宋体" w:hAnsi="宋体" w:eastAsia="宋体" w:cs="宋体"/>
                <w:i w:val="0"/>
                <w:iCs w:val="0"/>
                <w:color w:val="000000"/>
                <w:sz w:val="21"/>
                <w:szCs w:val="21"/>
                <w:highlight w:val="none"/>
                <w:u w:val="none"/>
                <w:lang w:val="en-US" w:eastAsia="zh-CN" w:bidi="ar"/>
              </w:rPr>
              <w:t xml:space="preserve">平板LED教室灯</w:t>
            </w:r>
            <w:r>
              <w:rPr>
                <w:rFonts w:ascii="宋体" w:hAnsi="宋体" w:cs="宋体"/>
                <w:color w:val="000000"/>
                <w:sz w:val="21"/>
                <w:szCs w:val="21"/>
                <w:lang w:bidi="ar"/>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LED面板灯应为一体式灯具，边框为一体式铝边框。灯体四周采用螺丝配合折边加固工艺，确保接缝紧密无松动。灯具长度≥595mm、厚度≥20mm；扩散膜≤0.5mm。灯具为外置驱动电源，背部预留标准接口及快速接线端子，支持嵌入式/吸顶等多种安装方式。LED面板灯依据《GB/T 9468》测得整灯色温 5000±300K，显色指数Ra≥90，R9≥50，R1-R8≥90，功率因数≥0.90，色容差＜3。</w:t>
            </w:r>
            <w:r>
              <w:rPr>
                <w:rFonts w:hint="eastAsia" w:ascii="宋体" w:hAnsi="宋体" w:eastAsia="宋体" w:cs="宋体"/>
                <w:i w:val="0"/>
                <w:iCs w:val="0"/>
                <w:color w:val="000000"/>
                <w:sz w:val="20"/>
                <w:szCs w:val="20"/>
                <w:highlight w:val="none"/>
                <w:u w:val="none"/>
                <w:lang w:val="en-US" w:eastAsia="zh-CN" w:bidi="ar"/>
              </w:rPr>
            </w:r>
            <w:r/>
          </w:p>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LED面板灯按《IEEE Std 1789》或《GB/T 42064》的规定测得灯具频闪结果符合“无显著影响”要求。LED面板灯依据《IEC TR62778》或《GB/Z 39942》测得灯具蓝光风险组别为：RG0无限制(或R</w:t>
            </w:r>
            <w:r>
              <w:rPr>
                <w:rFonts w:hint="eastAsia" w:ascii="宋体" w:hAnsi="宋体" w:eastAsia="宋体" w:cs="宋体"/>
                <w:i w:val="0"/>
                <w:iCs w:val="0"/>
                <w:color w:val="000000"/>
                <w:sz w:val="20"/>
                <w:szCs w:val="20"/>
                <w:highlight w:val="none"/>
                <w:u w:val="none"/>
                <w:lang w:val="en-US" w:eastAsia="zh-CN" w:bidi="ar"/>
              </w:rPr>
              <w:t xml:space="preserve">G0或无危险类），同时辐亮度LB≤3W/(㎡•sr)。LED面板灯的光生物安全性符合《GB/T 20145》规定，灯具照度在500lx且测试距离≥0.2m时，测试结果为“无危险类”。LED面板灯在模拟学校教室的照明环境中依据《GB/T 38120》测得的结果符合视觉舒适度(VICO指数)量化分级中的“2级”或以上。LED面板灯符合《GB/T 31275》标准规定测得感应电流密度系数≤0.85。LED面板灯教室光环境课桌面维持平均照度值（LX)≥300、桌面照度照度均匀度＞0.7、统一眩光值（UGR）≤16。</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87</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等线" w:hAnsi="等线" w:eastAsia="等线" w:cs="等线"/>
                <w:i w:val="0"/>
                <w:iCs w:val="0"/>
                <w:color w:val="000000"/>
                <w:sz w:val="21"/>
                <w:szCs w:val="21"/>
                <w:u w:val="none"/>
                <w:lang w:val="en-US" w:eastAsia="zh-CN" w:bidi="ar"/>
              </w:rPr>
              <w:t xml:space="preserve">4K高清摄像机</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有效像素：≥800万像素；分辨率：≥4K@30fps；内置教师图像跟踪算法，单镜头可输出全景和特写两个景别；.支持特写和全景同时RTSP推流；支持≥1路RJ45接口，支持POE供电及信号传输，支持同时输出多路画面；视频压缩：H.264、H.265；音频压缩：AAC，音频接口：≥1路LINE IN；网络协议：支持RTSP、RTMP、SRT、ONVIF等协议；支持≥1路USB接口；为便于操作，支持一键式启动跟踪停止跟踪。支持预置点位调用、设置、支持参数设置，白平衡设置；为防止讲台区域干扰，保证跟踪</w:t>
            </w:r>
            <w:r>
              <w:rPr>
                <w:rFonts w:hint="eastAsia" w:ascii="宋体" w:hAnsi="宋体" w:eastAsia="宋体" w:cs="宋体"/>
                <w:i w:val="0"/>
                <w:iCs w:val="0"/>
                <w:color w:val="000000"/>
                <w:sz w:val="20"/>
                <w:szCs w:val="20"/>
                <w:u w:val="none"/>
                <w:lang w:val="en-US" w:eastAsia="zh-CN" w:bidi="ar"/>
              </w:rPr>
              <w:t xml:space="preserve">效果有效性，支持≥4种屏蔽区域、≥4种辅助学生检测区域数字化模块显示设置；支持≥3种跟踪模式设置(包括但不限于实时跟踪模式、电影模式、区域跟踪模式)；支持跟踪调节支持≥2种动作（教师板书动作）调节、方向调节；支持身高自适应与上下讲台检测功能，导播规则使用功能，支持通讯协议自定义切换(包括但不限于UDP、TCP、RS232协议)；支持设备管理功能；设备名称、设备运行状态、注册方式、注册时间；产品类别添加编辑删除操作功能应用；整机使用平均无故障运行时间(MTBF)应≥180000小时；与多功能教学终端配套使用。</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88</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云录播系统</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支持根据课表时间的设定，自动开始和停止录制课程；支持通过网络实时同步采集教室内教师的图像、声音、计算机屏幕内容，录制完成生成课件；支持课件视频格式支持mp4，网页播放支持单视频，双视频，三视频课件播放样式；支持课件音频采用AAC编码，支持H.264编码；生成的课件通过</w:t>
            </w:r>
            <w:r>
              <w:rPr>
                <w:rFonts w:hint="eastAsia" w:ascii="宋体" w:hAnsi="宋体" w:eastAsia="宋体" w:cs="宋体"/>
                <w:i w:val="0"/>
                <w:iCs w:val="0"/>
                <w:color w:val="000000"/>
                <w:sz w:val="20"/>
                <w:szCs w:val="20"/>
                <w:u w:val="none"/>
                <w:lang w:val="en-US" w:eastAsia="zh-CN" w:bidi="ar"/>
              </w:rPr>
              <w:t xml:space="preserve">浏览器即可播放，无须安装任何插件。支持多种浏览器，如：IE、Safari、谷歌、火狐等；支持播放课件时，每个视频窗口都能单独全屏观看；支持课件手动上传和自动上传功能，能够轻松的将课件上传到Web平台服务器上；支持通过配置选择视频流推送地址，减轻软件所在服务器的压力；支持Rtsp，Rtmp，Onvif等协议；支持多种模式采集PPT方式，支持硬件系统传输采集模式，同时支持软采集方式；支持教学视频画面采集、教学内容PPT等文档采集；支持远程VGA，采集电脑教师客户端画面、支持采集屏幕码流和帧率、支持捕获区域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▲支持多媒体教室数据采集、采集数据录制、采集数据保存为课件等功能</w:t>
            </w:r>
            <w:r>
              <w:rPr>
                <w:rFonts w:hint="eastAsia"/>
                <w:lang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签订合同时需提供符合国家及行业相关管理规范要求的第三方检测机构出具的检测报告）。</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89</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highlight w:val="none"/>
                <w:u w:val="none"/>
                <w:lang w:val="en-US" w:eastAsia="zh-CN" w:bidi="ar"/>
              </w:rPr>
              <w:t xml:space="preserve">屏幕采集系统</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屏幕采集系统要能够实现对教师授课电脑的单屏幕采集，双屏幕采集和双屏分开同时采集功能；对于PPT等电脑视频图像画面的录制应该能够根据教师教学习惯（方法）的不同，采用不同的应对策略，须采用软件采集方式采集教师电脑PPT画面，不管教师是操作电脑或者播放动态视频，都能如实获得带有运行轨迹的教学画面支持软件采集老师计算机屏幕内容，采集方式支持支持1920x1080分辨率及以上，最大支持3840x1200分辨率，采集帧率达到30帧每秒，最终生成课件老师计算机屏幕部分达到高清，无失真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支持设置观看采集的子码流的分辨率、码流和帧率。</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90</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全向麦</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支持≥1路USB接口；支持≥1路3.5mm输出接口；支持≥1路TRANSFER网口： 支持红外遥控，用于音量控制；灵敏度：-37dBFS；信噪比：≥65dB；拾音距离：≥5米；回声消除幅度：≥70dB；噪声抑制量：≥18dB；自动增益控制：±6dB；接线盒：需支持≥1路RJ45网口，另一端需提供多路线路输入、输出3.5mm标准音频接口及≥1路电源输入接口、≥1路RS485通讯接口。与多功能教学终端配套使用。</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91</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智慧课堂云平台</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录播管理满足如下需求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录播计划：为方便用户对录播计划进行管理，支持列表模式和课表模式的录播计划创建与展示；支持列表模式下编辑、删除等操作；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录播设置：支持查看每个录播计划的扫码签到、课堂报告、操作日志等功能；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录播通知：支持通过公众号提醒或短信提醒等方式在录播计划开启后向师生推送上课通知；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课程检索：支持按照学科、学期进行录播课程分类；支持按照时间、主讲教师、课程标题进行录播课程资源查看；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录播管理：支持教师视频、学生视频、屏幕视频、全景视频链接管理，支持按教室名称查询，支持批量录播管理；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录播设置：支持根据个人需求，灵活定制课程录制策略，支持是否开启录制、录制画面选择（教师画面、学生画面、屏幕画面、全景画面），可设定视频评论是否开启，支持课程加密；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课时目录：支持显示任课教师的课时目录，可选择同一学期不同课时、不同章节目录进行多课程快速跳转；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直播管理满足如下需求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直播课程检索：支持精准查询直播课程，可以按照时间、标题、全部课程查找直播课程进行观看；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直播课程排序：支持按照多种维度进行直播课程排序与筛选，如：正在直播、即将开始、直播回放、最热直播课、最新直播课等；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直播分享：支持通过二维码、QQ、微博或微信等多种方式一键分享；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直播观看：支持多路视频观看模式，可自由切换四分屏、三分屏、两分屏、单画面模式，可根据观看习惯通过鼠标拖拽画面的方式自定义调整布局；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直播互动：支持弹幕功能，支持观看人数的统计，支持在线签到、查看在线学生名单、在线答题等互动功能；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直播设置：支持是否开启直播、直播封面、直播画面选择（教师画面、学生画面、屏幕画面、全景画面）、可设定直播评论是否开启；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支持设置直播课程观看密码；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支持根据服务器承载能力或活动需求设定在线观看直播的最大人数；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资源管理满足如下需求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资源排序：支持按照时间、点击量、文件大小、时长等维度进行排序；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资源属性：为提高资源的有效利用和检索便利性，支持按照教学资源的不同属性进行精细化分类，包括但不限于名师讲座、安全教育、公共课程、精品课程等；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状态修改：支持对资源状态进行修改，如公开、不公开等；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资源检索：支持按照标题、学期、组织机构、教室、课程、主讲、时间等维度进行查询；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视频资源编辑：支持对视频资源进行灵活处理和优化，可进行在线编辑制作，支持剪切、删除、合成、添加片头片尾等功能；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文档上传：支持上传txt、doc、docx、xls、xlsx、ppt、zip、rar、wav、jpg、jpeg、png、gif、bmp、mp4、pdf、xml、mp3等格式教学文档，并支持关联对应的视频资源；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视频上传：支持上传本地视频、上传第三方视频的地址，支持自动提取视频地址中的资源；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上传进度：支持在线查看资源的上传进度；可查看上传失败的资源，支持重新上传；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存储阈值：为确保资源在有限存储空间内高效保存，支持设置存储上限阈值，达到设定阈值后自动删除时间最早的视频资源，也可设置定期删除机制；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资源下载：可将已公开的视频进行在线下载；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平台管理满足如下需求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角色管理：支持学校管理员创建本校的角色，并为角色进行权限设定；包含功能操作权限和数据范围权限；支持方便查询角色下的用户列表；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用户管理：支持修改用户角色，不同的用户支持不同的权限；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教师管理：支持对教师信息的管理维护，如基本信息、登录密码、所属班级、学科、组织结构等信息填写，支持通过Excel导入教师信息；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学生管理：支持对学生信息的管理维护，包含基本信息、登录密码、所属年级、班级、院系等信息填写，支持通过Excel导入学生信息；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教室管理：支持对教室信息的管理与维护，包含教室名称、所属教学楼及楼层等；支持教室信息的导入功能；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班级管理：支持新建班级，包含班级所属年级、院系以及班级的学生名单；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节次管理：维护学校节次名称及开始和结束时间；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校区管理：支持新建校区信息，并支持创建所属校区的教学楼，便于按校区管理教室及设备；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组织机构管理：支持对院系专业等部门信息创建、修改、编辑、删除等操作；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课程管理：支持课程的信息管理维护，包含填写课程名称、年级、课程属性、课程状态等；支持课程封面上传；支持填写课程简介；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存储管理：视频资源储存地址信息，对存储的资源进行统一管理，实时查看存储空间剩余容量；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评课管理：支持评课权限管理，支持教师评分类别管理；支持学生评分类别管理；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公告管理：支持发布系统公告；创建公告类别，编写公告内容；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存储管理：支持存储空间的新建与删除功能，支持将已有的存储服务器进行绑定，可设置存储服务器共享功能；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个人空间满足如下需求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教师个人主页：为集中呈现教师的教学过程，支持教师个人主页功能，支持查看教师所在的学校、职称、简介、课程、上传的资料、学生信息等相关数据；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程画像：支持查看每学期不同课程的详细报告，支持查看访问总人数、直录播课程建设、课程完成度统计，支持查看单个学科的师生精准出勤详情、师生行为分析数据、学情分析数据与课程评价统计数据，并以折线图、饼状图、柱状图的形式进行数据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课表信息：支持查看本学期所有课表信息；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班级信息：支持查看班级学生名单，支持统计单个学生本学期的直录播观看时长、 考勤次数、互动详情（测验次数、答题次数、讨论数量、弹幕数量）等信息；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成绩设置：能够根据学生在各方面的表现自动核算其综合成绩，支持自动记录和计算每个学生的考勤、直录播课程的完成度，互动详情等数据；教师可根据课程特点与教学目标，自定义设定各项考核指标（如考勤、直录播观看、互动等）在总评成绩中的权重比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历史记录：支持按照每学期、标题、课程、主讲等多种维度查看每个学生直录播课程的首次观看时间、最后观看时间、观看进度、总观看时长、观看次数等历史记录；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数据统计满足如下需求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直播点播统计：支持查看每个直播、点播观看详情、观看名单、状态时长、观看量等，并支持导出全部统计数据；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平台访问统计：支持查看平台访问日志，访问账号、IP、时间等，并且可以导出全部统计数据；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教室运行状态：支持显示所有教室的运行状态，支持查看每个教室的直录播时长；支持实时检测教师画面、学生画面、屏幕画面、全景画面的录制状态；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台访问统计：支持按照不同时间段查看用户访问平台的具体数据，包括但不限于登录ID、姓名、IP地址、访问设备类型（如PC端、移动端）、每次访问的具体时间与时长等详细信息；所有数据支持以表格形式导出，方便进行进一步的数据分析、存档和报告制作；支持统计用户累计登录次数，以及当日登录次数的数据展示，帮助管理者了解用户活跃度及使用习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巡课统计：支持查看教师的累次巡课次数、累计巡课时长、当日巡课次数、当日巡课时长、所用巡课终端等信息；支持查看单个教师的巡课日志；支持导出巡课记录；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评课统计：支持按课时、课程、主讲、院系、评课教师、评课学生等不同维度查看评课数据；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院系画像：支持统计不同院系的所有教学数据，并以折线图、雷达图等形式展示直录播课程、课堂互动等数据，以便教师与管理者更直观的查看分析结果；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数据推送：为方便教师及时获取和管理教学数据，支持将各类教学数据通过邮箱、公众号等渠道周期性推送至教师，教师可以随时获取最新的教学数据，有效提升教学质量与效率；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数字化数据统计满足如下需求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考勤统计：支持按照课时、课程不同维度以视图表的方式显示每节课师生考勤分析内容；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生考勤：为便于教务人员精准了解学生出勤动态，支持按课表查看学生考勤详情，支持根据课程的应到人数、出勤率、迟到、请假、缺勤等多维度的数据维度进行课程的排序；支持查看单节课的考勤详情；支持以报表的形式导出考勤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教师考勤：为便于学校对教师的日常表现进行量化评价，支持查看每个课程的考勤详情，支持查看教师正常出勤次数、迟到次数、早退次数、未考勤次数等；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教学异常预警：支持查看所有教师的出勤状态与得分，支持实时显示每个课程的早退时长与迟到时长；为保证数据的准确性与公正性，支持对课堂进行全程录像存储，并支持便捷的课堂回放功能；</w:t>
            </w:r>
            <w:r>
              <w:rPr>
                <w:rFonts w:hint="eastAsia" w:ascii="宋体" w:hAnsi="宋体" w:eastAsia="宋体" w:cs="宋体"/>
                <w:i w:val="0"/>
                <w:iCs w:val="0"/>
                <w:color w:val="000000"/>
                <w:sz w:val="20"/>
                <w:szCs w:val="20"/>
                <w:highlight w:val="none"/>
                <w:u w:val="none"/>
                <w:lang w:val="en-US" w:eastAsia="zh-CN" w:bidi="ar"/>
              </w:rPr>
            </w:r>
            <w:r/>
          </w:p>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考勤详情；支持多种方式统计学生出勤状态，如：扫码考勤、人脸识别、APP签到、刷卡签到、线上签到、手动签到等方式，考勤结束支持查看学生个人考勤准确时间；人脸识别考勤支持按学生证件图片进行人脸比对；为保证数据公正性，支持留存学生人脸抓拍图；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学情统计：支持以视图表的方式显示每节课学情分析内容或占比，并且可以导出报表；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情显示：支持显示每个课程的学生应到人数、实到人数、出勤率、前排就座率、课堂抓拍等信息；学情分析结果支持以折线图形式显示，可显示每个时间节点中实到人数和抬头人数统计；支持查看每个时间节点课堂抓拍图片，管理者能够结合图表数据，深入剖析学生在不同时间段的专注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行为搜索：支持按照时间、教室、标题等关键字检索不同课程的行为分析结果；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行为分析结果显示：支持统计并呈现学生的行为数据，包括但不限于举手、站立、趴桌子、向后看、玩手机等；支持统计并呈现教师的行为数据，包括点不限于就坐、站立、走动、板书、巡视、互动、信息化操作等；所有课程均支持课程回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1行为统计：支持以视图表的方式显示每节课行为分析内容或占比，并支持导出报表；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看次数、点赞情况、收藏数量等维度排行</w:t>
            </w:r>
            <w:r>
              <w:rPr>
                <w:rFonts w:hint="eastAsia" w:ascii="宋体" w:hAnsi="宋体" w:cs="宋体"/>
                <w:i w:val="0"/>
                <w:iCs w:val="0"/>
                <w:color w:val="000000"/>
                <w:sz w:val="20"/>
                <w:szCs w:val="20"/>
                <w:highlight w:val="none"/>
                <w:u w:val="none"/>
                <w:lang w:val="en-US" w:eastAsia="zh-CN" w:bidi="ar"/>
              </w:rPr>
              <w:t xml:space="preserve">。</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bookmarkEnd w:id="199"/>
            <w:r/>
            <w:bookmarkStart w:id="201" w:name="OLE_LINK9"/>
            <w:r>
              <w:rPr>
                <w:rFonts w:hint="eastAsia" w:ascii="宋体" w:hAnsi="宋体" w:eastAsia="宋体" w:cs="宋体"/>
                <w:i w:val="0"/>
                <w:iCs w:val="0"/>
                <w:color w:val="000000"/>
                <w:sz w:val="21"/>
                <w:szCs w:val="21"/>
                <w:u w:val="none"/>
                <w:lang w:val="en-US" w:eastAsia="zh-CN" w:bidi="ar"/>
              </w:rPr>
              <w:t xml:space="preserve">92</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平台服务器</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处理器： ≥四核心；≥八线程；≥3.4GHz；动态加速频率：≥3.8GHz；主板：PCI插槽≥1个PCI-E3.0x16；USB接口 ≥4×USB2.0；并口串口 ≥1×COM接口；主板支持双千兆网络端口；硬盘：≥10T；4x 3.5" SATA2 HDDs；具备16GB，DDR4 支持扩展到64G内存；1U机架式服务器机箱,最大支持4块SATA接口的3.5企业级硬盘</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rPr>
            </w:r>
            <w:r/>
          </w:p>
        </w:tc>
      </w:tr>
      <w:tr>
        <w:trPr>
          <w:trHeight w:val="342"/>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93</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highlight w:val="none"/>
                <w:u w:val="none"/>
                <w:lang w:val="en-US" w:eastAsia="zh-CN" w:bidi="ar"/>
              </w:rPr>
              <w:t xml:space="preserve">AI课堂分析主机</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主机需采用嵌入式架构设计，需支持通过AI技术对教学课程质量分析，针对教学课程的音视频结合量规、大模型实现≥60个教学指标分析（签订合同时需提供符合国家及行业相关管理规范要求的第三方检测机构出具的检测报告）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系统需支持对≥三路视频画面进行分析，包括但不限于教师画面、学生画面、课件画面，支持在线观看；需支持画中画小窗模式观看，支持对小窗进行任意位置拖动。支持在小窗对视频进行回放和快进操作；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支持课程内容总结，支持</w:t>
            </w:r>
            <w:r>
              <w:rPr>
                <w:rFonts w:hint="eastAsia" w:ascii="宋体" w:hAnsi="宋体" w:eastAsia="宋体" w:cs="宋体"/>
                <w:i w:val="0"/>
                <w:iCs w:val="0"/>
                <w:color w:val="000000"/>
                <w:sz w:val="20"/>
                <w:szCs w:val="20"/>
                <w:highlight w:val="none"/>
                <w:u w:val="none"/>
                <w:lang w:val="en-US" w:eastAsia="zh-CN" w:bidi="ar"/>
              </w:rPr>
              <w:t xml:space="preserve">对关键词的AI自动提取及编辑；支持AI自动生成全文摘要，可以进行手动编辑；支持AI自动生成章节速览，AI自动生成章节标题及对应视频时间点，点击即可进行章节跳转到对应视频节点； 需支持上传评课量表，根据量表对整堂课程进行AI自动打分并给出客观建议；内置常规操作系统，支持语音撰写、语速检测、语调检测、教学分析功能；核心数：支持≥八核；内存芯片：支持≥32Gb，存储芯片：支持≥32GB，主频≥1.7GHz，算力≥5Tops，可进行多维度数据处理的相关应用；接口：支持≥1路RJ45千兆网络接口，支持≥1路电源接口。</w:t>
            </w:r>
            <w:r>
              <w:rPr>
                <w:rFonts w:hint="eastAsia" w:ascii="宋体" w:hAnsi="宋体" w:eastAsia="宋体" w:cs="宋体"/>
                <w:i w:val="0"/>
                <w:iCs w:val="0"/>
                <w:color w:val="000000"/>
                <w:sz w:val="20"/>
                <w:szCs w:val="20"/>
                <w:highlight w:val="none"/>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94</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AI课堂分析系统</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教师教学分析满足如下需求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支持教师行为分析，包括但不限于教师讲授、站立、走动、讲写板书、课堂提问等行为，支持以时序图方式进行呈现，并点击即可跳转至对应视频节点，支持统计各行为的时长占比，点击某一行为可查看对应行为片段。需支持教师教学轨迹分析，包括但不限于教师的走动点位，轨迹分布、精准分析教师轨迹的是时间及位置，如讲台、学生区域左侧、学生区域右侧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教师教学分析，需支持教师行文分析统计，统计各个行为时长及占总行为的百分比，并根据统计的数据进行客观分析，AI自动给出教师行为建议。支持生成师生互动曲线图，并AI自动生成数据分析及建议；                                                         支持教师情感分析，包括但不限于疲惫、平静，支持以饼状图显示教师情感占比；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教师教学分析，支持教师情感分析，表情包括但不限于平静、愉悦、疑惑、疲惫，生成饼状统计图及次数统计，并AI自动生成数据分析及建议；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支持教师语音分析，包括但不限于口头语词的次数统计及排行、高频词统计、敏感词统计及语速变化统计；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支持按时间顺序对教师的语音进行分析，能够AI自动分析每分钟讲话字数、总字数及普通话是否标准。支持AI自动提出语速建议；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支持查看课堂实录，AI自动分析师生实录详情，能够分辨教师说话还是学生说话，针对有误的字幕支持手动编辑进行修改，针对不需要的字幕可以删除。支持分析语音对应视频时间，点击实录文字即可自动跳转至对应视频节点。支持对纪律管理语音文本做出标注；支持语音实录下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教学分析，需支持语言分析统计，包括但不限于普通话是否标准、语速每分钟字数、音量大小、语调起伏、总字数、PPT依赖度、高频词、关键词、语气词、敏感词等，支持生成语速曲线图，根据语言分析AI自动生成教学语音建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支持基于长期数据积累，支持生成每位教师的成长画像，对比分析不同班级、课程间的教学差异；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学生课堂分析功能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支持学生参与度行为分析，包括但不限于学生举手、读写、站立、独立学习、合作学习、师生互动、展示汇报、学生齐读等，支持以时序图方式进行呈现，并点击即可跳转至对应视频节点，支持统计各行为的时长占比，点击某一行为可查看对应行为片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需支持AI自动生成学生应到人数、实到人数、平均抬头率、平均趴桌率、平均玩手机率；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学生学习分析，支持学生参与度与专注度行为分析，学生参与度行为包括但不限于无独立学习、合作学习、展示汇报、齐读互动行为，支持通过饼状图的方式呈现各个行为的次数和所占总行为次数的百分比；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支持学生应答分布统计，根据学生座位区域显示学生应答位置。支持学生对话频次深度统计，深度包括但不限于简单（是否、对错性）回答；事实性、回忆性回答；解释性、推理性回答；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支持对学生主被动学习进行分析，根据学习效果研究模型，呈现多种教学模式；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需支持主动学习：聚焦学生在课堂中的自主参与行为；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讨论：识别学生间的小组交流、观点辩论等互动行为，评估协作学习的活跃度；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实践：记录学生动手操作的过程及时长，分析实践环节的参与深度；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应用：通过观察学生将所学知识应用于解决具体问题的行为，评估知识转化能力；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需支持被动学习：统计学生在课堂中接收信息的行为占比；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听讲：记录学生专注听教师讲授的时长，结合抬头率、表情等数据；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阅读：识别学生阅读课本、讲义、课件等文本材料的行为；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视听：统计学生观看视频、音频素材的行为；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演示：记录学生观看教师或同学进行操作演示的行为；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支持学生表情分析，包括但不限于积极、消极、中性等，支持以折现统计图的形式进行统计，显示某个时间对应表情的学生人数；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需支持学生的表情分析，包括但不限于平静、愉悦、疑惑、疲惫、分心，生成饼状统计图及次数统计，并AI自动生成数据分析及建议。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课堂教学内容分析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支持分析教师提问类型，包括但不限于记忆型、理解型、应用型、分析型、创造型、评价型和其它；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支持课堂提问与应答分析，课堂问答情况采用专业模式分析，分析类型包括但不限于是何、为何、如何、若何、其他，统计提问次数和占比，并AI自动生成数据分析及建议；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支持查看教师提问详情，包括但不限于每种类型的提问次数、次数占比及问题列表。能够手动对提问类型进行修改及删除；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支持分析学生回答统计，包括但不限于应答5秒以内、应答5-15秒、应答15秒以上;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支持分析教师理答，包括但不限于简单回复、复述并追问解释、进一步作答、促进反思或讨论；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支持学生应答分布和应答详情统计，针对对话深度包括但不限于简答回答；事实性、回忆性回答；解释性、推理性回答做出频次统计和比例分析，并AI自动生成数据分析及建议；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支持通过教案匹配度AI自动分析本节课知识点内容，生成树图知识点和力导向图知识点，支持全屏观看，方便对本节课知识点进行总结；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支持根据课堂实录内容进行教学流程分析，AI自动分析整节课的教学流程，根据不同时间段讲解的不同内容进行分段总结。在课程时间最后生成整节课的教学总结；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支持教学流程统计，包括但不限于教师讲授、讲写板书、师生互动、展示汇报、教师巡视，并生成时序图；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支持教师课堂数据行为等，数据支持以多种形式呈现，包括饼图、雷:达图、趋势图等。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教学异常状态监测；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支持教师教学异常状态分析，能够将课程中教师的异常教学状态分析并显示异常教学状态发生时间及时长，点击即可快速跳转至对应视频节点；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支持教师异常分析、学生异常分析、课程异常分析、视频异常分析。支持按学院、学期、日期等维度进行搜索和重置；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教师异常分析维度包括但不限于教师缺勤、教师迟到、教师早退、中途离岗、疑似代课、使用手机、肢体语言、语调变化。支持对异常课程的数量和占总课时量的百分比统计；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学生异常包括但不限于维度包括学生出勤率、学生专注度、前排就坐率、学生异常行为分析、学生趴桌行为、学生课后状态。支持对异常课程的数量和占总课时量的百分比统计；       </w:t>
            </w:r>
            <w:r>
              <w:rPr>
                <w:rFonts w:hint="eastAsia" w:ascii="宋体" w:hAnsi="宋体" w:eastAsia="宋体" w:cs="宋体"/>
                <w:i w:val="0"/>
                <w:iCs w:val="0"/>
                <w:color w:val="000000"/>
                <w:sz w:val="20"/>
                <w:szCs w:val="20"/>
                <w:highlight w:val="none"/>
                <w:u w:val="none"/>
                <w:lang w:val="en-US" w:eastAsia="zh-CN" w:bidi="ar"/>
              </w:rPr>
            </w:r>
            <w:r/>
          </w:p>
          <w:p>
            <w:pPr>
              <w:pStyle w:val="877"/>
              <w:jc w:val="left"/>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视频异常分析维度包括但不限于无人视频、音频异常、画面异常，支持对异常课程的数量和占总课时量的百分比统计；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支持查看课表异常状态列表，能够根据标题、课程、主讲、学院、异常状态、上课时间进行搜索；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支持按照课表标题、课程名称、主讲、班级、学院、周次、上课时间、教室异常状态、课堂纪律得分显示异常状态的课程；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支持一键查看异常状态课程的视频，还可以批量删除异常状态课程。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课程数据分析报告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生成课程数据分析报告，包括但不限于课程信息、内容总结、评课总结、教师教学、学生学习、课堂提问与应答分析、课堂教学内容及过程；课程信息包括但不限于课程基础信息等，支持课堂数据统计支持扫描二维码观看本节课视频，支持通过网页端点击链接快速跳转播放本节课，支持下载本节课分析报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内容总结包括但不限于关键词和课堂总结；评课总结能够根据本节课的客观数据及课程量规，AI自动生成教学建议，包括但不限于优点、不足和建议；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教学分析，支持语言分析统计，支持生成语速曲线图，根据语言分析AI自动生成教学语音建议；支持教师行为分析统计，统计各个行为时长及占总行为的百分比，并根据统计的数据进行客观分析，AI自动给出教师行为建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教师教学分析，支持教师情感分析，表情包括但不限于平静、愉悦、疑惑、疲惫，生成饼状统计图及次数统计，并AI自动生成数据分析及建议；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生学习分析，支持AI自动生成学生应到人数、实到人数、平均抬头率、平均趴桌率、平均玩手机率；支持学生参与度与专注度行为分析，支持通过饼状图的方式呈现各个行为的次数和所占总行为次数的百分比。专注度支持通过曲线图的方式呈现各个行为在各个时间段的数据统计，并显示在该时间的各个行为分析人数；学生情绪分析，支持学生的表情分析，生成饼状统计图及次数统计，并AI自动生成数据分析及建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支持数据看板功能，为管理层提供课堂教学质量数据分析看板和统计，支持按年级、学科查看，统计教师课堂数据(行为、课堂提问、语言技能等)。</w:t>
            </w:r>
            <w:r>
              <w:rPr>
                <w:rFonts w:hint="eastAsia" w:ascii="宋体" w:hAnsi="宋体" w:eastAsia="宋体" w:cs="宋体"/>
                <w:i w:val="0"/>
                <w:iCs w:val="0"/>
                <w:color w:val="000000"/>
                <w:sz w:val="20"/>
                <w:szCs w:val="20"/>
                <w:highlight w:val="none"/>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95</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无线智能网关</w:t>
            </w:r>
            <w:r>
              <w:rPr>
                <w:rFonts w:ascii="宋体" w:hAnsi="宋体" w:cs="宋体"/>
                <w:bCs/>
                <w:color w:val="000000"/>
                <w:sz w:val="21"/>
                <w:szCs w:val="21"/>
              </w:rPr>
            </w:r>
            <w:r/>
          </w:p>
        </w:tc>
        <w:tc>
          <w:tcPr>
            <w:tcW w:w="7606" w:type="dxa"/>
            <w:vAlign w:val="top"/>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硬件要求：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▲通讯配置：支持ZigBee3.0，能够适配符合相应协议的智能硬件接入请求（签订合同时需提供符合国家及行业相关管理规范要求的第三方检测机构出具的检测报告）。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供电方式：DC 5V；CPU、内存及存储配置：四核处理器，运行主频≥1.2GHz；1GB DDR4，支持扩展存储空间最大至 128G；有线网络：具有1个10/100/1000M自适应WAN，1个10/100/1000M自适应LAN口，支持广域网与局域网数据传输；WiFi通讯：支持IEEE 802.11ac，IEEE 802.11b，IEEE 802.11g，IEEE 802.11n，具有AP和Client模式，支持ESSID隐藏。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功能要求：系统监控：支持查看系统的运行实况；包括系统基本配置、CPU、系统负载、内存、存储空间、端口状态分配完成的 DHCP/DHCPv6 租约、连接站点、动态 DNS、系统进程及日志</w:t>
            </w:r>
            <w:r>
              <w:rPr>
                <w:rFonts w:hint="eastAsia" w:ascii="宋体" w:hAnsi="宋体" w:eastAsia="宋体" w:cs="宋体"/>
                <w:i w:val="0"/>
                <w:iCs w:val="0"/>
                <w:color w:val="000000"/>
                <w:sz w:val="20"/>
                <w:szCs w:val="20"/>
                <w:u w:val="none"/>
                <w:lang w:val="en-US" w:eastAsia="zh-CN" w:bidi="ar"/>
              </w:rPr>
              <w:t xml:space="preserve">等；实时信息：支持对负载、出入站流量、无线信号及速率、UDP及 TCP连接状态、上传及下载速率实时动态监控；终端入网配置及监管：支持配置管理智能硬件终端，包括终端入网、终端状态及运行参数查看、远程控制等；语言和界面：支持多语言切换，至少具备15 种语言及5种主题设置能力；内核管理：①提供 CPU 各个内核实时频率、负载率、使用率等状态管理，②支持 CPU调速器、CPU频率区间的内核配置调试；NFT-QoS 设置：能够根据接入设备的IP地址、Mac 地址进行下载速率、上传速率限值设置，支持限速白名单设备添加，</w:t>
            </w:r>
            <w:r>
              <w:rPr>
                <w:rFonts w:hint="eastAsia" w:ascii="宋体" w:hAnsi="宋体" w:eastAsia="宋体" w:cs="宋体"/>
                <w:i w:val="0"/>
                <w:iCs w:val="0"/>
                <w:color w:val="000000"/>
                <w:sz w:val="20"/>
                <w:szCs w:val="20"/>
                <w:u w:val="none"/>
                <w:lang w:val="en-US" w:eastAsia="zh-CN" w:bidi="ar"/>
              </w:rPr>
              <w:t xml:space="preserve">具备网络接口流量优先级启用与配置功能；带宽监控：支持设备连接客户端主机流量分布管理，包括源IP、MAC地址、上传量、下载量等信息监控；无线网络安全：至少具有WPA-PSK、WPA-PSK/WPA2-PSKMixde Mode、WPA2-PSK 加密模式；终端连接及网络图：支持通过配置页面动态查看所有关联智能硬件终端的实时信号值以及在离线状态，提供终端网络图，支持查看已入网终端的 ZigBee 路由径路及IEEE地址；OTA管理：支持入网硬件终端设备按关键信息快速搜索，支持固件构建日期查看、固件检查更新与升级</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IP配置：提供IPv4及IPv6配置界面，支持对静态路由、规则、地址进行设置和管理查看。</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96</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灯光智能控制面板</w:t>
            </w:r>
            <w:r>
              <w:rPr>
                <w:rFonts w:ascii="宋体" w:hAnsi="宋体" w:cs="宋体"/>
                <w:bCs/>
                <w:color w:val="000000"/>
                <w:sz w:val="21"/>
                <w:szCs w:val="21"/>
              </w:rPr>
            </w:r>
            <w:r/>
          </w:p>
        </w:tc>
        <w:tc>
          <w:tcPr>
            <w:tcW w:w="7606" w:type="dxa"/>
            <w:vAlign w:val="top"/>
            <w:textDirection w:val="lrTb"/>
            <w:noWrap w:val="false"/>
          </w:tcPr>
          <w:p>
            <w:pPr>
              <w:pStyle w:val="877"/>
              <w:jc w:val="left"/>
              <w:keepLines w:val="0"/>
              <w:keepNext w:val="0"/>
              <w:widowControl/>
              <w:rPr>
                <w:rFonts w:ascii="宋体" w:hAnsi="宋体" w:cs="宋体"/>
                <w:bCs/>
                <w:color w:val="000000"/>
                <w:sz w:val="24"/>
                <w:szCs w:val="24"/>
                <w:highlight w:val="yellow"/>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硬件要求：通讯配置：支持ZigBee无线通信协议，能与配套协议网关完成组网通讯；供电方式：AC 220V；接线方式：零火线供电；执行标准：GB/T 16915.1-2014   GB/T 16915.2-2012；</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额定负载： Max 2200W；工作温度： 0℃~ + 40℃；工作湿度： 5~95% RH，无冷凝。</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功能要求：支持物联网平台实现控制面板键位联动设置；具备灯光远程及本地开关控制功能；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支持定时任务智能策略设置，在规定时间可自行完成开灯、关灯动作；支持各回路照明开启时长数据采集与统计。</w:t>
            </w:r>
            <w:r>
              <w:rPr>
                <w:rFonts w:ascii="宋体" w:hAnsi="宋体" w:cs="宋体"/>
                <w:bCs/>
                <w:color w:val="000000"/>
                <w:sz w:val="24"/>
                <w:szCs w:val="24"/>
                <w:highlight w:val="yellow"/>
              </w:rPr>
            </w:r>
            <w:r/>
          </w:p>
        </w:tc>
      </w:tr>
      <w:tr>
        <w:trPr>
          <w:trHeight w:val="90"/>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97</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红外空调控制套件</w:t>
            </w:r>
            <w:r>
              <w:rPr>
                <w:rFonts w:ascii="宋体" w:hAnsi="宋体" w:cs="宋体"/>
                <w:bCs/>
                <w:color w:val="000000"/>
                <w:sz w:val="21"/>
                <w:szCs w:val="21"/>
              </w:rPr>
            </w:r>
            <w:r/>
          </w:p>
        </w:tc>
        <w:tc>
          <w:tcPr>
            <w:tcW w:w="7606" w:type="dxa"/>
            <w:vAlign w:val="top"/>
            <w:textDirection w:val="lrTb"/>
            <w:noWrap w:val="false"/>
          </w:tcPr>
          <w:p>
            <w:pPr>
              <w:pStyle w:val="877"/>
              <w:jc w:val="left"/>
              <w:keepLines w:val="0"/>
              <w:keepNext w:val="0"/>
              <w:widowControl/>
              <w:rPr>
                <w:rFonts w:ascii="宋体" w:hAnsi="宋体" w:cs="宋体"/>
                <w:bCs/>
                <w:color w:val="000000"/>
                <w:sz w:val="24"/>
                <w:szCs w:val="24"/>
                <w:highlight w:val="yellow"/>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硬件要求：通讯配置：支持WiFi通信；供电方式：DC 12V；内置温度传感器，测量量程：-20℃ ~70℃；精度：±0.5℃；标配红外信号发射探头，支持将空调开关、调节指令信号输送到空调红外接收端口；具备故障报警功能；</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具备本地节能功能：温度控制，设定温度范围，自动开关空调</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湿度控制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周期控制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定时控制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DI控制；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要求：可远程实时查看红外空调的开关运行状态，且可实时发送模式、温度、风速等状态调节指令；支持使用PC端、移动端远程实现空调的开关控制、模式切换、温度调节；具备空调内机实时运行电流值或功率值的主动监测能力；通过软件平台设置空调定时任务策略，可于定义的固定时间点自动完成开关动作。</w:t>
            </w:r>
            <w:r>
              <w:rPr>
                <w:rFonts w:ascii="宋体" w:hAnsi="宋体" w:cs="宋体"/>
                <w:bCs/>
                <w:color w:val="000000"/>
                <w:sz w:val="24"/>
                <w:szCs w:val="24"/>
                <w:highlight w:val="yellow"/>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98</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多媒体控制套件</w:t>
            </w:r>
            <w:r>
              <w:rPr>
                <w:rFonts w:ascii="宋体" w:hAnsi="宋体" w:cs="宋体"/>
                <w:bCs/>
                <w:color w:val="000000"/>
                <w:sz w:val="21"/>
                <w:szCs w:val="21"/>
              </w:rPr>
            </w:r>
            <w:r/>
          </w:p>
        </w:tc>
        <w:tc>
          <w:tcPr>
            <w:tcW w:w="7606" w:type="dxa"/>
            <w:vAlign w:val="top"/>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硬件要求：通讯配置：支持ZigBee无线通信协议或标准Modbus通信协议；供电方式：AC 220V或DC 5-36V；硬件均可快速恢复至出厂设置的初始状态，提供手动操作的重置入口；</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不影响受控多媒体原有本地端的控制方式，机械执行开关仍将有效；</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功能要求：支持通过采集到的电流值大小或输出接口的状态分析实现对多媒体设备的运行状态监测；设备通讯状态自检能力，在线、离线状态可通过统计列表及设备管控界面实时查询；</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能够利用PC端、移动终端对区域内多媒体设备进行单一个性化管控或集中式一键管控；支持对多媒体设备运行时长的在线统计或归纳其远程开关次数；具备周期任务及智能联动配置功能，支持灵活设定或修改多媒体设备的物联开关策略。</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99</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智能门锁</w:t>
            </w:r>
            <w:r>
              <w:rPr>
                <w:rFonts w:ascii="宋体" w:hAnsi="宋体" w:cs="宋体"/>
                <w:bCs/>
                <w:color w:val="000000"/>
                <w:sz w:val="21"/>
                <w:szCs w:val="21"/>
              </w:rPr>
            </w:r>
            <w:r/>
          </w:p>
        </w:tc>
        <w:tc>
          <w:tcPr>
            <w:tcW w:w="7606" w:type="dxa"/>
            <w:vAlign w:val="top"/>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6" behindDoc="0" locked="0" layoutInCell="1" allowOverlap="1">
                      <wp:simplePos x="0" y="0"/>
                      <wp:positionH relativeFrom="column">
                        <wp:posOffset>0</wp:posOffset>
                      </wp:positionH>
                      <wp:positionV relativeFrom="paragraph">
                        <wp:posOffset>0</wp:posOffset>
                      </wp:positionV>
                      <wp:extent cx="228600" cy="19050"/>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8396;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68" o:title=""/>
                    </v:shape>
                  </w:pict>
                </mc:Fallback>
              </mc:AlternateContent>
            </w:r>
            <w:r>
              <w:rPr>
                <w:rFonts w:hint="eastAsia" w:ascii="宋体" w:hAnsi="宋体" w:eastAsia="宋体" w:cs="宋体"/>
                <w:i w:val="0"/>
                <w:iCs w:val="0"/>
                <w:color w:val="000000"/>
                <w:sz w:val="20"/>
                <w:szCs w:val="20"/>
                <w:u w:val="none"/>
                <w:lang w:val="en-US" w:eastAsia="zh-CN" w:bidi="ar"/>
              </w:rPr>
              <w:t xml:space="preserve">硬件要求：通讯配置：支持lora通信协议</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门锁材质:铝合金一体成型，抗氧化耐腐蚀</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面板材质:钢化玻璃面板，防刮花</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开锁方式:刷卡、密码、指纹、手机APP、机械钥匙多种方式可选</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100</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门锁数据采集器</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门锁无线组网单元，上行支持TCP，下行lora通讯。</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101</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指纹采集仪</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分辨率</w:t>
            </w:r>
            <w:r>
              <w:rPr>
                <w:rFonts w:ascii="宋体" w:hAnsi="宋体" w:eastAsia="宋体" w:cs="宋体"/>
                <w:i w:val="0"/>
                <w:iCs w:val="0"/>
                <w:color w:val="000000"/>
                <w:sz w:val="20"/>
                <w:szCs w:val="20"/>
                <w:u w:val="none"/>
                <w:lang w:val="en-US" w:eastAsia="zh-CN" w:bidi="ar"/>
              </w:rPr>
              <w:t xml:space="preserve">‌：≥‌500 DPI‌</w:t>
            </w:r>
            <w:r>
              <w:rPr>
                <w:rFonts w:hint="eastAsia" w:ascii="宋体" w:hAnsi="宋体" w:eastAsia="宋体" w:cs="宋体"/>
                <w:i w:val="0"/>
                <w:iCs w:val="0"/>
                <w:color w:val="000000"/>
                <w:sz w:val="20"/>
                <w:szCs w:val="20"/>
                <w:u w:val="none"/>
                <w:lang w:val="en-US" w:eastAsia="zh-CN" w:bidi="ar"/>
              </w:rPr>
              <w:t xml:space="preserve">；</w:t>
            </w:r>
            <w:r>
              <w:rPr>
                <w:rFonts w:ascii="宋体" w:hAnsi="宋体" w:eastAsia="宋体" w:cs="宋体"/>
                <w:i w:val="0"/>
                <w:iCs w:val="0"/>
                <w:color w:val="000000"/>
                <w:sz w:val="20"/>
                <w:szCs w:val="20"/>
                <w:u w:val="none"/>
                <w:lang w:val="en-US" w:eastAsia="zh-CN" w:bidi="ar"/>
              </w:rPr>
              <w:t xml:space="preserve">‌灰度级‌：有效动态灰度需&gt;‌150 级‌，标准输出为‌256 级‌（8-bit）</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ascii="宋体" w:hAnsi="宋体" w:eastAsia="宋体" w:cs="宋体"/>
                <w:i w:val="0"/>
                <w:iCs w:val="0"/>
                <w:color w:val="000000"/>
                <w:sz w:val="20"/>
                <w:szCs w:val="20"/>
                <w:u w:val="none"/>
                <w:lang w:val="en-US" w:eastAsia="zh-CN" w:bidi="ar"/>
              </w:rPr>
              <w:t xml:space="preserve">‌采集速度‌：单帧采集时间通常&lt;‌200ms‌，完整录入（含验证）&lt;1.5 秒 </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ascii="宋体" w:hAnsi="宋体" w:eastAsia="宋体" w:cs="宋体"/>
                <w:i w:val="0"/>
                <w:iCs w:val="0"/>
                <w:color w:val="000000"/>
                <w:sz w:val="20"/>
                <w:szCs w:val="20"/>
                <w:u w:val="none"/>
                <w:lang w:val="en-US" w:eastAsia="zh-CN" w:bidi="ar"/>
              </w:rPr>
              <w:t xml:space="preserve">‌工作环境‌：温度‌-20℃~60℃‌，湿度 10%~90%（无冷凝），需具备抗静电（&gt;15kV）能力</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ascii="宋体" w:hAnsi="宋体" w:eastAsia="宋体" w:cs="宋体"/>
                <w:i w:val="0"/>
                <w:iCs w:val="0"/>
                <w:color w:val="000000"/>
                <w:sz w:val="20"/>
                <w:szCs w:val="20"/>
                <w:u w:val="none"/>
                <w:lang w:val="en-US" w:eastAsia="zh-CN" w:bidi="ar"/>
              </w:rPr>
              <w:t xml:space="preserve">‌接口规范‌：USB 2.0/3.0 热插拔，兼容 HID 或自定义驱动协议</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102</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读卡器</w:t>
            </w:r>
            <w:r>
              <w:rPr>
                <w:rFonts w:ascii="宋体" w:hAnsi="宋体" w:cs="宋体"/>
                <w:bCs/>
                <w:color w:val="000000"/>
                <w:sz w:val="21"/>
                <w:szCs w:val="21"/>
              </w:rPr>
            </w:r>
            <w:r/>
          </w:p>
        </w:tc>
        <w:tc>
          <w:tcPr>
            <w:tcW w:w="7606" w:type="dxa"/>
            <w:vAlign w:val="top"/>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工作电压：DC 12V；工作电流：≤100mA；识别功能：支持刷卡、密码识别开门；读卡类型：IC卡或ID卡；工作环境：-20%-65%；材质：不锈钢；外壳采用防雨设计：通讯格式：Wiegand34/26。</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103</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LED大屏控制套件</w:t>
            </w:r>
            <w:r>
              <w:rPr>
                <w:rFonts w:ascii="宋体" w:hAnsi="宋体" w:cs="宋体"/>
                <w:bCs/>
                <w:color w:val="000000"/>
                <w:sz w:val="21"/>
                <w:szCs w:val="21"/>
              </w:rPr>
            </w:r>
            <w:r/>
          </w:p>
        </w:tc>
        <w:tc>
          <w:tcPr>
            <w:tcW w:w="7606" w:type="dxa"/>
            <w:vAlign w:val="top"/>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硬件要求：通讯配置：支持ZigBee无线通信协议或标准Modbus通信协议；供电方式：AC 220V或DC 5-40V；提供或保留LED大屏本地端控制方式；支持LED大屏开、关动作指令的设置。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功能要求：提供远程大屏开关控制接口配置；支持AC 220V或AC 380V供电规格LED终端大屏的接入；控制系统支持LED屏状态规律巡检，能够在没有使用需求时间段内自动完成LED屏的运行状态检测并及时执行大屏关闭动作指令；预留与大屏视频信号输入电脑联动接口，支持与已接入系统的电脑开关顺序联动。</w:t>
            </w:r>
            <w:r>
              <w:rPr>
                <w:rFonts w:ascii="宋体" w:hAnsi="宋体" w:cs="宋体"/>
                <w:bCs/>
                <w:color w:val="000000"/>
                <w:sz w:val="24"/>
                <w:szCs w:val="24"/>
              </w:rPr>
            </w:r>
            <w:r/>
          </w:p>
        </w:tc>
      </w:tr>
      <w:tr>
        <w:trPr>
          <w:trHeight w:val="270"/>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104</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highlight w:val="none"/>
              </w:rPr>
              <w:framePr w:vAnchor="text" w:hAnchor="page" w:x="875" w:y="363"/>
              <w:suppressLineNumbers w:val="0"/>
            </w:pPr>
            <w:r>
              <w:rPr>
                <w:rFonts w:hint="eastAsia" w:ascii="宋体" w:hAnsi="宋体" w:eastAsia="宋体" w:cs="宋体"/>
                <w:i w:val="0"/>
                <w:iCs w:val="0"/>
                <w:color w:val="000000"/>
                <w:sz w:val="21"/>
                <w:szCs w:val="21"/>
                <w:highlight w:val="none"/>
                <w:u w:val="none"/>
                <w:lang w:val="en-US" w:eastAsia="zh-CN" w:bidi="ar"/>
              </w:rPr>
              <w:t xml:space="preserve">OneControl平台扩容</w:t>
            </w:r>
            <w:r>
              <w:rPr>
                <w:rFonts w:ascii="宋体" w:hAnsi="宋体" w:cs="宋体"/>
                <w:bCs/>
                <w:color w:val="000000"/>
                <w:sz w:val="21"/>
                <w:szCs w:val="21"/>
                <w:highlight w:val="none"/>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平台支持在Windows、Linux</w:t>
            </w:r>
            <w:r>
              <w:rPr>
                <w:rFonts w:hint="eastAsia" w:ascii="宋体" w:hAnsi="宋体" w:eastAsia="宋体" w:cs="宋体"/>
                <w:i w:val="0"/>
                <w:iCs w:val="0"/>
                <w:color w:val="000000"/>
                <w:sz w:val="20"/>
                <w:szCs w:val="20"/>
                <w:highlight w:val="none"/>
                <w:u w:val="none"/>
                <w:lang w:val="en-US" w:eastAsia="zh-CN" w:bidi="ar"/>
              </w:rPr>
              <w:t xml:space="preserve">、银河麒麟、统信、欧拉、龙蜥等各种主流操作系统环境部署；基于B/S架构体系，支持使用浏览器进行系统访问登录、信息查阅、设备控制、数据管理等；支持在Android和iOS两种移动端系统下APP安装及应用；兼容MySQL、Oracle、SQL Serve、TiDB、达梦、人大金仓各类数据库环境；支持ZigBee、LoRa、NB-IOT、Buletooth、DLT645、CJ/T188、Modbus RTU/TCP、MQTT、BACnet等各类标准通信协议以及各类非标私有通信协议，设备配置支持以文件形式导入导出；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地图管理：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支持通过准确录入经纬度信息及点击地图定位两种方式创建站点；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完成创建的站点可在线编辑与删除；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站点支持关联测点与菜单；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通过前端地图展示界面浏览查看区域及设备当前整体运行状况；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地图支持平移与缩放操作；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菜单配置：PC端、移动端的功能菜单的整体排序、名称、图标均可通过后台管理自由配置，无需程序代码编译即可满足个性化界面的布局需求；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系统事件管理：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支持系统操作事件以列表形式记录与存储；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能够对时间、操作类型、用户、地点、具体受控终端信息进行统一集中展示；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提供管控状态异常事件标记功能；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具有事件详情确认查看窗口；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支持按时间段、用户、事件描述具体内容关键词等条件实现事件快速检索与查阅；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权限分配：支持精细化的权限分配，可对系统应用画面、菜单等单独差异化地配置给某些角色；.运维要求：支持通过调看详细的日志信息记录快速实现故障巡检与排查；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设备配置：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支持多种新增设备方式，包括单个新增、批量新增和快速复制新增；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批量新增可自定义选定主设备类型及子设备类型，支持查看开关、开关状态、模式等属性、属性标识、校验规则的设备属性信息；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快速复制新增支持选定具体复制设备与配置关联网关、设备名称，系统能够默认选择保存的空间；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支持智能配置设备物理地址，提供按树状结构选择配对网关，设备可自动匹配物理地址表。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设备类型管理：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支持主设备类型创建及在主类型列表下新增子设备类型；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支持设备数据及动作属性、测值换算及报警等属性配置，具备满足任一、满足全部的设备运行状态判定条件设置能力；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提供多类标准样式模板，支持图标、二级页面、设备属性的自定义样式配置；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支持设备类型单选和一键批量勾选，支持修改序号及上下移实现设备类型在列表中排序；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支持毫秒级设备后续动作延时时间设置。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空间模板配置：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支持空间模板名称设置与关联空间批量勾选；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提供空间模板可视化界面样例展示，包括显示数据和常用操作区块说明；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显示数据可自定义编辑图标、数据名称（单位），支持关联空间、指定空间两种设备属性类型选定，支持具体设备属性选择；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常用操作可自定义编辑图标、操作名称，支持设备全开或全关指令配置；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测点配置：支持多层级空间区域的测点管理，测点可通过excel表格方式批量快速建立，支持线性、乘积等常用测试换算和复杂脚本换算，同时测值具备报警范围、报警等级配置功能；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节假日配置：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支持通过同步节假日管理系统和手动编辑日期节日属性两种方式完成节假日配置；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配置支持文件形式导入导出；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节假日校历具备日历表和列表两种转换形式。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快速编译：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人机界面设计器支持元素复制和任意位置粘贴、相同位置粘贴；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支持多元素组合与取消组合，提供多元素左、右、顶部、底部、水平居中、垂直居中等多种对齐方式；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支持自定义尺寸和根据所有元素覆盖范围的自适应尺寸画布调整；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能够拖拽式地修改图元位置、拖拽式地定向伸缩图形尺寸、拖拽式地新增新类型图元；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支持将自定义修改的界面效果即刻发布到WEB端、APP端以及微信公众号端进行展示。</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105</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物联网授权软件</w:t>
            </w:r>
            <w:r>
              <w:rPr>
                <w:rFonts w:ascii="宋体" w:hAnsi="宋体" w:cs="宋体"/>
                <w:bCs/>
                <w:color w:val="000000"/>
                <w:sz w:val="21"/>
                <w:szCs w:val="21"/>
              </w:rPr>
            </w:r>
            <w:r/>
          </w:p>
        </w:tc>
        <w:tc>
          <w:tcPr>
            <w:tcW w:w="7606" w:type="dxa"/>
            <w:vAlign w:val="top"/>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支持根据软件系统实际接入的设备量情况进行授权配置；支持与Windows、iOS、Android等操作系统完全匹配，能够接受各类型显示终端的介入管理；保护代码逻辑，支持多种开发语言的加密配置；为场景设备授权绑定后即可离线，在出现公网中断时也能够通过本地网正常使用软件完成各项管理；支持在线或离线两种激活方式，内网完全离线时可保持许可状态，获取软件使用权。</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106</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物联网辅材</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物联网施工辅材包含不限于：BV零线、控制线、电源线、金属软管、胶带等材料。</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107</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红外教学音响</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红外教学音响包含红外教学音箱1台、多功能红外线话筒1支；参数满足如下要求：采用红外光线进行音频传输，可在室外阳光环境下工作，不串频，无干扰。频道组数≥3通道，支持两支红外</w:t>
            </w:r>
            <w:r>
              <w:rPr>
                <w:rFonts w:hint="eastAsia" w:ascii="宋体" w:hAnsi="宋体" w:eastAsia="宋体" w:cs="宋体"/>
                <w:i w:val="0"/>
                <w:iCs w:val="0"/>
                <w:color w:val="000000"/>
                <w:sz w:val="20"/>
                <w:szCs w:val="20"/>
                <w:u w:val="none"/>
                <w:lang w:val="en-US" w:eastAsia="zh-CN" w:bidi="ar"/>
              </w:rPr>
              <w:t xml:space="preserve">无线话筒（具备红外技术PPT翻页功能）和一支红外翻页笔同时使用。内嵌≥2个4"扬声器。前面板配置中文液晶屏，及时反馈设备状态。功放频率响应：50Hz~20KHz ±3dB。功放额定输出功率:（4Ω）≥90W 。信噪比≥78dB(MIC),  ≥80dB(LINE),  ≥98dB(IR MIC)。支持RS232中控，实现每路音量调节，高低音调节，参数储存/恢复，电源开关的中控控制。接口满足红外传输扩展口RJ45网口≥1个；线路输入接口≥1个；USB数字声卡接口≥1个；混音输出接口≥1个；话筒独立输出≥1个。</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多功能红外话筒参数：</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无线传输制式：红外线(波长850nm)，高灵敏度红外线发射管≥6颗，分布在前后左右四面，不易遮挡。拾音传感器：电容式驻极</w:t>
            </w:r>
            <w:r>
              <w:rPr>
                <w:rFonts w:hint="eastAsia" w:ascii="宋体" w:hAnsi="宋体" w:eastAsia="宋体" w:cs="宋体"/>
                <w:i w:val="0"/>
                <w:iCs w:val="0"/>
                <w:color w:val="000000"/>
                <w:sz w:val="20"/>
                <w:szCs w:val="20"/>
                <w:u w:val="none"/>
                <w:lang w:val="en-US" w:eastAsia="zh-CN" w:bidi="ar"/>
              </w:rPr>
              <w:t xml:space="preserve">体音头ECM。 有效传输距离：与配套主机实现26米（室内直线无遮挡）稳定传输。双通道设计，可自主调节红外通道。可自主设定高低两档发射功率。内置1300mAh锂电池，工作时间≥8小时。支持磁吸座充(即话筒尾部安装环形充电磁铁，正反方向都能充电)和磁吸线充。 话筒具备PPT翻页功能。话筒具备绿色激光教鞭功能。话筒静置1秒后自动休眠，拿取时瞬间自动正常工作。可手持可颈挂，标配可轻松调节高度的硅胶挂绳。通过4颗双色指示灯反馈设备电量、音量及使用状态。 外部音源接入：能支持头戴咪和外部音源输入，可连接手机等移动设备。</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108</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组合式单路充电座</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yellow"/>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 标配一个充电位，支持不同形状话筒（颈挂式、手持式）和智能翻页笔充电。同时支持桌面放置、嵌入式、壁挂式三种安装方式。同时具备Type-C接口和4P凤凰插口，且都支持供电和RS-232控制协议，通过中控接口反馈充电状态，发送控制指令（</w:t>
            </w:r>
            <w:r>
              <w:rPr>
                <w:rFonts w:hint="eastAsia" w:ascii="宋体" w:hAnsi="宋体" w:eastAsia="宋体" w:cs="宋体"/>
                <w:i w:val="0"/>
                <w:iCs w:val="0"/>
                <w:color w:val="000000"/>
                <w:sz w:val="20"/>
                <w:szCs w:val="20"/>
                <w:highlight w:val="none"/>
                <w:u w:val="none"/>
                <w:lang w:val="en-US" w:eastAsia="zh-CN" w:bidi="ar"/>
              </w:rPr>
              <w:t xml:space="preserve">签订合同时需提供符合国家及行业相关管理规范要求的第三方检测机构出具的检测报告</w:t>
            </w:r>
            <w:r>
              <w:rPr>
                <w:rFonts w:hint="eastAsia" w:ascii="宋体" w:hAnsi="宋体" w:eastAsia="宋体" w:cs="宋体"/>
                <w:i w:val="0"/>
                <w:iCs w:val="0"/>
                <w:color w:val="000000"/>
                <w:sz w:val="20"/>
                <w:szCs w:val="20"/>
                <w:highlight w:val="none"/>
                <w:u w:val="none"/>
                <w:lang w:val="en-US" w:eastAsia="zh-CN" w:bidi="ar"/>
              </w:rPr>
              <w:t xml:space="preserve">） 。      </w:t>
            </w:r>
            <w:r>
              <w:rPr>
                <w:rFonts w:hint="eastAsia" w:ascii="宋体" w:hAnsi="宋体" w:eastAsia="宋体" w:cs="宋体"/>
                <w:i w:val="0"/>
                <w:iCs w:val="0"/>
                <w:color w:val="ff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充电保护：对不关话筒的情况下可以自动断开内部电路并进行充电。充电指示：可根据充电指示灯判断充电情况。电池识别保护：能自动识别是否是充电电池，检测到非充电电池会自动断电保护。充电电压电流：DC 5V, 500mA。</w:t>
            </w:r>
            <w:r>
              <w:rPr>
                <w:rFonts w:ascii="宋体" w:hAnsi="宋体" w:cs="宋体"/>
                <w:bCs/>
                <w:color w:val="000000"/>
                <w:sz w:val="24"/>
                <w:szCs w:val="24"/>
                <w:highlight w:val="yellow"/>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109</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多功能红外话筒</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无线传输制式：红外线(波长850nm)，高灵敏度红外线发射管≥6颗，分布在前后左右四面，不易遮挡。拾音传感器：电容式驻极</w:t>
            </w:r>
            <w:r>
              <w:rPr>
                <w:rFonts w:hint="eastAsia" w:ascii="宋体" w:hAnsi="宋体" w:eastAsia="宋体" w:cs="宋体"/>
                <w:i w:val="0"/>
                <w:iCs w:val="0"/>
                <w:color w:val="000000"/>
                <w:sz w:val="20"/>
                <w:szCs w:val="20"/>
                <w:u w:val="none"/>
                <w:lang w:val="en-US" w:eastAsia="zh-CN" w:bidi="ar"/>
              </w:rPr>
              <w:t xml:space="preserve">体音头ECM。 有效传输距离：与配套主机实现26米（室内直线无遮挡）稳定传输。双通道设计，可自主调节红外通道。可自主设定高低两档发射功率。内置1300mAh锂电池，工作时间≥8小时。支持磁吸座充(即话筒尾部安装环形充电磁铁，正反方向都能充电)和磁吸线充。 话筒具备PPT翻页功能。话筒具备绿色激光教鞭功能。话筒静置1秒后自动休眠，拿取时瞬间自动正常工作。可手持可颈挂，标配可轻松调节高度的硅胶挂绳。通过4颗双色指示灯反馈设备电量、音量及使用状态。 外部音源接入：能支持头戴咪和外部音源输入，可连接手机等移动设备。</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110</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98寸智能触摸一体机</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整机设计：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整机屏幕采用98英寸液晶显示器。整机采用超高清LED液晶显示屏，显示比例16:9，分辨率3840×2160。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侧置输入接口至少具备2路HDMI、1路RS232、1路USB接口，1路3.5mm Audio in 音频输入接口；侧置输出接口至少具备1路3.5mm Audio out音频输出、1路触控USB输出；侧置输出接口至少具备1路HDMI out接口，支持最大4K60HZ分辨率输出；前置输入接口至少具备3路USB接口（包含1路Type-C、2路USB）；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整机支持双路可插拔模块，一个槽位支持OPS模块插拔，另一个槽位支持AI模块插拔。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4嵌入式系统版本不低于Android 13.0，内存≥4GB，存储空间≥32GB。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采用红外触控方式，支持Windows系统中进行50点或以上触控，支持在Android系统中进行40点或以上触控。整机系统支持书写触控延迟≤15ms；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整机内置2.2声道扬声器，位于设备上边框，顶置朝前发声，前朝向10W高音扬声器2个，上朝向20W中低音扬声器2个，额定总功率60W。整机内置扬声器采用缝隙发声技术，喇叭采用槽式开口设计，不大于5.8mm；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内置独立音频CPU处理器，支持麦克风3A算法（自动增益控制（AGC）、自动抑制噪声（ANC）、自动回声消除（AEC）），提升麦克风拾音效果。内置专属的4核音频CPU处理器，最多支持8路麦克风数据处理，采样率支持192K，同时不占用整机系统的CPU能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整机支持色彩空间可选，包含标准模式和sRGB模式，在sRGB模式下可做到高色准△E≤1.0；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课堂智能反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整机Windows通道支持文件传输应用，支持通过扫码、wifi直联、超声三种方式与手机进行握手连接，实现文件传输功能；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整机上边框内置非独立式摄像头，采用一体化集成设计，摄像头数量≥4个；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整机上边框内置非独立式摄像头，视场角≥140度且水平视场角≥130度，可拍摄≥1600万像素的照片，支持输出8192×2048分辨率的照片和视频，支持画面畸变矫正功能；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整机支持提笔书写，在Windows系统下可实现无需点击任意功能入口，当检测到红外笔笔尖接触屏幕时，自动进入书写模式；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整机支持蓝牙Bluetooth 5.4标准，固件版本号HCI13.0/LMP13.0；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整机内置双WiFi6无线网卡（不接受外接），在Android和Windows系统下，可实现Wi-Fi无线上网连接、AP无线热点发射；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电脑模块：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采用主频≥2.0GHz，8核心十二线程，8GB DDR4笔记本内存或以上配置。硬盘：256或以上SSD固态硬盘；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PC模块可抽拉式插入整机，可实现无单独接线的插拔，采用按压式卡扣，无需工具就可快速拆卸电脑模块。具有独立非外扩展的视频输出接口：≥1路HDMI。具有独立非外扩展的电脑USB接口：≥3路USB；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和整机的连接采用万兆级接口，传输速率≥10Gbps。</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bookmarkStart w:id="202" w:name="OLE_LINK10"/>
            <w:r>
              <w:rPr>
                <w:rFonts w:hint="eastAsia" w:ascii="宋体" w:hAnsi="宋体" w:eastAsia="宋体" w:cs="宋体"/>
                <w:i w:val="0"/>
                <w:iCs w:val="0"/>
                <w:color w:val="000000"/>
                <w:sz w:val="21"/>
                <w:szCs w:val="21"/>
                <w:u w:val="none"/>
                <w:lang w:val="en-US" w:eastAsia="zh-CN" w:bidi="ar"/>
              </w:rPr>
              <w:t xml:space="preserve">111</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安装固定壁挂架</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定制加厚，满足现场需求，承重500KG</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112</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无线话筒</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主机技术参数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频道组数：二通道；面板显示： OLED屏可同时显示发射器编号，RF/AF信号强度，SQ设置，发射器的电池电量，工作频率及发射功率；频率稳定度： ±5ppm(零下5℃-50℃)；振荡模式 ：PLL相位锁定频率合成；载波频段： UHF:640.125MHz-690.000MHz；780.125MHz-830.000MHz；频带宽度 ：50（6.25*4*2）MHz；频率间隔：125KHz；可切换频率数 ：400(50x4x2)个；操作方式： 手动调整；接收方式： 真分集式(True Diversity)；</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灵敏度 ：-105dBm(12dB S/N)；最大偏移度 ：±45KHz；综合S/N比 ：≥105dB(1KHz-A)；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综合失真度： ≤0 .5%@1KHz(12dB S/N)；综合频率响应： 80Hz-18000Hz(±3dB)；最大输出电平： XLR平衡式独立输出LEVEL：320mV(RMS)/600Ω；Ф6.3非平衡式混合输出LEVEL：340mV(RMS)/5KΩ；静音控制模式： 独立“音码及杂讯锁定”双重静音控制；灵敏度调整：通过调节SQ可改变接收机的灵敏度；接收距离 ：无障碍阻隔接收距离约80米。</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113</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升降讲台</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讲台尺寸满足如下要求；外观尺寸长x宽x高800mmx450mmx(1000-1180mm)/升降高度范围；双显示屏规格：32吋+28吋/双屏</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114</w:t>
            </w:r>
            <w:r>
              <w:rPr>
                <w:rFonts w:ascii="宋体" w:hAnsi="宋体" w:cs="宋体"/>
                <w:bCs/>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无线会议话筒</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主机技术参数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频道组数：二通道</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面板显示： OLED屏可同时显示发射器编号，RF/AF信号强度，SQ设置，发射器的电池电量，工作频率及发射功率；振荡模式 ：PLL相位锁定频率合成；载波频段： UHF:640.125MHz-690.000MHz；805.125MHz-823.750MHz；可切换频率数 ：600MHz：400(50x4x2)个；800MHz：200(50x4x1)个</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灵敏度 ：-105dBm(12dB S/N)；</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最大偏移度 ：±45KHz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信噪比 ：&gt;75dB(1KHz-A)</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静音控制模式： 独立“音码及杂讯锁定”双重静音控制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灵敏度调整：通过调节SQ可改变接收机的灵敏度</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接收距离 ：无障碍阻隔接收距离约80米</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DC电源供应： 2A 12V</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话筒技术参数</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传声器类：双咪芯电容音头</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灵敏度：-42dB±2dB(1dB=1V/Pa at 1KHz)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频率响应：60Hz-18000Hz</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输出抗阻：500Ω</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最大声压级：130dB SPL</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动态范围：106dB, 1KHz at Max SPL</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信噪比：&gt;75dB (1KHz-A)；</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话筒杆长度：202mm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供电方式：锂电3.7V</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115</w:t>
            </w:r>
            <w:r>
              <w:rPr>
                <w:rFonts w:ascii="宋体" w:hAnsi="宋体" w:cs="宋体"/>
                <w:bCs/>
                <w:color w:val="000000"/>
                <w:sz w:val="21"/>
                <w:szCs w:val="21"/>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会议</w:t>
            </w:r>
            <w:r>
              <w:rPr>
                <w:rFonts w:hint="eastAsia" w:ascii="宋体" w:hAnsi="宋体" w:cs="宋体"/>
                <w:i w:val="0"/>
                <w:iCs w:val="0"/>
                <w:color w:val="000000"/>
                <w:sz w:val="21"/>
                <w:szCs w:val="21"/>
                <w:u w:val="none"/>
                <w:lang w:val="en-US" w:eastAsia="zh-CN" w:bidi="ar"/>
              </w:rPr>
              <w:t xml:space="preserve">条桌</w:t>
            </w:r>
            <w:r>
              <w:rPr>
                <w:rFonts w:ascii="宋体" w:hAnsi="宋体" w:cs="宋体"/>
                <w:bCs/>
                <w:color w:val="000000"/>
                <w:sz w:val="21"/>
                <w:szCs w:val="21"/>
                <w:lang w:val="en-US"/>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200×450×760mm，桌面采用25mm厚环保ENF级三聚氰胺板，1.0mm厚PVC封边带机器四边封边；可折叠桌架采用型材钢架、表面经酸洗磷化喷塑处理，五金连接件组装。</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875" w:y="363"/>
              <w:suppressLineNumbers w:val="0"/>
            </w:pPr>
            <w:r>
              <w:rPr>
                <w:rFonts w:hint="eastAsia" w:ascii="宋体" w:hAnsi="宋体" w:cs="宋体"/>
                <w:i w:val="0"/>
                <w:iCs w:val="0"/>
                <w:color w:val="000000"/>
                <w:sz w:val="21"/>
                <w:szCs w:val="21"/>
                <w:u w:val="none"/>
                <w:lang w:val="en-US" w:eastAsia="zh-CN" w:bidi="ar"/>
              </w:rPr>
              <w:t xml:space="preserve">116</w:t>
            </w:r>
            <w:r>
              <w:rPr>
                <w:rFonts w:ascii="宋体" w:hAnsi="宋体" w:eastAsia="宋体" w:cs="宋体"/>
                <w:i w:val="0"/>
                <w:iCs w:val="0"/>
                <w:color w:val="000000"/>
                <w:sz w:val="21"/>
                <w:szCs w:val="21"/>
                <w:u w:val="none"/>
                <w:lang w:val="en-US" w:eastAsia="zh-CN" w:bidi="ar"/>
              </w:rPr>
            </w:r>
            <w:r/>
          </w:p>
        </w:tc>
        <w:tc>
          <w:tcPr>
            <w:tcW w:w="1862" w:type="dxa"/>
            <w:vAlign w:val="center"/>
            <w:textDirection w:val="lrTb"/>
            <w:noWrap w:val="false"/>
          </w:tcPr>
          <w:p>
            <w:pPr>
              <w:pStyle w:val="877"/>
              <w:jc w:val="left"/>
              <w:keepLines w:val="0"/>
              <w:keepNext w:val="0"/>
              <w:widowControl/>
              <w:rPr>
                <w:rFonts w:ascii="宋体" w:hAnsi="宋体" w:eastAsia="宋体" w:cs="宋体"/>
                <w:i w:val="0"/>
                <w:iCs w:val="0"/>
                <w:color w:val="000000"/>
                <w:sz w:val="21"/>
                <w:szCs w:val="21"/>
                <w:u w:val="none"/>
                <w:lang w:val="en-US" w:eastAsia="zh-CN" w:bidi="ar"/>
              </w:rPr>
              <w:framePr w:vAnchor="text" w:hAnchor="page" w:x="875" w:y="363"/>
              <w:suppressLineNumbers w:val="0"/>
            </w:pPr>
            <w:r>
              <w:rPr>
                <w:rFonts w:hint="eastAsia" w:ascii="宋体" w:hAnsi="宋体" w:cs="宋体"/>
                <w:i w:val="0"/>
                <w:iCs w:val="0"/>
                <w:color w:val="000000"/>
                <w:sz w:val="21"/>
                <w:szCs w:val="21"/>
                <w:u w:val="none"/>
                <w:lang w:val="en-US" w:eastAsia="zh-CN" w:bidi="ar"/>
              </w:rPr>
              <w:t xml:space="preserve">会议椅</w:t>
            </w:r>
            <w:r>
              <w:rPr>
                <w:rFonts w:ascii="宋体" w:hAnsi="宋体" w:eastAsia="宋体" w:cs="宋体"/>
                <w:i w:val="0"/>
                <w:iCs w:val="0"/>
                <w:color w:val="000000"/>
                <w:sz w:val="21"/>
                <w:szCs w:val="21"/>
                <w:u w:val="none"/>
                <w:lang w:val="en-US" w:eastAsia="zh-CN" w:bidi="ar"/>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加厚定型海绵座垫内吋、布艺饰面，靠背边框采用全新PP塑料一体成型、抗撕裂网布饰面；型材钢管四腿椅架、表面经酸洗磷化喷塑处理，可折叠堆放，带刹塑料万向轮。</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cs="宋体"/>
                <w:i w:val="0"/>
                <w:iCs w:val="0"/>
                <w:color w:val="000000"/>
                <w:sz w:val="21"/>
                <w:szCs w:val="21"/>
                <w:u w:val="none"/>
                <w:lang w:val="en-US" w:eastAsia="zh-CN" w:bidi="ar"/>
              </w:rPr>
              <w:t xml:space="preserve">7</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全彩屏</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P2.5-表贴全彩3.2X0.48=1.536㎡                                                                                                                               像素密度：≥160000点/㎡；封装方式：≤SMD2121（1R1G1B），铜支架铜线封装；恒流驱动1/32扫描；白平衡亮度≥600cd/㎡；可视角度：水平角度≥16</w:t>
            </w:r>
            <w:r>
              <w:rPr>
                <w:rFonts w:hint="eastAsia" w:ascii="宋体" w:hAnsi="宋体" w:eastAsia="宋体" w:cs="宋体"/>
                <w:i w:val="0"/>
                <w:iCs w:val="0"/>
                <w:color w:val="000000"/>
                <w:sz w:val="20"/>
                <w:szCs w:val="20"/>
                <w:u w:val="none"/>
                <w:lang w:val="en-US" w:eastAsia="zh-CN" w:bidi="ar"/>
              </w:rPr>
              <w:t xml:space="preserve">0°，垂直角度≥160°；亮度均匀性≥97%；色度均匀性±0.005 Cx,Cy 之内；对比度≥5000∶1；刷新率：≥3840Hz；灰度等级：红，绿，蓝各256级；峰值≤400W/㎡，平均≤135W/㎡；MTBF平均失效间隔时间：≥150000小时；基板要求：符合GB4588.3-2002环氧玻璃布层压板；防护等级：≥IP65；支待自动校正；模组工作电压＜4.5V。模组底壳采用高强度塑胶大件，防护性能大大提高；具备低亮高灰功能；色温误差：色温为6500K时，100%，75%，50%，25%四档电平白场调节</w:t>
            </w:r>
            <w:r>
              <w:rPr>
                <w:rFonts w:hint="eastAsia" w:ascii="宋体" w:hAnsi="宋体" w:eastAsia="宋体" w:cs="宋体"/>
                <w:i w:val="0"/>
                <w:iCs w:val="0"/>
                <w:color w:val="000000"/>
                <w:sz w:val="20"/>
                <w:szCs w:val="20"/>
                <w:u w:val="none"/>
                <w:lang w:val="en-US" w:eastAsia="zh-CN" w:bidi="ar"/>
              </w:rPr>
              <w:t xml:space="preserve">色温误差≤200K；电源要求：供电开关电源采用宽动态电源，电压具有高适应性，在一定范围内不同等级的电压都能应用；图像增强：采用先进的γ校正技术，可通过调整γ曲线提升图像清晰度、对比度、饱和度、色度和流畅度等视觉效果；安全防护功能：具有防潮，完全防尘，防腐蚀，防静电、抗震动、防撞、防摔、抗雷击等功能，具有电源过压、过流、断电保护、分布上电措施，具有实时监控温度、故障报警功能具有视频降噪、增强、运动补偿、色彩变换、色坐标变换、钝化、消除鬼影拖尾等图像处理功能；具有亮度、对比度、色度调节、视觉修正等图像调整功能。</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cs="宋体"/>
                <w:i w:val="0"/>
                <w:iCs w:val="0"/>
                <w:color w:val="000000"/>
                <w:sz w:val="21"/>
                <w:szCs w:val="21"/>
                <w:u w:val="none"/>
                <w:lang w:val="en-US" w:eastAsia="zh-CN" w:bidi="ar"/>
              </w:rPr>
              <w:t xml:space="preserve">8</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LED屏体边框结构</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304不锈钢包边：宽度包边≧3cm，高度包边≧3cm；3.3*0.58=1.914㎡。</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cs="宋体"/>
                <w:i w:val="0"/>
                <w:iCs w:val="0"/>
                <w:color w:val="000000"/>
                <w:sz w:val="21"/>
                <w:szCs w:val="21"/>
                <w:u w:val="none"/>
                <w:lang w:val="en-US" w:eastAsia="zh-CN" w:bidi="ar"/>
              </w:rPr>
              <w:t xml:space="preserve">9</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开关电源</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开关电源，输出 5V/40A，额定功率 200W；输入电压 110~264V 宽幅适配；</w:t>
            </w:r>
            <w:r>
              <w:rPr>
                <w:rFonts w:hint="eastAsia" w:ascii="宋体" w:hAnsi="宋体" w:eastAsia="宋体" w:cs="宋体"/>
                <w:i w:val="0"/>
                <w:iCs w:val="0"/>
                <w:color w:val="000000"/>
                <w:sz w:val="20"/>
                <w:szCs w:val="20"/>
                <w:u w:val="none"/>
                <w:lang w:val="en-US" w:eastAsia="zh-CN" w:bidi="ar"/>
              </w:rPr>
            </w:r>
            <w:r/>
          </w:p>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★具备 3C 认证。</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20</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ff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接收卡</w:t>
            </w:r>
            <w:r>
              <w:rPr>
                <w:rFonts w:ascii="宋体" w:hAnsi="宋体" w:cs="宋体"/>
                <w:bCs/>
                <w:color w:val="ff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ff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针对 PWM 类驱动芯片，单卡最大带载分辨率为 512×512@60Hz；通用类驱动芯片单卡最大带载分辨率为 512×384@60Hz。设备支持亮度校正、手机端及快速亮暗线调节、3D 效果、RGB 独立 Gamma 调校、画面 90° 倍数旋转等功能，优化显示效果。配备不少于 8 个标准 HUB75E 通讯接口，最高支持 16 组 RGB 并行数据；可逐点校正亮度，消除屏体亮度不均问题，借助手机软件可手动或自动修正模组、箱体拼接产生的亮暗线，同时支持 RGB 独立 Gamma 调节。</w:t>
            </w:r>
            <w:r>
              <w:rPr>
                <w:rFonts w:ascii="宋体" w:hAnsi="宋体" w:cs="宋体"/>
                <w:bCs/>
                <w:color w:val="ff0000"/>
                <w:sz w:val="24"/>
                <w:szCs w:val="24"/>
              </w:rPr>
            </w:r>
            <w:r/>
          </w:p>
        </w:tc>
      </w:tr>
      <w:tr>
        <w:trPr>
          <w:trHeight w:val="222"/>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1</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异步盒</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带载65万；输入:1x网口；输出:1xAudio、1x网口、1xUSB；支持WiFi AP和WiFi STA双模切换、支持U盘节目导入、支持4G模块、支持1080P视频播放、支持屏精灵远程节目发布和屏体控制 ；外置播放盒。</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2</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会议室辅材</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符合GB/T 12706.1-2020标准线材，材质国标 YJV5*4mm²，数量为50米，具有高阻燃性。满足现场会议室需求的包含RVV3X2.5mm²，音箱线等；含配套PVC管、线材、弯头、卡子等，排管敷设，满足现场实际使用需求。</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3</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86英寸智慧黑板（双屏）</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智慧黑板整体尺寸</w:t>
            </w:r>
            <w:r>
              <w:rPr>
                <w:rFonts w:hint="eastAsia" w:ascii="宋体" w:hAnsi="宋体" w:eastAsia="宋体" w:cs="宋体"/>
                <w:b w:val="0"/>
                <w:bCs w:val="0"/>
                <w:i w:val="0"/>
                <w:iCs w:val="0"/>
                <w:color w:val="000000"/>
                <w:sz w:val="20"/>
                <w:szCs w:val="20"/>
                <w:highlight w:val="none"/>
                <w:u w:val="none"/>
                <w:lang w:val="en-US" w:eastAsia="zh-CN" w:bidi="ar"/>
              </w:rPr>
              <w:t xml:space="preserve">：液晶显示屏2X86寸，</w:t>
            </w:r>
            <w:r>
              <w:rPr>
                <w:rFonts w:hint="eastAsia" w:ascii="宋体" w:hAnsi="宋体" w:eastAsia="宋体" w:cs="宋体"/>
                <w:i w:val="0"/>
                <w:iCs w:val="0"/>
                <w:color w:val="000000"/>
                <w:sz w:val="20"/>
                <w:szCs w:val="20"/>
                <w:highlight w:val="none"/>
                <w:u w:val="none"/>
                <w:lang w:val="en-US" w:eastAsia="zh-CN" w:bidi="ar"/>
              </w:rPr>
              <w:t xml:space="preserve">显示比例：16:9，分辨率不小于3840×2160，4K UHD超高清。屏幕亮度：≥350cd/㎡；</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采用电容触控技术，手指、触控笔轻触、实现多点互动、多人同时流畅书写，并支持40点触控；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整机采用三拼接平面一体化设计，无外露连接线，外观简洁，整机两侧副屏可支持多种媒介进行板书书写，主屏采用3.2mm防眩钢化玻璃；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前置端口：≥3路双通道 PC/Android 共享 USB 接口 、≥1 路Touch-USB、≥1 路 HDMI输入接口、≥1路TYPE-C输入接口，方便用户拓展使用；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前置接口保护：前置接口具备翻转保护盖，有效防止灰尘等杂物对接口的侵蚀；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设备自带两支可磁吸式触控笔，并可吸附在设备正面，方便使用及收纳；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前置八个物理按键包含：开关机、信号源、菜单、音量+、音量-、节能、主页、电脑，并具有隐藏式电脑一键还原按钮；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内置高性能安卓14.0系统平台，RAM≥4GB，ROM≥32GB，并支持蓝牙5.0技术；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支持同时四画面无线传屏，并支持反向控制，双向控制，支持扫码传屏，支持手机、PAD和电脑多终端平台使用；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后置接口：≥HDMI×1、≥USB×2、≥Touch USB×1、≥COAX×1、≥TF CARD×1、≥EARPHONE×1、≥RJ45×1、≥R232×1、≥VGA×1、≥PC audio×1；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智能护眼：设备具有全通道减滤蓝光护眼功能，具有检测到用户触摸屏幕时，自动调节屏幕亮度以减小对眼睛的刺激，并具有纸质护眼功能，全通道实现多种不同类型纸质护眼效果；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信号源：支持用户自定义开机后直接进入对应通道画面，支持自定义设置安卓系统、内置电脑（OPS）、HDMI等、如果HDMI/VGA等有信号时可自动开机、并支持接入信号源时，可自动跳转到对应通道，并可在任意通道下将画面冻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可以任意场景下截取屏幕内容，可调节大小部分截取、或者全屏截取，并具有支持一个按键将屏幕下移，方便老师操作，并具有全通道录屏功能，录屏的同时，可录制MIC输入声音、系统声音、可将屏幕UI、通道信号内容内容一起录制下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支持手势快捷功能设定，可设置五指上滑、下滑、左滑、右滑可分别对应不同快捷功能，例如息屏、降屏、打开批注、降屏等，此功能可单独开启和关闭；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具有应用锁功能，可通密码锁定客户指定的APP，打开APP时需要输入密码，并可通过可通过U盘放置特定文件，插拔U盘时解除/锁定屏幕，打开后系统将U盘访问权限锁定，用户无法通过U盘拷贝资料；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自带白板功能：支持笔可设置不同颜色、粗细，并支持三角板、直尺、圆规、量角器等数学工具，支持三角形、多边形、直线、虚线、箭头等十多种规则图形绘制，支持正方体、长方体、圆柱、圆锥等3D图形插入，并可多方协同书写，屏幕可同时启动2/3/4个白板，分开左右区域显示，并可通过二维码分享白板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其它要求：支持定时器、投票器、幕布、放大镜、聚光灯、录屏等小工具，并具有对触控单元、OPS模块、光感系统、网络模块等模块进行检测，一键清理缓存等垃圾文件清理，一键加速优化后台任务，增加ram可用空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采用处理器不低于6 核 12 线程、16GB内存、256G固态硬盘；开放式可插接INTEL规范接口（OPS接口），双面合计80针.支持WIFI无线网络，带双天线，带RJ45接口100M/1000Mbs；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具备电源（POWER）开关按键。具有多个独立非外扩展的电脑USB接口：电脑上至少4个USB接口，其中至少包含2个USB3.0接口。TYPE-C接口 ：≥1路HDMI。</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4</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65寸触控一体机</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屏体要求：65英寸，液晶LED，A规屏，显示比例(16：9)；</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亮度：≥300cd/m2、对比度：≥5000:1、屏体物理分辨率≥3840*2160；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防眩光功能：采用 4mm 厚 AG 钢化玻璃，防眩光，减少玻璃反射光的影响，反射率小于 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触摸技术：红外感应技术，20点触控，支持安卓、windows 系统20笔或以上同时书写。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前置接口：≥USB3.0*3；≥Type C*1；≥Touch USB*1；≥HDMI in*1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前置≥3个USB 3.0 接口全部支持 Windows 及 Android 双系统读取，将 U 盘插入任意前置 USB 接口，均能被 Windows 及 Android 系统识别；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后置接口：≥COAX*1、≥Earphone *1、≥RS232*1、≥RJ45*1、≥HDMI in*1、USB*2、≥Touch USB*1、≥TF Card*1；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前置按键≥7个包括：录屏、图像比例、音量-、音量+、设置、护眼、电源；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整机开关、电脑开关和节能待机键三合一，操作便捷；设备支持通过前置按键一键启动录屏功能，可将屏幕中显示的课件、音频等内容与老师人声同步录制，方便制作教学视频；支持OPS一键还原；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安卓系统版本14.0 或以上，内部缓存容量（RAM）：≥4GB ；内部存储容量（ROM）：≥32GB；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内置双路 WIFI，支持 AP 热点，Wifi : 2.4GHz / AP : 2.4GHz/5GHz；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一键调整分辨率: 可通过及触摸按键对内置电脑画面实现一键切换屏幕分辨率，调整画面显示比例；整机支持一键黑屏节能 70%；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信源通道自动识别：设备能自动识别并切换到最新接入的信号源通道。自动跳转前支持选择确认，待确认后再跳转；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童锁开关：产品应支持童锁开关功能，当开启童锁功能后，界面将被锁住，避免学生随意操作出现的系统故障问题；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悬浮菜单：在任意信号源通道下均可调用悬浮菜单，悬浮菜单具有一键启用应用软件、随时批注擦除，切换信号源等功能，悬浮菜单中的信号源支持自定义修改且可一键直达常用信号源可通过多指调用到屏幕任意位置。悬浮菜单中的应用可根据使用需求进行应用或功能的替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整机具备智能手势识别功能，在任意信号源通道下均可识别五指上、下、左、右方向手势滑动，调取熄屏、批注、桌面、半屏模式功能；                                                                                    采用不低于12代I5处理器、8GB内存、256G固态硬盘；开放式可插接INTEL规范接口（OPS接口），双面合计80针。支持WIFI无线网络，带双天线，带RJ45接口100M/1000Mbs。具备电源（POWER）开关按键；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具有多个独立非外扩展的电脑USB接口：电脑上至少4个USB接口，其中至少包含2个USB3.0接口。TYPE-C接口 ：≥1路HDMI。</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5</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电子时钟</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现代数字挂钟 WiFi授时钟表智能感光万年历21x58cm-时分秒红光-WiFi版</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6</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讲台</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规格：长1000*宽700*高1000mm；讲台采用7mm厚冷轧钢板，木质台面采用12mm厚耐划防火板，两侧扶手及后背装饰板为橡木喷漆板，整体平面方便使用笔记本电脑等设备，前面两个储物抽屉方便教师使用。 国标19英寸机架，真正做到防盗功能。钢木结合材料一体成型；实木扶手。桌面预留孔位：集成笔记本接口模块（USB两个\VGA一个\网络接口一个\ Audio一个\电源接口一个\话筒接口一个。桌体下层内部采用标准机柜设计，带层板，所有设备可整齐固定。</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7</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靠背：采用一体成型665-725*498*11MM厚</w:t>
            </w:r>
            <w:r>
              <w:rPr>
                <w:rFonts w:hint="eastAsia" w:ascii="宋体" w:hAnsi="宋体" w:eastAsia="宋体" w:cs="宋体"/>
                <w:i w:val="0"/>
                <w:iCs w:val="0"/>
                <w:color w:val="000000"/>
                <w:sz w:val="20"/>
                <w:szCs w:val="20"/>
                <w:u w:val="none"/>
                <w:lang w:val="en-US" w:eastAsia="zh-CN" w:bidi="ar"/>
              </w:rPr>
              <w:t xml:space="preserve">全新PA尼龙+23%玻纤混合塑料背框；椅背顶腰部长410MM，高度270MM，带腰扣3档任意上下40MM幅度调节，腰条宽度为85MM整体贴合人体脊柱骨背部；背部S形“包覆式腰”设计，在支撑腰椎位置根据人体脊椎的曲线特征，设计了突出的弧度，同时利用椅背网布及腰枕的弹性特征，在不同坐姿状态下，都能得到贴合的腰部支撑，缓解腰部酸痛。座包为484*480*80MM尺寸大小，内为一次性定型70KG/M3#高密度、高回弹性、定型海绵，带全新PA尼龙座壳长时间外力作用下不易变形，美观。面料：配环保网布，柔软弹性大，透气性</w:t>
            </w:r>
            <w:r>
              <w:rPr>
                <w:rFonts w:hint="eastAsia" w:ascii="宋体" w:hAnsi="宋体" w:eastAsia="宋体" w:cs="宋体"/>
                <w:i w:val="0"/>
                <w:iCs w:val="0"/>
                <w:color w:val="000000"/>
                <w:sz w:val="20"/>
                <w:szCs w:val="20"/>
                <w:u w:val="none"/>
                <w:lang w:val="en-US" w:eastAsia="zh-CN" w:bidi="ar"/>
              </w:rPr>
              <w:t xml:space="preserve">强，背网采用透气单层网布，韧性强，耐磨度高，耐脏。扶手：带3D面感固定扶手，扶手高度尺寸为278MM，扶手长度247MM*宽度75-83MM*厚度18MM,一体成型整体尼龙扶手，手感舒适，柔软耐磨，享有椅身整体活动带动；可以随意摆放支撑。脚：#350抛光铝合金五星脚（防摔，防倒等）配ф60mm PA万向脚轮（防断裂）可以随意移动到另一个空间，顺畅、耐用，4级2.0MMM厚壁气压棒（防爆炸、防行程失灵）可无限多档升降、旋转。底盘：中置倾仰机构底盘，可手动调节旋钮任倾仰锁定功能，可手动调节机构带动倾仰力度大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气杆：内为氮气减压气体，2.5MM壁厚100-70行程气杆，四级国际准气杆，可升降、旋转，方便各种身高人群，适应各种坐姿。轮子：2.5寸(60mm)PA轮由外力驱使其以8-12CPM的速度使脚轮在762毫米的行程内通过有障碍2000次及无障碍98000次的平面往复运动，通过测试后性能完好。</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cs="宋体"/>
                <w:i w:val="0"/>
                <w:iCs w:val="0"/>
                <w:color w:val="000000"/>
                <w:sz w:val="21"/>
                <w:szCs w:val="21"/>
                <w:u w:val="none"/>
                <w:lang w:val="en-US" w:eastAsia="zh-CN" w:bidi="ar"/>
              </w:rPr>
              <w:t xml:space="preserve">8</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学生桌</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7" behindDoc="0" locked="0" layoutInCell="1" allowOverlap="1">
                      <wp:simplePos x="0" y="0"/>
                      <wp:positionH relativeFrom="column">
                        <wp:posOffset>450850</wp:posOffset>
                      </wp:positionH>
                      <wp:positionV relativeFrom="paragraph">
                        <wp:posOffset>0</wp:posOffset>
                      </wp:positionV>
                      <wp:extent cx="173355" cy="114935"/>
                      <wp:effectExtent l="0" t="0" r="0" b="0"/>
                      <wp:wrapNone/>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17335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8397;o:allowoverlap:true;o:allowincell:true;mso-position-horizontal-relative:text;margin-left:35.5pt;mso-position-horizontal:absolute;mso-position-vertical-relative:text;margin-top:0.0pt;mso-position-vertical:absolute;width:13.6pt;height:9.0pt;mso-wrap-distance-left:9.0pt;mso-wrap-distance-top:0.0pt;mso-wrap-distance-right:9.0pt;mso-wrap-distance-bottom:0.0pt;" stroked="f">
                      <v:path textboxrect="0,0,0,0"/>
                      <v:imagedata r:id="rId169" o:title=""/>
                    </v:shape>
                  </w:pict>
                </mc:Fallback>
              </mc:AlternateConten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8" behindDoc="0" locked="0" layoutInCell="1" allowOverlap="1">
                      <wp:simplePos x="0" y="0"/>
                      <wp:positionH relativeFrom="column">
                        <wp:posOffset>450850</wp:posOffset>
                      </wp:positionH>
                      <wp:positionV relativeFrom="paragraph">
                        <wp:posOffset>0</wp:posOffset>
                      </wp:positionV>
                      <wp:extent cx="173355" cy="113030"/>
                      <wp:effectExtent l="0" t="0" r="0" b="0"/>
                      <wp:wrapNone/>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173355" cy="11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8398;o:allowoverlap:true;o:allowincell:true;mso-position-horizontal-relative:text;margin-left:35.5pt;mso-position-horizontal:absolute;mso-position-vertical-relative:text;margin-top:0.0pt;mso-position-vertical:absolute;width:13.6pt;height:8.9pt;mso-wrap-distance-left:9.0pt;mso-wrap-distance-top:0.0pt;mso-wrap-distance-right:9.0pt;mso-wrap-distance-bottom:0.0pt;" stroked="f">
                      <v:path textboxrect="0,0,0,0"/>
                      <v:imagedata r:id="rId170" o:title=""/>
                    </v:shape>
                  </w:pict>
                </mc:Fallback>
              </mc:AlternateContent>
            </w:r>
            <w:r>
              <w:rPr>
                <w:rFonts w:hint="eastAsia" w:ascii="宋体" w:hAnsi="宋体" w:eastAsia="宋体" w:cs="宋体"/>
                <w:i w:val="0"/>
                <w:iCs w:val="0"/>
                <w:color w:val="000000"/>
                <w:sz w:val="20"/>
                <w:szCs w:val="20"/>
                <w:u w:val="none"/>
                <w:lang w:val="en-US" w:eastAsia="zh-CN" w:bidi="ar"/>
              </w:rPr>
              <w:t xml:space="preserve">桌面：桌面采用厚度≥25MM的环保等级不低于E1高密度板；桌面选用整体采用静电高温喷涂工艺，表面硬度可达3H，桌面设计有笔槽位，桌面板所有棱边都采用弧形设计</w:t>
            </w:r>
            <w:r>
              <w:rPr>
                <w:rFonts w:hint="eastAsia" w:ascii="宋体" w:hAnsi="宋体" w:eastAsia="宋体" w:cs="宋体"/>
                <w:i w:val="0"/>
                <w:iCs w:val="0"/>
                <w:color w:val="000000"/>
                <w:sz w:val="20"/>
                <w:szCs w:val="20"/>
                <w:u w:val="none"/>
                <w:lang w:val="en-US" w:eastAsia="zh-CN" w:bidi="ar"/>
              </w:rPr>
              <w:t xml:space="preserve">；产品防潮防湿，桌面24小时灌水测试不起泡，产品无毒、无甲醛排放；桌面表面贴三聚氰胺，侧边封边工艺。桌架：1.5mm厚蛋管冷轧钢立柱，1.2mm冷轧钢横梁，书网：材料为0.8mm冷轧钢架，材料表面经过防腐氧化处理和纯环氧树脂塑粉高温固化处理，具有较强的耐蚀性及承重性；挡板：挡板E1级高密度板采用15MM，封边：PVC胶边;脚轮：可调节高低，带刹车，方便用户随时调节桌面平整；折叠：整个桌子可90度折叠，节省空间。简易便捷的多功能翻转桌，能够快速侧翻桌面，可快速组合，解决了占地面积，又可因空间需求来堆叠或者展开</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木板颜色：多色可选或提供样品色定制；平衡码：可固定拼接、整体移动，可固定桌面平整；采用压铸锌合金</w:t>
            </w:r>
            <w:r>
              <w:rPr>
                <w:rFonts w:hint="eastAsia" w:ascii="宋体" w:hAnsi="宋体" w:eastAsia="宋体" w:cs="宋体"/>
                <w:i w:val="0"/>
                <w:iCs w:val="0"/>
                <w:color w:val="000000"/>
                <w:sz w:val="20"/>
                <w:szCs w:val="20"/>
                <w:u w:val="none"/>
                <w:lang w:val="en-US" w:eastAsia="zh-CN" w:bidi="ar"/>
              </w:rPr>
              <w:t xml:space="preserve">制造，表面是防腐的镀镍处理，旋转开关设计简单方便。内部设有滑道。装饰件：ABS材质。采用人体工程理念及个性化需求，整件产品拼接好，接缝齐整，整体颜色基本相符，过渡自然；台架有旋转折叠装置，脚轮采用的65MM的PU万向脚轮带刹车。                                                                                         尺寸：750*550*750mm，六边形直径1500mm（可以根据采购人环境，订制拼接直径1600mm）。</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color w:val="000000"/>
                <w:sz w:val="21"/>
                <w:szCs w:val="21"/>
                <w:highlight w:val="none"/>
                <w:lang w:val="en-US"/>
              </w:rPr>
              <w:framePr w:vAnchor="text" w:hAnchor="page" w:x="875" w:y="363"/>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cs="宋体"/>
                <w:i w:val="0"/>
                <w:iCs w:val="0"/>
                <w:color w:val="000000"/>
                <w:sz w:val="21"/>
                <w:szCs w:val="21"/>
                <w:highlight w:val="none"/>
                <w:u w:val="none"/>
                <w:lang w:val="en-US" w:eastAsia="zh-CN" w:bidi="ar"/>
              </w:rPr>
              <w:t xml:space="preserve">9</w:t>
            </w:r>
            <w:r>
              <w:rPr>
                <w:rFonts w:ascii="宋体" w:hAnsi="宋体" w:cs="宋体"/>
                <w:bCs/>
                <w:color w:val="000000"/>
                <w:sz w:val="21"/>
                <w:szCs w:val="21"/>
                <w:highlight w:val="none"/>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highlight w:val="none"/>
              </w:rPr>
              <w:framePr w:vAnchor="text" w:hAnchor="page" w:x="875" w:y="363"/>
              <w:suppressLineNumbers w:val="0"/>
            </w:pPr>
            <w:r>
              <w:rPr>
                <w:rFonts w:hint="eastAsia" w:ascii="宋体" w:hAnsi="宋体" w:eastAsia="宋体" w:cs="宋体"/>
                <w:i w:val="0"/>
                <w:iCs w:val="0"/>
                <w:color w:val="000000"/>
                <w:sz w:val="21"/>
                <w:szCs w:val="21"/>
                <w:highlight w:val="none"/>
                <w:u w:val="none"/>
                <w:lang w:val="en-US" w:eastAsia="zh-CN" w:bidi="ar"/>
              </w:rPr>
              <w:t xml:space="preserve">学生椅子</w:t>
            </w:r>
            <w:r>
              <w:rPr>
                <w:rFonts w:ascii="宋体" w:hAnsi="宋体" w:cs="宋体"/>
                <w:bCs/>
                <w:color w:val="000000"/>
                <w:sz w:val="21"/>
                <w:szCs w:val="21"/>
                <w:highlight w:val="none"/>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lang w:val="en-US"/>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材料满足如下需求：面料，采用网布面料，防磨防污性好；颜色可选，背架全新PA+30%玻纤</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辅料：采用45#高密度、高弹力定型海绵，可防氧化、防碎，软硬适中，回弹性好，不易变形；扶手：PA+30%玻纤扶手、耐磨</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架子：32.5*20.5*1.5mm厚，Q235碳素钢</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功能：座板可翻起、可全折叠</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产品尺寸：L610*W555*H835</w:t>
            </w:r>
            <w:r>
              <w:rPr>
                <w:rFonts w:hint="eastAsia"/>
                <w:lang w:val="en-US" w:eastAsia="zh-CN"/>
              </w:rPr>
              <w:t xml:space="preserve">mm。</w:t>
            </w:r>
            <w:r>
              <w:rPr>
                <w:rFonts w:ascii="宋体" w:hAnsi="宋体" w:cs="宋体"/>
                <w:bCs/>
                <w:color w:val="000000"/>
                <w:sz w:val="24"/>
                <w:szCs w:val="24"/>
                <w:highlight w:val="none"/>
                <w:lang w:val="en-US"/>
              </w:rPr>
            </w:r>
            <w:r/>
          </w:p>
        </w:tc>
      </w:tr>
      <w:tr>
        <w:trPr>
          <w:trHeight w:val="984"/>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30</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教学智能终端</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支持安卓系统；双核心、四线程、2.2GHZ、三级缓存4MB；8G；内置存储：2TB。影音接口：2路HDMI输入接口、2路HDMI输出接口、LineIn*1、 LineOut*1。I/O接口：3个USB接口并支持扩展，3个10/100/1000Mbps以太网RJ45接口；视频输出：最大支持4K高清视频，支持30FPS帧率。扩展：具有“录制”按钮，可一键式录制课程。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内置无线AP功能/WiFi支持：智能云盒内置无线AP模块，工作频段：支持2.4G和5G。 支持协议： 802.11 a/b/g/n/ac多种协议模式。最大工作速率： 1300Mbps。网络工作模式支持：无线路由器、无线交换机、终端模式。</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1</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智能化教学系统软件</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系统支持简体中文和英文两种语言模式，可快速进行中英文的切换，满足双语教学的要求。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屏幕工具条：主要是指对设备进行控制操作的功能按钮区域，用户可直接在触控显示屏上触</w:t>
            </w:r>
            <w:r>
              <w:rPr>
                <w:rFonts w:hint="eastAsia" w:ascii="宋体" w:hAnsi="宋体" w:eastAsia="宋体" w:cs="宋体"/>
                <w:i w:val="0"/>
                <w:iCs w:val="0"/>
                <w:color w:val="000000"/>
                <w:sz w:val="20"/>
                <w:szCs w:val="20"/>
                <w:highlight w:val="none"/>
                <w:u w:val="none"/>
                <w:lang w:val="en-US" w:eastAsia="zh-CN" w:bidi="ar"/>
              </w:rPr>
              <w:t xml:space="preserve">控操作，也可在设备上连接USB鼠标点击工具条上的功能来操作，具有截屏、录制、广播、切屏、布局、批注、白板、互动等功能按钮，并可以看到时间、设备状态等信息。支持用户自主选择工具条显示或隐藏，工具条隐藏后支持一键点击隐藏按钮再次显示工具条，且无操作10秒钟后，工具条可再次自动隐藏。支持工具条按钮自定义，可以根据自己的教学需求，选择常用的功能按钮显示在工具条上；亦可添加自定义按钮，将某一路信号源显示在工具条上。工具条支持在大屏的左边和右边显示，满足不同习惯的老师教学使用。工具条具有下拉功能，可灵活调整按钮的高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设备的有线接入：设备具有2路HDMI输入接口，支持电脑、摄像机、实物展台等外部设备的有线接入。具有2路HDMI输出接口，支持同时连接2个显示终端设备，实现双屏教学。可通过USB口直接接入摄像头采集环境画面，支持通过USB口进行鼠标键盘的接入，支持选择U盘中的文档、图片、视频等资料直接打开播放，也可对存储至U盘的资源进行预览、删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双屏教学支持：镜像模式、扩展模式两种切换效果。镜像模式下，双屏显示相同画面。扩展模式下，可选择主屏上任一画面通过手势滑动拖至副屏上，支持将主屏的设备画面、分组画面、硬盘、U盘或遥控器中的文件，发布到副屏展示，可以选择单屏模式或AuTo模式，最大可支持4组画面发送至副屏进行同屏展示；扩展模式下支持主副屏的PPT联动，在主屏显示PPT内容时可一键开启联动模式，PPT每翻至下一页，副屏即自动显示PPT上一页内容，同时保留批注内容。PPT在放映模式下，具有页面缩略图预览，可以选择PPT任意页，上屏展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支持三大类公有传输协议投屏：支持Air Play、Miracast、WIDI投射协议投屏，能够将iOS设备、macOS设备、Android设备、Windows设备不安装任何APP或者插件的前提下直接无线接入智能云盒进行投屏。通过外接USB发射器、扫码、安装App等方式投屏，均不符合要求。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展播：支持通过网络把网络摄像机信号接入，在智能云盒上直接读取显示。可以通过APP遥控器或屏幕工具栏对摄像机预置不少于20个机位，使用时可以对摄像机快速切换机位，支持调整摄像机转动速度的快慢。同时支持机位的微调（上下、左右、拉伸、缩放）调整好后可点击保存功能，即可保存到对应的机位。也可对摄像机画面进行翻转移除操作，可支持添加多台网络摄像机，实现分屏对比教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写板：支持手写板通过Wifi网络连接到智能云盒，手写板书写笔迹可实时通过智能云盒展示。支持不同手写板的对比模式，1屏、2屏、3屏、4屏、6屏、8屏、9屏、16屏等不同对比模式，允许教师自主选择不同学生手写板上屏展示，支持将已上屏的手写板画面截图保存至U盘或本地硬盘。支持手写板投屏画面旋转、全屏放大、从显示屏幕端直接移除当前学生手写板等操作。支持教师端对学生手写板清除笔迹，学生也可通过书写板上的“清除”按钮，一键清除手写板笔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音频输入输出接口：设备支持3.5mm音频输入和输出功能。可实现无线或有线音频输入到设备中，同时支持声音输出给功放、音响等设备。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16路投屏终端同步显示：支持4K高清视频播放，能够在显示终端上不少于4屏画面同时播放高清视频，并可自由拖动交换画面位置。支持对投屏终端单个或者全体音频音量控制；多屏画面布局下，支持对单一显示画面静音、翻转、循环播放、全屏或移出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投屏终端选择与切换：系统自动对有线接入设备和网络摄像机、无线接入设备、各小组的系统设备、U盘、手写板等设备分类。支持拖拽选择投屏设备的画面，支持对已连接的设备强行从列表中移除、重命名，并可设置常用设备置顶显示模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支持对显示画面进行全屏缩放：通过遥控器APP或屏幕工具栏可控制显示终端的投屏画面缩放显示，达到对文字或重点画面逐步放大的效果，能够对单屏或多屏画面进行最大400%放大。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批注白板：批注提供选择画笔、颜色、图形、画笔粗细、板擦、撤销、清空、重做等工具；支持板擦手势擦除；支持选择某一区域进行聚焦讲解，聚焦内容可以以图片形式发送到指定的小组，亦可保存到本地硬盘，并可将当前显示区域截取到白板中进行重点批注讲解；关灯模式下可将当前显示区域以外的画面进行黑屏操作；支持白板界面下的随写板书写；教师可选择当前页面内容或选择课件中的多张内容，生成二维码；学生通过移动设备直接扫码，即可下载课件内容。扫码设置支持公网模式和局域网模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支持画面截屏：通过截屏功能，可一键截取当前显示的内容画面，支持通过遥控器APP分享到微信、微博、QQ等第三方应用程序，并支持存储在U盘或本地硬盘上。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存储与图库：存储为用于显示内容的截屏和录制视频的保存，存储支持保存在U盘或本地硬盘；图库中可直接浏览截屏的图片和录制的视频内容。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分组教学：教师上课前，通过创建合作组，并随即生成一个入组验证码；小组屏通过输入验证码，加入到教师指定的合作组里；任何小组屏都</w:t>
            </w:r>
            <w:r>
              <w:rPr>
                <w:rFonts w:hint="eastAsia" w:ascii="宋体" w:hAnsi="宋体" w:eastAsia="宋体" w:cs="宋体"/>
                <w:i w:val="0"/>
                <w:iCs w:val="0"/>
                <w:color w:val="000000"/>
                <w:sz w:val="20"/>
                <w:szCs w:val="20"/>
                <w:highlight w:val="none"/>
                <w:u w:val="none"/>
                <w:lang w:val="en-US" w:eastAsia="zh-CN" w:bidi="ar"/>
              </w:rPr>
              <w:t xml:space="preserve">可以作为教师端，进行创建和解散合作组。可勾选“开机广播”，即教师端下次开机后自动广播主屏幕给所有小组端。教师可以通过广播功能，把教师端显示内容同步到指定的单个或多个小组屏上。通过切屏功能，可以抓取多个小组屏内容到教师端，进行对比教学。还可以把任何一个小组屏幕内容，演示到其他指定的单个或多个小组屏上。同时支持教师选择文件资料发送到全部分组或指定的单个或多个分组，实现多样化的分组讨论场景。以上多屏小组互动，支持同时批注操作。支持教师端对分组设备进行管控，包括控制小组屏录制、息屏、唤醒、关机重启、音量调节等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键课程录制：设备支持通过硬件设备上的“录制”按键或软件工具栏中的“录制”按钮一键开始录课；课程录制支持多画面和外接麦克风声音同步录入，支持720P和1080P格式，录课视频可保存在智能云盒的外接U盘或本地硬盘中，支持录制存储空间不足时文字的提醒功能；还支持后台添加录课摄像机；录制模式支持常态录播模式和电影模式。常态录播模式，可进行导播设置，支持1屏、2屏（均分屏幕、一大一小、画中画）、3屏画面等布局模式选择。录制结果为一个标准MP4格式的视频，录制过程中可随时暂停、停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支持反向控制操作：支持对HDMI有线接入的电脑、无线投屏的Android、Windows设备进行反向控制操作，具有选择开启或关闭功能按钮，可在显示终端大屏触摸或通过智能云盒外接鼠标以及遥控器软件进行回控。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推拉流：支持RTMP协议推流，可实时将教学互动终端的画面、声音通过互联网直播，可完成16路投屏设备画面同步直播到互联网；同时还可支持拉流观看直播，将远端服务器已有的直播内容，通过教学互动终端进行拉流播放；用户可预置多个推流、拉流地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书签：支持添加多个教学平台网页链接保存为书签；课堂中，教师可任意选择一个书签，快速打开平台网页，直接调用网页资源进行授课，可在屏幕端同时展示多达16个书签。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扩展屏：支持android和windows系统的移动终端设备安装扩展屏软件，并与智能云盒绑定，即可将智能云盒的视频流画面实时同步到移动终端上。智能云盒可设置选择接收视频流画面，支持:大屏画面、录制直播画面、同步课堂画面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应用程序：支持将第三方应用程序预装到智能云盒，直接在教学主界面即可打开软件运行，通过快捷按钮可完成教学主界面和应用程序主界面的一键切换。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安全策略：支持设置随机PIN码和固定PIN码，移动端设备无线投屏或使用遥控器APP时均需输入对应的PIN码；还可支持设置管理员密码和密码提示信息，每次进入“设置”界面均需要输入管理员密码。</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bookmarkEnd w:id="201"/>
            <w:r/>
            <w:bookmarkStart w:id="203" w:name="OLE_LINK11"/>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2</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研讨智能终端</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9" behindDoc="0" locked="0" layoutInCell="1" allowOverlap="1">
                      <wp:simplePos x="0" y="0"/>
                      <wp:positionH relativeFrom="column">
                        <wp:posOffset>0</wp:posOffset>
                      </wp:positionH>
                      <wp:positionV relativeFrom="paragraph">
                        <wp:posOffset>0</wp:posOffset>
                      </wp:positionV>
                      <wp:extent cx="227965" cy="20955"/>
                      <wp:effectExtent l="0" t="0" r="0" b="0"/>
                      <wp:wrapNone/>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227965" cy="20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8399;o:allowoverlap:true;o:allowincell:true;mso-position-horizontal-relative:text;margin-left:0.0pt;mso-position-horizontal:absolute;mso-position-vertical-relative:text;margin-top:0.0pt;mso-position-vertical:absolute;width:17.9pt;height:1.6pt;mso-wrap-distance-left:9.0pt;mso-wrap-distance-top:0.0pt;mso-wrap-distance-right:9.0pt;mso-wrap-distance-bottom:0.0pt;" stroked="f">
                      <v:path textboxrect="0,0,0,0"/>
                      <v:imagedata r:id="rId171" o:title=""/>
                    </v:shape>
                  </w:pict>
                </mc:Fallback>
              </mc:AlternateContent>
            </w:r>
            <w:r>
              <w:rPr>
                <w:rFonts w:hint="eastAsia" w:ascii="宋体" w:hAnsi="宋体" w:eastAsia="宋体" w:cs="宋体"/>
                <w:i w:val="0"/>
                <w:iCs w:val="0"/>
                <w:color w:val="000000"/>
                <w:sz w:val="20"/>
                <w:szCs w:val="20"/>
                <w:u w:val="none"/>
                <w:lang w:val="en-US" w:eastAsia="zh-CN" w:bidi="ar"/>
              </w:rPr>
              <w:t xml:space="preserve">Android；双核心、双线程、1.8GHZ、三级缓存 2MB；RAM：8G；内置存储：128G，可扩充到2T</w:t>
            </w:r>
            <w:r>
              <w:rPr>
                <w:rFonts w:hint="eastAsia" w:ascii="宋体" w:hAnsi="宋体" w:eastAsia="宋体" w:cs="宋体"/>
                <w:i w:val="0"/>
                <w:iCs w:val="0"/>
                <w:color w:val="000000"/>
                <w:sz w:val="20"/>
                <w:szCs w:val="20"/>
                <w:u w:val="none"/>
                <w:lang w:val="en-US" w:eastAsia="zh-CN" w:bidi="ar"/>
              </w:rPr>
              <w:t xml:space="preserve">B。影音接口：1路HDMI输入接口、1路HDMI输出接口、LineIn*1、 LineOut*1。I/O接口：3个USB接口并支持扩展，3个10/100/1000Mbps以太网RJ45接口；视频输出：最大支持4K高清视频，支持30FPS帧率。扩展：具有“录制”按钮，可一键式录制课程。内置无线AP功能/WiFi支持：内置无线AP模块，工作频段：支持2.4G和5G。 支持协议： 802.11 a/b/g/n/ac多种协议模式。最大工作速率： 1300Mbps。网络工作模式支持：无线路由器、无线交换机、终端模式。</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3</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智能化研讨系统软件</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软件遥控器：投屏控制系统无需硬件遥控器或USB切换器，用户只需扫码下载遥</w:t>
            </w:r>
            <w:r>
              <w:rPr>
                <w:rFonts w:hint="eastAsia" w:ascii="宋体" w:hAnsi="宋体" w:eastAsia="宋体" w:cs="宋体"/>
                <w:i w:val="0"/>
                <w:iCs w:val="0"/>
                <w:color w:val="000000"/>
                <w:sz w:val="20"/>
                <w:szCs w:val="20"/>
                <w:u w:val="none"/>
                <w:lang w:val="en-US" w:eastAsia="zh-CN" w:bidi="ar"/>
              </w:rPr>
              <w:t xml:space="preserve">控器APP即可将移动终端作为控制端，可以对已投屏的设备进行设备切换操作，遥控器支持Windows、Android、iOS系统安装控制端软件。自定义工具条：支持工具条按钮自定义，可以根据自己的教学需求，选择常用的功能按钮显示在工具条上，支持隐藏截屏、录制、广播、布局、切屏、批注、白板、互动功能按钮，并支持添加App应用、Web应用、欢迎主题、扫码带走等工具按钮和单选、多选、投票、抢答等互动按钮;还可通过快捷方式设置自定义按钮，如设备源、分组源、网页源和应用程序源，任一类型的上屏方式均可选择覆盖上屏或追加上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8路投屏终端同步显示：支持4K高清视频播放，能够在显示终端上不少于8屏画面同时投屏展示，并可自由拖动交换画面位置。支持对投屏终端单个或者全体音频音量控制；多屏画面布局下，支持对单一显示画面静音、翻转、全屏或移出</w:t>
            </w:r>
            <w:r>
              <w:rPr>
                <w:rFonts w:hint="eastAsia" w:ascii="宋体" w:hAnsi="宋体" w:eastAsia="宋体" w:cs="宋体"/>
                <w:i w:val="0"/>
                <w:iCs w:val="0"/>
                <w:color w:val="000000"/>
                <w:sz w:val="20"/>
                <w:szCs w:val="20"/>
                <w:u w:val="none"/>
                <w:lang w:val="en-US" w:eastAsia="zh-CN" w:bidi="ar"/>
              </w:rPr>
              <w:t xml:space="preserve">操作。支持三大类公有传输协议投屏：支持Air Play、Miracast、WIDI投射协议投屏，能够将iOS设备、macOS设备、Android设备、Windows设备不安装任何APP或者插件的前提下直接无线接入智能盒子进行投屏。通过外接USB发射器、扫码、安装App等方式投屏，均不符合要求。支持设备的有线接入：HDMI输入接口支持电脑、摄像头、实物展台等外部设备的有线接入，HDMI输出接口支持连接显示终端设备，可通过USB口直接接入摄像头用采集环境画面，支持通过USB口进行鼠标键盘的接入，支持选择U盘中的</w:t>
            </w:r>
            <w:r>
              <w:rPr>
                <w:rFonts w:hint="eastAsia" w:ascii="宋体" w:hAnsi="宋体" w:eastAsia="宋体" w:cs="宋体"/>
                <w:i w:val="0"/>
                <w:iCs w:val="0"/>
                <w:color w:val="000000"/>
                <w:sz w:val="20"/>
                <w:szCs w:val="20"/>
                <w:u w:val="none"/>
                <w:lang w:val="en-US" w:eastAsia="zh-CN" w:bidi="ar"/>
              </w:rPr>
              <w:t xml:space="preserve">文档、图片、视频等资料直接打开播放，也可对存储至U盘的资源进行预览、删除。多种画面布局显示：支持不少于8个投屏设备同时接入智能盒子，不少于同时8个画面显示，且支持1画面、2画面、3画面、4画面、6画面、8画面切换模式，不少于10种默认画面布局方式，画面支持多种对比模式（如均分屏幕、一大一小、一大两小、一大三小、悬浮等）；只需一键点击，即可选择相应的布局。投屏终端选择与切换：系统自动对有线接入设备和网络摄像机、无线接入设备、各小组的系统设备、U盘等、手写板等设备分类。投屏控制系统支持拖拽移动投屏设备的画面，支</w:t>
            </w:r>
            <w:r>
              <w:rPr>
                <w:rFonts w:hint="eastAsia" w:ascii="宋体" w:hAnsi="宋体" w:eastAsia="宋体" w:cs="宋体"/>
                <w:i w:val="0"/>
                <w:iCs w:val="0"/>
                <w:color w:val="000000"/>
                <w:sz w:val="20"/>
                <w:szCs w:val="20"/>
                <w:u w:val="none"/>
                <w:lang w:val="en-US" w:eastAsia="zh-CN" w:bidi="ar"/>
              </w:rPr>
              <w:t xml:space="preserve">持对已连接投屏控制系统的终端强行从列表中移除，并可设置常用设备置顶显示模式。布局内显示的投屏设备具有设备画面记忆功能，切换后各布局内的设备画面不会自动更改。音频输入输出接口：设备支持3.5mm音频输入和3.5mm音频输出功能，可实现无线或有线3.5mm音频输入到设备中，通过3.5mm输出给功放、音响等设备。支持对显示终端进行全屏缩放：通过遥控器APP或屏幕工具栏可控制显示终端的投屏画面缩放显示，达到对文字或重点画面逐步放大的效果，能够对单屏或多屏画面进行最大400%放大。支持批注功能：系统提供画笔、激光笔、</w:t>
            </w:r>
            <w:r>
              <w:rPr>
                <w:rFonts w:hint="eastAsia" w:ascii="宋体" w:hAnsi="宋体" w:eastAsia="宋体" w:cs="宋体"/>
                <w:i w:val="0"/>
                <w:iCs w:val="0"/>
                <w:color w:val="000000"/>
                <w:sz w:val="20"/>
                <w:szCs w:val="20"/>
                <w:u w:val="none"/>
                <w:lang w:val="en-US" w:eastAsia="zh-CN" w:bidi="ar"/>
              </w:rPr>
              <w:t xml:space="preserve">宽度、板擦、清空、撤销、重做、聚焦、随写板等工具，支持普通画笔书写、荧光画笔书写和激光笔定位，提供红、橙、黄、绿、青、蓝、紫等9种画笔颜色和圆形、长方形、三角形、六边形等9种图形类别，并支持选择画笔书写和图形绘制的线条宽度。支持板擦手势擦除或滑动擦除当前书写内容。支持一键清空、撤销或重做。支持批注界面下的显示画面聚焦，可自由拖拽显示位置和显示比例，聚焦内容可以以图片形式发送到指定的小组，亦可保存到本地硬盘，讲解模式下可将当前显示区域截取到白板中，支持截取多张图片和置顶某张图片。关灯模式下可将当前显示区域以外</w:t>
            </w:r>
            <w:r>
              <w:rPr>
                <w:rFonts w:hint="eastAsia" w:ascii="宋体" w:hAnsi="宋体" w:eastAsia="宋体" w:cs="宋体"/>
                <w:i w:val="0"/>
                <w:iCs w:val="0"/>
                <w:color w:val="000000"/>
                <w:sz w:val="20"/>
                <w:szCs w:val="20"/>
                <w:u w:val="none"/>
                <w:lang w:val="en-US" w:eastAsia="zh-CN" w:bidi="ar"/>
              </w:rPr>
              <w:t xml:space="preserve">的画面进行黑屏操作。支持白板界面下的随写板书写，可悬浮于屏幕画面的上层显示，并自由拖拽显示位置和显示比例，支持一键滑动清除、最小化、还原初始大小和翻页等操作。支持添加多页白板并进行上下翻页，可同时预览多页白板的缩略图，最多可添加至50页。支持一键清空当前创建的所有白板。存储与图库：存储为用于投屏设备的截屏和录制内容的保存，存储支持U盘和配套的无线网络云盘；图库为用于直接打开浏览截屏的图片和录制的视频内容。支持画面截屏：通过截屏功能，可一键截取当前投屏显示内容画面，通过微信、微博、QQ等第三方应用程序分享发送</w:t>
            </w:r>
            <w:r>
              <w:rPr>
                <w:rFonts w:hint="eastAsia" w:ascii="宋体" w:hAnsi="宋体" w:eastAsia="宋体" w:cs="宋体"/>
                <w:i w:val="0"/>
                <w:iCs w:val="0"/>
                <w:color w:val="000000"/>
                <w:sz w:val="20"/>
                <w:szCs w:val="20"/>
                <w:u w:val="none"/>
                <w:lang w:val="en-US" w:eastAsia="zh-CN" w:bidi="ar"/>
              </w:rPr>
              <w:t xml:space="preserve">，并支持存储在U盘或局域网云盘中。一键微课录制：设备支持通过硬件设备上的“录课”按键一键开始录课，也支持通过遥控器APP“录课”按钮一键录课；微课录制支持多画面和外接无线麦克风声音同步录入，支持720P和1080P格式，录课视频可保存在外语研讨智能终端的外接U盘中或通过无线存储到匹配的无线设备硬盘中，支持录制存储空间不足时文字的提醒功能。小组讨论：小组屏通过输入验证码，加入到教师指定的合作组里。小组内的成员，可以把自己的移动终端投射到小组屏上进行展示讲解，可以支持多人设备同时投屏对比讲解，支持同时批注操作。</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UIBC回控操作：支持对HDMI有线接入的电脑、无线投屏的Android、Windows设备进行UIBC回控操作，具有选择开启或关闭功能按钮，可在显示终端大屏触摸回控或通过外语研讨智能终端外接鼠标回控。设备和文件分类：系统自动对设备(有线接入设备、无线投屏设备)、文件(U盘、云盘、内置硬盘、遥控器APP上传的本地文件和云空间下载文件)、分组(分组端教学互动终端)、网络摄像机、手写板等设备进行分类。支持对已连接的设备进行置顶、重命名、移动至分组、移除等操作。</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bookmarkEnd w:id="202"/>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4</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手写板</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智能手写数位板</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整机尺寸：整机尺寸：满足不低于360mm x240mm x 12 mm</w:t>
            </w:r>
            <w:r>
              <w:rPr>
                <w:rFonts w:hint="eastAsia" w:ascii="宋体" w:hAnsi="宋体" w:cs="宋体"/>
                <w:i w:val="0"/>
                <w:iCs w:val="0"/>
                <w:color w:val="000000"/>
                <w:sz w:val="20"/>
                <w:szCs w:val="20"/>
                <w:u w:val="none"/>
                <w:lang w:val="en-US" w:eastAsia="zh-CN" w:bidi="ar"/>
              </w:rPr>
              <w:t xml:space="preserve">；有效区域不低于290mm*200mm；</w:t>
            </w:r>
            <w:r>
              <w:rPr>
                <w:rFonts w:hint="eastAsia" w:ascii="宋体" w:hAnsi="宋体" w:eastAsia="宋体" w:cs="宋体"/>
                <w:i w:val="0"/>
                <w:iCs w:val="0"/>
                <w:color w:val="000000"/>
                <w:sz w:val="20"/>
                <w:szCs w:val="20"/>
                <w:u w:val="none"/>
                <w:lang w:val="en-US" w:eastAsia="zh-CN" w:bidi="ar"/>
              </w:rPr>
              <w:t xml:space="preserve">感应方式：电磁压感 无源无线</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压感等级：2048 levels</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传输方式：Wifi双频、蓝牙</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感应精度：正负00.254mm</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显示：0.96 寸 OLED 显示屏 128*64 ，显示设备及状态信息</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内存：内置离线存储，支持离线书写并存储笔迹数据，可存储不低于100页书写内容。电池容量：3.7V/4400mAh；续航时间：存储实时模式连接不间断书写时间 不低于20个小时；兼容系统：Windows, Mac, IOS, Android；数字出水笔尺寸：不大于12mmX160mm。压感灵敏度：2048 级；圆珠笔芯或触控笔芯；铜制外壳，长度：68mm；感应方式：电磁感应。</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5</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课堂互动管理系统</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无需服务器部署，局域网内即可教学，保证在无外网连接的情况下60个用户同时连接依然可以进行有序的课堂教学。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支持win11、Win10、andriod、iOS操作系统，可实现多种系统之间混合使用（Windows-Windows、Windows-Android、Windows-iOS、Android-Android、ios-ios）。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屏幕广播：广播多媒体课件，3D，大型游戏界面，支持DirectDraw、Direct3D、 Overlay、OpenGL等特殊显示方式，支持全屏和窗口模式切换，广播同时可进行屏幕录制。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网络影院：流畅无延时，文件清晰度几乎无损耗，支持720p、1080p的高清视频。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主题讨论：同组或同主题师生支持多种方式进行交流，包括文字，表情，图片，手写板、语音等，支持共享文件和聊天记录视图。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文件管理：有文件分发、收集、提交功能，可拖拽添加文件，可限制学生提交文件的数目和大小屏幕监视：教师机每屏可监视多个学生屏幕（多达36个）,并可保存学生画面的截图。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班级模型：获取学生端计算机的名称、登录名、学生端应用程序、进程和进程 ID，远程终止学生端进程，可实时显示学生机桌面的缩图。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堂策略控制：在课堂上，教师可以设置上网策略、应用程序策略、USB、CD使用、打印限制策略，对不同学生设置不同策略，查看当前的学生策略，上网限制支持多浏览器，IE、Chrome、QQ、Firefox、360等都可以限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网络白板：教师通过导入图片、文档或截图创建白板，将白板内容共享给学生，学生和教师可以共享在白板上通过绘图工具和文本书写完成学习任务或绘画作品，提高学生团队合作的兴趣。教师也可以允许学生自己独立完成学习任务，教师可以在教师机上监看所有学生的完成情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抢答和竞赛：教师可以出任意题目请学生作答，学生抢答时只需按下按钮即可，并可拍照回答作答正确“星星”奖励，并可升级为月亮，吸引学生注意力，主动参与活动。竞赛支持同一小组内排名。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考试：教师导入word、ppt、excel、pdf等文档类型的考试内容共享给学生，直接生成答题卡用于学生作答，包含多种不同的题型：选择题，判断题，填空题，论述题手写题等，且手写题支持拍照上传答案；考试过程中，可以看到学生答题的进度，答题情况，考试结果统一导出为.html/xml形式，方便数据后期的整合利用。考试过程中有断电、关机等意外学生断线重连。自动评分，柱状图分析统计结果，将评分结果发送给学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签到：提供学生名单管理工具，为软件和考试模块提供实名验证。提供点名功能，支持保留学生多次登录记录、考勤统计、签到信息的导出与对比。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具备学生演示、视频直播、屏幕录制、语音广播、语音对讲、电子点名、远程开关机、远程命令、远程设置、远程登录、支持远程为学生端安装/卸载应用程序、登录windows前接受广播、请求帮助、举手、发言、自动锁屏、防杀进程、黑屏肃静等功能。</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bookmarkEnd w:id="200"/>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6</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教师跟踪摄像机</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支持4K超高清分辨率图像，最大可提供4K@30fps/25fps图像编码输出，同时向下兼容1080p，720p等分辨率；传感器尺寸≥1/2.8英寸, 有效像素≥800万；内置领先图像识别与跟踪算法，无其他辅助的情况下，即可实现平滑自然的EPTZ跟踪效果；能为教师跟踪设置精准灵活的跟踪模型；镜头焦距：8</w:t>
            </w:r>
            <w:r>
              <w:rPr>
                <w:rFonts w:hint="eastAsia" w:ascii="宋体" w:hAnsi="宋体" w:eastAsia="宋体" w:cs="宋体"/>
                <w:i w:val="0"/>
                <w:iCs w:val="0"/>
                <w:color w:val="000000"/>
                <w:sz w:val="20"/>
                <w:szCs w:val="20"/>
                <w:u w:val="none"/>
                <w:lang w:val="en-US" w:eastAsia="zh-CN" w:bidi="ar"/>
              </w:rPr>
              <w:t xml:space="preserve">±0.3mm；摄像机可同时输出4路码流的图像，支持全景画面和特写画面同时输出，且至少一路视频支持自动导切视频输出，全景画面和特写画面分辨率同时支持1920x1080@25fps以上；具备畸变矫正功能；支持自动平衡方式；USB接口兼容会议软件和平台软件，USB接口支持自动导切视频输出；支持H.265/H.264/MJEPG三种视频编码标准，音频AAC编码标准；支持RTSP、RTMP、Onvif、组播等网络协议；支持EPTZ功能，至少支持4X数字变焦；支持LINE IN外接音频输入，可与视频同步编码后网络输出；</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支持WDR，可以应对不同光照环境；支持图像2D和3D降噪；支持PoE供电。</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7</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学生跟踪摄像机</w:t>
            </w:r>
            <w:r>
              <w:rPr>
                <w:rFonts w:ascii="宋体" w:hAnsi="宋体" w:cs="宋体"/>
                <w:bCs/>
                <w:color w:val="000000"/>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支持4K超高清分辨率图像，最大可提供4K@30fps/25fps图像编码输出，同时向下兼容1080p，720p等分辨率；传感器尺寸≥1/2.8英寸, 有效像素≥800万；内置领先图像识别与跟踪算法，无其</w:t>
            </w:r>
            <w:r>
              <w:rPr>
                <w:rFonts w:hint="eastAsia" w:ascii="宋体" w:hAnsi="宋体" w:eastAsia="宋体" w:cs="宋体"/>
                <w:i w:val="0"/>
                <w:iCs w:val="0"/>
                <w:color w:val="000000"/>
                <w:sz w:val="20"/>
                <w:szCs w:val="20"/>
                <w:u w:val="none"/>
                <w:lang w:val="en-US" w:eastAsia="zh-CN" w:bidi="ar"/>
              </w:rPr>
              <w:t xml:space="preserve">他辅助的情况下，即可实现平滑自然的EPTZ跟踪效果；能为教师跟踪设置精准灵活的跟踪模型；镜头焦距：8±0.3mm；摄像机可同时输出4路码流的图像，支持全景画面和特写画面同时输出，且至少一路视频支持自动导切视频输出，全景画面和特写画面分辨率同时支持1920x1080@25fps以上；具备畸变矫正功能；支持自动平衡方式；USB接口兼容会议软件和平台软件，USB接口支持自动导切视频输出；支持H.265/H.264/MJEPG三种视频编码标准，音频AAC编码标准；支持RTSP、RTMP、Onvif、组播等网络协议；</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支持EPTZ功能，至少支持4X数字变焦；支持LINE IN外接音频输入，可与视频同步编码后网络输出；支持WDR，可以应对不同光照环境；支持图像2D和3D降噪；支持PoE供电。</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bCs/>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8</w:t>
            </w:r>
            <w:r>
              <w:rPr>
                <w:rFonts w:ascii="宋体" w:hAnsi="宋体" w:cs="宋体"/>
                <w:bCs/>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云台摄像机</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1080P全高清</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采用全新2.7英寸、207万有效像素的HD CMOS传感器，可实现最大1920x1080高分辨率的图像</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超高帧率</w:t>
            </w: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080P下输出帧频可达60fps。72.5°广角镜+16x数字变焦</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采用72.5°超广焦镜头，光学变焦达到12倍，并支持16倍数字变焦。低照度</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超高性噪比的全新CMOS图像传感器可有效降低在低照度情况下的图像噪声，同时应用2D和3D降噪算法，大幅降低了图像噪声，即便是超低照度情况下，依然保持画面干净清晰，图像信噪比高达55dB以上。远程控制</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使用RS232和RS485串口，可对摄像机进行控制。</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9</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校园多媒体应用管理平台</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总体要求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系统架构：为保证系统的整体易用性，采用业界流行的B/S架构，无需安装客户端，支持用户通过浏览器访问使用。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用户管理：支持批量导入学校、院系、教职工等用户数据，支持超级管理员、教务管理员、教师和学生等多种用户角色，不同角色具有不同使用权限。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访问方式：支持多种登录方式，用户可通过平台账号登录，也可绑定手机号、邮箱号登录。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账号管理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学校管理：支持查看学校基本信息、修改邮箱账号和添加学段，选择本学校对应的学段、科目，完成学校基础信息的创建。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院系管理：支持添加院系信息，院系信息包括院系名称、院系代码、院系简称和上级院系；支持修改院系信息和新增下级院系。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教职工管理：支持创建教职工账号，账号信息包括姓名、工号、初始密码和角色分配，可选择单个添加或批量导入、导出教职工账号；支持对账号进行重新编辑、重置密码和删除操作。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学生管理：支持创建学生账号，账号信息包括姓名、学籍号、班级、学号和初始密码，可选择单个添加或批量导入、导出学生账号；支持对账号进行分班、重新编辑、重置密码和删除操作。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班级管理：支持创建班级信息，班级信息包括院系、学段、班级名称和入学年份，可通过班级详情界面添加科目和任课教师，并可选择单个添加或批量导入、导出学生账号；支持按院系、学段、年级查询班级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科目管理：支持查看科目信息，科目信息包括默认科目和自定义科目；支持添加完成后重新编辑或删除科目。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课表管理：支持创建课表信息，课表信息包括开始时间、课节时长和课节间隔时长，课节时长默认45分钟，课节间隔时长默认10分钟；支持对已创建的课表进行重新编辑和删除操作。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教室管理：支持创建教室、实验室、报告厅、会议室等空间并关联设备SN；支持对已创建的空间类型进行重新编辑和删除操作；支持按类型和名称查询空间信息。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角色管理：支持添加教师、教务人员、学生等多种角色，可自由编辑角色名称并勾选相应的权限范围，权限范围包括班级管理、学生管理、科目管理等内容，管理员可赋予不同角色以不同的权限范围。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资源管理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资源上传：支持上传图片、视频、音频、文档等文件和添加链接至个人空间，并具备本地存储空间。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资源分类：支持创建新文件夹对资源进行分类管理；支持将课堂上创建的课程资源、白板内容、批注资源自动保存至对应的默认文件夹。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资源编辑：支持对已上传的资源进行移动、重命名、删除、下载、分享操作；支持查看资源名称、资源大小、修改时间。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资源分享：支持将个人空间资源分享至资源中心；支持分享时填写资源名称、简介并选择所属科目、院系、年级。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资源审核：支持管理员对分享的个人资源进行查看、下载、发布、驳回操作；支持查看分享来源、发布状态、资源大小、分享时间，审核发布后即可成为校本资源。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资源中心：支持全校师生查看、下载所有已发布的校本资源；支持按年级、科目、文件类型、教师、关键词、分享时间等方式查找校本资源。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数据统计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统计维度：支持以总览、课程、院系、教师四个维度进行数据统计，数据内容包括访客数、访问量、互动次数、创建课堂次数、出勤率、答题正确率等信息。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数据看板：支持以一图总览显示学校详细统计数据，统计时间包括当日、最近7天、最近30天、近一学年四个区间，可查看访问量、访客数、答题正确率排名、上课次数、出勤率分布及互动次数等数据。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院系图表：支持以柱状图显示院系统计数据，统计内容包括院系、层级、教师数量、学生数量、课程数量、上课次数、学生出勤率、答题正确率、互动次数等，并支持不少于10项数据在图表中同时对比显示；支持按最近一周、最近30天、近一学年或指定日期区间筛选统计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程图表：支持以柱状图显示课程统计数据，统计内容包括课程、任课教师、上课次数、学生出勤率、答题正确率、互动次数等，并支持不少于10个数据在图表中同时对比显示；支持按院系、课程/教师名称或指定日期区间筛选统计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图表：支持以柱状图显示教师统计数据，统计内容包括教师名、工号、院系、上课次数、学生出勤率、答题正确率、互动次数等，并支持不少于10个数据在图表中同时对比显示；支持按院系、教职工名称/工号或指定日期区间筛选统计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课节统计：支持查看任意课节的详细统计数据，包括上课时长、学生出勤率、答题正确率、单选、多选等互动答题次数和截屏、批注等工具使用次数，支持按指定日期区间筛选统计数据。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答题统计：支持查看任意课节的互动答题数据，包括学生签到数量、发起答题次数、出勤率、答题正确率、答题列表等信息，支持教师通过答题列表查看答题柱状图、查看题目和修改正确答案。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录播管理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创建课程：支持编辑课程名称、主讲教师、任教、课程详情；支持创建完成后继续编辑课程信息或进行删除。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查询课程：支持按科目、教师、班级、学年、关键字查询课程信息。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排课管理：</w:t>
            </w:r>
            <w:r>
              <w:rPr>
                <w:rFonts w:hint="eastAsia" w:ascii="宋体" w:hAnsi="宋体" w:eastAsia="宋体" w:cs="宋体"/>
                <w:i w:val="0"/>
                <w:iCs w:val="0"/>
                <w:color w:val="000000"/>
                <w:sz w:val="20"/>
                <w:szCs w:val="20"/>
                <w:highlight w:val="none"/>
                <w:u w:val="none"/>
                <w:lang w:val="en-US" w:eastAsia="zh-CN" w:bidi="ar"/>
              </w:rPr>
              <w:t xml:space="preserve">支持管理员按照学校课表进行排课，排课完成后可在主机端到点自动登录教师账号并开课。新建课节：支持在管理界面使用课表排课，支持自定义课节名称，选择开始时间，选择节次自动带出对应的时间范围，可自定义延长或缩短时长；支持关联主讲教师、任教科目及班级；支持创建直播课、录播课；导入/导出课节：支持批量导入课节，导入数据前需下载导入模板；支持批量导出课节，导出时间可按本周、本月、本学年或具体时间范围进行选择；查找课节：支持按院系、教室、日期查找课节，课节状态包括未开始、进行中、已结束等信息，在课表中以不同的颜色进行区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预约管理：支持管理员和教师提前预约课节，预约完成后可在主机端手动登录教师账号并开课。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理员预约课节：支持在管理界面自定义课节名称，选择开始时间，时间可精确到年、月、日、时、分；支持选择课节时长，课节时长默认45分钟，可自定义延长或缩短时长；支持关联主讲教师、任教科目及班级；支持创建直播课、录播课；教师预约课节：支持在个人空间自定义课节名称，选择开始时间，时间可精确到年、月、日、时、分；支持选择课节时长，课节时长默认45分钟，可自定义延长或缩短时长；支持关联任教科目及班级；支持创建直播课、录播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分享直播课：支持分享直播课至全校，分享时填写课节名称、简介，选择所属科目、院系、年级，并可选择个人空间资源或本地资源上传课件。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分享录播课：支持分享录播课至全校，分享时填写课节名称、简介，选择所属科目、院系、年级，并可选择个人空间资源或本地资源上传课件；支持管理员对分享的录播课进行发布或驳回操作；支持查看分享来源、发布状态、时长、分享时间，审核发布后即可成为校本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收看直播课：支持扫码观看和平台端观看两种方式收看直播课。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扫码观看：支持全校师生通过移动端直接扫码观看；支持声音开关、全屏播放、画中画播放和暂停播放。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台端观看：支持全校师生登录平台端在线观看；支持声音开关、全屏播放、画中画播放和暂停播放；支持查看、下载教学资源；支持查看课堂互动详情；支持按年级、科目、教师、关键词、分享时间等方式查找直播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收看录播课：支持全校师生登录平台在线观看和下载录播课；支持声音开关、全屏播放、画中画播放和暂停播放操作；支持手动拖拽播放进度和设定倍速播放进度；支持查看、下载教学资源；支持查看课堂互动详情；支持按年级、科目、教师、关键词、分享时间等方式查找录播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在线巡课：支持按照院系或教室名称查找已上课或未上课的教室，用户可自由设置单屏、四分屏、九分屏布局模式巡视摄像机画面。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课堂观摩：支持按照院系或教室名称查找正在上课的教室，用户可自由设置单屏、四分屏、九分屏布局模式观摩教室屏幕画面和摄像机画面；支持在主机端设置观摩版式。</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40</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服务器</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1*至强4核 E-2324G 3.1GHz  /32GB DDR4 ECC/SK  SE5110 960GB SATA RI SSD   /无导轨/三年 （2盘位）</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1</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highlight w:val="none"/>
                <w:u w:val="none"/>
                <w:lang w:val="en-US" w:eastAsia="zh-CN" w:bidi="ar"/>
              </w:rPr>
              <w:t xml:space="preserve">互动音频处理器</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高度1U，音频处理部分</w:t>
            </w:r>
            <w:r>
              <w:rPr>
                <w:rFonts w:hint="eastAsia" w:ascii="宋体" w:hAnsi="宋体" w:eastAsia="宋体" w:cs="宋体"/>
                <w:i w:val="0"/>
                <w:iCs w:val="0"/>
                <w:color w:val="000000"/>
                <w:sz w:val="20"/>
                <w:szCs w:val="20"/>
                <w:highlight w:val="none"/>
                <w:u w:val="none"/>
                <w:lang w:val="en-US" w:eastAsia="zh-CN" w:bidi="ar"/>
              </w:rPr>
              <w:t xml:space="preserve">和功率放大器集成到一个机箱内；不多于两个操控按钮；具有4路48V幻象供电麦克风输入； 具有4路平衡式线性输入，采用凤凰端子，可接低延时无线麦克风输入（任何频段），无线麦克风和有线麦克风支持闪避设置；具有6路平衡式线性输出，采用凤凰端子；预留1路两通道USB音频接口，可传输AEC-REF、AEC-OUT数据，可整合到电脑作为声卡，无缝对接在线教学平台及软会议平台音频系统；2路（左右声道）功放输出，每通道支持2路并联，每路最大100W；物理面板具有便于远程调试、升级的配对按键；支持远程控制和音频监听、对讲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丰富的信号处理模块：滤波功能模块，包括高通滤波器、低通滤波器；支持参量均衡调节功能，配备7段参量均衡调节模块；支持闪避功能； 内置限幅器、压缩限制器等功能模块； 支持音量调节功能，支持音量平衡、音量调节；可保存当前所有参数为配置文件，可载入参数配置文件；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提供RMS均值和Peak峰值两种电平表，可监测当前音频信号幅度；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采样率32kHz，A/D和D/A、24-bit；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顶尖的AFC自学习声反馈抑制功能，传声增益提升幅度≥15dB；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AEC自适应声学回声抑制功能满足回音消除尾音长度： ≥512ms；回声消除幅度： ≥70dB；收敛速度：≥65dB/S；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支持多麦克风智能混音、具备话筒优选功能；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本地扩声声场不均匀度（SFN）：&lt;3dB；信噪比≥100dB；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支持自适应自动增益功能；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信号处理延时：&lt;8ms，无故障运行时间：(MTBF): ≥60000小时；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动态自适应背景降噪技术，信噪比提升≥18dB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本地扩音和远程互动能同时进行，并且相互不影响效果；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调试控制接口：同时支持网口和串口调试；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支持讲桌桌面安装话筒控制按钮，一键关闭或开启话筒；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物理面板具有一键恢复出厂设置的按键；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物理面板具有3.5mm监听接口；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设备支持机壳接地，具有明显的接地标识。</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2</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枪式麦克风</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传感器类型：电容式；指向性：心型；频响：50Hz~16kHz；灵敏度：-47dB±3dB(0dB=1V/Pa@1kHz)；输出阻抗：2.2kΩ（@1kHz）；输出连接器/线缆：标准XLR-3公型/双绞屏蔽MIC电缆；尺寸：Φ20×142mm；供电方式：48V幻象电源；安装方式：吊杆安装。</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3</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球形麦克风</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传感器类型：Φ24背极式驻极体电容极头；电路特征：JFET阻抗变换；电子平衡；指向性：360度全向拾音，拾音半径可达8米；频响：50Hz-20kHz；灵敏度：-44±3dB (0dB=1V/Pa@1kHz)；输出接口：迷你XLR-3公型；尺寸：球形(直径:≥53MM)；供电方式：48V幻象电源；安装方式：悬挂安装</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4</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音箱</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系统类型：单6.5"专业全频音箱；阻抗：8Ω；频响： 50Hz-18kHz；、额定功率：≥ 40W；承受功率：100W；灵敏度：≥ 110dB；指向性：100°H×100°V；≥深 185×宽 210×高 320mm</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5</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线材</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满足未来教室布线要求，包含不限于HDMI线（5米/根）、六类网线、3*2.5平方防水三芯护套电源线、地插、PVC管、水晶头等。</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6</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highlight w:val="none"/>
                <w:u w:val="none"/>
                <w:lang w:val="en-US" w:eastAsia="zh-CN" w:bidi="ar"/>
              </w:rPr>
              <w:t xml:space="preserve">AR主屏</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设备屏幕图像分辨率 不低于3840*2160。采用AR高清4K面板，支持AR资源出屏观影、交互。支持2D/AR无感自动识别，支持</w:t>
            </w:r>
            <w:r>
              <w:rPr>
                <w:rFonts w:hint="eastAsia" w:ascii="宋体" w:hAnsi="宋体" w:eastAsia="宋体" w:cs="宋体"/>
                <w:i w:val="0"/>
                <w:iCs w:val="0"/>
                <w:color w:val="000000"/>
                <w:sz w:val="20"/>
                <w:szCs w:val="20"/>
                <w:highlight w:val="none"/>
                <w:u w:val="none"/>
                <w:lang w:val="en-US" w:eastAsia="zh-CN" w:bidi="ar"/>
              </w:rPr>
              <w:t xml:space="preserve">AR状态下显示标准2k，支持2D状态下4k显示。86 英寸UHD超高清LED 液晶面板显示比例 16:9，全金属外壳一体设计，无外露连接线。采用红外双边超窄对射技术，支持≥20点的同时触控。AR云屏支持双系统（安卓系统与windows系统）教学使用，双系统互为备份，可任意切换进行授课教学。一根网线可实现Windows和安卓系统两个系统同时上网。要求AR云屏安卓和Windows两个系统支持共享一个账号，同步不同系统资料，可同步编辑、同步更新（安卓系统编辑步骤保存后，可在windows系统下同步最新修改步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要求AR云屏前置type-c接口支持40W快充功能；将笔记本type-c与AR云屏type-c 接口连接，前置面板所有 USB 接口即可同步至笔记本，当作笔记本扩展接口使用，可同步实现点对点触摸功能。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设备内嵌生成式AI程序，可以将文字转成图片或视频、模型等资源。设备标准配置AR交互手柄，实现无连接，可以在空中无支撑物进行AR操控。设备不改变操作者习惯，按照鼠标常用功能进行功能设置。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设备具有不少于 8 个功能按键，包括不局限于场景和模型旋转、移动及放大缩小、模型复位、光标锁定、平台切换、向上翻页、向下翻页等按键。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模型复位功能：点击模型复位键可以将模型或者场景恢复到初始状态。 AR交互手柄无需借助外部设备如红外线、摄像头等进行辅助，即可与显示设备中内容进行交互操作，最大设备交互距离≥10 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台切换：AR交互手柄具有平台切换功能按键，打开沉浸式学习平台后，点击手柄切换按键，可以在云板上看到沉浸式学习平台会自动缩小进入后台。再次点击切换按键，沉浸式学习平台会最大化，方便老师遥控平台打开缩小操作，AR交互手柄对沉浸式学习平台里的内容可以进行操控，对安装沉浸式平台的电脑、一体机、智慧黑板的屏幕上的任何对象都可以进行操控。包括正常的指向、单击、双击、右击、拖放、滚动，WPS 和 Microsoft 办公软件的翻页等都正常使用。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▲AR云板使用的AR沉浸式学习资源与VR资源必须为同一平台，不允许为分开的两个软件，平台同一资源在上课管理中具备2D播放，VR播放，AR播放，同步VR等按钮四个功能在同一界面，方便老师上课教学使用（</w:t>
            </w:r>
            <w:r>
              <w:rPr>
                <w:rFonts w:hint="eastAsia" w:ascii="宋体" w:hAnsi="宋体" w:cs="宋体"/>
                <w:i w:val="0"/>
                <w:iCs w:val="0"/>
                <w:color w:val="000000"/>
                <w:sz w:val="20"/>
                <w:szCs w:val="20"/>
                <w:highlight w:val="none"/>
                <w:u w:val="none"/>
                <w:lang w:val="en-US" w:eastAsia="zh-CN" w:bidi="ar"/>
              </w:rPr>
              <w:t xml:space="preserve">签订合同时</w:t>
            </w:r>
            <w:r>
              <w:rPr>
                <w:rFonts w:hint="eastAsia" w:ascii="宋体" w:hAnsi="宋体" w:eastAsia="宋体" w:cs="宋体"/>
                <w:i w:val="0"/>
                <w:iCs w:val="0"/>
                <w:color w:val="000000"/>
                <w:sz w:val="20"/>
                <w:szCs w:val="20"/>
                <w:highlight w:val="none"/>
                <w:u w:val="none"/>
                <w:lang w:val="en-US" w:eastAsia="zh-CN" w:bidi="ar"/>
              </w:rPr>
              <w:t xml:space="preserve">提供软件截图证明）。</w:t>
            </w:r>
            <w:r>
              <w:rPr>
                <w:rFonts w:ascii="宋体" w:hAnsi="宋体" w:cs="宋体"/>
                <w:bCs/>
                <w:color w:val="000000"/>
                <w:sz w:val="24"/>
                <w:szCs w:val="24"/>
              </w:rPr>
            </w:r>
            <w:r/>
          </w:p>
        </w:tc>
      </w:tr>
      <w:tr>
        <w:trPr>
          <w:trHeight w:val="312"/>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7</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AR眼镜</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产品具有高透、抗磨性能；标准镜数量为总数80%；挂片数量为总数20%；镜片厚度0.72MM；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透光率80%；螺丝钉关节框架。</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8</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highlight w:val="none"/>
                <w:u w:val="none"/>
                <w:lang w:val="en-US" w:eastAsia="zh-CN" w:bidi="ar"/>
              </w:rPr>
              <w:t xml:space="preserve">AR交互手柄</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yellow"/>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设备标准配置AR交互手柄，实现无连接，可以在空中无支撑物进行AR操控。设备不改变操作者习惯，按照鼠标常用功能进行功能设置。向上翻页、向下翻页等按键。模型复位功能：点击模型复位键可以将模型或者场景恢复到初始状态。AR交互手柄无需借助外部设备如红外线、摄像头等进行辅助，即可与显示设备中内容进行交互操作，最大设备交互距离≥10 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平台切换：AR交互手柄具有平台切换功能按键，打开虚拟资源平台后，点击切换按键，虚拟资源平台会自动缩小进入后台。再次点击切换按键，虚拟资源平台会最大化。 AR交互手柄不仅对沉浸式学习平台里的内容可以进行操控，对安装沉浸式平台的电脑、一体机、智慧黑板的屏幕上的任何对象都可以进行操控。包括正常的指向、单击、双击、右击、拖放、滚动，WPS 和 Microsoft 办公软件的翻页等都正常使用。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设备具有不少于 8 个功能按键，包括不局限于场景和模型旋转、移动及放大缩小、模型复位、光标锁定、平台切换、向上翻页、向下翻页等按键。</w:t>
            </w:r>
            <w:r>
              <w:rPr>
                <w:rFonts w:ascii="宋体" w:hAnsi="宋体" w:cs="宋体"/>
                <w:bCs/>
                <w:color w:val="000000"/>
                <w:sz w:val="24"/>
                <w:szCs w:val="24"/>
                <w:highlight w:val="yellow"/>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color w:val="000000"/>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cs="宋体"/>
                <w:i w:val="0"/>
                <w:iCs w:val="0"/>
                <w:color w:val="000000"/>
                <w:sz w:val="21"/>
                <w:szCs w:val="21"/>
                <w:u w:val="none"/>
                <w:lang w:val="en-US" w:eastAsia="zh-CN" w:bidi="ar"/>
              </w:rPr>
              <w:t xml:space="preserve">9</w:t>
            </w:r>
            <w:r>
              <w:rPr>
                <w:rFonts w:ascii="宋体" w:hAnsi="宋体" w:cs="宋体"/>
                <w:color w:val="000000"/>
                <w:sz w:val="21"/>
                <w:szCs w:val="21"/>
                <w:lang w:val="en-US"/>
              </w:rPr>
            </w:r>
            <w:r/>
          </w:p>
        </w:tc>
        <w:tc>
          <w:tcPr>
            <w:tcW w:w="1862"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沉浸式学习平台</w:t>
            </w:r>
            <w:r>
              <w:rPr>
                <w:rFonts w:hint="eastAsia" w:ascii="宋体" w:hAnsi="宋体" w:eastAsia="宋体" w:cs="宋体"/>
                <w:i w:val="0"/>
                <w:iCs w:val="0"/>
                <w:color w:val="000000"/>
                <w:sz w:val="20"/>
                <w:szCs w:val="20"/>
                <w:highlight w:val="none"/>
                <w:u w:val="none"/>
                <w:lang w:val="en-US" w:eastAsia="zh-CN" w:bidi="ar"/>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沉浸式学习平台满足是一个可以兼容AR、VR管理功能，并且可以运行在智慧黑板或者智能交互平板上的APP软件，平台内含资源不少于1000个资源，其中包含数学，语文，科学，美术，历史文化、航空航天，自然生物，安全科普，科学技术等多学科内容。平台系统可与VR眼镜通过网络通讯，能够不受地域限制对授权的VR课件库进行管理，包括资源下载到本地、分发到头显等；能够对本校各VR教室的VR一体机进行统一管理，能够随时随地进行网络远程VR授课活动。</w:t>
            </w:r>
            <w:r>
              <w:rPr>
                <w:rFonts w:hint="eastAsia" w:ascii="宋体" w:hAnsi="宋体" w:eastAsia="宋体" w:cs="宋体"/>
                <w:i w:val="0"/>
                <w:iCs w:val="0"/>
                <w:color w:val="000000"/>
                <w:sz w:val="20"/>
                <w:szCs w:val="20"/>
                <w:highlight w:val="none"/>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50</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highlight w:val="none"/>
                <w:u w:val="none"/>
                <w:lang w:val="en-US" w:eastAsia="zh-CN" w:bidi="ar"/>
              </w:rPr>
              <w:t xml:space="preserve">生成式AI（转播版）</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yellow"/>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小学资源清单内容包含生命科学、地球与宇宙科学，工程与技术，物质科学四大模块。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平台资源的展现方式可选择AR模式和2D模式两种进行展示，AR模式可在AR沉浸式云板中自由操作，感受三维立体效果。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生命科学资源体系中必须包含：消化与呼吸、走近科学、校园里的植物、观察小动物、种凤仙花、周围的空气、多样的动物、动植物的繁殖、环境中的生物、后代与亲代、显微镜下的生物世界、健康生活、田野里的生物、生物与环境等模块。地球与宇宙科学资源体系中必须包含：有趣的磁铁、了解天气、太阳月亮四季、土壤和岩石、天气与气候、地球太阳月球、昼夜与四季、自然资源、地表形态的变化、探索宇宙、飞向太空、天气的成因等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技术与工程体系中包含：常见的材料、使用工具、从自然世界到人工世界、家庭用电、小小建筑师、学习用品中的科学、声音、烧水过程中的热传递、简单机械等模块。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物质科学资源体系中必须包含：常见的力、气体固体液体、加热与冷却、光、地球上的水、能量的转化、简单机械</w:t>
            </w:r>
            <w:r>
              <w:rPr>
                <w:rFonts w:hint="eastAsia" w:ascii="宋体" w:hAnsi="宋体" w:eastAsia="宋体" w:cs="宋体"/>
                <w:i w:val="0"/>
                <w:iCs w:val="0"/>
                <w:color w:val="000000"/>
                <w:sz w:val="20"/>
                <w:szCs w:val="20"/>
                <w:highlight w:val="none"/>
                <w:u w:val="none"/>
                <w:lang w:val="en-US" w:eastAsia="zh-CN" w:bidi="ar"/>
              </w:rPr>
              <w:t xml:space="preserve">等模块。7、生命科学资源体系中需包含：各种各样的叶子、什么是矩圆形叶、叶片的结构、什么是心形叶、什么是扇形叶、什么是披针形叶、观察荷叶（PC）、莲花的生长过程-PC、沙漠中有哪些植物-PC、蚂蚁（PC）、蜗牛、食物的旅行（PC）、人体消化系统、人的呼吸（PC）、肺的结构、人体呼吸系统、播种发芽（PC）、根茎叶、多种多样的鸟、脊椎动物的分类、无脊椎动物的分类、哺乳动物（PC）、昆虫家族（PC）、什么是爬行动物、海葵、海星、观鸟记-PC、河流和湖泊（PC）、河流与湖泊里有什么-PC、海底世界有什么-PC等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地球与宇宙科学资源体系中必须提供：认识磁场-PC、地球的公转与四季的变更、地球运动、地球纬线、地球经线、地球仪、太阳系（PC-AR）、认识十二星座-PC、矿物质（PC）、地球磁场（PC）、地球大小、人们如何观测天气（风向）、你见过绿色石英吗、土壤的表层和下层有什么不同、土壤分为哪几类、导致地震的原因是什么、体验龙卷风（PC）、水的循环（PC）、风能、水能、地球的内部有什么、地表雕刻师、火箭发射等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技术与工程资源体系中必须提供：认识常见的材料（PC）、刻度尺（WK）、停表（WK）、指南针、什么是荷叶效应、如何仿照苍耳发明出魔术贴、水龙头里的结构、巧匠鲁班发明了什么、为什么钥匙只能开一把锁、手电筒的秘密、开关、电磁继电器、试电笔（WK）、电压表（WK）、电流表（WK）、电能表（WK）、榫卯结构有哪些、弹簧测力计（WK）等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物质科学资源体系中必须提供：弹簧测力计（WK）、探究滑动摩擦力大小的影响因素、探究二力平衡的条件、探究影响压力作用效果的因素、探究重力大小与质量的关系、混合与分离（PC）、热气球上升实验、热气球是如何升空的、探究水沸腾时温度变化的特点、小孔成像、光在水中的传播、潜望镜的工作原理、探究光折射的特点、平面镜成像、探究光的反射时的规律、探究平面镜成像的特点、世界板块的分布、电灯的能量转化、电铃的能量转化、电机、汽油机的工作原理（PC）、探究动能大小的影响因素、喷气发动机是怎样工作的、探究杠杆的平衡条件等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台系统内具有人体骨骼系统，可以将人体骨骼拆成206块并且每个都可以进行标识骨骼所属的位置，对骨骼单独了解，以及可以任意隐藏骨骼的部位。被点击观察。躯干骨，胸廓、肋骨、胸骨、脊柱、四根腰椎以及腰椎整体都可以被分别隐藏，待需要时解除隐藏。颈椎以及寰椎第三第四第五第六第七颈椎以及枢椎都可以分别隐藏，头骨可以被拆分成27块骨骼并且每块骨骼都可以被隐藏或者浮现，可以进行2D和AR两种模式展示，方便老师教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台系统内具有人体各关节交互运动资源，包含肩关节后伸、肩关节水平伸、肩关节水平屈、肩关节外展、肩关节内收、肩关节内旋、肩关节外旋、肘关节屈曲、膝关节伸展、小腿内旋、小腿外旋、足内翻、足背屈、足跖屈、足趾伸展、足外翻等，每个关节可以进行交互互动，观察关节运动肌肉的变化，平台具有大量3D微课及认识万物资源，线上5大类主题，40小类，不低于1200套资源，提供账号观看，可以在智慧黑板、AR云板、触控一体机或PC电脑触控交互使用，可以操作旋转、放大、缩小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台课程资源板块内含美术资源工具，在美术资源中包含多种美术课程资源模型，其中包含静物、石膏体、石膏像等不少于40个美术模型。美术写生工具课程模块，可选择画布进行美术场景构图，自由选择模型并组合不同的美术绘画练习场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美术写生工具中，针对模型具有灯光角度（XYZ轴）的调整，冷暖色的切换，自然光人工光的切换，透视图打开等功能，使模型场景调到最佳效果方便绘制。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在美术写生工具中，教师可以在模型库中将一个或多个模型拖拽至画布上进行自由组合。拖拽到画布上的模型可以进行缩放、旋转、站立、倒下、或者删除模型，同时可以一键清空展台。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对于在美术写生工具中调整好的美术课程，可对其进行保存，保存好的美术课程在备课管理中进行查看。在美术写生工具中，可以观看到美术操作流程视频和保存课程演示视频，让操作更容易。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台系统内提供蚂蚁、荷花、孔雀、蜻蜓、青蛙、龙虾、龟、海星、水母、鹦鹉、鸵鸟、麻雀、七星瓢虫、天平、轮轴、棘轮机构、凸轮机构、连杆机构、电机、杠杆原理、打点计时器、电磁继电器、摆钟、游标卡尺、万用表、电磁铁、音叉、原子、二极管等3D爆炸资源、支持通过触摸大屏完成模型旋转、放大、爆炸、360°旋转知识原理动画等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系统完整建设人体206块骨骼，并且每个骨骼都可以被拆分，被点击观察。躯干骨，胸廓、肋骨、胸骨、脊柱、四根腰椎以及腰椎整体都可以被分别隐藏，待需要时解除隐藏。颈椎以及寰椎第三第四第五第六第七颈椎以及枢椎都可以分别隐藏，头骨可以被拆分成27块骨骼并且每块骨骼都可以被隐藏或者浮现，方便老师教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平台美术课程模块内置生肖大家庭、龙的故事、城市名片、吉祥物设计、奖牌设计、律动青春、剪纸、土与火的艺术、色彩的对比、色彩的和谐、鸟语花香、爱护家园等100 余项教学资源。打开任一美术资源后，提供5 组不同主题元素的配套教学内容，支持教师自由点击切换播放，满足课堂多维度、多样化教学使用需求。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平台中美术课程特设青铜器纹饰解析专题，高精度复刻利簋与兽面纹提梁卣的经典纹理样式，支持模</w:t>
            </w:r>
            <w:r>
              <w:rPr>
                <w:rFonts w:hint="eastAsia" w:ascii="宋体" w:hAnsi="宋体" w:eastAsia="宋体" w:cs="宋体"/>
                <w:i w:val="0"/>
                <w:iCs w:val="0"/>
                <w:color w:val="000000"/>
                <w:sz w:val="20"/>
                <w:szCs w:val="20"/>
                <w:highlight w:val="none"/>
                <w:u w:val="none"/>
                <w:lang w:val="en-US" w:eastAsia="zh-CN" w:bidi="ar"/>
              </w:rPr>
              <w:t xml:space="preserve">型点击放大、旋转查看，清晰还原青铜器古朴沧桑的岁月质感。系统内置两款文物专项对比模式，直观突出器型、纹饰与时代特征差异，方便教师开展美术鉴赏与传统文化教学。平台内置脊椎动物分类课程，涵盖爬行类、两栖类、鱼类、哺乳类、鸟类五大核心模块，包含数十种典型脊椎动物资源。课程围绕教学目标、重点、难点、思考及总结进行系统化知识点拓展，各模块内容可通过对应按钮直接查看。支持进入观察界面，通过对模型旋转、放大、缩小、平移等交互操作全方位认知动物形态结构。同时可直接在界面中进行2D和AR模式观看的切换，无需返回封面重新选择。</w:t>
            </w:r>
            <w:r>
              <w:rPr>
                <w:rFonts w:ascii="宋体" w:hAnsi="宋体" w:cs="宋体"/>
                <w:bCs/>
                <w:color w:val="000000"/>
                <w:sz w:val="24"/>
                <w:szCs w:val="24"/>
                <w:highlight w:val="yellow"/>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1</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highlight w:val="none"/>
                <w:u w:val="none"/>
                <w:lang w:val="en-US" w:eastAsia="zh-CN" w:bidi="ar"/>
              </w:rPr>
              <w:t xml:space="preserve">AR资源</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AI生成工具是多模态生成式工具软件，具备文字、图片、视频、3D模型等多模态内容的快速生成能力，可以安装在各种pc，智慧平板，一体机设备上。</w:t>
            </w:r>
            <w:r>
              <w:rPr>
                <w:rFonts w:hint="eastAsia" w:ascii="宋体" w:hAnsi="宋体" w:eastAsia="宋体" w:cs="宋体"/>
                <w:i w:val="0"/>
                <w:iCs w:val="0"/>
                <w:color w:val="000000"/>
                <w:sz w:val="20"/>
                <w:szCs w:val="20"/>
                <w:highlight w:val="none"/>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2</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ff0000"/>
                <w:sz w:val="21"/>
                <w:szCs w:val="21"/>
              </w:rPr>
              <w:framePr w:vAnchor="text" w:hAnchor="page" w:x="875" w:y="363"/>
              <w:suppressLineNumbers w:val="0"/>
            </w:pPr>
            <w:r>
              <w:rPr>
                <w:rFonts w:hint="eastAsia" w:ascii="宋体" w:hAnsi="宋体" w:eastAsia="宋体" w:cs="宋体"/>
                <w:i w:val="0"/>
                <w:iCs w:val="0"/>
                <w:color w:val="000000"/>
                <w:sz w:val="21"/>
                <w:szCs w:val="21"/>
                <w:highlight w:val="none"/>
                <w:u w:val="none"/>
                <w:lang w:val="en-US" w:eastAsia="zh-CN" w:bidi="ar"/>
              </w:rPr>
              <w:t xml:space="preserve">AI创作平台</w:t>
            </w:r>
            <w:r>
              <w:rPr>
                <w:rFonts w:ascii="宋体" w:hAnsi="宋体" w:cs="宋体"/>
                <w:bCs/>
                <w:color w:val="ff0000"/>
                <w:sz w:val="21"/>
                <w:szCs w:val="21"/>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AI 创作工具是一款所见即所得虚拟现实融合人工智能工具，教师可以采用拖拉拽就可以将素材拖入场景或者通过AI模型进行生成进入场景，在情节设计中进行创作课件，形成日常上课可用的交互虚拟仿真课件。可以部署在普通 PC、教学云板、智慧体机等多类终端设备;产品交互逻辑贴合教师使用习惯，能够显著降低创作门槛，实现快速上手、高效创作。</w:t>
            </w:r>
            <w:r>
              <w:rPr>
                <w:rFonts w:hint="eastAsia" w:ascii="宋体" w:hAnsi="宋体" w:eastAsia="宋体" w:cs="宋体"/>
                <w:i w:val="0"/>
                <w:iCs w:val="0"/>
                <w:color w:val="000000"/>
                <w:sz w:val="20"/>
                <w:szCs w:val="20"/>
                <w:highlight w:val="none"/>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3</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highlight w:val="none"/>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反渗透净水机主机</w:t>
            </w:r>
            <w:r>
              <w:rPr>
                <w:rFonts w:ascii="宋体" w:hAnsi="宋体" w:cs="宋体"/>
                <w:bCs/>
                <w:color w:val="000000"/>
                <w:sz w:val="21"/>
                <w:szCs w:val="21"/>
                <w:highlight w:val="none"/>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875" w:y="363"/>
              <w:suppressLineNumbers w:val="0"/>
            </w:pPr>
            <w:r>
              <w:rPr>
                <w:rFonts w:hint="eastAsia" w:ascii="宋体" w:hAnsi="宋体" w:eastAsia="宋体" w:cs="宋体"/>
                <w:i w:val="0"/>
                <w:iCs w:val="0"/>
                <w:color w:val="000000"/>
                <w:sz w:val="20"/>
                <w:szCs w:val="20"/>
                <w:highlight w:val="none"/>
                <w:u w:val="none"/>
                <w:lang w:val="en-US" w:eastAsia="zh-CN" w:bidi="ar"/>
              </w:rPr>
              <w:t xml:space="preserve">超静音设计，制水噪音≤50 分贝；一体机设计，模块组合，占用空间小； LED 面板设计，显示运行动态；可任意增容加装水罐；定制隔膜高压泵，使用寿命≥5000 小时，比家用大 5-10 倍可任意增容加装水罐； 尺寸不低于“500×400×1100mm;内置水箱:≥10G;供水量：≥8L/min。</w:t>
            </w:r>
            <w:r>
              <w:rPr>
                <w:rFonts w:hint="eastAsia" w:ascii="宋体" w:hAnsi="宋体" w:eastAsia="宋体" w:cs="宋体"/>
                <w:i w:val="0"/>
                <w:iCs w:val="0"/>
                <w:color w:val="000000"/>
                <w:sz w:val="20"/>
                <w:szCs w:val="20"/>
                <w:highlight w:val="none"/>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4</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highlight w:val="none"/>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直饮机</w:t>
            </w:r>
            <w:r>
              <w:rPr>
                <w:rFonts w:ascii="宋体" w:hAnsi="宋体" w:cs="宋体"/>
                <w:bCs/>
                <w:sz w:val="21"/>
                <w:szCs w:val="21"/>
                <w:highlight w:val="none"/>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供水量：开水≥20L/H ，净化水≥90L/H；外形尺寸：400*300*1300mm；水箱容量:≥10升</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5</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文件柜</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尺寸：860×400×1850mm；材质：钢制；工艺：采用厚度≥0.7mm冷轧钢板，表面平整无凹凸、无毛刺、无划痕、焊接无脱焊，表面经酸洗磷化喷塑处理；结构：上部带锁对开门、内带一层活动层板，下部带锁对开门、内带一层活动层板。</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color w:val="000000"/>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6</w:t>
            </w:r>
            <w:r>
              <w:rPr>
                <w:rFonts w:ascii="宋体" w:hAnsi="宋体" w:cs="宋体"/>
                <w:color w:val="000000"/>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办公桌1</w:t>
            </w:r>
            <w:r>
              <w:rPr>
                <w:rFonts w:ascii="宋体" w:hAnsi="宋体" w:cs="宋体"/>
                <w:bCs/>
                <w:color w:val="000000"/>
                <w:sz w:val="21"/>
                <w:szCs w:val="21"/>
                <w:lang w:val="en-US"/>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不低于以下参数：尺寸：1600×800×760mm；材质：实木多层免漆板；工艺：全部采用环保ENF级实木多层免漆板，台面厚度≥45mm、旁板厚度≥25mm、其余厚度≥18mm，采用≥1.0mm厚PVC封边带机器四边封边，机器打孔、三合一五金连接件组装，消音承重三节抽轨；结构：左边上下4组抽屉，中间1组键盘抽，右边上部1组抽屉、下部单开门、内有1块活动搁板。</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color w:val="000000"/>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7</w:t>
            </w:r>
            <w:r>
              <w:rPr>
                <w:rFonts w:ascii="宋体" w:hAnsi="宋体" w:cs="宋体"/>
                <w:color w:val="000000"/>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color w:val="000000"/>
                <w:sz w:val="21"/>
                <w:szCs w:val="21"/>
                <w:highlight w:val="none"/>
              </w:rPr>
              <w:framePr w:vAnchor="text" w:hAnchor="page" w:x="875" w:y="363"/>
              <w:suppressLineNumbers w:val="0"/>
            </w:pPr>
            <w:r>
              <w:rPr>
                <w:rFonts w:hint="eastAsia" w:ascii="宋体" w:hAnsi="宋体" w:cs="宋体"/>
                <w:i w:val="0"/>
                <w:iCs w:val="0"/>
                <w:color w:val="000000"/>
                <w:sz w:val="21"/>
                <w:szCs w:val="21"/>
                <w:u w:val="none"/>
                <w:lang w:val="en-US" w:eastAsia="zh-CN" w:bidi="ar"/>
              </w:rPr>
              <w:t xml:space="preserve">办公</w:t>
            </w:r>
            <w:r>
              <w:rPr>
                <w:rFonts w:hint="eastAsia" w:ascii="宋体" w:hAnsi="宋体" w:eastAsia="宋体" w:cs="宋体"/>
                <w:i w:val="0"/>
                <w:iCs w:val="0"/>
                <w:color w:val="000000"/>
                <w:sz w:val="21"/>
                <w:szCs w:val="21"/>
                <w:u w:val="none"/>
                <w:lang w:val="en-US" w:eastAsia="zh-CN" w:bidi="ar"/>
              </w:rPr>
              <w:t xml:space="preserve">椅</w:t>
            </w:r>
            <w:r>
              <w:rPr>
                <w:rFonts w:ascii="宋体" w:hAnsi="宋体" w:cs="宋体"/>
                <w:bCs/>
                <w:color w:val="000000"/>
                <w:sz w:val="21"/>
                <w:szCs w:val="21"/>
                <w:highlight w:val="none"/>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不低于以下参数：尺寸：560×580×440/1000mm；用材：座靠板</w:t>
            </w:r>
            <w:r>
              <w:rPr>
                <w:rFonts w:hint="eastAsia"/>
                <w:lang w:val="en-US" w:eastAsia="zh-CN"/>
              </w:rPr>
              <w:t xml:space="preserve">内衬</w:t>
            </w:r>
            <w:r>
              <w:rPr>
                <w:rFonts w:hint="eastAsia" w:ascii="宋体" w:hAnsi="宋体" w:eastAsia="宋体" w:cs="宋体"/>
                <w:i w:val="0"/>
                <w:iCs w:val="0"/>
                <w:color w:val="000000"/>
                <w:sz w:val="20"/>
                <w:szCs w:val="20"/>
                <w:u w:val="none"/>
                <w:lang w:val="en-US" w:eastAsia="zh-CN" w:bidi="ar"/>
              </w:rPr>
              <w:t xml:space="preserve">采用12mm复合弯曲板，高回弹原生定型海绵+1.5mm厚西皮覆面；φ25×2.0mm圆管椅架；五金：西皮饰面扶手，塑料防滑防水脚垫；工艺结构：弓形椅架皮椅、椅架表面经酸洗磷化喷塑处理。</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158</w:t>
            </w:r>
            <w:r>
              <w:rPr>
                <w:rFonts w:hint="eastAsia" w:ascii="宋体" w:hAnsi="宋体" w:eastAsia="宋体" w:cs="宋体"/>
                <w:i w:val="0"/>
                <w:iCs w:val="0"/>
                <w:color w:val="000000"/>
                <w:sz w:val="20"/>
                <w:szCs w:val="20"/>
                <w:u w:val="none"/>
                <w:lang w:val="en-US" w:eastAsia="zh-CN" w:bidi="ar"/>
              </w:rPr>
            </w:r>
            <w:r/>
          </w:p>
        </w:tc>
        <w:tc>
          <w:tcPr>
            <w:tcW w:w="1862"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办公桌2</w:t>
            </w:r>
            <w:r>
              <w:rPr>
                <w:rFonts w:hint="eastAsia" w:ascii="宋体" w:hAnsi="宋体" w:eastAsia="宋体" w:cs="宋体"/>
                <w:i w:val="0"/>
                <w:iCs w:val="0"/>
                <w:color w:val="000000"/>
                <w:sz w:val="20"/>
                <w:szCs w:val="20"/>
                <w:u w:val="none"/>
                <w:lang w:val="en-US" w:eastAsia="zh-CN" w:bidi="ar"/>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1.尺寸：1080×600×750/1200mm；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2.材质：实木多层免漆板；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工艺：全部采用环保ENF级实木多层免漆板，台面厚度≥25mm、其余厚度≥18mm，采用≥1.0mm厚PVC封边带机器四边封边，机器打孔、三合一五金连接件组装，消音承重三节抽轨；320款铝合金屏风隔断，主材≥1.5mm厚，上部20mm款磨条玻璃、下部双面带插座安装孔铝合金脚线、中间部分双面贴三聚氰胺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4.结构：4组抽屉1组键盘抽，桌前和侧面采用320款铝合金屏风隔断围边。</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159</w:t>
            </w:r>
            <w:r>
              <w:rPr>
                <w:rFonts w:hint="eastAsia" w:ascii="宋体" w:hAnsi="宋体" w:eastAsia="宋体" w:cs="宋体"/>
                <w:i w:val="0"/>
                <w:iCs w:val="0"/>
                <w:color w:val="000000"/>
                <w:sz w:val="20"/>
                <w:szCs w:val="20"/>
                <w:u w:val="none"/>
                <w:lang w:val="en-US" w:eastAsia="zh-CN" w:bidi="ar"/>
              </w:rPr>
            </w:r>
            <w:r/>
          </w:p>
        </w:tc>
        <w:tc>
          <w:tcPr>
            <w:tcW w:w="1862"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边柜</w:t>
            </w:r>
            <w:r>
              <w:rPr>
                <w:rFonts w:hint="eastAsia" w:ascii="宋体" w:hAnsi="宋体" w:eastAsia="宋体" w:cs="宋体"/>
                <w:i w:val="0"/>
                <w:iCs w:val="0"/>
                <w:color w:val="000000"/>
                <w:sz w:val="20"/>
                <w:szCs w:val="20"/>
                <w:u w:val="none"/>
                <w:lang w:val="en-US" w:eastAsia="zh-CN" w:bidi="ar"/>
              </w:rPr>
            </w:r>
            <w:r/>
          </w:p>
        </w:tc>
        <w:tc>
          <w:tcPr>
            <w:tcW w:w="7606" w:type="dxa"/>
            <w:vAlign w:val="center"/>
            <w:textDirection w:val="lrTb"/>
            <w:noWrap w:val="false"/>
          </w:tcPr>
          <w:p>
            <w:pPr>
              <w:pStyle w:val="877"/>
              <w:jc w:val="left"/>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1.尺寸：1460×300×1200mm；</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2.材质：实木多层免漆板；</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3.工艺：全部采用环保ENF级实木多层免漆板，台面厚度≥25mm、其余厚度≥18mm，采用≥1.0mm厚PVC封边带机器四边封边，机器打孔、三合一五金连接件组装，液压阻尼门铰链；</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4.结构：下部一边电脑主机位，一边木制对开门、内有1块活动搁板；上部分成多格书架。</w:t>
            </w:r>
            <w:r>
              <w:rPr>
                <w:rFonts w:hint="eastAsia" w:ascii="宋体" w:hAnsi="宋体" w:eastAsia="宋体" w:cs="宋体"/>
                <w:i w:val="0"/>
                <w:iCs w:val="0"/>
                <w:color w:val="000000"/>
                <w:sz w:val="20"/>
                <w:szCs w:val="20"/>
                <w:u w:val="none"/>
                <w:lang w:val="en-US" w:eastAsia="zh-CN" w:bidi="ar"/>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160</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highlight w:val="none"/>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电源插座</w:t>
            </w:r>
            <w:r>
              <w:rPr>
                <w:rFonts w:ascii="宋体" w:hAnsi="宋体" w:cs="宋体"/>
                <w:bCs/>
                <w:sz w:val="21"/>
                <w:szCs w:val="21"/>
                <w:highlight w:val="none"/>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6孔位电源插座</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161</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highlight w:val="none"/>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音视频系统</w:t>
            </w:r>
            <w:r>
              <w:rPr>
                <w:rFonts w:hint="eastAsia" w:ascii="宋体" w:hAnsi="宋体" w:cs="宋体"/>
                <w:i w:val="0"/>
                <w:iCs w:val="0"/>
                <w:color w:val="000000"/>
                <w:sz w:val="21"/>
                <w:szCs w:val="21"/>
                <w:u w:val="none"/>
                <w:lang w:val="en-US" w:eastAsia="zh-CN" w:bidi="ar"/>
              </w:rPr>
              <w:t xml:space="preserve">集成与</w:t>
            </w:r>
            <w:r>
              <w:rPr>
                <w:rFonts w:hint="eastAsia" w:ascii="宋体" w:hAnsi="宋体" w:eastAsia="宋体" w:cs="宋体"/>
                <w:i w:val="0"/>
                <w:iCs w:val="0"/>
                <w:color w:val="000000"/>
                <w:sz w:val="21"/>
                <w:szCs w:val="21"/>
                <w:u w:val="none"/>
                <w:lang w:val="en-US" w:eastAsia="zh-CN" w:bidi="ar"/>
              </w:rPr>
              <w:t xml:space="preserve">调试试1</w:t>
            </w:r>
            <w:r>
              <w:rPr>
                <w:rFonts w:ascii="宋体" w:hAnsi="宋体" w:cs="宋体"/>
                <w:bCs/>
                <w:sz w:val="21"/>
                <w:szCs w:val="21"/>
                <w:highlight w:val="none"/>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highlight w:val="none"/>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满足并不限于如下要求：学校广播系统旧设备拆除，新设备</w:t>
            </w:r>
            <w:r>
              <w:rPr>
                <w:rFonts w:hint="eastAsia" w:ascii="宋体" w:hAnsi="宋体" w:cs="宋体"/>
                <w:i w:val="0"/>
                <w:iCs w:val="0"/>
                <w:color w:val="000000"/>
                <w:sz w:val="20"/>
                <w:szCs w:val="20"/>
                <w:u w:val="none"/>
                <w:lang w:val="en-US" w:eastAsia="zh-CN" w:bidi="ar"/>
              </w:rPr>
              <w:t xml:space="preserve">集成</w:t>
            </w:r>
            <w:r>
              <w:rPr>
                <w:rFonts w:hint="eastAsia" w:ascii="宋体" w:hAnsi="宋体" w:eastAsia="宋体" w:cs="宋体"/>
                <w:i w:val="0"/>
                <w:iCs w:val="0"/>
                <w:color w:val="000000"/>
                <w:sz w:val="20"/>
                <w:szCs w:val="20"/>
                <w:u w:val="none"/>
                <w:lang w:val="en-US" w:eastAsia="zh-CN" w:bidi="ar"/>
              </w:rPr>
              <w:t xml:space="preserve">调试；全校无感知扩声</w:t>
            </w:r>
            <w:r>
              <w:rPr>
                <w:rFonts w:hint="eastAsia" w:ascii="宋体" w:hAnsi="宋体" w:cs="宋体"/>
                <w:i w:val="0"/>
                <w:iCs w:val="0"/>
                <w:color w:val="000000"/>
                <w:sz w:val="20"/>
                <w:szCs w:val="20"/>
                <w:u w:val="none"/>
                <w:lang w:val="en-US" w:eastAsia="zh-CN" w:bidi="ar"/>
              </w:rPr>
              <w:t xml:space="preserve">集成</w:t>
            </w:r>
            <w:r>
              <w:rPr>
                <w:rFonts w:hint="eastAsia" w:ascii="宋体" w:hAnsi="宋体" w:eastAsia="宋体" w:cs="宋体"/>
                <w:i w:val="0"/>
                <w:iCs w:val="0"/>
                <w:color w:val="000000"/>
                <w:sz w:val="20"/>
                <w:szCs w:val="20"/>
                <w:u w:val="none"/>
                <w:lang w:val="en-US" w:eastAsia="zh-CN" w:bidi="ar"/>
              </w:rPr>
              <w:t xml:space="preserve">调试；二楼大会议室条屏、一体机、LED屏及扩声系统的恢复</w:t>
            </w:r>
            <w:r>
              <w:rPr>
                <w:rFonts w:hint="eastAsia" w:ascii="宋体" w:hAnsi="宋体" w:cs="宋体"/>
                <w:i w:val="0"/>
                <w:iCs w:val="0"/>
                <w:color w:val="000000"/>
                <w:sz w:val="20"/>
                <w:szCs w:val="20"/>
                <w:u w:val="none"/>
                <w:lang w:val="en-US" w:eastAsia="zh-CN" w:bidi="ar"/>
              </w:rPr>
              <w:t xml:space="preserve">集成</w:t>
            </w:r>
            <w:r>
              <w:rPr>
                <w:rFonts w:hint="eastAsia" w:ascii="宋体" w:hAnsi="宋体" w:eastAsia="宋体" w:cs="宋体"/>
                <w:i w:val="0"/>
                <w:iCs w:val="0"/>
                <w:color w:val="000000"/>
                <w:sz w:val="20"/>
                <w:szCs w:val="20"/>
                <w:u w:val="none"/>
                <w:lang w:val="en-US" w:eastAsia="zh-CN" w:bidi="ar"/>
              </w:rPr>
              <w:t xml:space="preserve">调试</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highlight w:val="none"/>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62</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监控及信息发布系统</w:t>
            </w:r>
            <w:r>
              <w:rPr>
                <w:rFonts w:hint="eastAsia" w:ascii="宋体" w:hAnsi="宋体" w:cs="宋体"/>
                <w:i w:val="0"/>
                <w:iCs w:val="0"/>
                <w:color w:val="000000"/>
                <w:sz w:val="21"/>
                <w:szCs w:val="21"/>
                <w:u w:val="none"/>
                <w:lang w:val="en-US" w:eastAsia="zh-CN" w:bidi="ar"/>
              </w:rPr>
              <w:t xml:space="preserve">集成与</w:t>
            </w:r>
            <w:r>
              <w:rPr>
                <w:rFonts w:hint="eastAsia" w:ascii="宋体" w:hAnsi="宋体" w:eastAsia="宋体" w:cs="宋体"/>
                <w:i w:val="0"/>
                <w:iCs w:val="0"/>
                <w:color w:val="000000"/>
                <w:sz w:val="21"/>
                <w:szCs w:val="21"/>
                <w:u w:val="none"/>
                <w:lang w:val="en-US" w:eastAsia="zh-CN" w:bidi="ar"/>
              </w:rPr>
              <w:t xml:space="preserve">调试2</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满足并不限于如下要求：含相关配套辅材，完成监控新增182点、信息发布系统终端及控制室等设备的</w:t>
            </w:r>
            <w:r>
              <w:rPr>
                <w:rFonts w:hint="eastAsia" w:ascii="宋体" w:hAnsi="宋体" w:cs="宋体"/>
                <w:i w:val="0"/>
                <w:iCs w:val="0"/>
                <w:color w:val="000000"/>
                <w:sz w:val="20"/>
                <w:szCs w:val="20"/>
                <w:u w:val="none"/>
                <w:lang w:val="en-US" w:eastAsia="zh-CN" w:bidi="ar"/>
              </w:rPr>
              <w:t xml:space="preserve">集成</w:t>
            </w:r>
            <w:r>
              <w:rPr>
                <w:rFonts w:hint="eastAsia" w:ascii="宋体" w:hAnsi="宋体" w:eastAsia="宋体" w:cs="宋体"/>
                <w:i w:val="0"/>
                <w:iCs w:val="0"/>
                <w:color w:val="000000"/>
                <w:sz w:val="20"/>
                <w:szCs w:val="20"/>
                <w:u w:val="none"/>
                <w:lang w:val="en-US" w:eastAsia="zh-CN" w:bidi="ar"/>
              </w:rPr>
              <w:t xml:space="preserve">、调试等</w:t>
            </w:r>
            <w:r>
              <w:rPr>
                <w:rFonts w:hint="eastAsia" w:ascii="宋体" w:hAnsi="宋体" w:cs="宋体"/>
                <w:i w:val="0"/>
                <w:iCs w:val="0"/>
                <w:color w:val="000000"/>
                <w:sz w:val="20"/>
                <w:szCs w:val="20"/>
                <w:u w:val="none"/>
                <w:lang w:val="en-US" w:eastAsia="zh-CN" w:bidi="ar"/>
              </w:rPr>
              <w:t xml:space="preserve">。</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163</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学生机房</w:t>
            </w:r>
            <w:r>
              <w:rPr>
                <w:rFonts w:hint="eastAsia" w:ascii="宋体" w:hAnsi="宋体" w:cs="宋体"/>
                <w:i w:val="0"/>
                <w:iCs w:val="0"/>
                <w:color w:val="000000"/>
                <w:sz w:val="21"/>
                <w:szCs w:val="21"/>
                <w:u w:val="none"/>
                <w:lang w:val="en-US" w:eastAsia="zh-CN" w:bidi="ar"/>
              </w:rPr>
              <w:t xml:space="preserve">集成与</w:t>
            </w:r>
            <w:r>
              <w:rPr>
                <w:rFonts w:hint="eastAsia" w:ascii="宋体" w:hAnsi="宋体" w:eastAsia="宋体" w:cs="宋体"/>
                <w:i w:val="0"/>
                <w:iCs w:val="0"/>
                <w:color w:val="000000"/>
                <w:sz w:val="21"/>
                <w:szCs w:val="21"/>
                <w:u w:val="none"/>
                <w:lang w:val="en-US" w:eastAsia="zh-CN" w:bidi="ar"/>
              </w:rPr>
              <w:t xml:space="preserve">调试3</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400" behindDoc="0" locked="0" layoutInCell="1" allowOverlap="1">
                      <wp:simplePos x="0" y="0"/>
                      <wp:positionH relativeFrom="column">
                        <wp:posOffset>0</wp:posOffset>
                      </wp:positionH>
                      <wp:positionV relativeFrom="paragraph">
                        <wp:posOffset>0</wp:posOffset>
                      </wp:positionV>
                      <wp:extent cx="228600" cy="19050"/>
                      <wp:effectExtent l="0" t="0" r="0" b="0"/>
                      <wp:wrapNone/>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228600" cy="1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8400;o:allowoverlap:true;o:allowincell:true;mso-position-horizontal-relative:text;margin-left:0.0pt;mso-position-horizontal:absolute;mso-position-vertical-relative:text;margin-top:0.0pt;mso-position-vertical:absolute;width:18.0pt;height:1.5pt;mso-wrap-distance-left:9.0pt;mso-wrap-distance-top:0.0pt;mso-wrap-distance-right:9.0pt;mso-wrap-distance-bottom:0.0pt;" stroked="f">
                      <v:path textboxrect="0,0,0,0"/>
                      <v:imagedata r:id="rId172" o:title=""/>
                    </v:shape>
                  </w:pict>
                </mc:Fallback>
              </mc:AlternateContent>
            </w:r>
            <w:r>
              <w:rPr>
                <w:rFonts w:hint="eastAsia" w:ascii="宋体" w:hAnsi="宋体" w:eastAsia="宋体" w:cs="宋体"/>
                <w:i w:val="0"/>
                <w:iCs w:val="0"/>
                <w:color w:val="000000"/>
                <w:sz w:val="20"/>
                <w:szCs w:val="20"/>
                <w:u w:val="none"/>
                <w:lang w:val="en-US" w:eastAsia="zh-CN" w:bidi="ar"/>
              </w:rPr>
              <w:t xml:space="preserve">满足并不限于如下要求：含二间机房电脑搬运及</w:t>
            </w:r>
            <w:r>
              <w:rPr>
                <w:rFonts w:hint="eastAsia" w:ascii="宋体" w:hAnsi="宋体" w:cs="宋体"/>
                <w:i w:val="0"/>
                <w:iCs w:val="0"/>
                <w:color w:val="000000"/>
                <w:sz w:val="20"/>
                <w:szCs w:val="20"/>
                <w:u w:val="none"/>
                <w:lang w:val="en-US" w:eastAsia="zh-CN" w:bidi="ar"/>
              </w:rPr>
              <w:t xml:space="preserve">集成</w:t>
            </w:r>
            <w:r>
              <w:rPr>
                <w:rFonts w:hint="eastAsia" w:ascii="宋体" w:hAnsi="宋体" w:eastAsia="宋体" w:cs="宋体"/>
                <w:i w:val="0"/>
                <w:iCs w:val="0"/>
                <w:color w:val="000000"/>
                <w:sz w:val="20"/>
                <w:szCs w:val="20"/>
                <w:u w:val="none"/>
                <w:lang w:val="en-US" w:eastAsia="zh-CN" w:bidi="ar"/>
              </w:rPr>
              <w:t xml:space="preserve">，网络设备安装及整体机房设备调试。</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164</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录播系统</w:t>
            </w:r>
            <w:r>
              <w:rPr>
                <w:rFonts w:hint="eastAsia" w:ascii="宋体" w:hAnsi="宋体" w:cs="宋体"/>
                <w:i w:val="0"/>
                <w:iCs w:val="0"/>
                <w:color w:val="000000"/>
                <w:sz w:val="21"/>
                <w:szCs w:val="21"/>
                <w:u w:val="none"/>
                <w:lang w:val="en-US" w:eastAsia="zh-CN" w:bidi="ar"/>
              </w:rPr>
              <w:t xml:space="preserve">集成与</w:t>
            </w:r>
            <w:r>
              <w:rPr>
                <w:rFonts w:hint="eastAsia" w:ascii="宋体" w:hAnsi="宋体" w:eastAsia="宋体" w:cs="宋体"/>
                <w:i w:val="0"/>
                <w:iCs w:val="0"/>
                <w:color w:val="000000"/>
                <w:sz w:val="21"/>
                <w:szCs w:val="21"/>
                <w:u w:val="none"/>
                <w:lang w:val="en-US" w:eastAsia="zh-CN" w:bidi="ar"/>
              </w:rPr>
              <w:t xml:space="preserve">调试4</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满足现场布线、设备</w:t>
            </w:r>
            <w:r>
              <w:rPr>
                <w:rFonts w:hint="eastAsia" w:ascii="宋体" w:hAnsi="宋体" w:cs="宋体"/>
                <w:i w:val="0"/>
                <w:iCs w:val="0"/>
                <w:color w:val="000000"/>
                <w:sz w:val="20"/>
                <w:szCs w:val="20"/>
                <w:u w:val="none"/>
                <w:lang w:val="en-US" w:eastAsia="zh-CN" w:bidi="ar"/>
              </w:rPr>
              <w:t xml:space="preserve">集成</w:t>
            </w:r>
            <w:r>
              <w:rPr>
                <w:rFonts w:hint="eastAsia" w:ascii="宋体" w:hAnsi="宋体" w:eastAsia="宋体" w:cs="宋体"/>
                <w:i w:val="0"/>
                <w:iCs w:val="0"/>
                <w:color w:val="000000"/>
                <w:sz w:val="20"/>
                <w:szCs w:val="20"/>
                <w:u w:val="none"/>
                <w:lang w:val="en-US" w:eastAsia="zh-CN" w:bidi="ar"/>
              </w:rPr>
              <w:t xml:space="preserve">调试及</w:t>
            </w:r>
            <w:r>
              <w:rPr>
                <w:rFonts w:hint="eastAsia" w:ascii="宋体" w:hAnsi="宋体" w:eastAsia="宋体" w:cs="宋体"/>
                <w:b w:val="0"/>
                <w:bCs w:val="0"/>
                <w:i w:val="0"/>
                <w:iCs w:val="0"/>
                <w:color w:val="000000"/>
                <w:sz w:val="20"/>
                <w:szCs w:val="20"/>
                <w:u w:val="none"/>
                <w:lang w:val="en-US" w:eastAsia="zh-CN" w:bidi="ar"/>
              </w:rPr>
              <w:t xml:space="preserve">三年15次免费上门录课服务</w:t>
            </w:r>
            <w:r>
              <w:rPr>
                <w:rFonts w:hint="eastAsia" w:ascii="宋体" w:hAnsi="宋体" w:cs="宋体"/>
                <w:b w:val="0"/>
                <w:bCs w:val="0"/>
                <w:i w:val="0"/>
                <w:iCs w:val="0"/>
                <w:color w:val="000000"/>
                <w:sz w:val="20"/>
                <w:szCs w:val="20"/>
                <w:u w:val="none"/>
                <w:lang w:val="en-US" w:eastAsia="zh-CN" w:bidi="ar"/>
              </w:rPr>
              <w:t xml:space="preserve">。</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165</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物联网系统</w:t>
            </w:r>
            <w:r>
              <w:rPr>
                <w:rFonts w:hint="eastAsia" w:ascii="宋体" w:hAnsi="宋体" w:cs="宋体"/>
                <w:i w:val="0"/>
                <w:iCs w:val="0"/>
                <w:color w:val="000000"/>
                <w:sz w:val="21"/>
                <w:szCs w:val="21"/>
                <w:u w:val="none"/>
                <w:lang w:val="en-US" w:eastAsia="zh-CN" w:bidi="ar"/>
              </w:rPr>
              <w:t xml:space="preserve">集成与</w:t>
            </w:r>
            <w:r>
              <w:rPr>
                <w:rFonts w:hint="eastAsia" w:ascii="宋体" w:hAnsi="宋体" w:eastAsia="宋体" w:cs="宋体"/>
                <w:i w:val="0"/>
                <w:iCs w:val="0"/>
                <w:color w:val="000000"/>
                <w:sz w:val="21"/>
                <w:szCs w:val="21"/>
                <w:u w:val="none"/>
                <w:lang w:val="en-US" w:eastAsia="zh-CN" w:bidi="ar"/>
              </w:rPr>
              <w:t xml:space="preserve">调试5</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满足并不限于如下要求：所有物联网设备并网调试，满足与原系统平台对接。</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166</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未来教室设备</w:t>
            </w:r>
            <w:r>
              <w:rPr>
                <w:rFonts w:hint="eastAsia" w:ascii="宋体" w:hAnsi="宋体" w:cs="宋体"/>
                <w:i w:val="0"/>
                <w:iCs w:val="0"/>
                <w:color w:val="000000"/>
                <w:sz w:val="21"/>
                <w:szCs w:val="21"/>
                <w:u w:val="none"/>
                <w:lang w:val="en-US" w:eastAsia="zh-CN" w:bidi="ar"/>
              </w:rPr>
              <w:t xml:space="preserve">集成与</w:t>
            </w:r>
            <w:r>
              <w:rPr>
                <w:rFonts w:hint="eastAsia" w:ascii="宋体" w:hAnsi="宋体" w:eastAsia="宋体" w:cs="宋体"/>
                <w:i w:val="0"/>
                <w:iCs w:val="0"/>
                <w:color w:val="000000"/>
                <w:sz w:val="21"/>
                <w:szCs w:val="21"/>
                <w:u w:val="none"/>
                <w:lang w:val="en-US" w:eastAsia="zh-CN" w:bidi="ar"/>
              </w:rPr>
              <w:t xml:space="preserve">调试6</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满足并不限于如下要求：所有设备的布线人工、</w:t>
            </w:r>
            <w:r>
              <w:rPr>
                <w:rFonts w:hint="eastAsia" w:ascii="宋体" w:hAnsi="宋体" w:cs="宋体"/>
                <w:i w:val="0"/>
                <w:iCs w:val="0"/>
                <w:color w:val="000000"/>
                <w:sz w:val="20"/>
                <w:szCs w:val="20"/>
                <w:u w:val="none"/>
                <w:lang w:val="en-US" w:eastAsia="zh-CN" w:bidi="ar"/>
              </w:rPr>
              <w:t xml:space="preserve">集成</w:t>
            </w:r>
            <w:r>
              <w:rPr>
                <w:rFonts w:hint="eastAsia" w:ascii="宋体" w:hAnsi="宋体" w:eastAsia="宋体" w:cs="宋体"/>
                <w:i w:val="0"/>
                <w:iCs w:val="0"/>
                <w:color w:val="000000"/>
                <w:sz w:val="20"/>
                <w:szCs w:val="20"/>
                <w:u w:val="none"/>
                <w:lang w:val="en-US" w:eastAsia="zh-CN" w:bidi="ar"/>
              </w:rPr>
              <w:t xml:space="preserve">、调试、与培训等。</w:t>
            </w:r>
            <w:r>
              <w:rPr>
                <w:rFonts w:ascii="宋体" w:hAnsi="宋体" w:cs="宋体"/>
                <w:bCs/>
                <w:color w:val="000000"/>
                <w:sz w:val="24"/>
                <w:szCs w:val="24"/>
              </w:rPr>
            </w:r>
            <w:r/>
          </w:p>
        </w:tc>
      </w:tr>
      <w:tr>
        <w:trPr>
          <w:trHeight w:val="397"/>
        </w:trPr>
        <w:tc>
          <w:tcPr>
            <w:tcW w:w="519" w:type="dxa"/>
            <w:vAlign w:val="center"/>
            <w:textDirection w:val="lrTb"/>
            <w:noWrap w:val="false"/>
          </w:tcPr>
          <w:p>
            <w:pPr>
              <w:pStyle w:val="877"/>
              <w:jc w:val="center"/>
              <w:keepLines w:val="0"/>
              <w:keepNext w:val="0"/>
              <w:widowControl/>
              <w:rPr>
                <w:rFonts w:ascii="宋体" w:hAnsi="宋体" w:cs="宋体"/>
                <w:sz w:val="21"/>
                <w:szCs w:val="21"/>
                <w:lang w:val="en-US"/>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167</w:t>
            </w:r>
            <w:r>
              <w:rPr>
                <w:rFonts w:ascii="宋体" w:hAnsi="宋体" w:cs="宋体"/>
                <w:sz w:val="21"/>
                <w:szCs w:val="21"/>
                <w:lang w:val="en-US"/>
              </w:rPr>
            </w:r>
            <w:r/>
          </w:p>
        </w:tc>
        <w:tc>
          <w:tcPr>
            <w:tcW w:w="1862" w:type="dxa"/>
            <w:vAlign w:val="center"/>
            <w:textDirection w:val="lrTb"/>
            <w:noWrap w:val="false"/>
          </w:tcPr>
          <w:p>
            <w:pPr>
              <w:pStyle w:val="877"/>
              <w:jc w:val="left"/>
              <w:keepLines w:val="0"/>
              <w:keepNext w:val="0"/>
              <w:widowControl/>
              <w:rPr>
                <w:rFonts w:ascii="宋体" w:hAnsi="宋体" w:cs="宋体"/>
                <w:bCs/>
                <w:sz w:val="21"/>
                <w:szCs w:val="21"/>
              </w:rPr>
              <w:framePr w:vAnchor="text" w:hAnchor="page" w:x="875" w:y="363"/>
              <w:suppressLineNumbers w:val="0"/>
            </w:pPr>
            <w:r>
              <w:rPr>
                <w:rFonts w:hint="eastAsia" w:ascii="宋体" w:hAnsi="宋体" w:eastAsia="宋体" w:cs="宋体"/>
                <w:i w:val="0"/>
                <w:iCs w:val="0"/>
                <w:color w:val="000000"/>
                <w:sz w:val="21"/>
                <w:szCs w:val="21"/>
                <w:u w:val="none"/>
                <w:lang w:val="en-US" w:eastAsia="zh-CN" w:bidi="ar"/>
              </w:rPr>
              <w:t xml:space="preserve">饮水设备</w:t>
            </w:r>
            <w:r>
              <w:rPr>
                <w:rFonts w:hint="eastAsia" w:ascii="宋体" w:hAnsi="宋体" w:cs="宋体"/>
                <w:i w:val="0"/>
                <w:iCs w:val="0"/>
                <w:color w:val="000000"/>
                <w:sz w:val="21"/>
                <w:szCs w:val="21"/>
                <w:u w:val="none"/>
                <w:lang w:val="en-US" w:eastAsia="zh-CN" w:bidi="ar"/>
              </w:rPr>
              <w:t xml:space="preserve">集成与</w:t>
            </w:r>
            <w:r>
              <w:rPr>
                <w:rFonts w:hint="eastAsia" w:ascii="宋体" w:hAnsi="宋体" w:eastAsia="宋体" w:cs="宋体"/>
                <w:i w:val="0"/>
                <w:iCs w:val="0"/>
                <w:color w:val="000000"/>
                <w:sz w:val="21"/>
                <w:szCs w:val="21"/>
                <w:u w:val="none"/>
                <w:lang w:val="en-US" w:eastAsia="zh-CN" w:bidi="ar"/>
              </w:rPr>
              <w:t xml:space="preserve">调试7</w:t>
            </w:r>
            <w:r>
              <w:rPr>
                <w:rFonts w:ascii="宋体" w:hAnsi="宋体" w:cs="宋体"/>
                <w:bCs/>
                <w:sz w:val="21"/>
                <w:szCs w:val="21"/>
              </w:rPr>
            </w:r>
            <w:r/>
          </w:p>
        </w:tc>
        <w:tc>
          <w:tcPr>
            <w:tcW w:w="7606" w:type="dxa"/>
            <w:vAlign w:val="center"/>
            <w:textDirection w:val="lrTb"/>
            <w:noWrap w:val="false"/>
          </w:tcPr>
          <w:p>
            <w:pPr>
              <w:pStyle w:val="877"/>
              <w:jc w:val="left"/>
              <w:keepLines w:val="0"/>
              <w:keepNext w:val="0"/>
              <w:widowControl/>
              <w:rPr>
                <w:rFonts w:ascii="宋体" w:hAnsi="宋体" w:cs="宋体"/>
                <w:bCs/>
                <w:color w:val="000000"/>
                <w:sz w:val="24"/>
                <w:szCs w:val="24"/>
              </w:rPr>
              <w:framePr w:vAnchor="text" w:hAnchor="page" w:x="875" w:y="363"/>
              <w:suppressLineNumbers w:val="0"/>
            </w:pPr>
            <w:r>
              <w:rPr>
                <w:rFonts w:hint="eastAsia" w:ascii="宋体" w:hAnsi="宋体" w:eastAsia="宋体" w:cs="宋体"/>
                <w:i w:val="0"/>
                <w:iCs w:val="0"/>
                <w:color w:val="000000"/>
                <w:sz w:val="20"/>
                <w:szCs w:val="20"/>
                <w:u w:val="none"/>
                <w:lang w:val="en-US" w:eastAsia="zh-CN" w:bidi="ar"/>
              </w:rPr>
              <w:t xml:space="preserve">满足并不限于如下要求：配套饮水机管线截止阀、不锈钢三通球阀、旁通阀等 开孔开槽、工时等人工专业技术服务施工。</w:t>
            </w:r>
            <w:r>
              <w:rPr>
                <w:rFonts w:ascii="宋体" w:hAnsi="宋体" w:cs="宋体"/>
                <w:bCs/>
                <w:color w:val="000000"/>
                <w:sz w:val="24"/>
                <w:szCs w:val="24"/>
              </w:rPr>
            </w:r>
            <w:r/>
          </w:p>
        </w:tc>
      </w:tr>
    </w:tbl>
    <w:p>
      <w:pPr>
        <w:pStyle w:val="877"/>
        <w:ind w:firstLine="420"/>
        <w:keepLines w:val="0"/>
        <w:keepNext w:val="0"/>
        <w:pageBreakBefore w:val="0"/>
        <w:spacing w:line="264" w:lineRule="auto"/>
        <w:widowControl w:val="off"/>
        <w:rPr>
          <w:rFonts w:hint="eastAsia"/>
          <w:color w:val="000000"/>
          <w:lang w:val="en-US" w:eastAsia="zh-CN"/>
        </w:rPr>
      </w:pPr>
      <w:r/>
      <w:bookmarkEnd w:id="196"/>
      <w:r/>
      <w:bookmarkEnd w:id="203"/>
      <w:r>
        <w:rPr>
          <w:rFonts w:hint="eastAsia"/>
          <w:color w:val="000000"/>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①供应商中标后提供设备安装日程计划。</w:t>
      </w:r>
      <w:r>
        <w:rPr>
          <w:rFonts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②供应商应及时与采购人联系，对本项目所有产品的规格尺寸、款式、颜色等要求进一步确认，得到采购人的签字盖章认可后方可生产，并确保产品质量。所有产品进场需要先向学校报备，签设备进场报验单。</w:t>
      </w:r>
      <w:r>
        <w:rPr>
          <w:rFonts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（2）质量要求</w:t>
      </w:r>
      <w:r>
        <w:rPr>
          <w:rFonts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w:t>
      </w:r>
      <w:r>
        <w:rPr>
          <w:rFonts w:ascii="宋体" w:hAnsi="宋体" w:eastAsia="宋体" w:cs="宋体"/>
          <w:b w:val="0"/>
          <w:bCs w:val="0"/>
          <w:color w:val="000000"/>
          <w:sz w:val="24"/>
          <w:szCs w:val="24"/>
          <w:highlight w:val="none"/>
          <w:lang w:val="en-US" w:eastAsia="zh-CN"/>
        </w:rPr>
        <w:t xml:space="preserve">产品必须符合家具行业设计要求</w:t>
      </w:r>
      <w:r>
        <w:rPr>
          <w:rFonts w:ascii="宋体" w:hAnsi="宋体" w:eastAsia="宋体" w:cs="宋体"/>
          <w:b w:val="0"/>
          <w:bCs w:val="0"/>
          <w:color w:val="000000"/>
          <w:sz w:val="24"/>
          <w:szCs w:val="24"/>
          <w:highlight w:val="none"/>
          <w:lang w:val="en-US" w:eastAsia="zh-CN"/>
        </w:rPr>
        <w:t xml:space="preserve">。交货时所有货物应完好，物品配件齐全，否则视为不合格产品。</w:t>
      </w:r>
      <w:r>
        <w:rPr>
          <w:rFonts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（3）验收要求</w:t>
      </w:r>
      <w:r>
        <w:rPr>
          <w:rFonts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rPr>
          <w:rFonts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安装完毕后，供应商主动配合采购人组织的验</w:t>
      </w:r>
      <w:r>
        <w:rPr>
          <w:rFonts w:ascii="宋体" w:hAnsi="宋体" w:eastAsia="宋体" w:cs="宋体"/>
          <w:b w:val="0"/>
          <w:bCs w:val="0"/>
          <w:color w:val="000000"/>
          <w:sz w:val="24"/>
          <w:szCs w:val="24"/>
          <w:highlight w:val="none"/>
          <w:lang w:val="en-US" w:eastAsia="zh-CN"/>
        </w:rPr>
        <w:t xml:space="preserve">收小组进行验收，提供</w:t>
      </w:r>
      <w:r>
        <w:rPr>
          <w:rFonts w:hint="eastAsia" w:ascii="宋体" w:hAnsi="宋体" w:eastAsia="宋体" w:cs="宋体"/>
          <w:b w:val="0"/>
          <w:bCs w:val="0"/>
          <w:color w:val="000000"/>
          <w:sz w:val="24"/>
          <w:szCs w:val="24"/>
          <w:highlight w:val="none"/>
          <w:lang w:val="en-US" w:eastAsia="zh-CN"/>
        </w:rPr>
        <w:t xml:space="preserve">所投产品清单156项、产品清单158项成品现场抽测</w:t>
      </w:r>
      <w:r>
        <w:rPr>
          <w:rFonts w:ascii="宋体" w:hAnsi="宋体" w:eastAsia="宋体" w:cs="宋体"/>
          <w:b w:val="0"/>
          <w:bCs w:val="0"/>
          <w:color w:val="000000"/>
          <w:sz w:val="24"/>
          <w:szCs w:val="24"/>
          <w:highlight w:val="none"/>
          <w:lang w:val="en-US" w:eastAsia="zh-CN"/>
        </w:rPr>
        <w:t xml:space="preserve">现场抽测的相关质量检测报告，如检测达不到质量和环保要求，采购人有权退货，供应商承担采购人由此而造成的相关损失</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①本项目整体质保期不少于五年，费用包含在投标总价中（自验收合格之日起，进入质保期）。</w:t>
      </w:r>
      <w:r>
        <w:rPr>
          <w:rFonts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②质保期内，每年维护保养1次，维护保养及更换损坏件的费用包含在投标总价中。</w:t>
      </w:r>
      <w:r>
        <w:rPr>
          <w:rFonts w:hint="eastAsia"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③质保期内，一旦产品发生质量问题，供应商接到报修请求，在2小时内响应，12小时内维修人员到达现场进行修理、更换或退货，费用由供应商负责。如供</w:t>
      </w:r>
      <w:r>
        <w:rPr>
          <w:rFonts w:hint="eastAsia" w:ascii="宋体" w:hAnsi="宋体" w:eastAsia="宋体" w:cs="宋体"/>
          <w:b w:val="0"/>
          <w:bCs w:val="0"/>
          <w:color w:val="000000"/>
          <w:sz w:val="24"/>
          <w:szCs w:val="24"/>
          <w:highlight w:val="none"/>
          <w:lang w:val="en-US" w:eastAsia="zh-CN"/>
        </w:rPr>
        <w:t xml:space="preserve">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rPr>
          <w:rFonts w:hint="eastAsia"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w:t>
      </w:r>
      <w:r>
        <w:rPr>
          <w:rFonts w:hint="eastAsia" w:ascii="宋体" w:hAnsi="宋体" w:eastAsia="宋体" w:cs="宋体"/>
          <w:b w:val="0"/>
          <w:bCs w:val="0"/>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rPr>
          <w:rFonts w:hint="eastAsia"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w:t>
      </w:r>
      <w:r>
        <w:rPr>
          <w:rFonts w:hint="eastAsia" w:ascii="宋体" w:hAnsi="宋体" w:eastAsia="宋体" w:cs="宋体"/>
          <w:b w:val="0"/>
          <w:bCs w:val="0"/>
          <w:color w:val="000000"/>
          <w:sz w:val="24"/>
          <w:szCs w:val="24"/>
          <w:highlight w:val="none"/>
          <w:lang w:val="en-US" w:eastAsia="zh-CN"/>
        </w:rPr>
        <w:t xml:space="preserve">供应商必须通过“南京市教育装备项目管理平台”提供售后维护维保服务。南京市教育装备项目管理平台网址：http://nj.cneefix.com。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w:t>
      </w:r>
      <w:r>
        <w:rPr>
          <w:rFonts w:hint="eastAsia" w:ascii="宋体" w:hAnsi="宋体" w:eastAsia="宋体" w:cs="宋体"/>
          <w:b w:val="0"/>
          <w:bCs w:val="0"/>
          <w:color w:val="000000"/>
          <w:sz w:val="24"/>
          <w:szCs w:val="24"/>
          <w:highlight w:val="none"/>
          <w:lang w:val="en-US" w:eastAsia="zh-CN"/>
        </w:rPr>
        <w:t xml:space="preserve">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rPr>
          <w:rFonts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（5）培训要求</w:t>
      </w:r>
      <w:r>
        <w:rPr>
          <w:rFonts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cs="宋体"/>
          <w:sz w:val="24"/>
          <w:szCs w:val="24"/>
        </w:rPr>
        <w:t xml:space="preserve">供应商应负责对采购人相关人员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包括但不限于信息科室、项目主管科室等至少5人）</w:t>
      </w:r>
      <w:r>
        <w:rPr>
          <w:rFonts w:hint="eastAsia" w:ascii="宋体" w:hAnsi="宋体" w:eastAsia="宋体" w:cs="宋体"/>
          <w:sz w:val="24"/>
          <w:szCs w:val="24"/>
        </w:rPr>
        <w:t xml:space="preserve">进行</w:t>
      </w:r>
      <w:r>
        <w:rPr>
          <w:rFonts w:hint="eastAsia" w:ascii="宋体" w:hAnsi="宋体" w:cs="宋体"/>
          <w:sz w:val="24"/>
          <w:szCs w:val="24"/>
        </w:rPr>
        <w:t xml:space="preserve">全面培训，使受训者能够独立、熟练地完成</w:t>
      </w:r>
      <w:r>
        <w:rPr>
          <w:rFonts w:hint="eastAsia" w:ascii="宋体" w:hAnsi="宋体" w:cs="宋体"/>
          <w:sz w:val="24"/>
          <w:szCs w:val="24"/>
          <w:lang w:val="en-US" w:eastAsia="zh-CN"/>
        </w:rPr>
        <w:t xml:space="preserve">各</w:t>
      </w:r>
      <w:r>
        <w:rPr>
          <w:rFonts w:hint="eastAsia" w:ascii="宋体" w:hAnsi="宋体" w:cs="宋体"/>
          <w:sz w:val="24"/>
          <w:szCs w:val="24"/>
        </w:rPr>
        <w:t xml:space="preserve">系统操作，实现系统的目标和功能。培训应达到以下目标：操作人员能熟练使用</w:t>
      </w:r>
      <w:r>
        <w:rPr>
          <w:rFonts w:hint="eastAsia" w:ascii="宋体" w:hAnsi="宋体" w:cs="宋体"/>
          <w:sz w:val="24"/>
          <w:szCs w:val="24"/>
          <w:lang w:val="en-US" w:eastAsia="zh-CN"/>
        </w:rPr>
        <w:t xml:space="preserve">各系统</w:t>
      </w:r>
      <w:r>
        <w:rPr>
          <w:rFonts w:hint="eastAsia" w:ascii="宋体" w:hAnsi="宋体" w:cs="宋体"/>
          <w:sz w:val="24"/>
          <w:szCs w:val="24"/>
        </w:rPr>
        <w:t xml:space="preserve">系统</w:t>
      </w:r>
      <w:r>
        <w:rPr>
          <w:rFonts w:hint="eastAsia" w:ascii="宋体" w:hAnsi="宋体" w:cs="宋体"/>
          <w:sz w:val="24"/>
          <w:szCs w:val="24"/>
          <w:lang w:val="en-US" w:eastAsia="zh-CN"/>
        </w:rPr>
        <w:t xml:space="preserve">每</w:t>
      </w:r>
      <w:r>
        <w:rPr>
          <w:rFonts w:hint="eastAsia" w:ascii="宋体" w:hAnsi="宋体" w:cs="宋体"/>
          <w:sz w:val="24"/>
          <w:szCs w:val="24"/>
        </w:rPr>
        <w:t xml:space="preserve">项功能，完成日常工作；</w:t>
      </w:r>
      <w:r>
        <w:rPr>
          <w:rFonts w:hint="eastAsia" w:ascii="宋体" w:hAnsi="宋体" w:cs="宋体"/>
          <w:sz w:val="24"/>
          <w:szCs w:val="24"/>
          <w:lang w:val="en-US" w:eastAsia="zh-CN"/>
        </w:rPr>
        <w:t xml:space="preserve">接收培训老师</w:t>
      </w:r>
      <w:r>
        <w:rPr>
          <w:rFonts w:hint="eastAsia" w:ascii="宋体" w:hAnsi="宋体" w:cs="宋体"/>
          <w:sz w:val="24"/>
          <w:szCs w:val="24"/>
        </w:rPr>
        <w:t xml:space="preserve">能全面了解</w:t>
      </w:r>
      <w:r>
        <w:rPr>
          <w:rFonts w:hint="eastAsia" w:ascii="宋体" w:hAnsi="宋体" w:cs="宋体"/>
          <w:sz w:val="24"/>
          <w:szCs w:val="24"/>
          <w:lang w:val="en-US" w:eastAsia="zh-CN"/>
        </w:rPr>
        <w:t xml:space="preserve">各</w:t>
      </w:r>
      <w:r>
        <w:rPr>
          <w:rFonts w:hint="eastAsia" w:ascii="宋体" w:hAnsi="宋体" w:cs="宋体"/>
          <w:sz w:val="24"/>
          <w:szCs w:val="24"/>
        </w:rPr>
        <w:t xml:space="preserve">系统运行模式，熟知业务流程，能判断一般故障；全面掌握系统安装、设置和使用。</w:t>
      </w:r>
      <w:r>
        <w:rPr>
          <w:rFonts w:hint="eastAsia" w:ascii="宋体" w:hAnsi="宋体" w:cs="宋体"/>
          <w:sz w:val="24"/>
          <w:szCs w:val="24"/>
          <w:lang w:val="en-US" w:eastAsia="zh-CN"/>
        </w:rPr>
        <w:t xml:space="preserve">五年内每年上门培训不低于二次，提供软件终身升级服务，费用包含在投标报价中。</w:t>
      </w:r>
      <w:r>
        <w:rPr>
          <w:rFonts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（6）人员要求</w:t>
      </w:r>
      <w:r>
        <w:rPr>
          <w:rFonts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本项目实施人员不少于4人，其中项目负责人1人。</w:t>
      </w:r>
      <w:r>
        <w:rPr>
          <w:rFonts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7"/>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50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204"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204"/>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7"/>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Times New Roman"/>
          <w:color w:val="000000"/>
          <w:sz w:val="24"/>
          <w:szCs w:val="24"/>
          <w:lang w:val="en-US" w:eastAsia="zh-CN"/>
        </w:rPr>
      </w:r>
      <w:r/>
    </w:p>
    <w:p>
      <w:pPr>
        <w:pStyle w:val="956"/>
        <w:rPr>
          <w:rFonts w:hint="eastAsia"/>
          <w:lang w:eastAsia="zh-CN"/>
        </w:rPr>
      </w:pPr>
      <w:r>
        <w:rPr>
          <w:rFonts w:hint="eastAsia"/>
          <w:lang w:eastAsia="zh-CN"/>
        </w:rPr>
      </w:r>
      <w:r/>
    </w:p>
    <w:p>
      <w:pPr>
        <w:pStyle w:val="877"/>
        <w:rPr>
          <w:rFonts w:hint="eastAsia" w:ascii="宋体" w:hAnsi="宋体" w:eastAsia="宋体" w:cs="宋体"/>
          <w:sz w:val="24"/>
          <w:szCs w:val="24"/>
        </w:rPr>
      </w:pPr>
      <w:r>
        <w:rPr>
          <w:rFonts w:hint="eastAsia" w:ascii="宋体" w:hAnsi="宋体" w:eastAsia="宋体" w:cs="宋体"/>
          <w:sz w:val="24"/>
          <w:szCs w:val="24"/>
        </w:rPr>
      </w:r>
      <w:r/>
    </w:p>
    <w:p>
      <w:pPr>
        <w:pStyle w:val="877"/>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205"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7"/>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w:t>
      </w:r>
      <w:r>
        <w:rPr>
          <w:rFonts w:hint="eastAsia" w:ascii="宋体" w:hAnsi="宋体" w:eastAsia="宋体" w:cs="宋体"/>
          <w:color w:val="000000"/>
          <w:sz w:val="24"/>
          <w:szCs w:val="24"/>
        </w:rPr>
        <w:t xml:space="preserve">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cs="宋体"/>
          <w:color w:val="000000"/>
          <w:sz w:val="24"/>
          <w:szCs w:val="24"/>
        </w:rPr>
        <w:t xml:space="preserve">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w:t>
      </w:r>
      <w:r>
        <w:rPr>
          <w:rFonts w:hint="eastAsia" w:ascii="宋体" w:hAnsi="宋体" w:eastAsia="宋体" w:cs="宋体"/>
          <w:sz w:val="24"/>
          <w:szCs w:val="24"/>
          <w:lang w:eastAsia="zh-CN"/>
        </w:rPr>
        <w:t xml:space="preserve">标候选人。</w:t>
      </w:r>
      <w:r>
        <w:rPr>
          <w:rFonts w:hint="eastAsia" w:ascii="宋体" w:hAnsi="宋体" w:eastAsia="宋体" w:cs="宋体"/>
          <w:sz w:val="24"/>
          <w:szCs w:val="24"/>
          <w:lang w:eastAsia="zh-CN"/>
        </w:rPr>
      </w:r>
      <w:r/>
    </w:p>
    <w:p>
      <w:pPr>
        <w:pStyle w:val="877"/>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7"/>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7"/>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7"/>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77"/>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77"/>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7"/>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7"/>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w:t>
      </w:r>
      <w:r>
        <w:rPr>
          <w:rFonts w:hint="eastAsia" w:ascii="宋体" w:hAnsi="宋体" w:eastAsia="宋体" w:cs="宋体"/>
          <w:color w:val="000000"/>
          <w:sz w:val="24"/>
          <w:szCs w:val="24"/>
        </w:rPr>
        <w:t xml:space="preserve">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87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7"/>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93"/>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7"/>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7"/>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77"/>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产品技术参数全部满足招标要求的得满分，打★指标为必须满足项，如有负偏离将作为无效投标，打▲指标（7项）为重要指标，</w:t>
            </w:r>
            <w:r>
              <w:rPr>
                <w:rFonts w:hint="eastAsia" w:ascii="宋体" w:hAnsi="宋体" w:eastAsia="宋体" w:cs="宋体"/>
                <w:sz w:val="21"/>
                <w:szCs w:val="21"/>
                <w:lang w:val="en-US" w:eastAsia="zh-CN"/>
              </w:rPr>
              <w:t xml:space="preserve">有1项负偏离扣1分，其余指标有1项负偏离扣0.03分。</w:t>
            </w:r>
            <w:r>
              <w:rPr>
                <w:rFonts w:hint="eastAsia" w:ascii="宋体" w:hAnsi="宋体" w:eastAsia="宋体" w:cs="宋体"/>
                <w:spacing w:val="1"/>
                <w:szCs w:val="21"/>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23</w:t>
            </w:r>
            <w:r>
              <w:rPr>
                <w:rFonts w:ascii="宋体" w:hAnsi="宋体" w:eastAsia="宋体" w:cs="宋体"/>
                <w:szCs w:val="21"/>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深化设计图纸</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77"/>
              <w:rPr>
                <w:color w:val="000000"/>
                <w:sz w:val="21"/>
                <w:szCs w:val="21"/>
                <w:lang w:val="en-US" w:bidi="ar-SA"/>
              </w:rPr>
            </w:pPr>
            <w:r/>
            <w:bookmarkStart w:id="206" w:name="OLE_LINK5"/>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和现场勘查实际情况</w:t>
            </w:r>
            <w:r>
              <w:rPr>
                <w:rFonts w:hint="eastAsia"/>
                <w:color w:val="000000"/>
                <w:sz w:val="21"/>
                <w:szCs w:val="21"/>
                <w:lang w:val="en-US" w:bidi="ar-SA"/>
              </w:rPr>
              <w:t xml:space="preserve">编制，内容包含：1.学生机房效果图；2.录播教室效果图；3.未来教室整体设计效果图（含分组互动教学系统、录播、多媒体）。以上每项内容逐项评分：</w:t>
            </w:r>
            <w:r>
              <w:rPr>
                <w:color w:val="000000"/>
                <w:sz w:val="21"/>
                <w:szCs w:val="21"/>
                <w:lang w:val="en-US" w:bidi="ar-SA"/>
              </w:rPr>
            </w:r>
            <w:r/>
          </w:p>
          <w:p>
            <w:pPr>
              <w:pStyle w:val="877"/>
              <w:rPr>
                <w:color w:val="000000"/>
                <w:lang w:val="en-US"/>
              </w:rPr>
            </w:pPr>
            <w:r>
              <w:rPr>
                <w:color w:val="000000"/>
                <w:lang w:val="en-US"/>
              </w:rPr>
              <w:t xml:space="preserve">方案内容</w:t>
            </w:r>
            <w:r>
              <w:rPr>
                <w:rFonts w:hint="eastAsia"/>
                <w:color w:val="000000"/>
                <w:sz w:val="21"/>
                <w:szCs w:val="21"/>
                <w:lang w:val="en-US" w:bidi="ar-SA"/>
              </w:rPr>
              <w:t xml:space="preserve">完整准确，且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7"/>
              <w:rPr>
                <w:rFonts w:hint="eastAsia" w:ascii="宋体" w:hAnsi="宋体" w:eastAsia="宋体" w:cs="宋体"/>
                <w:color w:val="000000"/>
                <w:szCs w:val="21"/>
                <w:lang w:val="en-US" w:eastAsia="zh-CN"/>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bookmarkEnd w:id="206"/>
            <w:r>
              <w:rPr>
                <w:rFonts w:hint="eastAsia" w:ascii="宋体" w:hAnsi="宋体" w:eastAsia="宋体" w:cs="宋体"/>
                <w:color w:val="000000"/>
                <w:szCs w:val="21"/>
                <w:lang w:val="en-US" w:eastAsia="zh-CN"/>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主观分</w:t>
            </w:r>
            <w:r>
              <w:rPr>
                <w:rFonts w:hint="eastAsia" w:ascii="宋体" w:hAnsi="宋体" w:eastAsia="宋体" w:cs="宋体"/>
                <w:szCs w:val="21"/>
              </w:rPr>
            </w:r>
            <w:r/>
          </w:p>
        </w:tc>
      </w:tr>
      <w:tr>
        <w:trPr>
          <w:trHeight w:val="889"/>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ascii="宋体" w:hAnsi="宋体" w:eastAsia="宋体" w:cs="宋体"/>
                <w:color w:val="0000ff"/>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产品其他功能</w:t>
            </w:r>
            <w:r>
              <w:rPr>
                <w:rFonts w:ascii="宋体" w:hAnsi="宋体" w:eastAsia="宋体" w:cs="宋体"/>
                <w:color w:val="0000ff"/>
                <w:spacing w:val="0"/>
                <w:szCs w:val="21"/>
                <w:highlight w:val="none"/>
                <w:lang w:val="en-US" w:eastAsia="zh-CN"/>
              </w:rPr>
            </w:r>
            <w:r/>
          </w:p>
        </w:tc>
        <w:tc>
          <w:tcPr>
            <w:tcW w:w="633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投标人或所投产品制造商提供以下产品第三方检测报告或技术白皮书，内容如下：                                     </w:t>
            </w:r>
            <w:r>
              <w:rPr>
                <w:rFonts w:hint="eastAsia" w:ascii="宋体" w:hAnsi="宋体" w:eastAsia="宋体" w:cs="宋体"/>
                <w:szCs w:val="21"/>
                <w:lang w:val="en-US" w:eastAsia="zh-CN"/>
              </w:rPr>
            </w:r>
            <w:r/>
          </w:p>
          <w:p>
            <w:pPr>
              <w:pStyle w:val="877"/>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1.所投红外教学音响具有如下功能：（产品清单</w:t>
            </w:r>
            <w:r>
              <w:rPr>
                <w:rFonts w:hint="eastAsia" w:ascii="宋体" w:hAnsi="宋体" w:eastAsia="宋体" w:cs="宋体"/>
                <w:szCs w:val="21"/>
                <w:lang w:val="en-US" w:eastAsia="zh-CN"/>
              </w:rPr>
              <w:t xml:space="preserve">107）                                               （1）集成数字功放、红外无线接收模块、反馈抑制模块、红外线传感器、DSP数字音频处理模块、扬声器于一体的；                                                  （2）内嵌超广角多阵列式红外线接收管≥20颗；                                                            每满足一项要求的得1分，最多得 2分；</w:t>
            </w:r>
            <w:r>
              <w:rPr>
                <w:rFonts w:hint="eastAsia" w:ascii="宋体" w:hAnsi="宋体" w:eastAsia="宋体" w:cs="宋体"/>
                <w:szCs w:val="21"/>
                <w:lang w:val="en-US" w:eastAsia="zh-CN"/>
              </w:rPr>
            </w:r>
            <w:r/>
          </w:p>
          <w:p>
            <w:pPr>
              <w:pStyle w:val="877"/>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2、所投4K高清摄像机具有</w:t>
            </w:r>
            <w:r>
              <w:rPr>
                <w:rFonts w:hint="eastAsia" w:ascii="宋体" w:hAnsi="宋体" w:eastAsia="宋体" w:cs="宋体"/>
                <w:szCs w:val="21"/>
                <w:lang w:val="en-US" w:eastAsia="zh-CN"/>
              </w:rPr>
              <w:t xml:space="preserve">如下功能：（产品清单87）                           （1）支持远程物联管理，运维管理运维编号、资产类型、微信公众号通知；故障编号、故障类型、创建人、批量导入导出功能；满足得1分；                                                         （2）支持巡检功能，巡检人、巡检状态、资产、位置、巡检时间、按照巡检编号进行导入导出功能；                                每满足一项要求的得1分，最多得 2分；</w:t>
            </w:r>
            <w:r>
              <w:rPr>
                <w:rFonts w:hint="eastAsia" w:ascii="宋体" w:hAnsi="宋体" w:eastAsia="宋体" w:cs="宋体"/>
                <w:szCs w:val="21"/>
                <w:lang w:val="en-US" w:eastAsia="zh-CN"/>
              </w:rPr>
            </w:r>
            <w:r/>
          </w:p>
          <w:p>
            <w:pPr>
              <w:pStyle w:val="877"/>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3.所投AI课堂分析系统具有如下功能：（产品清单94）                         课程异常分析维度包括但不限于长时间播放视频、PPT依赖度、敏感词、课堂问答，支持对异常课程的数量和占总课时量的百分比统计；满足得1分 ；                                                             </w:t>
            </w:r>
            <w:r>
              <w:rPr>
                <w:rFonts w:hint="eastAsia" w:ascii="宋体" w:hAnsi="宋体" w:eastAsia="宋体" w:cs="宋体"/>
                <w:szCs w:val="21"/>
                <w:lang w:val="en-US" w:eastAsia="zh-CN"/>
              </w:rPr>
            </w:r>
            <w:r/>
          </w:p>
          <w:p>
            <w:pPr>
              <w:pStyle w:val="877"/>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备注：所提供检测报告或技术白皮书中的产品名称或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5</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en-US" w:eastAsia="zh-CN"/>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ascii="宋体" w:hAnsi="宋体" w:eastAsia="宋体" w:cs="宋体"/>
                <w:color w:val="0000ff"/>
                <w:spacing w:val="0"/>
                <w:szCs w:val="21"/>
                <w:highlight w:val="none"/>
                <w:lang w:val="en-US" w:eastAsia="zh-CN"/>
              </w:rPr>
            </w:pPr>
            <w:r>
              <w:rPr>
                <w:rFonts w:hint="eastAsia" w:ascii="宋体" w:hAnsi="宋体" w:eastAsia="宋体" w:cs="宋体"/>
                <w:color w:val="000000"/>
                <w:sz w:val="21"/>
                <w:szCs w:val="21"/>
                <w:lang w:val="en-US" w:eastAsia="zh-CN" w:bidi="ar"/>
              </w:rPr>
              <w:t xml:space="preserve">视频演示1</w:t>
            </w:r>
            <w:r>
              <w:rPr>
                <w:rFonts w:ascii="宋体" w:hAnsi="宋体" w:eastAsia="宋体" w:cs="宋体"/>
                <w:color w:val="0000ff"/>
                <w:spacing w:val="0"/>
                <w:szCs w:val="21"/>
                <w:highlight w:val="none"/>
                <w:lang w:val="en-US" w:eastAsia="zh-CN"/>
              </w:rPr>
            </w:r>
            <w:r/>
          </w:p>
        </w:tc>
        <w:tc>
          <w:tcPr>
            <w:tcW w:w="6330" w:type="dxa"/>
            <w:vAlign w:val="center"/>
            <w:textDirection w:val="lrTb"/>
            <w:noWrap w:val="false"/>
          </w:tcPr>
          <w:p>
            <w:pPr>
              <w:pStyle w:val="877"/>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根据投标人提供的以下产品（</w:t>
            </w:r>
            <w:r>
              <w:rPr>
                <w:rFonts w:hint="eastAsia" w:ascii="宋体" w:hAnsi="宋体" w:eastAsia="宋体" w:cs="宋体"/>
                <w:szCs w:val="21"/>
                <w:highlight w:val="none"/>
                <w:lang w:val="en-US" w:eastAsia="zh-CN"/>
              </w:rPr>
              <w:t xml:space="preserve">教学智能终端、智能化教学系统软件（产品清单130、131））</w:t>
            </w:r>
            <w:r>
              <w:rPr>
                <w:rFonts w:hint="eastAsia" w:ascii="宋体" w:hAnsi="宋体" w:eastAsia="宋体" w:cs="宋体"/>
                <w:szCs w:val="21"/>
                <w:highlight w:val="none"/>
                <w:lang w:val="en-US" w:eastAsia="zh-CN"/>
              </w:rPr>
              <w:t xml:space="preserve">演示内容评分（总演示时间不超过5分钟）：</w:t>
            </w:r>
            <w:r>
              <w:rPr>
                <w:rFonts w:hint="eastAsia" w:ascii="宋体" w:hAnsi="宋体" w:eastAsia="宋体" w:cs="宋体"/>
                <w:szCs w:val="21"/>
                <w:highlight w:val="none"/>
                <w:lang w:val="en-US" w:eastAsia="zh-CN"/>
              </w:rPr>
            </w:r>
            <w:r/>
          </w:p>
          <w:p>
            <w:pPr>
              <w:pStyle w:val="877"/>
              <w:numPr>
                <w:ilvl w:val="0"/>
                <w:numId w:val="5"/>
              </w:numPr>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软件遥控器：互动控制系统无需硬件遥控器或USB切换器，用户只需扫码下载遥控器APP，即可将移动终端作为控制端，支持多系统安装控制端软件。遥控器APP可支持批注、录制、截屏、切换设备、切换布局模式等功能；使用遥控器APP可拍摄多达16张照片或录制多达16段短视频上传至屏幕显示，亦可将遥控器（手机/平板/电脑端）本地的多达16个文件，上传至屏幕分屏显示。</w:t>
            </w:r>
            <w:r>
              <w:rPr>
                <w:rFonts w:hint="eastAsia" w:ascii="宋体" w:hAnsi="宋体" w:eastAsia="宋体" w:cs="宋体"/>
                <w:szCs w:val="21"/>
                <w:highlight w:val="none"/>
                <w:lang w:val="en-US" w:eastAsia="zh-CN"/>
              </w:rPr>
            </w:r>
            <w:r/>
          </w:p>
          <w:p>
            <w:pPr>
              <w:pStyle w:val="877"/>
              <w:numPr>
                <w:ilvl w:val="0"/>
                <w:numId w:val="0"/>
              </w:numPr>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成功演示全部内容得2分，有一条参数不满足，即不得分。</w:t>
            </w:r>
            <w:r>
              <w:rPr>
                <w:rFonts w:hint="eastAsia" w:ascii="宋体" w:hAnsi="宋体" w:eastAsia="宋体" w:cs="宋体"/>
                <w:szCs w:val="21"/>
                <w:highlight w:val="none"/>
                <w:lang w:val="en-US" w:eastAsia="zh-CN"/>
              </w:rPr>
            </w:r>
            <w:r/>
          </w:p>
          <w:p>
            <w:pPr>
              <w:pStyle w:val="877"/>
              <w:numPr>
                <w:ilvl w:val="0"/>
                <w:numId w:val="5"/>
              </w:numPr>
              <w:ind w:left="0" w:firstLine="0"/>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多种画面布局显示：支持不少于16个投屏设备同时接入智能云盒，不少于同时16个画面显</w:t>
            </w:r>
            <w:r>
              <w:rPr>
                <w:rFonts w:hint="eastAsia" w:ascii="宋体" w:hAnsi="宋体" w:eastAsia="宋体" w:cs="宋体"/>
                <w:szCs w:val="21"/>
                <w:highlight w:val="none"/>
                <w:lang w:val="en-US" w:eastAsia="zh-CN"/>
              </w:rPr>
              <w:t xml:space="preserve">示，且支持Auto（自适应）画面、1画面、2画面、3画面、4画面、6画面、8画面、9画面、16画面切换模式，不少于10种默认画面布局方式，画面支持多种对比模式（如均分屏幕、一大一小、一大两小、一大三小、画中画等）；只需一键点击，即可选择相应的布局。布局内显示的投屏设备具有设备画面记忆功能，切换后各布局内的设备画面不会自动更改。界面布局支持：全屏模式、工具条显示模式、研讨模式等。研讨模式下，已连接的设备、文件资料能够自动罗列显示出来，让教师所见即所得。布局还支持：布局快照、清除主屏、清除副屏等功能按钮的选择。</w:t>
            </w:r>
            <w:r>
              <w:rPr>
                <w:rFonts w:hint="eastAsia" w:ascii="宋体" w:hAnsi="宋体" w:eastAsia="宋体" w:cs="宋体"/>
                <w:szCs w:val="21"/>
                <w:highlight w:val="none"/>
                <w:lang w:val="en-US" w:eastAsia="zh-CN"/>
              </w:rPr>
            </w:r>
            <w:r/>
          </w:p>
          <w:p>
            <w:pPr>
              <w:pStyle w:val="877"/>
              <w:numPr>
                <w:ilvl w:val="0"/>
                <w:numId w:val="0"/>
              </w:numPr>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成功演示全部内容得2分，有一条参数不满足，即不得分。</w:t>
            </w:r>
            <w:r>
              <w:rPr>
                <w:rFonts w:hint="eastAsia" w:ascii="宋体" w:hAnsi="宋体" w:eastAsia="宋体" w:cs="宋体"/>
                <w:szCs w:val="21"/>
                <w:highlight w:val="none"/>
                <w:lang w:val="en-US" w:eastAsia="zh-CN"/>
              </w:rPr>
            </w:r>
            <w:r/>
          </w:p>
          <w:p>
            <w:pPr>
              <w:pStyle w:val="877"/>
              <w:numPr>
                <w:ilvl w:val="0"/>
                <w:numId w:val="5"/>
              </w:numPr>
              <w:ind w:left="0" w:firstLine="0"/>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课堂互动：支持学生使用手写板、反馈器、微信小程序参与课堂答题互动，手写板与反馈器需要在后台绑定教师授课班级信息，设备与学生学号姓名绑定，便于答题数据的统计。学生可通过微信扫码签到，输入课程ID号，</w:t>
            </w:r>
            <w:r>
              <w:rPr>
                <w:rFonts w:hint="eastAsia" w:ascii="宋体" w:hAnsi="宋体" w:eastAsia="宋体" w:cs="宋体"/>
                <w:szCs w:val="21"/>
                <w:highlight w:val="none"/>
                <w:lang w:val="en-US" w:eastAsia="zh-CN"/>
              </w:rPr>
              <w:t xml:space="preserve">加入教师创建的班级。对于迟到的学生，教师可随时再次发起签到，让学生加入到班级。课堂教学中，教师可以以当前界面显示内容为题目，直接发起答题。题型支持：单选题、多选题、判断题、算术题、投票、挑人、抢答、书写题、简答题等。通过微信答题时，题目内容与答题选项同步推送到学生微信小程序上。教师端可实时看到答题进度，可主动停止答题，答题结束之后，答题统计结果以图表形式实时展示。教师可不设置正确答案，让学生再次作答，两次作答结果可进行对比，便于教师了解学生对知识点的掌握情况。可统计整节课的课堂互动数据，生成报告，点击下课。</w:t>
            </w:r>
            <w:r>
              <w:rPr>
                <w:rFonts w:hint="eastAsia" w:ascii="宋体" w:hAnsi="宋体" w:eastAsia="宋体" w:cs="宋体"/>
                <w:szCs w:val="21"/>
                <w:highlight w:val="none"/>
                <w:lang w:val="en-US" w:eastAsia="zh-CN"/>
              </w:rPr>
            </w:r>
            <w:r/>
          </w:p>
          <w:p>
            <w:pPr>
              <w:pStyle w:val="877"/>
              <w:numPr>
                <w:ilvl w:val="0"/>
                <w:numId w:val="0"/>
              </w:numPr>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成功演示全部内容得2分，有一条参数不满足，即不得分。</w:t>
            </w:r>
            <w:r>
              <w:rPr>
                <w:rFonts w:hint="eastAsia" w:ascii="宋体" w:hAnsi="宋体" w:eastAsia="宋体" w:cs="宋体"/>
                <w:szCs w:val="21"/>
                <w:highlight w:val="none"/>
                <w:lang w:val="en-US" w:eastAsia="zh-CN"/>
              </w:rPr>
            </w:r>
            <w:r/>
          </w:p>
          <w:p>
            <w:pPr>
              <w:pStyle w:val="877"/>
              <w:jc w:val="both"/>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注：投标人未提供视频文件或因投标人自身原因视频文件无法打开或视频画面不清晰无法辨认的不得分</w:t>
            </w:r>
            <w:r>
              <w:rPr>
                <w:rFonts w:hint="eastAsia" w:ascii="宋体" w:hAnsi="宋体" w:eastAsia="宋体" w:cs="宋体"/>
                <w:color w:val="000000"/>
                <w:sz w:val="21"/>
                <w:szCs w:val="21"/>
                <w:highlight w:val="none"/>
                <w:lang w:val="zh-CN" w:eastAsia="zh-CN" w:bidi="zh-CN"/>
              </w:rPr>
              <w:t xml:space="preserve">。</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6</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客观分</w:t>
            </w:r>
            <w:r>
              <w:rPr>
                <w:rFonts w:hint="eastAsia" w:ascii="宋体" w:hAnsi="宋体" w:eastAsia="宋体" w:cs="宋体"/>
                <w:sz w:val="21"/>
                <w:szCs w:val="21"/>
                <w:highlight w:val="none"/>
                <w:lang w:val="en-US" w:eastAsia="zh-CN" w:bidi="ar-SA"/>
              </w:rPr>
            </w:r>
            <w:r/>
          </w:p>
        </w:tc>
      </w:tr>
      <w:tr>
        <w:trPr>
          <w:trHeight w:val="889"/>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Cs w:val="21"/>
                <w:highlight w:val="none"/>
                <w:lang w:val="en-US" w:eastAsia="zh-CN"/>
              </w:rPr>
              <w:t xml:space="preserve">2.5</w:t>
            </w:r>
            <w:r>
              <w:rPr>
                <w:rFonts w:hint="eastAsia"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视频演示2</w:t>
            </w:r>
            <w:r>
              <w:rPr>
                <w:rFonts w:ascii="宋体" w:hAnsi="宋体" w:eastAsia="宋体" w:cs="宋体"/>
                <w:spacing w:val="-2"/>
                <w:sz w:val="21"/>
                <w:szCs w:val="21"/>
                <w:highlight w:val="none"/>
                <w:lang w:val="en-US" w:eastAsia="zh-CN" w:bidi="ar-SA"/>
              </w:rPr>
            </w:r>
            <w:r/>
          </w:p>
        </w:tc>
        <w:tc>
          <w:tcPr>
            <w:tcW w:w="633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根据投标人提供的物联网平台扩容（产品清单104）视频演示情况评分（每家投标人演示视频总时长不超过2分钟）：</w:t>
            </w:r>
            <w:r>
              <w:rPr>
                <w:rFonts w:hint="eastAsia" w:ascii="宋体" w:hAnsi="宋体" w:eastAsia="宋体" w:cs="宋体"/>
                <w:szCs w:val="21"/>
                <w:highlight w:val="none"/>
                <w:lang w:val="en-US" w:eastAsia="zh-CN"/>
              </w:rPr>
            </w:r>
            <w:r/>
          </w:p>
          <w:p>
            <w:pPr>
              <w:pStyle w:val="877"/>
              <w:numPr>
                <w:ilvl w:val="0"/>
                <w:numId w:val="6"/>
              </w:numPr>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通过人机界面设计工具实现空间管理界面的修改与发布。利用设计工具能够拖拽式地修改图元位置、拖拽式地等比定向伸缩图形尺寸、拖拽式地新增新类型图元，且可以将自定义修改的效果即刻发布到WEB端应用界面进行展示；</w:t>
            </w:r>
            <w:r>
              <w:rPr>
                <w:rFonts w:hint="eastAsia" w:ascii="宋体" w:hAnsi="宋体" w:eastAsia="宋体" w:cs="宋体"/>
                <w:szCs w:val="21"/>
                <w:highlight w:val="none"/>
                <w:lang w:val="en-US" w:eastAsia="zh-CN"/>
              </w:rPr>
            </w:r>
            <w:r/>
          </w:p>
          <w:p>
            <w:pPr>
              <w:pStyle w:val="877"/>
              <w:numPr>
                <w:ilvl w:val="0"/>
                <w:numId w:val="0"/>
              </w:numPr>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成功演示全部内容得2分，有一条参数不满足，即不得分。</w:t>
            </w:r>
            <w:r>
              <w:rPr>
                <w:rFonts w:hint="eastAsia" w:ascii="宋体" w:hAnsi="宋体" w:eastAsia="宋体" w:cs="宋体"/>
                <w:szCs w:val="21"/>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2、系统脚本设计器功能，脚本引擎支持JavaScript或其他主流脚本语言，脚本设计器中以实现对设备实时数据的获取，具有脚本语法检查及执行功能；</w:t>
            </w:r>
            <w:r>
              <w:rPr>
                <w:rFonts w:hint="eastAsia" w:ascii="宋体" w:hAnsi="宋体" w:eastAsia="宋体" w:cs="宋体"/>
                <w:szCs w:val="21"/>
                <w:highlight w:val="none"/>
                <w:lang w:val="en-US" w:eastAsia="zh-CN"/>
              </w:rPr>
            </w:r>
            <w:r/>
          </w:p>
          <w:p>
            <w:pPr>
              <w:pStyle w:val="877"/>
              <w:numPr>
                <w:ilvl w:val="0"/>
                <w:numId w:val="0"/>
              </w:numPr>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成功演示全部内容得2分，有一条参数不满足，即不得分。</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sz w:val="21"/>
                <w:szCs w:val="21"/>
                <w:lang w:val="zh-CN" w:eastAsia="zh-CN" w:bidi="ar-SA"/>
              </w:rPr>
            </w:pPr>
            <w:r>
              <w:rPr>
                <w:rFonts w:hint="eastAsia" w:ascii="宋体" w:hAnsi="宋体" w:eastAsia="宋体" w:cs="宋体"/>
                <w:szCs w:val="21"/>
                <w:highlight w:val="none"/>
                <w:lang w:val="en-US" w:eastAsia="zh-CN"/>
              </w:rPr>
              <w:t xml:space="preserve">注：投标人未提供视频文件或因投标人自身原因视频文件无法打开或视频画面不清晰无法辨认的不得分</w:t>
            </w:r>
            <w:r>
              <w:rPr>
                <w:rFonts w:hint="eastAsia" w:ascii="宋体" w:hAnsi="宋体" w:eastAsia="宋体" w:cs="宋体"/>
                <w:szCs w:val="21"/>
                <w:lang w:val="en-US" w:eastAsia="zh-CN"/>
              </w:rPr>
              <w:t xml:space="preserve">。</w:t>
            </w:r>
            <w:r>
              <w:rPr>
                <w:rFonts w:hint="eastAsia" w:ascii="宋体" w:hAnsi="宋体" w:eastAsia="宋体" w:cs="宋体"/>
                <w:sz w:val="21"/>
                <w:szCs w:val="21"/>
                <w:lang w:val="zh-CN"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4</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Cs w:val="21"/>
                <w:highlight w:val="none"/>
                <w:lang w:val="en-US" w:eastAsia="zh-CN"/>
              </w:rPr>
              <w:t xml:space="preserve">客</w:t>
            </w:r>
            <w:r>
              <w:rPr>
                <w:rFonts w:hint="eastAsia" w:ascii="宋体" w:hAnsi="宋体" w:eastAsia="宋体" w:cs="宋体"/>
                <w:spacing w:val="-6"/>
                <w:szCs w:val="21"/>
                <w:highlight w:val="none"/>
                <w:lang w:eastAsia="zh-CN"/>
              </w:rPr>
              <w:t xml:space="preserve">观分</w:t>
            </w:r>
            <w:r>
              <w:rPr>
                <w:rFonts w:hint="eastAsia" w:ascii="宋体" w:hAnsi="宋体" w:eastAsia="宋体" w:cs="宋体"/>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7"/>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304"/>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3.1</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97"/>
              <w:jc w:val="left"/>
              <w:spacing w:line="264" w:lineRule="auto"/>
              <w:widowControl w:val="off"/>
              <w:rPr>
                <w:rFonts w:hint="eastAsia"/>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编制方案，内容包含：1.对项目时间进度安排；2.项目安全措施；3.文明施工措施；4.质量措施；5.技术控制措施；以上每项内容逐条阐述。</w:t>
            </w:r>
            <w:r>
              <w:rPr>
                <w:rFonts w:hint="eastAsia"/>
                <w:color w:val="000000"/>
                <w:sz w:val="21"/>
                <w:szCs w:val="21"/>
                <w:lang w:val="en-US" w:bidi="ar-SA"/>
              </w:rPr>
            </w:r>
            <w:r/>
          </w:p>
          <w:p>
            <w:pPr>
              <w:pStyle w:val="997"/>
              <w:jc w:val="left"/>
              <w:spacing w:line="264" w:lineRule="auto"/>
              <w:widowControl w:val="off"/>
              <w:rPr>
                <w:rFonts w:hint="eastAsia"/>
                <w:color w:val="000000"/>
                <w:sz w:val="21"/>
                <w:szCs w:val="21"/>
                <w:lang w:val="en-US" w:bidi="ar-SA"/>
              </w:rPr>
            </w:pPr>
            <w:r>
              <w:rPr>
                <w:rFonts w:hint="eastAsia"/>
                <w:color w:val="000000"/>
                <w:sz w:val="21"/>
                <w:szCs w:val="21"/>
                <w:lang w:val="en-US" w:bidi="ar-SA"/>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hint="eastAsia"/>
                <w:color w:val="000000"/>
                <w:sz w:val="21"/>
                <w:szCs w:val="21"/>
                <w:lang w:val="en-US" w:bidi="ar-SA"/>
              </w:rPr>
            </w:r>
            <w:r/>
          </w:p>
          <w:p>
            <w:pPr>
              <w:pStyle w:val="997"/>
              <w:jc w:val="left"/>
              <w:spacing w:line="264" w:lineRule="auto"/>
              <w:widowControl w:val="off"/>
              <w:rPr>
                <w:rFonts w:hint="eastAsia" w:ascii="宋体" w:hAnsi="宋体" w:eastAsia="宋体" w:cs="宋体"/>
                <w:color w:val="000000"/>
                <w:sz w:val="21"/>
                <w:szCs w:val="21"/>
                <w:lang w:val="zh-CN" w:eastAsia="zh-CN" w:bidi="ar-SA"/>
              </w:rPr>
            </w:pPr>
            <w:r>
              <w:rPr>
                <w:rFonts w:hint="eastAsia"/>
                <w:color w:val="000000"/>
                <w:sz w:val="21"/>
                <w:szCs w:val="21"/>
                <w:lang w:val="en-US" w:bidi="ar-SA"/>
              </w:rPr>
              <w:t xml:space="preserve">上述每项内容符合得1分；部分符合得0.5分；不符合或不提供不得分</w:t>
            </w:r>
            <w:r>
              <w:rPr>
                <w:rFonts w:hint="eastAsia"/>
                <w:color w:val="000000"/>
                <w:sz w:val="21"/>
                <w:szCs w:val="21"/>
                <w:lang w:val="en-US" w:eastAsia="zh-CN" w:bidi="ar-SA"/>
              </w:rPr>
              <w:t xml:space="preserve">。</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highlight w:val="none"/>
                <w:lang w:val="en-US" w:eastAsia="zh-CN"/>
              </w:rPr>
              <w:t xml:space="preserve">5</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Cs w:val="21"/>
                <w:lang w:val="en-US" w:eastAsia="zh-CN"/>
              </w:rPr>
            </w:r>
            <w:r/>
          </w:p>
        </w:tc>
      </w:tr>
      <w:tr>
        <w:trPr>
          <w:trHeight w:val="133"/>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ff"/>
                <w:spacing w:val="0"/>
                <w:szCs w:val="21"/>
                <w:highlight w:val="none"/>
                <w:lang w:val="en-US" w:eastAsia="zh-CN"/>
              </w:rPr>
            </w:pPr>
            <w:r>
              <w:rPr>
                <w:rFonts w:hint="eastAsia" w:ascii="宋体" w:hAnsi="宋体" w:eastAsia="宋体" w:cs="宋体"/>
                <w:color w:val="000000"/>
                <w:sz w:val="21"/>
                <w:szCs w:val="21"/>
                <w:lang w:val="en-US" w:eastAsia="zh-CN" w:bidi="ar"/>
              </w:rPr>
              <w:t xml:space="preserve">售后服务方案</w:t>
            </w:r>
            <w:r>
              <w:rPr>
                <w:rFonts w:hint="eastAsia" w:ascii="宋体" w:hAnsi="宋体" w:eastAsia="宋体" w:cs="宋体"/>
                <w:color w:val="0000ff"/>
                <w:spacing w:val="0"/>
                <w:szCs w:val="21"/>
                <w:highlight w:val="none"/>
                <w:lang w:val="en-US" w:eastAsia="zh-CN"/>
              </w:rPr>
            </w:r>
            <w:r/>
          </w:p>
        </w:tc>
        <w:tc>
          <w:tcPr>
            <w:tcW w:w="6330" w:type="dxa"/>
            <w:vAlign w:val="center"/>
            <w:textDirection w:val="lrTb"/>
            <w:noWrap w:val="false"/>
          </w:tcPr>
          <w:p>
            <w:pPr>
              <w:pStyle w:val="877"/>
              <w:jc w:val="lef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bidi="ar"/>
              </w:rPr>
              <w:t xml:space="preserve">根据本项目采购需求编制方案，内容</w:t>
            </w:r>
            <w:r>
              <w:rPr>
                <w:rFonts w:hint="eastAsia" w:ascii="宋体" w:hAnsi="宋体" w:eastAsia="宋体" w:cs="宋体"/>
                <w:color w:val="000000"/>
                <w:sz w:val="21"/>
                <w:szCs w:val="21"/>
                <w:lang w:val="en-US" w:eastAsia="zh-CN" w:bidi="ar"/>
              </w:rPr>
              <w:t xml:space="preserve">包含：1.</w:t>
            </w:r>
            <w:r>
              <w:rPr>
                <w:rFonts w:hint="eastAsia" w:ascii="宋体" w:hAnsi="宋体" w:eastAsia="宋体" w:cs="宋体"/>
                <w:color w:val="000000"/>
                <w:sz w:val="21"/>
                <w:szCs w:val="21"/>
                <w:lang w:bidi="ar"/>
              </w:rPr>
              <w:t xml:space="preserve">培训体系及培训方案；2.服务体系</w:t>
            </w:r>
            <w:r>
              <w:rPr>
                <w:rFonts w:hint="eastAsia" w:ascii="宋体" w:hAnsi="宋体" w:eastAsia="宋体" w:cs="宋体"/>
                <w:color w:val="000000"/>
                <w:sz w:val="21"/>
                <w:szCs w:val="21"/>
                <w:lang w:val="en-US" w:eastAsia="zh-CN" w:bidi="ar"/>
              </w:rPr>
              <w:t xml:space="preserve">及</w:t>
            </w:r>
            <w:r>
              <w:rPr>
                <w:rFonts w:hint="eastAsia" w:ascii="宋体" w:hAnsi="宋体" w:eastAsia="宋体" w:cs="宋体"/>
                <w:color w:val="000000"/>
                <w:sz w:val="21"/>
                <w:szCs w:val="21"/>
                <w:lang w:bidi="ar"/>
              </w:rPr>
              <w:t xml:space="preserve">服务内容；</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.故障响应；</w:t>
            </w:r>
            <w:r>
              <w:rPr>
                <w:rFonts w:hint="eastAsia" w:ascii="宋体" w:hAnsi="宋体" w:eastAsia="宋体" w:cs="宋体"/>
                <w:color w:val="000000"/>
                <w:sz w:val="21"/>
                <w:szCs w:val="21"/>
                <w:lang w:val="en-US" w:eastAsia="zh-CN" w:bidi="ar"/>
              </w:rPr>
              <w:t xml:space="preserve">4</w:t>
            </w:r>
            <w:r>
              <w:rPr>
                <w:rFonts w:hint="eastAsia" w:ascii="宋体" w:hAnsi="宋体" w:eastAsia="宋体" w:cs="宋体"/>
                <w:color w:val="000000"/>
                <w:sz w:val="21"/>
                <w:szCs w:val="21"/>
                <w:lang w:bidi="ar"/>
              </w:rPr>
              <w:t xml:space="preserve">.故障解决方案；</w:t>
            </w:r>
            <w:r>
              <w:rPr>
                <w:rFonts w:hint="eastAsia" w:ascii="宋体" w:hAnsi="宋体" w:eastAsia="宋体" w:cs="宋体"/>
                <w:color w:val="000000"/>
                <w:sz w:val="21"/>
                <w:szCs w:val="21"/>
                <w:lang w:val="en-US" w:eastAsia="zh-CN" w:bidi="ar"/>
              </w:rPr>
              <w:t xml:space="preserve">5</w:t>
            </w:r>
            <w:r>
              <w:rPr>
                <w:rFonts w:hint="eastAsia" w:ascii="宋体" w:hAnsi="宋体" w:eastAsia="宋体" w:cs="宋体"/>
                <w:color w:val="000000"/>
                <w:sz w:val="21"/>
                <w:szCs w:val="21"/>
                <w:lang w:bidi="ar"/>
              </w:rPr>
              <w:t xml:space="preserve">.专业技术人员保障及服务电话</w:t>
            </w:r>
            <w:r>
              <w:rPr>
                <w:rFonts w:hint="eastAsia" w:ascii="宋体" w:hAnsi="宋体" w:eastAsia="宋体" w:cs="宋体"/>
                <w:color w:val="000000"/>
                <w:sz w:val="21"/>
                <w:szCs w:val="21"/>
                <w:lang w:val="en-US" w:eastAsia="zh-CN" w:bidi="ar"/>
              </w:rPr>
              <w:t xml:space="preserve">。以上每项内容逐条阐述。</w:t>
            </w:r>
            <w:r>
              <w:rPr>
                <w:rFonts w:hint="eastAsia" w:ascii="宋体" w:hAnsi="宋体" w:eastAsia="宋体" w:cs="宋体"/>
                <w:color w:val="000000"/>
                <w:sz w:val="21"/>
                <w:szCs w:val="21"/>
                <w:lang w:val="en-US" w:eastAsia="zh-CN" w:bidi="ar"/>
              </w:rPr>
            </w:r>
            <w:r/>
          </w:p>
          <w:p>
            <w:pPr>
              <w:pStyle w:val="877"/>
              <w:jc w:val="left"/>
              <w:rPr>
                <w:rFonts w:hint="eastAsia" w:ascii="宋体" w:hAnsi="宋体" w:eastAsia="宋体" w:cs="宋体"/>
                <w:color w:val="000000"/>
                <w:sz w:val="21"/>
                <w:szCs w:val="21"/>
                <w:lang w:val="en-US" w:bidi="ar"/>
              </w:rPr>
            </w:pPr>
            <w:r>
              <w:rPr>
                <w:rFonts w:hint="eastAsia" w:ascii="宋体" w:hAnsi="宋体" w:eastAsia="宋体" w:cs="宋体"/>
                <w:color w:val="000000"/>
                <w:sz w:val="21"/>
                <w:szCs w:val="21"/>
                <w:lang w:val="en-US" w:bidi="ar"/>
              </w:rPr>
              <w:t xml:space="preserve">方案内容</w:t>
            </w:r>
            <w:r>
              <w:rPr>
                <w:rFonts w:hint="eastAsia" w:ascii="宋体" w:hAnsi="宋体" w:eastAsia="宋体" w:cs="宋体"/>
                <w:color w:val="000000"/>
                <w:sz w:val="21"/>
                <w:szCs w:val="21"/>
                <w:lang w:val="en-US" w:eastAsia="zh-CN" w:bidi="ar"/>
              </w:rPr>
              <w:t xml:space="preserve">完整详细</w:t>
            </w:r>
            <w:r>
              <w:rPr>
                <w:rFonts w:hint="eastAsia" w:ascii="宋体" w:hAnsi="宋体" w:eastAsia="宋体" w:cs="宋体"/>
                <w:color w:val="000000"/>
                <w:sz w:val="21"/>
                <w:szCs w:val="21"/>
                <w:lang w:val="en-US" w:bidi="ar"/>
              </w:rPr>
              <w:t xml:space="preserve">，且专门针对本项目，</w:t>
            </w:r>
            <w:r>
              <w:rPr>
                <w:rFonts w:hint="eastAsia" w:ascii="宋体" w:hAnsi="宋体" w:eastAsia="宋体" w:cs="宋体"/>
                <w:color w:val="000000"/>
                <w:sz w:val="21"/>
                <w:szCs w:val="21"/>
                <w:lang w:val="en-US" w:eastAsia="zh-CN" w:bidi="ar"/>
              </w:rPr>
              <w:t xml:space="preserve">契合</w:t>
            </w:r>
            <w:r>
              <w:rPr>
                <w:rFonts w:hint="eastAsia" w:ascii="宋体" w:hAnsi="宋体" w:eastAsia="宋体" w:cs="宋体"/>
                <w:color w:val="000000"/>
                <w:sz w:val="21"/>
                <w:szCs w:val="21"/>
                <w:lang w:val="en-US" w:bidi="ar"/>
              </w:rPr>
              <w:t xml:space="preserve">采购需求视为符合；方案内容属于通用类，非专门针对本项目，部分</w:t>
            </w:r>
            <w:r>
              <w:rPr>
                <w:rFonts w:hint="eastAsia" w:ascii="宋体" w:hAnsi="宋体" w:eastAsia="宋体" w:cs="宋体"/>
                <w:color w:val="000000"/>
                <w:sz w:val="21"/>
                <w:szCs w:val="21"/>
                <w:lang w:val="en-US" w:eastAsia="zh-CN" w:bidi="ar"/>
              </w:rPr>
              <w:t xml:space="preserve">契合采购需求</w:t>
            </w:r>
            <w:r>
              <w:rPr>
                <w:rFonts w:hint="eastAsia" w:ascii="宋体" w:hAnsi="宋体" w:eastAsia="宋体" w:cs="宋体"/>
                <w:color w:val="000000"/>
                <w:sz w:val="21"/>
                <w:szCs w:val="21"/>
                <w:lang w:val="en-US" w:bidi="ar"/>
              </w:rPr>
              <w:t xml:space="preserve">视为部分符合；方案内容非专门针对本项目</w:t>
            </w:r>
            <w:r>
              <w:rPr>
                <w:rFonts w:hint="eastAsia" w:ascii="宋体" w:hAnsi="宋体" w:eastAsia="宋体" w:cs="宋体"/>
                <w:color w:val="000000"/>
                <w:sz w:val="21"/>
                <w:szCs w:val="21"/>
                <w:lang w:val="en-US" w:eastAsia="zh-CN" w:bidi="ar"/>
              </w:rPr>
              <w:t xml:space="preserve">，脱离</w:t>
            </w:r>
            <w:r>
              <w:rPr>
                <w:rFonts w:hint="eastAsia" w:ascii="宋体" w:hAnsi="宋体" w:eastAsia="宋体" w:cs="宋体"/>
                <w:color w:val="000000"/>
                <w:sz w:val="21"/>
                <w:szCs w:val="21"/>
                <w:lang w:val="en-US" w:bidi="ar"/>
              </w:rPr>
              <w:t xml:space="preserve">采购需求视为不符合。</w:t>
            </w:r>
            <w:r>
              <w:rPr>
                <w:rFonts w:hint="eastAsia" w:ascii="宋体" w:hAnsi="宋体" w:eastAsia="宋体" w:cs="宋体"/>
                <w:color w:val="000000"/>
                <w:sz w:val="21"/>
                <w:szCs w:val="21"/>
                <w:lang w:val="en-US" w:bidi="ar"/>
              </w:rPr>
            </w:r>
            <w:r/>
          </w:p>
          <w:p>
            <w:pPr>
              <w:pStyle w:val="997"/>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bidi="ar"/>
              </w:rPr>
              <w:t xml:space="preserve">上述每项内容符合得</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val="en-US" w:bidi="ar"/>
              </w:rPr>
              <w:t xml:space="preserve">分；部分符合得</w:t>
            </w:r>
            <w:r>
              <w:rPr>
                <w:rFonts w:hint="eastAsia" w:ascii="宋体" w:hAnsi="宋体" w:eastAsia="宋体" w:cs="宋体"/>
                <w:color w:val="000000"/>
                <w:sz w:val="21"/>
                <w:szCs w:val="21"/>
                <w:lang w:val="en-US" w:eastAsia="zh-CN" w:bidi="ar"/>
              </w:rPr>
              <w:t xml:space="preserve">0.5</w:t>
            </w:r>
            <w:r>
              <w:rPr>
                <w:rFonts w:hint="eastAsia" w:ascii="宋体" w:hAnsi="宋体" w:eastAsia="宋体" w:cs="宋体"/>
                <w:color w:val="000000"/>
                <w:sz w:val="21"/>
                <w:szCs w:val="21"/>
                <w:lang w:val="en-US" w:bidi="ar"/>
              </w:rPr>
              <w:t xml:space="preserve">分；不符合或不提供不得分。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5</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877"/>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4</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7"/>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877"/>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bidi="ar"/>
              </w:rPr>
              <w:t xml:space="preserve">投标人提供2023年1月1日（含）以来（以合同签订时间为准）完成的类似项目业绩（</w:t>
            </w:r>
            <w:r>
              <w:rPr>
                <w:rFonts w:hint="eastAsia" w:ascii="宋体" w:hAnsi="宋体" w:eastAsia="宋体" w:cs="宋体"/>
                <w:color w:val="000000"/>
                <w:sz w:val="21"/>
                <w:szCs w:val="21"/>
                <w:lang w:val="en-US" w:eastAsia="zh-CN" w:bidi="ar"/>
              </w:rPr>
              <w:t xml:space="preserve">至少</w:t>
            </w:r>
            <w:r>
              <w:rPr>
                <w:rFonts w:hint="eastAsia" w:ascii="宋体" w:hAnsi="宋体" w:eastAsia="宋体" w:cs="宋体"/>
                <w:color w:val="000000"/>
                <w:sz w:val="21"/>
                <w:szCs w:val="21"/>
                <w:lang w:bidi="ar"/>
              </w:rPr>
              <w:t xml:space="preserve">包含</w:t>
            </w:r>
            <w:r>
              <w:rPr>
                <w:rFonts w:hint="eastAsia" w:ascii="宋体" w:hAnsi="宋体" w:eastAsia="宋体" w:cs="宋体"/>
                <w:color w:val="000000"/>
                <w:sz w:val="21"/>
                <w:szCs w:val="21"/>
                <w:lang w:val="en-US" w:eastAsia="zh-CN" w:bidi="ar"/>
              </w:rPr>
              <w:t xml:space="preserve">网络系统、扩声系统和录播系统，内容缺项不得分</w:t>
            </w:r>
            <w:r>
              <w:rPr>
                <w:rFonts w:hint="eastAsia" w:ascii="宋体" w:hAnsi="宋体" w:eastAsia="宋体" w:cs="宋体"/>
                <w:color w:val="000000"/>
                <w:sz w:val="21"/>
                <w:szCs w:val="21"/>
                <w:lang w:bidi="ar"/>
              </w:rPr>
              <w:t xml:space="preserve">），每提供1个得2分，最多得</w:t>
            </w:r>
            <w:r>
              <w:rPr>
                <w:rFonts w:hint="eastAsia" w:ascii="宋体" w:hAnsi="宋体" w:eastAsia="宋体" w:cs="宋体"/>
                <w:color w:val="000000"/>
                <w:sz w:val="21"/>
                <w:szCs w:val="21"/>
                <w:lang w:val="en-US" w:eastAsia="zh-CN" w:bidi="ar"/>
              </w:rPr>
              <w:t xml:space="preserve">4</w:t>
            </w:r>
            <w:r>
              <w:rPr>
                <w:rFonts w:hint="eastAsia" w:ascii="宋体" w:hAnsi="宋体" w:eastAsia="宋体" w:cs="宋体"/>
                <w:color w:val="000000"/>
                <w:sz w:val="21"/>
                <w:szCs w:val="21"/>
                <w:lang w:bidi="ar"/>
              </w:rPr>
              <w:t xml:space="preserve">分。（业绩需同时提供中标通知书、合同及清单、验收证明材料</w:t>
            </w:r>
            <w:r>
              <w:rPr>
                <w:rFonts w:hint="eastAsia" w:ascii="宋体" w:hAnsi="宋体" w:eastAsia="宋体" w:cs="宋体"/>
                <w:color w:val="000000"/>
                <w:sz w:val="21"/>
                <w:szCs w:val="21"/>
                <w:lang w:val="en-US" w:eastAsia="zh-CN" w:bidi="ar"/>
              </w:rPr>
              <w:t xml:space="preserve">和</w:t>
            </w:r>
            <w:r>
              <w:rPr>
                <w:rFonts w:hint="eastAsia" w:ascii="宋体" w:hAnsi="宋体" w:eastAsia="宋体" w:cs="宋体"/>
                <w:color w:val="000000"/>
                <w:sz w:val="21"/>
                <w:szCs w:val="21"/>
                <w:lang w:bidi="ar"/>
              </w:rPr>
              <w:t xml:space="preserve">结款发票的扫描件，证明材料缺项或未提供的不得分）</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77"/>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Cs w:val="21"/>
                <w:lang w:eastAsia="zh-CN"/>
              </w:rPr>
            </w:r>
            <w:r/>
          </w:p>
        </w:tc>
      </w:tr>
      <w:tr>
        <w:trPr>
          <w:trHeight w:val="269"/>
        </w:trPr>
        <w:tc>
          <w:tcPr>
            <w:gridSpan w:val="5"/>
            <w:tcW w:w="9575" w:type="dxa"/>
            <w:vAlign w:val="top"/>
            <w:textDirection w:val="lrTb"/>
            <w:noWrap w:val="false"/>
          </w:tcPr>
          <w:p>
            <w:pPr>
              <w:pStyle w:val="877"/>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7"/>
              <w:spacing w:before="69" w:line="264" w:lineRule="auto"/>
              <w:rPr>
                <w:rFonts w:hint="eastAsia" w:ascii="宋体" w:hAnsi="宋体" w:eastAsia="宋体" w:cs="宋体"/>
                <w:color w:val="0000ff"/>
                <w:spacing w:val="-1"/>
                <w:szCs w:val="21"/>
                <w:lang w:val="en-US" w:eastAsia="zh-CN"/>
              </w:rPr>
            </w:pPr>
            <w:r>
              <w:rPr>
                <w:rFonts w:hint="eastAsia" w:ascii="宋体" w:hAnsi="宋体" w:cs="宋体"/>
                <w:color w:val="000000"/>
                <w:spacing w:val="-1"/>
                <w:sz w:val="21"/>
                <w:szCs w:val="21"/>
              </w:rPr>
              <w:t xml:space="preserve">履约能力1</w:t>
            </w:r>
            <w:r>
              <w:rPr>
                <w:rFonts w:hint="eastAsia" w:ascii="宋体" w:hAnsi="宋体" w:eastAsia="宋体" w:cs="宋体"/>
                <w:color w:val="0000ff"/>
                <w:spacing w:val="-1"/>
                <w:szCs w:val="21"/>
                <w:lang w:val="en-US" w:eastAsia="zh-CN"/>
              </w:rPr>
            </w:r>
            <w:r/>
          </w:p>
        </w:tc>
        <w:tc>
          <w:tcPr>
            <w:tcW w:w="6330" w:type="dxa"/>
            <w:vAlign w:val="center"/>
            <w:textDirection w:val="lrTb"/>
            <w:noWrap w:val="false"/>
          </w:tcPr>
          <w:p>
            <w:pPr>
              <w:pStyle w:val="877"/>
              <w:spacing w:line="264" w:lineRule="auto"/>
              <w:rPr>
                <w:rFonts w:hint="eastAsia" w:ascii="宋体" w:hAnsi="宋体" w:eastAsia="宋体" w:cs="宋体"/>
                <w:color w:val="0000ff"/>
                <w:sz w:val="21"/>
                <w:szCs w:val="21"/>
                <w:lang w:val="en-US" w:eastAsia="zh-CN" w:bidi="ar-SA"/>
              </w:rPr>
            </w:pPr>
            <w:r>
              <w:rPr>
                <w:rFonts w:hint="eastAsia" w:ascii="宋体" w:hAnsi="宋体" w:cs="宋体"/>
                <w:color w:val="000000"/>
                <w:sz w:val="21"/>
                <w:szCs w:val="21"/>
              </w:rPr>
              <w:t xml:space="preserve">投标人或所投LED全彩显示屏产品制造商具有有效期内的有害物质过程管理体系认证证书</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知识产权管理体系认证证书</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每提供1个证书得1分，最多</w:t>
            </w:r>
            <w:r>
              <w:rPr>
                <w:rFonts w:hint="eastAsia" w:ascii="宋体" w:hAnsi="宋体" w:cs="宋体"/>
                <w:color w:val="000000"/>
                <w:sz w:val="21"/>
                <w:szCs w:val="21"/>
              </w:rPr>
              <w:t xml:space="preserve">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提供证书）</w:t>
            </w:r>
            <w:r>
              <w:rPr>
                <w:rFonts w:hint="eastAsia" w:ascii="宋体" w:hAnsi="宋体" w:cs="宋体"/>
                <w:color w:val="000000"/>
                <w:sz w:val="21"/>
                <w:szCs w:val="21"/>
              </w:rPr>
              <w:t xml:space="preserve">。</w:t>
            </w:r>
            <w:r>
              <w:rPr>
                <w:rFonts w:hint="eastAsia" w:ascii="宋体" w:hAnsi="宋体" w:eastAsia="宋体" w:cs="宋体"/>
                <w:color w:val="0000ff"/>
                <w:sz w:val="21"/>
                <w:szCs w:val="21"/>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color w:val="000000"/>
                <w:szCs w:val="21"/>
              </w:rPr>
            </w:r>
            <w:r/>
          </w:p>
        </w:tc>
      </w:tr>
      <w:tr>
        <w:trPr>
          <w:trHeight w:val="383"/>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rPr>
                <w:rFonts w:hint="eastAsia" w:ascii="宋体" w:hAnsi="宋体" w:eastAsia="宋体" w:cs="宋体"/>
                <w:spacing w:val="-2"/>
                <w:szCs w:val="21"/>
              </w:rPr>
            </w:r>
            <w:r/>
          </w:p>
        </w:tc>
        <w:tc>
          <w:tcPr>
            <w:tcW w:w="1179" w:type="dxa"/>
            <w:vAlign w:val="center"/>
            <w:textDirection w:val="lrTb"/>
            <w:noWrap w:val="false"/>
          </w:tcPr>
          <w:p>
            <w:pPr>
              <w:pStyle w:val="877"/>
              <w:jc w:val="center"/>
              <w:rPr>
                <w:rFonts w:hint="eastAsia" w:ascii="宋体" w:hAnsi="宋体" w:eastAsia="宋体" w:cs="宋体"/>
                <w:color w:val="0000ff"/>
                <w:spacing w:val="-1"/>
                <w:szCs w:val="21"/>
                <w:lang w:val="en-US" w:eastAsia="zh-CN"/>
              </w:rPr>
            </w:pPr>
            <w:r>
              <w:rPr>
                <w:rFonts w:hint="eastAsia" w:ascii="宋体" w:hAnsi="宋体" w:eastAsia="宋体" w:cs="宋体"/>
                <w:color w:val="000000"/>
                <w:sz w:val="21"/>
                <w:szCs w:val="21"/>
                <w:lang w:eastAsia="zh-CN" w:bidi="ar"/>
              </w:rPr>
              <w:t xml:space="preserve">履约能力</w:t>
            </w: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ff"/>
                <w:spacing w:val="-1"/>
                <w:szCs w:val="21"/>
                <w:lang w:val="en-US" w:eastAsia="zh-CN"/>
              </w:rPr>
            </w:r>
            <w:r/>
          </w:p>
        </w:tc>
        <w:tc>
          <w:tcPr>
            <w:tcW w:w="6330" w:type="dxa"/>
            <w:vAlign w:val="center"/>
            <w:textDirection w:val="lrTb"/>
            <w:noWrap w:val="false"/>
          </w:tcPr>
          <w:p>
            <w:pPr>
              <w:pStyle w:val="877"/>
              <w:jc w:val="left"/>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拟投入本项目的项目负责人具有</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eastAsia="zh-CN" w:bidi="ar"/>
              </w:rPr>
            </w:r>
            <w:r/>
          </w:p>
          <w:p>
            <w:pPr>
              <w:pStyle w:val="877"/>
              <w:numPr>
                <w:ilvl w:val="0"/>
                <w:numId w:val="7"/>
              </w:numPr>
              <w:jc w:val="left"/>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机电工程专业</w:t>
            </w:r>
            <w:r>
              <w:rPr>
                <w:rFonts w:hint="eastAsia" w:ascii="宋体" w:hAnsi="宋体" w:eastAsia="宋体" w:cs="宋体"/>
                <w:color w:val="000000"/>
                <w:sz w:val="21"/>
                <w:szCs w:val="21"/>
                <w:lang w:val="en-US" w:eastAsia="zh-CN" w:bidi="ar"/>
              </w:rPr>
              <w:t xml:space="preserve">一</w:t>
            </w:r>
            <w:r>
              <w:rPr>
                <w:rFonts w:hint="eastAsia" w:ascii="宋体" w:hAnsi="宋体" w:eastAsia="宋体" w:cs="宋体"/>
                <w:color w:val="000000"/>
                <w:sz w:val="21"/>
                <w:szCs w:val="21"/>
                <w:lang w:bidi="ar"/>
              </w:rPr>
              <w:t xml:space="preserve">级建造师注册证书且具有安全生产知识考核合格证（B类）证书的，得2分</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eastAsia="zh-CN" w:bidi="ar"/>
              </w:rPr>
            </w:r>
            <w:r/>
          </w:p>
          <w:p>
            <w:pPr>
              <w:pStyle w:val="877"/>
              <w:numPr>
                <w:ilvl w:val="0"/>
                <w:numId w:val="7"/>
              </w:numPr>
              <w:jc w:val="left"/>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机电工程专业</w:t>
            </w:r>
            <w:r>
              <w:rPr>
                <w:rFonts w:hint="eastAsia" w:ascii="宋体" w:hAnsi="宋体" w:eastAsia="宋体" w:cs="宋体"/>
                <w:color w:val="000000"/>
                <w:sz w:val="21"/>
                <w:szCs w:val="21"/>
                <w:lang w:val="en-US" w:eastAsia="zh-CN" w:bidi="ar"/>
              </w:rPr>
              <w:t xml:space="preserve">二</w:t>
            </w:r>
            <w:r>
              <w:rPr>
                <w:rFonts w:hint="eastAsia" w:ascii="宋体" w:hAnsi="宋体" w:eastAsia="宋体" w:cs="宋体"/>
                <w:color w:val="000000"/>
                <w:sz w:val="21"/>
                <w:szCs w:val="21"/>
                <w:lang w:bidi="ar"/>
              </w:rPr>
              <w:t xml:space="preserve">级建造师注册证书且具有安全生产知识考核合格证（B类）证书的，得</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分</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eastAsia="zh-CN" w:bidi="ar"/>
              </w:rPr>
            </w:r>
            <w:r/>
          </w:p>
          <w:p>
            <w:pPr>
              <w:pStyle w:val="877"/>
              <w:jc w:val="left"/>
              <w:rPr>
                <w:rFonts w:hint="eastAsia"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一人多证按最高分计，不可兼得</w:t>
            </w:r>
            <w:r>
              <w:rPr>
                <w:rFonts w:hint="eastAsia" w:ascii="宋体" w:hAnsi="宋体" w:eastAsia="宋体" w:cs="宋体"/>
                <w:color w:val="000000"/>
                <w:sz w:val="21"/>
                <w:szCs w:val="21"/>
                <w:lang w:val="en-US" w:eastAsia="zh-CN" w:bidi="ar"/>
              </w:rPr>
              <w:t xml:space="preserve">。提供人员证书及投标人为其缴纳的2026年1月以来任意一个月的社保证明材料，缺一不可）</w:t>
            </w:r>
            <w:r>
              <w:rPr>
                <w:rFonts w:hint="eastAsia" w:ascii="宋体" w:hAnsi="宋体" w:eastAsia="宋体" w:cs="宋体"/>
                <w:color w:val="0000ff"/>
                <w:sz w:val="21"/>
                <w:szCs w:val="21"/>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rPr>
            </w:r>
            <w:r/>
          </w:p>
        </w:tc>
      </w:tr>
      <w:tr>
        <w:trPr>
          <w:trHeight w:val="383"/>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877"/>
              <w:jc w:val="center"/>
              <w:rPr>
                <w:rFonts w:hint="eastAsia" w:ascii="宋体" w:hAnsi="宋体" w:eastAsia="宋体" w:cs="宋体"/>
                <w:color w:val="0000ff"/>
                <w:spacing w:val="-2"/>
                <w:szCs w:val="21"/>
                <w:lang w:val="en-US" w:eastAsia="zh-CN"/>
              </w:rPr>
            </w:pPr>
            <w:r>
              <w:rPr>
                <w:rFonts w:hint="eastAsia" w:ascii="宋体" w:hAnsi="宋体" w:eastAsia="宋体" w:cs="宋体"/>
                <w:color w:val="000000"/>
                <w:sz w:val="21"/>
                <w:szCs w:val="21"/>
                <w:lang w:val="en-US" w:eastAsia="zh-CN" w:bidi="ar"/>
              </w:rPr>
              <w:t xml:space="preserve">履约能力3</w:t>
            </w:r>
            <w:r>
              <w:rPr>
                <w:rFonts w:hint="eastAsia" w:ascii="宋体" w:hAnsi="宋体" w:eastAsia="宋体" w:cs="宋体"/>
                <w:color w:val="0000ff"/>
                <w:spacing w:val="-2"/>
                <w:szCs w:val="21"/>
                <w:lang w:val="en-US" w:eastAsia="zh-CN"/>
              </w:rPr>
            </w:r>
            <w:r/>
          </w:p>
        </w:tc>
        <w:tc>
          <w:tcPr>
            <w:tcW w:w="6330" w:type="dxa"/>
            <w:vAlign w:val="center"/>
            <w:textDirection w:val="lrTb"/>
            <w:noWrap w:val="false"/>
          </w:tcPr>
          <w:p>
            <w:pPr>
              <w:pStyle w:val="877"/>
              <w:jc w:val="lef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拟投入本项目的现场实施团队人员（除项目负责人外）具有：</w:t>
            </w:r>
            <w:r>
              <w:rPr>
                <w:rFonts w:hint="eastAsia" w:ascii="宋体" w:hAnsi="宋体" w:eastAsia="宋体" w:cs="宋体"/>
                <w:color w:val="000000"/>
                <w:sz w:val="21"/>
                <w:szCs w:val="21"/>
                <w:lang w:val="en-US" w:eastAsia="zh-CN" w:bidi="ar"/>
              </w:rPr>
            </w:r>
            <w:r/>
          </w:p>
          <w:p>
            <w:pPr>
              <w:pStyle w:val="877"/>
              <w:numPr>
                <w:ilvl w:val="0"/>
                <w:numId w:val="8"/>
              </w:numPr>
              <w:jc w:val="lef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高级工程师证书，每提供1个得2分；</w:t>
            </w:r>
            <w:r>
              <w:rPr>
                <w:rFonts w:hint="eastAsia" w:ascii="宋体" w:hAnsi="宋体" w:eastAsia="宋体" w:cs="宋体"/>
                <w:color w:val="000000"/>
                <w:sz w:val="21"/>
                <w:szCs w:val="21"/>
                <w:lang w:val="en-US" w:eastAsia="zh-CN" w:bidi="ar"/>
              </w:rPr>
            </w:r>
            <w:r/>
          </w:p>
          <w:p>
            <w:pPr>
              <w:pStyle w:val="877"/>
              <w:numPr>
                <w:ilvl w:val="0"/>
                <w:numId w:val="8"/>
              </w:numPr>
              <w:jc w:val="lef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中级工程师证书，每提供1个得1分；</w:t>
            </w:r>
            <w:r>
              <w:rPr>
                <w:rFonts w:hint="eastAsia" w:ascii="宋体" w:hAnsi="宋体" w:eastAsia="宋体" w:cs="宋体"/>
                <w:color w:val="000000"/>
                <w:sz w:val="21"/>
                <w:szCs w:val="21"/>
                <w:lang w:val="en-US" w:eastAsia="zh-CN" w:bidi="ar"/>
              </w:rPr>
            </w:r>
            <w:r/>
          </w:p>
          <w:p>
            <w:pPr>
              <w:pStyle w:val="877"/>
              <w:jc w:val="left"/>
              <w:rPr>
                <w:rFonts w:hint="eastAsia"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一人多证按最高分计，不可兼得。</w:t>
            </w:r>
            <w:r>
              <w:rPr>
                <w:rFonts w:hint="eastAsia" w:ascii="宋体" w:hAnsi="宋体" w:eastAsia="宋体" w:cs="宋体"/>
                <w:color w:val="000000"/>
                <w:sz w:val="21"/>
                <w:szCs w:val="21"/>
                <w:lang w:val="en-US" w:eastAsia="zh-CN" w:bidi="ar"/>
              </w:rPr>
              <w:t xml:space="preserve">多人一证、一人多证不重复计分，提供人员证书及投标人为其缴纳的2026年1月以来任意一个月的社保证明材料，缺一不可）</w:t>
            </w:r>
            <w:r>
              <w:rPr>
                <w:rFonts w:hint="eastAsia" w:ascii="宋体" w:hAnsi="宋体" w:eastAsia="宋体" w:cs="宋体"/>
                <w:color w:val="0000ff"/>
                <w:sz w:val="21"/>
                <w:szCs w:val="21"/>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3</w:t>
            </w:r>
            <w:r>
              <w:rPr>
                <w:rFonts w:ascii="宋体" w:hAnsi="宋体" w:eastAsia="宋体" w:cs="宋体"/>
                <w:szCs w:val="21"/>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pacing w:val="-6"/>
                <w:szCs w:val="21"/>
              </w:rPr>
            </w:r>
            <w:r/>
          </w:p>
        </w:tc>
      </w:tr>
      <w:tr>
        <w:trPr>
          <w:trHeight w:val="383"/>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5.4</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877"/>
              <w:jc w:val="center"/>
              <w:rPr>
                <w:rFonts w:hint="eastAsia" w:ascii="宋体" w:hAnsi="宋体" w:eastAsia="宋体" w:cs="宋体"/>
                <w:color w:val="0000ff"/>
                <w:spacing w:val="-2"/>
                <w:szCs w:val="21"/>
                <w:lang w:val="en-US" w:eastAsia="zh-CN"/>
              </w:rPr>
            </w:pPr>
            <w:r>
              <w:rPr>
                <w:rFonts w:hint="eastAsia" w:ascii="宋体" w:hAnsi="宋体" w:eastAsia="宋体" w:cs="宋体"/>
                <w:color w:val="000000"/>
                <w:sz w:val="20"/>
                <w:szCs w:val="20"/>
                <w:lang w:val="en-US" w:eastAsia="zh-CN" w:bidi="ar"/>
              </w:rPr>
              <w:t xml:space="preserve">履约能力4</w:t>
            </w:r>
            <w:r>
              <w:rPr>
                <w:rFonts w:hint="eastAsia" w:ascii="宋体" w:hAnsi="宋体" w:eastAsia="宋体" w:cs="宋体"/>
                <w:color w:val="0000ff"/>
                <w:spacing w:val="-2"/>
                <w:szCs w:val="21"/>
                <w:lang w:val="en-US" w:eastAsia="zh-CN"/>
              </w:rPr>
            </w:r>
            <w:r/>
          </w:p>
        </w:tc>
        <w:tc>
          <w:tcPr>
            <w:tcW w:w="6330" w:type="dxa"/>
            <w:vAlign w:val="center"/>
            <w:textDirection w:val="lrTb"/>
            <w:noWrap w:val="false"/>
          </w:tcPr>
          <w:p>
            <w:pPr>
              <w:pStyle w:val="877"/>
              <w:jc w:val="left"/>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21"/>
                <w:szCs w:val="21"/>
                <w:lang w:val="en-US" w:eastAsia="zh-CN" w:bidi="ar"/>
              </w:rPr>
              <w:t xml:space="preserve">1.投标人或所投“智能分析主机”制造商具有“流媒体管理软件”、“流媒体导播软件”、“流媒体直播软件”、“流媒体点播软件”软件著作权登记证书，每提供一个证书，得0.5分，最高得2分，未提供不得分</w:t>
            </w:r>
            <w:r>
              <w:rPr>
                <w:rFonts w:hint="eastAsia" w:ascii="宋体" w:hAnsi="宋体" w:eastAsia="宋体" w:cs="宋体"/>
                <w:color w:val="000000"/>
                <w:sz w:val="18"/>
                <w:szCs w:val="18"/>
                <w:lang w:val="en-US" w:eastAsia="zh-CN" w:bidi="ar"/>
              </w:rPr>
              <w:t xml:space="preserve">。</w:t>
            </w:r>
            <w:r>
              <w:rPr>
                <w:rFonts w:hint="eastAsia" w:ascii="宋体" w:hAnsi="宋体" w:eastAsia="宋体" w:cs="宋体"/>
                <w:color w:val="000000"/>
                <w:sz w:val="18"/>
                <w:szCs w:val="18"/>
                <w:lang w:val="en-US" w:eastAsia="zh-CN" w:bidi="ar"/>
              </w:rPr>
            </w:r>
            <w:r/>
          </w:p>
          <w:p>
            <w:pPr>
              <w:pStyle w:val="877"/>
              <w:jc w:val="lef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2.投标人或所投“AR主屏”制造商具有“沉浸式学习平台软件”软件著作权登记证书，得1分；            </w:t>
            </w:r>
            <w:r>
              <w:rPr>
                <w:rFonts w:hint="eastAsia" w:ascii="宋体" w:hAnsi="宋体" w:eastAsia="宋体" w:cs="宋体"/>
                <w:color w:val="000000"/>
                <w:sz w:val="21"/>
                <w:szCs w:val="21"/>
                <w:lang w:val="en-US" w:eastAsia="zh-CN" w:bidi="ar"/>
              </w:rPr>
            </w:r>
            <w:r/>
          </w:p>
          <w:p>
            <w:pPr>
              <w:pStyle w:val="877"/>
              <w:jc w:val="left"/>
              <w:rPr>
                <w:rFonts w:hint="eastAsia"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rPr>
              <w:t xml:space="preserve">（以上提供证书，所提供证书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ascii="宋体" w:hAnsi="宋体" w:eastAsia="宋体" w:cs="宋体"/>
                <w:color w:val="0000ff"/>
                <w:sz w:val="21"/>
                <w:szCs w:val="21"/>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w:t>
            </w:r>
            <w:r>
              <w:rPr>
                <w:rFonts w:hint="eastAsia" w:ascii="宋体" w:hAnsi="宋体" w:eastAsia="宋体" w:cs="宋体"/>
                <w:szCs w:val="21"/>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pacing w:val="-6"/>
                <w:szCs w:val="21"/>
              </w:rPr>
            </w:r>
            <w:r/>
          </w:p>
        </w:tc>
      </w:tr>
      <w:tr>
        <w:trPr>
          <w:trHeight w:val="431"/>
        </w:trPr>
        <w:tc>
          <w:tcPr>
            <w:gridSpan w:val="5"/>
            <w:tcW w:w="9575" w:type="dxa"/>
            <w:vAlign w:val="center"/>
            <w:textDirection w:val="lrTb"/>
            <w:noWrap w:val="false"/>
          </w:tcPr>
          <w:p>
            <w:pPr>
              <w:pStyle w:val="877"/>
              <w:jc w:val="both"/>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b/>
                <w:bCs/>
                <w:spacing w:val="-3"/>
                <w:szCs w:val="21"/>
                <w:lang w:val="en-US" w:eastAsia="zh-CN"/>
              </w:rPr>
              <w:t xml:space="preserve">6.节能环保</w:t>
            </w:r>
            <w:r>
              <w:rPr>
                <w:rFonts w:hint="eastAsia" w:ascii="宋体" w:hAnsi="宋体" w:eastAsia="宋体" w:cs="宋体"/>
                <w:spacing w:val="-6"/>
                <w:szCs w:val="21"/>
              </w:rPr>
            </w:r>
            <w:r/>
          </w:p>
        </w:tc>
      </w:tr>
      <w:tr>
        <w:trPr>
          <w:trHeight w:val="676"/>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6.1</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7"/>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77"/>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1.投标产品属于财政部、国家发改委公布的</w:t>
            </w:r>
            <w:r>
              <w:rPr>
                <w:rFonts w:ascii="宋体" w:hAnsi="宋体" w:eastAsia="宋体" w:cs="宋体"/>
                <w:szCs w:val="21"/>
              </w:rPr>
              <w:t xml:space="preserve">《节能产品政府采购品目清单》（财库〔2019〕19号）</w:t>
            </w:r>
            <w:r>
              <w:rPr>
                <w:rFonts w:hint="eastAsia" w:ascii="宋体" w:hAnsi="宋体" w:eastAsia="宋体" w:cs="宋体"/>
                <w:szCs w:val="21"/>
                <w:lang w:val="en-US" w:eastAsia="zh-CN"/>
              </w:rPr>
              <w:t xml:space="preserve">范</w:t>
            </w:r>
            <w:r>
              <w:rPr>
                <w:rFonts w:hint="eastAsia" w:ascii="宋体" w:hAnsi="宋体" w:eastAsia="宋体" w:cs="宋体"/>
                <w:szCs w:val="21"/>
                <w:lang w:val="en-US" w:eastAsia="zh-CN"/>
              </w:rPr>
              <w:t xml:space="preserve">围内</w:t>
            </w:r>
            <w:r>
              <w:rPr>
                <w:rFonts w:hint="eastAsia" w:ascii="宋体" w:hAnsi="宋体" w:eastAsia="宋体" w:cs="宋体"/>
                <w:sz w:val="21"/>
                <w:szCs w:val="21"/>
                <w:lang w:val="en-US" w:eastAsia="zh-CN"/>
              </w:rPr>
              <w:t xml:space="preserve">（政府强制采购产品除外）</w:t>
            </w:r>
            <w:r>
              <w:rPr>
                <w:rFonts w:hint="eastAsia" w:ascii="宋体" w:hAnsi="宋体" w:eastAsia="宋体" w:cs="宋体"/>
                <w:szCs w:val="21"/>
                <w:lang w:val="en-US" w:eastAsia="zh-CN"/>
              </w:rPr>
              <w:t xml:space="preserve">的，投标人提供国家确定的认证机构出具的、处于有效期之内的该节能产品认证证书的，有1个得0.5分，最多得1分。</w:t>
            </w:r>
            <w:r>
              <w:rPr>
                <w:rFonts w:hint="eastAsia" w:ascii="宋体" w:hAnsi="宋体" w:eastAsia="宋体" w:cs="宋体"/>
                <w:szCs w:val="21"/>
                <w:lang w:val="en-US" w:eastAsia="zh-CN"/>
              </w:rPr>
            </w:r>
            <w:r/>
          </w:p>
          <w:p>
            <w:pPr>
              <w:pStyle w:val="877"/>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2.投标产品属于财政部、生态环境部公布的《环境</w:t>
            </w:r>
            <w:r>
              <w:rPr>
                <w:rFonts w:ascii="宋体" w:hAnsi="宋体" w:eastAsia="宋体" w:cs="宋体"/>
                <w:szCs w:val="21"/>
                <w:lang w:val="en-US" w:eastAsia="zh-CN"/>
              </w:rPr>
              <w:t xml:space="preserve">标志产品品目清单</w:t>
            </w:r>
            <w:r>
              <w:rPr>
                <w:rFonts w:hint="eastAsia" w:ascii="宋体" w:hAnsi="宋体" w:eastAsia="宋体" w:cs="宋体"/>
                <w:szCs w:val="21"/>
                <w:lang w:val="en-US" w:eastAsia="zh-CN"/>
              </w:rPr>
              <w:t xml:space="preserve">》</w:t>
            </w:r>
            <w:r>
              <w:rPr>
                <w:rFonts w:ascii="宋体" w:hAnsi="宋体" w:eastAsia="宋体" w:cs="宋体"/>
                <w:szCs w:val="21"/>
              </w:rPr>
              <w:t xml:space="preserve">（财库〔2019〕1</w:t>
            </w:r>
            <w:r>
              <w:rPr>
                <w:rFonts w:hint="eastAsia" w:ascii="宋体" w:hAnsi="宋体" w:eastAsia="宋体" w:cs="宋体"/>
                <w:szCs w:val="21"/>
                <w:lang w:val="en-US" w:eastAsia="zh-CN"/>
              </w:rPr>
              <w:t xml:space="preserve">8</w:t>
            </w:r>
            <w:r>
              <w:rPr>
                <w:rFonts w:ascii="宋体" w:hAnsi="宋体" w:eastAsia="宋体" w:cs="宋体"/>
                <w:szCs w:val="21"/>
              </w:rPr>
              <w:t xml:space="preserve">号）</w:t>
            </w:r>
            <w:r>
              <w:rPr>
                <w:rFonts w:hint="eastAsia" w:ascii="宋体" w:hAnsi="宋体" w:eastAsia="宋体" w:cs="宋体"/>
                <w:szCs w:val="21"/>
                <w:lang w:val="en-US" w:eastAsia="zh-CN"/>
              </w:rPr>
              <w:t xml:space="preserve">范围内的，投标人提供国家确定的认证机构出具的、处于有效期内的该环境标志产品认证证书的，有1个得0.5分，最多得1分。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7"/>
              <w:jc w:val="center"/>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eastAsia="zh-CN"/>
              </w:rPr>
              <w:t xml:space="preserve">客观分</w:t>
            </w:r>
            <w:r>
              <w:rPr>
                <w:rFonts w:hint="eastAsia" w:ascii="宋体" w:hAnsi="宋体" w:eastAsia="宋体" w:cs="宋体"/>
                <w:spacing w:val="-6"/>
                <w:sz w:val="21"/>
                <w:szCs w:val="21"/>
                <w:lang w:val="en-US" w:eastAsia="zh-CN" w:bidi="ar-SA"/>
              </w:rPr>
            </w:r>
            <w:r/>
          </w:p>
        </w:tc>
      </w:tr>
      <w:tr>
        <w:trPr>
          <w:trHeight w:val="464"/>
        </w:trPr>
        <w:tc>
          <w:tcPr>
            <w:tcW w:w="51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7"/>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7"/>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7"/>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6"/>
        <w:rPr>
          <w:rFonts w:hint="eastAsia"/>
          <w:lang w:val="en-US" w:eastAsia="zh-CN"/>
        </w:rPr>
      </w:pPr>
      <w:r>
        <w:rPr>
          <w:rFonts w:hint="eastAsia"/>
          <w:lang w:val="en-US" w:eastAsia="zh-CN"/>
        </w:rPr>
      </w:r>
      <w:r/>
    </w:p>
    <w:p>
      <w:pPr>
        <w:pStyle w:val="877"/>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6"/>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6"/>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6"/>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6"/>
        <w:rPr>
          <w:rFonts w:hint="eastAsia"/>
          <w:lang w:val="en-US" w:eastAsia="zh-CN"/>
        </w:rPr>
      </w:pPr>
      <w:r>
        <w:rPr>
          <w:rFonts w:hint="eastAsia"/>
          <w:lang w:val="en-US" w:eastAsia="zh-CN"/>
        </w:rPr>
      </w:r>
      <w:r/>
    </w:p>
    <w:p>
      <w:pPr>
        <w:pStyle w:val="877"/>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7"/>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205"/>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7"/>
        <w:jc w:val="center"/>
        <w:rPr>
          <w:rFonts w:hint="eastAsia" w:ascii="宋体" w:hAnsi="宋体"/>
          <w:b/>
          <w:color w:val="000000"/>
          <w:sz w:val="72"/>
          <w:szCs w:val="21"/>
        </w:rPr>
      </w:pPr>
      <w:r/>
      <w:bookmarkStart w:id="207" w:name="_Hlt26955039"/>
      <w:r/>
      <w:bookmarkEnd w:id="207"/>
      <w:r/>
      <w:bookmarkStart w:id="208" w:name="_Hlt26671244"/>
      <w:r/>
      <w:bookmarkEnd w:id="208"/>
      <w:r/>
      <w:bookmarkStart w:id="209" w:name="_Toc120614282"/>
      <w:r/>
      <w:bookmarkStart w:id="210" w:name="_Toc26554094"/>
      <w:r/>
      <w:bookmarkStart w:id="211" w:name="_Toc49090576"/>
      <w:r>
        <w:rPr>
          <w:rFonts w:hint="eastAsia" w:ascii="宋体" w:hAnsi="宋体"/>
          <w:b/>
          <w:color w:val="000000"/>
          <w:sz w:val="72"/>
          <w:szCs w:val="21"/>
        </w:rPr>
      </w:r>
      <w:r/>
    </w:p>
    <w:p>
      <w:pPr>
        <w:pStyle w:val="87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7"/>
        <w:jc w:val="center"/>
        <w:rPr>
          <w:rFonts w:hint="eastAsia" w:ascii="宋体" w:hAnsi="宋体"/>
          <w:b/>
          <w:color w:val="000000"/>
          <w:sz w:val="72"/>
          <w:szCs w:val="21"/>
        </w:rPr>
      </w:pPr>
      <w:r>
        <w:rPr>
          <w:rFonts w:hint="eastAsia" w:ascii="宋体" w:hAnsi="宋体"/>
          <w:b/>
          <w:color w:val="000000"/>
          <w:sz w:val="72"/>
          <w:szCs w:val="21"/>
        </w:rPr>
      </w:r>
      <w:r/>
    </w:p>
    <w:p>
      <w:pPr>
        <w:pStyle w:val="877"/>
        <w:jc w:val="center"/>
        <w:rPr>
          <w:rFonts w:hint="eastAsia" w:ascii="宋体" w:hAnsi="宋体"/>
          <w:b/>
          <w:color w:val="000000"/>
          <w:sz w:val="72"/>
          <w:szCs w:val="21"/>
        </w:rPr>
      </w:pPr>
      <w:r>
        <w:rPr>
          <w:rFonts w:hint="eastAsia" w:ascii="宋体" w:hAnsi="宋体"/>
          <w:b/>
          <w:color w:val="000000"/>
          <w:sz w:val="72"/>
          <w:szCs w:val="21"/>
        </w:rPr>
      </w:r>
      <w:r/>
    </w:p>
    <w:p>
      <w:pPr>
        <w:pStyle w:val="877"/>
        <w:jc w:val="center"/>
        <w:rPr>
          <w:rFonts w:hint="eastAsia" w:ascii="宋体" w:hAnsi="宋体"/>
          <w:b/>
          <w:color w:val="000000"/>
          <w:sz w:val="36"/>
          <w:szCs w:val="21"/>
        </w:rPr>
      </w:pPr>
      <w:r>
        <w:rPr>
          <w:rFonts w:hint="eastAsia" w:ascii="宋体" w:hAnsi="宋体"/>
          <w:b/>
          <w:color w:val="000000"/>
          <w:sz w:val="36"/>
          <w:szCs w:val="21"/>
        </w:rPr>
      </w:r>
      <w:r/>
    </w:p>
    <w:p>
      <w:pPr>
        <w:pStyle w:val="877"/>
        <w:jc w:val="center"/>
        <w:rPr>
          <w:rFonts w:hint="eastAsia" w:ascii="宋体" w:hAnsi="宋体"/>
          <w:b/>
          <w:color w:val="000000"/>
          <w:sz w:val="36"/>
          <w:szCs w:val="21"/>
        </w:rPr>
      </w:pPr>
      <w:r>
        <w:rPr>
          <w:rFonts w:hint="eastAsia" w:ascii="宋体" w:hAnsi="宋体"/>
          <w:b/>
          <w:color w:val="000000"/>
          <w:sz w:val="36"/>
          <w:szCs w:val="21"/>
        </w:rPr>
      </w:r>
      <w:r/>
    </w:p>
    <w:p>
      <w:pPr>
        <w:pStyle w:val="877"/>
        <w:jc w:val="center"/>
        <w:rPr>
          <w:rFonts w:hint="eastAsia" w:ascii="宋体" w:hAnsi="宋体"/>
          <w:b/>
          <w:color w:val="000000"/>
          <w:sz w:val="36"/>
          <w:szCs w:val="21"/>
        </w:rPr>
      </w:pPr>
      <w:r>
        <w:rPr>
          <w:rFonts w:hint="eastAsia" w:ascii="宋体" w:hAnsi="宋体"/>
          <w:b/>
          <w:color w:val="000000"/>
          <w:sz w:val="36"/>
          <w:szCs w:val="21"/>
        </w:rPr>
      </w:r>
      <w:r/>
    </w:p>
    <w:p>
      <w:pPr>
        <w:pStyle w:val="877"/>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7"/>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7"/>
        <w:spacing w:line="440" w:lineRule="exact"/>
        <w:rPr>
          <w:rFonts w:ascii="宋体" w:hAnsi="宋体"/>
          <w:color w:val="000000"/>
          <w:szCs w:val="21"/>
        </w:rPr>
      </w:pPr>
      <w:r>
        <w:rPr>
          <w:rFonts w:ascii="宋体" w:hAnsi="宋体"/>
          <w:color w:val="000000"/>
          <w:szCs w:val="21"/>
        </w:rPr>
      </w:r>
      <w:r/>
    </w:p>
    <w:p>
      <w:pPr>
        <w:pStyle w:val="877"/>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7"/>
      <w:r/>
      <w:bookmarkEnd w:id="192"/>
      <w:r/>
      <w:bookmarkEnd w:id="209"/>
      <w:r/>
      <w:bookmarkEnd w:id="210"/>
      <w:r/>
      <w:bookmarkEnd w:id="211"/>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12"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7"/>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77"/>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7"/>
        <w:ind w:firstLine="480"/>
        <w:spacing w:line="440" w:lineRule="exact"/>
        <w:rPr>
          <w:rFonts w:ascii="宋体" w:hAnsi="宋体"/>
          <w:sz w:val="24"/>
        </w:rPr>
      </w:pPr>
      <w:r>
        <w:rPr>
          <w:rFonts w:ascii="宋体" w:hAnsi="宋体"/>
          <w:sz w:val="24"/>
        </w:rPr>
      </w:r>
      <w:r/>
    </w:p>
    <w:p>
      <w:pPr>
        <w:pStyle w:val="877"/>
        <w:ind w:firstLine="480"/>
        <w:spacing w:line="440" w:lineRule="exact"/>
        <w:rPr>
          <w:rFonts w:ascii="宋体" w:hAnsi="宋体"/>
          <w:sz w:val="24"/>
        </w:rPr>
      </w:pPr>
      <w:r>
        <w:rPr>
          <w:rFonts w:ascii="宋体" w:hAnsi="宋体"/>
          <w:sz w:val="24"/>
        </w:rPr>
      </w:r>
      <w:r/>
    </w:p>
    <w:p>
      <w:pPr>
        <w:pStyle w:val="877"/>
        <w:ind w:firstLine="480"/>
        <w:spacing w:line="440" w:lineRule="exact"/>
        <w:rPr>
          <w:rFonts w:ascii="宋体" w:hAnsi="宋体"/>
          <w:sz w:val="24"/>
        </w:rPr>
      </w:pPr>
      <w:r>
        <w:rPr>
          <w:rFonts w:ascii="宋体" w:hAnsi="宋体"/>
          <w:sz w:val="24"/>
        </w:rPr>
      </w:r>
      <w:r/>
    </w:p>
    <w:p>
      <w:pPr>
        <w:pStyle w:val="994"/>
        <w:rPr>
          <w:rFonts w:ascii="宋体" w:hAnsi="宋体"/>
          <w:sz w:val="24"/>
        </w:rPr>
      </w:pPr>
      <w:r>
        <w:rPr>
          <w:rFonts w:ascii="宋体" w:hAnsi="宋体"/>
          <w:sz w:val="24"/>
        </w:rPr>
      </w:r>
      <w:r/>
    </w:p>
    <w:p>
      <w:pPr>
        <w:pStyle w:val="994"/>
        <w:rPr>
          <w:rFonts w:ascii="宋体" w:hAnsi="宋体"/>
          <w:sz w:val="24"/>
        </w:rPr>
      </w:pPr>
      <w:r>
        <w:rPr>
          <w:rFonts w:ascii="宋体" w:hAnsi="宋体"/>
          <w:sz w:val="24"/>
        </w:rPr>
      </w:r>
      <w:r/>
    </w:p>
    <w:p>
      <w:pPr>
        <w:pStyle w:val="994"/>
        <w:rPr>
          <w:rFonts w:ascii="宋体" w:hAnsi="宋体"/>
          <w:sz w:val="24"/>
        </w:rPr>
      </w:pPr>
      <w:r>
        <w:rPr>
          <w:rFonts w:ascii="宋体" w:hAnsi="宋体"/>
          <w:sz w:val="24"/>
        </w:rPr>
      </w:r>
      <w:r/>
    </w:p>
    <w:p>
      <w:pPr>
        <w:pStyle w:val="994"/>
        <w:rPr>
          <w:rFonts w:ascii="宋体" w:hAnsi="宋体"/>
          <w:sz w:val="24"/>
        </w:rPr>
      </w:pPr>
      <w:r>
        <w:rPr>
          <w:rFonts w:ascii="宋体" w:hAnsi="宋体"/>
          <w:sz w:val="24"/>
        </w:rPr>
      </w:r>
      <w:r/>
    </w:p>
    <w:p>
      <w:pPr>
        <w:pStyle w:val="87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7"/>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7"/>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7"/>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7"/>
        <w:ind w:firstLine="492"/>
        <w:spacing w:line="460" w:lineRule="exact"/>
        <w:rPr>
          <w:color w:val="000000"/>
          <w:sz w:val="24"/>
          <w:szCs w:val="24"/>
        </w:rPr>
      </w:pPr>
      <w:r>
        <w:rPr>
          <w:color w:val="000000"/>
          <w:sz w:val="24"/>
          <w:szCs w:val="24"/>
        </w:rPr>
      </w:r>
      <w:r/>
    </w:p>
    <w:p>
      <w:pPr>
        <w:pStyle w:val="995"/>
        <w:rPr>
          <w:color w:val="000000"/>
          <w:sz w:val="24"/>
          <w:szCs w:val="24"/>
        </w:rPr>
      </w:pPr>
      <w:r>
        <w:rPr>
          <w:color w:val="000000"/>
          <w:sz w:val="24"/>
          <w:szCs w:val="24"/>
        </w:rPr>
      </w:r>
      <w:r/>
    </w:p>
    <w:p>
      <w:pPr>
        <w:pStyle w:val="87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7"/>
        <w:rPr>
          <w:sz w:val="24"/>
          <w:szCs w:val="24"/>
        </w:rPr>
      </w:pPr>
      <w:r>
        <w:rPr>
          <w:sz w:val="24"/>
          <w:szCs w:val="24"/>
        </w:rPr>
      </w:r>
      <w:r/>
    </w:p>
    <w:p>
      <w:pPr>
        <w:pStyle w:val="877"/>
        <w:spacing w:line="440" w:lineRule="exact"/>
        <w:rPr>
          <w:rFonts w:hint="eastAsia" w:ascii="宋体" w:hAnsi="宋体"/>
          <w:sz w:val="24"/>
          <w:szCs w:val="24"/>
          <w:lang w:eastAsia="zh-CN"/>
        </w:rPr>
      </w:pPr>
      <w:r>
        <w:rPr>
          <w:rFonts w:hint="eastAsia" w:ascii="宋体" w:hAnsi="宋体"/>
          <w:sz w:val="24"/>
          <w:szCs w:val="24"/>
          <w:lang w:eastAsia="zh-CN"/>
        </w:rPr>
      </w:r>
      <w:r/>
    </w:p>
    <w:p>
      <w:pPr>
        <w:pStyle w:val="87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7"/>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77"/>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5"/>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6"/>
        <w:rPr>
          <w:rFonts w:hint="eastAsia"/>
        </w:rPr>
      </w:pPr>
      <w:r>
        <w:rPr>
          <w:rFonts w:hint="eastAsia"/>
        </w:rPr>
      </w:r>
      <w:r/>
    </w:p>
    <w:p>
      <w:pPr>
        <w:pStyle w:val="877"/>
        <w:rPr>
          <w:rFonts w:hint="eastAsia"/>
        </w:rPr>
      </w:pPr>
      <w:r>
        <w:rPr>
          <w:rFonts w:hint="eastAsia"/>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7"/>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7"/>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7"/>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7"/>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5"/>
        <w:ind w:firstLine="480"/>
        <w:spacing w:line="420" w:lineRule="exact"/>
        <w:tabs>
          <w:tab w:val="left" w:pos="360" w:leader="none"/>
        </w:tabs>
        <w:rPr>
          <w:rFonts w:hint="eastAsia"/>
          <w:sz w:val="24"/>
          <w:szCs w:val="24"/>
        </w:rPr>
      </w:pP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5"/>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5"/>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5"/>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5"/>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13" w:name="_格式3__银行出具的资信证明"/>
      <w:r/>
      <w:bookmarkEnd w:id="213"/>
      <w:r/>
      <w:bookmarkStart w:id="214" w:name="_Hlt26955070"/>
      <w:r/>
      <w:bookmarkEnd w:id="214"/>
      <w:r/>
      <w:bookmarkStart w:id="215" w:name="_Hlt26671380"/>
      <w:r/>
      <w:bookmarkEnd w:id="215"/>
      <w:r>
        <w:rPr>
          <w:rFonts w:hint="eastAsia"/>
          <w:sz w:val="24"/>
          <w:szCs w:val="24"/>
        </w:rPr>
      </w:r>
      <w:r/>
    </w:p>
    <w:p>
      <w:pPr>
        <w:pStyle w:val="892"/>
        <w:rPr>
          <w:rFonts w:hint="eastAsia"/>
          <w:i/>
          <w:sz w:val="24"/>
          <w:szCs w:val="24"/>
          <w:u w:val="single"/>
        </w:rPr>
      </w:pPr>
      <w:r>
        <w:rPr>
          <w:rFonts w:hint="eastAsia"/>
          <w:i/>
          <w:sz w:val="24"/>
          <w:szCs w:val="24"/>
          <w:u w:val="single"/>
        </w:rPr>
      </w:r>
      <w:r/>
    </w:p>
    <w:p>
      <w:pPr>
        <w:pStyle w:val="892"/>
        <w:ind w:firstLine="0"/>
        <w:rPr>
          <w:rFonts w:hint="eastAsia"/>
        </w:rPr>
      </w:pPr>
      <w:r>
        <w:rPr>
          <w:rFonts w:hint="eastAsia"/>
        </w:rPr>
      </w:r>
      <w:r/>
    </w:p>
    <w:p>
      <w:pPr>
        <w:pStyle w:val="877"/>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7"/>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7"/>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7"/>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6"/>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7"/>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7"/>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7"/>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7"/>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7"/>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7"/>
        <w:ind w:firstLine="240"/>
        <w:jc w:val="center"/>
        <w:spacing w:line="560" w:lineRule="exact"/>
        <w:rPr>
          <w:rFonts w:hint="eastAsia" w:ascii="宋体" w:hAnsi="宋体"/>
          <w:bCs/>
          <w:sz w:val="24"/>
        </w:rPr>
      </w:pPr>
      <w:r>
        <w:rPr>
          <w:rFonts w:hint="eastAsia" w:ascii="宋体" w:hAnsi="宋体"/>
          <w:bCs/>
          <w:sz w:val="24"/>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7"/>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7"/>
        <w:ind w:firstLine="0"/>
        <w:rPr>
          <w:sz w:val="24"/>
          <w:szCs w:val="24"/>
        </w:rPr>
      </w:pPr>
      <w:r>
        <w:rPr>
          <w:rFonts w:hint="eastAsia" w:ascii="宋体" w:hAnsi="宋体"/>
          <w:sz w:val="24"/>
          <w:szCs w:val="24"/>
        </w:rPr>
        <w:t xml:space="preserve">项目名称：</w:t>
      </w:r>
      <w:r>
        <w:rPr>
          <w:sz w:val="24"/>
          <w:szCs w:val="24"/>
        </w:rPr>
      </w:r>
      <w:r/>
    </w:p>
    <w:p>
      <w:pPr>
        <w:pStyle w:val="877"/>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7"/>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7"/>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7"/>
        <w:rPr>
          <w:rFonts w:ascii="宋体" w:hAnsi="宋体"/>
          <w:sz w:val="24"/>
          <w:szCs w:val="24"/>
        </w:rPr>
      </w:pPr>
      <w:r>
        <w:rPr>
          <w:rFonts w:ascii="宋体" w:hAnsi="宋体"/>
          <w:sz w:val="24"/>
          <w:szCs w:val="24"/>
        </w:rPr>
      </w:r>
      <w:r/>
    </w:p>
    <w:p>
      <w:pPr>
        <w:pStyle w:val="877"/>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7"/>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7"/>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7"/>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7"/>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7"/>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7"/>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7"/>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7"/>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7"/>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7"/>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7"/>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7"/>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7"/>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7"/>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7"/>
        <w:ind w:firstLine="0"/>
        <w:rPr>
          <w:sz w:val="24"/>
          <w:szCs w:val="24"/>
        </w:rPr>
      </w:pPr>
      <w:r>
        <w:rPr>
          <w:rFonts w:hint="eastAsia" w:ascii="宋体" w:hAnsi="宋体"/>
          <w:sz w:val="24"/>
          <w:szCs w:val="24"/>
        </w:rPr>
        <w:t xml:space="preserve">项目名称：</w:t>
      </w:r>
      <w:r>
        <w:rPr>
          <w:sz w:val="24"/>
          <w:szCs w:val="24"/>
        </w:rPr>
      </w:r>
      <w:r/>
    </w:p>
    <w:p>
      <w:pPr>
        <w:pStyle w:val="877"/>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7"/>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7"/>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7"/>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7"/>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7"/>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7"/>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7"/>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7"/>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7"/>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77"/>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77"/>
        <w:ind w:firstLine="0"/>
        <w:rPr>
          <w:rFonts w:hint="eastAsia" w:ascii="宋体" w:hAnsi="宋体"/>
          <w:sz w:val="24"/>
          <w:szCs w:val="24"/>
        </w:rPr>
      </w:pPr>
      <w:r>
        <w:rPr>
          <w:rFonts w:hint="eastAsia" w:ascii="宋体" w:hAnsi="宋体"/>
          <w:sz w:val="24"/>
          <w:szCs w:val="24"/>
        </w:rPr>
      </w:r>
      <w:r/>
    </w:p>
    <w:p>
      <w:pPr>
        <w:pStyle w:val="877"/>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7"/>
        <w:ind w:firstLine="480"/>
        <w:rPr>
          <w:rFonts w:hint="eastAsia" w:ascii="宋体" w:hAnsi="宋体"/>
          <w:sz w:val="24"/>
          <w:szCs w:val="24"/>
        </w:rPr>
      </w:pPr>
      <w:r>
        <w:rPr>
          <w:rFonts w:hint="eastAsia" w:ascii="宋体" w:hAnsi="宋体"/>
          <w:sz w:val="24"/>
          <w:szCs w:val="24"/>
        </w:rPr>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40"/>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77"/>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7"/>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7"/>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bl>
    <w:p>
      <w:pPr>
        <w:pStyle w:val="877"/>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7"/>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40"/>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4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rPr>
          <w:rFonts w:hint="eastAsia"/>
          <w:lang w:val="en-US" w:eastAsia="zh-CN"/>
        </w:rPr>
      </w:pPr>
      <w:r>
        <w:rPr>
          <w:rFonts w:hint="eastAsia"/>
          <w:lang w:val="en-US" w:eastAsia="zh-CN"/>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7"/>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7"/>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bl>
    <w:p>
      <w:pPr>
        <w:pStyle w:val="877"/>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7"/>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7"/>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4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7"/>
        <w:spacing w:line="480" w:lineRule="auto"/>
        <w:rPr>
          <w:rFonts w:hint="eastAsia" w:ascii="宋体" w:hAnsi="宋体"/>
          <w:color w:val="000000"/>
          <w:sz w:val="24"/>
          <w:szCs w:val="21"/>
        </w:rPr>
      </w:pPr>
      <w:r>
        <w:rPr>
          <w:rFonts w:hint="eastAsia" w:ascii="宋体" w:hAnsi="宋体"/>
          <w:color w:val="000000"/>
          <w:sz w:val="24"/>
          <w:szCs w:val="21"/>
        </w:rPr>
      </w:r>
      <w:r/>
    </w:p>
    <w:p>
      <w:pPr>
        <w:pStyle w:val="877"/>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6"/>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7"/>
        <w:rPr>
          <w:rFonts w:hint="eastAsia"/>
          <w:lang w:val="en-US" w:eastAsia="zh-CN"/>
        </w:rPr>
      </w:pPr>
      <w:r>
        <w:rPr>
          <w:rFonts w:hint="eastAsia"/>
          <w:lang w:val="en-US" w:eastAsia="zh-CN"/>
        </w:rPr>
      </w:r>
      <w:r/>
    </w:p>
    <w:p>
      <w:pPr>
        <w:pStyle w:val="87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7"/>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7"/>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7"/>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7"/>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7"/>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7"/>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7"/>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6"/>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7"/>
        <w:keepLines w:val="0"/>
        <w:keepNext w:val="0"/>
        <w:pageBreakBefore w:val="0"/>
        <w:spacing w:line="336" w:lineRule="auto"/>
        <w:widowControl w:val="off"/>
        <w:rPr>
          <w:rFonts w:hint="eastAsia"/>
          <w:lang w:eastAsia="zh-CN"/>
        </w:rPr>
      </w:pPr>
      <w:r>
        <w:rPr>
          <w:rFonts w:hint="eastAsia"/>
          <w:lang w:eastAsia="zh-CN"/>
        </w:rPr>
      </w:r>
      <w:r/>
    </w:p>
    <w:p>
      <w:pPr>
        <w:pStyle w:val="877"/>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7"/>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7"/>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7"/>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7"/>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7"/>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7"/>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7"/>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56"/>
        <w:rPr>
          <w:rFonts w:hint="eastAsia" w:ascii="宋体" w:hAnsi="宋体"/>
          <w:sz w:val="24"/>
          <w:szCs w:val="24"/>
          <w:lang w:eastAsia="zh-CN"/>
        </w:rPr>
      </w:pPr>
      <w:r>
        <w:rPr>
          <w:rFonts w:hint="eastAsia" w:ascii="宋体" w:hAnsi="宋体"/>
          <w:sz w:val="24"/>
          <w:szCs w:val="24"/>
          <w:lang w:eastAsia="zh-CN"/>
        </w:rPr>
      </w:r>
      <w:r/>
    </w:p>
    <w:p>
      <w:pPr>
        <w:pStyle w:val="877"/>
        <w:rPr>
          <w:rFonts w:hint="eastAsia"/>
          <w:lang w:eastAsia="zh-CN"/>
        </w:rPr>
      </w:pPr>
      <w:r>
        <w:rPr>
          <w:rFonts w:hint="eastAsia"/>
          <w:lang w:eastAsia="zh-CN"/>
        </w:rPr>
      </w:r>
      <w:r/>
    </w:p>
    <w:p>
      <w:pPr>
        <w:pStyle w:val="87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7"/>
        <w:ind w:firstLine="480"/>
        <w:spacing w:line="588" w:lineRule="exact"/>
        <w:rPr>
          <w:rFonts w:hint="eastAsia" w:ascii="宋体" w:hAnsi="宋体"/>
          <w:sz w:val="24"/>
        </w:rPr>
      </w:pPr>
      <w:r>
        <w:rPr>
          <w:rFonts w:hint="eastAsia" w:ascii="宋体" w:hAnsi="宋体"/>
          <w:sz w:val="24"/>
        </w:rPr>
      </w:r>
      <w:r/>
    </w:p>
    <w:p>
      <w:pPr>
        <w:pStyle w:val="877"/>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7"/>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7"/>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7"/>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4"/>
      </w:pPr>
      <w:r/>
      <w:r/>
    </w:p>
    <w:p>
      <w:pPr>
        <w:pStyle w:val="877"/>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7"/>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7"/>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7"/>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7"/>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7"/>
        <w:ind w:firstLine="645"/>
        <w:spacing w:line="560" w:lineRule="exact"/>
        <w:rPr>
          <w:rFonts w:hint="eastAsia" w:ascii="宋体" w:hAnsi="宋体"/>
          <w:sz w:val="24"/>
        </w:rPr>
      </w:pPr>
      <w:r>
        <w:rPr>
          <w:rFonts w:hint="eastAsia" w:ascii="宋体" w:hAnsi="宋体"/>
          <w:sz w:val="24"/>
        </w:rPr>
      </w:r>
      <w:r/>
    </w:p>
    <w:p>
      <w:pPr>
        <w:pStyle w:val="87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7"/>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7"/>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7"/>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7"/>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7"/>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7"/>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7"/>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77"/>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40"/>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40"/>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52"/>
          <w:rFonts w:hint="eastAsia"/>
          <w:i w:val="0"/>
          <w:u w:val="single"/>
          <w:shd w:val="clear" w:color="auto" w:fill="ffffff"/>
        </w:rPr>
        <w:t xml:space="preserve">（产品名称1）</w:t>
      </w:r>
      <w:r>
        <w:rPr>
          <w:rStyle w:val="952"/>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52"/>
          <w:rFonts w:hint="eastAsia"/>
          <w:i w:val="0"/>
          <w:u w:val="single"/>
          <w:shd w:val="clear" w:color="auto" w:fill="ffffff"/>
        </w:rPr>
        <w:t xml:space="preserve">（厂名）</w:t>
      </w:r>
      <w:r>
        <w:rPr>
          <w:rStyle w:val="952"/>
          <w:rFonts w:hint="eastAsia"/>
          <w:i w:val="0"/>
          <w:shd w:val="clear" w:color="auto" w:fill="ffffff"/>
          <w:vertAlign w:val="superscript"/>
        </w:rPr>
        <w:t xml:space="preserve">2</w:t>
      </w:r>
      <w:r>
        <w:rPr>
          <w:rFonts w:hint="eastAsia"/>
          <w:shd w:val="clear" w:color="auto" w:fill="ffffff"/>
        </w:rPr>
        <w:t xml:space="preserve">，厂址为</w:t>
      </w:r>
      <w:r>
        <w:rPr>
          <w:rStyle w:val="952"/>
          <w:rFonts w:hint="eastAsia"/>
          <w:i w:val="0"/>
          <w:u w:val="single"/>
          <w:shd w:val="clear" w:color="auto" w:fill="ffffff"/>
        </w:rPr>
        <w:t xml:space="preserve">（生产厂址）</w:t>
      </w:r>
      <w:r>
        <w:rPr>
          <w:rFonts w:hint="eastAsia"/>
          <w:shd w:val="clear" w:color="auto" w:fill="ffffff"/>
        </w:rPr>
        <w:t xml:space="preserve">。</w:t>
      </w:r>
      <w:r>
        <w:rPr>
          <w:rStyle w:val="952"/>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52"/>
          <w:rFonts w:hint="eastAsia"/>
          <w:i/>
          <w:strike w:val="0"/>
          <w:u w:val="single"/>
          <w:shd w:val="clear" w:color="auto" w:fill="ffffff"/>
        </w:rPr>
        <w:t xml:space="preserve">（规定比例）</w:t>
      </w:r>
      <w:r>
        <w:rPr>
          <w:rStyle w:val="952"/>
          <w:rFonts w:hint="eastAsia"/>
          <w:i w:val="0"/>
          <w:shd w:val="clear" w:color="auto" w:fill="ffffff"/>
          <w:vertAlign w:val="superscript"/>
        </w:rPr>
        <w:t xml:space="preserve">3</w:t>
      </w:r>
      <w:r>
        <w:rPr>
          <w:rFonts w:hint="eastAsia"/>
          <w:strike w:val="0"/>
          <w:shd w:val="clear" w:color="auto" w:fill="ffffff"/>
        </w:rPr>
        <w:t xml:space="preserve">。</w:t>
      </w:r>
      <w:r>
        <w:rPr>
          <w:rStyle w:val="952"/>
          <w:rFonts w:hint="eastAsia"/>
          <w:i/>
          <w:strike w:val="0"/>
          <w:u w:val="single"/>
          <w:shd w:val="clear" w:color="auto" w:fill="ffffff"/>
        </w:rPr>
        <w:t xml:space="preserve">（产品名称1）</w:t>
      </w:r>
      <w:r>
        <w:rPr>
          <w:rFonts w:hint="eastAsia"/>
          <w:strike w:val="0"/>
          <w:shd w:val="clear" w:color="auto" w:fill="ffffff"/>
        </w:rPr>
        <w:t xml:space="preserve">的</w:t>
      </w:r>
      <w:r>
        <w:rPr>
          <w:rStyle w:val="952"/>
          <w:rFonts w:hint="eastAsia"/>
          <w:i/>
          <w:strike w:val="0"/>
          <w:u w:val="single"/>
          <w:shd w:val="clear" w:color="auto" w:fill="ffffff"/>
        </w:rPr>
        <w:t xml:space="preserve">（关键组件）</w:t>
      </w:r>
      <w:r>
        <w:rPr>
          <w:rStyle w:val="952"/>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52"/>
          <w:rFonts w:hint="eastAsia"/>
          <w:i/>
          <w:strike w:val="0"/>
          <w:u w:val="single"/>
          <w:shd w:val="clear" w:color="auto" w:fill="ffffff"/>
        </w:rPr>
        <w:t xml:space="preserve">（产品名称1）</w:t>
      </w:r>
      <w:r>
        <w:rPr>
          <w:rFonts w:hint="eastAsia"/>
          <w:strike w:val="0"/>
          <w:shd w:val="clear" w:color="auto" w:fill="ffffff"/>
        </w:rPr>
        <w:t xml:space="preserve">的</w:t>
      </w:r>
      <w:r>
        <w:rPr>
          <w:rStyle w:val="952"/>
          <w:rFonts w:hint="eastAsia"/>
          <w:i/>
          <w:strike w:val="0"/>
          <w:u w:val="single"/>
          <w:shd w:val="clear" w:color="auto" w:fill="ffffff"/>
        </w:rPr>
        <w:t xml:space="preserve">（关键工序）</w:t>
      </w:r>
      <w:r>
        <w:rPr>
          <w:rStyle w:val="952"/>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40"/>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52"/>
          <w:rFonts w:hint="eastAsia"/>
          <w:i w:val="0"/>
          <w:u w:val="single"/>
          <w:shd w:val="clear" w:color="auto" w:fill="ffffff"/>
        </w:rPr>
        <w:t xml:space="preserve">（产品名称2）</w:t>
      </w:r>
      <w:r>
        <w:rPr>
          <w:rFonts w:hint="eastAsia"/>
          <w:shd w:val="clear" w:color="auto" w:fill="ffffff"/>
        </w:rPr>
        <w:t xml:space="preserve">，生产厂为</w:t>
      </w:r>
      <w:r>
        <w:rPr>
          <w:rStyle w:val="952"/>
          <w:rFonts w:hint="eastAsia"/>
          <w:i w:val="0"/>
          <w:u w:val="single"/>
          <w:shd w:val="clear" w:color="auto" w:fill="ffffff"/>
        </w:rPr>
        <w:t xml:space="preserve">（厂名）</w:t>
      </w:r>
      <w:r>
        <w:rPr>
          <w:rFonts w:hint="eastAsia"/>
          <w:shd w:val="clear" w:color="auto" w:fill="ffffff"/>
        </w:rPr>
        <w:t xml:space="preserve">，厂址为</w:t>
      </w:r>
      <w:r>
        <w:rPr>
          <w:rStyle w:val="952"/>
          <w:rFonts w:hint="eastAsia"/>
          <w:i w:val="0"/>
          <w:u w:val="single"/>
          <w:shd w:val="clear" w:color="auto" w:fill="ffffff"/>
        </w:rPr>
        <w:t xml:space="preserve">（生产厂址）</w:t>
      </w:r>
      <w:r>
        <w:rPr>
          <w:rFonts w:hint="eastAsia"/>
          <w:shd w:val="clear" w:color="auto" w:fill="ffffff"/>
        </w:rPr>
        <w:t xml:space="preserve">。</w:t>
      </w:r>
      <w:r>
        <w:rPr>
          <w:rStyle w:val="952"/>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52"/>
          <w:rFonts w:hint="eastAsia"/>
          <w:i/>
          <w:strike w:val="0"/>
          <w:u w:val="single"/>
          <w:shd w:val="clear" w:color="auto" w:fill="ffffff"/>
        </w:rPr>
        <w:t xml:space="preserve">（规定比例）</w:t>
      </w:r>
      <w:r>
        <w:rPr>
          <w:rFonts w:hint="eastAsia"/>
          <w:strike w:val="0"/>
          <w:shd w:val="clear" w:color="auto" w:fill="ffffff"/>
        </w:rPr>
        <w:t xml:space="preserve">。</w:t>
      </w:r>
      <w:r>
        <w:rPr>
          <w:rStyle w:val="952"/>
          <w:rFonts w:hint="eastAsia"/>
          <w:i/>
          <w:strike w:val="0"/>
          <w:u w:val="single"/>
          <w:shd w:val="clear" w:color="auto" w:fill="ffffff"/>
        </w:rPr>
        <w:t xml:space="preserve">（产品名称2）</w:t>
      </w:r>
      <w:r>
        <w:rPr>
          <w:rFonts w:hint="eastAsia"/>
          <w:strike w:val="0"/>
          <w:shd w:val="clear" w:color="auto" w:fill="ffffff"/>
        </w:rPr>
        <w:t xml:space="preserve">的</w:t>
      </w:r>
      <w:r>
        <w:rPr>
          <w:rStyle w:val="952"/>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52"/>
          <w:rFonts w:hint="eastAsia"/>
          <w:i/>
          <w:strike w:val="0"/>
          <w:u w:val="single"/>
          <w:shd w:val="clear" w:color="auto" w:fill="ffffff"/>
        </w:rPr>
        <w:t xml:space="preserve">（产品名称2）</w:t>
      </w:r>
      <w:r>
        <w:rPr>
          <w:rFonts w:hint="eastAsia"/>
          <w:strike w:val="0"/>
          <w:shd w:val="clear" w:color="auto" w:fill="ffffff"/>
        </w:rPr>
        <w:t xml:space="preserve">的</w:t>
      </w:r>
      <w:r>
        <w:rPr>
          <w:rStyle w:val="952"/>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40"/>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40"/>
        <w:ind w:firstLine="420"/>
        <w:spacing w:before="24" w:beforeAutospacing="0" w:after="24" w:afterAutospacing="0" w:line="360" w:lineRule="auto"/>
        <w:shd w:val="clear" w:color="auto" w:fill="ffffff"/>
        <w:rPr>
          <w:rFonts w:hint="eastAsia"/>
        </w:rPr>
      </w:pPr>
      <w:r/>
      <w:bookmarkStart w:id="216" w:name="OLE_LINK6"/>
      <w:r>
        <w:rPr>
          <w:rFonts w:hint="eastAsia"/>
          <w:shd w:val="clear" w:color="auto" w:fill="ffffff"/>
        </w:rPr>
        <w:t xml:space="preserve">本公司（单位）</w:t>
      </w:r>
      <w:bookmarkEnd w:id="216"/>
      <w:r>
        <w:rPr>
          <w:rFonts w:hint="eastAsia"/>
          <w:shd w:val="clear" w:color="auto" w:fill="ffffff"/>
        </w:rPr>
        <w:t xml:space="preserve">对上述声明内容的真实性负责。如有虚假，愿承担相应法律责任。</w:t>
      </w:r>
      <w:r>
        <w:rPr>
          <w:rFonts w:hint="eastAsia"/>
        </w:rPr>
      </w:r>
      <w:r/>
    </w:p>
    <w:p>
      <w:pPr>
        <w:pStyle w:val="940"/>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40"/>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40"/>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40"/>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40"/>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40"/>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40"/>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4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7"/>
        <w:jc w:val="center"/>
        <w:rPr>
          <w:rFonts w:hint="eastAsia" w:ascii="方正小标宋简体" w:hAnsi="方正小标宋简体" w:eastAsia="方正小标宋简体" w:cs="方正小标宋简体"/>
          <w:b w:val="0"/>
          <w:bCs w:val="0"/>
          <w:sz w:val="32"/>
          <w:szCs w:val="32"/>
        </w:rPr>
      </w:pPr>
      <w:r>
        <w:br w:type="page" w:clear="all"/>
      </w:r>
      <w:bookmarkEnd w:id="212"/>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7"/>
        <w:rPr>
          <w:rFonts w:hint="eastAsia" w:ascii="宋体" w:hAnsi="宋体"/>
          <w:sz w:val="24"/>
          <w:szCs w:val="24"/>
        </w:rPr>
      </w:pPr>
      <w:r>
        <w:rPr>
          <w:rFonts w:hint="eastAsia" w:ascii="宋体" w:hAnsi="宋体"/>
          <w:sz w:val="24"/>
          <w:szCs w:val="24"/>
        </w:rPr>
      </w:r>
      <w:r/>
    </w:p>
    <w:p>
      <w:pPr>
        <w:pStyle w:val="87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7"/>
        <w:spacing w:line="480" w:lineRule="exact"/>
        <w:rPr>
          <w:rFonts w:hint="eastAsia" w:ascii="宋体" w:hAnsi="宋体"/>
          <w:b w:val="0"/>
          <w:bCs/>
          <w:sz w:val="24"/>
          <w:szCs w:val="24"/>
        </w:rPr>
      </w:pPr>
      <w:r>
        <w:rPr>
          <w:rFonts w:hint="eastAsia" w:ascii="宋体" w:hAnsi="宋体"/>
          <w:b w:val="0"/>
          <w:bCs/>
          <w:sz w:val="24"/>
          <w:szCs w:val="24"/>
        </w:rPr>
      </w:r>
      <w:r/>
    </w:p>
    <w:p>
      <w:pPr>
        <w:pStyle w:val="87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7"/>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7"/>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４２</w:t>
    </w:r>
    <w:r>
      <w:rPr>
        <w:rFonts w:ascii="宋体" w:hAnsi="宋体"/>
      </w:rPr>
      <w:fldChar w:fldCharType="end"/>
    </w:r>
    <w:r>
      <w:rPr>
        <w:rStyle w:val="950"/>
        <w:rFonts w:ascii="宋体" w:hAnsi="宋体"/>
      </w:rPr>
    </w:r>
    <w:r/>
  </w:p>
  <w:p>
    <w:pPr>
      <w:pStyle w:val="9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rPr>
        <w:rStyle w:val="950"/>
      </w:rPr>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3">
    <w:multiLevelType w:val="hybridMultilevel"/>
    <w:lvl w:ilvl="0">
      <w:start w:val="1"/>
      <w:numFmt w:val="upperLetter"/>
      <w:pStyle w:val="959"/>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6"/>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num w:numId="1">
    <w:abstractNumId w:val="7"/>
  </w:num>
  <w:num w:numId="2">
    <w:abstractNumId w:val="3"/>
  </w:num>
  <w:num w:numId="3">
    <w:abstractNumId w:val="6"/>
  </w:num>
  <w:num w:numId="4">
    <w:abstractNumId w:val="2"/>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sz w:val="21"/>
      <w:szCs w:val="22"/>
      <w:lang w:val="en-US" w:eastAsia="zh-CN" w:bidi="ar-SA"/>
    </w:rPr>
  </w:style>
  <w:style w:type="paragraph" w:styleId="878">
    <w:name w:val="标题 1"/>
    <w:basedOn w:val="877"/>
    <w:next w:val="877"/>
    <w:link w:val="889"/>
    <w:qFormat/>
    <w:pPr>
      <w:jc w:val="center"/>
      <w:keepNext/>
      <w:outlineLvl w:val="0"/>
    </w:pPr>
    <w:rPr>
      <w:rFonts w:ascii="楷体_GB2312" w:hAnsi="Times New Roman" w:eastAsia="楷体_GB2312" w:cs="Times New Roman"/>
      <w:sz w:val="28"/>
      <w:szCs w:val="28"/>
    </w:rPr>
  </w:style>
  <w:style w:type="paragraph" w:styleId="879">
    <w:name w:val="标题 2"/>
    <w:basedOn w:val="877"/>
    <w:next w:val="877"/>
    <w:link w:val="890"/>
    <w:qFormat/>
    <w:pPr>
      <w:jc w:val="center"/>
      <w:keepLines/>
      <w:keepNext/>
      <w:spacing w:before="260" w:after="260" w:line="416" w:lineRule="auto"/>
      <w:outlineLvl w:val="1"/>
    </w:pPr>
    <w:rPr>
      <w:rFonts w:ascii="Arial" w:hAnsi="Arial" w:eastAsia="幼圆" w:cs="Arial"/>
      <w:b/>
      <w:bCs/>
      <w:sz w:val="44"/>
      <w:szCs w:val="44"/>
    </w:rPr>
  </w:style>
  <w:style w:type="paragraph" w:styleId="880">
    <w:name w:val="标题 3"/>
    <w:basedOn w:val="877"/>
    <w:next w:val="892"/>
    <w:link w:val="891"/>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1">
    <w:name w:val="标题 4"/>
    <w:basedOn w:val="877"/>
    <w:next w:val="892"/>
    <w:link w:val="894"/>
    <w:qFormat/>
    <w:pPr>
      <w:keepLines/>
      <w:keepNext/>
      <w:spacing w:before="280" w:after="290" w:line="376" w:lineRule="auto"/>
      <w:outlineLvl w:val="3"/>
    </w:pPr>
    <w:rPr>
      <w:rFonts w:ascii="Arial" w:hAnsi="Arial" w:eastAsia="黑体" w:cs="Arial"/>
      <w:b/>
      <w:bCs/>
      <w:sz w:val="28"/>
      <w:szCs w:val="28"/>
    </w:rPr>
  </w:style>
  <w:style w:type="paragraph" w:styleId="882">
    <w:name w:val="标题 5"/>
    <w:basedOn w:val="877"/>
    <w:next w:val="892"/>
    <w:link w:val="895"/>
    <w:qFormat/>
    <w:pPr>
      <w:keepNext/>
      <w:outlineLvl w:val="4"/>
    </w:pPr>
    <w:rPr>
      <w:rFonts w:ascii="宋体" w:hAnsi="Times New Roman" w:eastAsia="宋体" w:cs="Times New Roman"/>
      <w:color w:val="000000"/>
      <w:sz w:val="28"/>
      <w:szCs w:val="28"/>
    </w:rPr>
  </w:style>
  <w:style w:type="paragraph" w:styleId="883">
    <w:name w:val="标题 6"/>
    <w:basedOn w:val="877"/>
    <w:next w:val="877"/>
    <w:link w:val="89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4">
    <w:name w:val="标题 7"/>
    <w:basedOn w:val="877"/>
    <w:next w:val="877"/>
    <w:link w:val="89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5">
    <w:name w:val="标题 8"/>
    <w:basedOn w:val="877"/>
    <w:next w:val="877"/>
    <w:link w:val="89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6">
    <w:name w:val="标题 9"/>
    <w:basedOn w:val="877"/>
    <w:next w:val="877"/>
    <w:link w:val="899"/>
    <w:qFormat/>
    <w:pPr>
      <w:numPr>
        <w:ilvl w:val="8"/>
        <w:numId w:val="1"/>
      </w:numPr>
      <w:keepLines/>
      <w:keepNext/>
      <w:spacing w:before="240" w:after="64" w:line="320" w:lineRule="auto"/>
      <w:outlineLvl w:val="8"/>
    </w:pPr>
    <w:rPr>
      <w:rFonts w:ascii="Arial" w:hAnsi="Arial" w:eastAsia="黑体" w:cs="Times New Roman"/>
      <w:szCs w:val="21"/>
    </w:rPr>
  </w:style>
  <w:style w:type="character" w:styleId="887">
    <w:name w:val="默认段落字体"/>
    <w:next w:val="887"/>
    <w:link w:val="877"/>
    <w:uiPriority w:val="1"/>
    <w:unhideWhenUsed/>
  </w:style>
  <w:style w:type="table" w:styleId="888">
    <w:name w:val="普通表格"/>
    <w:next w:val="888"/>
    <w:link w:val="877"/>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9">
    <w:name w:val="标题 1 Char"/>
    <w:next w:val="889"/>
    <w:link w:val="878"/>
    <w:rPr>
      <w:rFonts w:ascii="楷体_GB2312" w:hAnsi="Times New Roman" w:eastAsia="楷体_GB2312" w:cs="Times New Roman"/>
      <w:sz w:val="28"/>
      <w:szCs w:val="28"/>
    </w:rPr>
  </w:style>
  <w:style w:type="character" w:styleId="890">
    <w:name w:val="标题 2 Char"/>
    <w:next w:val="890"/>
    <w:link w:val="879"/>
    <w:rPr>
      <w:rFonts w:ascii="Arial" w:hAnsi="Arial" w:eastAsia="幼圆" w:cs="Arial"/>
      <w:b/>
      <w:bCs/>
      <w:sz w:val="44"/>
      <w:szCs w:val="44"/>
    </w:rPr>
  </w:style>
  <w:style w:type="character" w:styleId="891">
    <w:name w:val="标题 3 Char"/>
    <w:next w:val="891"/>
    <w:link w:val="880"/>
    <w:rPr>
      <w:rFonts w:ascii="Times New Roman" w:hAnsi="Times New Roman" w:eastAsia="宋体" w:cs="Times New Roman"/>
      <w:b/>
      <w:bCs/>
      <w:sz w:val="32"/>
      <w:szCs w:val="32"/>
    </w:rPr>
  </w:style>
  <w:style w:type="paragraph" w:styleId="892">
    <w:name w:val="正文缩进"/>
    <w:basedOn w:val="877"/>
    <w:next w:val="892"/>
    <w:link w:val="893"/>
    <w:pPr>
      <w:ind w:firstLine="420"/>
    </w:pPr>
    <w:rPr>
      <w:szCs w:val="21"/>
    </w:rPr>
  </w:style>
  <w:style w:type="character" w:styleId="893">
    <w:name w:val="正文缩进 Char"/>
    <w:next w:val="893"/>
    <w:link w:val="892"/>
    <w:rPr>
      <w:szCs w:val="21"/>
    </w:rPr>
  </w:style>
  <w:style w:type="character" w:styleId="894">
    <w:name w:val="标题 4 Char"/>
    <w:next w:val="894"/>
    <w:link w:val="881"/>
    <w:rPr>
      <w:rFonts w:ascii="Arial" w:hAnsi="Arial" w:eastAsia="黑体" w:cs="Arial"/>
      <w:b/>
      <w:bCs/>
      <w:sz w:val="28"/>
      <w:szCs w:val="28"/>
    </w:rPr>
  </w:style>
  <w:style w:type="character" w:styleId="895">
    <w:name w:val="标题 5 Char"/>
    <w:next w:val="895"/>
    <w:link w:val="882"/>
    <w:rPr>
      <w:rFonts w:ascii="宋体" w:hAnsi="Times New Roman" w:eastAsia="宋体" w:cs="Times New Roman"/>
      <w:color w:val="000000"/>
      <w:sz w:val="28"/>
      <w:szCs w:val="28"/>
    </w:rPr>
  </w:style>
  <w:style w:type="character" w:styleId="896">
    <w:name w:val="标题 6 Char"/>
    <w:next w:val="896"/>
    <w:link w:val="883"/>
    <w:rPr>
      <w:rFonts w:ascii="Arial" w:hAnsi="Arial" w:eastAsia="黑体" w:cs="Times New Roman"/>
      <w:b/>
      <w:bCs/>
      <w:sz w:val="24"/>
      <w:szCs w:val="24"/>
    </w:rPr>
  </w:style>
  <w:style w:type="character" w:styleId="897">
    <w:name w:val="标题 7 Char"/>
    <w:next w:val="897"/>
    <w:link w:val="884"/>
    <w:rPr>
      <w:rFonts w:ascii="Times New Roman" w:hAnsi="Times New Roman" w:eastAsia="宋体" w:cs="Times New Roman"/>
      <w:b/>
      <w:bCs/>
      <w:sz w:val="24"/>
      <w:szCs w:val="24"/>
    </w:rPr>
  </w:style>
  <w:style w:type="character" w:styleId="898">
    <w:name w:val="标题 8 Char"/>
    <w:next w:val="898"/>
    <w:link w:val="885"/>
    <w:rPr>
      <w:rFonts w:ascii="Arial" w:hAnsi="Arial" w:eastAsia="黑体" w:cs="Times New Roman"/>
      <w:sz w:val="24"/>
      <w:szCs w:val="24"/>
    </w:rPr>
  </w:style>
  <w:style w:type="character" w:styleId="899">
    <w:name w:val="标题 9 Char"/>
    <w:next w:val="899"/>
    <w:link w:val="886"/>
    <w:rPr>
      <w:rFonts w:ascii="Arial" w:hAnsi="Arial" w:eastAsia="黑体" w:cs="Times New Roman"/>
      <w:szCs w:val="21"/>
    </w:rPr>
  </w:style>
  <w:style w:type="paragraph" w:styleId="900">
    <w:name w:val="列表 3"/>
    <w:basedOn w:val="877"/>
    <w:next w:val="900"/>
    <w:link w:val="877"/>
    <w:pPr>
      <w:ind w:left="100" w:hanging="200"/>
    </w:pPr>
    <w:rPr>
      <w:rFonts w:ascii="Times New Roman" w:hAnsi="Times New Roman" w:eastAsia="宋体" w:cs="Times New Roman"/>
      <w:szCs w:val="21"/>
    </w:rPr>
  </w:style>
  <w:style w:type="paragraph" w:styleId="901">
    <w:name w:val="目录 7"/>
    <w:basedOn w:val="877"/>
    <w:next w:val="877"/>
    <w:link w:val="877"/>
    <w:semiHidden/>
    <w:pPr>
      <w:ind w:left="1260"/>
      <w:jc w:val="left"/>
    </w:pPr>
    <w:rPr>
      <w:rFonts w:ascii="Times New Roman" w:hAnsi="Times New Roman" w:eastAsia="宋体" w:cs="Times New Roman"/>
      <w:szCs w:val="21"/>
    </w:rPr>
  </w:style>
  <w:style w:type="paragraph" w:styleId="902">
    <w:name w:val="文档结构图"/>
    <w:basedOn w:val="877"/>
    <w:next w:val="902"/>
    <w:link w:val="903"/>
    <w:semiHidden/>
    <w:pPr>
      <w:shd w:val="clear" w:color="auto" w:fill="000080"/>
    </w:pPr>
    <w:rPr>
      <w:rFonts w:ascii="Times New Roman" w:hAnsi="Times New Roman" w:eastAsia="宋体" w:cs="Times New Roman"/>
      <w:szCs w:val="21"/>
    </w:rPr>
  </w:style>
  <w:style w:type="character" w:styleId="903">
    <w:name w:val="文档结构图 Char"/>
    <w:next w:val="903"/>
    <w:link w:val="902"/>
    <w:semiHidden/>
    <w:rPr>
      <w:rFonts w:ascii="Times New Roman" w:hAnsi="Times New Roman" w:eastAsia="宋体" w:cs="Times New Roman"/>
      <w:szCs w:val="21"/>
      <w:shd w:val="clear" w:color="auto" w:fill="000080"/>
    </w:rPr>
  </w:style>
  <w:style w:type="paragraph" w:styleId="904">
    <w:name w:val="批注文字"/>
    <w:basedOn w:val="877"/>
    <w:next w:val="904"/>
    <w:link w:val="905"/>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5">
    <w:name w:val="批注文字 Char"/>
    <w:basedOn w:val="887"/>
    <w:next w:val="905"/>
    <w:link w:val="904"/>
    <w:uiPriority w:val="99"/>
    <w:semiHidden/>
  </w:style>
  <w:style w:type="paragraph" w:styleId="906">
    <w:name w:val="正文文本 3"/>
    <w:basedOn w:val="877"/>
    <w:next w:val="906"/>
    <w:link w:val="907"/>
    <w:rPr>
      <w:rFonts w:ascii="仿宋_GB2312" w:hAnsi="Arial" w:eastAsia="仿宋_GB2312" w:cs="Times New Roman"/>
      <w:sz w:val="32"/>
      <w:szCs w:val="32"/>
    </w:rPr>
  </w:style>
  <w:style w:type="character" w:styleId="907">
    <w:name w:val="正文文本 3 Char"/>
    <w:next w:val="907"/>
    <w:link w:val="906"/>
    <w:rPr>
      <w:rFonts w:ascii="仿宋_GB2312" w:hAnsi="Arial" w:eastAsia="仿宋_GB2312" w:cs="Times New Roman"/>
      <w:sz w:val="32"/>
      <w:szCs w:val="32"/>
    </w:rPr>
  </w:style>
  <w:style w:type="paragraph" w:styleId="908">
    <w:name w:val="正文文本"/>
    <w:basedOn w:val="877"/>
    <w:next w:val="908"/>
    <w:link w:val="909"/>
    <w:rPr>
      <w:rFonts w:ascii="楷体_GB2312" w:hAnsi="Arial" w:eastAsia="楷体_GB2312" w:cs="Times New Roman"/>
      <w:sz w:val="28"/>
      <w:szCs w:val="28"/>
    </w:rPr>
  </w:style>
  <w:style w:type="character" w:styleId="909">
    <w:name w:val="正文文本 Char"/>
    <w:next w:val="909"/>
    <w:link w:val="908"/>
    <w:rPr>
      <w:rFonts w:ascii="楷体_GB2312" w:hAnsi="Arial" w:eastAsia="楷体_GB2312" w:cs="Times New Roman"/>
      <w:sz w:val="28"/>
      <w:szCs w:val="28"/>
    </w:rPr>
  </w:style>
  <w:style w:type="paragraph" w:styleId="910">
    <w:name w:val="正文文本缩进"/>
    <w:basedOn w:val="877"/>
    <w:next w:val="912"/>
    <w:link w:val="911"/>
    <w:unhideWhenUsed/>
    <w:pPr>
      <w:ind w:left="420"/>
      <w:spacing w:after="120"/>
    </w:pPr>
  </w:style>
  <w:style w:type="character" w:styleId="911">
    <w:name w:val="正文文本缩进 Char"/>
    <w:basedOn w:val="887"/>
    <w:next w:val="911"/>
    <w:link w:val="910"/>
    <w:uiPriority w:val="99"/>
    <w:semiHidden/>
  </w:style>
  <w:style w:type="paragraph" w:styleId="912">
    <w:name w:val="寄信人地址"/>
    <w:basedOn w:val="877"/>
    <w:next w:val="912"/>
    <w:link w:val="877"/>
    <w:qFormat/>
    <w:rPr>
      <w:rFonts w:ascii="Arial" w:hAnsi="Arial" w:eastAsia="宋体" w:cs="宋体"/>
    </w:rPr>
  </w:style>
  <w:style w:type="paragraph" w:styleId="913">
    <w:name w:val="列表 2"/>
    <w:basedOn w:val="877"/>
    <w:next w:val="913"/>
    <w:link w:val="877"/>
    <w:pPr>
      <w:ind w:left="100" w:hanging="200"/>
    </w:pPr>
    <w:rPr>
      <w:rFonts w:ascii="Times New Roman" w:hAnsi="Times New Roman" w:eastAsia="宋体" w:cs="Times New Roman"/>
      <w:szCs w:val="21"/>
    </w:rPr>
  </w:style>
  <w:style w:type="paragraph" w:styleId="914">
    <w:name w:val="目录 5"/>
    <w:basedOn w:val="877"/>
    <w:next w:val="877"/>
    <w:link w:val="877"/>
    <w:semiHidden/>
    <w:pPr>
      <w:ind w:left="840"/>
      <w:jc w:val="left"/>
    </w:pPr>
    <w:rPr>
      <w:rFonts w:ascii="Times New Roman" w:hAnsi="Times New Roman" w:eastAsia="宋体" w:cs="Times New Roman"/>
      <w:szCs w:val="21"/>
    </w:rPr>
  </w:style>
  <w:style w:type="paragraph" w:styleId="915">
    <w:name w:val="目录 3"/>
    <w:basedOn w:val="877"/>
    <w:next w:val="877"/>
    <w:link w:val="877"/>
    <w:semiHidden/>
    <w:pPr>
      <w:ind w:left="420"/>
      <w:jc w:val="left"/>
    </w:pPr>
    <w:rPr>
      <w:rFonts w:ascii="Times New Roman" w:hAnsi="Times New Roman" w:eastAsia="宋体" w:cs="Times New Roman"/>
      <w:i/>
      <w:iCs/>
      <w:szCs w:val="24"/>
    </w:rPr>
  </w:style>
  <w:style w:type="paragraph" w:styleId="916">
    <w:name w:val="纯文本"/>
    <w:basedOn w:val="877"/>
    <w:next w:val="916"/>
    <w:link w:val="917"/>
    <w:rPr>
      <w:rFonts w:ascii="宋体" w:hAnsi="Courier New" w:eastAsia="宋体" w:cs="Courier New"/>
      <w:szCs w:val="21"/>
    </w:rPr>
  </w:style>
  <w:style w:type="character" w:styleId="917">
    <w:name w:val="纯文本 Char"/>
    <w:next w:val="917"/>
    <w:link w:val="916"/>
    <w:rPr>
      <w:rFonts w:ascii="宋体" w:hAnsi="Courier New" w:eastAsia="宋体" w:cs="Courier New"/>
      <w:szCs w:val="21"/>
    </w:rPr>
  </w:style>
  <w:style w:type="paragraph" w:styleId="918">
    <w:name w:val="目录 8"/>
    <w:basedOn w:val="877"/>
    <w:next w:val="877"/>
    <w:link w:val="877"/>
    <w:semiHidden/>
    <w:pPr>
      <w:ind w:left="1470"/>
      <w:jc w:val="left"/>
    </w:pPr>
    <w:rPr>
      <w:rFonts w:ascii="Times New Roman" w:hAnsi="Times New Roman" w:eastAsia="宋体" w:cs="Times New Roman"/>
      <w:szCs w:val="21"/>
    </w:rPr>
  </w:style>
  <w:style w:type="paragraph" w:styleId="919">
    <w:name w:val="日期"/>
    <w:basedOn w:val="877"/>
    <w:next w:val="877"/>
    <w:link w:val="920"/>
    <w:rPr>
      <w:rFonts w:ascii="Times New Roman" w:hAnsi="Times New Roman" w:eastAsia="宋体" w:cs="Times New Roman"/>
      <w:sz w:val="24"/>
      <w:szCs w:val="24"/>
    </w:rPr>
  </w:style>
  <w:style w:type="character" w:styleId="920">
    <w:name w:val="日期 Char"/>
    <w:next w:val="920"/>
    <w:link w:val="919"/>
    <w:rPr>
      <w:rFonts w:ascii="Times New Roman" w:hAnsi="Times New Roman" w:eastAsia="宋体" w:cs="Times New Roman"/>
      <w:sz w:val="24"/>
      <w:szCs w:val="24"/>
    </w:rPr>
  </w:style>
  <w:style w:type="paragraph" w:styleId="921">
    <w:name w:val="正文文本缩进 2"/>
    <w:basedOn w:val="877"/>
    <w:next w:val="921"/>
    <w:link w:val="922"/>
    <w:pPr>
      <w:ind w:left="630" w:firstLine="645"/>
    </w:pPr>
    <w:rPr>
      <w:rFonts w:ascii="Arial" w:hAnsi="Arial" w:eastAsia="仿宋_GB2312" w:cs="Arial"/>
      <w:sz w:val="32"/>
      <w:szCs w:val="32"/>
    </w:rPr>
  </w:style>
  <w:style w:type="character" w:styleId="922">
    <w:name w:val="正文文本缩进 2 Char"/>
    <w:next w:val="922"/>
    <w:link w:val="921"/>
    <w:rPr>
      <w:rFonts w:ascii="Arial" w:hAnsi="Arial" w:eastAsia="仿宋_GB2312" w:cs="Arial"/>
      <w:sz w:val="32"/>
      <w:szCs w:val="32"/>
    </w:rPr>
  </w:style>
  <w:style w:type="paragraph" w:styleId="923">
    <w:name w:val="批注框文本"/>
    <w:basedOn w:val="877"/>
    <w:next w:val="923"/>
    <w:link w:val="924"/>
    <w:semiHidden/>
    <w:rPr>
      <w:rFonts w:ascii="Times New Roman" w:hAnsi="Times New Roman" w:eastAsia="宋体" w:cs="Times New Roman"/>
      <w:sz w:val="18"/>
      <w:szCs w:val="18"/>
    </w:rPr>
  </w:style>
  <w:style w:type="character" w:styleId="924">
    <w:name w:val="批注框文本 Char"/>
    <w:next w:val="924"/>
    <w:link w:val="923"/>
    <w:semiHidden/>
    <w:rPr>
      <w:rFonts w:ascii="Times New Roman" w:hAnsi="Times New Roman" w:eastAsia="宋体" w:cs="Times New Roman"/>
      <w:sz w:val="18"/>
      <w:szCs w:val="18"/>
    </w:rPr>
  </w:style>
  <w:style w:type="paragraph" w:styleId="925">
    <w:name w:val="页脚"/>
    <w:basedOn w:val="877"/>
    <w:next w:val="925"/>
    <w:link w:val="926"/>
    <w:pPr>
      <w:jc w:val="left"/>
      <w:tabs>
        <w:tab w:val="center" w:pos="4153" w:leader="none"/>
        <w:tab w:val="right" w:pos="8306" w:leader="none"/>
      </w:tabs>
    </w:pPr>
    <w:rPr>
      <w:rFonts w:ascii="Times New Roman" w:hAnsi="Times New Roman" w:eastAsia="宋体" w:cs="Times New Roman"/>
      <w:sz w:val="18"/>
      <w:szCs w:val="18"/>
    </w:rPr>
  </w:style>
  <w:style w:type="character" w:styleId="926">
    <w:name w:val="页脚 Char"/>
    <w:next w:val="926"/>
    <w:link w:val="925"/>
    <w:rPr>
      <w:rFonts w:ascii="Times New Roman" w:hAnsi="Times New Roman" w:eastAsia="宋体" w:cs="Times New Roman"/>
      <w:sz w:val="18"/>
      <w:szCs w:val="18"/>
    </w:rPr>
  </w:style>
  <w:style w:type="paragraph" w:styleId="927">
    <w:name w:val="页眉"/>
    <w:basedOn w:val="877"/>
    <w:next w:val="927"/>
    <w:link w:val="92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8">
    <w:name w:val="页眉 Char"/>
    <w:next w:val="928"/>
    <w:link w:val="927"/>
    <w:rPr>
      <w:rFonts w:ascii="Times New Roman" w:hAnsi="Times New Roman" w:eastAsia="宋体" w:cs="Times New Roman"/>
      <w:sz w:val="18"/>
      <w:szCs w:val="18"/>
    </w:rPr>
  </w:style>
  <w:style w:type="paragraph" w:styleId="929">
    <w:name w:val="目录 1"/>
    <w:basedOn w:val="877"/>
    <w:next w:val="877"/>
    <w:link w:val="87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0">
    <w:name w:val="目录 4"/>
    <w:basedOn w:val="877"/>
    <w:next w:val="877"/>
    <w:link w:val="877"/>
    <w:semiHidden/>
    <w:pPr>
      <w:ind w:left="630"/>
      <w:jc w:val="left"/>
    </w:pPr>
    <w:rPr>
      <w:rFonts w:ascii="Times New Roman" w:hAnsi="Times New Roman" w:eastAsia="宋体" w:cs="Times New Roman"/>
      <w:szCs w:val="21"/>
    </w:rPr>
  </w:style>
  <w:style w:type="paragraph" w:styleId="931">
    <w:name w:val="列表"/>
    <w:basedOn w:val="877"/>
    <w:next w:val="931"/>
    <w:link w:val="877"/>
    <w:pPr>
      <w:ind w:left="200" w:hanging="200"/>
    </w:pPr>
    <w:rPr>
      <w:rFonts w:ascii="Times New Roman" w:hAnsi="Times New Roman" w:eastAsia="宋体" w:cs="Times New Roman"/>
      <w:szCs w:val="21"/>
    </w:rPr>
  </w:style>
  <w:style w:type="paragraph" w:styleId="932">
    <w:name w:val="目录 6"/>
    <w:basedOn w:val="877"/>
    <w:next w:val="877"/>
    <w:link w:val="877"/>
    <w:semiHidden/>
    <w:pPr>
      <w:ind w:left="1050"/>
      <w:jc w:val="left"/>
    </w:pPr>
    <w:rPr>
      <w:rFonts w:ascii="Times New Roman" w:hAnsi="Times New Roman" w:eastAsia="宋体" w:cs="Times New Roman"/>
      <w:szCs w:val="21"/>
    </w:rPr>
  </w:style>
  <w:style w:type="paragraph" w:styleId="933">
    <w:name w:val="正文文本缩进 3"/>
    <w:basedOn w:val="877"/>
    <w:next w:val="933"/>
    <w:link w:val="934"/>
    <w:pPr>
      <w:ind w:left="645" w:firstLine="645"/>
    </w:pPr>
    <w:rPr>
      <w:rFonts w:ascii="Arial" w:hAnsi="Arial" w:eastAsia="仿宋_GB2312" w:cs="Arial"/>
      <w:color w:val="ffff00"/>
      <w:sz w:val="32"/>
      <w:szCs w:val="32"/>
    </w:rPr>
  </w:style>
  <w:style w:type="character" w:styleId="934">
    <w:name w:val="正文文本缩进 3 Char"/>
    <w:next w:val="934"/>
    <w:link w:val="933"/>
    <w:rPr>
      <w:rFonts w:ascii="Arial" w:hAnsi="Arial" w:eastAsia="仿宋_GB2312" w:cs="Arial"/>
      <w:color w:val="ffff00"/>
      <w:sz w:val="32"/>
      <w:szCs w:val="32"/>
    </w:rPr>
  </w:style>
  <w:style w:type="paragraph" w:styleId="935">
    <w:name w:val="图表目录"/>
    <w:basedOn w:val="877"/>
    <w:next w:val="877"/>
    <w:link w:val="877"/>
    <w:semiHidden/>
    <w:pPr>
      <w:ind w:left="840" w:hanging="420"/>
    </w:pPr>
    <w:rPr>
      <w:rFonts w:ascii="Times New Roman" w:hAnsi="Times New Roman" w:eastAsia="宋体" w:cs="Times New Roman"/>
      <w:szCs w:val="21"/>
    </w:rPr>
  </w:style>
  <w:style w:type="paragraph" w:styleId="936">
    <w:name w:val="目录 2"/>
    <w:basedOn w:val="877"/>
    <w:next w:val="877"/>
    <w:link w:val="877"/>
    <w:semiHidden/>
    <w:pPr>
      <w:ind w:left="210"/>
      <w:jc w:val="left"/>
    </w:pPr>
    <w:rPr>
      <w:rFonts w:ascii="Times New Roman" w:hAnsi="Times New Roman" w:eastAsia="宋体" w:cs="Times New Roman"/>
      <w:smallCaps/>
      <w:szCs w:val="24"/>
    </w:rPr>
  </w:style>
  <w:style w:type="paragraph" w:styleId="937">
    <w:name w:val="目录 9"/>
    <w:basedOn w:val="877"/>
    <w:next w:val="877"/>
    <w:link w:val="877"/>
    <w:semiHidden/>
    <w:pPr>
      <w:ind w:left="1680"/>
      <w:jc w:val="left"/>
    </w:pPr>
    <w:rPr>
      <w:rFonts w:ascii="Times New Roman" w:hAnsi="Times New Roman" w:eastAsia="宋体" w:cs="Times New Roman"/>
      <w:szCs w:val="21"/>
    </w:rPr>
  </w:style>
  <w:style w:type="paragraph" w:styleId="938">
    <w:name w:val="正文文本 2"/>
    <w:basedOn w:val="877"/>
    <w:next w:val="938"/>
    <w:link w:val="939"/>
    <w:pPr>
      <w:jc w:val="center"/>
      <w:widowControl/>
    </w:pPr>
    <w:rPr>
      <w:rFonts w:ascii="楷体_GB2312" w:hAnsi="Times New Roman" w:eastAsia="楷体_GB2312" w:cs="Times New Roman"/>
      <w:sz w:val="28"/>
      <w:szCs w:val="28"/>
    </w:rPr>
  </w:style>
  <w:style w:type="character" w:styleId="939">
    <w:name w:val="正文文本 2 Char"/>
    <w:next w:val="939"/>
    <w:link w:val="938"/>
    <w:rPr>
      <w:rFonts w:ascii="楷体_GB2312" w:hAnsi="Times New Roman" w:eastAsia="楷体_GB2312" w:cs="Times New Roman"/>
      <w:sz w:val="28"/>
      <w:szCs w:val="28"/>
    </w:rPr>
  </w:style>
  <w:style w:type="paragraph" w:styleId="940">
    <w:name w:val="普通(网站)"/>
    <w:basedOn w:val="877"/>
    <w:next w:val="940"/>
    <w:link w:val="877"/>
    <w:uiPriority w:val="99"/>
    <w:pPr>
      <w:jc w:val="left"/>
      <w:spacing w:before="100" w:beforeAutospacing="1" w:after="100" w:afterAutospacing="1"/>
      <w:widowControl/>
    </w:pPr>
    <w:rPr>
      <w:rFonts w:ascii="宋体" w:hAnsi="宋体" w:eastAsia="宋体" w:cs="宋体"/>
      <w:sz w:val="24"/>
      <w:szCs w:val="24"/>
    </w:rPr>
  </w:style>
  <w:style w:type="paragraph" w:styleId="941">
    <w:name w:val="索引 1"/>
    <w:basedOn w:val="877"/>
    <w:next w:val="877"/>
    <w:link w:val="877"/>
    <w:semiHidden/>
    <w:pPr>
      <w:spacing w:line="240" w:lineRule="atLeast"/>
    </w:pPr>
    <w:rPr>
      <w:rFonts w:ascii="Times New Roman" w:hAnsi="Times New Roman" w:eastAsia="宋体" w:cs="Times New Roman"/>
      <w:b/>
      <w:bCs/>
      <w:szCs w:val="21"/>
    </w:rPr>
  </w:style>
  <w:style w:type="paragraph" w:styleId="942">
    <w:name w:val="批注主题"/>
    <w:basedOn w:val="904"/>
    <w:next w:val="904"/>
    <w:link w:val="943"/>
    <w:semiHidden/>
    <w:rPr>
      <w:rFonts w:ascii="Times New Roman" w:hAnsi="Times New Roman" w:eastAsia="宋体" w:cs="Times New Roman"/>
      <w:b/>
      <w:bCs/>
      <w:szCs w:val="21"/>
    </w:rPr>
  </w:style>
  <w:style w:type="character" w:styleId="943">
    <w:name w:val="批注主题 Char"/>
    <w:next w:val="943"/>
    <w:link w:val="942"/>
    <w:semiHidden/>
    <w:rPr>
      <w:rFonts w:ascii="Times New Roman" w:hAnsi="Times New Roman" w:eastAsia="宋体" w:cs="Times New Roman"/>
      <w:b/>
      <w:bCs/>
      <w:szCs w:val="21"/>
    </w:rPr>
  </w:style>
  <w:style w:type="paragraph" w:styleId="944">
    <w:name w:val="正文首行缩进"/>
    <w:basedOn w:val="877"/>
    <w:next w:val="944"/>
    <w:link w:val="945"/>
    <w:pPr>
      <w:ind w:firstLine="200"/>
      <w:spacing w:line="360" w:lineRule="auto"/>
    </w:pPr>
    <w:rPr>
      <w:rFonts w:ascii="仿宋_GB2312" w:hAnsi="Times New Roman" w:eastAsia="仿宋_GB2312" w:cs="Times New Roman"/>
      <w:sz w:val="30"/>
      <w:szCs w:val="30"/>
    </w:rPr>
  </w:style>
  <w:style w:type="character" w:styleId="945">
    <w:name w:val="正文首行缩进 Char"/>
    <w:next w:val="945"/>
    <w:link w:val="944"/>
    <w:rPr>
      <w:rFonts w:ascii="仿宋_GB2312" w:hAnsi="Times New Roman" w:eastAsia="仿宋_GB2312" w:cs="Times New Roman"/>
      <w:sz w:val="30"/>
      <w:szCs w:val="30"/>
    </w:rPr>
  </w:style>
  <w:style w:type="paragraph" w:styleId="946">
    <w:name w:val="正文首行缩进 2"/>
    <w:basedOn w:val="910"/>
    <w:next w:val="877"/>
    <w:link w:val="947"/>
    <w:pPr>
      <w:ind w:left="0" w:firstLine="420"/>
      <w:spacing w:after="0" w:line="360" w:lineRule="auto"/>
    </w:pPr>
    <w:rPr>
      <w:rFonts w:ascii="宋体" w:hAnsi="宋体" w:eastAsia="宋体" w:cs="Times New Roman"/>
      <w:szCs w:val="20"/>
    </w:rPr>
  </w:style>
  <w:style w:type="character" w:styleId="947">
    <w:name w:val="正文首行缩进 2 Char"/>
    <w:next w:val="947"/>
    <w:link w:val="946"/>
    <w:rPr>
      <w:rFonts w:ascii="宋体" w:hAnsi="宋体" w:eastAsia="宋体" w:cs="Times New Roman"/>
      <w:szCs w:val="20"/>
    </w:rPr>
  </w:style>
  <w:style w:type="table" w:styleId="948">
    <w:name w:val="网格型"/>
    <w:basedOn w:val="888"/>
    <w:next w:val="948"/>
    <w:link w:val="877"/>
    <w:pPr>
      <w:jc w:val="both"/>
      <w:widowControl w:val="off"/>
    </w:pPr>
    <w:rPr>
      <w:rFonts w:ascii="Times New Roman" w:hAnsi="Times New Roman" w:eastAsia="宋体" w:cs="Times New Roman"/>
      <w:sz w:val="20"/>
      <w:szCs w:val="20"/>
    </w:rPr>
    <w:tblPr/>
  </w:style>
  <w:style w:type="character" w:styleId="949">
    <w:name w:val="要点"/>
    <w:next w:val="949"/>
    <w:link w:val="877"/>
    <w:qFormat/>
    <w:rPr>
      <w:b/>
      <w:bCs/>
    </w:rPr>
  </w:style>
  <w:style w:type="character" w:styleId="950">
    <w:name w:val="页码"/>
    <w:next w:val="950"/>
    <w:link w:val="877"/>
  </w:style>
  <w:style w:type="character" w:styleId="951">
    <w:name w:val="已访问的超链接"/>
    <w:next w:val="951"/>
    <w:link w:val="877"/>
    <w:rPr>
      <w:color w:val="800080"/>
      <w:u w:val="single"/>
    </w:rPr>
  </w:style>
  <w:style w:type="character" w:styleId="952">
    <w:name w:val="强调"/>
    <w:next w:val="952"/>
    <w:link w:val="877"/>
    <w:qFormat/>
    <w:rPr>
      <w:i/>
    </w:rPr>
  </w:style>
  <w:style w:type="character" w:styleId="953">
    <w:name w:val="超链接"/>
    <w:basedOn w:val="887"/>
    <w:next w:val="953"/>
    <w:link w:val="877"/>
    <w:rPr>
      <w:color w:val="0000ff"/>
      <w:u w:val="single"/>
    </w:rPr>
  </w:style>
  <w:style w:type="character" w:styleId="954">
    <w:name w:val="批注引用"/>
    <w:next w:val="954"/>
    <w:link w:val="877"/>
    <w:semiHidden/>
    <w:rPr>
      <w:sz w:val="21"/>
      <w:szCs w:val="21"/>
    </w:rPr>
  </w:style>
  <w:style w:type="character" w:styleId="955">
    <w:name w:val="批注文字 字符"/>
    <w:basedOn w:val="887"/>
    <w:next w:val="955"/>
    <w:link w:val="904"/>
    <w:rPr>
      <w:rFonts w:ascii="Calibri" w:hAnsi="Calibri" w:eastAsia="宋体" w:cs="Times New Roman"/>
      <w:sz w:val="21"/>
      <w:szCs w:val="24"/>
    </w:rPr>
  </w:style>
  <w:style w:type="paragraph" w:styleId="956">
    <w:name w:val="索引 41"/>
    <w:basedOn w:val="877"/>
    <w:next w:val="877"/>
    <w:link w:val="877"/>
    <w:semiHidden/>
    <w:qFormat/>
    <w:pPr>
      <w:ind w:left="1260"/>
    </w:pPr>
    <w:rPr>
      <w:rFonts w:ascii="Calibri" w:hAnsi="Calibri" w:eastAsia="Calibri" w:cs="宋体"/>
      <w:sz w:val="20"/>
      <w:lang w:val="zh-CN"/>
    </w:rPr>
  </w:style>
  <w:style w:type="character" w:styleId="957">
    <w:name w:val="font5 Char"/>
    <w:next w:val="957"/>
    <w:link w:val="877"/>
    <w:rPr>
      <w:rFonts w:ascii="宋体" w:hAnsi="宋体" w:eastAsia="宋体"/>
      <w:sz w:val="28"/>
      <w:szCs w:val="28"/>
      <w:lang w:val="en-US" w:eastAsia="zh-CN" w:bidi="ar-SA"/>
    </w:rPr>
  </w:style>
  <w:style w:type="character" w:styleId="958">
    <w:name w:val="二级目录 Char"/>
    <w:next w:val="958"/>
    <w:link w:val="959"/>
    <w:rPr>
      <w:b/>
      <w:sz w:val="30"/>
      <w:szCs w:val="28"/>
    </w:rPr>
  </w:style>
  <w:style w:type="paragraph" w:styleId="959">
    <w:name w:val="二级目录"/>
    <w:next w:val="877"/>
    <w:link w:val="958"/>
    <w:pPr>
      <w:numPr>
        <w:ilvl w:val="0"/>
        <w:numId w:val="2"/>
      </w:numPr>
      <w:tabs>
        <w:tab w:val="left" w:pos="907" w:leader="none"/>
        <w:tab w:val="left" w:pos="1145" w:leader="none"/>
      </w:tabs>
      <w:outlineLvl w:val="1"/>
    </w:pPr>
    <w:rPr>
      <w:b/>
      <w:sz w:val="30"/>
      <w:szCs w:val="28"/>
      <w:lang w:val="en-US" w:eastAsia="zh-CN" w:bidi="ar-SA"/>
    </w:rPr>
  </w:style>
  <w:style w:type="character" w:styleId="960">
    <w:name w:val="列出段落 Char,Bullet List Char,numbered Char,FooterText Char,List Paragraph1 Char,Paragraphe de liste1 Char"/>
    <w:next w:val="960"/>
    <w:link w:val="961"/>
    <w:rPr>
      <w:rFonts w:ascii="Calibri" w:hAnsi="Calibri"/>
      <w:sz w:val="24"/>
      <w:szCs w:val="24"/>
      <w:lang w:eastAsia="en-US" w:bidi="en-US"/>
    </w:rPr>
  </w:style>
  <w:style w:type="paragraph" w:styleId="961">
    <w:name w:val="列出段落1"/>
    <w:basedOn w:val="877"/>
    <w:next w:val="961"/>
    <w:link w:val="960"/>
    <w:qFormat/>
    <w:pPr>
      <w:contextualSpacing/>
      <w:ind w:left="720"/>
      <w:jc w:val="left"/>
      <w:widowControl/>
    </w:pPr>
    <w:rPr>
      <w:rFonts w:ascii="Calibri" w:hAnsi="Calibri"/>
      <w:sz w:val="24"/>
      <w:szCs w:val="24"/>
      <w:lang w:eastAsia="en-US" w:bidi="en-US"/>
    </w:rPr>
  </w:style>
  <w:style w:type="paragraph" w:styleId="962">
    <w:name w:val="Body Text(ch)"/>
    <w:basedOn w:val="877"/>
    <w:next w:val="908"/>
    <w:link w:val="877"/>
    <w:pPr>
      <w:spacing w:after="120"/>
    </w:pPr>
    <w:rPr>
      <w:rFonts w:ascii="宋体" w:hAnsi="Arial" w:eastAsia="宋体" w:cs="Times New Roman"/>
      <w:bCs/>
      <w:iCs/>
      <w:szCs w:val="24"/>
    </w:rPr>
  </w:style>
  <w:style w:type="paragraph" w:styleId="963">
    <w:name w:val="xl27"/>
    <w:basedOn w:val="877"/>
    <w:next w:val="963"/>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xl26"/>
    <w:basedOn w:val="877"/>
    <w:next w:val="964"/>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name w:val="Char"/>
    <w:basedOn w:val="877"/>
    <w:next w:val="965"/>
    <w:link w:val="877"/>
    <w:pPr>
      <w:ind w:firstLine="200"/>
      <w:tabs>
        <w:tab w:val="left" w:pos="360" w:leader="none"/>
      </w:tabs>
    </w:pPr>
    <w:rPr>
      <w:rFonts w:ascii="Times New Roman" w:hAnsi="Times New Roman" w:eastAsia="宋体" w:cs="Times New Roman"/>
      <w:sz w:val="28"/>
      <w:szCs w:val="30"/>
    </w:rPr>
  </w:style>
  <w:style w:type="paragraph" w:styleId="966">
    <w:name w:val=" Char"/>
    <w:basedOn w:val="902"/>
    <w:next w:val="966"/>
    <w:link w:val="877"/>
    <w:rPr>
      <w:rFonts w:ascii="Tahoma" w:hAnsi="Tahoma"/>
      <w:sz w:val="24"/>
      <w:szCs w:val="24"/>
    </w:rPr>
  </w:style>
  <w:style w:type="paragraph" w:styleId="967">
    <w:name w:val="普通正文"/>
    <w:basedOn w:val="877"/>
    <w:next w:val="967"/>
    <w:link w:val="877"/>
    <w:pPr>
      <w:ind w:firstLine="480"/>
      <w:jc w:val="left"/>
      <w:spacing w:before="120" w:after="120" w:line="360" w:lineRule="auto"/>
    </w:pPr>
    <w:rPr>
      <w:rFonts w:ascii="Arial" w:hAnsi="Arial" w:eastAsia="宋体" w:cs="Times New Roman"/>
      <w:sz w:val="24"/>
      <w:szCs w:val="24"/>
    </w:rPr>
  </w:style>
  <w:style w:type="paragraph" w:styleId="968">
    <w:name w:val="table_lines"/>
    <w:basedOn w:val="877"/>
    <w:next w:val="968"/>
    <w:link w:val="877"/>
    <w:pPr>
      <w:jc w:val="left"/>
      <w:widowControl/>
    </w:pPr>
    <w:rPr>
      <w:rFonts w:ascii="Times New Roman" w:hAnsi="Times New Roman" w:eastAsia="宋体" w:cs="Times New Roman"/>
      <w:sz w:val="20"/>
      <w:szCs w:val="20"/>
      <w:lang w:val="de-DE" w:eastAsia="de-DE"/>
    </w:rPr>
  </w:style>
  <w:style w:type="paragraph" w:styleId="969">
    <w:name w:val="附录1"/>
    <w:next w:val="969"/>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0">
    <w:name w:val="font7"/>
    <w:basedOn w:val="877"/>
    <w:next w:val="970"/>
    <w:link w:val="877"/>
    <w:pPr>
      <w:jc w:val="left"/>
      <w:spacing w:before="100" w:beforeAutospacing="1" w:after="100" w:afterAutospacing="1"/>
      <w:widowControl/>
    </w:pPr>
    <w:rPr>
      <w:rFonts w:hint="eastAsia" w:ascii="宋体" w:hAnsi="宋体" w:eastAsia="宋体" w:cs="Times New Roman"/>
      <w:sz w:val="18"/>
      <w:szCs w:val="18"/>
    </w:rPr>
  </w:style>
  <w:style w:type="paragraph" w:styleId="971">
    <w:name w:val=" Char Char Char Char"/>
    <w:basedOn w:val="902"/>
    <w:next w:val="971"/>
    <w:link w:val="877"/>
    <w:pPr>
      <w:spacing w:line="360" w:lineRule="auto"/>
    </w:pPr>
    <w:rPr>
      <w:rFonts w:ascii="Tahoma" w:hAnsi="Tahoma"/>
      <w:sz w:val="24"/>
      <w:szCs w:val="24"/>
    </w:rPr>
  </w:style>
  <w:style w:type="paragraph" w:styleId="972">
    <w:name w:val="列出段落"/>
    <w:basedOn w:val="877"/>
    <w:next w:val="972"/>
    <w:link w:val="877"/>
    <w:qFormat/>
    <w:pPr>
      <w:contextualSpacing/>
      <w:ind w:left="720"/>
      <w:jc w:val="left"/>
      <w:widowControl/>
    </w:pPr>
    <w:rPr>
      <w:rFonts w:ascii="Calibri" w:hAnsi="Calibri" w:eastAsia="宋体" w:cs="Times New Roman"/>
      <w:sz w:val="24"/>
      <w:szCs w:val="24"/>
      <w:lang w:eastAsia="en-US" w:bidi="en-US"/>
    </w:rPr>
  </w:style>
  <w:style w:type="paragraph" w:styleId="973">
    <w:name w:val="4"/>
    <w:basedOn w:val="877"/>
    <w:next w:val="933"/>
    <w:link w:val="877"/>
    <w:pPr>
      <w:ind w:firstLine="420"/>
      <w:spacing w:line="360" w:lineRule="auto"/>
    </w:pPr>
    <w:rPr>
      <w:rFonts w:ascii="Times New Roman" w:hAnsi="Times New Roman" w:eastAsia="宋体" w:cs="Times New Roman"/>
      <w:color w:val="ff0000"/>
      <w:sz w:val="24"/>
      <w:szCs w:val="24"/>
    </w:rPr>
  </w:style>
  <w:style w:type="paragraph" w:styleId="974">
    <w:name w:val="普通 (Web)"/>
    <w:basedOn w:val="877"/>
    <w:next w:val="974"/>
    <w:link w:val="877"/>
    <w:pPr>
      <w:jc w:val="left"/>
      <w:spacing w:before="100" w:beforeAutospacing="1" w:after="100" w:afterAutospacing="1"/>
      <w:widowControl/>
    </w:pPr>
    <w:rPr>
      <w:rFonts w:ascii="宋体" w:hAnsi="宋体" w:eastAsia="宋体" w:cs="Times New Roman"/>
      <w:sz w:val="24"/>
      <w:szCs w:val="24"/>
    </w:rPr>
  </w:style>
  <w:style w:type="paragraph" w:styleId="975">
    <w:name w:val=" Char Char Char Char Char Char Char Char Char Char"/>
    <w:basedOn w:val="877"/>
    <w:next w:val="975"/>
    <w:link w:val="877"/>
    <w:pPr>
      <w:spacing w:line="360" w:lineRule="auto"/>
    </w:pPr>
    <w:rPr>
      <w:rFonts w:ascii="Times New Roman" w:hAnsi="Times New Roman" w:eastAsia="宋体" w:cs="Times New Roman"/>
      <w:sz w:val="24"/>
      <w:szCs w:val="20"/>
    </w:rPr>
  </w:style>
  <w:style w:type="paragraph" w:styleId="976">
    <w:name w:val="样式1"/>
    <w:basedOn w:val="877"/>
    <w:next w:val="976"/>
    <w:link w:val="877"/>
    <w:pPr>
      <w:numPr>
        <w:ilvl w:val="0"/>
        <w:numId w:val="3"/>
      </w:numPr>
      <w:tabs>
        <w:tab w:val="left" w:pos="709" w:leader="none"/>
      </w:tabs>
    </w:pPr>
    <w:rPr>
      <w:rFonts w:ascii="宋体" w:hAnsi="宋体" w:eastAsia="宋体" w:cs="Times New Roman"/>
      <w:szCs w:val="21"/>
    </w:rPr>
  </w:style>
  <w:style w:type="paragraph" w:styleId="977">
    <w:name w:val="font6"/>
    <w:basedOn w:val="877"/>
    <w:next w:val="977"/>
    <w:link w:val="877"/>
    <w:pPr>
      <w:jc w:val="left"/>
      <w:spacing w:before="100" w:beforeAutospacing="1" w:after="100" w:afterAutospacing="1"/>
      <w:widowControl/>
    </w:pPr>
    <w:rPr>
      <w:rFonts w:hint="eastAsia" w:ascii="宋体" w:hAnsi="宋体" w:eastAsia="宋体" w:cs="Times New Roman"/>
      <w:sz w:val="28"/>
      <w:szCs w:val="28"/>
      <w:u w:val="single"/>
    </w:rPr>
  </w:style>
  <w:style w:type="paragraph" w:styleId="978">
    <w:name w:val="xl25"/>
    <w:basedOn w:val="877"/>
    <w:next w:val="978"/>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name w:val="图标"/>
    <w:basedOn w:val="877"/>
    <w:next w:val="877"/>
    <w:link w:val="8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0">
    <w:name w:val="标题3"/>
    <w:basedOn w:val="877"/>
    <w:next w:val="877"/>
    <w:link w:val="877"/>
    <w:pPr>
      <w:ind w:firstLine="624"/>
      <w:spacing w:line="590" w:lineRule="atLeast"/>
    </w:pPr>
    <w:rPr>
      <w:rFonts w:ascii="方正黑体_GBK" w:hAnsi="Times New Roman" w:eastAsia="方正黑体_GBK" w:cs="Times New Roman"/>
      <w:sz w:val="32"/>
      <w:szCs w:val="32"/>
    </w:rPr>
  </w:style>
  <w:style w:type="paragraph" w:styleId="981">
    <w:name w:val="xl24"/>
    <w:basedOn w:val="877"/>
    <w:next w:val="981"/>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9"/>
    <w:basedOn w:val="877"/>
    <w:next w:val="982"/>
    <w:link w:val="87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3">
    <w:name w:val="Char Char Char Char Char Char Char Char"/>
    <w:basedOn w:val="877"/>
    <w:next w:val="983"/>
    <w:link w:val="877"/>
    <w:pPr>
      <w:jc w:val="left"/>
      <w:spacing w:after="160" w:line="240" w:lineRule="exact"/>
      <w:widowControl/>
    </w:pPr>
    <w:rPr>
      <w:rFonts w:ascii="Verdana" w:hAnsi="Verdana" w:eastAsia="宋体" w:cs="Times New Roman"/>
      <w:sz w:val="20"/>
      <w:szCs w:val="20"/>
      <w:lang w:eastAsia="en-US"/>
    </w:rPr>
  </w:style>
  <w:style w:type="paragraph" w:styleId="984">
    <w:name w:val="xl28"/>
    <w:basedOn w:val="877"/>
    <w:next w:val="984"/>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5">
    <w:name w:val=" Char Char Char Char Char Char Char Char"/>
    <w:basedOn w:val="877"/>
    <w:next w:val="985"/>
    <w:link w:val="877"/>
    <w:pPr>
      <w:jc w:val="left"/>
      <w:spacing w:after="160" w:line="240" w:lineRule="exact"/>
      <w:widowControl/>
    </w:pPr>
    <w:rPr>
      <w:rFonts w:ascii="Verdana" w:hAnsi="Verdana" w:eastAsia="宋体" w:cs="Times New Roman"/>
      <w:sz w:val="20"/>
      <w:szCs w:val="20"/>
      <w:lang w:eastAsia="en-US"/>
    </w:rPr>
  </w:style>
  <w:style w:type="paragraph" w:styleId="986">
    <w:name w:val="xl30"/>
    <w:basedOn w:val="877"/>
    <w:next w:val="986"/>
    <w:link w:val="877"/>
    <w:pPr>
      <w:jc w:val="center"/>
      <w:spacing w:before="100" w:beforeAutospacing="1" w:after="100" w:afterAutospacing="1"/>
      <w:widowControl/>
    </w:pPr>
    <w:rPr>
      <w:rFonts w:ascii="宋体" w:hAnsi="宋体" w:eastAsia="宋体" w:cs="Times New Roman"/>
      <w:b/>
      <w:bCs/>
      <w:sz w:val="36"/>
      <w:szCs w:val="36"/>
    </w:rPr>
  </w:style>
  <w:style w:type="paragraph" w:styleId="987">
    <w:name w:val="Char Char Char Char"/>
    <w:basedOn w:val="902"/>
    <w:next w:val="987"/>
    <w:link w:val="877"/>
    <w:pPr>
      <w:spacing w:line="360" w:lineRule="auto"/>
    </w:pPr>
    <w:rPr>
      <w:rFonts w:ascii="Tahoma" w:hAnsi="Tahoma"/>
      <w:sz w:val="24"/>
      <w:szCs w:val="24"/>
    </w:rPr>
  </w:style>
  <w:style w:type="paragraph" w:styleId="988">
    <w:name w:val="table_1stline"/>
    <w:basedOn w:val="877"/>
    <w:next w:val="988"/>
    <w:link w:val="877"/>
    <w:pPr>
      <w:jc w:val="left"/>
      <w:spacing w:before="120"/>
      <w:widowControl/>
    </w:pPr>
    <w:rPr>
      <w:rFonts w:ascii="Times New Roman" w:hAnsi="Times New Roman" w:eastAsia="宋体" w:cs="Times New Roman"/>
      <w:bCs/>
      <w:sz w:val="20"/>
      <w:szCs w:val="20"/>
      <w:lang w:val="de-DE" w:eastAsia="de-DE"/>
    </w:rPr>
  </w:style>
  <w:style w:type="paragraph" w:styleId="989">
    <w:name w:val="font5"/>
    <w:basedOn w:val="877"/>
    <w:next w:val="989"/>
    <w:link w:val="877"/>
    <w:pPr>
      <w:jc w:val="left"/>
      <w:spacing w:before="100" w:beforeAutospacing="1" w:after="100" w:afterAutospacing="1"/>
      <w:widowControl/>
    </w:pPr>
    <w:rPr>
      <w:rFonts w:hint="eastAsia" w:ascii="宋体" w:hAnsi="宋体" w:eastAsia="宋体" w:cs="Times New Roman"/>
      <w:sz w:val="28"/>
      <w:szCs w:val="28"/>
    </w:rPr>
  </w:style>
  <w:style w:type="paragraph" w:styleId="990">
    <w:name w:val="标题1"/>
    <w:basedOn w:val="877"/>
    <w:next w:val="877"/>
    <w:link w:val="8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1">
    <w:name w:val="修订"/>
    <w:next w:val="991"/>
    <w:link w:val="877"/>
    <w:uiPriority w:val="99"/>
    <w:semiHidden/>
    <w:rPr>
      <w:rFonts w:ascii="Times New Roman" w:hAnsi="Times New Roman"/>
      <w:sz w:val="21"/>
      <w:szCs w:val="21"/>
      <w:lang w:val="en-US" w:eastAsia="zh-CN" w:bidi="ar-SA"/>
    </w:rPr>
  </w:style>
  <w:style w:type="paragraph" w:styleId="992">
    <w:name w:val="无间隔"/>
    <w:next w:val="992"/>
    <w:link w:val="877"/>
    <w:uiPriority w:val="99"/>
    <w:qFormat/>
    <w:pPr>
      <w:jc w:val="both"/>
      <w:widowControl w:val="off"/>
    </w:pPr>
    <w:rPr>
      <w:rFonts w:ascii="Times New Roman" w:hAnsi="Times New Roman"/>
      <w:sz w:val="21"/>
      <w:szCs w:val="21"/>
      <w:lang w:val="en-US" w:eastAsia="zh-CN" w:bidi="ar-SA"/>
    </w:rPr>
  </w:style>
  <w:style w:type="table" w:styleId="993">
    <w:name w:val="Table Normal"/>
    <w:next w:val="993"/>
    <w:link w:val="877"/>
    <w:qFormat/>
    <w:tblPr/>
  </w:style>
  <w:style w:type="paragraph" w:styleId="994">
    <w:name w:val="正文文本12"/>
    <w:basedOn w:val="877"/>
    <w:next w:val="994"/>
    <w:link w:val="877"/>
    <w:uiPriority w:val="1"/>
    <w:qFormat/>
    <w:pPr>
      <w:ind w:left="120"/>
    </w:pPr>
    <w:rPr>
      <w:rFonts w:ascii="宋体" w:hAnsi="宋体" w:eastAsia="宋体" w:cs="宋体"/>
      <w:sz w:val="21"/>
      <w:szCs w:val="21"/>
      <w:lang w:val="zh-CN" w:eastAsia="zh-CN" w:bidi="zh-CN"/>
    </w:rPr>
  </w:style>
  <w:style w:type="paragraph" w:styleId="995">
    <w:name w:val="正文文本 211"/>
    <w:basedOn w:val="877"/>
    <w:next w:val="995"/>
    <w:link w:val="877"/>
    <w:uiPriority w:val="99"/>
    <w:qFormat/>
    <w:pPr>
      <w:jc w:val="center"/>
    </w:pPr>
    <w:rPr>
      <w:b/>
      <w:bCs/>
      <w:sz w:val="20"/>
      <w:szCs w:val="20"/>
    </w:rPr>
  </w:style>
  <w:style w:type="paragraph" w:styleId="996">
    <w:name w:val="正文文本1"/>
    <w:basedOn w:val="877"/>
    <w:next w:val="877"/>
    <w:link w:val="877"/>
    <w:semiHidden/>
    <w:qFormat/>
    <w:rPr>
      <w:rFonts w:ascii="Arial" w:hAnsi="Arial" w:eastAsia="Arial" w:cs="Arial"/>
      <w:sz w:val="21"/>
      <w:szCs w:val="21"/>
      <w:lang w:val="en-US" w:eastAsia="en-US" w:bidi="ar-SA"/>
    </w:rPr>
  </w:style>
  <w:style w:type="paragraph" w:styleId="997">
    <w:name w:val="Table Paragraph"/>
    <w:basedOn w:val="877"/>
    <w:next w:val="997"/>
    <w:link w:val="877"/>
    <w:uiPriority w:val="1"/>
    <w:qFormat/>
    <w:pPr>
      <w:jc w:val="left"/>
    </w:pPr>
    <w:rPr>
      <w:rFonts w:ascii="宋体" w:hAnsi="宋体" w:eastAsia="宋体" w:cs="宋体"/>
      <w:sz w:val="22"/>
      <w:szCs w:val="22"/>
      <w:lang w:val="zh-CN" w:bidi="zh-CN"/>
    </w:rPr>
  </w:style>
  <w:style w:type="table" w:styleId="998">
    <w:name w:val="网格型1"/>
    <w:basedOn w:val="999"/>
    <w:next w:val="998"/>
    <w:link w:val="877"/>
    <w:qFormat/>
    <w:pPr>
      <w:jc w:val="both"/>
      <w:widowControl w:val="off"/>
    </w:pPr>
    <w:tblPr/>
  </w:style>
  <w:style w:type="table" w:styleId="999">
    <w:name w:val="普通表格1"/>
    <w:next w:val="999"/>
    <w:link w:val="877"/>
    <w:uiPriority w:val="99"/>
    <w:unhideWhenUsed/>
    <w:qFormat/>
    <w:tblPr/>
  </w:style>
  <w:style w:type="paragraph" w:styleId="1000">
    <w:name w:val="正文文本缩进1"/>
    <w:basedOn w:val="877"/>
    <w:next w:val="1001"/>
    <w:link w:val="877"/>
    <w:unhideWhenUsed/>
    <w:qFormat/>
    <w:pPr>
      <w:ind w:left="420"/>
      <w:spacing w:after="120"/>
    </w:pPr>
  </w:style>
  <w:style w:type="paragraph" w:styleId="1001">
    <w:name w:val="正文文本首行缩进 2"/>
    <w:basedOn w:val="1000"/>
    <w:next w:val="1001"/>
    <w:link w:val="877"/>
    <w:qFormat/>
    <w:pPr>
      <w:ind w:left="0" w:firstLine="420"/>
      <w:spacing w:after="0" w:line="360" w:lineRule="auto"/>
    </w:pPr>
    <w:rPr>
      <w:rFonts w:ascii="宋体" w:hAnsi="宋体"/>
      <w:sz w:val="20"/>
      <w:szCs w:val="20"/>
      <w:lang w:val="en-US" w:eastAsia="en-US"/>
    </w:rPr>
  </w:style>
  <w:style w:type="table" w:styleId="1002">
    <w:name w:val="Table Normal_0"/>
    <w:next w:val="1002"/>
    <w:link w:val="877"/>
    <w:qFormat/>
    <w:tblPr/>
  </w:style>
  <w:style w:type="paragraph" w:styleId="1003">
    <w:name w:val="正文首行缩进 211"/>
    <w:basedOn w:val="1004"/>
    <w:next w:val="877"/>
    <w:link w:val="877"/>
    <w:qFormat/>
    <w:pPr>
      <w:ind w:left="0" w:firstLine="420"/>
      <w:spacing w:after="0" w:line="360" w:lineRule="auto"/>
    </w:pPr>
    <w:rPr>
      <w:rFonts w:ascii="宋体" w:hAnsi="宋体" w:eastAsia="宋体" w:cs="Times New Roman"/>
      <w:szCs w:val="20"/>
    </w:rPr>
  </w:style>
  <w:style w:type="paragraph" w:styleId="1004">
    <w:name w:val="正文文本缩进11"/>
    <w:basedOn w:val="877"/>
    <w:next w:val="1005"/>
    <w:link w:val="877"/>
    <w:unhideWhenUsed/>
    <w:qFormat/>
    <w:pPr>
      <w:ind w:left="420"/>
      <w:spacing w:after="120"/>
    </w:pPr>
  </w:style>
  <w:style w:type="paragraph" w:styleId="1005">
    <w:name w:val="寄信人地址1"/>
    <w:basedOn w:val="877"/>
    <w:next w:val="1005"/>
    <w:link w:val="877"/>
    <w:qFormat/>
    <w:rPr>
      <w:rFonts w:ascii="Arial" w:hAnsi="Arial" w:eastAsia="宋体" w:cs="宋体"/>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6</cp:revision>
  <dcterms:created xsi:type="dcterms:W3CDTF">2023-03-16T02:13:00Z</dcterms:created>
  <dcterms:modified xsi:type="dcterms:W3CDTF">2026-07-13T07:02:30Z</dcterms:modified>
</cp:coreProperties>
</file>