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江苏省特种设备安全监督检验研究院</w:t>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江苏省特检院管道类检验检测设备采购</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444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3"/>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3" o:title=""/>
              </v:shape>
            </w:pict>
          </mc:Fallback>
        </mc:AlternateContent>
      </w:r>
      <w:r/>
    </w:p>
    <w:p>
      <w:pPr>
        <w:ind w:left="0" w:firstLine="0"/>
        <w:jc w:val="center"/>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招 标 文 件</w:t>
      </w:r>
      <w:r/>
    </w:p>
    <w:p>
      <w:pPr>
        <w:ind w:left="0" w:firstLine="0"/>
        <w:jc w:val="center"/>
        <w:rPr>
          <w:rFonts w:hint="eastAsia" w:eastAsia="宋体"/>
          <w:color w:val="000000" w:themeColor="text1"/>
          <w:sz w:val="36"/>
          <w:szCs w:val="36"/>
          <w:highlight w:val="none"/>
          <w:lang w:eastAsia="zh-CN"/>
          <w14:textFill>
            <w14:solidFill>
              <w14:schemeClr w14:val="tx1"/>
            </w14:solidFill>
          </w14:textFill>
        </w:rPr>
      </w:pPr>
      <w:r>
        <w:rPr>
          <w:rFonts w:hint="eastAsia"/>
          <w:color w:val="000000" w:themeColor="text1"/>
          <w:sz w:val="36"/>
          <w:szCs w:val="36"/>
          <w:highlight w:val="none"/>
          <w14:textFill>
            <w14:solidFill>
              <w14:schemeClr w14:val="tx1"/>
            </w14:solidFill>
          </w14:textFill>
        </w:rPr>
        <w:t xml:space="preserve">项目编号：</w:t>
      </w:r>
      <w:r>
        <w:rPr>
          <w:rFonts w:hint="eastAsia"/>
          <w:color w:val="000000" w:themeColor="text1"/>
          <w:sz w:val="36"/>
          <w:szCs w:val="36"/>
          <w:highlight w:val="none"/>
          <w:lang w:eastAsia="zh-CN"/>
          <w14:textFill>
            <w14:solidFill>
              <w14:schemeClr w14:val="tx1"/>
            </w14:solidFill>
          </w14:textFill>
        </w:rPr>
        <w:t xml:space="preserve">JSZC-320000-SNZX-G2026-0114</w:t>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center"/>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left="0" w:firstLine="0"/>
        <w:jc w:val="left"/>
        <w:rPr>
          <w:rFonts w:hint="eastAsia" w:eastAsia="宋体"/>
          <w:b/>
          <w:bCs/>
          <w:color w:val="000000" w:themeColor="text1"/>
          <w:sz w:val="36"/>
          <w:szCs w:val="36"/>
          <w:highlight w:val="none"/>
          <w:lang w:eastAsia="zh-CN"/>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采购人：</w:t>
      </w:r>
      <w:r>
        <w:rPr>
          <w:rFonts w:hint="eastAsia"/>
          <w:b/>
          <w:bCs/>
          <w:color w:val="000000" w:themeColor="text1"/>
          <w:sz w:val="36"/>
          <w:szCs w:val="36"/>
          <w:highlight w:val="none"/>
          <w:lang w:eastAsia="zh-CN"/>
          <w14:textFill>
            <w14:solidFill>
              <w14:schemeClr w14:val="tx1"/>
            </w14:solidFill>
          </w14:textFill>
        </w:rPr>
        <w:t xml:space="preserve">江苏省特种设备安全监督检验研究院</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采购代理机构：南京苏宁工程咨询有限公司</w:t>
      </w:r>
      <w:r/>
    </w:p>
    <w:p>
      <w:pPr>
        <w:ind w:left="0" w:firstLine="0"/>
        <w:jc w:val="left"/>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t xml:space="preserve">日期：二〇二</w:t>
      </w:r>
      <w:r>
        <w:rPr>
          <w:rFonts w:hint="eastAsia"/>
          <w:b/>
          <w:bCs/>
          <w:color w:val="000000" w:themeColor="text1"/>
          <w:sz w:val="36"/>
          <w:szCs w:val="36"/>
          <w:highlight w:val="none"/>
          <w:lang w:val="en-US" w:eastAsia="zh-CN"/>
          <w14:textFill>
            <w14:solidFill>
              <w14:schemeClr w14:val="tx1"/>
            </w14:solidFill>
          </w14:textFill>
        </w:rPr>
        <w:t xml:space="preserve">六</w:t>
      </w:r>
      <w:r>
        <w:rPr>
          <w:rFonts w:hint="eastAsia"/>
          <w:b/>
          <w:bCs/>
          <w:color w:val="000000" w:themeColor="text1"/>
          <w:sz w:val="36"/>
          <w:szCs w:val="36"/>
          <w:highlight w:val="none"/>
          <w14:textFill>
            <w14:solidFill>
              <w14:schemeClr w14:val="tx1"/>
            </w14:solidFill>
          </w14:textFill>
        </w:rPr>
        <w:t xml:space="preserve">年</w:t>
      </w:r>
      <w:r>
        <w:rPr>
          <w:rFonts w:hint="eastAsia"/>
          <w:b/>
          <w:bCs/>
          <w:color w:val="000000" w:themeColor="text1"/>
          <w:sz w:val="36"/>
          <w:szCs w:val="36"/>
          <w:highlight w:val="none"/>
          <w:lang w:val="en-US" w:eastAsia="zh-CN"/>
          <w14:textFill>
            <w14:solidFill>
              <w14:schemeClr w14:val="tx1"/>
            </w14:solidFill>
          </w14:textFill>
        </w:rPr>
        <w:t xml:space="preserve">八</w:t>
      </w:r>
      <w:bookmarkStart w:id="5" w:name="_GoBack"/>
      <w:r/>
      <w:bookmarkEnd w:id="5"/>
      <w:r>
        <w:rPr>
          <w:rFonts w:hint="eastAsia"/>
          <w:b/>
          <w:bCs/>
          <w:color w:val="000000" w:themeColor="text1"/>
          <w:sz w:val="36"/>
          <w:szCs w:val="36"/>
          <w:highlight w:val="none"/>
          <w14:textFill>
            <w14:solidFill>
              <w14:schemeClr w14:val="tx1"/>
            </w14:solidFill>
          </w14:textFill>
        </w:rPr>
        <w:t xml:space="preserve">月</w:t>
      </w:r>
      <w:r/>
    </w:p>
    <w:p>
      <w:pPr>
        <w:rPr>
          <w:rFonts w:hint="eastAsia"/>
          <w:b/>
          <w:bCs/>
          <w:color w:val="000000" w:themeColor="text1"/>
          <w:sz w:val="36"/>
          <w:szCs w:val="36"/>
          <w:highlight w:val="none"/>
          <w14:textFill>
            <w14:solidFill>
              <w14:schemeClr w14:val="tx1"/>
            </w14:solidFill>
          </w14:textFill>
        </w:rPr>
      </w:pPr>
      <w:r>
        <w:rPr>
          <w:rFonts w:hint="eastAsia"/>
          <w:b/>
          <w:bCs/>
          <w:color w:val="000000" w:themeColor="text1"/>
          <w:sz w:val="36"/>
          <w:szCs w:val="36"/>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第一章  投标邀请</w:t>
      </w:r>
      <w:r/>
    </w:p>
    <w:tbl>
      <w:tblPr>
        <w:tblStyle w:val="89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项目概况</w:t>
            </w:r>
            <w:r/>
          </w:p>
          <w:p>
            <w:pPr>
              <w:rPr>
                <w:rFonts w:hint="eastAsia"/>
                <w:color w:val="000000" w:themeColor="text1"/>
                <w:highlight w:val="none"/>
                <w:vertAlign w:val="baseli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eastAsia="zh-CN"/>
                <w14:textFill>
                  <w14:solidFill>
                    <w14:schemeClr w14:val="tx1"/>
                  </w14:solidFill>
                </w14:textFill>
              </w:rPr>
              <w:t xml:space="preserve">江苏省特检院管道类检验检测设备采购</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招标项目的潜在投标人应在</w:t>
            </w:r>
            <w:r>
              <w:rPr>
                <w:rFonts w:hint="eastAsia"/>
                <w:color w:val="000000" w:themeColor="text1"/>
                <w:highlight w:val="none"/>
                <w:u w:val="singl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获取招标文件，并于</w:t>
            </w:r>
            <w:r>
              <w:rPr>
                <w:rFonts w:hint="eastAsia"/>
                <w:color w:val="000000" w:themeColor="text1"/>
                <w:highlight w:val="none"/>
                <w:u w:val="single"/>
                <w:lang w:val="en-US" w:eastAsia="zh-CN"/>
                <w14:textFill>
                  <w14:solidFill>
                    <w14:schemeClr w14:val="tx1"/>
                  </w14:solidFill>
                </w14:textFill>
              </w:rPr>
              <w:t xml:space="preserve">2026</w:t>
            </w:r>
            <w:r>
              <w:rPr>
                <w:rFonts w:hint="eastAsia"/>
                <w:color w:val="000000" w:themeColor="text1"/>
                <w:highlight w:val="none"/>
                <w:u w:val="single"/>
                <w14:textFill>
                  <w14:solidFill>
                    <w14:schemeClr w14:val="tx1"/>
                  </w14:solidFill>
                </w14:textFill>
              </w:rPr>
              <w:t xml:space="preserve">年8</w:t>
            </w:r>
            <w:r>
              <w:rPr>
                <w:rFonts w:hint="eastAsia"/>
                <w:color w:val="000000" w:themeColor="text1"/>
                <w:highlight w:val="none"/>
                <w:u w:val="single"/>
                <w14:textFill>
                  <w14:solidFill>
                    <w14:schemeClr w14:val="tx1"/>
                  </w14:solidFill>
                </w14:textFill>
              </w:rPr>
              <w:t xml:space="preserve">月27</w:t>
            </w:r>
            <w:r>
              <w:rPr>
                <w:rFonts w:hint="eastAsia"/>
                <w:color w:val="000000" w:themeColor="text1"/>
                <w:highlight w:val="none"/>
                <w:u w:val="single"/>
                <w14:textFill>
                  <w14:solidFill>
                    <w14:schemeClr w14:val="tx1"/>
                  </w14:solidFill>
                </w14:textFill>
              </w:rPr>
              <w:t xml:space="preserve">日14</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00</w:t>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（北京时间）前递交投标文件。</w:t>
            </w:r>
            <w:r/>
          </w:p>
        </w:tc>
      </w:tr>
    </w:tbl>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一、项目基本情况</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JSZC-320000-SNZX-G2026-0114</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color w:val="000000" w:themeColor="text1"/>
          <w:highlight w:val="none"/>
          <w:lang w:eastAsia="zh-CN"/>
          <w14:textFill>
            <w14:solidFill>
              <w14:schemeClr w14:val="tx1"/>
            </w14:solidFill>
          </w14:textFill>
        </w:rPr>
        <w:t xml:space="preserve">江苏省特检院管道类检验检测设备采购</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预算金额：167.9</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万元</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采购包1：22万元；采购包2：79.17万元；采购包3：16.98万元；采购包4：49.8万元</w:t>
      </w:r>
      <w:r>
        <w:rPr>
          <w:rFonts w:hint="eastAsia"/>
          <w:color w:val="000000" w:themeColor="text1"/>
          <w:highlight w:val="none"/>
          <w:lang w:eastAsia="zh-CN"/>
          <w14:textFill>
            <w14:solidFill>
              <w14:schemeClr w14:val="tx1"/>
            </w14:solidFill>
          </w14:textFill>
        </w:rPr>
        <w:t xml:space="preserve">）</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最高限价：</w:t>
      </w:r>
      <w:r>
        <w:rPr>
          <w:rFonts w:hint="eastAsia"/>
          <w:color w:val="000000" w:themeColor="text1"/>
          <w:highlight w:val="none"/>
          <w:lang w:val="en-US" w:eastAsia="zh-CN"/>
          <w14:textFill>
            <w14:solidFill>
              <w14:schemeClr w14:val="tx1"/>
            </w14:solidFill>
          </w14:textFill>
        </w:rPr>
        <w:t xml:space="preserve">采购包1：22万元；采购包2：79.17万元；采购包3：16.98万元；采购包4：49.8万元。</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采购需求：本项目共分为</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个采购包，技术要求详见招标文件第四章采购需求。</w:t>
      </w:r>
      <w:r/>
    </w:p>
    <w:tbl>
      <w:tblPr>
        <w:tblStyle w:val="89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5"/>
        <w:gridCol w:w="1034"/>
        <w:gridCol w:w="3252"/>
        <w:gridCol w:w="912"/>
        <w:gridCol w:w="1246"/>
        <w:gridCol w:w="986"/>
        <w:gridCol w:w="986"/>
      </w:tblGrid>
      <w:tr>
        <w:trPr>
          <w:trHeight w:val="567"/>
        </w:trPr>
        <w:tc>
          <w:tcPr>
            <w:shd w:val="clear" w:color="auto" w:fill="auto"/>
            <w:tcW w:w="46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采购包号</w:t>
            </w:r>
            <w:r/>
          </w:p>
        </w:tc>
        <w:tc>
          <w:tcPr>
            <w:shd w:val="clear" w:color="auto" w:fill="auto"/>
            <w:tcW w:w="5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品目</w:t>
            </w:r>
            <w:r/>
          </w:p>
        </w:tc>
        <w:tc>
          <w:tcPr>
            <w:shd w:val="clear" w:color="auto" w:fill="auto"/>
            <w:tcW w:w="17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设备名称</w:t>
            </w:r>
            <w:r/>
          </w:p>
        </w:tc>
        <w:tc>
          <w:tcPr>
            <w:shd w:val="clear" w:color="auto" w:fill="auto"/>
            <w:tcW w:w="4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数量</w:t>
            </w:r>
            <w:r/>
          </w:p>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（台/套）</w:t>
            </w:r>
            <w:r/>
          </w:p>
        </w:tc>
        <w:tc>
          <w:tcPr>
            <w:shd w:val="clear" w:color="auto" w:fill="auto"/>
            <w:tcW w:w="67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项目</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预</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算金额</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/最高限价</w:t>
            </w:r>
            <w:r/>
          </w:p>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（万元）</w:t>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是否接受进口设备投标</w:t>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备注</w:t>
            </w:r>
            <w:r/>
          </w:p>
        </w:tc>
      </w:tr>
      <w:tr>
        <w:trPr>
          <w:trHeight w:val="567"/>
        </w:trPr>
        <w:tc>
          <w:tcPr>
            <w:shd w:val="clear" w:color="auto" w:fill="auto"/>
            <w:tcW w:w="466"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5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p>
        </w:tc>
        <w:tc>
          <w:tcPr>
            <w:shd w:val="clear" w:color="auto" w:fill="auto"/>
            <w:tcW w:w="17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阴保数据记录仪</w:t>
            </w:r>
            <w:r/>
          </w:p>
        </w:tc>
        <w:tc>
          <w:tcPr>
            <w:shd w:val="clear" w:color="auto" w:fill="auto"/>
            <w:tcW w:w="4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67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6.9</w:t>
            </w:r>
            <w:r/>
          </w:p>
        </w:tc>
        <w:tc>
          <w:tcPr>
            <w:shd w:val="clear" w:color="auto" w:fill="auto"/>
            <w:tcW w:w="531"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否</w:t>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b w:val="0"/>
                <w:bCs w:val="0"/>
                <w:color w:val="000000" w:themeColor="text1"/>
                <w:sz w:val="24"/>
                <w:szCs w:val="24"/>
                <w:highlight w:val="none"/>
                <w:lang w:val="en-US" w:eastAsia="zh-CN" w:bidi="ar-SA"/>
                <w14:textFill>
                  <w14:solidFill>
                    <w14:schemeClr w14:val="tx1"/>
                  </w14:solidFill>
                </w14:textFill>
              </w:rPr>
            </w:pPr>
            <w:r>
              <w:rPr>
                <w:rFonts w:hint="default" w:ascii="宋体" w:hAnsi="宋体" w:cs="宋体"/>
                <w:b w:val="0"/>
                <w:bCs w:val="0"/>
                <w:color w:val="000000" w:themeColor="text1"/>
                <w:sz w:val="24"/>
                <w:szCs w:val="24"/>
                <w:highlight w:val="none"/>
                <w:lang w:val="en-US" w:eastAsia="zh-CN" w:bidi="ar-SA"/>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W w:w="5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二</w:t>
            </w:r>
            <w:r/>
          </w:p>
        </w:tc>
        <w:tc>
          <w:tcPr>
            <w:shd w:val="clear" w:color="auto" w:fill="auto"/>
            <w:tcW w:w="17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接地电阻/土壤电阻率测试仪</w:t>
            </w:r>
            <w:r/>
          </w:p>
        </w:tc>
        <w:tc>
          <w:tcPr>
            <w:shd w:val="clear" w:color="auto" w:fill="auto"/>
            <w:tcW w:w="4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p>
        </w:tc>
        <w:tc>
          <w:tcPr>
            <w:shd w:val="clear" w:color="auto" w:fill="auto"/>
            <w:tcW w:w="67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2.77</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5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三</w:t>
            </w:r>
            <w:r/>
          </w:p>
        </w:tc>
        <w:tc>
          <w:tcPr>
            <w:shd w:val="clear" w:color="auto" w:fill="auto"/>
            <w:tcW w:w="17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智能A字架</w:t>
            </w:r>
            <w:r/>
          </w:p>
        </w:tc>
        <w:tc>
          <w:tcPr>
            <w:shd w:val="clear" w:color="auto" w:fill="auto"/>
            <w:tcW w:w="4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67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4.74</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核心产品</w:t>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55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四</w:t>
            </w:r>
            <w:r/>
          </w:p>
        </w:tc>
        <w:tc>
          <w:tcPr>
            <w:shd w:val="clear" w:color="auto" w:fill="auto"/>
            <w:tcW w:w="17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电火花检测仪</w:t>
            </w:r>
            <w:r/>
          </w:p>
        </w:tc>
        <w:tc>
          <w:tcPr>
            <w:shd w:val="clear" w:color="auto" w:fill="auto"/>
            <w:tcW w:w="4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67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1.59</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5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五</w:t>
            </w:r>
            <w:r/>
          </w:p>
        </w:tc>
        <w:tc>
          <w:tcPr>
            <w:shd w:val="clear" w:color="auto" w:fill="auto"/>
            <w:tcW w:w="17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激光甲烷遥测仪</w:t>
            </w:r>
            <w:r/>
          </w:p>
        </w:tc>
        <w:tc>
          <w:tcPr>
            <w:shd w:val="clear" w:color="auto" w:fill="auto"/>
            <w:tcW w:w="4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67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6</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trHeight w:val="567"/>
        </w:trPr>
        <w:tc>
          <w:tcPr>
            <w:shd w:val="clear" w:color="auto" w:fill="auto"/>
            <w:tcW w:w="466"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5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p>
        </w:tc>
        <w:tc>
          <w:tcPr>
            <w:shd w:val="clear" w:color="auto" w:fill="auto"/>
            <w:tcW w:w="17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压力管道单线图自动测绘系统</w:t>
            </w:r>
            <w:r/>
          </w:p>
        </w:tc>
        <w:tc>
          <w:tcPr>
            <w:shd w:val="clear" w:color="auto" w:fill="auto"/>
            <w:tcW w:w="4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p>
        </w:tc>
        <w:tc>
          <w:tcPr>
            <w:shd w:val="clear" w:color="auto" w:fill="auto"/>
            <w:tcW w:w="67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29.4</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核心产品</w:t>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5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二</w:t>
            </w:r>
            <w:r/>
          </w:p>
        </w:tc>
        <w:tc>
          <w:tcPr>
            <w:shd w:val="clear" w:color="auto" w:fill="auto"/>
            <w:tcW w:w="17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声波成像泄漏检测仪</w:t>
            </w:r>
            <w:r/>
          </w:p>
        </w:tc>
        <w:tc>
          <w:tcPr>
            <w:shd w:val="clear" w:color="auto" w:fill="auto"/>
            <w:tcW w:w="4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67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24</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5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三</w:t>
            </w:r>
            <w:r/>
          </w:p>
        </w:tc>
        <w:tc>
          <w:tcPr>
            <w:shd w:val="clear" w:color="auto" w:fill="auto"/>
            <w:tcW w:w="17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声热成像仪</w:t>
            </w:r>
            <w:r/>
          </w:p>
        </w:tc>
        <w:tc>
          <w:tcPr>
            <w:shd w:val="clear" w:color="auto" w:fill="auto"/>
            <w:tcW w:w="4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67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25.77</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trHeight w:val="567"/>
        </w:trPr>
        <w:tc>
          <w:tcPr>
            <w:shd w:val="clear" w:color="auto" w:fill="auto"/>
            <w:tcW w:w="466"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5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p>
        </w:tc>
        <w:tc>
          <w:tcPr>
            <w:shd w:val="clear" w:color="auto" w:fill="auto"/>
            <w:tcW w:w="17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杂散电流检测仪</w:t>
            </w:r>
            <w:r/>
          </w:p>
        </w:tc>
        <w:tc>
          <w:tcPr>
            <w:shd w:val="clear" w:color="auto" w:fill="auto"/>
            <w:tcW w:w="4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67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4.98</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5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二</w:t>
            </w:r>
            <w:r/>
          </w:p>
        </w:tc>
        <w:tc>
          <w:tcPr>
            <w:shd w:val="clear" w:color="auto" w:fill="auto"/>
            <w:tcW w:w="17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密间隔管地电位检测仪</w:t>
            </w:r>
            <w:r/>
          </w:p>
        </w:tc>
        <w:tc>
          <w:tcPr>
            <w:shd w:val="clear" w:color="auto" w:fill="auto"/>
            <w:tcW w:w="4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67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12</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核心产品</w:t>
            </w:r>
            <w:r/>
          </w:p>
        </w:tc>
      </w:tr>
      <w:tr>
        <w:trPr>
          <w:trHeight w:val="567"/>
        </w:trPr>
        <w:tc>
          <w:tcPr>
            <w:shd w:val="clear" w:color="auto" w:fill="auto"/>
            <w:tcW w:w="46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p>
        </w:tc>
        <w:tc>
          <w:tcPr>
            <w:shd w:val="clear" w:color="auto" w:fill="auto"/>
            <w:tcW w:w="5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p>
        </w:tc>
        <w:tc>
          <w:tcPr>
            <w:shd w:val="clear" w:color="auto" w:fill="auto"/>
            <w:tcW w:w="17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管道漏磁扫描检测仪</w:t>
            </w:r>
            <w:r/>
          </w:p>
        </w:tc>
        <w:tc>
          <w:tcPr>
            <w:shd w:val="clear" w:color="auto" w:fill="auto"/>
            <w:tcW w:w="4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67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49.8</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bl>
    <w:p>
      <w:pP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注：投标人所投报价不得超过每个品目所对应的预算金额，否则作无效投标处理。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合同履行期限：合同签订后</w:t>
      </w:r>
      <w:r>
        <w:rPr>
          <w:rFonts w:hint="eastAsia"/>
          <w:color w:val="000000" w:themeColor="text1"/>
          <w:highlight w:val="none"/>
          <w:lang w:val="en-US" w:eastAsia="zh-CN"/>
          <w14:textFill>
            <w14:solidFill>
              <w14:schemeClr w14:val="tx1"/>
            </w14:solidFill>
          </w14:textFill>
        </w:rPr>
        <w:t xml:space="preserve">90</w:t>
      </w:r>
      <w:r>
        <w:rPr>
          <w:rFonts w:hint="eastAsia"/>
          <w:color w:val="000000" w:themeColor="text1"/>
          <w:highlight w:val="none"/>
          <w14:textFill>
            <w14:solidFill>
              <w14:schemeClr w14:val="tx1"/>
            </w14:solidFill>
          </w14:textFill>
        </w:rPr>
        <w:t xml:space="preserve">日历天内供齐所有货物及服务，完成安装、调试及初步验收。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本项目（是/否）接受联合体投标：否。</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二、申请人的资格要求：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1.满足《中华人民共和国政府采购法》第二十二条规定；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（2）具有良好的商业信誉和健全的财务会计制度（提供以下三种材料的任意一种，</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①上一年度的经第三方会计师事务所审计的财务报告</w:t>
      </w:r>
      <w:r>
        <w:rPr>
          <w:rFonts w:hint="eastAsia"/>
          <w:color w:val="000000" w:themeColor="text1"/>
          <w:highlight w:val="none"/>
          <w:lang w:eastAsia="zh-CN"/>
          <w14:textFill>
            <w14:solidFill>
              <w14:schemeClr w14:val="tx1"/>
            </w14:solidFill>
          </w14:textFill>
        </w:rPr>
        <w:t xml:space="preserve">扫描件（包括报告及报表等内容，并由注册会计师签名、盖章以及会计师事务所盖章）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②提交投标文件截止日前六个月内基本开户银行出具的资信证明；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③提交投标文件截止时间</w:t>
      </w:r>
      <w:r>
        <w:rPr>
          <w:rFonts w:hint="eastAsia"/>
          <w:color w:val="000000" w:themeColor="text1"/>
          <w:highlight w:val="none"/>
          <w:lang w:val="en-US" w:eastAsia="zh-CN"/>
          <w14:textFill>
            <w14:solidFill>
              <w14:schemeClr w14:val="tx1"/>
            </w14:solidFill>
          </w14:textFill>
        </w:rPr>
        <w:t xml:space="preserve">前六个月内</w:t>
      </w:r>
      <w:r>
        <w:rPr>
          <w:rFonts w:hint="eastAsia"/>
          <w:color w:val="000000" w:themeColor="text1"/>
          <w:highlight w:val="none"/>
          <w14:textFill>
            <w14:solidFill>
              <w14:schemeClr w14:val="tx1"/>
            </w14:solidFill>
          </w14:textFill>
        </w:rPr>
        <w:t xml:space="preserve">任意一个月的财务状况记录（至少包括资产负债表和损益表，并加盖公章）。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eastAsia"/>
          <w:color w:val="000000" w:themeColor="text1"/>
          <w:highlight w:val="none"/>
          <w14:textFill>
            <w14:solidFill>
              <w14:schemeClr w14:val="tx1"/>
            </w14:solidFill>
          </w14:textFill>
        </w:rPr>
        <w:t xml:space="preserve">证明材料）；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（4）有依法缴纳税收和社会保障资金的良好记录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投标人需要提供提交投标文件截止日前六个月内任意一个月的企业依法缴纳税收（个人所得税除外）和社会保障资金的记录（如依法免税或依法不需要缴纳社会保障资金的，提供相应证明文件，自拟文件无效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（5）参加本次采购活动前三年内，在经营活动中没有重大违法记录（提供参加本次采购活动前三年内在经营活动中没有重大违法记录的书面声明）；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（6）法律、行政法规规定的其他条件。</w:t>
      </w:r>
      <w:r/>
    </w:p>
    <w:p>
      <w:pP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2.落实政府采购政策需满足的资格要求：</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无（本项目非专门面向中小企业采购）。</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3.本项目的特定资格要求：无。</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三、获取招标文件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时间：自招标文件公告发布之日起5个工作日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14:textFill>
            <w14:solidFill>
              <w14:schemeClr w14:val="tx1"/>
            </w14:solidFill>
          </w14:textFill>
        </w:rPr>
        <w:t xml:space="preserve">江苏政府采购网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售价：0元</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四、提交投标文件截止时间、开标时间和地点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提交投标文件截止时间</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开标时间</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u w:val="single"/>
          <w:lang w:val="en-US" w:eastAsia="zh-CN"/>
          <w14:textFill>
            <w14:solidFill>
              <w14:schemeClr w14:val="tx1"/>
            </w14:solidFill>
          </w14:textFill>
        </w:rPr>
        <w:t xml:space="preserve">2026</w:t>
      </w:r>
      <w:r>
        <w:rPr>
          <w:rFonts w:hint="eastAsia"/>
          <w:color w:val="000000" w:themeColor="text1"/>
          <w:highlight w:val="none"/>
          <w:u w:val="singl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8</w:t>
      </w:r>
      <w:r>
        <w:rPr>
          <w:rFonts w:hint="eastAsia"/>
          <w:color w:val="000000" w:themeColor="text1"/>
          <w:highlight w:val="none"/>
          <w:u w:val="single"/>
          <w14:textFill>
            <w14:solidFill>
              <w14:schemeClr w14:val="tx1"/>
            </w14:solidFill>
          </w14:textFill>
        </w:rPr>
        <w:t xml:space="preserve">月27</w:t>
      </w:r>
      <w:r>
        <w:rPr>
          <w:rFonts w:hint="eastAsia"/>
          <w:color w:val="000000" w:themeColor="text1"/>
          <w:highlight w:val="none"/>
          <w:u w:val="single"/>
          <w14:textFill>
            <w14:solidFill>
              <w14:schemeClr w14:val="tx1"/>
            </w14:solidFill>
          </w14:textFill>
        </w:rPr>
        <w:t xml:space="preserve">日14</w:t>
      </w:r>
      <w:r>
        <w:rPr>
          <w:rFonts w:hint="eastAsia"/>
          <w:color w:val="000000" w:themeColor="text1"/>
          <w:highlight w:val="none"/>
          <w:u w:val="single"/>
          <w14:textFill>
            <w14:solidFill>
              <w14:schemeClr w14:val="tx1"/>
            </w14:solidFill>
          </w14:textFill>
        </w:rPr>
        <w:t xml:space="preserve">点</w:t>
      </w:r>
      <w:r>
        <w:rPr>
          <w:rFonts w:hint="eastAsia"/>
          <w:color w:val="000000" w:themeColor="text1"/>
          <w:highlight w:val="none"/>
          <w:u w:val="single"/>
          <w:lang w:val="en-US" w:eastAsia="zh-CN"/>
          <w14:textFill>
            <w14:solidFill>
              <w14:schemeClr w14:val="tx1"/>
            </w14:solidFill>
          </w14:textFill>
        </w:rPr>
        <w:t xml:space="preserve">00</w:t>
      </w:r>
      <w:r/>
      <w:r>
        <w:rPr>
          <w:rFonts w:hint="eastAsia"/>
          <w:color w:val="000000" w:themeColor="text1"/>
          <w:highlight w:val="none"/>
          <w:u w:val="single"/>
          <w14:textFill>
            <w14:solidFill>
              <w14:schemeClr w14:val="tx1"/>
            </w14:solidFill>
          </w14:textFill>
        </w:rPr>
        <w:t xml:space="preserve">分</w:t>
      </w:r>
      <w:r>
        <w:rPr>
          <w:rFonts w:hint="eastAsia"/>
          <w:color w:val="000000" w:themeColor="text1"/>
          <w:highlight w:val="none"/>
          <w14:textFill>
            <w14:solidFill>
              <w14:schemeClr w14:val="tx1"/>
            </w14:solidFill>
          </w14:textFill>
        </w:rPr>
        <w:t xml:space="preserve">（北京时间）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u w:val="single"/>
          <w14:textFill>
            <w14:solidFill>
              <w14:schemeClr w14:val="tx1"/>
            </w14:solidFill>
          </w14:textFill>
        </w:rPr>
        <w:t xml:space="preserve">江苏省政府采购交易系统（以下简称“苏采云系统”）网上开标大厅</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五、公告期限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自本公告发布之日起5个工作日。</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六、其他补充事宜</w:t>
      </w:r>
      <w:r/>
    </w:p>
    <w:p>
      <w:pP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1.本项目标的所属行业：</w:t>
      </w:r>
      <w:r>
        <w:rPr>
          <w:rFonts w:hint="eastAsia"/>
          <w:color w:val="000000" w:themeColor="text1"/>
          <w:highlight w:val="none"/>
          <w:lang w:val="en-US" w:eastAsia="zh-CN"/>
          <w14:textFill>
            <w14:solidFill>
              <w14:schemeClr w14:val="tx1"/>
            </w14:solidFill>
          </w14:textFill>
        </w:rPr>
        <w:t xml:space="preserve">工业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2.本项目不接受联合体投标，不接受转包、分包。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3.本项目</w:t>
      </w:r>
      <w:r>
        <w:rPr>
          <w:rFonts w:hint="eastAsia"/>
          <w:color w:val="000000" w:themeColor="text1"/>
          <w:highlight w:val="none"/>
          <w:lang w:val="en-US" w:eastAsia="zh-CN"/>
          <w14:textFill>
            <w14:solidFill>
              <w14:schemeClr w14:val="tx1"/>
            </w14:solidFill>
          </w14:textFill>
        </w:rPr>
        <w:t xml:space="preserve">不接受进口</w:t>
      </w:r>
      <w:r>
        <w:rPr>
          <w:rFonts w:hint="eastAsia"/>
          <w:color w:val="000000" w:themeColor="text1"/>
          <w:highlight w:val="none"/>
          <w14:textFill>
            <w14:solidFill>
              <w14:schemeClr w14:val="tx1"/>
            </w14:solidFill>
          </w14:textFill>
        </w:rPr>
        <w:t xml:space="preserve">产品投标（注：本文件所称进口产品是指通过中国海关报关验放进入中国境内且产自关境外的产品）。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4.拒绝下述投标人参加本次采购活动：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（1）投标人单位负责人为同一人或者存在直接控股、管理关系的不同投标人，不得参加同一合同项下的采购活动。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（2）凡为采购项目提供整体设计、规范编制或者项目管理、监理、检测等服务的投标人，不得再参加本项目的采购活动。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（3）拒绝列入失信被执行人、重大税收违法失信主体、政府采购严重违法失信行为记录名单中的投标人参加本项目的采购活动。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5.集中考察或答疑：采购人不组织。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6.公告媒体</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（1）本公告在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（http://www.ccgp-jiangsu.gov.cn/）发布，敬请各投标人关注；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（2）若有关本次采购存在变动或修改，敬请各投标人及时关注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（http://www.ccgp-jiangsu.gov.cn/）发布的关于本项目的信息更正公告。</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8.本项目共分为4个采购包，投标人可参加任意包或全部包的投标，投标人多包投标的需按采购包分别制作投标文件。采购包评审顺序以采购包序号顺序进行，投标人可以同时中标多个采购包。</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七、对本次招标提出询问，请按以下方式联系。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名称：</w:t>
      </w:r>
      <w:r>
        <w:rPr>
          <w:rFonts w:hint="eastAsia"/>
          <w:color w:val="000000" w:themeColor="text1"/>
          <w:highlight w:val="none"/>
          <w:lang w:eastAsia="zh-CN"/>
          <w14:textFill>
            <w14:solidFill>
              <w14:schemeClr w14:val="tx1"/>
            </w14:solidFill>
          </w14:textFill>
        </w:rPr>
        <w:t xml:space="preserve">江苏省特种设备安全监督检验研究院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地址：南京市鼓楼区草场门大街150号龙江大厦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联系方式：李风华025-89621099</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第二章  投标人须知</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一、总则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1.适用法律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2.定义</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2.1“采购人”是指</w:t>
      </w:r>
      <w:r>
        <w:rPr>
          <w:rFonts w:hint="eastAsia"/>
          <w:color w:val="000000" w:themeColor="text1"/>
          <w:highlight w:val="none"/>
          <w:lang w:eastAsia="zh-CN"/>
          <w14:textFill>
            <w14:solidFill>
              <w14:schemeClr w14:val="tx1"/>
            </w14:solidFill>
          </w14:textFill>
        </w:rPr>
        <w:t xml:space="preserve">江苏省特种设备安全监督检验研究院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2.2“采购代理机构”是指南京苏宁工程咨询有限公司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2.3“供应商”</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是指向采购人提供货物、工程或者服务的法人、其他组织或者自然人。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“货物”是指各种形态和种类的物品，包括原材料、燃料、设备、产品等。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2.5</w:t>
      </w:r>
      <w:r>
        <w:rPr>
          <w:rFonts w:hint="eastAsia"/>
          <w:color w:val="000000" w:themeColor="text1"/>
          <w:highlight w:val="none"/>
          <w14:textFill>
            <w14:solidFill>
              <w14:schemeClr w14:val="tx1"/>
            </w14:solidFill>
          </w14:textFill>
        </w:rPr>
        <w:t xml:space="preserve">“工程”是指建设工程，包括建筑物和构筑物的新建、改建、扩建、装修、拆除、修缮等。</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2.6</w:t>
      </w:r>
      <w:r>
        <w:rPr>
          <w:rFonts w:hint="eastAsia"/>
          <w:color w:val="000000" w:themeColor="text1"/>
          <w:highlight w:val="none"/>
          <w14:textFill>
            <w14:solidFill>
              <w14:schemeClr w14:val="tx1"/>
            </w14:solidFill>
          </w14:textFill>
        </w:rPr>
        <w:t xml:space="preserve">“服务”是指除货物和工程以外的其他政府采购对象。</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3.政策功能</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 政府采购促进中小企业发展，在政府采购活动中，投标人提供的货物、工程或者服务，符合下列情形的，享受中小企业扶持政策：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（1）在货物采购项目中，货物由中小企业制造，即货物由中小企业生产且使用该中小企业商号或者注册商标；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（2）在工程采购项目中，工程由中小企业承建，即工程施工单位为中小企业；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在货物采购项目中，投标人提供的货物既有中小企业制造货物，也有大型企业制造货物的，不享受中小企业扶持政策。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3.4 脱贫攻坚支持政策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3.6 提供的产品属于信息安全产品的，投标人应当选择经国家认证的信息安全产品投标，并提供由中国信息安全认证中心按国家标准认证颁发的有效认证证书</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3.7 提供的产品属于政府强制采购节能产品的，投标人应当选择依据国家标准中二级能效（水效）指标认证的节能产品投标，并提供有效的节能产品认证证书</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3.8 提供的产品属于环境标志产品的，投标人应当选择依据相关标准的最新版本认证的环境标志产品投标，并提供有效的环境标志产品认证证书</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3.9实施本国产品标准及相关政策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3.9.1</w:t>
      </w:r>
      <w:r>
        <w:rPr>
          <w:rFonts w:hint="eastAsia"/>
          <w:color w:val="000000" w:themeColor="text1"/>
          <w:highlight w:val="none"/>
          <w14:textFill>
            <w14:solidFill>
              <w14:schemeClr w14:val="tx1"/>
            </w14:solidFill>
          </w14:textFill>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000000" w:themeColor="text1"/>
          <w:highlight w:val="none"/>
          <w:lang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中实施本国产品标准及相关政策的通知》（宁财购通〔2025〕78号）等文件规定，在政府采购中实施本国产品标准及相关政策。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3.9.2</w:t>
      </w:r>
      <w:r>
        <w:rPr>
          <w:rFonts w:hint="eastAsia"/>
          <w:color w:val="000000" w:themeColor="text1"/>
          <w:highlight w:val="none"/>
          <w14:textFill>
            <w14:solidFill>
              <w14:schemeClr w14:val="tx1"/>
            </w14:solidFill>
          </w14:textFill>
        </w:rPr>
        <w:t xml:space="preserve">本国产品应当符合以下条件：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（1）在中国境内生产</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（2）在中国境内生产的组件成本占比达到规定比例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（3）特定产品的关键组件、关键工序符合相关要求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3.9.3</w:t>
      </w:r>
      <w:r>
        <w:rPr>
          <w:rFonts w:hint="eastAsia"/>
          <w:color w:val="000000" w:themeColor="text1"/>
          <w:highlight w:val="none"/>
          <w14:textFill>
            <w14:solidFill>
              <w14:schemeClr w14:val="tx1"/>
            </w14:solidFill>
          </w14:textFill>
        </w:rPr>
        <w:t xml:space="preserve">本国产品标准的适用范围</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3.9.4</w:t>
      </w:r>
      <w:r>
        <w:rPr>
          <w:rFonts w:hint="eastAsia"/>
          <w:color w:val="000000" w:themeColor="text1"/>
          <w:highlight w:val="none"/>
          <w14:textFill>
            <w14:solidFill>
              <w14:schemeClr w14:val="tx1"/>
            </w14:solidFill>
          </w14:textFill>
        </w:rPr>
        <w:t xml:space="preserve">对本国产品的支持政策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本项目如既有本国产品又有非本国产品参与竞争，依法对本国产品给予价格评审优惠，具体详见第</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14:textFill>
            <w14:solidFill>
              <w14:schemeClr w14:val="tx1"/>
            </w14:solidFill>
          </w14:textFill>
        </w:rPr>
        <w:t xml:space="preserve">章。</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3.9.5</w:t>
      </w:r>
      <w:r>
        <w:rPr>
          <w:rFonts w:hint="eastAsia"/>
          <w:color w:val="000000" w:themeColor="text1"/>
          <w:highlight w:val="none"/>
          <w14:textFill>
            <w14:solidFill>
              <w14:schemeClr w14:val="tx1"/>
            </w14:solidFill>
          </w14:textFill>
        </w:rPr>
        <w:t xml:space="preserve">政策执行要求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评标委员会</w:t>
      </w:r>
      <w:r>
        <w:rPr>
          <w:rFonts w:hint="eastAsia"/>
          <w:color w:val="000000" w:themeColor="text1"/>
          <w:highlight w:val="none"/>
          <w14:textFill>
            <w14:solidFill>
              <w14:schemeClr w14:val="tx1"/>
            </w14:solidFill>
          </w14:textFill>
        </w:rPr>
        <w:t xml:space="preserve">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3.10 未按要求提供相关材料的，不享受相关政策。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4.招标文件的约束力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4.1 投标人一旦参加本项目采购活动，即被认为接受了本招标文件的规定和约束。</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二、招标文件</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5.招标文件组成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 招标文件组成：投标邀请、投标人须知、评标方法与评标标准、采购需求、合同主要条款及格式、投标文件格式及附件等。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5.2 招标的最小单位是</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包。招标</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数量及技术要求中未</w:t>
      </w:r>
      <w:r>
        <w:rPr>
          <w:rFonts w:hint="eastAsia"/>
          <w:color w:val="000000" w:themeColor="text1"/>
          <w:highlight w:val="none"/>
          <w:lang w:val="en-US" w:eastAsia="zh-CN"/>
          <w14:textFill>
            <w14:solidFill>
              <w14:schemeClr w14:val="tx1"/>
            </w14:solidFill>
          </w14:textFill>
        </w:rPr>
        <w:t xml:space="preserve">划分采购</w:t>
      </w:r>
      <w:r>
        <w:rPr>
          <w:rFonts w:hint="eastAsia"/>
          <w:color w:val="000000" w:themeColor="text1"/>
          <w:highlight w:val="none"/>
          <w14:textFill>
            <w14:solidFill>
              <w14:schemeClr w14:val="tx1"/>
            </w14:solidFill>
          </w14:textFill>
        </w:rPr>
        <w:t xml:space="preserve">包的，投标人对要求提供的</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不得部分投标；招标</w:t>
      </w:r>
      <w:r>
        <w:rPr>
          <w:rFonts w:hint="eastAsia"/>
          <w:color w:val="000000" w:themeColor="text1"/>
          <w:highlight w:val="none"/>
          <w:lang w:eastAsia="zh-CN"/>
          <w14:textFill>
            <w14:solidFill>
              <w14:schemeClr w14:val="tx1"/>
            </w14:solidFill>
          </w14:textFill>
        </w:rPr>
        <w:t xml:space="preserve">货物</w:t>
      </w:r>
      <w:r>
        <w:rPr>
          <w:rFonts w:hint="eastAsia"/>
          <w:color w:val="000000" w:themeColor="text1"/>
          <w:highlight w:val="none"/>
          <w14:textFill>
            <w14:solidFill>
              <w14:schemeClr w14:val="tx1"/>
            </w14:solidFill>
          </w14:textFill>
        </w:rPr>
        <w:t xml:space="preserve">数量及技术要求中已经分包的，应当以</w:t>
      </w:r>
      <w:r>
        <w:rPr>
          <w:rFonts w:hint="eastAsia"/>
          <w:color w:val="000000" w:themeColor="text1"/>
          <w:highlight w:val="none"/>
          <w:lang w:val="en-US" w:eastAsia="zh-CN"/>
          <w14:textFill>
            <w14:solidFill>
              <w14:schemeClr w14:val="tx1"/>
            </w14:solidFill>
          </w14:textFill>
        </w:rPr>
        <w:t xml:space="preserve">采购</w:t>
      </w:r>
      <w:r>
        <w:rPr>
          <w:rFonts w:hint="eastAsia"/>
          <w:color w:val="000000" w:themeColor="text1"/>
          <w:highlight w:val="none"/>
          <w14:textFill>
            <w14:solidFill>
              <w14:schemeClr w14:val="tx1"/>
            </w14:solidFill>
          </w14:textFill>
        </w:rPr>
        <w:t xml:space="preserve">包为单位投标。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5.3 招标文件如果要求投标人提交备选投标方案的，投标人可以提交备选方案，否则，不接受备选方案。</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6.招标文件的澄清修改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 代理机构在招标文件要求提交投标文件截止时间前，有权决定延长投标截止时间和开标时间，并在原采购信息发布媒体上发布变更公告。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 投标人应在投标截止时间前关注原采购信息发布媒体上有关本招标项目有无</w:t>
      </w:r>
      <w:r>
        <w:rPr>
          <w:rFonts w:hint="eastAsia"/>
          <w:color w:val="000000" w:themeColor="text1"/>
          <w:highlight w:val="none"/>
          <w:lang w:val="en-US" w:eastAsia="zh-CN"/>
          <w14:textFill>
            <w14:solidFill>
              <w14:schemeClr w14:val="tx1"/>
            </w14:solidFill>
          </w14:textFill>
        </w:rPr>
        <w:t xml:space="preserve">更正</w:t>
      </w:r>
      <w:r>
        <w:rPr>
          <w:rFonts w:hint="eastAsia"/>
          <w:color w:val="000000" w:themeColor="text1"/>
          <w:highlight w:val="none"/>
          <w14:textFill>
            <w14:solidFill>
              <w14:schemeClr w14:val="tx1"/>
            </w14:solidFill>
          </w14:textFill>
        </w:rPr>
        <w:t xml:space="preserve">公告。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三、投标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7.投标文件的语言、计量单位、货币、技术标准和编制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简体中文文本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7.2 投标人所使用的计量单位应为国家法定计量单位。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7.3 投标人应用人民币报价。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7.4 投标文件应字迹清楚、内容齐全、不得涂改。如有修改，修改处须有法定代表人签字或盖章</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或授权委托人签字或加盖投标人公章。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7.5 如标书制作工具中格式和内容与“江苏政府采购网”发布的招标文件不一致，以“江苏政府采购网”发布的招标文件为准。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7.6 投标人应在投标文件中写清相应的项目编号、项目名称、投标人全称、地址、电话、传真等。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投标人所使用的技术标准应遵循国家最新标准及规范。</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8.联合体及分包：本项目不接受联合体投标，不接受分包、转包。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8.1 采购项目如接受联合体投标的，两个以上的自然人、法人或者其他组织可以组成一个联合体，以一个投标人的身份共同参加投标。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8.3 政府采购合同分包履行的，中标人就采购项目和分包项目向采购人负责，分包项目投标人就分包项目承担责任，中标人与分包投标人之间应该签订分包意向协议。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8.4 享受中小企业扶持政策获得政府采购合同的，小微企业不得将合同分包给大中型企业，中型企业不得将合同分包给大型企业。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9.投标费用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 投标人应承担所有与准备和参加投标有关的费用，无论采购结果如何，代理机构和采购人在任何情况下均无义务和责任承担这些费用。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9.2 招标代理服务费：</w:t>
      </w:r>
      <w:r>
        <w:rPr>
          <w:rFonts w:hint="eastAsia"/>
          <w:color w:val="000000" w:themeColor="text1"/>
          <w:highlight w:val="none"/>
          <w:lang w:val="en-US" w:eastAsia="zh-CN"/>
          <w14:textFill>
            <w14:solidFill>
              <w14:schemeClr w14:val="tx1"/>
            </w14:solidFill>
          </w14:textFill>
        </w:rPr>
        <w:t xml:space="preserve">因项目预算中已包含招标代理服务费用，故本次项目服务费由中标供应商直接向招标代理机构支付。</w:t>
      </w:r>
      <w:r>
        <w:rPr>
          <w:rFonts w:hint="eastAsia"/>
          <w:color w:val="000000" w:themeColor="text1"/>
          <w:highlight w:val="none"/>
          <w14:textFill>
            <w14:solidFill>
              <w14:schemeClr w14:val="tx1"/>
            </w14:solidFill>
          </w14:textFill>
        </w:rPr>
        <w:t xml:space="preserve">本次招标，中标人参照《招标代理服务</w:t>
      </w:r>
      <w:r>
        <w:rPr>
          <w:rFonts w:hint="eastAsia"/>
          <w:color w:val="000000" w:themeColor="text1"/>
          <w:highlight w:val="none"/>
          <w:lang w:val="en-US" w:eastAsia="zh-CN"/>
          <w14:textFill>
            <w14:solidFill>
              <w14:schemeClr w14:val="tx1"/>
            </w14:solidFill>
          </w14:textFill>
        </w:rPr>
        <w:t xml:space="preserve">收</w:t>
      </w:r>
      <w:r>
        <w:rPr>
          <w:rFonts w:hint="eastAsia"/>
          <w:color w:val="000000" w:themeColor="text1"/>
          <w:highlight w:val="none"/>
          <w14:textFill>
            <w14:solidFill>
              <w14:schemeClr w14:val="tx1"/>
            </w14:solidFill>
          </w14:textFill>
        </w:rPr>
        <w:t xml:space="preserve">费管理暂行办法》（国家发展计划委员会计价格〔2002〕1980号）代理收费基准费率80%计算，在领取中标通知书前向招标代理机构支付招标服务费。该项费用请供应商综合考虑在投标报价中</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无须在报价表中单列此费用）</w:t>
      </w:r>
      <w:r>
        <w:rPr>
          <w:rFonts w:hint="eastAsia"/>
          <w:color w:val="000000" w:themeColor="text1"/>
          <w:highlight w:val="none"/>
          <w14:textFill>
            <w14:solidFill>
              <w14:schemeClr w14:val="tx1"/>
            </w14:solidFill>
          </w14:textFill>
        </w:rPr>
        <w:t xml:space="preserve">，后期采购人不单独列支，必须在领取中标通知书前向招标代理机构支付招标服务费。</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10.投标文件组成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投标文件由商务部分、技术部分、价格部分，以及其他部分组成</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格式见第六章</w:t>
      </w:r>
      <w:r>
        <w:rPr>
          <w:rFonts w:hint="eastAsia"/>
          <w:color w:val="000000" w:themeColor="text1"/>
          <w:highlight w:val="none"/>
          <w14:textFill>
            <w14:solidFill>
              <w14:schemeClr w14:val="tx1"/>
            </w14:solidFill>
          </w14:textFill>
        </w:rPr>
        <w:t xml:space="preserve">。</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11.投标文件的商务部分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 商务部分是证明投标人有资格参加投标和中标后有能力履行合同的文件，这些文件应能满足招标的要求，包括但不限于下列文件，其中加“★”项目不得有缺失或无效：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w:t>
      </w:r>
      <w:r>
        <w:rPr>
          <w:rFonts w:hint="eastAsia"/>
          <w:color w:val="000000" w:themeColor="text1"/>
          <w:highlight w:val="none"/>
          <w:lang w:val="en-US" w:eastAsia="zh-CN"/>
          <w14:textFill>
            <w14:solidFill>
              <w14:schemeClr w14:val="tx1"/>
            </w14:solidFill>
          </w14:textFill>
        </w:rPr>
        <w:t xml:space="preserve">函</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（2）★法定代表人授权委托书、授权委托人的身份证</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及投标人或分支机构为其缴纳的社保证明（有授权委托的），或法定代表人身份证</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（无授权委托的）；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（3）★第一章投标邀请中“二、申请人的资格要求”规定的证明文件；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（4）《商务条款偏离表》；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（5）投标人认为需要提供的其他资格证明文件和商务资料。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12.投标文件的技术部分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12.1 技术部分是证明投标人提供的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是合格的、并符合招标文件要求的证明文件，以及对</w:t>
      </w:r>
      <w:r>
        <w:rPr>
          <w:rFonts w:hint="eastAsia"/>
          <w:color w:val="000000" w:themeColor="text1"/>
          <w:highlight w:val="none"/>
          <w:lang w:val="en-US" w:eastAsia="zh-CN"/>
          <w14:textFill>
            <w14:solidFill>
              <w14:schemeClr w14:val="tx1"/>
            </w14:solidFill>
          </w14:textFill>
        </w:rPr>
        <w:t xml:space="preserve">提供</w:t>
      </w:r>
      <w:r>
        <w:rPr>
          <w:rFonts w:hint="eastAsia"/>
          <w:color w:val="000000" w:themeColor="text1"/>
          <w:highlight w:val="none"/>
          <w14:textFill>
            <w14:solidFill>
              <w14:schemeClr w14:val="tx1"/>
            </w14:solidFill>
          </w14:textFill>
        </w:rPr>
        <w:t xml:space="preserve">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的详细说明，这些文件可以是文字资料、图纸和数据等。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 若技术性能无特殊说明，则按国家有关部门最新颁布的标准及规范为准。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12.3 提供的</w:t>
      </w:r>
      <w:r>
        <w:rPr>
          <w:rFonts w:hint="eastAsia"/>
          <w:color w:val="000000" w:themeColor="text1"/>
          <w:highlight w:val="none"/>
          <w:lang w:eastAsia="zh-CN"/>
          <w14:textFill>
            <w14:solidFill>
              <w14:schemeClr w14:val="tx1"/>
            </w14:solidFill>
          </w14:textFill>
        </w:rPr>
        <w:t xml:space="preserve">货物及相关服务</w:t>
      </w:r>
      <w:r>
        <w:rPr>
          <w:rFonts w:hint="eastAsia"/>
          <w:color w:val="000000" w:themeColor="text1"/>
          <w:highlight w:val="none"/>
          <w14:textFill>
            <w14:solidFill>
              <w14:schemeClr w14:val="tx1"/>
            </w14:solidFill>
          </w14:textFill>
        </w:rPr>
        <w:t xml:space="preserve">的技术指标如与招标文件要求有不符之处，应说明其差别之所在，并在《技术条款偏离表》中逐条予以说明。</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13.投标文件的价格部分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.1所有投标均以人民币报价，应包括国家规定的税金。</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.2投标文件的价格部分是对采购标的价格构成的说明，招标文件如无特别说明，每项货物、服务或工程等只允许有一个报价，任何有选择的报价将不予接受，将作为无效投标处理。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13</w:t>
      </w:r>
      <w:r>
        <w:rPr>
          <w:rFonts w:hint="eastAsia"/>
          <w:color w:val="000000" w:themeColor="text1"/>
          <w:highlight w:val="none"/>
          <w14:textFill>
            <w14:solidFill>
              <w14:schemeClr w14:val="tx1"/>
            </w14:solidFill>
          </w14:textFill>
        </w:rPr>
        <w:t xml:space="preserve">.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14.投标文件的其他部分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14.1 投标人编制投标文件需要提供的其他相关文件。</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14:textFill>
            <w14:solidFill>
              <w14:schemeClr w14:val="tx1"/>
            </w14:solidFill>
          </w14:textFill>
        </w:rPr>
        <w:t xml:space="preserve">15.投标保证金</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16.投标有效期</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16.1 自开标之日起</w:t>
      </w:r>
      <w:r>
        <w:rPr>
          <w:rFonts w:hint="eastAsia"/>
          <w:color w:val="000000" w:themeColor="text1"/>
          <w:highlight w:val="none"/>
          <w:u w:val="single"/>
          <w14:textFill>
            <w14:solidFill>
              <w14:schemeClr w14:val="tx1"/>
            </w14:solidFill>
          </w14:textFill>
        </w:rPr>
        <w:t xml:space="preserve">九十日</w:t>
      </w:r>
      <w:r>
        <w:rPr>
          <w:rFonts w:hint="eastAsia"/>
          <w:color w:val="000000" w:themeColor="text1"/>
          <w:highlight w:val="none"/>
          <w14:textFill>
            <w14:solidFill>
              <w14:schemeClr w14:val="tx1"/>
            </w14:solidFill>
          </w14:textFill>
        </w:rPr>
        <w:t xml:space="preserve">内投标有效。</w:t>
      </w:r>
      <w:r>
        <w:rPr>
          <w:rFonts w:hint="eastAsia"/>
          <w:b/>
          <w:bCs/>
          <w:color w:val="000000" w:themeColor="text1"/>
          <w:highlight w:val="none"/>
          <w:lang w:val="en-US" w:eastAsia="zh-CN"/>
          <w14:textFill>
            <w14:solidFill>
              <w14:schemeClr w14:val="tx1"/>
            </w14:solidFill>
          </w14:textFill>
        </w:rPr>
        <w:t xml:space="preserve">投标有效期未达到规定期限的，按无效投标处理。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17.投标文件的签署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投标文件须经法定代表人或经正式授权并对投标人有约束力的授权委托人签字</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可采用电子签名</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和加盖投标人</w:t>
      </w:r>
      <w:r>
        <w:rPr>
          <w:rFonts w:hint="eastAsia"/>
          <w:color w:val="000000" w:themeColor="text1"/>
          <w:highlight w:val="none"/>
          <w:lang w:val="en-US" w:eastAsia="zh-CN"/>
          <w14:textFill>
            <w14:solidFill>
              <w14:schemeClr w14:val="tx1"/>
            </w14:solidFill>
          </w14:textFill>
        </w:rPr>
        <w:t xml:space="preserve">电子</w:t>
      </w:r>
      <w:r>
        <w:rPr>
          <w:rFonts w:hint="eastAsia"/>
          <w:color w:val="000000" w:themeColor="text1"/>
          <w:highlight w:val="none"/>
          <w14:textFill>
            <w14:solidFill>
              <w14:schemeClr w14:val="tx1"/>
            </w14:solidFill>
          </w14:textFill>
        </w:rPr>
        <w:t xml:space="preserve">公章。本招标文件所表述（指定）的公章是指法定名称章，不包括合同专用章、业务专用章等印章。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18.投标文件的递交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.1 投标人应当按照《操作手册》规定，在招标公告规定的投标截止时间前制作并上传电子投标文件。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.2 投标人应充分考虑网络环境、网络带宽等因素可能对投标产生的影响，如因投标人自身原因造成的电子投标文件上传不成功的，按做无效投标处理。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19.有下列情形之一的投标文件将被拒收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 投标截止时间后上传的任何投标文件将被拒绝。</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20.投标文件的修改和撤回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 投标文件的撤回</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.1.1 投标人可在投标截止时间前撤回其电子投标文件，具体操作方法见《操作手册》。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.1.2 投标人撤回电子投标文件，则认为其不再参与本项目投标活动。</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 投标文件的修改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.2.1 投标人可在投标截止时间前对其电子投标文件进行修改，具体操作方法见《操作手册》。</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.2.2 投标截止时间之后，投标人不得对其电子投标文件作任何修改。</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20</w:t>
      </w:r>
      <w:r>
        <w:rPr>
          <w:rFonts w:hint="eastAsia"/>
          <w:color w:val="000000" w:themeColor="text1"/>
          <w:highlight w:val="none"/>
          <w:lang w:eastAsia="zh-CN"/>
          <w14:textFill>
            <w14:solidFill>
              <w14:schemeClr w14:val="tx1"/>
            </w14:solidFill>
          </w14:textFill>
        </w:rPr>
        <w:t xml:space="preserve">.3 在投标截止时间至招标文件中规定的投标有效期满之间的这段时间内，投标人不得撤回其投标。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四、开标、评标与确定中标人</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21.开标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.1 </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在招标公告中规定的时间和地点组织公开开标。投标人按照《操作手册》规定参加开标活动，并在苏采云系统规定的时间内对投标文件进行解密。苏采云系统公布各投标人名称和投标价格。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.2 投标人在开标过程中涉及到的投标文件解密、开标结果确认等工作，应按照《操作手册》规定执行。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.3 投标人如果对开标过程和开标结果有疑义，应当根据《操作手册》规定提出，苏采云系统中《开标记录表》公布后5分钟内未提出的，视同认可开标结果。</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21.4 如出现投标截止时间结束后参加投标的投标人不足三家的情况，不得开标。</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22.评标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 评标组织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22.1.1 评标工作由代理机构组织，具体评标事务由依法组建的评标委员会负责，并独立履行下列职责：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（1）审查、评价投标文件是否符合招标文件的商务、技术等实质性要求；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（2）要求投标人对投标文件有关事项作出澄清或者说明；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（3）对投标文件进行比较和评价；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（4）推荐中标候选人或根据采购人委托直接确定中标人；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（5）向采购人、采购代理机构或者有关部门报告评标中发现的违法行为。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22.1.2 评标委员会由采购人代表（如有）和有关技术、经济等方面的专家组成，独立开展评审工作。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 评标程序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 投标文件的资格审查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采购人代表依法对投标人的资格进行审查。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22.2.1.2</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采购人代表依据法律法规和招标文件的规定，对投标文件中的资格证明文件等进行审查，以确定投标人是否具备投标资格。</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22.2.1.3</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w:t>
      </w:r>
      <w:r>
        <w:rPr>
          <w:rFonts w:hint="eastAsia"/>
          <w:color w:val="000000" w:themeColor="text1"/>
          <w:highlight w:val="none"/>
          <w:lang w:val="en-US" w:eastAsia="zh-CN"/>
          <w14:textFill>
            <w14:solidFill>
              <w14:schemeClr w14:val="tx1"/>
            </w14:solidFill>
          </w14:textFill>
        </w:rPr>
        <w:t xml:space="preserve">采购代理机构</w:t>
      </w:r>
      <w:r>
        <w:rPr>
          <w:rFonts w:hint="eastAsia"/>
          <w:color w:val="000000" w:themeColor="text1"/>
          <w:highlight w:val="none"/>
          <w14:textFill>
            <w14:solidFill>
              <w14:schemeClr w14:val="tx1"/>
            </w14:solidFill>
          </w14:textFill>
        </w:rPr>
        <w:t xml:space="preserve">将查询结果以网页打印的形式留存并归档。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22.2.1.4 投标文件有下列情况之一的，在资格性审查时按照无效投标处理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（1）不具备招标文件规定资格条件的；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 投标文件的符合性审查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评标委员会将依据法律法规和招标文件的规定，对投标文件的有效性、完整性和对招标文件的响应程度进行审查，以确定是否对招标文件的实质性要求作出响应。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22.2.2.2 实质性要求是指本招标文件中带“★”的要求。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22.2.2.3 如果投标文件实质上没有响应招标文件的要求，评标委员会将予以拒绝，投标人不得通过修改或撤销不符合要求的偏离而使其投标成为实质性响应的投标。</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 算术错误的修正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22.2.2.4.1 </w:t>
      </w:r>
      <w:r>
        <w:rPr>
          <w:rFonts w:hint="eastAsia"/>
          <w:color w:val="000000" w:themeColor="text1"/>
          <w:highlight w:val="none"/>
          <w14:textFill>
            <w14:solidFill>
              <w14:schemeClr w14:val="tx1"/>
            </w14:solidFill>
          </w14:textFill>
        </w:rPr>
        <w:t xml:space="preserve">评标委员会将对确定为实质性响应的投标进行进一步审核，看其是否有计算上或累加上的算术错误，修正错误的原则如下：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（1）投标文件中开标一览表内容与投标文件中相应内容不一致的，以开标一览表为准。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（2）大写金额和小写金额不一致的，以大写金额为准。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（3）单价金额小数点或者百分比有明显错位的，以开标一览表的总价为准，并修改单价。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（4）总价金额与按单价汇总金额不一致的，以单价金额计算结果为准。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同时出现两种以上错误的，按照前款规定的顺序修正。</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22.2.2.4.2 </w:t>
      </w:r>
      <w:r>
        <w:rPr>
          <w:rFonts w:hint="eastAsia"/>
          <w:color w:val="000000" w:themeColor="text1"/>
          <w:highlight w:val="none"/>
          <w14:textFill>
            <w14:solidFill>
              <w14:schemeClr w14:val="tx1"/>
            </w14:solidFill>
          </w14:textFill>
        </w:rPr>
        <w:t xml:space="preserve">评标委员会将按上述修正错误的方法调整投标文件中的投标报价，并通过苏采云系统告知投标人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经投标人确认后产生约束力，投标人不确认的，其投标无效。</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5 </w:t>
      </w:r>
      <w:r>
        <w:rPr>
          <w:rFonts w:hint="eastAsia"/>
          <w:color w:val="000000" w:themeColor="text1"/>
          <w:highlight w:val="none"/>
          <w14:textFill>
            <w14:solidFill>
              <w14:schemeClr w14:val="tx1"/>
            </w14:solidFill>
          </w14:textFill>
        </w:rPr>
        <w:t xml:space="preserve">相同品牌产品投标的处理方法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（3）非单一产品采购项目，根据采购项目技术构成、产品价格比重等合理确定核心产品，核心产品见招标文件规定。多家投标人提供的核心产品品牌相同的，按前两款规定处理。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 </w:t>
      </w:r>
      <w:r>
        <w:rPr>
          <w:rFonts w:hint="eastAsia"/>
          <w:color w:val="000000" w:themeColor="text1"/>
          <w:highlight w:val="none"/>
          <w14:textFill>
            <w14:solidFill>
              <w14:schemeClr w14:val="tx1"/>
            </w14:solidFill>
          </w14:textFill>
        </w:rPr>
        <w:t xml:space="preserve">异常低价审查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6.1 </w:t>
      </w:r>
      <w:r>
        <w:rPr>
          <w:rFonts w:hint="eastAsia"/>
          <w:color w:val="000000" w:themeColor="text1"/>
          <w:highlight w:val="none"/>
          <w14:textFill>
            <w14:solidFill>
              <w14:schemeClr w14:val="tx1"/>
            </w14:solidFill>
          </w14:textFill>
        </w:rPr>
        <w:t xml:space="preserve">评标过程中出现下列情形之一的，评标委员会应当启动异常低价投标审查程序：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（1）投标报价低于全部通过符合性审查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%的，即投标报价&lt;全部通过符合性审查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投标报价平均值×</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（2）投标报价低于通过符合性审查的次低报价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%的，即投标报价&lt;通过符合性审查的次低报价</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投标报价×</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（3）投标报价低于采购项目最高限价</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%的，即投标报价&lt;采购项目最高限价×</w:t>
      </w:r>
      <w:r>
        <w:rPr>
          <w:rFonts w:hint="eastAsia"/>
          <w:color w:val="000000" w:themeColor="text1"/>
          <w:highlight w:val="none"/>
          <w:lang w:val="en-US" w:eastAsia="zh-CN"/>
          <w14:textFill>
            <w14:solidFill>
              <w14:schemeClr w14:val="tx1"/>
            </w14:solidFill>
          </w14:textFill>
        </w:rPr>
        <w:t xml:space="preserve">65</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（4）评标委员会基于专业判断，认为</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报价过低，有可能影响产品质量或者不能诚信履约的其他情形。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6.2 </w:t>
      </w:r>
      <w:r>
        <w:rPr>
          <w:rFonts w:hint="eastAsia"/>
          <w:color w:val="000000" w:themeColor="text1"/>
          <w:highlight w:val="none"/>
          <w14:textFill>
            <w14:solidFill>
              <w14:schemeClr w14:val="tx1"/>
            </w14:solidFill>
          </w14:textFill>
        </w:rPr>
        <w:t xml:space="preserve">评标委员会启动异常低价投标审查后，属于前述第（1）项至第（4）项情形的，应当要求相关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在评审现场合理的时间内对投标价格作出解释，提供项目具体成本测算等与报价合理性相关的书面说明及必要的证明材料，包括但不限于原材料成本、人工成本、制造费用等，给予相关</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的合理时间一般不少于30分钟。其中，属于第（3）项情形，</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已随投标文件一并提交相关书面说明及必要的证明材料的，在评标现场可不再重复提交。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不能提供书面说明、证明材料，或者提供的书面说明、证明材料不能证明其报价合理性的，评标委员会应当将其作为无效投标处理。</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 投标文件有下列情况之一的，在符合性审查时按照无效投标处理</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（1）投标人在苏采云系统规定的时间内未成功解密电子投标文件；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（2）投标人未按照招标文件要求上传电子投标文件；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（3）报价超过招标文件中规定的预算金额或者最高限价的；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（4）不同投标人的投标文件由同一单位或者个人编制；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（5）不同投标人委托同一单位或者个人办理投标事宜；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（6）不同投标人的投标文件载明的项目管理成员或者联系人员为同一人；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（7）不同投标人的投标文件异常一致或者投标报价呈规律性差异；</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（8）不同投标人的投标文件相互混装；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）不同投标人的负责人为同一人或者存在控股、管理关系的；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0</w:t>
      </w:r>
      <w:r>
        <w:rPr>
          <w:rFonts w:hint="eastAsia"/>
          <w:color w:val="000000" w:themeColor="text1"/>
          <w:highlight w:val="none"/>
          <w14:textFill>
            <w14:solidFill>
              <w14:schemeClr w14:val="tx1"/>
            </w14:solidFill>
          </w14:textFill>
        </w:rPr>
        <w:t xml:space="preserve">）不同投标人的授权委托人（或法定代表人、项目经理、项目总监、项目负责人等）在招标文件发布日上月至投标截止日当月在同一单位缴纳社会保险的；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）未实质性响应招标文件要求的；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）属于投标邀请中拒绝参加本次采购活动投标人的；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）投标文件含有采购人不能接受的附加条件的；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）评标委员会</w:t>
      </w:r>
      <w:r>
        <w:rPr>
          <w:rFonts w:hint="eastAsia"/>
          <w:color w:val="000000" w:themeColor="text1"/>
          <w:highlight w:val="none"/>
          <w:lang w:val="en-US" w:eastAsia="zh-CN"/>
          <w14:textFill>
            <w14:solidFill>
              <w14:schemeClr w14:val="tx1"/>
            </w14:solidFill>
          </w14:textFill>
        </w:rPr>
        <w:t xml:space="preserve">启动</w:t>
      </w:r>
      <w:r>
        <w:rPr>
          <w:rFonts w:hint="eastAsia"/>
          <w:color w:val="000000" w:themeColor="text1"/>
          <w:highlight w:val="none"/>
          <w14:textFill>
            <w14:solidFill>
              <w14:schemeClr w14:val="tx1"/>
            </w14:solidFill>
          </w14:textFill>
        </w:rPr>
        <w:t xml:space="preserve">异常低价投标审查程序</w:t>
      </w:r>
      <w:r>
        <w:rPr>
          <w:rFonts w:hint="eastAsia"/>
          <w:color w:val="000000" w:themeColor="text1"/>
          <w:highlight w:val="none"/>
          <w:lang w:val="en-US" w:eastAsia="zh-CN"/>
          <w14:textFill>
            <w14:solidFill>
              <w14:schemeClr w14:val="tx1"/>
            </w14:solidFill>
          </w14:textFill>
        </w:rPr>
        <w:t xml:space="preserve">后，</w:t>
      </w:r>
      <w:r>
        <w:rPr>
          <w:rFonts w:hint="eastAsia"/>
          <w:color w:val="000000" w:themeColor="text1"/>
          <w:highlight w:val="none"/>
          <w14:textFill>
            <w14:solidFill>
              <w14:schemeClr w14:val="tx1"/>
            </w14:solidFill>
          </w14:textFill>
        </w:rPr>
        <w:t xml:space="preserve">投标人不能提供书面说明、证明材料，或者提供的书面说明、证明材料不能证明其报价合理性的</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15</w:t>
      </w:r>
      <w:r>
        <w:rPr>
          <w:rFonts w:hint="eastAsia"/>
          <w:color w:val="000000" w:themeColor="text1"/>
          <w:highlight w:val="none"/>
          <w:lang w:eastAsia="zh-CN"/>
          <w14:textFill>
            <w14:solidFill>
              <w14:schemeClr w14:val="tx1"/>
            </w14:solidFill>
          </w14:textFill>
        </w:rPr>
        <w:t xml:space="preserve">）投标文件未按照招标文件要求加盖电子公章；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）不符合</w:t>
      </w:r>
      <w:r>
        <w:rPr>
          <w:rFonts w:hint="eastAsia"/>
          <w:color w:val="000000" w:themeColor="text1"/>
          <w:highlight w:val="none"/>
          <w:lang w:eastAsia="zh-CN"/>
          <w14:textFill>
            <w14:solidFill>
              <w14:schemeClr w14:val="tx1"/>
            </w14:solidFill>
          </w14:textFill>
        </w:rPr>
        <w:t xml:space="preserve">法律法规</w:t>
      </w:r>
      <w:r>
        <w:rPr>
          <w:rFonts w:hint="eastAsia"/>
          <w:color w:val="000000" w:themeColor="text1"/>
          <w:highlight w:val="none"/>
          <w14:textFill>
            <w14:solidFill>
              <w14:schemeClr w14:val="tx1"/>
            </w14:solidFill>
          </w14:textFill>
        </w:rPr>
        <w:t xml:space="preserve">和招标文件规定的其他无效情形。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 有下列情形之一的予以废标，同时将废标理由通知所有投标人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（1）符合资格条件的投标人或者对招标文件作实质性响应的投标人不足三家的；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（2）出现影响采购公正的违法、违规行为的；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（3）投标人的报价均超过了采购预算或最高限价，采购人不能支付的；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（4）因重大变故，采购任务取消的；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rFonts w:hint="eastAsia"/>
          <w:color w:val="000000" w:themeColor="text1"/>
          <w:highlight w:val="none"/>
          <w:lang w:val="en-US" w:eastAsia="zh-CN"/>
          <w14:textFill>
            <w14:solidFill>
              <w14:schemeClr w14:val="tx1"/>
            </w14:solidFill>
          </w14:textFill>
        </w:rPr>
        <w:t xml:space="preserve">评标委员会认为</w:t>
      </w:r>
      <w:r>
        <w:rPr>
          <w:rFonts w:hint="eastAsia"/>
          <w:color w:val="000000" w:themeColor="text1"/>
          <w:highlight w:val="none"/>
          <w14:textFill>
            <w14:solidFill>
              <w14:schemeClr w14:val="tx1"/>
            </w14:solidFill>
          </w14:textFill>
        </w:rPr>
        <w:t xml:space="preserve">招标文件存在歧义、重大缺陷，或者招标文件内容违反国家有关强制性规定的；</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（6）预留份额的采购项目或采购包，通过发布公告方式邀请投标人后，符合资格条件的中小企业数量不足3家的</w:t>
      </w:r>
      <w:r>
        <w:rPr>
          <w:rFonts w:hint="eastAsia"/>
          <w:color w:val="000000" w:themeColor="text1"/>
          <w:highlight w:val="none"/>
          <w:lang w:eastAsia="zh-CN"/>
          <w14:textFill>
            <w14:solidFill>
              <w14:schemeClr w14:val="tx1"/>
            </w14:solidFill>
          </w14:textFill>
        </w:rPr>
        <w:t xml:space="preserve">；</w:t>
      </w:r>
      <w:r/>
    </w:p>
    <w:p>
      <w:pPr>
        <w:rPr>
          <w:rFonts w:hint="eastAsia" w:eastAsia="宋体"/>
          <w:color w:val="000000" w:themeColor="text1"/>
          <w:highlight w:val="none"/>
          <w:lang w:eastAsia="zh-CN"/>
          <w14:textFill>
            <w14:solidFill>
              <w14:schemeClr w14:val="tx1"/>
            </w14:solidFill>
          </w14:textFill>
        </w:rPr>
      </w:pPr>
      <w:r>
        <w:rPr>
          <w:rFonts w:hint="eastAsia" w:eastAsia="宋体"/>
          <w:color w:val="000000" w:themeColor="text1"/>
          <w:highlight w:val="none"/>
          <w:lang w:eastAsia="zh-CN"/>
          <w14:textFill>
            <w14:solidFill>
              <w14:schemeClr w14:val="tx1"/>
            </w14:solidFill>
          </w14:textFill>
        </w:rPr>
        <w:t xml:space="preserve">（</w:t>
      </w:r>
      <w:r>
        <w:rPr>
          <w:rFonts w:hint="eastAsia" w:eastAsia="宋体"/>
          <w:color w:val="000000" w:themeColor="text1"/>
          <w:highlight w:val="none"/>
          <w:lang w:val="en-US" w:eastAsia="zh-CN"/>
          <w14:textFill>
            <w14:solidFill>
              <w14:schemeClr w14:val="tx1"/>
            </w14:solidFill>
          </w14:textFill>
        </w:rPr>
        <w:t xml:space="preserve">7</w:t>
      </w:r>
      <w:r>
        <w:rPr>
          <w:rFonts w:hint="eastAsia" w:eastAsia="宋体"/>
          <w:color w:val="000000" w:themeColor="text1"/>
          <w:highlight w:val="none"/>
          <w:lang w:eastAsia="zh-CN"/>
          <w14:textFill>
            <w14:solidFill>
              <w14:schemeClr w14:val="tx1"/>
            </w14:solidFill>
          </w14:textFill>
        </w:rPr>
        <w:t xml:space="preserve">）因苏采云系统故障造成开标不成功。</w:t>
      </w:r>
      <w:r/>
    </w:p>
    <w:p>
      <w:pPr>
        <w:rPr>
          <w:rFonts w:hint="eastAsia" w:eastAsia="宋体"/>
          <w:b/>
          <w:bCs/>
          <w:color w:val="000000" w:themeColor="text1"/>
          <w:highlight w:val="none"/>
          <w:lang w:eastAsia="zh-CN"/>
          <w14:textFill>
            <w14:solidFill>
              <w14:schemeClr w14:val="tx1"/>
            </w14:solidFill>
          </w14:textFill>
        </w:rPr>
      </w:pPr>
      <w:r>
        <w:rPr>
          <w:rFonts w:hint="eastAsia" w:eastAsia="宋体"/>
          <w:b/>
          <w:bCs/>
          <w:color w:val="000000" w:themeColor="text1"/>
          <w:highlight w:val="none"/>
          <w:lang w:eastAsia="zh-CN"/>
          <w14:textFill>
            <w14:solidFill>
              <w14:schemeClr w14:val="tx1"/>
            </w14:solidFill>
          </w14:textFill>
        </w:rPr>
        <w:t xml:space="preserve">如出现（</w:t>
      </w:r>
      <w:r>
        <w:rPr>
          <w:rFonts w:hint="eastAsia" w:eastAsia="宋体"/>
          <w:b/>
          <w:bCs/>
          <w:color w:val="000000" w:themeColor="text1"/>
          <w:highlight w:val="none"/>
          <w:lang w:val="en-US" w:eastAsia="zh-CN"/>
          <w14:textFill>
            <w14:solidFill>
              <w14:schemeClr w14:val="tx1"/>
            </w14:solidFill>
          </w14:textFill>
        </w:rPr>
        <w:t xml:space="preserve">1</w:t>
      </w:r>
      <w:r>
        <w:rPr>
          <w:rFonts w:hint="eastAsia" w:eastAsia="宋体"/>
          <w:b/>
          <w:bCs/>
          <w:color w:val="000000" w:themeColor="text1"/>
          <w:highlight w:val="none"/>
          <w:lang w:eastAsia="zh-CN"/>
          <w14:textFill>
            <w14:solidFill>
              <w14:schemeClr w14:val="tx1"/>
            </w14:solidFill>
          </w14:textFill>
        </w:rPr>
        <w:t xml:space="preserve">）或（</w:t>
      </w:r>
      <w:r>
        <w:rPr>
          <w:rFonts w:hint="eastAsia" w:eastAsia="宋体"/>
          <w:b/>
          <w:bCs/>
          <w:color w:val="000000" w:themeColor="text1"/>
          <w:highlight w:val="none"/>
          <w:lang w:val="en-US" w:eastAsia="zh-CN"/>
          <w14:textFill>
            <w14:solidFill>
              <w14:schemeClr w14:val="tx1"/>
            </w14:solidFill>
          </w14:textFill>
        </w:rPr>
        <w:t xml:space="preserve">4</w:t>
      </w:r>
      <w:r>
        <w:rPr>
          <w:rFonts w:hint="eastAsia" w:eastAsia="宋体"/>
          <w:b/>
          <w:bCs/>
          <w:color w:val="000000" w:themeColor="text1"/>
          <w:highlight w:val="none"/>
          <w:lang w:eastAsia="zh-CN"/>
          <w14:textFill>
            <w14:solidFill>
              <w14:schemeClr w14:val="tx1"/>
            </w14:solidFill>
          </w14:textFill>
        </w:rPr>
        <w:t xml:space="preserve">）情形，招标活动失败，评审委员会应对招标文件是否存在不合理条款进行论证，并在评审报告中写明论证意见。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22.2.2.</w:t>
      </w: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14:textFill>
            <w14:solidFill>
              <w14:schemeClr w14:val="tx1"/>
            </w14:solidFill>
          </w14:textFill>
        </w:rPr>
        <w:t xml:space="preserve"> 投标截止时间结束参加投标的投标人不足三家的处理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在评标期间，出现符合专业条件的投标人或者对招标文件做出实质响应的投标人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22.2.2.10 未通过资格审查或符合性审查的投标人，采购代理机构将通过苏采云系统告知其具体原因，评标结束后不再接受有关询问。</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22.2.2.11 </w:t>
      </w:r>
      <w:r>
        <w:rPr>
          <w:rFonts w:hint="default"/>
          <w:color w:val="000000" w:themeColor="text1"/>
          <w:highlight w:val="none"/>
          <w:lang w:val="en-US" w:eastAsia="zh-CN"/>
          <w14:textFill>
            <w14:solidFill>
              <w14:schemeClr w14:val="tx1"/>
            </w14:solidFill>
          </w14:textFill>
        </w:rPr>
        <w:t xml:space="preserve">投标人在开、评标全过程中应保持通讯畅通，及时登录苏采云系统查阅、答复相关信息，并安排专人与交易中心及评委会联系。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 投标文件的进一步评审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22.2.3.1</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评标委员会将允许修正投标文件中不构成重大偏离的、微小的、非正规的、不一致的或不规则的地方，但这些修改不能影响任何投标人相应的名次排列。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 澄清有关问题。</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2.1</w:t>
      </w:r>
      <w:r>
        <w:rPr>
          <w:rFonts w:hint="eastAsia"/>
          <w:color w:val="000000" w:themeColor="text1"/>
          <w:highlight w:val="none"/>
          <w14:textFill>
            <w14:solidFill>
              <w14:schemeClr w14:val="tx1"/>
            </w14:solidFill>
          </w14:textFill>
        </w:rPr>
        <w:t xml:space="preserve"> 对于投标文件中含义不明确、同类问题表述不一致或者有明显文字和计算错误的内容，评标委员</w:t>
      </w:r>
      <w:r>
        <w:rPr>
          <w:rFonts w:hint="eastAsia"/>
          <w:color w:val="000000" w:themeColor="text1"/>
          <w:highlight w:val="none"/>
          <w:lang w:val="en-US" w:eastAsia="zh-CN"/>
          <w14:textFill>
            <w14:solidFill>
              <w14:schemeClr w14:val="tx1"/>
            </w14:solidFill>
          </w14:textFill>
        </w:rPr>
        <w:t xml:space="preserve">会</w:t>
      </w:r>
      <w:r>
        <w:rPr>
          <w:rFonts w:hint="eastAsia" w:ascii="宋体" w:hAnsi="宋体" w:eastAsia="宋体" w:cs="Times New Roman"/>
          <w:color w:val="000000" w:themeColor="text1"/>
          <w:sz w:val="24"/>
          <w:highlight w:val="none"/>
          <w:lang w:val="zh-CN"/>
          <w14:textFill>
            <w14:solidFill>
              <w14:schemeClr w14:val="tx1"/>
            </w14:solidFill>
          </w14:textFill>
        </w:rPr>
        <w:t xml:space="preserve">将通过苏采云系统向</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发出《澄清要求函》，接到《澄清要求函》的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投标人</w:t>
      </w:r>
      <w:r>
        <w:rPr>
          <w:rFonts w:hint="eastAsia" w:ascii="宋体" w:hAnsi="宋体" w:eastAsia="宋体" w:cs="Times New Roman"/>
          <w:color w:val="000000" w:themeColor="text1"/>
          <w:sz w:val="24"/>
          <w:highlight w:val="none"/>
          <w:lang w:val="zh-CN"/>
          <w14:textFill>
            <w14:solidFill>
              <w14:schemeClr w14:val="tx1"/>
            </w14:solidFill>
          </w14:textFill>
        </w:rPr>
        <w:t xml:space="preserve">应当按照要求在苏采云系统中提交《澄清响应函》并加盖电子公章。澄清、说明和补正的内容作为投标文件的补充部分，具体操作方式见《操作手册》。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2.2</w:t>
      </w:r>
      <w:r>
        <w:rPr>
          <w:rFonts w:hint="eastAsia"/>
          <w:color w:val="000000" w:themeColor="text1"/>
          <w:highlight w:val="none"/>
          <w14:textFill>
            <w14:solidFill>
              <w14:schemeClr w14:val="tx1"/>
            </w14:solidFill>
          </w14:textFill>
        </w:rPr>
        <w:t xml:space="preserve"> 接到评标委员</w:t>
      </w:r>
      <w:r>
        <w:rPr>
          <w:rFonts w:hint="eastAsia"/>
          <w:color w:val="000000" w:themeColor="text1"/>
          <w:highlight w:val="none"/>
          <w:lang w:val="en-US" w:eastAsia="zh-CN"/>
          <w14:textFill>
            <w14:solidFill>
              <w14:schemeClr w14:val="tx1"/>
            </w14:solidFill>
          </w14:textFill>
        </w:rPr>
        <w:t xml:space="preserve">会</w:t>
      </w:r>
      <w:r>
        <w:rPr>
          <w:rFonts w:hint="eastAsia"/>
          <w:color w:val="000000" w:themeColor="text1"/>
          <w:highlight w:val="none"/>
          <w14:textFill>
            <w14:solidFill>
              <w14:schemeClr w14:val="tx1"/>
            </w14:solidFill>
          </w14:textFill>
        </w:rPr>
        <w:t xml:space="preserve">澄清、说明和补正要求的，投标人如未按规定作出澄清、说明和补正，其风险由投标人自行承担。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22.2.3.</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比较与评价。评标委员会应当按照招标文件中规定的评标方法和标准，对符合性审查合格的投标文件进行商务和技术评估，综合比较与评价。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 评标方法和标准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22.3.1 采用综合评分法</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是指投标文件满足招标文件全部实质性要求，且按照评审因素的量化指标评审得分最高的投标人为中标候选人的评标方法。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22.3.2 </w:t>
      </w:r>
      <w:r>
        <w:rPr>
          <w:rFonts w:hint="eastAsia"/>
          <w:color w:val="000000" w:themeColor="text1"/>
          <w:highlight w:val="none"/>
          <w:lang w:val="en-US" w:eastAsia="zh-CN"/>
          <w14:textFill>
            <w14:solidFill>
              <w14:schemeClr w14:val="tx1"/>
            </w14:solidFill>
          </w14:textFill>
        </w:rPr>
        <w:t xml:space="preserve">评审因素和评审标准</w:t>
      </w:r>
      <w:r>
        <w:rPr>
          <w:rFonts w:hint="eastAsia"/>
          <w:color w:val="000000" w:themeColor="text1"/>
          <w:highlight w:val="none"/>
          <w14:textFill>
            <w14:solidFill>
              <w14:schemeClr w14:val="tx1"/>
            </w14:solidFill>
          </w14:textFill>
        </w:rPr>
        <w:t xml:space="preserve">详见</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文件第三章。</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23.确定中标人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23.2 按以下第（</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（1）采购人</w:t>
      </w:r>
      <w:r>
        <w:rPr>
          <w:rFonts w:hint="eastAsia"/>
          <w:color w:val="000000" w:themeColor="text1"/>
          <w:highlight w:val="none"/>
          <w:lang w:val="en-US" w:eastAsia="zh-CN"/>
          <w14:textFill>
            <w14:solidFill>
              <w14:schemeClr w14:val="tx1"/>
            </w14:solidFill>
          </w14:textFill>
        </w:rPr>
        <w:t xml:space="preserve">授权</w:t>
      </w:r>
      <w:r>
        <w:rPr>
          <w:rFonts w:hint="eastAsia"/>
          <w:color w:val="000000" w:themeColor="text1"/>
          <w:highlight w:val="none"/>
          <w14:textFill>
            <w14:solidFill>
              <w14:schemeClr w14:val="tx1"/>
            </w14:solidFill>
          </w14:textFill>
        </w:rPr>
        <w:t xml:space="preserve">评标委员会直接确定排名第一的中标候选人为中标人</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（2）采购人在评标委员会推荐的中标候选人中按顺序确定中标人。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按第</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种方式确定中标人的，代理机构自评审结束之日起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个工作日内将评审报告送交采购人，采购人应当自收到评审报告之日起</w:t>
      </w: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个工作日内在评审报告推荐的中标候选人中按顺序确定中标人。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中标候选人并列的，由采购人或者采购人委托评标委员会按照技术指标优劣的方式确定中标人，技术指标优劣</w:t>
      </w:r>
      <w:r>
        <w:rPr>
          <w:rFonts w:hint="eastAsia"/>
          <w:color w:val="000000" w:themeColor="text1"/>
          <w:highlight w:val="none"/>
          <w:lang w:val="en-US" w:eastAsia="zh-CN"/>
          <w14:textFill>
            <w14:solidFill>
              <w14:schemeClr w14:val="tx1"/>
            </w14:solidFill>
          </w14:textFill>
        </w:rPr>
        <w:t xml:space="preserve">相同的，</w:t>
      </w:r>
      <w:r>
        <w:rPr>
          <w:rFonts w:hint="eastAsia"/>
          <w:color w:val="000000" w:themeColor="text1"/>
          <w:highlight w:val="none"/>
          <w14:textFill>
            <w14:solidFill>
              <w14:schemeClr w14:val="tx1"/>
            </w14:solidFill>
          </w14:textFill>
        </w:rPr>
        <w:t xml:space="preserve">采取随机抽取的方式确定。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23.3 中标人确定之日起</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个工作日内，将在财政部门指定的政府采购信息发布媒体上公告</w:t>
      </w:r>
      <w:r>
        <w:rPr>
          <w:rFonts w:hint="eastAsia"/>
          <w:color w:val="000000" w:themeColor="text1"/>
          <w:highlight w:val="none"/>
          <w:lang w:eastAsia="zh-CN"/>
          <w14:textFill>
            <w14:solidFill>
              <w14:schemeClr w14:val="tx1"/>
            </w14:solidFill>
          </w14:textFill>
        </w:rPr>
        <w:t xml:space="preserve">，在公告中标结果的同时，采购人或者采购代理机构应当向中标人发出《中标通知书》</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23.4 《中标通知书》对采购人和中标人具有同等法律效力。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23.5 《中标通知书》发出后，中标人无正当理由不与采购人签订合同的，应当依法承担法律责任。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23.6 代理机构和评标委员会对未中标的投标人不作未中标原因的解释。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23.7 所有投标文件不论中标与否均不退回。</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24.编写评审报告</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评标委员会根据全体评标成员签字的原始评标记录和评标结果编写评审报告。</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25.评标过程的保密与公正</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 代理机构将采取必要措施，保证评标在严格保密的情况下进行。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 任何单位和个人不得非法干预、影响评标办法的确定，以及评标过程和结果。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 公开开标后，直至向中标人授予合同时止，凡是与审查、澄清、评价和比较投标的有关资料以及授标建议等，采购人、评委、采购代理机构均不得向投标人或与评标无关的其他人员透露。</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25.4 在评标过程中，投标人不得以任何行为影响评标过程，否则其投标文件将被作为无效投标文件。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25.5 采购代理机构和评标委员会不得向未中标的投标人解释未中标原因，也不公布评标过程中的相关细节。</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五、签订合同</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26.签订合同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26.1 采购人应当自《中标通知书》发出之日起三十日内，按照招标文件和中标人投标文件与中标人签订书面合同。所签订的合同不得对招标文件确定事项和中标人投标文件作实质性修改。</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26.2 采购人不得向中标人提出任何不合理的要求作为签订合同的条件，不得与中标人私下订立背离合同实质性内容的协议。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六、询问、质疑、投诉和诚实信用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27.询问</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27.1 投标人对招标活动事项有疑问的，可以向代理机构或采购人提出询问，代理机构或采购人将在两个工作日内作出答复，但答复的内容不涉及商业秘密。</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28.质疑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28.1 投标人认为</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文件、采购过程和中标结果使自己的合法权益受到损害的，可以在知道或者应当知道其权益受到损害之日起七个工作日内，将质疑文件原件以书面形式送达代理机构。</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的质疑行为应符合财政部94号令相关规定，未参加采购活动的投标人或在采购活动中自身权益未受到损害的投标人所提出的质疑不予受理。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 上述应知其权益受到损害之日是指：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（1）对招标文件提出质疑的，为获取招标文件之日或招标文件公告期限届满之日起计算；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（2）对招标过程提出质疑的，自招标程序环节结束之日起计算；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（3）对中标结果提出质疑的，自中标结果公告期限届满之日起计算。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在法定质疑期内应当一次性提出针对同一招标环节的质疑事项。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如在法定期限内对同一采购程序环节提出多次质疑的，</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采购代理机构或采购人</w:t>
      </w:r>
      <w:r>
        <w:rPr>
          <w:rFonts w:hint="eastAsia" w:ascii="宋体" w:hAnsi="宋体" w:eastAsia="宋体" w:cs="Times New Roman"/>
          <w:color w:val="000000" w:themeColor="text1"/>
          <w:sz w:val="24"/>
          <w:highlight w:val="none"/>
          <w:lang w:val="zh-CN"/>
          <w14:textFill>
            <w14:solidFill>
              <w14:schemeClr w14:val="tx1"/>
            </w14:solidFill>
          </w14:textFill>
        </w:rPr>
        <w:t xml:space="preserve">将只对</w:t>
      </w:r>
      <w:r>
        <w:rPr>
          <w:rFonts w:hint="eastAsia" w:ascii="宋体" w:hAnsi="宋体" w:eastAsia="宋体" w:cs="Times New Roman"/>
          <w:color w:val="000000" w:themeColor="text1"/>
          <w:sz w:val="24"/>
          <w:highlight w:val="none"/>
          <w:lang w:val="en-US" w:eastAsia="zh-CN"/>
          <w14:textFill>
            <w14:solidFill>
              <w14:schemeClr w14:val="tx1"/>
            </w14:solidFill>
          </w14:textFill>
        </w:rPr>
        <w:t xml:space="preserve">质疑供应商</w:t>
      </w:r>
      <w:r>
        <w:rPr>
          <w:rFonts w:hint="eastAsia" w:ascii="宋体" w:hAnsi="宋体" w:eastAsia="宋体" w:cs="Times New Roman"/>
          <w:color w:val="000000" w:themeColor="text1"/>
          <w:sz w:val="24"/>
          <w:highlight w:val="none"/>
          <w:lang w:val="zh-CN"/>
          <w14:textFill>
            <w14:solidFill>
              <w14:schemeClr w14:val="tx1"/>
            </w14:solidFill>
          </w14:textFill>
        </w:rPr>
        <w:t xml:space="preserve">第一次质疑作出答复。</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28.5 代理机构在收到投标人的质疑后将及时组织调查核实，在七个工作日内作出答复，答复的内容不涉及商业秘密。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28.6 代理机构遵循“谁过错谁负担”的原则，有过错的一方承担调查论证费用。</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29.投诉</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 </w:t>
      </w:r>
      <w:r>
        <w:rPr>
          <w:rFonts w:hint="eastAsia"/>
          <w:color w:val="000000" w:themeColor="text1"/>
          <w:highlight w:val="none"/>
          <w:lang w:eastAsia="zh-CN"/>
          <w14:textFill>
            <w14:solidFill>
              <w14:schemeClr w14:val="tx1"/>
            </w14:solidFill>
          </w14:textFill>
        </w:rPr>
        <w:t xml:space="preserve">质疑供应商</w:t>
      </w:r>
      <w:r>
        <w:rPr>
          <w:rFonts w:hint="eastAsia"/>
          <w:color w:val="000000" w:themeColor="text1"/>
          <w:highlight w:val="none"/>
          <w14:textFill>
            <w14:solidFill>
              <w14:schemeClr w14:val="tx1"/>
            </w14:solidFill>
          </w14:textFill>
        </w:rPr>
        <w:t xml:space="preserve">对代理机构的答复不满意，或代理机构未在规定的时间内作出答复的，可以在答复期满后十五个工作日内向采购项目同级财政部门投诉。</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30.诚实信用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30.1 投标人之间不得相互串通投标报价，不得妨碍其他投标人的公平竞争，不得损害采购人和其他投标人的合法权益。</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30.2 投标人不得向代理机构工作人员、评标委员会成员行贿或者采取其他不正当手段谋取中标。经查实投标人有此行为的，政府采购管理部门将投标人列入不良行为记录名单，按照《中华人民共和国政府采购法》有关规定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财政部门将其列入不良行为记录名单，并依法予以处罚。</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30.4 投标人不得虚假承诺，否则，按照提供虚假材料谋取中标处理。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30.5 投标人应自觉遵守开标、评标纪律，扰乱开标评标现场秩序的，属于失信行为，</w:t>
      </w:r>
      <w:r>
        <w:rPr>
          <w:rFonts w:hint="eastAsia"/>
          <w:color w:val="000000" w:themeColor="text1"/>
          <w:highlight w:val="none"/>
          <w:lang w:val="en-US" w:eastAsia="zh-CN"/>
          <w14:textFill>
            <w14:solidFill>
              <w14:schemeClr w14:val="tx1"/>
            </w14:solidFill>
          </w14:textFill>
        </w:rPr>
        <w:t xml:space="preserve">采购人或采购代理机构有权上报相关部门，并由相关部门按有关规定进行处理</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第三章 </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评标方法与评标标准</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一</w:t>
      </w:r>
      <w:r>
        <w:rPr>
          <w:rFonts w:hint="eastAsia"/>
          <w:color w:val="000000" w:themeColor="text1"/>
          <w:highlight w:val="none"/>
          <w14:textFill>
            <w14:solidFill>
              <w14:schemeClr w14:val="tx1"/>
            </w14:solidFill>
          </w14:textFill>
        </w:rPr>
        <w:t xml:space="preserve">、评标方法与定标原则</w:t>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1.评标方法：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评委会将对确定为实质性响应招标文件要求的投标文件进行评价和比较，评标采用综合评分法。</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b/>
          <w:bCs/>
          <w:color w:val="000000" w:themeColor="text1"/>
          <w:highlight w:val="none"/>
          <w:lang w:val="en-US" w:eastAsia="zh-CN"/>
          <w14:textFill>
            <w14:solidFill>
              <w14:schemeClr w14:val="tx1"/>
            </w14:solidFill>
          </w14:textFill>
        </w:rPr>
        <w:t xml:space="preserve">2.定标原则：</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采购人在评标委员会推荐的中标候选人中按顺序确定中标人。中标候选人并列的，由采购人按照技术指标优劣的方式确定中标人，技术指标优劣相同的，采取随机抽取的方式确定。</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、综合评分标准</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评标委员会将按下列评分具体办法和标准进行打分，总分值为100分。</w:t>
      </w:r>
      <w:r>
        <w:rPr>
          <w:rFonts w:hint="eastAsia"/>
          <w:color w:val="000000" w:themeColor="text1"/>
          <w:highlight w:val="none"/>
          <w:lang w:val="en-US" w:eastAsia="zh-CN"/>
          <w14:textFill>
            <w14:solidFill>
              <w14:schemeClr w14:val="tx1"/>
            </w14:solidFill>
          </w14:textFill>
        </w:rPr>
        <w:t xml:space="preserve">具体评分因素及评分明细如下：</w:t>
      </w:r>
      <w:r/>
    </w:p>
    <w:p>
      <w:pPr>
        <w:rPr>
          <w:rFonts w:hint="default"/>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采购包1：</w:t>
      </w:r>
      <w:r/>
    </w:p>
    <w:tbl>
      <w:tblPr>
        <w:tblStyle w:val="88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198"/>
        <w:gridCol w:w="6548"/>
        <w:gridCol w:w="743"/>
      </w:tblGrid>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评分</w:t>
            </w:r>
            <w:r/>
          </w:p>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因素</w:t>
            </w:r>
            <w:r/>
          </w:p>
        </w:tc>
        <w:tc>
          <w:tcPr>
            <w:tcW w:w="352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评分明细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分值</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w:t>
            </w:r>
            <w:r/>
          </w:p>
        </w:tc>
        <w:tc>
          <w:tcPr>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采用低价优先法计算，即满足招标文件要求且投标价格最低的报价为评审基准价，其价格分为满分。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其他投标供应商的价格分统一按照下列公式计算：报价得分=（评审基准价/投标报价）×3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0。（小数点后保留两位）</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技术指标响应情况</w:t>
            </w:r>
            <w:r/>
          </w:p>
        </w:tc>
        <w:tc>
          <w:tcPr>
            <w:tcBorders>
              <w:bottom w:val="single" w:color="auto" w:sz="4" w:space="0"/>
            </w:tcBorders>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根据招标文件《第四章采购需求》的“技术指标明细”，对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投标人所投产品技术指标满足程度</w:t>
            </w:r>
            <w:r>
              <w:rPr>
                <w:rFonts w:hint="eastAsia" w:ascii="宋体" w:hAnsi="宋体" w:eastAsia="宋体" w:cs="宋体"/>
                <w:color w:val="000000" w:themeColor="text1"/>
                <w:sz w:val="24"/>
                <w:szCs w:val="24"/>
                <w:highlight w:val="none"/>
                <w14:textFill>
                  <w14:solidFill>
                    <w14:schemeClr w14:val="tx1"/>
                  </w14:solidFill>
                </w14:textFill>
              </w:rPr>
              <w:t xml:space="preserve">进行评审：</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完全满足招标文件“技术指标明细”要求的得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分；在此基础上，招标文件中标注“★”的内容为实质性要求，有一项不符合的，作无效投标处理；标注“▲”负偏离的，则每项扣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3.2</w:t>
            </w:r>
            <w:r>
              <w:rPr>
                <w:rFonts w:hint="eastAsia" w:ascii="宋体" w:hAnsi="宋体" w:eastAsia="宋体" w:cs="宋体"/>
                <w:color w:val="000000" w:themeColor="text1"/>
                <w:sz w:val="24"/>
                <w:szCs w:val="24"/>
                <w:highlight w:val="none"/>
                <w14:textFill>
                  <w14:solidFill>
                    <w14:schemeClr w14:val="tx1"/>
                  </w14:solidFill>
                </w14:textFill>
              </w:rPr>
              <w:t xml:space="preserve">分；其他非重要参数和商务条款负偏离的，则每项扣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0.4</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分，扣完为止。正偏离不加分，缺项漏项视为负偏离。</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投标人须提供《技术条款偏离表》针对</w:t>
            </w:r>
            <w:r>
              <w:rPr>
                <w:rFonts w:hint="eastAsia" w:ascii="宋体" w:hAnsi="宋体" w:eastAsia="宋体" w:cs="宋体"/>
                <w:color w:val="000000" w:themeColor="text1"/>
                <w:sz w:val="24"/>
                <w:szCs w:val="24"/>
                <w:highlight w:val="none"/>
                <w14:textFill>
                  <w14:solidFill>
                    <w14:schemeClr w14:val="tx1"/>
                  </w14:solidFill>
                </w14:textFill>
              </w:rPr>
              <w:t xml:space="preserve">“技术指标明细”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的内容逐条响应，并说明所投产品的技术指标性能。如招标文件中要求提供支撑材料的，必须按要求提供支撑材料佐证，否则视为负偏离。</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注：为方便评审，可详细标明证明材料在投标文件中页码和位置；证明材料内的技术参数可用箭头、标红或下划线等进行明显标注。</w:t>
            </w:r>
            <w:r/>
          </w:p>
        </w:tc>
        <w:tc>
          <w:tcPr>
            <w:tcBorders>
              <w:bottom w:val="single" w:color="auto" w:sz="4" w:space="0"/>
            </w:tcBorders>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整体实施方案</w:t>
            </w:r>
            <w:r/>
          </w:p>
        </w:tc>
        <w:tc>
          <w:tcPr>
            <w:shd w:val="clear" w:color="auto" w:fill="auto"/>
            <w:tcBorders>
              <w:bottom w:val="single" w:color="auto" w:sz="4" w:space="0"/>
            </w:tcBorders>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投标人应根据招标要求及项目实际，提供整体实施方案（包含人员安排、安装、调试、验收等），评委对投标人的整体实施方案进行评价。</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方案贴合项目需求，完整全面、合理可行、针对性强的得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方案完整性、合理性、针对性一般的得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方案仅满足基本要求的得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Borders>
              <w:bottom w:val="single" w:color="auto" w:sz="4" w:space="0"/>
            </w:tcBorders>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cantSplit/>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4</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进度计划及保证措施</w:t>
            </w:r>
            <w:r/>
          </w:p>
        </w:tc>
        <w:tc>
          <w:tcPr>
            <w:shd w:val="clear" w:color="auto" w:fill="auto"/>
            <w:tcW w:w="352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投标人应根据本项目情况，提供供货、安装进度计划及保证措施方案，评委对投标人的安装进度计划及保证措施进行评价。</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计划及措施完整全面、描述详细、科学可行、针对性强的得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计划及措施完整性一般、描述一般、可行性一般、针对性一般的得4分；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安装进度计划及保证措施仅能满足项目基本要求的得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5</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突发情况应急处理措施</w:t>
            </w:r>
            <w:r/>
          </w:p>
        </w:tc>
        <w:tc>
          <w:tcPr>
            <w:shd w:val="clear" w:color="auto" w:fill="auto"/>
            <w:tcW w:w="352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投标人应根据本项目情况，提供的突发情况应急处理方案，评委对投标人的突发情况应急处理措施进行评价。</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措施详细、考虑周全、对突发事件能迅速应对并能及时解决的得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措施详细程度一般、对突发事件应对速度及解决时效性一般的得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突发情况应急处理措施仅能满足项目基本要求的得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w:t>
            </w:r>
            <w:r/>
          </w:p>
        </w:tc>
        <w:tc>
          <w:tcPr>
            <w:shd w:val="clear" w:color="auto" w:fill="auto"/>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投标人针对本项目需求提供完整的产品质保售后服务方案（包括响应时间、人员配置、保障措施方案等方面），评委根据产品质保售后服务方案进行评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产品质保售后服务完整全面、考虑周到、合理可行、优于招标文件要求的得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产品质保售后服务方案完整性一般、合理性一般、满足招标文件要求的得</w:t>
            </w:r>
            <w:r>
              <w:rPr>
                <w:rFonts w:hint="eastAsia" w:ascii="宋体" w:hAnsi="宋体" w:eastAsia="宋体" w:cs="宋体"/>
                <w:color w:val="000000" w:themeColor="text1"/>
                <w:sz w:val="24"/>
                <w:szCs w:val="24"/>
                <w:highlight w:val="none"/>
                <w:lang w:val="en-US"/>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产品质保售后服务方案仅能满足项目基本要求的得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用户培训方案</w:t>
            </w:r>
            <w:r/>
          </w:p>
        </w:tc>
        <w:tc>
          <w:tcPr>
            <w:shd w:val="clear" w:color="auto" w:fill="auto"/>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投标人应根据本项目情况，提供完善的项目培训计划和培训方案（包括人员安排、培训内容（含培训材料）及时间安排等方面），评委根据</w:t>
            </w:r>
            <w:r>
              <w:rPr>
                <w:rFonts w:hint="eastAsia" w:ascii="宋体" w:hAnsi="宋体" w:eastAsia="宋体" w:cs="宋体"/>
                <w:color w:val="000000" w:themeColor="text1"/>
                <w:sz w:val="24"/>
                <w:szCs w:val="24"/>
                <w:highlight w:val="none"/>
                <w:lang w:val="en-US"/>
                <w14:textFill>
                  <w14:solidFill>
                    <w14:schemeClr w14:val="tx1"/>
                  </w14:solidFill>
                </w14:textFill>
              </w:rPr>
              <w:t xml:space="preserve">用户培训方案</w:t>
            </w:r>
            <w:r>
              <w:rPr>
                <w:rFonts w:hint="eastAsia" w:ascii="宋体" w:hAnsi="宋体" w:eastAsia="宋体" w:cs="宋体"/>
                <w:color w:val="000000" w:themeColor="text1"/>
                <w:sz w:val="24"/>
                <w:szCs w:val="24"/>
                <w:highlight w:val="none"/>
                <w14:textFill>
                  <w14:solidFill>
                    <w14:schemeClr w14:val="tx1"/>
                  </w14:solidFill>
                </w14:textFill>
              </w:rPr>
              <w:t xml:space="preserve">进行评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培训方案全面，服务响应及时，可操作性强的得</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培训方案可行，服务响应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及时，具有可操作性的得</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培训方案一般，服务响应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及时性一般，</w:t>
            </w:r>
            <w:r>
              <w:rPr>
                <w:rFonts w:hint="eastAsia" w:ascii="宋体" w:hAnsi="宋体" w:eastAsia="宋体" w:cs="宋体"/>
                <w:color w:val="000000" w:themeColor="text1"/>
                <w:sz w:val="24"/>
                <w:szCs w:val="24"/>
                <w:highlight w:val="none"/>
                <w14:textFill>
                  <w14:solidFill>
                    <w14:schemeClr w14:val="tx1"/>
                  </w14:solidFill>
                </w14:textFill>
              </w:rPr>
              <w:t xml:space="preserve">可操作性一般的得</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业绩</w:t>
            </w:r>
            <w:r/>
          </w:p>
        </w:tc>
        <w:tc>
          <w:tcPr>
            <w:shd w:val="clear" w:color="auto" w:fill="auto"/>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自2023年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1日（含）以来，投标人或其所投本分包核心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免费质保</w:t>
            </w:r>
            <w:r/>
          </w:p>
        </w:tc>
        <w:tc>
          <w:tcPr>
            <w:shd w:val="clear" w:color="auto" w:fill="auto"/>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投标人所投所有产品均满足招标文件基本要求的，不得分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在此基础上，投标人所投所有产品均每增加1年免费质保得2分，最多得4分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(若投标文件中出现质保年限前后不一致或多个产品质保年限不统一的情况，以最低免费质保期作为评分依据)</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r>
      <w:tr>
        <w:trPr>
          <w:jc w:val="center"/>
          <w:trHeight w:val="162"/>
        </w:trPr>
        <w:tc>
          <w:tcPr>
            <w:gridSpan w:val="3"/>
            <w:tcW w:w="4599"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合计</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w:t>
            </w:r>
            <w:r/>
          </w:p>
        </w:tc>
      </w:tr>
    </w:tbl>
    <w:p>
      <w:pP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采购包2：</w:t>
      </w:r>
      <w:r/>
    </w:p>
    <w:tbl>
      <w:tblPr>
        <w:tblStyle w:val="88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198"/>
        <w:gridCol w:w="6548"/>
        <w:gridCol w:w="743"/>
      </w:tblGrid>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评分</w:t>
            </w:r>
            <w:r/>
          </w:p>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因素</w:t>
            </w:r>
            <w:r/>
          </w:p>
        </w:tc>
        <w:tc>
          <w:tcPr>
            <w:tcW w:w="352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评分明细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分值</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w:t>
            </w:r>
            <w:r/>
          </w:p>
        </w:tc>
        <w:tc>
          <w:tcPr>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采用低价优先法计算，即满足招标文件要求且投标价格最低的报价为评审基准价，其价格分为满分。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其他投标供应商的价格分统一按照下列公式计算：报价得分=（评审基准价/投标报价）×3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0。（小数点后保留两位）</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技术指标响应情况</w:t>
            </w:r>
            <w:r/>
          </w:p>
        </w:tc>
        <w:tc>
          <w:tcPr>
            <w:tcBorders>
              <w:bottom w:val="single" w:color="auto" w:sz="4" w:space="0"/>
            </w:tcBorders>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根据招标文件《第四章采购需求》的“技术指标明细”，对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投标人所投产品技术指标满足程度</w:t>
            </w:r>
            <w:r>
              <w:rPr>
                <w:rFonts w:hint="eastAsia" w:ascii="宋体" w:hAnsi="宋体" w:eastAsia="宋体" w:cs="宋体"/>
                <w:color w:val="000000" w:themeColor="text1"/>
                <w:sz w:val="24"/>
                <w:szCs w:val="24"/>
                <w:highlight w:val="none"/>
                <w14:textFill>
                  <w14:solidFill>
                    <w14:schemeClr w14:val="tx1"/>
                  </w14:solidFill>
                </w14:textFill>
              </w:rPr>
              <w:t xml:space="preserve">进行评审：</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完全满足招标文件“技术指标明细”要求的得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分；在此基础上，招标文件中标注“★”的内容为实质性要求，有一项不符合的，作无效投标处理；标注“▲”负偏离的，则每项扣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1.95</w:t>
            </w:r>
            <w:r>
              <w:rPr>
                <w:rFonts w:hint="eastAsia" w:ascii="宋体" w:hAnsi="宋体" w:eastAsia="宋体" w:cs="宋体"/>
                <w:color w:val="000000" w:themeColor="text1"/>
                <w:sz w:val="24"/>
                <w:szCs w:val="24"/>
                <w:highlight w:val="none"/>
                <w14:textFill>
                  <w14:solidFill>
                    <w14:schemeClr w14:val="tx1"/>
                  </w14:solidFill>
                </w14:textFill>
              </w:rPr>
              <w:t xml:space="preserve">分；其他非重要参数和商务条款负偏离的，则每项扣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0.45</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分，扣完为止。正偏离不加分，缺项漏项视为负偏离。</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投标人须提供《技术条款偏离表》针对</w:t>
            </w:r>
            <w:r>
              <w:rPr>
                <w:rFonts w:hint="eastAsia" w:ascii="宋体" w:hAnsi="宋体" w:eastAsia="宋体" w:cs="宋体"/>
                <w:color w:val="000000" w:themeColor="text1"/>
                <w:sz w:val="24"/>
                <w:szCs w:val="24"/>
                <w:highlight w:val="none"/>
                <w14:textFill>
                  <w14:solidFill>
                    <w14:schemeClr w14:val="tx1"/>
                  </w14:solidFill>
                </w14:textFill>
              </w:rPr>
              <w:t xml:space="preserve">“技术指标明细”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的内容逐条响应，并说明所投产品的技术指标性能。如招标文件中要求提供支撑材料的，必须按要求提供支撑材料佐证，否则视为负偏离。</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注：为方便评审，可详细标明证明材料在投标文件中页码和位置；证明材料内的技术参数可用箭头、标红或下划线等进行明显标注。</w:t>
            </w:r>
            <w:r/>
          </w:p>
        </w:tc>
        <w:tc>
          <w:tcPr>
            <w:tcBorders>
              <w:bottom w:val="single" w:color="auto" w:sz="4" w:space="0"/>
            </w:tcBorders>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整体实施方案</w:t>
            </w:r>
            <w:r/>
          </w:p>
        </w:tc>
        <w:tc>
          <w:tcPr>
            <w:shd w:val="clear" w:color="auto" w:fill="auto"/>
            <w:tcBorders>
              <w:bottom w:val="single" w:color="auto" w:sz="4" w:space="0"/>
            </w:tcBorders>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投标人应根据招标要求及项目实际，提供整体实施方案（包含人员安排、安装、调试、验收等），评委对投标人的整体实施方案进行评价。</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方案贴合项目需求，完整全面、合理可行、针对性强的得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方案完整性、合理性、针对性一般的得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方案仅满足基本要求的得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Borders>
              <w:bottom w:val="single" w:color="auto" w:sz="4" w:space="0"/>
            </w:tcBorders>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cantSplit/>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4</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进度计划及保证措施</w:t>
            </w:r>
            <w:r/>
          </w:p>
        </w:tc>
        <w:tc>
          <w:tcPr>
            <w:shd w:val="clear" w:color="auto" w:fill="auto"/>
            <w:tcW w:w="352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投标人应根据本项目情况，提供供货、安装进度计划及保证措施方案，评委对投标人的安装进度计划及保证措施进行评价。</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计划及措施完整全面、描述详细、科学可行、针对性强的得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计划及措施完整性一般、描述一般、可行性一般、针对性一般的得4分；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安装进度计划及保证措施仅能满足项目基本要求的得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5</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突发情况应急处理措施</w:t>
            </w:r>
            <w:r/>
          </w:p>
        </w:tc>
        <w:tc>
          <w:tcPr>
            <w:shd w:val="clear" w:color="auto" w:fill="auto"/>
            <w:tcW w:w="352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投标人应根据本项目情况，提供的突发情况应急处理方案，评委对投标人的突发情况应急处理措施进行评价。</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措施详细、考虑周全、对突发事件能迅速应对并能及时解决的得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措施详细程度一般、对突发事件应对速度及解决时效性一般的得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突发情况应急处理措施仅能满足项目基本要求的得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w:t>
            </w:r>
            <w:r/>
          </w:p>
        </w:tc>
        <w:tc>
          <w:tcPr>
            <w:shd w:val="clear" w:color="auto" w:fill="auto"/>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投标人针对本项目需求提供完整的产品质保售后服务方案（包括响应时间、人员配置、保障措施方案等方面），评委根据产品质保售后服务方案进行评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产品质保售后服务完整全面、考虑周到、合理可行、优于招标文件要求的得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产品质保售后服务方案完整性一般、合理性一般、满足招标文件要求的得</w:t>
            </w:r>
            <w:r>
              <w:rPr>
                <w:rFonts w:hint="eastAsia" w:ascii="宋体" w:hAnsi="宋体" w:eastAsia="宋体" w:cs="宋体"/>
                <w:color w:val="000000" w:themeColor="text1"/>
                <w:sz w:val="24"/>
                <w:szCs w:val="24"/>
                <w:highlight w:val="none"/>
                <w:lang w:val="en-US"/>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产品质保售后服务方案仅能满足项目基本要求的得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用户培训方案</w:t>
            </w:r>
            <w:r/>
          </w:p>
        </w:tc>
        <w:tc>
          <w:tcPr>
            <w:shd w:val="clear" w:color="auto" w:fill="auto"/>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投标人应根据本项目情况，提供完善的项目培训计划和培训方案（包括人员安排、培训内容（含培训材料）及时间安排等方面），评委根据</w:t>
            </w:r>
            <w:r>
              <w:rPr>
                <w:rFonts w:hint="eastAsia" w:ascii="宋体" w:hAnsi="宋体" w:eastAsia="宋体" w:cs="宋体"/>
                <w:color w:val="000000" w:themeColor="text1"/>
                <w:sz w:val="24"/>
                <w:szCs w:val="24"/>
                <w:highlight w:val="none"/>
                <w:lang w:val="en-US"/>
                <w14:textFill>
                  <w14:solidFill>
                    <w14:schemeClr w14:val="tx1"/>
                  </w14:solidFill>
                </w14:textFill>
              </w:rPr>
              <w:t xml:space="preserve">用户培训方案</w:t>
            </w:r>
            <w:r>
              <w:rPr>
                <w:rFonts w:hint="eastAsia" w:ascii="宋体" w:hAnsi="宋体" w:eastAsia="宋体" w:cs="宋体"/>
                <w:color w:val="000000" w:themeColor="text1"/>
                <w:sz w:val="24"/>
                <w:szCs w:val="24"/>
                <w:highlight w:val="none"/>
                <w14:textFill>
                  <w14:solidFill>
                    <w14:schemeClr w14:val="tx1"/>
                  </w14:solidFill>
                </w14:textFill>
              </w:rPr>
              <w:t xml:space="preserve">进行评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培训方案全面，服务响应及时，可操作性强的得</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培训方案可行，服务响应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及时，具有可操作性的得</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培训方案一般，服务响应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及时性一般，</w:t>
            </w:r>
            <w:r>
              <w:rPr>
                <w:rFonts w:hint="eastAsia" w:ascii="宋体" w:hAnsi="宋体" w:eastAsia="宋体" w:cs="宋体"/>
                <w:color w:val="000000" w:themeColor="text1"/>
                <w:sz w:val="24"/>
                <w:szCs w:val="24"/>
                <w:highlight w:val="none"/>
                <w14:textFill>
                  <w14:solidFill>
                    <w14:schemeClr w14:val="tx1"/>
                  </w14:solidFill>
                </w14:textFill>
              </w:rPr>
              <w:t xml:space="preserve">可操作性一般的得</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业绩</w:t>
            </w:r>
            <w:r/>
          </w:p>
        </w:tc>
        <w:tc>
          <w:tcPr>
            <w:shd w:val="clear" w:color="auto" w:fill="auto"/>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自2023年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1日（含）以来，投标人或其所投本分包核心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免费质保</w:t>
            </w:r>
            <w:r/>
          </w:p>
        </w:tc>
        <w:tc>
          <w:tcPr>
            <w:shd w:val="clear" w:color="auto" w:fill="auto"/>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投标人所投所有产品均满足招标文件基本要求的，不得分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在此基础上，投标人所投所有产品均每增加1年免费质保得2分，最多得4分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(若投标文件中出现质保年限前后不一致或多个产品质保年限不统一的情况，以最低免费质保期作为评分依据)</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r>
      <w:tr>
        <w:trPr>
          <w:jc w:val="center"/>
          <w:trHeight w:val="162"/>
        </w:trPr>
        <w:tc>
          <w:tcPr>
            <w:gridSpan w:val="3"/>
            <w:tcW w:w="4599"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合计</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w:t>
            </w:r>
            <w:r/>
          </w:p>
        </w:tc>
      </w:tr>
    </w:tbl>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采购包3：</w:t>
      </w:r>
      <w:r/>
    </w:p>
    <w:tbl>
      <w:tblPr>
        <w:tblStyle w:val="88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198"/>
        <w:gridCol w:w="6548"/>
        <w:gridCol w:w="743"/>
      </w:tblGrid>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评分</w:t>
            </w:r>
            <w:r/>
          </w:p>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因素</w:t>
            </w:r>
            <w:r/>
          </w:p>
        </w:tc>
        <w:tc>
          <w:tcPr>
            <w:tcW w:w="352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评分明细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分值</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w:t>
            </w:r>
            <w:r/>
          </w:p>
        </w:tc>
        <w:tc>
          <w:tcPr>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采用低价优先法计算，即满足招标文件要求且投标价格最低的报价为评审基准价，其价格分为满分。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其他投标供应商的价格分统一按照下列公式计算：报价得分=（评审基准价/投标报价）×3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0。（小数点后保留两位）</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技术指标响应情况</w:t>
            </w:r>
            <w:r/>
          </w:p>
        </w:tc>
        <w:tc>
          <w:tcPr>
            <w:tcBorders>
              <w:bottom w:val="single" w:color="auto" w:sz="4" w:space="0"/>
            </w:tcBorders>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根据招标文件《第四章采购需求》的“技术指标明细”，对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投标人所投产品技术指标满足程度</w:t>
            </w:r>
            <w:r>
              <w:rPr>
                <w:rFonts w:hint="eastAsia" w:ascii="宋体" w:hAnsi="宋体" w:eastAsia="宋体" w:cs="宋体"/>
                <w:color w:val="000000" w:themeColor="text1"/>
                <w:sz w:val="24"/>
                <w:szCs w:val="24"/>
                <w:highlight w:val="none"/>
                <w14:textFill>
                  <w14:solidFill>
                    <w14:schemeClr w14:val="tx1"/>
                  </w14:solidFill>
                </w14:textFill>
              </w:rPr>
              <w:t xml:space="preserve">进行评审：</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完全满足招标文件“技术指标明细”要求的得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分；在此基础上，招标文件中标注“★”的内容为实质性要求，有一项不符合的，作无效投标处理；标注“▲”负偏离的，则每项扣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3.6</w:t>
            </w:r>
            <w:r>
              <w:rPr>
                <w:rFonts w:hint="eastAsia" w:ascii="宋体" w:hAnsi="宋体" w:eastAsia="宋体" w:cs="宋体"/>
                <w:color w:val="000000" w:themeColor="text1"/>
                <w:sz w:val="24"/>
                <w:szCs w:val="24"/>
                <w:highlight w:val="none"/>
                <w14:textFill>
                  <w14:solidFill>
                    <w14:schemeClr w14:val="tx1"/>
                  </w14:solidFill>
                </w14:textFill>
              </w:rPr>
              <w:t xml:space="preserve">分；其他非重要参数和商务条款负偏离的，则每项扣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分，扣完为止。正偏离不加分，缺项漏项视为负偏离。</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投标人须提供《技术条款偏离表》针对</w:t>
            </w:r>
            <w:r>
              <w:rPr>
                <w:rFonts w:hint="eastAsia" w:ascii="宋体" w:hAnsi="宋体" w:eastAsia="宋体" w:cs="宋体"/>
                <w:color w:val="000000" w:themeColor="text1"/>
                <w:sz w:val="24"/>
                <w:szCs w:val="24"/>
                <w:highlight w:val="none"/>
                <w14:textFill>
                  <w14:solidFill>
                    <w14:schemeClr w14:val="tx1"/>
                  </w14:solidFill>
                </w14:textFill>
              </w:rPr>
              <w:t xml:space="preserve">“技术指标明细”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的内容逐条响应，并说明所投产品的技术指标性能。如招标文件中要求提供支撑材料的，必须按要求提供支撑材料佐证，否则视为负偏离。</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注：为方便评审，可详细标明证明材料在投标文件中页码和位置；证明材料内的技术参数可用箭头、标红或下划线等进行明显标注。</w:t>
            </w:r>
            <w:r/>
          </w:p>
        </w:tc>
        <w:tc>
          <w:tcPr>
            <w:tcBorders>
              <w:bottom w:val="single" w:color="auto" w:sz="4" w:space="0"/>
            </w:tcBorders>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整体实施方案</w:t>
            </w:r>
            <w:r/>
          </w:p>
        </w:tc>
        <w:tc>
          <w:tcPr>
            <w:shd w:val="clear" w:color="auto" w:fill="auto"/>
            <w:tcBorders>
              <w:bottom w:val="single" w:color="auto" w:sz="4" w:space="0"/>
            </w:tcBorders>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投标人应根据招标要求及项目实际，提供整体实施方案（包含人员安排、安装、调试、验收等），评委对投标人的整体实施方案进行评价。</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方案贴合项目需求，完整全面、合理可行、针对性强的得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方案完整性、合理性、针对性一般的得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方案仅满足基本要求的得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Borders>
              <w:bottom w:val="single" w:color="auto" w:sz="4" w:space="0"/>
            </w:tcBorders>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cantSplit/>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4</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进度计划及保证措施</w:t>
            </w:r>
            <w:r/>
          </w:p>
        </w:tc>
        <w:tc>
          <w:tcPr>
            <w:shd w:val="clear" w:color="auto" w:fill="auto"/>
            <w:tcW w:w="352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投标人应根据本项目情况，提供供货、安装进度计划及保证措施方案，评委对投标人的安装进度计划及保证措施进行评价。</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计划及措施完整全面、描述详细、科学可行、针对性强的得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计划及措施完整性一般、描述一般、可行性一般、针对性一般的得4分；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安装进度计划及保证措施仅能满足项目基本要求的得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5</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突发情况应急处理措施</w:t>
            </w:r>
            <w:r/>
          </w:p>
        </w:tc>
        <w:tc>
          <w:tcPr>
            <w:shd w:val="clear" w:color="auto" w:fill="auto"/>
            <w:tcW w:w="352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投标人应根据本项目情况，提供的突发情况应急处理方案，评委对投标人的突发情况应急处理措施进行评价。</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措施详细、考虑周全、对突发事件能迅速应对并能及时解决的得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措施详细程度一般、对突发事件应对速度及解决时效性一般的得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突发情况应急处理措施仅能满足项目基本要求的得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w:t>
            </w:r>
            <w:r/>
          </w:p>
        </w:tc>
        <w:tc>
          <w:tcPr>
            <w:shd w:val="clear" w:color="auto" w:fill="auto"/>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投标人针对本项目需求提供完整的产品质保售后服务方案（包括响应时间、人员配置、保障措施方案等方面），评委根据产品质保售后服务方案进行评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产品质保售后服务完整全面、考虑周到、合理可行、优于招标文件要求的得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产品质保售后服务方案完整性一般、合理性一般、满足招标文件要求的得</w:t>
            </w:r>
            <w:r>
              <w:rPr>
                <w:rFonts w:hint="eastAsia" w:ascii="宋体" w:hAnsi="宋体" w:eastAsia="宋体" w:cs="宋体"/>
                <w:color w:val="000000" w:themeColor="text1"/>
                <w:sz w:val="24"/>
                <w:szCs w:val="24"/>
                <w:highlight w:val="none"/>
                <w:lang w:val="en-US"/>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产品质保售后服务方案仅能满足项目基本要求的得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用户培训方案</w:t>
            </w:r>
            <w:r/>
          </w:p>
        </w:tc>
        <w:tc>
          <w:tcPr>
            <w:shd w:val="clear" w:color="auto" w:fill="auto"/>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投标人应根据本项目情况，提供完善的项目培训计划和培训方案（包括人员安排、培训内容（含培训材料）及时间安排等方面），评委根据</w:t>
            </w:r>
            <w:r>
              <w:rPr>
                <w:rFonts w:hint="eastAsia" w:ascii="宋体" w:hAnsi="宋体" w:eastAsia="宋体" w:cs="宋体"/>
                <w:color w:val="000000" w:themeColor="text1"/>
                <w:sz w:val="24"/>
                <w:szCs w:val="24"/>
                <w:highlight w:val="none"/>
                <w:lang w:val="en-US"/>
                <w14:textFill>
                  <w14:solidFill>
                    <w14:schemeClr w14:val="tx1"/>
                  </w14:solidFill>
                </w14:textFill>
              </w:rPr>
              <w:t xml:space="preserve">用户培训方案</w:t>
            </w:r>
            <w:r>
              <w:rPr>
                <w:rFonts w:hint="eastAsia" w:ascii="宋体" w:hAnsi="宋体" w:eastAsia="宋体" w:cs="宋体"/>
                <w:color w:val="000000" w:themeColor="text1"/>
                <w:sz w:val="24"/>
                <w:szCs w:val="24"/>
                <w:highlight w:val="none"/>
                <w14:textFill>
                  <w14:solidFill>
                    <w14:schemeClr w14:val="tx1"/>
                  </w14:solidFill>
                </w14:textFill>
              </w:rPr>
              <w:t xml:space="preserve">进行评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培训方案全面，服务响应及时，可操作性强的得</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培训方案可行，服务响应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及时，具有可操作性的得</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培训方案一般，服务响应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及时性一般，</w:t>
            </w:r>
            <w:r>
              <w:rPr>
                <w:rFonts w:hint="eastAsia" w:ascii="宋体" w:hAnsi="宋体" w:eastAsia="宋体" w:cs="宋体"/>
                <w:color w:val="000000" w:themeColor="text1"/>
                <w:sz w:val="24"/>
                <w:szCs w:val="24"/>
                <w:highlight w:val="none"/>
                <w14:textFill>
                  <w14:solidFill>
                    <w14:schemeClr w14:val="tx1"/>
                  </w14:solidFill>
                </w14:textFill>
              </w:rPr>
              <w:t xml:space="preserve">可操作性一般的得</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业绩</w:t>
            </w:r>
            <w:r/>
          </w:p>
        </w:tc>
        <w:tc>
          <w:tcPr>
            <w:shd w:val="clear" w:color="auto" w:fill="auto"/>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自2023年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1日（含）以来，投标人或其所投本分包核心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免费质保</w:t>
            </w:r>
            <w:r/>
          </w:p>
        </w:tc>
        <w:tc>
          <w:tcPr>
            <w:shd w:val="clear" w:color="auto" w:fill="auto"/>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投标人所投所有产品均满足招标文件基本要求的，不得分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在此基础上，投标人所投所有产品均每增加1年免费质保得2分，最多得4分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(若投标文件中出现质保年限前后不一致或多个产品质保年限不统一的情况，以最低免费质保期作为评分依据)</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r>
      <w:tr>
        <w:trPr>
          <w:jc w:val="center"/>
          <w:trHeight w:val="162"/>
        </w:trPr>
        <w:tc>
          <w:tcPr>
            <w:gridSpan w:val="3"/>
            <w:tcW w:w="4599"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合计</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w:t>
            </w:r>
            <w:r/>
          </w:p>
        </w:tc>
      </w:tr>
    </w:tbl>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rPr>
          <w:rFonts w:hint="default" w:eastAsia="宋体"/>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采购包4：</w:t>
      </w:r>
      <w:r/>
    </w:p>
    <w:tbl>
      <w:tblPr>
        <w:tblStyle w:val="885"/>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198"/>
        <w:gridCol w:w="6548"/>
        <w:gridCol w:w="743"/>
      </w:tblGrid>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评分</w:t>
            </w:r>
            <w:r/>
          </w:p>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因素</w:t>
            </w:r>
            <w:r/>
          </w:p>
        </w:tc>
        <w:tc>
          <w:tcPr>
            <w:tcW w:w="352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评分明细</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分值</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价格</w:t>
            </w:r>
            <w:r/>
          </w:p>
        </w:tc>
        <w:tc>
          <w:tcPr>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采用低价优先法计算，即满足招标文件要求且投标价格最低的报价为评审基准价，其价格分为满分。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其他投标供应商的价格分统一按照下列公式计算：报价得分=（评审基准价/投标报价）×3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0。（小数点后保留两位）</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技术指标响应情况</w:t>
            </w:r>
            <w:r/>
          </w:p>
        </w:tc>
        <w:tc>
          <w:tcPr>
            <w:tcBorders>
              <w:bottom w:val="single" w:color="auto" w:sz="4" w:space="0"/>
            </w:tcBorders>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根据招标文件《第四章采购需求》的“技术指标明细”，对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投标人所投产品技术指标满足程度</w:t>
            </w:r>
            <w:r>
              <w:rPr>
                <w:rFonts w:hint="eastAsia" w:ascii="宋体" w:hAnsi="宋体" w:eastAsia="宋体" w:cs="宋体"/>
                <w:color w:val="000000" w:themeColor="text1"/>
                <w:sz w:val="24"/>
                <w:szCs w:val="24"/>
                <w:highlight w:val="none"/>
                <w14:textFill>
                  <w14:solidFill>
                    <w14:schemeClr w14:val="tx1"/>
                  </w14:solidFill>
                </w14:textFill>
              </w:rPr>
              <w:t xml:space="preserve">进行评审：</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完全满足招标文件“技术指标明细”要求的得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分；在此基础上，招标文件中标注“★”的内容为实质性要求，有一项不符合的，作无效投标处理；标注“▲”负偏离的，则每项扣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分；其他非重要参数和商务条款负偏离的，则每项扣</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分，扣完为止。正偏离不加分，缺项漏项视为负偏离。</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投标人须提供《技术条款偏离表》针对</w:t>
            </w:r>
            <w:r>
              <w:rPr>
                <w:rFonts w:hint="eastAsia" w:ascii="宋体" w:hAnsi="宋体" w:eastAsia="宋体" w:cs="宋体"/>
                <w:color w:val="000000" w:themeColor="text1"/>
                <w:sz w:val="24"/>
                <w:szCs w:val="24"/>
                <w:highlight w:val="none"/>
                <w14:textFill>
                  <w14:solidFill>
                    <w14:schemeClr w14:val="tx1"/>
                  </w14:solidFill>
                </w14:textFill>
              </w:rPr>
              <w:t xml:space="preserve">“技术指标明细”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的内容逐条响应，并说明所投产品的技术指标性能。如招标文件中要求提供支撑材料的，必须按要求提供支撑材料佐证，否则视为负偏离。</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注：为方便评审，可详细标明证明材料在投标文件中页码和位置；证明材料内的技术参数可用箭头、标红或下划线等进行明显标注。</w:t>
            </w:r>
            <w:r/>
          </w:p>
        </w:tc>
        <w:tc>
          <w:tcPr>
            <w:tcBorders>
              <w:bottom w:val="single" w:color="auto" w:sz="4" w:space="0"/>
            </w:tcBorders>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整体实施方案</w:t>
            </w:r>
            <w:r/>
          </w:p>
        </w:tc>
        <w:tc>
          <w:tcPr>
            <w:shd w:val="clear" w:color="auto" w:fill="auto"/>
            <w:tcBorders>
              <w:bottom w:val="single" w:color="auto" w:sz="4" w:space="0"/>
            </w:tcBorders>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投标人应根据招标要求及项目实际，提供整体实施方案（包含人员安排、安装、调试、验收等），评委对投标人的整体实施方案进行评价。</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方案贴合项目需求，完整全面、合理可行、针对性强的得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方案完整性、合理性、针对性一般的得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方案仅满足基本要求的得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Borders>
              <w:bottom w:val="single" w:color="auto" w:sz="4" w:space="0"/>
            </w:tcBorders>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cantSplit/>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4</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进度计划及保证措施</w:t>
            </w:r>
            <w:r/>
          </w:p>
        </w:tc>
        <w:tc>
          <w:tcPr>
            <w:shd w:val="clear" w:color="auto" w:fill="auto"/>
            <w:tcW w:w="352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投标人应根据本项目情况，提供供货、安装进度计划及保证措施方案，评委对投标人的安装进度计划及保证措施进行评价。</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计划及措施完整全面、描述详细、科学可行、针对性强的得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计划及措施完整性一般、描述一般、可行性一般、针对性一般的得4分；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安装进度计划及保证措施仅能满足项目基本要求的得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14:textFill>
                  <w14:solidFill>
                    <w14:schemeClr w14:val="tx1"/>
                  </w14:solidFill>
                </w14:textFill>
              </w:rPr>
              <w:t xml:space="preserve">5</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突发情况应急处理措施</w:t>
            </w:r>
            <w:r/>
          </w:p>
        </w:tc>
        <w:tc>
          <w:tcPr>
            <w:shd w:val="clear" w:color="auto" w:fill="auto"/>
            <w:tcW w:w="3526"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投标人应根据本项目情况，提供的突发情况应急处理方案，评委对投标人的突发情况应急处理措施进行评价。</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措施详细、考虑周全、对突发事件能迅速应对并能及时解决的得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措施详细程度一般、对突发事件应对速度及解决时效性一般的得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突发情况应急处理措施仅能满足项目基本要求的得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jc w:val="left"/>
              <w:keepLines w:val="0"/>
              <w:keepNext w:val="0"/>
              <w:pageBreakBefore w:val="0"/>
              <w:spacing w:line="240" w:lineRule="auto"/>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w:t>
            </w:r>
            <w:r/>
          </w:p>
        </w:tc>
        <w:tc>
          <w:tcPr>
            <w:shd w:val="clear" w:color="auto" w:fill="auto"/>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投标人针对本项目需求提供完整的产品质保售后服务方案（包括响应时间、人员配置、保障措施方案等方面），评委根据产品质保售后服务方案进行评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产品质保售后服务完整全面、考虑周到、合理可行、优于招标文件要求的得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产品质保售后服务方案完整性一般、合理性一般、满足招标文件要求的得</w:t>
            </w:r>
            <w:r>
              <w:rPr>
                <w:rFonts w:hint="eastAsia" w:ascii="宋体" w:hAnsi="宋体" w:eastAsia="宋体" w:cs="宋体"/>
                <w:color w:val="000000" w:themeColor="text1"/>
                <w:sz w:val="24"/>
                <w:szCs w:val="24"/>
                <w:highlight w:val="none"/>
                <w:lang w:val="en-US"/>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产品质保售后服务方案仅能满足项目基本要求的得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用户培训方案</w:t>
            </w:r>
            <w:r/>
          </w:p>
        </w:tc>
        <w:tc>
          <w:tcPr>
            <w:shd w:val="clear" w:color="auto" w:fill="auto"/>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投标人应根据本项目情况，提供完善的项目培训计划和培训方案（包括人员安排、培训内容（含培训材料）及时间安排等方面），评委根据</w:t>
            </w:r>
            <w:r>
              <w:rPr>
                <w:rFonts w:hint="eastAsia" w:ascii="宋体" w:hAnsi="宋体" w:eastAsia="宋体" w:cs="宋体"/>
                <w:color w:val="000000" w:themeColor="text1"/>
                <w:sz w:val="24"/>
                <w:szCs w:val="24"/>
                <w:highlight w:val="none"/>
                <w:lang w:val="en-US"/>
                <w14:textFill>
                  <w14:solidFill>
                    <w14:schemeClr w14:val="tx1"/>
                  </w14:solidFill>
                </w14:textFill>
              </w:rPr>
              <w:t xml:space="preserve">用户培训方案</w:t>
            </w:r>
            <w:r>
              <w:rPr>
                <w:rFonts w:hint="eastAsia" w:ascii="宋体" w:hAnsi="宋体" w:eastAsia="宋体" w:cs="宋体"/>
                <w:color w:val="000000" w:themeColor="text1"/>
                <w:sz w:val="24"/>
                <w:szCs w:val="24"/>
                <w:highlight w:val="none"/>
                <w14:textFill>
                  <w14:solidFill>
                    <w14:schemeClr w14:val="tx1"/>
                  </w14:solidFill>
                </w14:textFill>
              </w:rPr>
              <w:t xml:space="preserve">进行评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价</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培训方案全面，服务响应及时，可操作性强的得</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培训方案可行，服务响应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较</w:t>
            </w:r>
            <w:r>
              <w:rPr>
                <w:rFonts w:hint="eastAsia" w:ascii="宋体" w:hAnsi="宋体" w:eastAsia="宋体" w:cs="宋体"/>
                <w:color w:val="000000" w:themeColor="text1"/>
                <w:sz w:val="24"/>
                <w:szCs w:val="24"/>
                <w:highlight w:val="none"/>
                <w14:textFill>
                  <w14:solidFill>
                    <w14:schemeClr w14:val="tx1"/>
                  </w14:solidFill>
                </w14:textFill>
              </w:rPr>
              <w:t xml:space="preserve">及时，具有可操作性的得</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培训方案一般，服务响应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及时性一般，</w:t>
            </w:r>
            <w:r>
              <w:rPr>
                <w:rFonts w:hint="eastAsia" w:ascii="宋体" w:hAnsi="宋体" w:eastAsia="宋体" w:cs="宋体"/>
                <w:color w:val="000000" w:themeColor="text1"/>
                <w:sz w:val="24"/>
                <w:szCs w:val="24"/>
                <w:highlight w:val="none"/>
                <w14:textFill>
                  <w14:solidFill>
                    <w14:schemeClr w14:val="tx1"/>
                  </w14:solidFill>
                </w14:textFill>
              </w:rPr>
              <w:t xml:space="preserve">可操作性一般的得</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不符合要求或未提供不得分。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业绩</w:t>
            </w:r>
            <w:r/>
          </w:p>
        </w:tc>
        <w:tc>
          <w:tcPr>
            <w:shd w:val="clear" w:color="auto" w:fill="auto"/>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自2023年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1日（含）以来，投标人或其所投本分包核心产品制造商需具备类似项目业绩，业绩内容需至少包含与本分包核心产品同类或相近的产品。每份业绩需同时提交对应销售合同及合同项下至少一张有效发票，业绩认定时间以合同签订时间为准。每提交1份有效业绩得2分，本分项满分6分。未提供业绩材料、佐证资料残缺，或材料无法证实业绩真实、产品类型与本项目要求不符的，本分项不得分。</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p>
        </w:tc>
      </w:tr>
      <w:tr>
        <w:trPr>
          <w:jc w:val="center"/>
          <w:trHeight w:val="23"/>
        </w:trPr>
        <w:tc>
          <w:tcPr>
            <w:tcW w:w="427" w:type="pct"/>
            <w:vAlign w:val="center"/>
            <w:textDirection w:val="lrTb"/>
            <w:noWrap w:val="false"/>
          </w:tcPr>
          <w:p>
            <w:pPr>
              <w:ind w:firstLine="0"/>
              <w:jc w:val="center"/>
              <w:keepLines w:val="0"/>
              <w:keepNext w:val="0"/>
              <w:pageBreakBefore w:val="0"/>
              <w:spacing w:line="24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p>
        </w:tc>
        <w:tc>
          <w:tcPr>
            <w:shd w:val="clear" w:color="auto" w:fill="auto"/>
            <w:tcW w:w="645"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免费质保</w:t>
            </w:r>
            <w:r/>
          </w:p>
        </w:tc>
        <w:tc>
          <w:tcPr>
            <w:shd w:val="clear" w:color="auto" w:fill="auto"/>
            <w:tcW w:w="3526"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投标人所投所有产品均满足招标文件基本要求的，不得分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在此基础上，投标人所投所有产品均每增加1年免费质保得2分，最多得4分</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ind w:firstLine="0"/>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(若投标文件中出现质保年限前后不一致或多个产品质保年限不统一的情况，以最低免费质保期作为评分依据)</w:t>
            </w:r>
            <w:r/>
          </w:p>
        </w:tc>
        <w:tc>
          <w:tcPr>
            <w:shd w:val="clear" w:color="auto" w:fill="auto"/>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p>
        </w:tc>
      </w:tr>
      <w:tr>
        <w:trPr>
          <w:jc w:val="center"/>
          <w:trHeight w:val="162"/>
        </w:trPr>
        <w:tc>
          <w:tcPr>
            <w:gridSpan w:val="3"/>
            <w:tcW w:w="4599"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合计</w:t>
            </w:r>
            <w:r/>
          </w:p>
        </w:tc>
        <w:tc>
          <w:tcPr>
            <w:tcW w:w="4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100</w:t>
            </w:r>
            <w:r/>
          </w:p>
        </w:tc>
      </w:tr>
    </w:tbl>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政府采购政策功能落实</w:t>
      </w:r>
      <w:r>
        <w:rPr>
          <w:rFonts w:hint="eastAsia"/>
          <w:b/>
          <w:bCs/>
          <w:color w:val="000000" w:themeColor="text1"/>
          <w:highlight w:val="none"/>
          <w:lang w:eastAsia="zh-CN"/>
          <w14:textFill>
            <w14:solidFill>
              <w14:schemeClr w14:val="tx1"/>
            </w14:solidFill>
          </w14:textFill>
        </w:rPr>
        <w:t xml:space="preserve">：</w:t>
      </w:r>
      <w:r/>
    </w:p>
    <w:p>
      <w:pPr>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1</w:t>
      </w:r>
      <w:r>
        <w:rPr>
          <w:rFonts w:hint="eastAsia"/>
          <w:b w:val="0"/>
          <w:bCs w:val="0"/>
          <w:color w:val="000000" w:themeColor="text1"/>
          <w:highlight w:val="none"/>
          <w:lang w:val="en-US" w:eastAsia="zh-CN"/>
          <w14:textFill>
            <w14:solidFill>
              <w14:schemeClr w14:val="tx1"/>
            </w14:solidFill>
          </w14:textFill>
        </w:rPr>
        <w:t xml:space="preserve">.</w:t>
      </w:r>
      <w:r>
        <w:rPr>
          <w:rFonts w:hint="eastAsia"/>
          <w:b w:val="0"/>
          <w:bCs w:val="0"/>
          <w:color w:val="000000" w:themeColor="text1"/>
          <w:highlight w:val="none"/>
          <w14:textFill>
            <w14:solidFill>
              <w14:schemeClr w14:val="tx1"/>
            </w14:solidFill>
          </w14:textFill>
        </w:rPr>
        <w:t xml:space="preserve">小微型企业价格扣除</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（1）本项目对小型和微型企业产品给予10%的扣除价格，用扣除后的价格参与评审。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需按照</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文件的要求提供相应的《中小微企业声明函》。</w:t>
      </w:r>
      <w:r/>
    </w:p>
    <w:p>
      <w:pPr>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2</w:t>
      </w:r>
      <w:r>
        <w:rPr>
          <w:rFonts w:hint="eastAsia"/>
          <w:b w:val="0"/>
          <w:bCs w:val="0"/>
          <w:color w:val="000000" w:themeColor="text1"/>
          <w:highlight w:val="none"/>
          <w:lang w:val="en-US" w:eastAsia="zh-CN"/>
          <w14:textFill>
            <w14:solidFill>
              <w14:schemeClr w14:val="tx1"/>
            </w14:solidFill>
          </w14:textFill>
        </w:rPr>
        <w:t xml:space="preserve">.</w:t>
      </w:r>
      <w:r>
        <w:rPr>
          <w:rFonts w:hint="eastAsia"/>
          <w:b w:val="0"/>
          <w:bCs w:val="0"/>
          <w:color w:val="000000" w:themeColor="text1"/>
          <w:highlight w:val="none"/>
          <w14:textFill>
            <w14:solidFill>
              <w14:schemeClr w14:val="tx1"/>
            </w14:solidFill>
          </w14:textFill>
        </w:rPr>
        <w:t xml:space="preserve">残疾人福利单位价格扣除</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（1）本项目对残疾人福利性单位视同小型、微型企业，给予10%的价格扣除，用扣除后的价格参与评审。</w:t>
      </w:r>
      <w:r>
        <w:rPr>
          <w:rFonts w:hint="eastAsia"/>
          <w:color w:val="000000" w:themeColor="text1"/>
          <w:highlight w:val="none"/>
          <w:lang w:val="en-US" w:eastAsia="zh-CN"/>
          <w14:textFill>
            <w14:solidFill>
              <w14:schemeClr w14:val="tx1"/>
            </w14:solidFill>
          </w14:textFill>
        </w:rPr>
        <w:t xml:space="preserve">货物采购项目中产品制造商须为</w:t>
      </w:r>
      <w:r>
        <w:rPr>
          <w:rFonts w:hint="eastAsia"/>
          <w:color w:val="000000" w:themeColor="text1"/>
          <w:highlight w:val="none"/>
          <w14:textFill>
            <w14:solidFill>
              <w14:schemeClr w14:val="tx1"/>
            </w14:solidFill>
          </w14:textFill>
        </w:rPr>
        <w:t xml:space="preserve">残疾人福利性单位</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（2）残疾人福利单位需按照</w:t>
      </w:r>
      <w:r>
        <w:rPr>
          <w:rFonts w:hint="eastAsia"/>
          <w:color w:val="000000" w:themeColor="text1"/>
          <w:highlight w:val="none"/>
          <w:lang w:val="en-US" w:eastAsia="zh-CN"/>
          <w14:textFill>
            <w14:solidFill>
              <w14:schemeClr w14:val="tx1"/>
            </w14:solidFill>
          </w14:textFill>
        </w:rPr>
        <w:t xml:space="preserve">招标</w:t>
      </w:r>
      <w:r>
        <w:rPr>
          <w:rFonts w:hint="eastAsia"/>
          <w:color w:val="000000" w:themeColor="text1"/>
          <w:highlight w:val="none"/>
          <w14:textFill>
            <w14:solidFill>
              <w14:schemeClr w14:val="tx1"/>
            </w14:solidFill>
          </w14:textFill>
        </w:rPr>
        <w:t xml:space="preserve">文件的要求提供《残疾人福利性单位声明函》。</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（3）残疾人福利单位标准请参照《关于促进残疾人就业政府采购政策的通知》（财库〔2017〕141号）。</w:t>
      </w:r>
      <w:r/>
    </w:p>
    <w:p>
      <w:pPr>
        <w:rPr>
          <w:rFonts w:hint="eastAsia"/>
          <w:b w:val="0"/>
          <w:bCs w:val="0"/>
          <w:color w:val="000000" w:themeColor="text1"/>
          <w:highlight w:val="none"/>
          <w14:textFill>
            <w14:solidFill>
              <w14:schemeClr w14:val="tx1"/>
            </w14:solidFill>
          </w14:textFill>
        </w:rPr>
      </w:pPr>
      <w:r>
        <w:rPr>
          <w:rFonts w:hint="eastAsia"/>
          <w:b w:val="0"/>
          <w:bCs w:val="0"/>
          <w:color w:val="000000" w:themeColor="text1"/>
          <w:highlight w:val="none"/>
          <w14:textFill>
            <w14:solidFill>
              <w14:schemeClr w14:val="tx1"/>
            </w14:solidFill>
          </w14:textFill>
        </w:rPr>
        <w:t xml:space="preserve">3</w:t>
      </w:r>
      <w:r>
        <w:rPr>
          <w:rFonts w:hint="eastAsia"/>
          <w:b w:val="0"/>
          <w:bCs w:val="0"/>
          <w:color w:val="000000" w:themeColor="text1"/>
          <w:highlight w:val="none"/>
          <w:lang w:val="en-US" w:eastAsia="zh-CN"/>
          <w14:textFill>
            <w14:solidFill>
              <w14:schemeClr w14:val="tx1"/>
            </w14:solidFill>
          </w14:textFill>
        </w:rPr>
        <w:t xml:space="preserve">.</w:t>
      </w:r>
      <w:r>
        <w:rPr>
          <w:rFonts w:hint="eastAsia"/>
          <w:b w:val="0"/>
          <w:bCs w:val="0"/>
          <w:color w:val="000000" w:themeColor="text1"/>
          <w:highlight w:val="none"/>
          <w14:textFill>
            <w14:solidFill>
              <w14:schemeClr w14:val="tx1"/>
            </w14:solidFill>
          </w14:textFill>
        </w:rPr>
        <w:t xml:space="preserve">监狱和戒毒企业价格扣除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（1）本项目对监狱和戒毒企业（简称监狱企业）视同小型、微型企业，给予10%的价格扣除，用扣除后的价格参与评审。</w:t>
      </w:r>
      <w:r>
        <w:rPr>
          <w:rFonts w:hint="eastAsia"/>
          <w:color w:val="000000" w:themeColor="text1"/>
          <w:highlight w:val="none"/>
          <w:lang w:val="en-US" w:eastAsia="zh-CN"/>
          <w14:textFill>
            <w14:solidFill>
              <w14:schemeClr w14:val="tx1"/>
            </w14:solidFill>
          </w14:textFill>
        </w:rPr>
        <w:t xml:space="preserve">货物采购项目中产品制造商须为监狱企业</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（2）监狱企业参加政府采购活动时，需提供由省级以上监狱管理局、戒毒管理局</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含新疆生产建设兵团</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出具的属于监狱企业的证明文件。</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如不提供上述证明文件，价格将不做相应扣除。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（3）监狱企业标准请参照《关于政府采购支持监狱企业发展有关问题的通知》（财库〔2014〕68号）。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残疾人福利单位、监狱企业属于小型、微型企业的，不重复享受政策。</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如本项目同意联合体投标或同意分包履行合同的</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联合体各方均为小型、微型企业（残疾人福利单位、监狱企业）的，联合体享受10%价格扣除，用扣除后的价格参与评审。</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采购本国产品的支持政策</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本项目政府采购活动中既有本国产品又有非本国产品参与竞争的，依法对本国产品给予价格评审优惠，对本国产品的报价给予20%的价格扣除，用扣除后的价格参与评审。</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当采购项目或者采购包中含有多种产品，</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为该采购项目或者采购包提供的符合本国产品标准的产品成本之和占该供应商提供的全部产品成本之和的比例达到80%以上时</w:t>
      </w:r>
      <w:r>
        <w:rPr>
          <w:rFonts w:hint="eastAsia"/>
          <w:b/>
          <w:bCs/>
          <w:color w:val="000000" w:themeColor="text1"/>
          <w:highlight w:val="none"/>
          <w14:textFill>
            <w14:solidFill>
              <w14:schemeClr w14:val="tx1"/>
            </w14:solidFill>
          </w14:textFill>
        </w:rPr>
        <w:t xml:space="preserve">（</w:t>
      </w:r>
      <w:r>
        <w:rPr>
          <w:rFonts w:hint="eastAsia"/>
          <w:b/>
          <w:bCs/>
          <w:color w:val="000000" w:themeColor="text1"/>
          <w:highlight w:val="none"/>
          <w:lang w:val="en-US" w:eastAsia="zh-CN"/>
          <w14:textFill>
            <w14:solidFill>
              <w14:schemeClr w14:val="tx1"/>
            </w14:solidFill>
          </w14:textFill>
        </w:rPr>
        <w:t xml:space="preserve">投标人</w:t>
      </w:r>
      <w:r>
        <w:rPr>
          <w:rFonts w:hint="eastAsia"/>
          <w:b/>
          <w:bCs/>
          <w:color w:val="000000" w:themeColor="text1"/>
          <w:highlight w:val="none"/>
          <w14:textFill>
            <w14:solidFill>
              <w14:schemeClr w14:val="tx1"/>
            </w14:solidFill>
          </w14:textFill>
        </w:rPr>
        <w:t xml:space="preserve">需在“第六章 投标文件格式及附件”的“分项报价表”中填写比例数值）</w:t>
      </w:r>
      <w:r>
        <w:rPr>
          <w:rFonts w:hint="eastAsia"/>
          <w:color w:val="000000" w:themeColor="text1"/>
          <w:highlight w:val="none"/>
          <w14:textFill>
            <w14:solidFill>
              <w14:schemeClr w14:val="tx1"/>
            </w14:solidFill>
          </w14:textFill>
        </w:rPr>
        <w:t xml:space="preserve">，依法对该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提供的全部产品给予价格评审优惠，即对该</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提供的全部产品的总报价给予20%的价格扣除，用扣除后的价格参与评审。</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未填写比例数值，或比例数值未达到80%的，将不享受本国产品价格评审优惠。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需按照招标文件的要求提供《关于符合本国产品标准的声明函》（以下简称《声明函》），如不提供将不享受本国产品价格评审优惠。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④</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需在《声明函》中逐一、准确填写产品名称、厂名、生产厂址三项信息（《声明函》中用删除线划除的地方无需填写），三项信息中任意一项未填写的视为该项产品不符合本国产品标准，不享受本国产品价格评审优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⑤评标过程中，如发现</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在《声明函》内容含义不明确、同类事项与投标文件表述不一致或者有明显文字错误等情况的，评标委员会应当以书面形式要求</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color w:val="000000" w:themeColor="text1"/>
          <w:highlight w:val="none"/>
          <w:lang w:val="en-US" w:eastAsia="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提供的相关产品视为不符合本国产品标准。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第四章  采购需求</w:t>
      </w:r>
      <w:r/>
    </w:p>
    <w:p>
      <w:pPr>
        <w:pStyle w:val="888"/>
        <w:numPr>
          <w:ilvl w:val="0"/>
          <w:numId w:val="0"/>
        </w:numPr>
        <w:ind w:left="0" w:firstLine="482"/>
        <w:tabs>
          <w:tab w:val="left" w:pos="960" w:leader="none"/>
        </w:tabs>
        <w:rPr>
          <w:rFonts w:ascii="宋体" w:hAnsi="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2"/>
          <w:highlight w:val="none"/>
          <w:lang w:val="zh-CN" w:eastAsia="zh-CN" w:bidi="zh-CN"/>
          <w14:textFill>
            <w14:solidFill>
              <w14:schemeClr w14:val="tx1"/>
            </w14:solidFill>
          </w14:textFill>
        </w:rPr>
        <w:t xml:space="preserve">一、</w:t>
      </w:r>
      <w:r>
        <w:rPr>
          <w:rFonts w:hint="eastAsia" w:ascii="宋体" w:hAnsi="宋体" w:cs="宋体"/>
          <w:b/>
          <w:bCs/>
          <w:color w:val="000000" w:themeColor="text1"/>
          <w:highlight w:val="none"/>
          <w14:textFill>
            <w14:solidFill>
              <w14:schemeClr w14:val="tx1"/>
            </w14:solidFill>
          </w14:textFill>
        </w:rPr>
        <w:t xml:space="preserve">采购清单</w:t>
      </w:r>
      <w:r/>
    </w:p>
    <w:tbl>
      <w:tblPr>
        <w:tblStyle w:val="89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65"/>
        <w:gridCol w:w="1034"/>
        <w:gridCol w:w="3252"/>
        <w:gridCol w:w="912"/>
        <w:gridCol w:w="1246"/>
        <w:gridCol w:w="986"/>
        <w:gridCol w:w="986"/>
      </w:tblGrid>
      <w:tr>
        <w:trPr>
          <w:trHeight w:val="567"/>
        </w:trPr>
        <w:tc>
          <w:tcPr>
            <w:shd w:val="clear" w:color="auto" w:fill="auto"/>
            <w:tcW w:w="46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采购包号</w:t>
            </w:r>
            <w:r/>
          </w:p>
        </w:tc>
        <w:tc>
          <w:tcPr>
            <w:shd w:val="clear" w:color="auto" w:fill="auto"/>
            <w:tcW w:w="5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品目</w:t>
            </w:r>
            <w:r/>
          </w:p>
        </w:tc>
        <w:tc>
          <w:tcPr>
            <w:shd w:val="clear" w:color="auto" w:fill="auto"/>
            <w:tcW w:w="17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设备名称</w:t>
            </w:r>
            <w:r/>
          </w:p>
        </w:tc>
        <w:tc>
          <w:tcPr>
            <w:shd w:val="clear" w:color="auto" w:fill="auto"/>
            <w:tcW w:w="4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数量</w:t>
            </w:r>
            <w:r/>
          </w:p>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（台/套）</w:t>
            </w:r>
            <w:r/>
          </w:p>
        </w:tc>
        <w:tc>
          <w:tcPr>
            <w:shd w:val="clear" w:color="auto" w:fill="auto"/>
            <w:tcW w:w="67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项目</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预</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算金额</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/最高限价</w:t>
            </w:r>
            <w:r/>
          </w:p>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（万元）</w:t>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b/>
                <w:bCs/>
                <w:color w:val="000000" w:themeColor="text1"/>
                <w:sz w:val="24"/>
                <w:szCs w:val="24"/>
                <w:highlight w:val="none"/>
                <w:lang w:val="en-US" w:bidi="ar-SA"/>
                <w14:textFill>
                  <w14:solidFill>
                    <w14:schemeClr w14:val="tx1"/>
                  </w14:solidFill>
                </w14:textFill>
              </w:rPr>
              <w:t xml:space="preserve">是否接受进口设备投标</w:t>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bCs/>
                <w:color w:val="000000" w:themeColor="text1"/>
                <w:sz w:val="24"/>
                <w:szCs w:val="24"/>
                <w:highlight w:val="none"/>
                <w:lang w:val="en-US" w:eastAsia="zh-CN" w:bidi="ar-SA"/>
                <w14:textFill>
                  <w14:solidFill>
                    <w14:schemeClr w14:val="tx1"/>
                  </w14:solidFill>
                </w14:textFill>
              </w:rPr>
            </w:pP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备注</w:t>
            </w:r>
            <w:r/>
          </w:p>
        </w:tc>
      </w:tr>
      <w:tr>
        <w:trPr>
          <w:trHeight w:val="567"/>
        </w:trPr>
        <w:tc>
          <w:tcPr>
            <w:shd w:val="clear" w:color="auto" w:fill="auto"/>
            <w:tcW w:w="466"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5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p>
        </w:tc>
        <w:tc>
          <w:tcPr>
            <w:shd w:val="clear" w:color="auto" w:fill="auto"/>
            <w:tcW w:w="17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阴保数据记录仪</w:t>
            </w:r>
            <w:r/>
          </w:p>
        </w:tc>
        <w:tc>
          <w:tcPr>
            <w:shd w:val="clear" w:color="auto" w:fill="auto"/>
            <w:tcW w:w="4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67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bCs/>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6.9</w:t>
            </w:r>
            <w:r/>
          </w:p>
        </w:tc>
        <w:tc>
          <w:tcPr>
            <w:shd w:val="clear" w:color="auto" w:fill="auto"/>
            <w:tcW w:w="531"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否</w:t>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cs="宋体"/>
                <w:b w:val="0"/>
                <w:bCs w:val="0"/>
                <w:color w:val="000000" w:themeColor="text1"/>
                <w:sz w:val="24"/>
                <w:szCs w:val="24"/>
                <w:highlight w:val="none"/>
                <w:lang w:val="en-US" w:eastAsia="zh-CN" w:bidi="ar-SA"/>
                <w14:textFill>
                  <w14:solidFill>
                    <w14:schemeClr w14:val="tx1"/>
                  </w14:solidFill>
                </w14:textFill>
              </w:rPr>
            </w:pPr>
            <w:r>
              <w:rPr>
                <w:rFonts w:hint="default" w:ascii="宋体" w:hAnsi="宋体" w:cs="宋体"/>
                <w:b w:val="0"/>
                <w:bCs w:val="0"/>
                <w:color w:val="000000" w:themeColor="text1"/>
                <w:sz w:val="24"/>
                <w:szCs w:val="24"/>
                <w:highlight w:val="none"/>
                <w:lang w:val="en-US" w:eastAsia="zh-CN" w:bidi="ar-SA"/>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W w:w="5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二</w:t>
            </w:r>
            <w:r/>
          </w:p>
        </w:tc>
        <w:tc>
          <w:tcPr>
            <w:shd w:val="clear" w:color="auto" w:fill="auto"/>
            <w:tcW w:w="17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接地电阻/土壤电阻率测试仪</w:t>
            </w:r>
            <w:r/>
          </w:p>
        </w:tc>
        <w:tc>
          <w:tcPr>
            <w:shd w:val="clear" w:color="auto" w:fill="auto"/>
            <w:tcW w:w="4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p>
        </w:tc>
        <w:tc>
          <w:tcPr>
            <w:shd w:val="clear" w:color="auto" w:fill="auto"/>
            <w:tcW w:w="67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2.77</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5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三</w:t>
            </w:r>
            <w:r/>
          </w:p>
        </w:tc>
        <w:tc>
          <w:tcPr>
            <w:shd w:val="clear" w:color="auto" w:fill="auto"/>
            <w:tcW w:w="17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智能A字架</w:t>
            </w:r>
            <w:r/>
          </w:p>
        </w:tc>
        <w:tc>
          <w:tcPr>
            <w:shd w:val="clear" w:color="auto" w:fill="auto"/>
            <w:tcW w:w="4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67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4.74</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核心产品</w:t>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557"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四</w:t>
            </w:r>
            <w:r/>
          </w:p>
        </w:tc>
        <w:tc>
          <w:tcPr>
            <w:shd w:val="clear" w:color="auto" w:fill="auto"/>
            <w:tcW w:w="17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电火花检测仪</w:t>
            </w:r>
            <w:r/>
          </w:p>
        </w:tc>
        <w:tc>
          <w:tcPr>
            <w:shd w:val="clear" w:color="auto" w:fill="auto"/>
            <w:tcW w:w="4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67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1.59</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5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五</w:t>
            </w:r>
            <w:r/>
          </w:p>
        </w:tc>
        <w:tc>
          <w:tcPr>
            <w:shd w:val="clear" w:color="auto" w:fill="auto"/>
            <w:tcW w:w="17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激光甲烷遥测仪</w:t>
            </w:r>
            <w:r/>
          </w:p>
        </w:tc>
        <w:tc>
          <w:tcPr>
            <w:shd w:val="clear" w:color="auto" w:fill="auto"/>
            <w:tcW w:w="4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67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6</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trHeight w:val="567"/>
        </w:trPr>
        <w:tc>
          <w:tcPr>
            <w:shd w:val="clear" w:color="auto" w:fill="auto"/>
            <w:tcW w:w="466"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5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p>
        </w:tc>
        <w:tc>
          <w:tcPr>
            <w:shd w:val="clear" w:color="auto" w:fill="auto"/>
            <w:tcW w:w="17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压力管道单线图自动测绘系统</w:t>
            </w:r>
            <w:r/>
          </w:p>
        </w:tc>
        <w:tc>
          <w:tcPr>
            <w:shd w:val="clear" w:color="auto" w:fill="auto"/>
            <w:tcW w:w="4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p>
        </w:tc>
        <w:tc>
          <w:tcPr>
            <w:shd w:val="clear" w:color="auto" w:fill="auto"/>
            <w:tcW w:w="67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29.4</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核心产品</w:t>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5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二</w:t>
            </w:r>
            <w:r/>
          </w:p>
        </w:tc>
        <w:tc>
          <w:tcPr>
            <w:shd w:val="clear" w:color="auto" w:fill="auto"/>
            <w:tcW w:w="17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声波成像泄漏检测仪</w:t>
            </w:r>
            <w:r/>
          </w:p>
        </w:tc>
        <w:tc>
          <w:tcPr>
            <w:shd w:val="clear" w:color="auto" w:fill="auto"/>
            <w:tcW w:w="4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p>
        </w:tc>
        <w:tc>
          <w:tcPr>
            <w:shd w:val="clear" w:color="auto" w:fill="auto"/>
            <w:tcW w:w="67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24</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5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三</w:t>
            </w:r>
            <w:r/>
          </w:p>
        </w:tc>
        <w:tc>
          <w:tcPr>
            <w:shd w:val="clear" w:color="auto" w:fill="auto"/>
            <w:tcW w:w="17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声热成像仪</w:t>
            </w:r>
            <w:r/>
          </w:p>
        </w:tc>
        <w:tc>
          <w:tcPr>
            <w:shd w:val="clear" w:color="auto" w:fill="auto"/>
            <w:tcW w:w="4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67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25.77</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trHeight w:val="567"/>
        </w:trPr>
        <w:tc>
          <w:tcPr>
            <w:shd w:val="clear" w:color="auto" w:fill="auto"/>
            <w:tcW w:w="466" w:type="pct"/>
            <w:vAlign w:val="center"/>
            <w:vMerge w:val="restart"/>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p>
        </w:tc>
        <w:tc>
          <w:tcPr>
            <w:shd w:val="clear" w:color="auto" w:fill="auto"/>
            <w:tcW w:w="5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p>
        </w:tc>
        <w:tc>
          <w:tcPr>
            <w:shd w:val="clear" w:color="auto" w:fill="auto"/>
            <w:tcW w:w="17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杂散电流检测仪</w:t>
            </w:r>
            <w:r/>
          </w:p>
        </w:tc>
        <w:tc>
          <w:tcPr>
            <w:shd w:val="clear" w:color="auto" w:fill="auto"/>
            <w:tcW w:w="4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67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4.98</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r>
        <w:trPr>
          <w:trHeight w:val="567"/>
        </w:trPr>
        <w:tc>
          <w:tcPr>
            <w:shd w:val="clear" w:color="auto" w:fill="auto"/>
            <w:tcW w:w="466"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r>
            <w:r/>
          </w:p>
        </w:tc>
        <w:tc>
          <w:tcPr>
            <w:shd w:val="clear" w:color="auto" w:fill="auto"/>
            <w:tcW w:w="5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二</w:t>
            </w:r>
            <w:r/>
          </w:p>
        </w:tc>
        <w:tc>
          <w:tcPr>
            <w:shd w:val="clear" w:color="auto" w:fill="auto"/>
            <w:tcW w:w="17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密间隔管地电位检测仪</w:t>
            </w:r>
            <w:r/>
          </w:p>
        </w:tc>
        <w:tc>
          <w:tcPr>
            <w:shd w:val="clear" w:color="auto" w:fill="auto"/>
            <w:tcW w:w="4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67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12</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核心产品</w:t>
            </w:r>
            <w:r/>
          </w:p>
        </w:tc>
      </w:tr>
      <w:tr>
        <w:trPr>
          <w:trHeight w:val="567"/>
        </w:trPr>
        <w:tc>
          <w:tcPr>
            <w:shd w:val="clear" w:color="auto" w:fill="auto"/>
            <w:tcW w:w="46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p>
        </w:tc>
        <w:tc>
          <w:tcPr>
            <w:shd w:val="clear" w:color="auto" w:fill="auto"/>
            <w:tcW w:w="55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一</w:t>
            </w:r>
            <w:r/>
          </w:p>
        </w:tc>
        <w:tc>
          <w:tcPr>
            <w:shd w:val="clear" w:color="auto" w:fill="auto"/>
            <w:tcW w:w="17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bidi="ar-SA"/>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管道漏磁扫描检测仪</w:t>
            </w:r>
            <w:r/>
          </w:p>
        </w:tc>
        <w:tc>
          <w:tcPr>
            <w:shd w:val="clear" w:color="auto" w:fill="auto"/>
            <w:tcW w:w="49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W w:w="67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49.8</w:t>
            </w:r>
            <w:r/>
          </w:p>
        </w:tc>
        <w:tc>
          <w:tcPr>
            <w:shd w:val="clear" w:color="auto" w:fill="auto"/>
            <w:tcW w:w="531" w:type="pct"/>
            <w:vAlign w:val="center"/>
            <w:vMerge w:val="continue"/>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r>
            <w:r/>
          </w:p>
        </w:tc>
        <w:tc>
          <w:tcPr>
            <w:shd w:val="clear" w:color="auto" w:fill="auto"/>
            <w:tcW w:w="53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bl>
    <w:p>
      <w:pPr>
        <w:pStyle w:val="888"/>
        <w:numPr>
          <w:ilvl w:val="0"/>
          <w:numId w:val="0"/>
        </w:numPr>
        <w:ind w:left="0" w:firstLine="482"/>
        <w:tabs>
          <w:tab w:val="left" w:pos="960" w:leader="none"/>
        </w:tabs>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t xml:space="preserve">注：</w:t>
      </w: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t xml:space="preserve">投标人在《投标分项报价表》中填列的</w:t>
      </w: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数量不接受负偏离，否则按无效投标处理。</w:t>
      </w:r>
      <w:r/>
    </w:p>
    <w:p>
      <w:pPr>
        <w:pStyle w:val="888"/>
        <w:numPr>
          <w:ilvl w:val="0"/>
          <w:numId w:val="0"/>
        </w:numPr>
        <w:ind w:left="0" w:firstLine="482"/>
        <w:tabs>
          <w:tab w:val="left" w:pos="960" w:leader="none"/>
        </w:tabs>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2.</w:t>
      </w:r>
      <w:r>
        <w:rPr>
          <w:rFonts w:hint="eastAsia"/>
          <w:b/>
          <w:bCs/>
          <w:color w:val="000000" w:themeColor="text1"/>
          <w:highlight w:val="none"/>
          <w:lang w:val="en-US" w:eastAsia="zh-CN"/>
          <w14:textFill>
            <w14:solidFill>
              <w14:schemeClr w14:val="tx1"/>
            </w14:solidFill>
          </w14:textFill>
        </w:rPr>
        <w:t xml:space="preserve">投标人所投报价不得超过每个品目所对应的预算金额，否则作无效投标处理。</w:t>
      </w:r>
      <w:r/>
    </w:p>
    <w:p>
      <w:pPr>
        <w:pStyle w:val="888"/>
        <w:numPr>
          <w:ilvl w:val="0"/>
          <w:numId w:val="0"/>
        </w:numPr>
        <w:ind w:left="0" w:firstLine="482"/>
        <w:tabs>
          <w:tab w:val="left" w:pos="960" w:leader="none"/>
        </w:tabs>
        <w:rPr>
          <w:rFonts w:hint="eastAsia" w:ascii="宋体" w:hAnsi="宋体" w:cs="宋体"/>
          <w:b/>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二、</w:t>
      </w:r>
      <w:r>
        <w:rPr>
          <w:rFonts w:hint="eastAsia" w:ascii="宋体" w:hAnsi="宋体" w:cs="宋体"/>
          <w:b/>
          <w:color w:val="000000" w:themeColor="text1"/>
          <w:highlight w:val="none"/>
          <w14:textFill>
            <w14:solidFill>
              <w14:schemeClr w14:val="tx1"/>
            </w14:solidFill>
          </w14:textFill>
        </w:rPr>
        <w:t xml:space="preserve">技术指标明细</w:t>
      </w:r>
      <w:r/>
    </w:p>
    <w:p>
      <w:pPr>
        <w:pStyle w:val="888"/>
        <w:numPr>
          <w:ilvl w:val="0"/>
          <w:numId w:val="0"/>
        </w:numPr>
        <w:ind w:left="0" w:firstLine="482"/>
        <w:tabs>
          <w:tab w:val="left" w:pos="960" w:leader="none"/>
        </w:tabs>
        <w:rPr>
          <w:rFonts w:hint="default" w:ascii="宋体" w:hAnsi="宋体" w:eastAsia="宋体" w:cs="宋体"/>
          <w:b/>
          <w:color w:val="000000" w:themeColor="text1"/>
          <w:sz w:val="24"/>
          <w:szCs w:val="22"/>
          <w:highlight w:val="none"/>
          <w:lang w:val="en-US"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t xml:space="preserve">采购包1：</w:t>
      </w:r>
      <w:r/>
    </w:p>
    <w:tbl>
      <w:tblPr>
        <w:tblStyle w:val="88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1101"/>
        <w:gridCol w:w="7277"/>
      </w:tblGrid>
      <w:tr>
        <w:trPr>
          <w:trHeight w:val="170"/>
        </w:trPr>
        <w:tc>
          <w:tcPr>
            <w:tcW w:w="487" w:type="pct"/>
            <w:vAlign w:val="center"/>
            <w:textDirection w:val="lrTb"/>
            <w:noWrap w:val="false"/>
          </w:tcPr>
          <w:p>
            <w:pPr>
              <w:ind w:firstLine="0"/>
              <w:jc w:val="center"/>
              <w:keepLines w:val="0"/>
              <w:keepNext w:val="0"/>
              <w:pageBreakBefore w:val="0"/>
              <w:spacing w:line="240" w:lineRule="auto"/>
              <w:widowControl w:val="off"/>
              <w:rPr>
                <w:b/>
                <w:bCs/>
                <w:color w:val="000000" w:themeColor="text1"/>
                <w:sz w:val="24"/>
                <w:szCs w:val="24"/>
                <w:highlight w:val="none"/>
                <w:lang w:val="en-US"/>
                <w14:textFill>
                  <w14:solidFill>
                    <w14:schemeClr w14:val="tx1"/>
                  </w14:solidFill>
                </w14:textFill>
              </w:rPr>
            </w:pPr>
            <w:r>
              <w:rPr>
                <w:rFonts w:hint="eastAsia"/>
                <w:b/>
                <w:bCs/>
                <w:color w:val="000000" w:themeColor="text1"/>
                <w:sz w:val="24"/>
                <w:szCs w:val="24"/>
                <w:highlight w:val="none"/>
                <w:lang w:val="en-US"/>
                <w14:textFill>
                  <w14:solidFill>
                    <w14:schemeClr w14:val="tx1"/>
                  </w14:solidFill>
                </w14:textFill>
              </w:rPr>
              <w:t xml:space="preserve">序号</w:t>
            </w:r>
            <w:r/>
          </w:p>
        </w:tc>
        <w:tc>
          <w:tcPr>
            <w:tcW w:w="593" w:type="pct"/>
            <w:vAlign w:val="center"/>
            <w:textDirection w:val="lrTb"/>
            <w:noWrap w:val="false"/>
          </w:tcPr>
          <w:p>
            <w:pPr>
              <w:ind w:firstLine="0"/>
              <w:jc w:val="center"/>
              <w:keepLines w:val="0"/>
              <w:keepNext w:val="0"/>
              <w:pageBreakBefore w:val="0"/>
              <w:spacing w:line="240" w:lineRule="auto"/>
              <w:widowControl w:val="off"/>
              <w:rPr>
                <w:b/>
                <w:bCs/>
                <w:color w:val="000000" w:themeColor="text1"/>
                <w:sz w:val="24"/>
                <w:szCs w:val="24"/>
                <w:highlight w:val="none"/>
                <w:lang w:val="en-US"/>
                <w14:textFill>
                  <w14:solidFill>
                    <w14:schemeClr w14:val="tx1"/>
                  </w14:solidFill>
                </w14:textFill>
              </w:rPr>
            </w:pPr>
            <w:r>
              <w:rPr>
                <w:rFonts w:hint="eastAsia"/>
                <w:b/>
                <w:bCs/>
                <w:color w:val="000000" w:themeColor="text1"/>
                <w:sz w:val="24"/>
                <w:szCs w:val="24"/>
                <w:highlight w:val="none"/>
                <w:lang w:val="en-US"/>
                <w14:textFill>
                  <w14:solidFill>
                    <w14:schemeClr w14:val="tx1"/>
                  </w14:solidFill>
                </w14:textFill>
              </w:rPr>
              <w:t xml:space="preserve">名称</w:t>
            </w:r>
            <w:r/>
          </w:p>
        </w:tc>
        <w:tc>
          <w:tcPr>
            <w:tcW w:w="3918" w:type="pct"/>
            <w:vAlign w:val="center"/>
            <w:textDirection w:val="lrTb"/>
            <w:noWrap w:val="false"/>
          </w:tcPr>
          <w:p>
            <w:pPr>
              <w:ind w:firstLine="0"/>
              <w:jc w:val="center"/>
              <w:keepLines w:val="0"/>
              <w:keepNext w:val="0"/>
              <w:pageBreakBefore w:val="0"/>
              <w:spacing w:line="240" w:lineRule="auto"/>
              <w:widowControl w:val="off"/>
              <w:rPr>
                <w:b/>
                <w:bCs/>
                <w:color w:val="000000" w:themeColor="text1"/>
                <w:sz w:val="24"/>
                <w:szCs w:val="24"/>
                <w:highlight w:val="none"/>
                <w:lang w:val="en-US"/>
                <w14:textFill>
                  <w14:solidFill>
                    <w14:schemeClr w14:val="tx1"/>
                  </w14:solidFill>
                </w14:textFill>
              </w:rPr>
            </w:pPr>
            <w:r>
              <w:rPr>
                <w:rFonts w:hint="eastAsia"/>
                <w:b/>
                <w:bCs/>
                <w:color w:val="000000" w:themeColor="text1"/>
                <w:sz w:val="24"/>
                <w:szCs w:val="24"/>
                <w:highlight w:val="none"/>
                <w:lang w:val="en-US"/>
                <w14:textFill>
                  <w14:solidFill>
                    <w14:schemeClr w14:val="tx1"/>
                  </w14:solidFill>
                </w14:textFill>
              </w:rPr>
              <w:t xml:space="preserve">技术要求</w:t>
            </w:r>
            <w:r/>
          </w:p>
        </w:tc>
      </w:tr>
      <w:tr>
        <w:trPr>
          <w:trHeight w:val="170"/>
        </w:trPr>
        <w:tc>
          <w:tcPr>
            <w:tcW w:w="487" w:type="pct"/>
            <w:vAlign w:val="center"/>
            <w:textDirection w:val="lrTb"/>
            <w:noWrap w:val="false"/>
          </w:tcPr>
          <w:p>
            <w:pPr>
              <w:ind w:firstLine="0"/>
              <w:jc w:val="center"/>
              <w:keepLines w:val="0"/>
              <w:keepNext w:val="0"/>
              <w:pageBreakBefore w:val="0"/>
              <w:spacing w:line="240" w:lineRule="auto"/>
              <w:widowControl w:val="off"/>
              <w:rPr>
                <w:rFonts w:hint="eastAsia" w:eastAsia="宋体"/>
                <w:b w:val="0"/>
                <w:bCs w:val="0"/>
                <w:color w:val="000000" w:themeColor="text1"/>
                <w:sz w:val="24"/>
                <w:szCs w:val="24"/>
                <w:highlight w:val="none"/>
                <w:lang w:val="en-US" w:eastAsia="zh-CN"/>
                <w14:textFill>
                  <w14:solidFill>
                    <w14:schemeClr w14:val="tx1"/>
                  </w14:solidFill>
                </w14:textFill>
              </w:rPr>
            </w:pPr>
            <w:r>
              <w:rPr>
                <w:rFonts w:hint="eastAsia" w:eastAsia="宋体"/>
                <w:b w:val="0"/>
                <w:bCs w:val="0"/>
                <w:color w:val="000000" w:themeColor="text1"/>
                <w:sz w:val="24"/>
                <w:szCs w:val="24"/>
                <w:highlight w:val="none"/>
                <w:lang w:val="en-US" w:eastAsia="zh-CN"/>
                <w14:textFill>
                  <w14:solidFill>
                    <w14:schemeClr w14:val="tx1"/>
                  </w14:solidFill>
                </w14:textFill>
              </w:rPr>
              <w:t xml:space="preserve">1</w:t>
            </w:r>
            <w:r/>
          </w:p>
        </w:tc>
        <w:tc>
          <w:tcPr>
            <w:tcW w:w="593" w:type="pct"/>
            <w:vAlign w:val="center"/>
            <w:textDirection w:val="lrTb"/>
            <w:noWrap w:val="false"/>
          </w:tcPr>
          <w:p>
            <w:pPr>
              <w:ind w:firstLine="0"/>
              <w:jc w:val="center"/>
              <w:keepLines w:val="0"/>
              <w:keepNext w:val="0"/>
              <w:pageBreakBefore w:val="0"/>
              <w:spacing w:line="240" w:lineRule="auto"/>
              <w:widowControl w:val="off"/>
              <w:rPr>
                <w:rFonts w:hint="eastAsia" w:eastAsia="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阴保数据记录仪</w:t>
            </w:r>
            <w:r/>
          </w:p>
        </w:tc>
        <w:tc>
          <w:tcPr>
            <w:tcW w:w="3918" w:type="pct"/>
            <w:vAlign w:val="center"/>
            <w:textDirection w:val="lrTb"/>
            <w:noWrap w:val="false"/>
          </w:tcPr>
          <w:p>
            <w:pPr>
              <w:ind w:firstLine="0"/>
              <w:keepLines w:val="0"/>
              <w:keepNext w:val="0"/>
              <w:pageBreakBefore w:val="0"/>
              <w:spacing w:line="240" w:lineRule="auto"/>
              <w:widowControl w:val="off"/>
              <w:rPr>
                <w:rFonts w:hint="eastAsia" w:eastAsia="宋体"/>
                <w:b w:val="0"/>
                <w:bCs w:val="0"/>
                <w:color w:val="000000" w:themeColor="text1"/>
                <w:sz w:val="24"/>
                <w:szCs w:val="24"/>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eastAsia="zh-CN"/>
                <w14:textFill>
                  <w14:solidFill>
                    <w14:schemeClr w14:val="tx1"/>
                  </w14:solidFill>
                </w14:textFill>
              </w:rPr>
              <w:t xml:space="preserve">1.</w:t>
            </w:r>
            <w:r>
              <w:rPr>
                <w:rFonts w:hint="eastAsia"/>
                <w:b w:val="0"/>
                <w:bCs w:val="0"/>
                <w:color w:val="000000" w:themeColor="text1"/>
                <w:sz w:val="24"/>
                <w:szCs w:val="24"/>
                <w:highlight w:val="none"/>
                <w:lang w:val="en-US"/>
                <w14:textFill>
                  <w14:solidFill>
                    <w14:schemeClr w14:val="tx1"/>
                  </w14:solidFill>
                </w14:textFill>
              </w:rPr>
              <w:t xml:space="preserve">量程范围：直流电位：-30～+30V、交流电压：0～75V（RMS）、直流电流：-230～+230mA、交流电流：0～230mA</w:t>
            </w:r>
            <w:r>
              <w:rPr>
                <w:rFonts w:hint="eastAsia"/>
                <w:b w:val="0"/>
                <w:bCs w:val="0"/>
                <w:color w:val="000000" w:themeColor="text1"/>
                <w:sz w:val="24"/>
                <w:szCs w:val="24"/>
                <w:highlight w:val="none"/>
                <w:lang w:val="en-US" w:eastAsia="zh-CN"/>
                <w14:textFill>
                  <w14:solidFill>
                    <w14:schemeClr w14:val="tx1"/>
                  </w14:solidFill>
                </w14:textFill>
              </w:rPr>
              <w:t xml:space="preserve">。</w:t>
            </w:r>
            <w:r/>
          </w:p>
          <w:p>
            <w:pPr>
              <w:ind w:firstLine="0"/>
              <w:keepLines w:val="0"/>
              <w:keepNext w:val="0"/>
              <w:pageBreakBefore w:val="0"/>
              <w:spacing w:line="240" w:lineRule="auto"/>
              <w:widowControl w:val="off"/>
              <w:rPr>
                <w:rFonts w:hint="eastAsia" w:eastAsia="宋体"/>
                <w:b/>
                <w:bCs/>
                <w:color w:val="000000" w:themeColor="text1"/>
                <w:sz w:val="24"/>
                <w:szCs w:val="24"/>
                <w:highlight w:val="none"/>
                <w:lang w:val="en-US" w:eastAsia="zh-CN"/>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2.</w:t>
            </w:r>
            <w:r>
              <w:rPr>
                <w:rFonts w:hint="eastAsia"/>
                <w:b w:val="0"/>
                <w:bCs w:val="0"/>
                <w:color w:val="000000" w:themeColor="text1"/>
                <w:sz w:val="24"/>
                <w:szCs w:val="24"/>
                <w:highlight w:val="none"/>
                <w:lang w:val="en-US"/>
                <w14:textFill>
                  <w14:solidFill>
                    <w14:schemeClr w14:val="tx1"/>
                  </w14:solidFill>
                </w14:textFill>
              </w:rPr>
              <w:t xml:space="preserve">检测精度：直流电位：≤0.25%±1mV、交流电压：≤0.5%±10mV（RMS）、直流电流：≤0.5%±900uA、交流电流：≤0.5%±1mA</w:t>
            </w:r>
            <w:r>
              <w:rPr>
                <w:rFonts w:hint="eastAsia"/>
                <w:b w:val="0"/>
                <w:bCs w:val="0"/>
                <w:color w:val="000000" w:themeColor="text1"/>
                <w:sz w:val="24"/>
                <w:szCs w:val="24"/>
                <w:highlight w:val="none"/>
                <w:lang w:val="en-US" w:eastAsia="zh-CN"/>
                <w14:textFill>
                  <w14:solidFill>
                    <w14:schemeClr w14:val="tx1"/>
                  </w14:solidFill>
                </w14:textFill>
              </w:rPr>
              <w:t xml:space="preserve">。</w:t>
            </w:r>
            <w:r/>
          </w:p>
        </w:tc>
      </w:tr>
      <w:tr>
        <w:trPr>
          <w:trHeight w:val="170"/>
        </w:trPr>
        <w:tc>
          <w:tcPr>
            <w:tcW w:w="487" w:type="pct"/>
            <w:vAlign w:val="center"/>
            <w:textDirection w:val="lrTb"/>
            <w:noWrap w:val="false"/>
          </w:tcPr>
          <w:p>
            <w:pPr>
              <w:ind w:firstLine="0"/>
              <w:jc w:val="center"/>
              <w:keepLines w:val="0"/>
              <w:keepNext w:val="0"/>
              <w:pageBreakBefore w:val="0"/>
              <w:spacing w:line="240" w:lineRule="auto"/>
              <w:widowControl w:val="off"/>
              <w:rPr>
                <w:rFonts w:hint="eastAsia" w:eastAsia="宋体"/>
                <w:b w:val="0"/>
                <w:bCs w:val="0"/>
                <w:color w:val="000000" w:themeColor="text1"/>
                <w:sz w:val="24"/>
                <w:szCs w:val="24"/>
                <w:highlight w:val="none"/>
                <w:lang w:val="en-US" w:eastAsia="zh-CN"/>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2</w:t>
            </w:r>
            <w:r/>
          </w:p>
        </w:tc>
        <w:tc>
          <w:tcPr>
            <w:tcW w:w="593" w:type="pct"/>
            <w:vAlign w:val="center"/>
            <w:textDirection w:val="lrTb"/>
            <w:noWrap w:val="false"/>
          </w:tcPr>
          <w:p>
            <w:pPr>
              <w:ind w:firstLine="0"/>
              <w:jc w:val="center"/>
              <w:keepLines w:val="0"/>
              <w:keepNext w:val="0"/>
              <w:pageBreakBefore w:val="0"/>
              <w:spacing w:line="240" w:lineRule="auto"/>
              <w:widowControl w:val="off"/>
              <w:rPr>
                <w:b w:val="0"/>
                <w:bCs w:val="0"/>
                <w:color w:val="000000" w:themeColor="text1"/>
                <w:sz w:val="24"/>
                <w:szCs w:val="24"/>
                <w:highlight w:val="none"/>
                <w:lang w:val="en-US"/>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bidi="ar-SA"/>
                <w14:textFill>
                  <w14:solidFill>
                    <w14:schemeClr w14:val="tx1"/>
                  </w14:solidFill>
                </w14:textFill>
              </w:rPr>
              <w:t xml:space="preserve">接地电阻/土壤电阻率测试仪</w:t>
            </w:r>
            <w:r/>
          </w:p>
        </w:tc>
        <w:tc>
          <w:tcPr>
            <w:tcW w:w="3918" w:type="pct"/>
            <w:vAlign w:val="center"/>
            <w:textDirection w:val="lrTb"/>
            <w:noWrap w:val="false"/>
          </w:tcPr>
          <w:p>
            <w:pPr>
              <w:ind w:firstLine="0"/>
              <w:keepLines w:val="0"/>
              <w:keepNext w:val="0"/>
              <w:pageBreakBefore w:val="0"/>
              <w:spacing w:line="240" w:lineRule="auto"/>
              <w:widowControl w:val="off"/>
              <w:rPr>
                <w:rFonts w:hint="eastAsia"/>
                <w:b w:val="0"/>
                <w:bCs w:val="0"/>
                <w:color w:val="000000" w:themeColor="text1"/>
                <w:sz w:val="24"/>
                <w:szCs w:val="24"/>
                <w:highlight w:val="none"/>
                <w:lang w:val="en-US"/>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1.测量</w:t>
            </w:r>
            <w:r>
              <w:rPr>
                <w:rFonts w:hint="eastAsia"/>
                <w:b w:val="0"/>
                <w:bCs w:val="0"/>
                <w:color w:val="000000" w:themeColor="text1"/>
                <w:sz w:val="24"/>
                <w:szCs w:val="24"/>
                <w:highlight w:val="none"/>
                <w:lang w:val="en-US"/>
                <w14:textFill>
                  <w14:solidFill>
                    <w14:schemeClr w14:val="tx1"/>
                  </w14:solidFill>
                </w14:textFill>
              </w:rPr>
              <w:t xml:space="preserve">接地电阻(R)</w:t>
            </w:r>
            <w:r/>
          </w:p>
          <w:p>
            <w:pPr>
              <w:ind w:firstLine="0"/>
              <w:keepLines w:val="0"/>
              <w:keepNext w:val="0"/>
              <w:pageBreakBefore w:val="0"/>
              <w:spacing w:line="240" w:lineRule="auto"/>
              <w:widowControl w:val="off"/>
              <w:rPr>
                <w:rFonts w:hint="eastAsia"/>
                <w:b w:val="0"/>
                <w:bCs w:val="0"/>
                <w:color w:val="000000" w:themeColor="text1"/>
                <w:sz w:val="24"/>
                <w:szCs w:val="24"/>
                <w:highlight w:val="none"/>
                <w:lang w:val="en-US"/>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eastAsia="zh-CN"/>
                <w14:textFill>
                  <w14:solidFill>
                    <w14:schemeClr w14:val="tx1"/>
                  </w14:solidFill>
                </w14:textFill>
              </w:rPr>
              <w:t xml:space="preserve">2.</w:t>
            </w:r>
            <w:r>
              <w:rPr>
                <w:rFonts w:hint="eastAsia"/>
                <w:b w:val="0"/>
                <w:bCs w:val="0"/>
                <w:color w:val="000000" w:themeColor="text1"/>
                <w:sz w:val="24"/>
                <w:szCs w:val="24"/>
                <w:highlight w:val="none"/>
                <w:lang w:val="en-US"/>
                <w14:textFill>
                  <w14:solidFill>
                    <w14:schemeClr w14:val="tx1"/>
                  </w14:solidFill>
                </w14:textFill>
              </w:rPr>
              <w:t xml:space="preserve">测量范围：0.00Ω～30.00kΩ</w:t>
            </w:r>
            <w:r/>
          </w:p>
          <w:p>
            <w:pPr>
              <w:ind w:firstLine="0"/>
              <w:keepLines w:val="0"/>
              <w:keepNext w:val="0"/>
              <w:pageBreakBefore w:val="0"/>
              <w:spacing w:line="240" w:lineRule="auto"/>
              <w:widowControl w:val="off"/>
              <w:rPr>
                <w:rFonts w:hint="eastAsia"/>
                <w:b w:val="0"/>
                <w:bCs w:val="0"/>
                <w:color w:val="000000" w:themeColor="text1"/>
                <w:sz w:val="24"/>
                <w:szCs w:val="24"/>
                <w:highlight w:val="none"/>
                <w:lang w:val="en-US"/>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3.</w:t>
            </w:r>
            <w:r>
              <w:rPr>
                <w:rFonts w:hint="eastAsia"/>
                <w:b w:val="0"/>
                <w:bCs w:val="0"/>
                <w:color w:val="000000" w:themeColor="text1"/>
                <w:sz w:val="24"/>
                <w:szCs w:val="24"/>
                <w:highlight w:val="none"/>
                <w:lang w:val="en-US"/>
                <w14:textFill>
                  <w14:solidFill>
                    <w14:schemeClr w14:val="tx1"/>
                  </w14:solidFill>
                </w14:textFill>
              </w:rPr>
              <w:t xml:space="preserve">分辨力：</w:t>
            </w:r>
            <w:r>
              <w:rPr>
                <w:rFonts w:hint="eastAsia"/>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0.01Ω</w:t>
            </w:r>
            <w:r/>
          </w:p>
          <w:p>
            <w:pPr>
              <w:ind w:firstLine="0"/>
              <w:keepLines w:val="0"/>
              <w:keepNext w:val="0"/>
              <w:pageBreakBefore w:val="0"/>
              <w:spacing w:line="240" w:lineRule="auto"/>
              <w:widowControl w:val="off"/>
              <w:rPr>
                <w:b w:val="0"/>
                <w:bCs w:val="0"/>
                <w:color w:val="000000" w:themeColor="text1"/>
                <w:sz w:val="24"/>
                <w:szCs w:val="24"/>
                <w:highlight w:val="none"/>
                <w:lang w:val="en-US"/>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4.</w:t>
            </w:r>
            <w:r>
              <w:rPr>
                <w:rFonts w:hint="eastAsia"/>
                <w:b w:val="0"/>
                <w:bCs w:val="0"/>
                <w:color w:val="000000" w:themeColor="text1"/>
                <w:sz w:val="24"/>
                <w:szCs w:val="24"/>
                <w:highlight w:val="none"/>
                <w:lang w:val="en-US"/>
                <w14:textFill>
                  <w14:solidFill>
                    <w14:schemeClr w14:val="tx1"/>
                  </w14:solidFill>
                </w14:textFill>
              </w:rPr>
              <w:t xml:space="preserve">精度：</w:t>
            </w:r>
            <w:r>
              <w:rPr>
                <w:rFonts w:hint="eastAsia"/>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±2%rdg±3dgt</w:t>
            </w:r>
            <w:r/>
          </w:p>
        </w:tc>
      </w:tr>
      <w:tr>
        <w:trPr>
          <w:trHeight w:val="170"/>
        </w:trPr>
        <w:tc>
          <w:tcPr>
            <w:tcW w:w="487" w:type="pct"/>
            <w:vAlign w:val="center"/>
            <w:textDirection w:val="lrTb"/>
            <w:noWrap w:val="false"/>
          </w:tcPr>
          <w:p>
            <w:pPr>
              <w:ind w:firstLine="0"/>
              <w:jc w:val="center"/>
              <w:keepLines w:val="0"/>
              <w:keepNext w:val="0"/>
              <w:pageBreakBefore w:val="0"/>
              <w:spacing w:line="240" w:lineRule="auto"/>
              <w:widowControl w:val="off"/>
              <w:rPr>
                <w:rFonts w:hint="eastAsia" w:eastAsia="宋体"/>
                <w:b w:val="0"/>
                <w:bCs w:val="0"/>
                <w:color w:val="000000" w:themeColor="text1"/>
                <w:sz w:val="24"/>
                <w:szCs w:val="24"/>
                <w:highlight w:val="none"/>
                <w:lang w:val="en-US" w:eastAsia="zh-CN"/>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3</w:t>
            </w:r>
            <w:r/>
          </w:p>
        </w:tc>
        <w:tc>
          <w:tcPr>
            <w:tcW w:w="593" w:type="pct"/>
            <w:vAlign w:val="center"/>
            <w:textDirection w:val="lrTb"/>
            <w:noWrap w:val="false"/>
          </w:tcPr>
          <w:p>
            <w:pPr>
              <w:ind w:firstLine="0"/>
              <w:jc w:val="center"/>
              <w:keepLines w:val="0"/>
              <w:keepNext w:val="0"/>
              <w:pageBreakBefore w:val="0"/>
              <w:spacing w:line="240" w:lineRule="auto"/>
              <w:widowControl w:val="off"/>
              <w:rPr>
                <w:b w:val="0"/>
                <w:bCs w:val="0"/>
                <w:color w:val="000000" w:themeColor="text1"/>
                <w:sz w:val="24"/>
                <w:szCs w:val="24"/>
                <w:highlight w:val="none"/>
                <w:lang w:val="en-US"/>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bidi="ar-SA"/>
                <w14:textFill>
                  <w14:solidFill>
                    <w14:schemeClr w14:val="tx1"/>
                  </w14:solidFill>
                </w14:textFill>
              </w:rPr>
              <w:t xml:space="preserve">智能A字架</w:t>
            </w:r>
            <w:r/>
          </w:p>
        </w:tc>
        <w:tc>
          <w:tcPr>
            <w:tcW w:w="3918" w:type="pct"/>
            <w:vAlign w:val="center"/>
            <w:textDirection w:val="lrTb"/>
            <w:noWrap w:val="false"/>
          </w:tcPr>
          <w:p>
            <w:pPr>
              <w:ind w:firstLine="0"/>
              <w:keepLines w:val="0"/>
              <w:keepNext w:val="0"/>
              <w:pageBreakBefore w:val="0"/>
              <w:spacing w:line="240" w:lineRule="auto"/>
              <w:widowControl w:val="off"/>
              <w:rPr>
                <w:rFonts w:hint="eastAsia"/>
                <w:b w:val="0"/>
                <w:bCs w:val="0"/>
                <w:color w:val="000000" w:themeColor="text1"/>
                <w:sz w:val="24"/>
                <w:szCs w:val="24"/>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eastAsia="zh-CN"/>
                <w14:textFill>
                  <w14:solidFill>
                    <w14:schemeClr w14:val="tx1"/>
                  </w14:solidFill>
                </w14:textFill>
              </w:rPr>
              <w:t xml:space="preserve">1.使用ACVG方法，准确判定埋地钢质管道防腐层漏点。 </w:t>
            </w:r>
            <w:r/>
          </w:p>
          <w:p>
            <w:pPr>
              <w:ind w:firstLine="0"/>
              <w:keepLines w:val="0"/>
              <w:keepNext w:val="0"/>
              <w:pageBreakBefore w:val="0"/>
              <w:spacing w:line="240" w:lineRule="auto"/>
              <w:widowControl w:val="off"/>
              <w:rPr>
                <w:rFonts w:hint="eastAsia"/>
                <w:b w:val="0"/>
                <w:bCs w:val="0"/>
                <w:color w:val="000000" w:themeColor="text1"/>
                <w:sz w:val="24"/>
                <w:szCs w:val="24"/>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eastAsia="zh-CN"/>
                <w14:textFill>
                  <w14:solidFill>
                    <w14:schemeClr w14:val="tx1"/>
                  </w14:solidFill>
                </w14:textFill>
              </w:rPr>
              <w:t xml:space="preserve">2.无线蓝牙通讯，独立使用，无需连接其他设备</w:t>
            </w:r>
            <w:r/>
          </w:p>
          <w:p>
            <w:pPr>
              <w:ind w:firstLine="0"/>
              <w:keepLines w:val="0"/>
              <w:keepNext w:val="0"/>
              <w:pageBreakBefore w:val="0"/>
              <w:spacing w:line="240" w:lineRule="auto"/>
              <w:widowControl w:val="off"/>
              <w:rPr>
                <w:rFonts w:hint="eastAsia"/>
                <w:b w:val="0"/>
                <w:bCs w:val="0"/>
                <w:color w:val="000000" w:themeColor="text1"/>
                <w:sz w:val="24"/>
                <w:szCs w:val="24"/>
                <w:highlight w:val="none"/>
                <w:lang w:val="en-US" w:eastAsia="zh-CN"/>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3.工作频率：4+8 Hz频率</w:t>
            </w:r>
            <w:r/>
          </w:p>
          <w:p>
            <w:pPr>
              <w:ind w:firstLine="0"/>
              <w:keepLines w:val="0"/>
              <w:keepNext w:val="0"/>
              <w:pageBreakBefore w:val="0"/>
              <w:spacing w:line="240" w:lineRule="auto"/>
              <w:widowControl w:val="off"/>
              <w:rPr>
                <w:rFonts w:hint="eastAsia"/>
                <w:b w:val="0"/>
                <w:bCs w:val="0"/>
                <w:color w:val="000000" w:themeColor="text1"/>
                <w:sz w:val="24"/>
                <w:szCs w:val="24"/>
                <w:highlight w:val="none"/>
                <w:lang w:val="en-US" w:eastAsia="zh-CN"/>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4.定位精度：≤5厘米</w:t>
            </w:r>
            <w:r/>
          </w:p>
          <w:p>
            <w:pPr>
              <w:ind w:firstLine="0"/>
              <w:keepLines w:val="0"/>
              <w:keepNext w:val="0"/>
              <w:pageBreakBefore w:val="0"/>
              <w:spacing w:line="240" w:lineRule="auto"/>
              <w:widowControl w:val="off"/>
              <w:rPr>
                <w:rFonts w:hint="eastAsia"/>
                <w:b w:val="0"/>
                <w:bCs w:val="0"/>
                <w:color w:val="000000" w:themeColor="text1"/>
                <w:sz w:val="24"/>
                <w:szCs w:val="24"/>
                <w:highlight w:val="none"/>
                <w:lang w:val="en-US" w:eastAsia="zh-CN"/>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6.信号量程：0-120db</w:t>
            </w:r>
            <w:r/>
          </w:p>
          <w:p>
            <w:pPr>
              <w:ind w:firstLine="0"/>
              <w:keepLines w:val="0"/>
              <w:keepNext w:val="0"/>
              <w:pageBreakBefore w:val="0"/>
              <w:spacing w:line="240" w:lineRule="auto"/>
              <w:widowControl w:val="off"/>
              <w:rPr>
                <w:rFonts w:hint="eastAsia"/>
                <w:b w:val="0"/>
                <w:bCs w:val="0"/>
                <w:color w:val="000000" w:themeColor="text1"/>
                <w:sz w:val="24"/>
                <w:szCs w:val="24"/>
                <w:highlight w:val="none"/>
                <w:lang w:val="en-US" w:eastAsia="zh-CN"/>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7.工作温度：-20℃～60℃</w:t>
            </w:r>
            <w:r/>
          </w:p>
          <w:p>
            <w:pPr>
              <w:ind w:firstLine="0"/>
              <w:keepLines w:val="0"/>
              <w:keepNext w:val="0"/>
              <w:pageBreakBefore w:val="0"/>
              <w:spacing w:line="240" w:lineRule="auto"/>
              <w:widowControl w:val="off"/>
              <w:rPr>
                <w:b w:val="0"/>
                <w:bCs w:val="0"/>
                <w:color w:val="000000" w:themeColor="text1"/>
                <w:sz w:val="24"/>
                <w:szCs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eastAsia="zh-CN"/>
                <w14:textFill>
                  <w14:solidFill>
                    <w14:schemeClr w14:val="tx1"/>
                  </w14:solidFill>
                </w14:textFill>
              </w:rPr>
              <w:t xml:space="preserve">8.兼容性：兼容PDM、PCM、DM主流防腐层检测设备</w:t>
            </w:r>
            <w:r/>
          </w:p>
        </w:tc>
      </w:tr>
      <w:tr>
        <w:trPr>
          <w:trHeight w:val="170"/>
        </w:trPr>
        <w:tc>
          <w:tcPr>
            <w:tcW w:w="487" w:type="pct"/>
            <w:vAlign w:val="center"/>
            <w:textDirection w:val="lrTb"/>
            <w:noWrap w:val="false"/>
          </w:tcPr>
          <w:p>
            <w:pPr>
              <w:ind w:firstLine="0"/>
              <w:jc w:val="center"/>
              <w:keepLines w:val="0"/>
              <w:keepNext w:val="0"/>
              <w:pageBreakBefore w:val="0"/>
              <w:spacing w:line="240" w:lineRule="auto"/>
              <w:widowControl w:val="off"/>
              <w:rPr>
                <w:rFonts w:hint="eastAsia" w:eastAsia="宋体"/>
                <w:b w:val="0"/>
                <w:bCs w:val="0"/>
                <w:color w:val="000000" w:themeColor="text1"/>
                <w:sz w:val="24"/>
                <w:szCs w:val="24"/>
                <w:highlight w:val="none"/>
                <w:lang w:val="en-US" w:eastAsia="zh-CN"/>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4</w:t>
            </w:r>
            <w:r/>
          </w:p>
        </w:tc>
        <w:tc>
          <w:tcPr>
            <w:tcW w:w="593" w:type="pct"/>
            <w:vAlign w:val="center"/>
            <w:textDirection w:val="lrTb"/>
            <w:noWrap w:val="false"/>
          </w:tcPr>
          <w:p>
            <w:pPr>
              <w:ind w:firstLine="0"/>
              <w:jc w:val="center"/>
              <w:keepLines w:val="0"/>
              <w:keepNext w:val="0"/>
              <w:pageBreakBefore w:val="0"/>
              <w:spacing w:line="240" w:lineRule="auto"/>
              <w:widowControl w:val="off"/>
              <w:rPr>
                <w:b w:val="0"/>
                <w:bCs w:val="0"/>
                <w:color w:val="000000" w:themeColor="text1"/>
                <w:sz w:val="24"/>
                <w:szCs w:val="24"/>
                <w:highlight w:val="none"/>
                <w:lang w:val="en-US"/>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bidi="ar-SA"/>
                <w14:textFill>
                  <w14:solidFill>
                    <w14:schemeClr w14:val="tx1"/>
                  </w14:solidFill>
                </w14:textFill>
              </w:rPr>
              <w:t xml:space="preserve">电火花检测仪</w:t>
            </w:r>
            <w:r/>
          </w:p>
        </w:tc>
        <w:tc>
          <w:tcPr>
            <w:tcW w:w="3918" w:type="pct"/>
            <w:vAlign w:val="center"/>
            <w:textDirection w:val="lrTb"/>
            <w:noWrap w:val="false"/>
          </w:tcPr>
          <w:p>
            <w:pPr>
              <w:ind w:firstLine="0"/>
              <w:jc w:val="both"/>
              <w:keepLines w:val="0"/>
              <w:keepNext w:val="0"/>
              <w:pageBreakBefore w:val="0"/>
              <w:spacing w:line="240" w:lineRule="auto"/>
              <w:widowControl w:val="off"/>
              <w:rPr>
                <w:rFonts w:hint="eastAsia"/>
                <w:b w:val="0"/>
                <w:bCs w:val="0"/>
                <w:color w:val="000000" w:themeColor="text1"/>
                <w:sz w:val="24"/>
                <w:szCs w:val="24"/>
                <w:highlight w:val="none"/>
                <w:lang w:val="en-US"/>
                <w14:textFill>
                  <w14:solidFill>
                    <w14:schemeClr w14:val="tx1"/>
                  </w14:solidFill>
                </w14:textFill>
              </w:rPr>
            </w:pPr>
            <w:r>
              <w:rPr>
                <w:rFonts w:hint="eastAsia"/>
                <w:b w:val="0"/>
                <w:bCs w:val="0"/>
                <w:color w:val="000000" w:themeColor="text1"/>
                <w:sz w:val="24"/>
                <w:szCs w:val="24"/>
                <w:highlight w:val="none"/>
                <w:lang w:val="en-US"/>
                <w14:textFill>
                  <w14:solidFill>
                    <w14:schemeClr w14:val="tx1"/>
                  </w14:solidFill>
                </w14:textFill>
              </w:rPr>
              <w:t xml:space="preserve">1</w:t>
            </w:r>
            <w:r>
              <w:rPr>
                <w:rFonts w:hint="eastAsia"/>
                <w:b w:val="0"/>
                <w:bCs w:val="0"/>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适用检测厚度：0.05～10mm</w:t>
            </w:r>
            <w:r/>
          </w:p>
          <w:p>
            <w:pPr>
              <w:ind w:firstLine="0"/>
              <w:jc w:val="both"/>
              <w:keepLines w:val="0"/>
              <w:keepNext w:val="0"/>
              <w:pageBreakBefore w:val="0"/>
              <w:spacing w:line="240" w:lineRule="auto"/>
              <w:widowControl w:val="off"/>
              <w:rPr>
                <w:rFonts w:hint="eastAsia"/>
                <w:b w:val="0"/>
                <w:bCs w:val="0"/>
                <w:color w:val="000000" w:themeColor="text1"/>
                <w:sz w:val="24"/>
                <w:szCs w:val="24"/>
                <w:highlight w:val="none"/>
                <w:lang w:val="en-US"/>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2</w:t>
            </w:r>
            <w:r>
              <w:rPr>
                <w:rFonts w:hint="eastAsia"/>
                <w:b w:val="0"/>
                <w:bCs w:val="0"/>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输出高压：0.6KV～31.5KV</w:t>
            </w:r>
            <w:r/>
          </w:p>
          <w:p>
            <w:pPr>
              <w:ind w:firstLine="0"/>
              <w:jc w:val="both"/>
              <w:keepLines w:val="0"/>
              <w:keepNext w:val="0"/>
              <w:pageBreakBefore w:val="0"/>
              <w:spacing w:line="240" w:lineRule="auto"/>
              <w:widowControl w:val="off"/>
              <w:rPr>
                <w:rFonts w:hint="eastAsia"/>
                <w:b w:val="0"/>
                <w:bCs w:val="0"/>
                <w:color w:val="000000" w:themeColor="text1"/>
                <w:sz w:val="24"/>
                <w:szCs w:val="24"/>
                <w:highlight w:val="none"/>
                <w:lang w:val="en-US"/>
                <w14:textFill>
                  <w14:solidFill>
                    <w14:schemeClr w14:val="tx1"/>
                  </w14:solidFill>
                </w14:textFill>
              </w:rPr>
            </w:pPr>
            <w:r>
              <w:rPr>
                <w:rFonts w:hint="eastAsia"/>
                <w:b w:val="0"/>
                <w:bCs w:val="0"/>
                <w:color w:val="000000" w:themeColor="text1"/>
                <w:sz w:val="24"/>
                <w:szCs w:val="24"/>
                <w:highlight w:val="none"/>
                <w:lang w:val="en-US"/>
                <w14:textFill>
                  <w14:solidFill>
                    <w14:schemeClr w14:val="tx1"/>
                  </w14:solidFill>
                </w14:textFill>
              </w:rPr>
              <w:t xml:space="preserve">3</w:t>
            </w:r>
            <w:r>
              <w:rPr>
                <w:rFonts w:hint="eastAsia"/>
                <w:b w:val="0"/>
                <w:bCs w:val="0"/>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设定电压精度：</w:t>
            </w:r>
            <w:r>
              <w:rPr>
                <w:rFonts w:hint="eastAsia"/>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±（0.1KV+3%读数）</w:t>
            </w:r>
            <w:r/>
          </w:p>
          <w:p>
            <w:pPr>
              <w:ind w:firstLine="0"/>
              <w:jc w:val="both"/>
              <w:keepLines w:val="0"/>
              <w:keepNext w:val="0"/>
              <w:pageBreakBefore w:val="0"/>
              <w:spacing w:line="240" w:lineRule="auto"/>
              <w:widowControl w:val="off"/>
              <w:rPr>
                <w:rFonts w:hint="eastAsia"/>
                <w:b w:val="0"/>
                <w:bCs w:val="0"/>
                <w:color w:val="000000" w:themeColor="text1"/>
                <w:sz w:val="24"/>
                <w:szCs w:val="24"/>
                <w:highlight w:val="none"/>
                <w:lang w:val="en-US"/>
                <w14:textFill>
                  <w14:solidFill>
                    <w14:schemeClr w14:val="tx1"/>
                  </w14:solidFill>
                </w14:textFill>
              </w:rPr>
            </w:pPr>
            <w:r>
              <w:rPr>
                <w:rFonts w:hint="eastAsia"/>
                <w:b w:val="0"/>
                <w:bCs w:val="0"/>
                <w:color w:val="000000" w:themeColor="text1"/>
                <w:sz w:val="24"/>
                <w:szCs w:val="24"/>
                <w:highlight w:val="none"/>
                <w:lang w:val="en-US"/>
                <w14:textFill>
                  <w14:solidFill>
                    <w14:schemeClr w14:val="tx1"/>
                  </w14:solidFill>
                </w14:textFill>
              </w:rPr>
              <w:t xml:space="preserve">4</w:t>
            </w:r>
            <w:r>
              <w:rPr>
                <w:rFonts w:hint="eastAsia"/>
                <w:b w:val="0"/>
                <w:bCs w:val="0"/>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显示分辨率：</w:t>
            </w:r>
            <w:r>
              <w:rPr>
                <w:rFonts w:hint="eastAsia"/>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0.1KV</w:t>
            </w:r>
            <w:r/>
          </w:p>
          <w:p>
            <w:pPr>
              <w:ind w:firstLine="0"/>
              <w:jc w:val="both"/>
              <w:keepLines w:val="0"/>
              <w:keepNext w:val="0"/>
              <w:pageBreakBefore w:val="0"/>
              <w:spacing w:line="240" w:lineRule="auto"/>
              <w:widowControl w:val="off"/>
              <w:rPr>
                <w:rFonts w:hint="eastAsia"/>
                <w:b w:val="0"/>
                <w:bCs w:val="0"/>
                <w:color w:val="000000" w:themeColor="text1"/>
                <w:sz w:val="24"/>
                <w:szCs w:val="24"/>
                <w:highlight w:val="none"/>
                <w:lang w:val="en-US"/>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5.</w:t>
            </w:r>
            <w:r>
              <w:rPr>
                <w:rFonts w:hint="eastAsia"/>
                <w:b w:val="0"/>
                <w:bCs w:val="0"/>
                <w:color w:val="000000" w:themeColor="text1"/>
                <w:sz w:val="24"/>
                <w:szCs w:val="24"/>
                <w:highlight w:val="none"/>
                <w:lang w:val="en-US"/>
                <w14:textFill>
                  <w14:solidFill>
                    <w14:schemeClr w14:val="tx1"/>
                  </w14:solidFill>
                </w14:textFill>
              </w:rPr>
              <w:t xml:space="preserve">消耗功率：≤6W</w:t>
            </w:r>
            <w:r/>
          </w:p>
          <w:p>
            <w:pPr>
              <w:ind w:firstLine="0"/>
              <w:jc w:val="both"/>
              <w:keepLines w:val="0"/>
              <w:keepNext w:val="0"/>
              <w:pageBreakBefore w:val="0"/>
              <w:spacing w:line="240" w:lineRule="auto"/>
              <w:widowControl w:val="off"/>
              <w:rPr>
                <w:b w:val="0"/>
                <w:bCs w:val="0"/>
                <w:color w:val="000000" w:themeColor="text1"/>
                <w:sz w:val="24"/>
                <w:szCs w:val="24"/>
                <w:highlight w:val="none"/>
                <w:lang w:val="en-US"/>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6.</w:t>
            </w:r>
            <w:r>
              <w:rPr>
                <w:rFonts w:hint="eastAsia"/>
                <w:b w:val="0"/>
                <w:bCs w:val="0"/>
                <w:color w:val="000000" w:themeColor="text1"/>
                <w:sz w:val="24"/>
                <w:szCs w:val="24"/>
                <w:highlight w:val="none"/>
                <w:lang w:val="en-US"/>
                <w14:textFill>
                  <w14:solidFill>
                    <w14:schemeClr w14:val="tx1"/>
                  </w14:solidFill>
                </w14:textFill>
              </w:rPr>
              <w:t xml:space="preserve">报警：</w:t>
            </w:r>
            <w:r>
              <w:rPr>
                <w:rFonts w:hint="eastAsia"/>
                <w:color w:val="000000" w:themeColor="text1"/>
                <w:highlight w:val="none"/>
                <w:lang w:val="en-US" w:eastAsia="zh-CN"/>
                <w14:textFill>
                  <w14:solidFill>
                    <w14:schemeClr w14:val="tx1"/>
                  </w14:solidFill>
                </w14:textFill>
              </w:rPr>
              <w:t xml:space="preserve">蜂</w:t>
            </w:r>
            <w:r>
              <w:rPr>
                <w:rFonts w:hint="eastAsia"/>
                <w:b w:val="0"/>
                <w:bCs w:val="0"/>
                <w:color w:val="000000" w:themeColor="text1"/>
                <w:sz w:val="24"/>
                <w:szCs w:val="24"/>
                <w:highlight w:val="none"/>
                <w:lang w:val="en-US"/>
                <w14:textFill>
                  <w14:solidFill>
                    <w14:schemeClr w14:val="tx1"/>
                  </w14:solidFill>
                </w14:textFill>
              </w:rPr>
              <w:t xml:space="preserve">鸣器双报警，光报警</w:t>
            </w:r>
            <w:r/>
          </w:p>
        </w:tc>
      </w:tr>
      <w:tr>
        <w:trPr>
          <w:trHeight w:val="170"/>
        </w:trPr>
        <w:tc>
          <w:tcPr>
            <w:tcW w:w="487" w:type="pct"/>
            <w:vAlign w:val="center"/>
            <w:textDirection w:val="lrTb"/>
            <w:noWrap w:val="false"/>
          </w:tcPr>
          <w:p>
            <w:pPr>
              <w:ind w:firstLine="0"/>
              <w:jc w:val="center"/>
              <w:keepLines w:val="0"/>
              <w:keepNext w:val="0"/>
              <w:pageBreakBefore w:val="0"/>
              <w:spacing w:line="240" w:lineRule="auto"/>
              <w:widowControl w:val="off"/>
              <w:rPr>
                <w:rFonts w:hint="eastAsia" w:eastAsia="宋体"/>
                <w:b w:val="0"/>
                <w:bCs w:val="0"/>
                <w:color w:val="000000" w:themeColor="text1"/>
                <w:sz w:val="24"/>
                <w:szCs w:val="24"/>
                <w:highlight w:val="none"/>
                <w:lang w:val="en-US" w:eastAsia="zh-CN"/>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5</w:t>
            </w:r>
            <w:r/>
          </w:p>
        </w:tc>
        <w:tc>
          <w:tcPr>
            <w:tcW w:w="593" w:type="pct"/>
            <w:vAlign w:val="center"/>
            <w:textDirection w:val="lrTb"/>
            <w:noWrap w:val="false"/>
          </w:tcPr>
          <w:p>
            <w:pPr>
              <w:ind w:firstLine="0"/>
              <w:jc w:val="center"/>
              <w:keepLines w:val="0"/>
              <w:keepNext w:val="0"/>
              <w:pageBreakBefore w:val="0"/>
              <w:spacing w:line="240" w:lineRule="auto"/>
              <w:widowControl w:val="off"/>
              <w:rPr>
                <w:b w:val="0"/>
                <w:bCs w:val="0"/>
                <w:color w:val="000000" w:themeColor="text1"/>
                <w:sz w:val="24"/>
                <w:szCs w:val="24"/>
                <w:highlight w:val="none"/>
                <w:lang w:val="en-US"/>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bidi="ar-SA"/>
                <w14:textFill>
                  <w14:solidFill>
                    <w14:schemeClr w14:val="tx1"/>
                  </w14:solidFill>
                </w14:textFill>
              </w:rPr>
              <w:t xml:space="preserve">激光甲烷遥测仪</w:t>
            </w:r>
            <w:r/>
          </w:p>
        </w:tc>
        <w:tc>
          <w:tcPr>
            <w:tcW w:w="3918" w:type="pct"/>
            <w:vAlign w:val="center"/>
            <w:textDirection w:val="lrTb"/>
            <w:noWrap w:val="false"/>
          </w:tcPr>
          <w:p>
            <w:pPr>
              <w:pStyle w:val="899"/>
              <w:spacing w:line="24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1.</w:t>
            </w:r>
            <w:r>
              <w:rPr>
                <w:rFonts w:hint="eastAsia"/>
                <w:color w:val="000000" w:themeColor="text1"/>
                <w:sz w:val="24"/>
                <w:szCs w:val="24"/>
                <w:highlight w:val="none"/>
                <w14:textFill>
                  <w14:solidFill>
                    <w14:schemeClr w14:val="tx1"/>
                  </w14:solidFill>
                </w14:textFill>
              </w:rPr>
              <w:t xml:space="preserve">检测气体</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甲烷（</w:t>
            </w:r>
            <w:r>
              <w:rPr>
                <w:color w:val="000000" w:themeColor="text1"/>
                <w:sz w:val="24"/>
                <w:szCs w:val="24"/>
                <w:highlight w:val="none"/>
                <w14:textFill>
                  <w14:solidFill>
                    <w14:schemeClr w14:val="tx1"/>
                  </w14:solidFill>
                </w14:textFill>
              </w:rPr>
              <w:t xml:space="preserve">CH4</w:t>
            </w:r>
            <w:r>
              <w:rPr>
                <w:rFonts w:hint="eastAsia"/>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 </w:t>
            </w:r>
            <w:r/>
          </w:p>
          <w:p>
            <w:pPr>
              <w:pStyle w:val="899"/>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2.</w:t>
            </w:r>
            <w:r>
              <w:rPr>
                <w:rFonts w:hint="eastAsia"/>
                <w:color w:val="000000" w:themeColor="text1"/>
                <w:sz w:val="24"/>
                <w:szCs w:val="24"/>
                <w:highlight w:val="none"/>
                <w14:textFill>
                  <w14:solidFill>
                    <w14:schemeClr w14:val="tx1"/>
                  </w14:solidFill>
                </w14:textFill>
              </w:rPr>
              <w:t xml:space="preserve">探测激光安全</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Ⅰ类激光，人眼安全</w:t>
            </w:r>
            <w:r>
              <w:rPr>
                <w:color w:val="000000" w:themeColor="text1"/>
                <w:sz w:val="24"/>
                <w:szCs w:val="24"/>
                <w:highlight w:val="none"/>
                <w14:textFill>
                  <w14:solidFill>
                    <w14:schemeClr w14:val="tx1"/>
                  </w14:solidFill>
                </w14:textFill>
              </w:rPr>
              <w:t xml:space="preserve"> </w:t>
            </w:r>
            <w:r/>
          </w:p>
          <w:p>
            <w:pPr>
              <w:pStyle w:val="899"/>
              <w:spacing w:line="240" w:lineRule="auto"/>
              <w:rPr>
                <w:color w:val="000000" w:themeColor="text1"/>
                <w:sz w:val="24"/>
                <w:szCs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3.</w:t>
            </w:r>
            <w:r>
              <w:rPr>
                <w:rFonts w:hint="eastAsia"/>
                <w:color w:val="000000" w:themeColor="text1"/>
                <w:sz w:val="24"/>
                <w:szCs w:val="24"/>
                <w:highlight w:val="none"/>
                <w14:textFill>
                  <w14:solidFill>
                    <w14:schemeClr w14:val="tx1"/>
                  </w14:solidFill>
                </w14:textFill>
              </w:rPr>
              <w:t xml:space="preserve">检测距离</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lang w:val="en-US" w:eastAsia="zh-CN"/>
                <w14:textFill>
                  <w14:solidFill>
                    <w14:schemeClr w14:val="tx1"/>
                  </w14:solidFill>
                </w14:textFill>
              </w:rPr>
              <w:t xml:space="preserve">≥100</w:t>
            </w:r>
            <w:r>
              <w:rPr>
                <w:color w:val="000000" w:themeColor="text1"/>
                <w:sz w:val="24"/>
                <w:szCs w:val="24"/>
                <w:highlight w:val="none"/>
                <w14:textFill>
                  <w14:solidFill>
                    <w14:schemeClr w14:val="tx1"/>
                  </w14:solidFill>
                </w14:textFill>
              </w:rPr>
              <w:t xml:space="preserve">m </w:t>
            </w:r>
            <w:r/>
          </w:p>
          <w:p>
            <w:pPr>
              <w:pStyle w:val="899"/>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4.</w:t>
            </w:r>
            <w:r>
              <w:rPr>
                <w:rFonts w:hint="eastAsia"/>
                <w:color w:val="000000" w:themeColor="text1"/>
                <w:sz w:val="24"/>
                <w:szCs w:val="24"/>
                <w:highlight w:val="none"/>
                <w14:textFill>
                  <w14:solidFill>
                    <w14:schemeClr w14:val="tx1"/>
                  </w14:solidFill>
                </w14:textFill>
              </w:rPr>
              <w:t xml:space="preserve">检测范围</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rPr>
                <w:rFonts w:ascii="Times New Roman" w:cs="Times New Roman"/>
                <w:color w:val="000000" w:themeColor="text1"/>
                <w:sz w:val="24"/>
                <w:szCs w:val="24"/>
                <w:highlight w:val="none"/>
                <w14:textFill>
                  <w14:solidFill>
                    <w14:schemeClr w14:val="tx1"/>
                  </w14:solidFill>
                </w14:textFill>
              </w:rPr>
              <w:t xml:space="preserve">0</w:t>
            </w:r>
            <w:r>
              <w:rPr>
                <w:rFonts w:hint="eastAsia"/>
                <w:color w:val="000000" w:themeColor="text1"/>
                <w:sz w:val="24"/>
                <w:szCs w:val="24"/>
                <w:highlight w:val="none"/>
                <w14:textFill>
                  <w14:solidFill>
                    <w14:schemeClr w14:val="tx1"/>
                  </w14:solidFill>
                </w14:textFill>
              </w:rPr>
              <w:t xml:space="preserve">～</w:t>
            </w:r>
            <w:r>
              <w:rPr>
                <w:rFonts w:ascii="Times New Roman" w:cs="Times New Roman"/>
                <w:color w:val="000000" w:themeColor="text1"/>
                <w:sz w:val="24"/>
                <w:szCs w:val="24"/>
                <w:highlight w:val="none"/>
                <w14:textFill>
                  <w14:solidFill>
                    <w14:schemeClr w14:val="tx1"/>
                  </w14:solidFill>
                </w14:textFill>
              </w:rPr>
              <w:t xml:space="preserve">50000</w:t>
            </w:r>
            <w:r>
              <w:rPr>
                <w:rFonts w:hint="eastAsia"/>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 </w:t>
            </w:r>
            <w:r>
              <w:rPr>
                <w:rFonts w:ascii="Times New Roman" w:cs="Times New Roman"/>
                <w:color w:val="000000" w:themeColor="text1"/>
                <w:sz w:val="24"/>
                <w:szCs w:val="24"/>
                <w:highlight w:val="none"/>
                <w14:textFill>
                  <w14:solidFill>
                    <w14:schemeClr w14:val="tx1"/>
                  </w14:solidFill>
                </w14:textFill>
              </w:rPr>
              <w:t xml:space="preserve">ppm</w:t>
            </w:r>
            <w:r>
              <w:rPr>
                <w:rFonts w:hint="eastAsia"/>
                <w:color w:val="000000" w:themeColor="text1"/>
                <w:sz w:val="24"/>
                <w:szCs w:val="24"/>
                <w:highlight w:val="none"/>
                <w14:textFill>
                  <w14:solidFill>
                    <w14:schemeClr w14:val="tx1"/>
                  </w14:solidFill>
                </w14:textFill>
              </w:rPr>
              <w:t xml:space="preserve">·</w:t>
            </w:r>
            <w:r>
              <w:rPr>
                <w:rFonts w:ascii="Times New Roman" w:cs="Times New Roman"/>
                <w:color w:val="000000" w:themeColor="text1"/>
                <w:sz w:val="24"/>
                <w:szCs w:val="24"/>
                <w:highlight w:val="none"/>
                <w14:textFill>
                  <w14:solidFill>
                    <w14:schemeClr w14:val="tx1"/>
                  </w14:solidFill>
                </w14:textFill>
              </w:rPr>
              <w:t xml:space="preserve">m </w:t>
            </w:r>
            <w:r/>
          </w:p>
          <w:p>
            <w:pPr>
              <w:pStyle w:val="899"/>
              <w:spacing w:line="24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5.</w:t>
            </w:r>
            <w:r>
              <w:rPr>
                <w:rFonts w:hint="eastAsia"/>
                <w:color w:val="000000" w:themeColor="text1"/>
                <w:sz w:val="24"/>
                <w:szCs w:val="24"/>
                <w:highlight w:val="none"/>
                <w14:textFill>
                  <w14:solidFill>
                    <w14:schemeClr w14:val="tx1"/>
                  </w14:solidFill>
                </w14:textFill>
              </w:rPr>
              <w:t xml:space="preserve">检测误差</w:t>
            </w:r>
            <w:r>
              <w:rPr>
                <w:color w:val="000000" w:themeColor="text1"/>
                <w:sz w:val="24"/>
                <w:szCs w:val="24"/>
                <w:highlight w:val="none"/>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w:t>
            </w:r>
            <w:r>
              <w:rPr>
                <w:rFonts w:ascii="Times New Roman" w:cs="Times New Roman"/>
                <w:color w:val="000000" w:themeColor="text1"/>
                <w:sz w:val="24"/>
                <w:szCs w:val="24"/>
                <w:highlight w:val="none"/>
                <w14:textFill>
                  <w14:solidFill>
                    <w14:schemeClr w14:val="tx1"/>
                  </w14:solidFill>
                </w14:textFill>
              </w:rPr>
              <w:t xml:space="preserve">±5%</w:t>
            </w:r>
            <w:r/>
          </w:p>
          <w:p>
            <w:pPr>
              <w:pStyle w:val="899"/>
              <w:spacing w:line="240" w:lineRule="auto"/>
              <w:rPr>
                <w:rFonts w:ascii="Times New Roman" w:cs="Times New Roman"/>
                <w:color w:val="000000" w:themeColor="text1"/>
                <w:sz w:val="24"/>
                <w:szCs w:val="24"/>
                <w:highlight w:val="none"/>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6.</w:t>
            </w:r>
            <w:r>
              <w:rPr>
                <w:rFonts w:hint="eastAsia"/>
                <w:color w:val="000000" w:themeColor="text1"/>
                <w:sz w:val="24"/>
                <w:szCs w:val="24"/>
                <w:highlight w:val="none"/>
                <w14:textFill>
                  <w14:solidFill>
                    <w14:schemeClr w14:val="tx1"/>
                  </w14:solidFill>
                </w14:textFill>
              </w:rPr>
              <w:t xml:space="preserve">灵敏度</w:t>
            </w:r>
            <w:r>
              <w:rPr>
                <w:color w:val="000000" w:themeColor="text1"/>
                <w:sz w:val="24"/>
                <w:szCs w:val="24"/>
                <w:highlight w:val="none"/>
                <w14:textFill>
                  <w14:solidFill>
                    <w14:schemeClr w14:val="tx1"/>
                  </w14:solidFill>
                </w14:textFill>
              </w:rPr>
              <w:t xml:space="preserve"> </w:t>
            </w:r>
            <w:r>
              <w:rPr>
                <w:rFonts w:hint="eastAsia"/>
                <w:color w:val="000000" w:themeColor="text1"/>
                <w:highlight w:val="none"/>
                <w:lang w:val="en-US" w:eastAsia="zh-CN"/>
                <w14:textFill>
                  <w14:solidFill>
                    <w14:schemeClr w14:val="tx1"/>
                  </w14:solidFill>
                </w14:textFill>
              </w:rPr>
              <w:t xml:space="preserve">≤</w:t>
            </w:r>
            <w:r>
              <w:rPr>
                <w:rFonts w:ascii="Times New Roman" w:cs="Times New Roman"/>
                <w:color w:val="000000" w:themeColor="text1"/>
                <w:sz w:val="24"/>
                <w:szCs w:val="24"/>
                <w:highlight w:val="none"/>
                <w14:textFill>
                  <w14:solidFill>
                    <w14:schemeClr w14:val="tx1"/>
                  </w14:solidFill>
                </w14:textFill>
              </w:rPr>
              <w:t xml:space="preserve">5 ppm·m </w:t>
            </w:r>
            <w:r/>
          </w:p>
          <w:p>
            <w:pPr>
              <w:ind w:firstLine="0"/>
              <w:jc w:val="both"/>
              <w:keepLines w:val="0"/>
              <w:keepNext w:val="0"/>
              <w:pageBreakBefore w:val="0"/>
              <w:spacing w:line="240" w:lineRule="auto"/>
              <w:widowControl w:val="off"/>
              <w:rPr>
                <w:b w:val="0"/>
                <w:bCs w:val="0"/>
                <w:color w:val="000000" w:themeColor="text1"/>
                <w:sz w:val="24"/>
                <w:szCs w:val="24"/>
                <w:highlight w:val="none"/>
                <w:lang w:val="en-US"/>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7.</w:t>
            </w:r>
            <w:r>
              <w:rPr>
                <w:rFonts w:hint="eastAsia"/>
                <w:color w:val="000000" w:themeColor="text1"/>
                <w:sz w:val="24"/>
                <w:szCs w:val="24"/>
                <w:highlight w:val="none"/>
                <w14:textFill>
                  <w14:solidFill>
                    <w14:schemeClr w14:val="tx1"/>
                  </w14:solidFill>
                </w14:textFill>
              </w:rPr>
              <w:t xml:space="preserve">响应时间</w:t>
            </w:r>
            <w:r>
              <w:rPr>
                <w:color w:val="000000" w:themeColor="text1"/>
                <w:sz w:val="24"/>
                <w:szCs w:val="24"/>
                <w:highlight w:val="non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rPr>
                <w:color w:val="000000" w:themeColor="text1"/>
                <w:sz w:val="24"/>
                <w:szCs w:val="24"/>
                <w:highlight w:val="none"/>
                <w14:textFill>
                  <w14:solidFill>
                    <w14:schemeClr w14:val="tx1"/>
                  </w14:solidFill>
                </w14:textFill>
              </w:rPr>
              <w:t xml:space="preserve">0.1s </w:t>
            </w:r>
            <w:r/>
          </w:p>
        </w:tc>
      </w:tr>
    </w:tbl>
    <w:p>
      <w:pPr>
        <w:pStyle w:val="888"/>
        <w:numPr>
          <w:ilvl w:val="0"/>
          <w:numId w:val="0"/>
        </w:numPr>
        <w:ind w:left="0" w:firstLine="482"/>
        <w:tabs>
          <w:tab w:val="left" w:pos="960" w:leader="none"/>
        </w:tabs>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t xml:space="preserve">采购包2：</w:t>
      </w:r>
      <w:r/>
    </w:p>
    <w:tbl>
      <w:tblPr>
        <w:tblStyle w:val="88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1101"/>
        <w:gridCol w:w="7277"/>
      </w:tblGrid>
      <w:tr>
        <w:trPr>
          <w:trHeight w:val="454"/>
        </w:trPr>
        <w:tc>
          <w:tcPr>
            <w:tcW w:w="487" w:type="pct"/>
            <w:vAlign w:val="center"/>
            <w:textDirection w:val="lrTb"/>
            <w:noWrap w:val="false"/>
          </w:tcPr>
          <w:p>
            <w:pPr>
              <w:ind w:firstLine="0"/>
              <w:jc w:val="center"/>
              <w:keepLines w:val="0"/>
              <w:keepNext w:val="0"/>
              <w:pageBreakBefore w:val="0"/>
              <w:spacing w:line="240" w:lineRule="auto"/>
              <w:widowControl w:val="off"/>
              <w:rPr>
                <w:b/>
                <w:bCs/>
                <w:color w:val="000000" w:themeColor="text1"/>
                <w:sz w:val="24"/>
                <w:szCs w:val="24"/>
                <w:highlight w:val="none"/>
                <w:lang w:val="en-US"/>
                <w14:textFill>
                  <w14:solidFill>
                    <w14:schemeClr w14:val="tx1"/>
                  </w14:solidFill>
                </w14:textFill>
              </w:rPr>
            </w:pPr>
            <w:r>
              <w:rPr>
                <w:rFonts w:hint="eastAsia"/>
                <w:b/>
                <w:bCs/>
                <w:color w:val="000000" w:themeColor="text1"/>
                <w:sz w:val="24"/>
                <w:szCs w:val="24"/>
                <w:highlight w:val="none"/>
                <w:lang w:val="en-US"/>
                <w14:textFill>
                  <w14:solidFill>
                    <w14:schemeClr w14:val="tx1"/>
                  </w14:solidFill>
                </w14:textFill>
              </w:rPr>
              <w:t xml:space="preserve">序号</w:t>
            </w:r>
            <w:r/>
          </w:p>
        </w:tc>
        <w:tc>
          <w:tcPr>
            <w:tcW w:w="593" w:type="pct"/>
            <w:vAlign w:val="center"/>
            <w:textDirection w:val="lrTb"/>
            <w:noWrap w:val="false"/>
          </w:tcPr>
          <w:p>
            <w:pPr>
              <w:ind w:firstLine="0"/>
              <w:jc w:val="center"/>
              <w:keepLines w:val="0"/>
              <w:keepNext w:val="0"/>
              <w:pageBreakBefore w:val="0"/>
              <w:spacing w:line="240" w:lineRule="auto"/>
              <w:widowControl w:val="off"/>
              <w:rPr>
                <w:b/>
                <w:bCs/>
                <w:color w:val="000000" w:themeColor="text1"/>
                <w:sz w:val="24"/>
                <w:szCs w:val="24"/>
                <w:highlight w:val="none"/>
                <w:lang w:val="en-US"/>
                <w14:textFill>
                  <w14:solidFill>
                    <w14:schemeClr w14:val="tx1"/>
                  </w14:solidFill>
                </w14:textFill>
              </w:rPr>
            </w:pPr>
            <w:r>
              <w:rPr>
                <w:rFonts w:hint="eastAsia"/>
                <w:b/>
                <w:bCs/>
                <w:color w:val="000000" w:themeColor="text1"/>
                <w:sz w:val="24"/>
                <w:szCs w:val="24"/>
                <w:highlight w:val="none"/>
                <w:lang w:val="en-US"/>
                <w14:textFill>
                  <w14:solidFill>
                    <w14:schemeClr w14:val="tx1"/>
                  </w14:solidFill>
                </w14:textFill>
              </w:rPr>
              <w:t xml:space="preserve">名称</w:t>
            </w:r>
            <w:r/>
          </w:p>
        </w:tc>
        <w:tc>
          <w:tcPr>
            <w:tcW w:w="3918" w:type="pct"/>
            <w:vAlign w:val="center"/>
            <w:textDirection w:val="lrTb"/>
            <w:noWrap w:val="false"/>
          </w:tcPr>
          <w:p>
            <w:pPr>
              <w:ind w:firstLine="0"/>
              <w:jc w:val="center"/>
              <w:keepLines w:val="0"/>
              <w:keepNext w:val="0"/>
              <w:pageBreakBefore w:val="0"/>
              <w:spacing w:line="240" w:lineRule="auto"/>
              <w:widowControl w:val="off"/>
              <w:rPr>
                <w:b/>
                <w:bCs/>
                <w:color w:val="000000" w:themeColor="text1"/>
                <w:sz w:val="24"/>
                <w:szCs w:val="24"/>
                <w:highlight w:val="none"/>
                <w:lang w:val="en-US"/>
                <w14:textFill>
                  <w14:solidFill>
                    <w14:schemeClr w14:val="tx1"/>
                  </w14:solidFill>
                </w14:textFill>
              </w:rPr>
            </w:pPr>
            <w:r>
              <w:rPr>
                <w:rFonts w:hint="eastAsia"/>
                <w:b/>
                <w:bCs/>
                <w:color w:val="000000" w:themeColor="text1"/>
                <w:sz w:val="24"/>
                <w:szCs w:val="24"/>
                <w:highlight w:val="none"/>
                <w:lang w:val="en-US"/>
                <w14:textFill>
                  <w14:solidFill>
                    <w14:schemeClr w14:val="tx1"/>
                  </w14:solidFill>
                </w14:textFill>
              </w:rPr>
              <w:t xml:space="preserve">技术要求</w:t>
            </w:r>
            <w:r/>
          </w:p>
        </w:tc>
      </w:tr>
      <w:tr>
        <w:trPr>
          <w:trHeight w:val="454"/>
        </w:trPr>
        <w:tc>
          <w:tcPr>
            <w:tcW w:w="487" w:type="pct"/>
            <w:vAlign w:val="center"/>
            <w:textDirection w:val="lrTb"/>
            <w:noWrap w:val="false"/>
          </w:tcPr>
          <w:p>
            <w:pPr>
              <w:ind w:firstLine="0"/>
              <w:jc w:val="center"/>
              <w:keepLines w:val="0"/>
              <w:keepNext w:val="0"/>
              <w:pageBreakBefore w:val="0"/>
              <w:spacing w:line="240" w:lineRule="auto"/>
              <w:widowControl w:val="off"/>
              <w:rPr>
                <w:rFonts w:hint="eastAsia" w:eastAsia="宋体"/>
                <w:b w:val="0"/>
                <w:bCs w:val="0"/>
                <w:color w:val="000000" w:themeColor="text1"/>
                <w:sz w:val="24"/>
                <w:szCs w:val="24"/>
                <w:highlight w:val="none"/>
                <w:lang w:val="en-US" w:eastAsia="zh-CN"/>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1</w:t>
            </w:r>
            <w:r/>
          </w:p>
        </w:tc>
        <w:tc>
          <w:tcPr>
            <w:tcW w:w="593" w:type="pct"/>
            <w:vAlign w:val="center"/>
            <w:textDirection w:val="lrTb"/>
            <w:noWrap w:val="false"/>
          </w:tcPr>
          <w:p>
            <w:pPr>
              <w:ind w:firstLine="0"/>
              <w:jc w:val="center"/>
              <w:keepLines w:val="0"/>
              <w:keepNext w:val="0"/>
              <w:pageBreakBefore w:val="0"/>
              <w:spacing w:line="240" w:lineRule="auto"/>
              <w:widowControl w:val="off"/>
              <w:rPr>
                <w:b w:val="0"/>
                <w:bCs w:val="0"/>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压力管道单线图自动测绘系统</w:t>
            </w:r>
            <w:r/>
          </w:p>
        </w:tc>
        <w:tc>
          <w:tcPr>
            <w:tcW w:w="3918" w:type="pct"/>
            <w:vAlign w:val="center"/>
            <w:textDirection w:val="lrTb"/>
            <w:noWrap w:val="false"/>
          </w:tcPr>
          <w:p>
            <w:pPr>
              <w:ind w:firstLine="0"/>
              <w:keepLines w:val="0"/>
              <w:keepNext w:val="0"/>
              <w:pageBreakBefore w:val="0"/>
              <w:spacing w:line="240" w:lineRule="auto"/>
              <w:widowControl w:val="off"/>
              <w:rPr>
                <w:rFonts w:hint="eastAsia"/>
                <w:b w:val="0"/>
                <w:bCs w:val="0"/>
                <w:color w:val="000000" w:themeColor="text1"/>
                <w:sz w:val="24"/>
                <w:szCs w:val="24"/>
                <w:highlight w:val="none"/>
                <w:lang w:val="en-US"/>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1.</w:t>
            </w:r>
            <w:r>
              <w:rPr>
                <w:rFonts w:hint="eastAsia"/>
                <w:b w:val="0"/>
                <w:bCs w:val="0"/>
                <w:color w:val="000000" w:themeColor="text1"/>
                <w:sz w:val="24"/>
                <w:szCs w:val="24"/>
                <w:highlight w:val="none"/>
                <w:lang w:val="en-US"/>
                <w14:textFill>
                  <w14:solidFill>
                    <w14:schemeClr w14:val="tx1"/>
                  </w14:solidFill>
                </w14:textFill>
              </w:rPr>
              <w:t xml:space="preserve">水平方位角测量范围：0°~360°</w:t>
            </w:r>
            <w:r/>
          </w:p>
          <w:p>
            <w:pPr>
              <w:ind w:firstLine="0"/>
              <w:keepLines w:val="0"/>
              <w:keepNext w:val="0"/>
              <w:pageBreakBefore w:val="0"/>
              <w:spacing w:line="240" w:lineRule="auto"/>
              <w:widowControl w:val="off"/>
              <w:rPr>
                <w:rFonts w:hint="eastAsia"/>
                <w:b w:val="0"/>
                <w:bCs w:val="0"/>
                <w:color w:val="000000" w:themeColor="text1"/>
                <w:sz w:val="24"/>
                <w:szCs w:val="24"/>
                <w:highlight w:val="none"/>
                <w:lang w:val="en-US"/>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2.</w:t>
            </w:r>
            <w:r>
              <w:rPr>
                <w:rFonts w:hint="eastAsia"/>
                <w:b w:val="0"/>
                <w:bCs w:val="0"/>
                <w:color w:val="000000" w:themeColor="text1"/>
                <w:sz w:val="24"/>
                <w:szCs w:val="24"/>
                <w:highlight w:val="none"/>
                <w:lang w:val="en-US"/>
                <w14:textFill>
                  <w14:solidFill>
                    <w14:schemeClr w14:val="tx1"/>
                  </w14:solidFill>
                </w14:textFill>
              </w:rPr>
              <w:t xml:space="preserve">水平方位角精度：</w:t>
            </w:r>
            <w:r>
              <w:rPr>
                <w:rFonts w:hint="eastAsia"/>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1°（俯仰角±40°以内时）</w:t>
            </w:r>
            <w:r/>
          </w:p>
          <w:p>
            <w:pPr>
              <w:ind w:firstLine="0"/>
              <w:keepLines w:val="0"/>
              <w:keepNext w:val="0"/>
              <w:pageBreakBefore w:val="0"/>
              <w:spacing w:line="240" w:lineRule="auto"/>
              <w:widowControl w:val="off"/>
              <w:rPr>
                <w:rFonts w:hint="eastAsia"/>
                <w:b w:val="0"/>
                <w:bCs w:val="0"/>
                <w:color w:val="000000" w:themeColor="text1"/>
                <w:sz w:val="24"/>
                <w:szCs w:val="24"/>
                <w:highlight w:val="none"/>
                <w:lang w:val="en-US"/>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olor w:val="000000" w:themeColor="text1"/>
                <w:sz w:val="24"/>
                <w:szCs w:val="24"/>
                <w:highlight w:val="none"/>
                <w14:textFill>
                  <w14:solidFill>
                    <w14:schemeClr w14:val="tx1"/>
                  </w14:solidFill>
                </w14:textFill>
              </w:rPr>
              <w:t xml:space="preserve">系统由轴测图测绘仪和操作终端组合使用， 自动生成单线图和压力管道定期检验综合记录，图片直接插入检验记录中，单线图无限编辑，在管道元素上添加检验检测信息，项目至少包含宏观检验、壁厚测量、磁粉检测、渗透检测、超声检测、射线检测、安全附件检查等。</w:t>
            </w:r>
            <w:r/>
          </w:p>
          <w:p>
            <w:pPr>
              <w:ind w:firstLine="0"/>
              <w:keepLines w:val="0"/>
              <w:keepNext w:val="0"/>
              <w:pageBreakBefore w:val="0"/>
              <w:spacing w:line="240" w:lineRule="auto"/>
              <w:widowControl w:val="off"/>
              <w:rPr>
                <w:rFonts w:hint="eastAsia"/>
                <w:b w:val="0"/>
                <w:bCs w:val="0"/>
                <w:color w:val="000000" w:themeColor="text1"/>
                <w:sz w:val="24"/>
                <w:szCs w:val="24"/>
                <w:highlight w:val="none"/>
                <w:lang w:val="en-US"/>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4.</w:t>
            </w:r>
            <w:r>
              <w:rPr>
                <w:rFonts w:hint="eastAsia"/>
                <w:b w:val="0"/>
                <w:bCs w:val="0"/>
                <w:color w:val="000000" w:themeColor="text1"/>
                <w:sz w:val="24"/>
                <w:szCs w:val="24"/>
                <w:highlight w:val="none"/>
                <w:lang w:val="en-US"/>
                <w14:textFill>
                  <w14:solidFill>
                    <w14:schemeClr w14:val="tx1"/>
                  </w14:solidFill>
                </w14:textFill>
              </w:rPr>
              <w:t xml:space="preserve">距离测量范围：0.2~80m</w:t>
            </w:r>
            <w:r/>
          </w:p>
          <w:p>
            <w:pPr>
              <w:ind w:firstLine="0"/>
              <w:keepLines w:val="0"/>
              <w:keepNext w:val="0"/>
              <w:pageBreakBefore w:val="0"/>
              <w:spacing w:line="240" w:lineRule="auto"/>
              <w:widowControl w:val="off"/>
              <w:rPr>
                <w:rFonts w:hint="eastAsia"/>
                <w:b w:val="0"/>
                <w:bCs w:val="0"/>
                <w:color w:val="000000" w:themeColor="text1"/>
                <w:sz w:val="24"/>
                <w:szCs w:val="24"/>
                <w:highlight w:val="none"/>
                <w:lang w:val="en-US"/>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5.</w:t>
            </w:r>
            <w:r>
              <w:rPr>
                <w:rFonts w:hint="eastAsia"/>
                <w:b w:val="0"/>
                <w:bCs w:val="0"/>
                <w:color w:val="000000" w:themeColor="text1"/>
                <w:sz w:val="24"/>
                <w:szCs w:val="24"/>
                <w:highlight w:val="none"/>
                <w:lang w:val="en-US"/>
                <w14:textFill>
                  <w14:solidFill>
                    <w14:schemeClr w14:val="tx1"/>
                  </w14:solidFill>
                </w14:textFill>
              </w:rPr>
              <w:t xml:space="preserve">测绘仪尺寸：≤L135 x W60 x H30(mm)</w:t>
            </w:r>
            <w:r/>
          </w:p>
          <w:p>
            <w:pPr>
              <w:ind w:firstLine="0"/>
              <w:keepLines w:val="0"/>
              <w:keepNext w:val="0"/>
              <w:pageBreakBefore w:val="0"/>
              <w:spacing w:line="240" w:lineRule="auto"/>
              <w:widowControl w:val="off"/>
              <w:rPr>
                <w:rFonts w:hint="eastAsia"/>
                <w:b w:val="0"/>
                <w:bCs w:val="0"/>
                <w:color w:val="000000" w:themeColor="text1"/>
                <w:sz w:val="24"/>
                <w:szCs w:val="24"/>
                <w:highlight w:val="none"/>
                <w:lang w:val="en-US"/>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6.</w:t>
            </w:r>
            <w:r>
              <w:rPr>
                <w:rFonts w:hint="eastAsia"/>
                <w:b w:val="0"/>
                <w:bCs w:val="0"/>
                <w:color w:val="000000" w:themeColor="text1"/>
                <w:sz w:val="24"/>
                <w:szCs w:val="24"/>
                <w:highlight w:val="none"/>
                <w:lang w:val="en-US"/>
                <w14:textFill>
                  <w14:solidFill>
                    <w14:schemeClr w14:val="tx1"/>
                  </w14:solidFill>
                </w14:textFill>
              </w:rPr>
              <w:t xml:space="preserve">俯仰角测量范围：-90°~90°</w:t>
            </w:r>
            <w:r/>
          </w:p>
          <w:p>
            <w:pPr>
              <w:ind w:firstLine="0"/>
              <w:keepLines w:val="0"/>
              <w:keepNext w:val="0"/>
              <w:pageBreakBefore w:val="0"/>
              <w:spacing w:line="240" w:lineRule="auto"/>
              <w:widowControl w:val="off"/>
              <w:rPr>
                <w:rFonts w:hint="eastAsia"/>
                <w:b w:val="0"/>
                <w:bCs w:val="0"/>
                <w:color w:val="000000" w:themeColor="text1"/>
                <w:sz w:val="24"/>
                <w:szCs w:val="24"/>
                <w:highlight w:val="none"/>
                <w:lang w:val="en-US"/>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7.</w:t>
            </w:r>
            <w:r>
              <w:rPr>
                <w:rFonts w:hint="eastAsia"/>
                <w:b w:val="0"/>
                <w:bCs w:val="0"/>
                <w:color w:val="000000" w:themeColor="text1"/>
                <w:sz w:val="24"/>
                <w:szCs w:val="24"/>
                <w:highlight w:val="none"/>
                <w:lang w:val="en-US"/>
                <w14:textFill>
                  <w14:solidFill>
                    <w14:schemeClr w14:val="tx1"/>
                  </w14:solidFill>
                </w14:textFill>
              </w:rPr>
              <w:t xml:space="preserve">俯仰角精度：</w:t>
            </w:r>
            <w:r>
              <w:rPr>
                <w:rFonts w:hint="eastAsia"/>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0.2°</w:t>
            </w:r>
            <w:r/>
          </w:p>
          <w:p>
            <w:pPr>
              <w:ind w:firstLine="0"/>
              <w:keepLines w:val="0"/>
              <w:keepNext w:val="0"/>
              <w:pageBreakBefore w:val="0"/>
              <w:spacing w:line="240" w:lineRule="auto"/>
              <w:widowControl w:val="off"/>
              <w:rPr>
                <w:rFonts w:hint="eastAsia"/>
                <w:b w:val="0"/>
                <w:bCs w:val="0"/>
                <w:color w:val="000000" w:themeColor="text1"/>
                <w:sz w:val="24"/>
                <w:szCs w:val="24"/>
                <w:highlight w:val="none"/>
                <w:lang w:val="en-US"/>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8.</w:t>
            </w:r>
            <w:r>
              <w:rPr>
                <w:rFonts w:hint="eastAsia"/>
                <w:b w:val="0"/>
                <w:bCs w:val="0"/>
                <w:color w:val="000000" w:themeColor="text1"/>
                <w:sz w:val="24"/>
                <w:szCs w:val="24"/>
                <w:highlight w:val="none"/>
                <w:lang w:val="en-US"/>
                <w14:textFill>
                  <w14:solidFill>
                    <w14:schemeClr w14:val="tx1"/>
                  </w14:solidFill>
                </w14:textFill>
              </w:rPr>
              <w:t xml:space="preserve">姿态角数据刷新率：</w:t>
            </w:r>
            <w:r>
              <w:rPr>
                <w:rFonts w:hint="eastAsia"/>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10次/秒</w:t>
            </w:r>
            <w:r/>
          </w:p>
          <w:p>
            <w:pPr>
              <w:ind w:firstLine="0"/>
              <w:keepLines w:val="0"/>
              <w:keepNext w:val="0"/>
              <w:pageBreakBefore w:val="0"/>
              <w:spacing w:line="240" w:lineRule="auto"/>
              <w:widowControl w:val="off"/>
              <w:rPr>
                <w:color w:val="000000" w:themeColor="text1"/>
                <w:sz w:val="24"/>
                <w:szCs w:val="24"/>
                <w:highlight w:val="none"/>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9.</w:t>
            </w:r>
            <w:r>
              <w:rPr>
                <w:rFonts w:hint="eastAsia"/>
                <w:b w:val="0"/>
                <w:bCs w:val="0"/>
                <w:color w:val="000000" w:themeColor="text1"/>
                <w:sz w:val="24"/>
                <w:szCs w:val="24"/>
                <w:highlight w:val="none"/>
                <w:lang w:val="en-US"/>
                <w14:textFill>
                  <w14:solidFill>
                    <w14:schemeClr w14:val="tx1"/>
                  </w14:solidFill>
                </w14:textFill>
              </w:rPr>
              <w:t xml:space="preserve">距离测量分辨率：</w:t>
            </w:r>
            <w:r>
              <w:rPr>
                <w:rFonts w:hint="eastAsia"/>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0.01m</w:t>
            </w:r>
            <w:r/>
          </w:p>
          <w:p>
            <w:pPr>
              <w:ind w:firstLine="0"/>
              <w:keepLines w:val="0"/>
              <w:keepNext w:val="0"/>
              <w:pageBreakBefore w:val="0"/>
              <w:spacing w:line="240" w:lineRule="auto"/>
              <w:widowControl w:val="off"/>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10.软件</w:t>
            </w:r>
            <w:r>
              <w:rPr>
                <w:rFonts w:hint="eastAsia" w:ascii="宋体" w:hAnsi="宋体" w:eastAsia="宋体"/>
                <w:color w:val="000000" w:themeColor="text1"/>
                <w:sz w:val="24"/>
                <w:szCs w:val="24"/>
                <w:highlight w:val="none"/>
                <w14:textFill>
                  <w14:solidFill>
                    <w14:schemeClr w14:val="tx1"/>
                  </w14:solidFill>
                </w14:textFill>
              </w:rPr>
              <w:t xml:space="preserve">至少包含管道的直管、弯头、三通、异径管、阀门、法兰、过滤器、阻火器、膨胀节等图标，以及容器的筒节、椭圆封头、锥形封头、法兰、焊缝、人孔等图标</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p>
          <w:p>
            <w:pPr>
              <w:ind w:firstLine="0"/>
              <w:keepLines w:val="0"/>
              <w:keepNext w:val="0"/>
              <w:pageBreakBefore w:val="0"/>
              <w:spacing w:line="240" w:lineRule="auto"/>
              <w:widowControl w:val="off"/>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olor w:val="000000" w:themeColor="text1"/>
                <w:sz w:val="24"/>
                <w:szCs w:val="24"/>
                <w:highlight w:val="none"/>
                <w14:textFill>
                  <w14:solidFill>
                    <w14:schemeClr w14:val="tx1"/>
                  </w14:solidFill>
                </w14:textFill>
              </w:rPr>
              <w:t xml:space="preserve">系统软件</w:t>
            </w:r>
            <w:r>
              <w:rPr>
                <w:rFonts w:hint="eastAsia" w:ascii="宋体" w:hAnsi="宋体"/>
                <w:color w:val="000000" w:themeColor="text1"/>
                <w:sz w:val="24"/>
                <w:szCs w:val="24"/>
                <w:highlight w:val="none"/>
                <w:lang w:val="en-US" w:eastAsia="zh-CN"/>
                <w14:textFill>
                  <w14:solidFill>
                    <w14:schemeClr w14:val="tx1"/>
                  </w14:solidFill>
                </w14:textFill>
              </w:rPr>
              <w:t xml:space="preserve">可扩展</w:t>
            </w:r>
            <w:r>
              <w:rPr>
                <w:rFonts w:hint="eastAsia" w:ascii="宋体" w:hAnsi="宋体" w:eastAsia="宋体"/>
                <w:color w:val="000000" w:themeColor="text1"/>
                <w:sz w:val="24"/>
                <w:szCs w:val="24"/>
                <w:highlight w:val="none"/>
                <w14:textFill>
                  <w14:solidFill>
                    <w14:schemeClr w14:val="tx1"/>
                  </w14:solidFill>
                </w14:textFill>
              </w:rPr>
              <w:t xml:space="preserve">无线连接</w:t>
            </w:r>
            <w:r>
              <w:rPr>
                <w:rFonts w:hint="eastAsia" w:ascii="宋体" w:hAnsi="宋体"/>
                <w:color w:val="000000" w:themeColor="text1"/>
                <w:sz w:val="24"/>
                <w:szCs w:val="24"/>
                <w:highlight w:val="none"/>
                <w:lang w:val="en-US" w:eastAsia="zh-CN"/>
                <w14:textFill>
                  <w14:solidFill>
                    <w14:schemeClr w14:val="tx1"/>
                  </w14:solidFill>
                </w14:textFill>
              </w:rPr>
              <w:t xml:space="preserve">适配的其他</w:t>
            </w:r>
            <w:r>
              <w:rPr>
                <w:rFonts w:hint="eastAsia" w:ascii="宋体" w:hAnsi="宋体" w:eastAsia="宋体"/>
                <w:color w:val="000000" w:themeColor="text1"/>
                <w:sz w:val="24"/>
                <w:szCs w:val="24"/>
                <w:highlight w:val="none"/>
                <w14:textFill>
                  <w14:solidFill>
                    <w14:schemeClr w14:val="tx1"/>
                  </w14:solidFill>
                </w14:textFill>
              </w:rPr>
              <w:t xml:space="preserve">检测仪器，检测数据自动传输填写到单线图和容器图对应元素部位的固定数据框</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p>
          <w:p>
            <w:pPr>
              <w:ind w:firstLine="0"/>
              <w:keepLines w:val="0"/>
              <w:keepNext w:val="0"/>
              <w:pageBreakBefore w:val="0"/>
              <w:spacing w:line="240" w:lineRule="auto"/>
              <w:widowControl w:val="off"/>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olor w:val="000000" w:themeColor="text1"/>
                <w:sz w:val="24"/>
                <w:szCs w:val="24"/>
                <w:highlight w:val="none"/>
                <w14:textFill>
                  <w14:solidFill>
                    <w14:schemeClr w14:val="tx1"/>
                  </w14:solidFill>
                </w14:textFill>
              </w:rPr>
              <w:t xml:space="preserve">单线图和容器任意元素均可输入检验和检测数据信息，软件自动检查错误数据，以不同颜色的数值表示不同的错误类型，数据判误范围≥±10%公称值</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p>
        </w:tc>
      </w:tr>
      <w:tr>
        <w:trPr>
          <w:trHeight w:val="454"/>
        </w:trPr>
        <w:tc>
          <w:tcPr>
            <w:tcW w:w="487" w:type="pct"/>
            <w:vAlign w:val="center"/>
            <w:textDirection w:val="lrTb"/>
            <w:noWrap w:val="false"/>
          </w:tcPr>
          <w:p>
            <w:pPr>
              <w:ind w:firstLine="0"/>
              <w:jc w:val="center"/>
              <w:keepLines w:val="0"/>
              <w:keepNext w:val="0"/>
              <w:pageBreakBefore w:val="0"/>
              <w:spacing w:line="240" w:lineRule="auto"/>
              <w:widowControl w:val="off"/>
              <w:rPr>
                <w:rFonts w:hint="eastAsia" w:eastAsia="宋体"/>
                <w:b w:val="0"/>
                <w:bCs w:val="0"/>
                <w:color w:val="000000" w:themeColor="text1"/>
                <w:sz w:val="24"/>
                <w:szCs w:val="24"/>
                <w:highlight w:val="none"/>
                <w:lang w:val="en-US" w:eastAsia="zh-CN"/>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2</w:t>
            </w:r>
            <w:r/>
          </w:p>
        </w:tc>
        <w:tc>
          <w:tcPr>
            <w:tcW w:w="593" w:type="pct"/>
            <w:vAlign w:val="center"/>
            <w:textDirection w:val="lrTb"/>
            <w:noWrap w:val="false"/>
          </w:tcPr>
          <w:p>
            <w:pPr>
              <w:ind w:firstLine="0"/>
              <w:jc w:val="center"/>
              <w:keepLines w:val="0"/>
              <w:keepNext w:val="0"/>
              <w:pageBreakBefore w:val="0"/>
              <w:spacing w:line="240" w:lineRule="auto"/>
              <w:widowControl w:val="off"/>
              <w:rPr>
                <w:b w:val="0"/>
                <w:bCs w:val="0"/>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声波成像泄漏检测仪</w:t>
            </w:r>
            <w:r/>
          </w:p>
        </w:tc>
        <w:tc>
          <w:tcPr>
            <w:tcW w:w="3918" w:type="pct"/>
            <w:vAlign w:val="center"/>
            <w:textDirection w:val="lrTb"/>
            <w:noWrap w:val="false"/>
          </w:tcPr>
          <w:p>
            <w:pPr>
              <w:ind w:firstLine="0"/>
              <w:keepLines w:val="0"/>
              <w:keepNext w:val="0"/>
              <w:pageBreakBefore w:val="0"/>
              <w:spacing w:line="240" w:lineRule="auto"/>
              <w:widowControl w:val="off"/>
              <w:rPr>
                <w:rFonts w:hint="eastAsia"/>
                <w:b w:val="0"/>
                <w:bCs w:val="0"/>
                <w:color w:val="000000" w:themeColor="text1"/>
                <w:sz w:val="24"/>
                <w:szCs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eastAsia="zh-CN"/>
                <w14:textFill>
                  <w14:solidFill>
                    <w14:schemeClr w14:val="tx1"/>
                  </w14:solidFill>
                </w14:textFill>
              </w:rPr>
              <w:t xml:space="preserve">1.</w:t>
            </w:r>
            <w:r>
              <w:rPr>
                <w:rFonts w:hint="eastAsia"/>
                <w:b w:val="0"/>
                <w:bCs w:val="0"/>
                <w:color w:val="000000" w:themeColor="text1"/>
                <w:sz w:val="24"/>
                <w:szCs w:val="24"/>
                <w:highlight w:val="none"/>
                <w14:textFill>
                  <w14:solidFill>
                    <w14:schemeClr w14:val="tx1"/>
                  </w14:solidFill>
                </w14:textFill>
              </w:rPr>
              <w:t xml:space="preserve">工作温度：-20℃~50℃；测试距离：不低于 0.5m~240m；声像图视场角：≥62°；分析频率范围：2kHz~100kHz</w:t>
            </w:r>
            <w:r>
              <w:rPr>
                <w:rFonts w:hint="eastAsia"/>
                <w:b w:val="0"/>
                <w:bCs w:val="0"/>
                <w:color w:val="000000" w:themeColor="text1"/>
                <w:sz w:val="24"/>
                <w:szCs w:val="24"/>
                <w:highlight w:val="none"/>
                <w:lang w:eastAsia="zh-CN"/>
                <w14:textFill>
                  <w14:solidFill>
                    <w14:schemeClr w14:val="tx1"/>
                  </w14:solidFill>
                </w14:textFill>
              </w:rPr>
              <w:t xml:space="preserve">；</w:t>
            </w:r>
            <w:r>
              <w:rPr>
                <w:rFonts w:hint="eastAsia"/>
                <w:b w:val="0"/>
                <w:bCs w:val="0"/>
                <w:color w:val="000000" w:themeColor="text1"/>
                <w:sz w:val="24"/>
                <w:szCs w:val="24"/>
                <w:highlight w:val="none"/>
                <w14:textFill>
                  <w14:solidFill>
                    <w14:schemeClr w14:val="tx1"/>
                  </w14:solidFill>
                </w14:textFill>
              </w:rPr>
              <w:t xml:space="preserve">显示屏分辨率：≥1920*1200</w:t>
            </w:r>
            <w:r/>
          </w:p>
          <w:p>
            <w:pPr>
              <w:ind w:firstLine="0"/>
              <w:keepLines w:val="0"/>
              <w:keepNext w:val="0"/>
              <w:pageBreakBefore w:val="0"/>
              <w:spacing w:line="240" w:lineRule="auto"/>
              <w:widowControl w:val="off"/>
              <w:rPr>
                <w:rFonts w:hint="eastAsia"/>
                <w:b w:val="0"/>
                <w:bCs w:val="0"/>
                <w:color w:val="000000" w:themeColor="text1"/>
                <w:sz w:val="24"/>
                <w:szCs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eastAsia="zh-CN"/>
                <w14:textFill>
                  <w14:solidFill>
                    <w14:schemeClr w14:val="tx1"/>
                  </w14:solidFill>
                </w14:textFill>
              </w:rPr>
              <w:t xml:space="preserve">2.</w:t>
            </w:r>
            <w:r>
              <w:rPr>
                <w:rFonts w:hint="eastAsia"/>
                <w:b w:val="0"/>
                <w:bCs w:val="0"/>
                <w:color w:val="000000" w:themeColor="text1"/>
                <w:sz w:val="24"/>
                <w:szCs w:val="24"/>
                <w:highlight w:val="none"/>
                <w14:textFill>
                  <w14:solidFill>
                    <w14:schemeClr w14:val="tx1"/>
                  </w14:solidFill>
                </w14:textFill>
              </w:rPr>
              <w:t xml:space="preserve">麦克风阵列尺寸：≤150mm；测试声压级范围：28-132dBA；最大测试频率：≥100kHz，频率范围可手动调节；采样频率：≥200kHz；麦克风信噪比：</w:t>
            </w:r>
            <w:r>
              <w:rPr>
                <w:rFonts w:hint="eastAsia"/>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14:textFill>
                  <w14:solidFill>
                    <w14:schemeClr w14:val="tx1"/>
                  </w14:solidFill>
                </w14:textFill>
              </w:rPr>
              <w:t xml:space="preserve">66dB(A）；麦克风灵敏度：</w:t>
            </w:r>
            <w:r>
              <w:rPr>
                <w:rFonts w:hint="eastAsia"/>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14:textFill>
                  <w14:solidFill>
                    <w14:schemeClr w14:val="tx1"/>
                  </w14:solidFill>
                </w14:textFill>
              </w:rPr>
              <w:t xml:space="preserve">-37dBFS</w:t>
            </w:r>
            <w:r/>
          </w:p>
          <w:p>
            <w:pPr>
              <w:ind w:firstLine="0"/>
              <w:keepLines w:val="0"/>
              <w:keepNext w:val="0"/>
              <w:pageBreakBefore w:val="0"/>
              <w:spacing w:line="240" w:lineRule="auto"/>
              <w:widowControl w:val="off"/>
              <w:rPr>
                <w:rFonts w:hint="eastAsia"/>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3.</w:t>
            </w:r>
            <w:r>
              <w:rPr>
                <w:rFonts w:hint="eastAsia"/>
                <w:b w:val="0"/>
                <w:bCs w:val="0"/>
                <w:color w:val="000000" w:themeColor="text1"/>
                <w:sz w:val="24"/>
                <w:szCs w:val="24"/>
                <w:highlight w:val="none"/>
                <w14:textFill>
                  <w14:solidFill>
                    <w14:schemeClr w14:val="tx1"/>
                  </w14:solidFill>
                </w14:textFill>
              </w:rPr>
              <w:t xml:space="preserve">摄像头像素：≥1200万；视场角：最大视场角≥60°；补光灯：设备需具备夜间补光灯，在黑暗条件下也可正常使用</w:t>
            </w:r>
            <w:r/>
          </w:p>
          <w:p>
            <w:pPr>
              <w:ind w:firstLine="0"/>
              <w:keepLines w:val="0"/>
              <w:keepNext w:val="0"/>
              <w:pageBreakBefore w:val="0"/>
              <w:spacing w:line="240" w:lineRule="auto"/>
              <w:widowControl w:val="off"/>
              <w:rPr>
                <w:rFonts w:hint="eastAsia"/>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4.</w:t>
            </w:r>
            <w:r>
              <w:rPr>
                <w:rFonts w:hint="eastAsia"/>
                <w:b w:val="0"/>
                <w:bCs w:val="0"/>
                <w:color w:val="000000" w:themeColor="text1"/>
                <w:sz w:val="24"/>
                <w:szCs w:val="24"/>
                <w:highlight w:val="none"/>
                <w14:textFill>
                  <w14:solidFill>
                    <w14:schemeClr w14:val="tx1"/>
                  </w14:solidFill>
                </w14:textFill>
              </w:rPr>
              <w:t xml:space="preserve">支持4G/5G网络；支持Wi-Fi网络，可通过Wi-Fi导出数据到PC；</w:t>
            </w:r>
            <w:r>
              <w:rPr>
                <w:rFonts w:hint="eastAsia"/>
                <w:b w:val="0"/>
                <w:bCs w:val="0"/>
                <w:color w:val="000000" w:themeColor="text1"/>
                <w:sz w:val="24"/>
                <w:szCs w:val="24"/>
                <w:highlight w:val="none"/>
                <w:lang w:val="en-US" w:eastAsia="zh-CN"/>
                <w14:textFill>
                  <w14:solidFill>
                    <w14:schemeClr w14:val="tx1"/>
                  </w14:solidFill>
                </w14:textFill>
              </w:rPr>
              <w:t xml:space="preserve">5.</w:t>
            </w:r>
            <w:r>
              <w:rPr>
                <w:rFonts w:hint="eastAsia"/>
                <w:b w:val="0"/>
                <w:bCs w:val="0"/>
                <w:color w:val="000000" w:themeColor="text1"/>
                <w:sz w:val="24"/>
                <w:szCs w:val="24"/>
                <w:highlight w:val="none"/>
                <w14:textFill>
                  <w14:solidFill>
                    <w14:schemeClr w14:val="tx1"/>
                  </w14:solidFill>
                </w14:textFill>
              </w:rPr>
              <w:t xml:space="preserve">支持蓝牙5.0数据通讯</w:t>
            </w:r>
            <w:r/>
          </w:p>
          <w:p>
            <w:pPr>
              <w:ind w:firstLine="0"/>
              <w:keepLines w:val="0"/>
              <w:keepNext w:val="0"/>
              <w:pageBreakBefore w:val="0"/>
              <w:spacing w:line="240" w:lineRule="auto"/>
              <w:widowControl w:val="off"/>
              <w:rPr>
                <w:rFonts w:hint="eastAsia"/>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6.</w:t>
            </w:r>
            <w:r>
              <w:rPr>
                <w:rFonts w:hint="eastAsia"/>
                <w:b w:val="0"/>
                <w:bCs w:val="0"/>
                <w:color w:val="000000" w:themeColor="text1"/>
                <w:sz w:val="24"/>
                <w:szCs w:val="24"/>
                <w:highlight w:val="none"/>
                <w14:textFill>
                  <w14:solidFill>
                    <w14:schemeClr w14:val="tx1"/>
                  </w14:solidFill>
                </w14:textFill>
              </w:rPr>
              <w:t xml:space="preserve">具有GPS功能，拍摄照片包含经纬度信息</w:t>
            </w:r>
            <w:r/>
          </w:p>
          <w:p>
            <w:pPr>
              <w:ind w:firstLine="0"/>
              <w:keepLines w:val="0"/>
              <w:keepNext w:val="0"/>
              <w:pageBreakBefore w:val="0"/>
              <w:spacing w:line="24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olor w:val="000000" w:themeColor="text1"/>
                <w:sz w:val="24"/>
                <w:szCs w:val="24"/>
                <w:highlight w:val="none"/>
                <w14:textFill>
                  <w14:solidFill>
                    <w14:schemeClr w14:val="tx1"/>
                  </w14:solidFill>
                </w14:textFill>
              </w:rPr>
              <w:t xml:space="preserve">支持场景自定义功能，可自定义气体泄漏、机械异响等场景及图谱、频率范围等相关参数设置，场景可自由切换。可选择设备工作在基础、气体、热像、阀门工作场景</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可在界面上指示位于可见光摄像头视场角以外的声源方位</w:t>
            </w:r>
            <w:r/>
          </w:p>
          <w:p>
            <w:pPr>
              <w:ind w:firstLine="0"/>
              <w:keepLines w:val="0"/>
              <w:keepNext w:val="0"/>
              <w:pageBreakBefore w:val="0"/>
              <w:spacing w:line="24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olor w:val="000000" w:themeColor="text1"/>
                <w:sz w:val="24"/>
                <w:szCs w:val="24"/>
                <w:highlight w:val="none"/>
                <w14:textFill>
                  <w14:solidFill>
                    <w14:schemeClr w14:val="tx1"/>
                  </w14:solidFill>
                </w14:textFill>
              </w:rPr>
              <w:t xml:space="preserve">泄漏量估算功能：可设置气压大小、声源点距离、货币单位等。可测得实时的泄漏等级、泄漏速率以及年损失金额经济分析</w:t>
            </w:r>
            <w:r/>
          </w:p>
          <w:p>
            <w:pPr>
              <w:ind w:firstLine="0"/>
              <w:keepLines w:val="0"/>
              <w:keepNext w:val="0"/>
              <w:pageBreakBefore w:val="0"/>
              <w:spacing w:line="240" w:lineRule="auto"/>
              <w:widowControl w:val="off"/>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olor w:val="000000" w:themeColor="text1"/>
                <w:sz w:val="24"/>
                <w:szCs w:val="24"/>
                <w:highlight w:val="none"/>
                <w14:textFill>
                  <w14:solidFill>
                    <w14:schemeClr w14:val="tx1"/>
                  </w14:solidFill>
                </w14:textFill>
              </w:rPr>
              <w:t xml:space="preserve">拍摄照片和视频后可自动对测试结果进行分析，生成</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相应</w:t>
            </w:r>
            <w:r>
              <w:rPr>
                <w:rFonts w:hint="eastAsia" w:ascii="宋体" w:hAnsi="宋体" w:eastAsia="宋体"/>
                <w:color w:val="000000" w:themeColor="text1"/>
                <w:sz w:val="24"/>
                <w:szCs w:val="24"/>
                <w:highlight w:val="none"/>
                <w14:textFill>
                  <w14:solidFill>
                    <w14:schemeClr w14:val="tx1"/>
                  </w14:solidFill>
                </w14:textFill>
              </w:rPr>
              <w:t xml:space="preserve">分析</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报告</w:t>
            </w:r>
            <w:r>
              <w:rPr>
                <w:rFonts w:hint="eastAsia" w:ascii="宋体" w:hAnsi="宋体" w:eastAsia="宋体"/>
                <w:color w:val="000000" w:themeColor="text1"/>
                <w:sz w:val="24"/>
                <w:szCs w:val="24"/>
                <w:highlight w:val="none"/>
                <w14:textFill>
                  <w14:solidFill>
                    <w14:schemeClr w14:val="tx1"/>
                  </w14:solidFill>
                </w14:textFill>
              </w:rPr>
              <w:t xml:space="preserve">；可选择拍摄的照片和视频后生成基础、气体、热像、阀门检测报告，并可以通过手机和电脑</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olor w:val="000000" w:themeColor="text1"/>
                <w:sz w:val="24"/>
                <w:szCs w:val="24"/>
                <w:highlight w:val="none"/>
                <w14:textFill>
                  <w14:solidFill>
                    <w14:schemeClr w14:val="tx1"/>
                  </w14:solidFill>
                </w14:textFill>
              </w:rPr>
              <w:t xml:space="preserve">直接预览/下载报告</w:t>
            </w:r>
            <w:r/>
          </w:p>
        </w:tc>
      </w:tr>
      <w:tr>
        <w:trPr>
          <w:trHeight w:val="454"/>
        </w:trPr>
        <w:tc>
          <w:tcPr>
            <w:tcW w:w="487" w:type="pct"/>
            <w:vAlign w:val="center"/>
            <w:textDirection w:val="lrTb"/>
            <w:noWrap w:val="false"/>
          </w:tcPr>
          <w:p>
            <w:pPr>
              <w:ind w:firstLine="0"/>
              <w:jc w:val="center"/>
              <w:keepLines w:val="0"/>
              <w:keepNext w:val="0"/>
              <w:pageBreakBefore w:val="0"/>
              <w:spacing w:line="240" w:lineRule="auto"/>
              <w:widowControl w:val="off"/>
              <w:rPr>
                <w:rFonts w:hint="eastAsia" w:eastAsia="宋体"/>
                <w:b w:val="0"/>
                <w:bCs w:val="0"/>
                <w:color w:val="000000" w:themeColor="text1"/>
                <w:sz w:val="24"/>
                <w:szCs w:val="24"/>
                <w:highlight w:val="none"/>
                <w:lang w:val="en-US" w:eastAsia="zh-CN"/>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3</w:t>
            </w:r>
            <w:r/>
          </w:p>
        </w:tc>
        <w:tc>
          <w:tcPr>
            <w:tcW w:w="593" w:type="pct"/>
            <w:vAlign w:val="center"/>
            <w:textDirection w:val="lrTb"/>
            <w:noWrap w:val="false"/>
          </w:tcPr>
          <w:p>
            <w:pPr>
              <w:ind w:firstLine="0"/>
              <w:jc w:val="center"/>
              <w:keepLines w:val="0"/>
              <w:keepNext w:val="0"/>
              <w:pageBreakBefore w:val="0"/>
              <w:spacing w:line="240" w:lineRule="auto"/>
              <w:widowControl w:val="off"/>
              <w:rPr>
                <w:b w:val="0"/>
                <w:bCs w:val="0"/>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声热成像仪</w:t>
            </w:r>
            <w:r/>
          </w:p>
        </w:tc>
        <w:tc>
          <w:tcPr>
            <w:tcW w:w="3918" w:type="pct"/>
            <w:vAlign w:val="center"/>
            <w:textDirection w:val="lrTb"/>
            <w:noWrap w:val="false"/>
          </w:tcPr>
          <w:p>
            <w:pPr>
              <w:numPr>
                <w:ilvl w:val="0"/>
                <w:numId w:val="0"/>
              </w:numPr>
              <w:ind w:firstLine="0"/>
              <w:jc w:val="both"/>
              <w:keepLines w:val="0"/>
              <w:keepNext w:val="0"/>
              <w:pageBreakBefore w:val="0"/>
              <w:spacing w:line="240" w:lineRule="auto"/>
              <w:widowControl w:val="off"/>
              <w:rPr>
                <w:rFonts w:hint="default" w:ascii="Times New Roman" w:hAnsi="Times New Roman" w:eastAsia="宋体" w:cstheme="minorBidi"/>
                <w:b/>
                <w:bCs/>
                <w:color w:val="000000" w:themeColor="text1"/>
                <w:sz w:val="24"/>
                <w:szCs w:val="24"/>
                <w:highlight w:val="none"/>
                <w:lang w:val="en-US" w:eastAsia="zh-CN" w:bidi="ar-SA"/>
                <w14:textFill>
                  <w14:solidFill>
                    <w14:schemeClr w14:val="tx1"/>
                  </w14:solidFill>
                </w14:textFill>
              </w:rPr>
            </w:pPr>
            <w:r>
              <w:rPr>
                <w:rFonts w:hint="eastAsia" w:cstheme="minorBidi"/>
                <w:b/>
                <w:bCs/>
                <w:color w:val="000000" w:themeColor="text1"/>
                <w:sz w:val="24"/>
                <w:szCs w:val="24"/>
                <w:highlight w:val="none"/>
                <w:lang w:val="en-US" w:eastAsia="zh-CN" w:bidi="ar-SA"/>
                <w14:textFill>
                  <w14:solidFill>
                    <w14:schemeClr w14:val="tx1"/>
                  </w14:solidFill>
                </w14:textFill>
              </w:rPr>
              <w:t xml:space="preserve">一、热像部分</w:t>
            </w:r>
            <w:r/>
          </w:p>
          <w:p>
            <w:pPr>
              <w:numPr>
                <w:ilvl w:val="0"/>
                <w:numId w:val="0"/>
              </w:numPr>
              <w:ind w:firstLine="0"/>
              <w:jc w:val="both"/>
              <w:keepLines w:val="0"/>
              <w:keepNext w:val="0"/>
              <w:pageBreakBefore w:val="0"/>
              <w:spacing w:line="240" w:lineRule="auto"/>
              <w:widowControl w:val="off"/>
              <w:rPr>
                <w:rFonts w:hint="eastAsia"/>
                <w:b w:val="0"/>
                <w:bCs w:val="0"/>
                <w:color w:val="000000" w:themeColor="text1"/>
                <w:sz w:val="24"/>
                <w:szCs w:val="24"/>
                <w:highlight w:val="none"/>
                <w:lang w:val="en-US"/>
                <w14:textFill>
                  <w14:solidFill>
                    <w14:schemeClr w14:val="tx1"/>
                  </w14:solidFill>
                </w14:textFill>
              </w:rPr>
            </w:pPr>
            <w:r>
              <w:rPr>
                <w:rFonts w:hint="eastAsia" w:ascii="Times New Roman" w:hAnsi="Times New Roman" w:eastAsia="宋体" w:cstheme="minorBidi"/>
                <w:b w:val="0"/>
                <w:bCs w:val="0"/>
                <w:color w:val="000000" w:themeColor="text1"/>
                <w:sz w:val="24"/>
                <w:szCs w:val="24"/>
                <w:highlight w:val="none"/>
                <w:lang w:val="en-US" w:eastAsia="zh-CN" w:bidi="ar-SA"/>
                <w14:textFill>
                  <w14:solidFill>
                    <w14:schemeClr w14:val="tx1"/>
                  </w14:solidFill>
                </w14:textFill>
              </w:rPr>
              <w:t xml:space="preserve">1.</w:t>
            </w:r>
            <w:r>
              <w:rPr>
                <w:rFonts w:hint="eastAsia"/>
                <w:b w:val="0"/>
                <w:bCs w:val="0"/>
                <w:color w:val="000000" w:themeColor="text1"/>
                <w:sz w:val="24"/>
                <w:szCs w:val="24"/>
                <w:highlight w:val="none"/>
                <w:lang w:val="en-US"/>
                <w14:textFill>
                  <w14:solidFill>
                    <w14:schemeClr w14:val="tx1"/>
                  </w14:solidFill>
                </w14:textFill>
              </w:rPr>
              <w:t xml:space="preserve">红外物理像素</w:t>
            </w:r>
            <w:r>
              <w:rPr>
                <w:rFonts w:hint="eastAsia"/>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640*480，支持对测温线长度测量和测温框矩形和圆面积测量；</w:t>
            </w:r>
            <w:r/>
          </w:p>
          <w:p>
            <w:pPr>
              <w:numPr>
                <w:ilvl w:val="0"/>
                <w:numId w:val="0"/>
              </w:numPr>
              <w:ind w:firstLine="0"/>
              <w:jc w:val="both"/>
              <w:keepLines w:val="0"/>
              <w:keepNext w:val="0"/>
              <w:pageBreakBefore w:val="0"/>
              <w:spacing w:line="240" w:lineRule="auto"/>
              <w:widowControl w:val="off"/>
              <w:rPr>
                <w:rFonts w:hint="eastAsia"/>
                <w:b w:val="0"/>
                <w:bCs w:val="0"/>
                <w:color w:val="000000" w:themeColor="text1"/>
                <w:sz w:val="24"/>
                <w:szCs w:val="24"/>
                <w:highlight w:val="none"/>
                <w:lang w:val="en-US"/>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rPr>
                <w:rFonts w:hint="eastAsia" w:ascii="Times New Roman" w:hAnsi="Times New Roman" w:eastAsia="宋体" w:cstheme="minorBidi"/>
                <w:b w:val="0"/>
                <w:bCs w:val="0"/>
                <w:color w:val="000000" w:themeColor="text1"/>
                <w:sz w:val="24"/>
                <w:szCs w:val="24"/>
                <w:highlight w:val="none"/>
                <w:lang w:val="en-US" w:eastAsia="zh-CN" w:bidi="ar-SA"/>
                <w14:textFill>
                  <w14:solidFill>
                    <w14:schemeClr w14:val="tx1"/>
                  </w14:solidFill>
                </w14:textFill>
              </w:rPr>
              <w:t xml:space="preserve">2.</w:t>
            </w:r>
            <w:r>
              <w:rPr>
                <w:rFonts w:hint="eastAsia"/>
                <w:b w:val="0"/>
                <w:bCs w:val="0"/>
                <w:color w:val="000000" w:themeColor="text1"/>
                <w:sz w:val="24"/>
                <w:szCs w:val="24"/>
                <w:highlight w:val="none"/>
                <w:lang w:val="en-US"/>
                <w14:textFill>
                  <w14:solidFill>
                    <w14:schemeClr w14:val="tx1"/>
                  </w14:solidFill>
                </w14:textFill>
              </w:rPr>
              <w:t xml:space="preserve">测温范围：-40~2000℃，测温精度：目标温度在 0~100℃之间，</w:t>
            </w:r>
            <w:r>
              <w:rPr>
                <w:rFonts w:hint="eastAsia"/>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±1℃；其它，</w:t>
            </w:r>
            <w:r>
              <w:rPr>
                <w:rFonts w:hint="eastAsia"/>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±2℃或 2%；热灵敏度＜30mK@30℃；</w:t>
            </w:r>
            <w:r/>
          </w:p>
          <w:p>
            <w:pPr>
              <w:numPr>
                <w:ilvl w:val="0"/>
                <w:numId w:val="0"/>
              </w:numPr>
              <w:ind w:firstLine="0"/>
              <w:jc w:val="both"/>
              <w:keepLines w:val="0"/>
              <w:keepNext w:val="0"/>
              <w:pageBreakBefore w:val="0"/>
              <w:spacing w:line="240" w:lineRule="auto"/>
              <w:widowControl w:val="off"/>
              <w:rPr>
                <w:rFonts w:hint="eastAsia"/>
                <w:b w:val="0"/>
                <w:bCs w:val="0"/>
                <w:color w:val="000000" w:themeColor="text1"/>
                <w:sz w:val="24"/>
                <w:szCs w:val="24"/>
                <w:highlight w:val="none"/>
                <w:lang w:val="en-US"/>
                <w14:textFill>
                  <w14:solidFill>
                    <w14:schemeClr w14:val="tx1"/>
                  </w14:solidFill>
                </w14:textFill>
              </w:rPr>
            </w:pPr>
            <w:r>
              <w:rPr>
                <w:rFonts w:hint="eastAsia" w:ascii="Times New Roman" w:hAnsi="Times New Roman" w:eastAsia="宋体" w:cstheme="minorBidi"/>
                <w:b w:val="0"/>
                <w:bCs w:val="0"/>
                <w:color w:val="000000" w:themeColor="text1"/>
                <w:sz w:val="24"/>
                <w:szCs w:val="24"/>
                <w:highlight w:val="none"/>
                <w:lang w:val="en-US" w:eastAsia="zh-CN" w:bidi="ar-SA"/>
                <w14:textFill>
                  <w14:solidFill>
                    <w14:schemeClr w14:val="tx1"/>
                  </w14:solidFill>
                </w14:textFill>
              </w:rPr>
              <w:t xml:space="preserve">3.</w:t>
            </w:r>
            <w:r>
              <w:rPr>
                <w:rFonts w:hint="eastAsia"/>
                <w:b w:val="0"/>
                <w:bCs w:val="0"/>
                <w:color w:val="000000" w:themeColor="text1"/>
                <w:sz w:val="24"/>
                <w:szCs w:val="24"/>
                <w:highlight w:val="none"/>
                <w:lang w:val="en-US"/>
                <w14:textFill>
                  <w14:solidFill>
                    <w14:schemeClr w14:val="tx1"/>
                  </w14:solidFill>
                </w14:textFill>
              </w:rPr>
              <w:t xml:space="preserve">激光测距：0.1m-50m精度 :</w:t>
            </w:r>
            <w:r>
              <w:rPr>
                <w:rFonts w:hint="eastAsia"/>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d*0.01%±2mm；</w:t>
            </w:r>
            <w:r/>
          </w:p>
          <w:p>
            <w:pPr>
              <w:numPr>
                <w:ilvl w:val="0"/>
                <w:numId w:val="0"/>
              </w:numPr>
              <w:ind w:firstLine="0"/>
              <w:jc w:val="both"/>
              <w:keepLines w:val="0"/>
              <w:keepNext w:val="0"/>
              <w:pageBreakBefore w:val="0"/>
              <w:spacing w:line="24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ascii="Times New Roman" w:hAnsi="Times New Roman" w:eastAsia="宋体" w:cstheme="minorBidi"/>
                <w:b w:val="0"/>
                <w:bCs w:val="0"/>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olor w:val="000000" w:themeColor="text1"/>
                <w:sz w:val="24"/>
                <w:szCs w:val="24"/>
                <w:highlight w:val="none"/>
                <w14:textFill>
                  <w14:solidFill>
                    <w14:schemeClr w14:val="tx1"/>
                  </w14:solidFill>
                </w14:textFill>
              </w:rPr>
              <w:t xml:space="preserve">有效屏蔽高温热源干扰，清晰显示被测物热梯度变化，避免黑屏式显示。</w:t>
            </w:r>
            <w:r/>
          </w:p>
          <w:p>
            <w:pPr>
              <w:numPr>
                <w:ilvl w:val="0"/>
                <w:numId w:val="0"/>
              </w:numPr>
              <w:ind w:firstLine="0"/>
              <w:jc w:val="both"/>
              <w:keepLines w:val="0"/>
              <w:keepNext w:val="0"/>
              <w:pageBreakBefore w:val="0"/>
              <w:spacing w:line="240" w:lineRule="auto"/>
              <w:widowControl w:val="off"/>
              <w:rPr>
                <w:rFonts w:hint="default" w:ascii="宋体" w:hAnsi="宋体" w:eastAsia="宋体"/>
                <w:b/>
                <w:bCs/>
                <w:color w:val="000000" w:themeColor="text1"/>
                <w:sz w:val="24"/>
                <w:szCs w:val="24"/>
                <w:highlight w:val="none"/>
                <w:lang w:val="en-US" w:eastAsia="zh-CN"/>
                <w14:textFill>
                  <w14:solidFill>
                    <w14:schemeClr w14:val="tx1"/>
                  </w14:solidFill>
                </w14:textFill>
              </w:rPr>
            </w:pPr>
            <w:r>
              <w:rPr>
                <w:rFonts w:hint="eastAsia" w:ascii="宋体" w:hAnsi="宋体" w:eastAsia="宋体"/>
                <w:b/>
                <w:bCs/>
                <w:color w:val="000000" w:themeColor="text1"/>
                <w:sz w:val="24"/>
                <w:szCs w:val="24"/>
                <w:highlight w:val="none"/>
                <w:lang w:val="en-US" w:eastAsia="zh-CN"/>
                <w14:textFill>
                  <w14:solidFill>
                    <w14:schemeClr w14:val="tx1"/>
                  </w14:solidFill>
                </w14:textFill>
              </w:rPr>
              <w:t xml:space="preserve">二、声像部分</w:t>
            </w:r>
            <w:r/>
          </w:p>
          <w:p>
            <w:pPr>
              <w:ind w:firstLine="0"/>
              <w:jc w:val="both"/>
              <w:keepLines w:val="0"/>
              <w:keepNext w:val="0"/>
              <w:pageBreakBefore w:val="0"/>
              <w:spacing w:line="240" w:lineRule="auto"/>
              <w:widowControl w:val="off"/>
              <w:rPr>
                <w:color w:val="000000" w:themeColor="text1"/>
                <w:sz w:val="24"/>
                <w:szCs w:val="24"/>
                <w:highlight w:val="none"/>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1.</w:t>
            </w:r>
            <w:r>
              <w:rPr>
                <w:rFonts w:hint="eastAsia"/>
                <w:b w:val="0"/>
                <w:bCs w:val="0"/>
                <w:color w:val="000000" w:themeColor="text1"/>
                <w:sz w:val="24"/>
                <w:szCs w:val="24"/>
                <w:highlight w:val="none"/>
                <w:lang w:val="en-US"/>
                <w14:textFill>
                  <w14:solidFill>
                    <w14:schemeClr w14:val="tx1"/>
                  </w14:solidFill>
                </w14:textFill>
              </w:rPr>
              <w:t xml:space="preserve">麦克风通道：</w:t>
            </w:r>
            <w:r>
              <w:rPr>
                <w:rFonts w:hint="eastAsia"/>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162 个 MEMS 数字麦克风，定位频率范围：2~100kHz；工作距离：0.3m-100m；声音采样率：</w:t>
            </w:r>
            <w:r>
              <w:rPr>
                <w:rFonts w:hint="eastAsia"/>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200kHz</w:t>
            </w:r>
            <w:r/>
          </w:p>
          <w:p>
            <w:pPr>
              <w:ind w:firstLine="0"/>
              <w:jc w:val="both"/>
              <w:keepLines w:val="0"/>
              <w:keepNext w:val="0"/>
              <w:pageBreakBefore w:val="0"/>
              <w:spacing w:line="240" w:lineRule="auto"/>
              <w:widowControl w:val="off"/>
              <w:rPr>
                <w:rFonts w:hint="eastAsia" w:ascii="宋体" w:hAnsi="宋体" w:eastAsia="宋体"/>
                <w:color w:val="000000" w:themeColor="text1"/>
                <w:sz w:val="24"/>
                <w:szCs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工作距离：0.3m-100m；</w:t>
            </w:r>
            <w:r/>
          </w:p>
          <w:p>
            <w:pPr>
              <w:ind w:firstLine="0"/>
              <w:spacing w:after="0" w:line="240" w:lineRule="auto"/>
              <w:rPr>
                <w:rFonts w:hint="eastAsia" w:ascii="宋体" w:hAnsi="宋体" w:eastAsia="宋体"/>
                <w:color w:val="000000" w:themeColor="text1"/>
                <w:sz w:val="24"/>
                <w:szCs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声压灵敏度：</w:t>
            </w:r>
            <w:r/>
          </w:p>
          <w:p>
            <w:pPr>
              <w:ind w:firstLine="0"/>
              <w:spacing w:after="0" w:line="24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0.01升/分钟@0.1MPa，1.5m，φ30μm小孔</w:t>
            </w:r>
            <w:r/>
          </w:p>
          <w:p>
            <w:pPr>
              <w:ind w:firstLine="0"/>
              <w:spacing w:after="0" w:line="24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0.025升/分钟 @0.3MPa，6.5m，φ30μm小孔</w:t>
            </w:r>
            <w:r/>
          </w:p>
          <w:p>
            <w:pPr>
              <w:ind w:firstLine="0"/>
              <w:spacing w:after="0" w:line="240" w:lineRule="auto"/>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0.045升/分钟 @0.3MPa，7.5m，φ40μm小孔</w:t>
            </w:r>
            <w:r/>
          </w:p>
          <w:p>
            <w:pPr>
              <w:ind w:firstLine="0"/>
              <w:jc w:val="both"/>
              <w:keepLines w:val="0"/>
              <w:keepNext w:val="0"/>
              <w:pageBreakBefore w:val="0"/>
              <w:spacing w:line="240" w:lineRule="auto"/>
              <w:widowControl w:val="off"/>
              <w:rPr>
                <w:rFonts w:hint="eastAsia"/>
                <w:b w:val="0"/>
                <w:bCs w:val="0"/>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b w:val="0"/>
                <w:bCs w:val="0"/>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自动识别泄漏点，显示泄漏量、泄漏等级和年度能耗成本</w:t>
            </w:r>
            <w:r>
              <w:rPr>
                <w:rFonts w:hint="eastAsia"/>
                <w:b w:val="0"/>
                <w:bCs w:val="0"/>
                <w:color w:val="000000" w:themeColor="text1"/>
                <w:sz w:val="24"/>
                <w:szCs w:val="24"/>
                <w:highlight w:val="none"/>
                <w:lang w:val="en-US" w:eastAsia="zh-CN"/>
                <w14:textFill>
                  <w14:solidFill>
                    <w14:schemeClr w14:val="tx1"/>
                  </w14:solidFill>
                </w14:textFill>
              </w:rPr>
              <w:t xml:space="preserve">；</w:t>
            </w:r>
            <w:r/>
          </w:p>
          <w:p>
            <w:pPr>
              <w:ind w:firstLine="0"/>
              <w:spacing w:after="0" w:line="240" w:lineRule="auto"/>
              <w:rPr>
                <w:rFonts w:hint="default"/>
                <w:b w:val="0"/>
                <w:bCs w:val="0"/>
                <w:color w:val="000000" w:themeColor="text1"/>
                <w:sz w:val="24"/>
                <w:szCs w:val="24"/>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olor w:val="000000" w:themeColor="text1"/>
                <w:sz w:val="24"/>
                <w:szCs w:val="24"/>
                <w:highlight w:val="none"/>
                <w14:textFill>
                  <w14:solidFill>
                    <w14:schemeClr w14:val="tx1"/>
                  </w14:solidFill>
                </w14:textFill>
              </w:rPr>
              <w:t xml:space="preserve">声像聚焦：屏蔽周围区域，仅关注聚焦区域的声像；可将转瞬即逝的声音信号在图像上滞留显示，便于锁定。</w:t>
            </w:r>
            <w:r/>
          </w:p>
        </w:tc>
      </w:tr>
    </w:tbl>
    <w:p>
      <w:pPr>
        <w:pStyle w:val="888"/>
        <w:numPr>
          <w:ilvl w:val="0"/>
          <w:numId w:val="0"/>
        </w:numPr>
        <w:ind w:left="0" w:firstLine="482"/>
        <w:tabs>
          <w:tab w:val="left" w:pos="960" w:leader="none"/>
        </w:tabs>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t xml:space="preserve">采购包3：</w:t>
      </w:r>
      <w:r/>
    </w:p>
    <w:tbl>
      <w:tblPr>
        <w:tblStyle w:val="88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1101"/>
        <w:gridCol w:w="7277"/>
      </w:tblGrid>
      <w:tr>
        <w:trPr>
          <w:trHeight w:val="454"/>
        </w:trPr>
        <w:tc>
          <w:tcPr>
            <w:tcW w:w="487" w:type="pct"/>
            <w:vAlign w:val="center"/>
            <w:textDirection w:val="lrTb"/>
            <w:noWrap w:val="false"/>
          </w:tcPr>
          <w:p>
            <w:pPr>
              <w:ind w:firstLine="0"/>
              <w:jc w:val="center"/>
              <w:keepLines w:val="0"/>
              <w:keepNext w:val="0"/>
              <w:pageBreakBefore w:val="0"/>
              <w:spacing w:line="240" w:lineRule="auto"/>
              <w:widowControl w:val="off"/>
              <w:rPr>
                <w:b/>
                <w:bCs/>
                <w:color w:val="000000" w:themeColor="text1"/>
                <w:sz w:val="24"/>
                <w:szCs w:val="24"/>
                <w:highlight w:val="none"/>
                <w:lang w:val="en-US"/>
                <w14:textFill>
                  <w14:solidFill>
                    <w14:schemeClr w14:val="tx1"/>
                  </w14:solidFill>
                </w14:textFill>
              </w:rPr>
            </w:pPr>
            <w:r>
              <w:rPr>
                <w:rFonts w:hint="eastAsia"/>
                <w:b/>
                <w:bCs/>
                <w:color w:val="000000" w:themeColor="text1"/>
                <w:sz w:val="24"/>
                <w:szCs w:val="24"/>
                <w:highlight w:val="none"/>
                <w:lang w:val="en-US"/>
                <w14:textFill>
                  <w14:solidFill>
                    <w14:schemeClr w14:val="tx1"/>
                  </w14:solidFill>
                </w14:textFill>
              </w:rPr>
              <w:t xml:space="preserve">序号</w:t>
            </w:r>
            <w:r/>
          </w:p>
        </w:tc>
        <w:tc>
          <w:tcPr>
            <w:tcW w:w="593" w:type="pct"/>
            <w:vAlign w:val="center"/>
            <w:textDirection w:val="lrTb"/>
            <w:noWrap w:val="false"/>
          </w:tcPr>
          <w:p>
            <w:pPr>
              <w:ind w:firstLine="0"/>
              <w:jc w:val="center"/>
              <w:keepLines w:val="0"/>
              <w:keepNext w:val="0"/>
              <w:pageBreakBefore w:val="0"/>
              <w:spacing w:line="240" w:lineRule="auto"/>
              <w:widowControl w:val="off"/>
              <w:rPr>
                <w:b/>
                <w:bCs/>
                <w:color w:val="000000" w:themeColor="text1"/>
                <w:sz w:val="24"/>
                <w:szCs w:val="24"/>
                <w:highlight w:val="none"/>
                <w:lang w:val="en-US"/>
                <w14:textFill>
                  <w14:solidFill>
                    <w14:schemeClr w14:val="tx1"/>
                  </w14:solidFill>
                </w14:textFill>
              </w:rPr>
            </w:pPr>
            <w:r>
              <w:rPr>
                <w:rFonts w:hint="eastAsia"/>
                <w:b/>
                <w:bCs/>
                <w:color w:val="000000" w:themeColor="text1"/>
                <w:sz w:val="24"/>
                <w:szCs w:val="24"/>
                <w:highlight w:val="none"/>
                <w:lang w:val="en-US"/>
                <w14:textFill>
                  <w14:solidFill>
                    <w14:schemeClr w14:val="tx1"/>
                  </w14:solidFill>
                </w14:textFill>
              </w:rPr>
              <w:t xml:space="preserve">名称</w:t>
            </w:r>
            <w:r/>
          </w:p>
        </w:tc>
        <w:tc>
          <w:tcPr>
            <w:tcW w:w="3918" w:type="pct"/>
            <w:vAlign w:val="center"/>
            <w:textDirection w:val="lrTb"/>
            <w:noWrap w:val="false"/>
          </w:tcPr>
          <w:p>
            <w:pPr>
              <w:ind w:firstLine="0"/>
              <w:jc w:val="center"/>
              <w:keepLines w:val="0"/>
              <w:keepNext w:val="0"/>
              <w:pageBreakBefore w:val="0"/>
              <w:spacing w:line="240" w:lineRule="auto"/>
              <w:widowControl w:val="off"/>
              <w:rPr>
                <w:b/>
                <w:bCs/>
                <w:color w:val="000000" w:themeColor="text1"/>
                <w:sz w:val="24"/>
                <w:szCs w:val="24"/>
                <w:highlight w:val="none"/>
                <w:lang w:val="en-US"/>
                <w14:textFill>
                  <w14:solidFill>
                    <w14:schemeClr w14:val="tx1"/>
                  </w14:solidFill>
                </w14:textFill>
              </w:rPr>
            </w:pPr>
            <w:r>
              <w:rPr>
                <w:rFonts w:hint="eastAsia"/>
                <w:b/>
                <w:bCs/>
                <w:color w:val="000000" w:themeColor="text1"/>
                <w:sz w:val="24"/>
                <w:szCs w:val="24"/>
                <w:highlight w:val="none"/>
                <w:lang w:val="en-US"/>
                <w14:textFill>
                  <w14:solidFill>
                    <w14:schemeClr w14:val="tx1"/>
                  </w14:solidFill>
                </w14:textFill>
              </w:rPr>
              <w:t xml:space="preserve">技术要求</w:t>
            </w:r>
            <w:r/>
          </w:p>
        </w:tc>
      </w:tr>
      <w:tr>
        <w:trPr>
          <w:trHeight w:val="454"/>
        </w:trPr>
        <w:tc>
          <w:tcPr>
            <w:tcW w:w="487" w:type="pct"/>
            <w:vAlign w:val="center"/>
            <w:textDirection w:val="lrTb"/>
            <w:noWrap w:val="false"/>
          </w:tcPr>
          <w:p>
            <w:pPr>
              <w:ind w:firstLine="0"/>
              <w:jc w:val="center"/>
              <w:keepLines w:val="0"/>
              <w:keepNext w:val="0"/>
              <w:pageBreakBefore w:val="0"/>
              <w:spacing w:line="240" w:lineRule="auto"/>
              <w:widowControl w:val="off"/>
              <w:rPr>
                <w:rFonts w:hint="eastAsia" w:eastAsia="宋体"/>
                <w:b w:val="0"/>
                <w:bCs w:val="0"/>
                <w:color w:val="000000" w:themeColor="text1"/>
                <w:sz w:val="24"/>
                <w:szCs w:val="24"/>
                <w:highlight w:val="none"/>
                <w:lang w:val="en-US" w:eastAsia="zh-CN"/>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1</w:t>
            </w:r>
            <w:r/>
          </w:p>
        </w:tc>
        <w:tc>
          <w:tcPr>
            <w:tcW w:w="593" w:type="pct"/>
            <w:vAlign w:val="center"/>
            <w:textDirection w:val="lrTb"/>
            <w:noWrap w:val="false"/>
          </w:tcPr>
          <w:p>
            <w:pPr>
              <w:ind w:firstLine="0"/>
              <w:jc w:val="center"/>
              <w:keepLines w:val="0"/>
              <w:keepNext w:val="0"/>
              <w:pageBreakBefore w:val="0"/>
              <w:spacing w:line="240" w:lineRule="auto"/>
              <w:widowControl w:val="off"/>
              <w:rPr>
                <w:b w:val="0"/>
                <w:bCs w:val="0"/>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杂散电流检测仪</w:t>
            </w:r>
            <w:r/>
          </w:p>
        </w:tc>
        <w:tc>
          <w:tcPr>
            <w:tcW w:w="3918" w:type="pct"/>
            <w:vAlign w:val="center"/>
            <w:textDirection w:val="lrTb"/>
            <w:noWrap w:val="false"/>
          </w:tcPr>
          <w:p>
            <w:pPr>
              <w:ind w:firstLine="0"/>
              <w:keepLines w:val="0"/>
              <w:keepNext w:val="0"/>
              <w:pageBreakBefore w:val="0"/>
              <w:spacing w:line="240" w:lineRule="auto"/>
              <w:widowControl w:val="off"/>
              <w:rPr>
                <w:rFonts w:hint="eastAsia"/>
                <w:b w:val="0"/>
                <w:bCs w:val="0"/>
                <w:color w:val="000000" w:themeColor="text1"/>
                <w:sz w:val="24"/>
                <w:szCs w:val="24"/>
                <w:highlight w:val="none"/>
                <w:lang w:val="en-US"/>
                <w14:textFill>
                  <w14:solidFill>
                    <w14:schemeClr w14:val="tx1"/>
                  </w14:solidFill>
                </w14:textFill>
              </w:rPr>
            </w:pPr>
            <w:r>
              <w:rPr>
                <w:rFonts w:hint="eastAsia"/>
                <w:b w:val="0"/>
                <w:bCs w:val="0"/>
                <w:color w:val="000000" w:themeColor="text1"/>
                <w:sz w:val="24"/>
                <w:szCs w:val="24"/>
                <w:highlight w:val="none"/>
                <w:lang w:val="en-US"/>
                <w14:textFill>
                  <w14:solidFill>
                    <w14:schemeClr w14:val="tx1"/>
                  </w14:solidFill>
                </w14:textFill>
              </w:rPr>
              <w:t xml:space="preserve">1</w:t>
            </w:r>
            <w:r>
              <w:rPr>
                <w:rFonts w:hint="eastAsia"/>
                <w:b w:val="0"/>
                <w:bCs w:val="0"/>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测量精度：</w:t>
            </w:r>
            <w:r>
              <w:rPr>
                <w:rFonts w:hint="eastAsia"/>
                <w:color w:val="000000" w:themeColor="text1"/>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0.001V</w:t>
            </w:r>
            <w:r/>
          </w:p>
          <w:p>
            <w:pPr>
              <w:ind w:firstLine="0"/>
              <w:keepLines w:val="0"/>
              <w:keepNext w:val="0"/>
              <w:pageBreakBefore w:val="0"/>
              <w:spacing w:line="240" w:lineRule="auto"/>
              <w:widowControl w:val="off"/>
              <w:rPr>
                <w:rFonts w:hint="eastAsia"/>
                <w:b w:val="0"/>
                <w:bCs w:val="0"/>
                <w:color w:val="000000" w:themeColor="text1"/>
                <w:sz w:val="24"/>
                <w:szCs w:val="24"/>
                <w:highlight w:val="none"/>
                <w:lang w:val="en-US"/>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2</w:t>
            </w:r>
            <w:r>
              <w:rPr>
                <w:rFonts w:hint="eastAsia"/>
                <w:b w:val="0"/>
                <w:bCs w:val="0"/>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测量范围：直流电压 -40V～+40V；交流电压0-400V，自动量程；</w:t>
            </w:r>
            <w:r/>
          </w:p>
          <w:p>
            <w:pPr>
              <w:ind w:firstLine="0"/>
              <w:keepLines w:val="0"/>
              <w:keepNext w:val="0"/>
              <w:pageBreakBefore w:val="0"/>
              <w:spacing w:line="240" w:lineRule="auto"/>
              <w:widowControl w:val="off"/>
              <w:rPr>
                <w:rFonts w:hint="eastAsia"/>
                <w:b w:val="0"/>
                <w:bCs w:val="0"/>
                <w:color w:val="000000" w:themeColor="text1"/>
                <w:sz w:val="24"/>
                <w:szCs w:val="24"/>
                <w:highlight w:val="none"/>
                <w:lang w:val="en-US"/>
                <w14:textFill>
                  <w14:solidFill>
                    <w14:schemeClr w14:val="tx1"/>
                  </w14:solidFill>
                </w14:textFill>
              </w:rPr>
            </w:pPr>
            <w:r>
              <w:rPr>
                <w:rFonts w:hint="eastAsia"/>
                <w:b w:val="0"/>
                <w:bCs w:val="0"/>
                <w:color w:val="000000" w:themeColor="text1"/>
                <w:sz w:val="24"/>
                <w:szCs w:val="24"/>
                <w:highlight w:val="none"/>
                <w:lang w:val="en-US"/>
                <w14:textFill>
                  <w14:solidFill>
                    <w14:schemeClr w14:val="tx1"/>
                  </w14:solidFill>
                </w14:textFill>
              </w:rPr>
              <w:t xml:space="preserve">3</w:t>
            </w:r>
            <w:r>
              <w:rPr>
                <w:rFonts w:hint="eastAsia"/>
                <w:b w:val="0"/>
                <w:bCs w:val="0"/>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DCVG量程：-25V～+25V，自动量程；</w:t>
            </w:r>
            <w:r/>
          </w:p>
          <w:p>
            <w:pPr>
              <w:ind w:firstLine="0"/>
              <w:keepLines w:val="0"/>
              <w:keepNext w:val="0"/>
              <w:pageBreakBefore w:val="0"/>
              <w:spacing w:line="240" w:lineRule="auto"/>
              <w:widowControl w:val="off"/>
              <w:rPr>
                <w:rFonts w:hint="eastAsia"/>
                <w:b w:val="0"/>
                <w:bCs w:val="0"/>
                <w:color w:val="000000" w:themeColor="text1"/>
                <w:sz w:val="24"/>
                <w:szCs w:val="24"/>
                <w:highlight w:val="none"/>
                <w:lang w:val="en-US"/>
                <w14:textFill>
                  <w14:solidFill>
                    <w14:schemeClr w14:val="tx1"/>
                  </w14:solidFill>
                </w14:textFill>
              </w:rPr>
            </w:pPr>
            <w:r>
              <w:rPr>
                <w:rFonts w:hint="eastAsia"/>
                <w:b w:val="0"/>
                <w:bCs w:val="0"/>
                <w:color w:val="000000" w:themeColor="text1"/>
                <w:sz w:val="24"/>
                <w:szCs w:val="24"/>
                <w:highlight w:val="none"/>
                <w:lang w:val="en-US"/>
                <w14:textFill>
                  <w14:solidFill>
                    <w14:schemeClr w14:val="tx1"/>
                  </w14:solidFill>
                </w14:textFill>
              </w:rPr>
              <w:t xml:space="preserve">4</w:t>
            </w:r>
            <w:r>
              <w:rPr>
                <w:rFonts w:hint="eastAsia"/>
                <w:b w:val="0"/>
                <w:bCs w:val="0"/>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输入阻抗：</w:t>
            </w:r>
            <w:r>
              <w:rPr>
                <w:rFonts w:hint="eastAsia"/>
                <w:color w:val="000000" w:themeColor="text1"/>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10MΩ；</w:t>
            </w:r>
            <w:r/>
          </w:p>
          <w:p>
            <w:pPr>
              <w:ind w:firstLine="0"/>
              <w:keepLines w:val="0"/>
              <w:keepNext w:val="0"/>
              <w:pageBreakBefore w:val="0"/>
              <w:spacing w:line="240" w:lineRule="auto"/>
              <w:widowControl w:val="off"/>
              <w:rPr>
                <w:rFonts w:hint="eastAsia"/>
                <w:b w:val="0"/>
                <w:bCs w:val="0"/>
                <w:color w:val="000000" w:themeColor="text1"/>
                <w:sz w:val="24"/>
                <w:szCs w:val="24"/>
                <w:highlight w:val="none"/>
                <w:lang w:val="en-US"/>
                <w14:textFill>
                  <w14:solidFill>
                    <w14:schemeClr w14:val="tx1"/>
                  </w14:solidFill>
                </w14:textFill>
              </w:rPr>
            </w:pPr>
            <w:r>
              <w:rPr>
                <w:rFonts w:hint="eastAsia"/>
                <w:b w:val="0"/>
                <w:bCs w:val="0"/>
                <w:color w:val="000000" w:themeColor="text1"/>
                <w:sz w:val="24"/>
                <w:szCs w:val="24"/>
                <w:highlight w:val="none"/>
                <w:lang w:val="en-US"/>
                <w14:textFill>
                  <w14:solidFill>
                    <w14:schemeClr w14:val="tx1"/>
                  </w14:solidFill>
                </w14:textFill>
              </w:rPr>
              <w:t xml:space="preserve">5</w:t>
            </w:r>
            <w:r>
              <w:rPr>
                <w:rFonts w:hint="eastAsia"/>
                <w:b w:val="0"/>
                <w:bCs w:val="0"/>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工作时间：＞48小时；</w:t>
            </w:r>
            <w:r/>
          </w:p>
          <w:p>
            <w:pPr>
              <w:ind w:firstLine="0"/>
              <w:keepLines w:val="0"/>
              <w:keepNext w:val="0"/>
              <w:pageBreakBefore w:val="0"/>
              <w:spacing w:line="240" w:lineRule="auto"/>
              <w:widowControl w:val="off"/>
              <w:rPr>
                <w:rFonts w:hint="eastAsia"/>
                <w:b w:val="0"/>
                <w:bCs w:val="0"/>
                <w:color w:val="000000" w:themeColor="text1"/>
                <w:sz w:val="24"/>
                <w:szCs w:val="24"/>
                <w:highlight w:val="none"/>
                <w:lang w:val="en-US"/>
                <w14:textFill>
                  <w14:solidFill>
                    <w14:schemeClr w14:val="tx1"/>
                  </w14:solidFill>
                </w14:textFill>
              </w:rPr>
            </w:pPr>
            <w:r>
              <w:rPr>
                <w:rFonts w:hint="eastAsia"/>
                <w:b w:val="0"/>
                <w:bCs w:val="0"/>
                <w:color w:val="000000" w:themeColor="text1"/>
                <w:sz w:val="24"/>
                <w:szCs w:val="24"/>
                <w:highlight w:val="none"/>
                <w:lang w:val="en-US"/>
                <w14:textFill>
                  <w14:solidFill>
                    <w14:schemeClr w14:val="tx1"/>
                  </w14:solidFill>
                </w14:textFill>
              </w:rPr>
              <w:t xml:space="preserve">6</w:t>
            </w:r>
            <w:r>
              <w:rPr>
                <w:rFonts w:hint="eastAsia"/>
                <w:b w:val="0"/>
                <w:bCs w:val="0"/>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时间同步误差：可接收GPS信号时小于50μs，无GPS信号24h内累积误差</w:t>
            </w:r>
            <w:r>
              <w:rPr>
                <w:rFonts w:hint="eastAsia"/>
                <w:b w:val="0"/>
                <w:bCs w:val="0"/>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1s；</w:t>
            </w:r>
            <w:r/>
          </w:p>
          <w:p>
            <w:pPr>
              <w:ind w:firstLine="0"/>
              <w:keepLines w:val="0"/>
              <w:keepNext w:val="0"/>
              <w:pageBreakBefore w:val="0"/>
              <w:spacing w:line="240" w:lineRule="auto"/>
              <w:widowControl w:val="off"/>
              <w:rPr>
                <w:b w:val="0"/>
                <w:bCs w:val="0"/>
                <w:color w:val="000000" w:themeColor="text1"/>
                <w:sz w:val="24"/>
                <w:szCs w:val="24"/>
                <w:highlight w:val="none"/>
                <w:lang w:val="en-US"/>
                <w14:textFill>
                  <w14:solidFill>
                    <w14:schemeClr w14:val="tx1"/>
                  </w14:solidFill>
                </w14:textFill>
              </w:rPr>
            </w:pPr>
            <w:r>
              <w:rPr>
                <w:rFonts w:hint="eastAsia"/>
                <w:b w:val="0"/>
                <w:bCs w:val="0"/>
                <w:color w:val="000000" w:themeColor="text1"/>
                <w:sz w:val="24"/>
                <w:szCs w:val="24"/>
                <w:highlight w:val="none"/>
                <w:lang w:val="en-US"/>
                <w14:textFill>
                  <w14:solidFill>
                    <w14:schemeClr w14:val="tx1"/>
                  </w14:solidFill>
                </w14:textFill>
              </w:rPr>
              <w:t xml:space="preserve">7</w:t>
            </w:r>
            <w:r>
              <w:rPr>
                <w:rFonts w:hint="eastAsia"/>
                <w:b w:val="0"/>
                <w:bCs w:val="0"/>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采样速率：1～25次/秒（可设定）；</w:t>
            </w:r>
            <w:r/>
          </w:p>
        </w:tc>
      </w:tr>
      <w:tr>
        <w:trPr>
          <w:trHeight w:val="454"/>
        </w:trPr>
        <w:tc>
          <w:tcPr>
            <w:tcW w:w="487" w:type="pct"/>
            <w:vAlign w:val="center"/>
            <w:textDirection w:val="lrTb"/>
            <w:noWrap w:val="false"/>
          </w:tcPr>
          <w:p>
            <w:pPr>
              <w:ind w:firstLine="0"/>
              <w:jc w:val="center"/>
              <w:keepLines w:val="0"/>
              <w:keepNext w:val="0"/>
              <w:pageBreakBefore w:val="0"/>
              <w:spacing w:line="240" w:lineRule="auto"/>
              <w:widowControl w:val="off"/>
              <w:rPr>
                <w:rFonts w:hint="eastAsia" w:eastAsia="宋体"/>
                <w:b w:val="0"/>
                <w:bCs w:val="0"/>
                <w:color w:val="000000" w:themeColor="text1"/>
                <w:sz w:val="24"/>
                <w:szCs w:val="24"/>
                <w:highlight w:val="none"/>
                <w:lang w:val="en-US" w:eastAsia="zh-CN"/>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2</w:t>
            </w:r>
            <w:r/>
          </w:p>
        </w:tc>
        <w:tc>
          <w:tcPr>
            <w:tcW w:w="593" w:type="pct"/>
            <w:vAlign w:val="center"/>
            <w:textDirection w:val="lrTb"/>
            <w:noWrap w:val="false"/>
          </w:tcPr>
          <w:p>
            <w:pPr>
              <w:ind w:firstLine="0"/>
              <w:jc w:val="center"/>
              <w:keepLines w:val="0"/>
              <w:keepNext w:val="0"/>
              <w:pageBreakBefore w:val="0"/>
              <w:spacing w:line="240" w:lineRule="auto"/>
              <w:widowControl w:val="off"/>
              <w:rPr>
                <w:b w:val="0"/>
                <w:bCs w:val="0"/>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密间隔管地电位检测仪</w:t>
            </w:r>
            <w:r/>
          </w:p>
        </w:tc>
        <w:tc>
          <w:tcPr>
            <w:tcW w:w="3918" w:type="pct"/>
            <w:vAlign w:val="center"/>
            <w:textDirection w:val="lrTb"/>
            <w:noWrap w:val="false"/>
          </w:tcPr>
          <w:p>
            <w:pPr>
              <w:ind w:firstLine="0"/>
              <w:spacing w:line="240" w:lineRule="auto"/>
              <w:rPr>
                <w:rFonts w:hint="eastAsia" w:ascii="Times New Roman" w:hAnsi="Times New Roman" w:cstheme="minorBidi"/>
                <w:b w:val="0"/>
                <w:bCs w:val="0"/>
                <w:color w:val="000000" w:themeColor="text1"/>
                <w:sz w:val="24"/>
                <w:szCs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rPr>
                <w:rFonts w:hint="eastAsia" w:ascii="Times New Roman" w:hAnsi="Times New Roman" w:cstheme="minorBidi"/>
                <w:b w:val="0"/>
                <w:bCs w:val="0"/>
                <w:color w:val="000000" w:themeColor="text1"/>
                <w:sz w:val="24"/>
                <w:szCs w:val="24"/>
                <w:highlight w:val="none"/>
                <w14:textFill>
                  <w14:solidFill>
                    <w14:schemeClr w14:val="tx1"/>
                  </w14:solidFill>
                </w14:textFill>
              </w:rPr>
              <w:t xml:space="preserve">1</w:t>
            </w:r>
            <w:r>
              <w:rPr>
                <w:rFonts w:hint="eastAsia" w:cstheme="minorBidi"/>
                <w:b w:val="0"/>
                <w:bCs w:val="0"/>
                <w:color w:val="000000" w:themeColor="text1"/>
                <w:sz w:val="24"/>
                <w:szCs w:val="24"/>
                <w:highlight w:val="none"/>
                <w:lang w:val="en-US" w:eastAsia="zh-CN"/>
                <w14:textFill>
                  <w14:solidFill>
                    <w14:schemeClr w14:val="tx1"/>
                  </w14:solidFill>
                </w14:textFill>
              </w:rPr>
              <w:t xml:space="preserve">.</w:t>
            </w:r>
            <w:r>
              <w:rPr>
                <w:rFonts w:hint="eastAsia" w:ascii="Times New Roman" w:hAnsi="Times New Roman" w:cstheme="minorBidi"/>
                <w:b w:val="0"/>
                <w:bCs w:val="0"/>
                <w:color w:val="000000" w:themeColor="text1"/>
                <w:sz w:val="24"/>
                <w:szCs w:val="24"/>
                <w:highlight w:val="none"/>
                <w14:textFill>
                  <w14:solidFill>
                    <w14:schemeClr w14:val="tx1"/>
                  </w14:solidFill>
                </w14:textFill>
              </w:rPr>
              <w:t xml:space="preserve">要求能对埋地管道进行非开挖测试，在地面上直接获得管道每个测量点位的真实保护电位（断电电位）及GNSS位置信息；</w:t>
            </w:r>
            <w:r/>
          </w:p>
          <w:p>
            <w:pPr>
              <w:ind w:firstLine="0"/>
              <w:spacing w:line="240" w:lineRule="auto"/>
              <w:rPr>
                <w:rFonts w:hint="eastAsia" w:ascii="Times New Roman" w:hAnsi="Times New Roman" w:cstheme="minorBidi"/>
                <w:b w:val="0"/>
                <w:bCs w:val="0"/>
                <w:color w:val="000000" w:themeColor="text1"/>
                <w:sz w:val="24"/>
                <w:szCs w:val="24"/>
                <w:highlight w:val="none"/>
                <w14:textFill>
                  <w14:solidFill>
                    <w14:schemeClr w14:val="tx1"/>
                  </w14:solidFill>
                </w14:textFill>
              </w:rPr>
            </w:pPr>
            <w:r>
              <w:rPr>
                <w:rFonts w:hint="eastAsia" w:ascii="Times New Roman" w:hAnsi="Times New Roman" w:cstheme="minorBidi"/>
                <w:b w:val="0"/>
                <w:bCs w:val="0"/>
                <w:color w:val="000000" w:themeColor="text1"/>
                <w:sz w:val="24"/>
                <w:szCs w:val="24"/>
                <w:highlight w:val="none"/>
                <w14:textFill>
                  <w14:solidFill>
                    <w14:schemeClr w14:val="tx1"/>
                  </w14:solidFill>
                </w14:textFill>
              </w:rPr>
              <w:t xml:space="preserve">2</w:t>
            </w:r>
            <w:r>
              <w:rPr>
                <w:rFonts w:hint="eastAsia" w:cstheme="minorBidi"/>
                <w:b w:val="0"/>
                <w:bCs w:val="0"/>
                <w:color w:val="000000" w:themeColor="text1"/>
                <w:sz w:val="24"/>
                <w:szCs w:val="24"/>
                <w:highlight w:val="none"/>
                <w:lang w:val="en-US" w:eastAsia="zh-CN"/>
                <w14:textFill>
                  <w14:solidFill>
                    <w14:schemeClr w14:val="tx1"/>
                  </w14:solidFill>
                </w14:textFill>
              </w:rPr>
              <w:t xml:space="preserve">.</w:t>
            </w:r>
            <w:r>
              <w:rPr>
                <w:rFonts w:hint="eastAsia" w:ascii="Times New Roman" w:hAnsi="Times New Roman" w:cstheme="minorBidi"/>
                <w:b w:val="0"/>
                <w:bCs w:val="0"/>
                <w:color w:val="000000" w:themeColor="text1"/>
                <w:sz w:val="24"/>
                <w:szCs w:val="24"/>
                <w:highlight w:val="none"/>
                <w14:textFill>
                  <w14:solidFill>
                    <w14:schemeClr w14:val="tx1"/>
                  </w14:solidFill>
                </w14:textFill>
              </w:rPr>
              <w:t xml:space="preserve">数据存储容量：</w:t>
            </w:r>
            <w:r>
              <w:rPr>
                <w:rFonts w:hint="eastAsia"/>
                <w:color w:val="000000" w:themeColor="text1"/>
                <w:sz w:val="24"/>
                <w:szCs w:val="24"/>
                <w:highlight w:val="none"/>
                <w:lang w:val="en-US" w:eastAsia="zh-CN"/>
                <w14:textFill>
                  <w14:solidFill>
                    <w14:schemeClr w14:val="tx1"/>
                  </w14:solidFill>
                </w14:textFill>
              </w:rPr>
              <w:t xml:space="preserve">≥</w:t>
            </w:r>
            <w:r>
              <w:rPr>
                <w:rFonts w:hint="eastAsia" w:ascii="Times New Roman" w:hAnsi="Times New Roman" w:cstheme="minorBidi"/>
                <w:b w:val="0"/>
                <w:bCs w:val="0"/>
                <w:color w:val="000000" w:themeColor="text1"/>
                <w:sz w:val="24"/>
                <w:szCs w:val="24"/>
                <w:highlight w:val="none"/>
                <w14:textFill>
                  <w14:solidFill>
                    <w14:schemeClr w14:val="tx1"/>
                  </w14:solidFill>
                </w14:textFill>
              </w:rPr>
              <w:t xml:space="preserve">4</w:t>
            </w:r>
            <w:r>
              <w:rPr>
                <w:rFonts w:hint="eastAsia" w:ascii="Times New Roman" w:hAnsi="Times New Roman" w:cstheme="minorBidi"/>
                <w:b w:val="0"/>
                <w:bCs w:val="0"/>
                <w:color w:val="000000" w:themeColor="text1"/>
                <w:sz w:val="24"/>
                <w:highlight w:val="none"/>
                <w14:textFill>
                  <w14:solidFill>
                    <w14:schemeClr w14:val="tx1"/>
                  </w14:solidFill>
                </w14:textFill>
              </w:rPr>
              <w:t xml:space="preserve">00</w:t>
            </w:r>
            <w:r>
              <w:rPr>
                <w:rFonts w:hint="eastAsia" w:ascii="Times New Roman" w:hAnsi="Times New Roman" w:cstheme="minorBidi"/>
                <w:b w:val="0"/>
                <w:bCs w:val="0"/>
                <w:color w:val="000000" w:themeColor="text1"/>
                <w:sz w:val="24"/>
                <w:szCs w:val="24"/>
                <w:highlight w:val="none"/>
                <w14:textFill>
                  <w14:solidFill>
                    <w14:schemeClr w14:val="tx1"/>
                  </w14:solidFill>
                </w14:textFill>
              </w:rPr>
              <w:t xml:space="preserve">M</w:t>
            </w:r>
            <w:r/>
          </w:p>
          <w:p>
            <w:pPr>
              <w:ind w:firstLine="0"/>
              <w:spacing w:line="240" w:lineRule="auto"/>
              <w:rPr>
                <w:rFonts w:hint="eastAsia" w:ascii="Times New Roman" w:hAnsi="Times New Roman" w:cstheme="minorBidi"/>
                <w:b w:val="0"/>
                <w:bCs w:val="0"/>
                <w:color w:val="000000" w:themeColor="text1"/>
                <w:sz w:val="24"/>
                <w:szCs w:val="24"/>
                <w:highlight w:val="none"/>
                <w14:textFill>
                  <w14:solidFill>
                    <w14:schemeClr w14:val="tx1"/>
                  </w14:solidFill>
                </w14:textFill>
              </w:rPr>
            </w:pPr>
            <w:r>
              <w:rPr>
                <w:rFonts w:hint="eastAsia" w:ascii="Times New Roman" w:hAnsi="Times New Roman" w:cstheme="minorBidi"/>
                <w:b w:val="0"/>
                <w:bCs w:val="0"/>
                <w:color w:val="000000" w:themeColor="text1"/>
                <w:sz w:val="24"/>
                <w:szCs w:val="24"/>
                <w:highlight w:val="none"/>
                <w14:textFill>
                  <w14:solidFill>
                    <w14:schemeClr w14:val="tx1"/>
                  </w14:solidFill>
                </w14:textFill>
              </w:rPr>
              <w:t xml:space="preserve">3</w:t>
            </w:r>
            <w:r>
              <w:rPr>
                <w:rFonts w:hint="eastAsia" w:cstheme="minorBidi"/>
                <w:b w:val="0"/>
                <w:bCs w:val="0"/>
                <w:color w:val="000000" w:themeColor="text1"/>
                <w:sz w:val="24"/>
                <w:szCs w:val="24"/>
                <w:highlight w:val="none"/>
                <w:lang w:val="en-US" w:eastAsia="zh-CN"/>
                <w14:textFill>
                  <w14:solidFill>
                    <w14:schemeClr w14:val="tx1"/>
                  </w14:solidFill>
                </w14:textFill>
              </w:rPr>
              <w:t xml:space="preserve">.</w:t>
            </w:r>
            <w:r>
              <w:rPr>
                <w:rFonts w:hint="eastAsia" w:ascii="Times New Roman" w:hAnsi="Times New Roman" w:cstheme="minorBidi"/>
                <w:b w:val="0"/>
                <w:bCs w:val="0"/>
                <w:color w:val="000000" w:themeColor="text1"/>
                <w:sz w:val="24"/>
                <w:szCs w:val="24"/>
                <w:highlight w:val="none"/>
                <w14:textFill>
                  <w14:solidFill>
                    <w14:schemeClr w14:val="tx1"/>
                  </w14:solidFill>
                </w14:textFill>
              </w:rPr>
              <w:t xml:space="preserve">输入阻抗：</w:t>
            </w:r>
            <w:r>
              <w:rPr>
                <w:rFonts w:hint="eastAsia"/>
                <w:color w:val="000000" w:themeColor="text1"/>
                <w:sz w:val="24"/>
                <w:szCs w:val="24"/>
                <w:highlight w:val="none"/>
                <w:lang w:val="en-US" w:eastAsia="zh-CN"/>
                <w14:textFill>
                  <w14:solidFill>
                    <w14:schemeClr w14:val="tx1"/>
                  </w14:solidFill>
                </w14:textFill>
              </w:rPr>
              <w:t xml:space="preserve">≥</w:t>
            </w:r>
            <w:r>
              <w:rPr>
                <w:rFonts w:hint="eastAsia" w:ascii="Times New Roman" w:hAnsi="Times New Roman" w:cstheme="minorBidi"/>
                <w:b w:val="0"/>
                <w:bCs w:val="0"/>
                <w:color w:val="000000" w:themeColor="text1"/>
                <w:sz w:val="24"/>
                <w:szCs w:val="24"/>
                <w:highlight w:val="none"/>
                <w14:textFill>
                  <w14:solidFill>
                    <w14:schemeClr w14:val="tx1"/>
                  </w14:solidFill>
                </w14:textFill>
              </w:rPr>
              <w:t xml:space="preserve">10MΩ</w:t>
            </w:r>
            <w:r/>
          </w:p>
          <w:p>
            <w:pPr>
              <w:ind w:firstLine="0"/>
              <w:spacing w:line="240" w:lineRule="auto"/>
              <w:rPr>
                <w:rFonts w:hint="eastAsia" w:ascii="Times New Roman" w:hAnsi="Times New Roman" w:cstheme="minorBidi"/>
                <w:b w:val="0"/>
                <w:bCs w:val="0"/>
                <w:color w:val="000000" w:themeColor="text1"/>
                <w:sz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rPr>
                <w:rFonts w:hint="eastAsia" w:ascii="Times New Roman" w:hAnsi="Times New Roman" w:cstheme="minorBidi"/>
                <w:b w:val="0"/>
                <w:bCs w:val="0"/>
                <w:color w:val="000000" w:themeColor="text1"/>
                <w:sz w:val="24"/>
                <w:szCs w:val="24"/>
                <w:highlight w:val="none"/>
                <w14:textFill>
                  <w14:solidFill>
                    <w14:schemeClr w14:val="tx1"/>
                  </w14:solidFill>
                </w14:textFill>
              </w:rPr>
              <w:t xml:space="preserve">4</w:t>
            </w:r>
            <w:r>
              <w:rPr>
                <w:rFonts w:hint="eastAsia" w:cstheme="minorBidi"/>
                <w:b w:val="0"/>
                <w:bCs w:val="0"/>
                <w:color w:val="000000" w:themeColor="text1"/>
                <w:sz w:val="24"/>
                <w:szCs w:val="24"/>
                <w:highlight w:val="none"/>
                <w:lang w:val="en-US" w:eastAsia="zh-CN"/>
                <w14:textFill>
                  <w14:solidFill>
                    <w14:schemeClr w14:val="tx1"/>
                  </w14:solidFill>
                </w14:textFill>
              </w:rPr>
              <w:t xml:space="preserve">.</w:t>
            </w:r>
            <w:r>
              <w:rPr>
                <w:rFonts w:hint="eastAsia" w:ascii="Times New Roman" w:hAnsi="Times New Roman" w:cstheme="minorBidi"/>
                <w:b w:val="0"/>
                <w:bCs w:val="0"/>
                <w:color w:val="000000" w:themeColor="text1"/>
                <w:sz w:val="24"/>
                <w:szCs w:val="24"/>
                <w:highlight w:val="none"/>
                <w14:textFill>
                  <w14:solidFill>
                    <w14:schemeClr w14:val="tx1"/>
                  </w14:solidFill>
                </w14:textFill>
              </w:rPr>
              <w:t xml:space="preserve">直流电压量程：</w:t>
            </w:r>
            <w:r>
              <w:rPr>
                <w:rFonts w:hint="eastAsia" w:ascii="Times New Roman" w:hAnsi="Times New Roman" w:cstheme="minorBidi"/>
                <w:b w:val="0"/>
                <w:bCs w:val="0"/>
                <w:color w:val="000000" w:themeColor="text1"/>
                <w:sz w:val="24"/>
                <w:highlight w:val="none"/>
                <w14:textFill>
                  <w14:solidFill>
                    <w14:schemeClr w14:val="tx1"/>
                  </w14:solidFill>
                </w14:textFill>
              </w:rPr>
              <w:t xml:space="preserve">至少覆盖</w:t>
            </w:r>
            <w:r>
              <w:rPr>
                <w:rFonts w:hint="eastAsia" w:ascii="Times New Roman" w:hAnsi="Times New Roman" w:cstheme="minorBidi"/>
                <w:b w:val="0"/>
                <w:bCs w:val="0"/>
                <w:color w:val="000000" w:themeColor="text1"/>
                <w:sz w:val="24"/>
                <w:szCs w:val="24"/>
                <w:highlight w:val="none"/>
                <w14:textFill>
                  <w14:solidFill>
                    <w14:schemeClr w14:val="tx1"/>
                  </w14:solidFill>
                </w14:textFill>
              </w:rPr>
              <w:t xml:space="preserve">±1V、±5V、±10V、±30V</w:t>
            </w:r>
            <w:r/>
          </w:p>
          <w:p>
            <w:pPr>
              <w:ind w:firstLine="0"/>
              <w:spacing w:line="240" w:lineRule="auto"/>
              <w:rPr>
                <w:rFonts w:hint="eastAsia" w:ascii="Times New Roman" w:hAnsi="Times New Roman" w:cstheme="minorBidi"/>
                <w:b w:val="0"/>
                <w:bCs w:val="0"/>
                <w:color w:val="000000" w:themeColor="text1"/>
                <w:sz w:val="24"/>
                <w:highlight w:val="none"/>
                <w14:textFill>
                  <w14:solidFill>
                    <w14:schemeClr w14:val="tx1"/>
                  </w14:solidFill>
                </w14:textFill>
              </w:rPr>
            </w:pPr>
            <w:r>
              <w:rPr>
                <w:rFonts w:hint="eastAsia" w:ascii="Times New Roman" w:hAnsi="Times New Roman" w:cstheme="minorBidi"/>
                <w:b w:val="0"/>
                <w:bCs w:val="0"/>
                <w:color w:val="000000" w:themeColor="text1"/>
                <w:sz w:val="24"/>
                <w:highlight w:val="none"/>
                <w14:textFill>
                  <w14:solidFill>
                    <w14:schemeClr w14:val="tx1"/>
                  </w14:solidFill>
                </w14:textFill>
              </w:rPr>
              <w:t xml:space="preserve">5</w:t>
            </w:r>
            <w:r>
              <w:rPr>
                <w:rFonts w:hint="eastAsia" w:cstheme="minorBidi"/>
                <w:b w:val="0"/>
                <w:bCs w:val="0"/>
                <w:color w:val="000000" w:themeColor="text1"/>
                <w:sz w:val="24"/>
                <w:highlight w:val="none"/>
                <w:lang w:val="en-US" w:eastAsia="zh-CN"/>
                <w14:textFill>
                  <w14:solidFill>
                    <w14:schemeClr w14:val="tx1"/>
                  </w14:solidFill>
                </w14:textFill>
              </w:rPr>
              <w:t xml:space="preserve">.</w:t>
            </w:r>
            <w:r>
              <w:rPr>
                <w:rFonts w:hint="eastAsia" w:ascii="Times New Roman" w:hAnsi="Times New Roman" w:cstheme="minorBidi"/>
                <w:b w:val="0"/>
                <w:bCs w:val="0"/>
                <w:color w:val="000000" w:themeColor="text1"/>
                <w:sz w:val="24"/>
                <w:szCs w:val="24"/>
                <w:highlight w:val="none"/>
                <w14:textFill>
                  <w14:solidFill>
                    <w14:schemeClr w14:val="tx1"/>
                  </w14:solidFill>
                </w14:textFill>
              </w:rPr>
              <w:t xml:space="preserve">精度</w:t>
            </w:r>
            <w:r>
              <w:rPr>
                <w:rFonts w:hint="eastAsia" w:ascii="Times New Roman" w:hAnsi="Times New Roman" w:cstheme="minorBidi"/>
                <w:b w:val="0"/>
                <w:bCs w:val="0"/>
                <w:color w:val="000000" w:themeColor="text1"/>
                <w:sz w:val="24"/>
                <w:highlight w:val="none"/>
                <w14:textFill>
                  <w14:solidFill>
                    <w14:schemeClr w14:val="tx1"/>
                  </w14:solidFill>
                </w14:textFill>
              </w:rPr>
              <w:t xml:space="preserve">：</w:t>
            </w:r>
            <w:r>
              <w:rPr>
                <w:rFonts w:hint="eastAsia"/>
                <w:color w:val="000000" w:themeColor="text1"/>
                <w:sz w:val="24"/>
                <w:szCs w:val="24"/>
                <w:highlight w:val="none"/>
                <w:lang w:val="en-US" w:eastAsia="zh-CN"/>
                <w14:textFill>
                  <w14:solidFill>
                    <w14:schemeClr w14:val="tx1"/>
                  </w14:solidFill>
                </w14:textFill>
              </w:rPr>
              <w:t xml:space="preserve">≥</w:t>
            </w:r>
            <w:r>
              <w:rPr>
                <w:rFonts w:hint="eastAsia" w:ascii="Times New Roman" w:hAnsi="Times New Roman" w:cstheme="minorBidi"/>
                <w:b w:val="0"/>
                <w:bCs w:val="0"/>
                <w:color w:val="000000" w:themeColor="text1"/>
                <w:sz w:val="24"/>
                <w:szCs w:val="24"/>
                <w:highlight w:val="none"/>
                <w14:textFill>
                  <w14:solidFill>
                    <w14:schemeClr w14:val="tx1"/>
                  </w14:solidFill>
                </w14:textFill>
              </w:rPr>
              <w:t xml:space="preserve">±0.3%±5 LSD</w:t>
            </w:r>
            <w:r/>
          </w:p>
          <w:p>
            <w:pPr>
              <w:ind w:firstLine="0"/>
              <w:spacing w:line="240" w:lineRule="auto"/>
              <w:rPr>
                <w:rFonts w:hint="eastAsia" w:ascii="Times New Roman" w:hAnsi="Times New Roman" w:cstheme="minorBidi"/>
                <w:b w:val="0"/>
                <w:bCs w:val="0"/>
                <w:color w:val="000000" w:themeColor="text1"/>
                <w:sz w:val="24"/>
                <w:szCs w:val="24"/>
                <w:highlight w:val="none"/>
                <w14:textFill>
                  <w14:solidFill>
                    <w14:schemeClr w14:val="tx1"/>
                  </w14:solidFill>
                </w14:textFill>
              </w:rPr>
            </w:pPr>
            <w:r>
              <w:rPr>
                <w:rFonts w:hint="eastAsia" w:ascii="Times New Roman" w:hAnsi="Times New Roman" w:cstheme="minorBidi"/>
                <w:b w:val="0"/>
                <w:bCs w:val="0"/>
                <w:color w:val="000000" w:themeColor="text1"/>
                <w:sz w:val="24"/>
                <w:szCs w:val="24"/>
                <w:highlight w:val="none"/>
                <w14:textFill>
                  <w14:solidFill>
                    <w14:schemeClr w14:val="tx1"/>
                  </w14:solidFill>
                </w14:textFill>
              </w:rPr>
              <w:t xml:space="preserve">6</w:t>
            </w:r>
            <w:r>
              <w:rPr>
                <w:rFonts w:hint="eastAsia" w:cstheme="minorBidi"/>
                <w:b w:val="0"/>
                <w:bCs w:val="0"/>
                <w:color w:val="000000" w:themeColor="text1"/>
                <w:sz w:val="24"/>
                <w:szCs w:val="24"/>
                <w:highlight w:val="none"/>
                <w:lang w:val="en-US" w:eastAsia="zh-CN"/>
                <w14:textFill>
                  <w14:solidFill>
                    <w14:schemeClr w14:val="tx1"/>
                  </w14:solidFill>
                </w14:textFill>
              </w:rPr>
              <w:t xml:space="preserve">.具备</w:t>
            </w:r>
            <w:r>
              <w:rPr>
                <w:rFonts w:hint="eastAsia" w:ascii="Times New Roman" w:hAnsi="Times New Roman" w:cstheme="minorBidi"/>
                <w:b w:val="0"/>
                <w:bCs w:val="0"/>
                <w:color w:val="000000" w:themeColor="text1"/>
                <w:sz w:val="24"/>
                <w:szCs w:val="24"/>
                <w:highlight w:val="none"/>
                <w14:textFill>
                  <w14:solidFill>
                    <w14:schemeClr w14:val="tx1"/>
                  </w14:solidFill>
                </w14:textFill>
              </w:rPr>
              <w:t xml:space="preserve">断流器：</w:t>
            </w:r>
            <w:r/>
          </w:p>
          <w:p>
            <w:pPr>
              <w:ind w:firstLine="0"/>
              <w:spacing w:line="240" w:lineRule="auto"/>
              <w:rPr>
                <w:rFonts w:hint="eastAsia" w:ascii="Times New Roman" w:hAnsi="Times New Roman" w:cstheme="minorBidi"/>
                <w:b w:val="0"/>
                <w:bCs w:val="0"/>
                <w:color w:val="000000" w:themeColor="text1"/>
                <w:sz w:val="24"/>
                <w:szCs w:val="24"/>
                <w:highlight w:val="none"/>
                <w14:textFill>
                  <w14:solidFill>
                    <w14:schemeClr w14:val="tx1"/>
                  </w14:solidFill>
                </w14:textFill>
              </w:rPr>
            </w:pPr>
            <w:r>
              <w:rPr>
                <w:rFonts w:hint="eastAsia" w:ascii="Times New Roman" w:hAnsi="Times New Roman" w:cstheme="minorBidi"/>
                <w:b w:val="0"/>
                <w:bCs w:val="0"/>
                <w:color w:val="000000" w:themeColor="text1"/>
                <w:sz w:val="24"/>
                <w:szCs w:val="24"/>
                <w:highlight w:val="none"/>
                <w14:textFill>
                  <w14:solidFill>
                    <w14:schemeClr w14:val="tx1"/>
                  </w14:solidFill>
                </w14:textFill>
              </w:rPr>
              <w:t xml:space="preserve">6.1输出电压：</w:t>
            </w:r>
            <w:r>
              <w:rPr>
                <w:rFonts w:hint="eastAsia"/>
                <w:color w:val="000000" w:themeColor="text1"/>
                <w:highlight w:val="none"/>
                <w:lang w:val="en-US" w:eastAsia="zh-CN"/>
                <w14:textFill>
                  <w14:solidFill>
                    <w14:schemeClr w14:val="tx1"/>
                  </w14:solidFill>
                </w14:textFill>
              </w:rPr>
              <w:t xml:space="preserve">≤</w:t>
            </w:r>
            <w:r>
              <w:rPr>
                <w:rFonts w:hint="eastAsia" w:ascii="Times New Roman" w:hAnsi="Times New Roman" w:cstheme="minorBidi"/>
                <w:b w:val="0"/>
                <w:bCs w:val="0"/>
                <w:color w:val="000000" w:themeColor="text1"/>
                <w:sz w:val="24"/>
                <w:szCs w:val="24"/>
                <w:highlight w:val="none"/>
                <w14:textFill>
                  <w14:solidFill>
                    <w14:schemeClr w14:val="tx1"/>
                  </w14:solidFill>
                </w14:textFill>
              </w:rPr>
              <w:t xml:space="preserve">80V</w:t>
            </w:r>
            <w:r/>
          </w:p>
          <w:p>
            <w:pPr>
              <w:ind w:firstLine="0"/>
              <w:spacing w:line="240" w:lineRule="auto"/>
              <w:rPr>
                <w:rFonts w:hint="eastAsia" w:ascii="Times New Roman" w:hAnsi="Times New Roman" w:cstheme="minorBidi"/>
                <w:b w:val="0"/>
                <w:bCs w:val="0"/>
                <w:color w:val="000000" w:themeColor="text1"/>
                <w:sz w:val="24"/>
                <w:szCs w:val="24"/>
                <w:highlight w:val="none"/>
                <w14:textFill>
                  <w14:solidFill>
                    <w14:schemeClr w14:val="tx1"/>
                  </w14:solidFill>
                </w14:textFill>
              </w:rPr>
            </w:pPr>
            <w:r>
              <w:rPr>
                <w:rFonts w:hint="eastAsia" w:ascii="Times New Roman" w:hAnsi="Times New Roman" w:cstheme="minorBidi"/>
                <w:b w:val="0"/>
                <w:bCs w:val="0"/>
                <w:color w:val="000000" w:themeColor="text1"/>
                <w:sz w:val="24"/>
                <w:szCs w:val="24"/>
                <w:highlight w:val="none"/>
                <w14:textFill>
                  <w14:solidFill>
                    <w14:schemeClr w14:val="tx1"/>
                  </w14:solidFill>
                </w14:textFill>
              </w:rPr>
              <w:t xml:space="preserve">6.2输出电流：</w:t>
            </w:r>
            <w:r>
              <w:rPr>
                <w:rFonts w:hint="eastAsia"/>
                <w:color w:val="000000" w:themeColor="text1"/>
                <w:highlight w:val="none"/>
                <w:lang w:val="en-US" w:eastAsia="zh-CN"/>
                <w14:textFill>
                  <w14:solidFill>
                    <w14:schemeClr w14:val="tx1"/>
                  </w14:solidFill>
                </w14:textFill>
              </w:rPr>
              <w:t xml:space="preserve">≤</w:t>
            </w:r>
            <w:r>
              <w:rPr>
                <w:rFonts w:hint="eastAsia" w:ascii="Times New Roman" w:hAnsi="Times New Roman" w:cstheme="minorBidi"/>
                <w:b w:val="0"/>
                <w:bCs w:val="0"/>
                <w:color w:val="000000" w:themeColor="text1"/>
                <w:sz w:val="24"/>
                <w:szCs w:val="24"/>
                <w:highlight w:val="none"/>
                <w14:textFill>
                  <w14:solidFill>
                    <w14:schemeClr w14:val="tx1"/>
                  </w14:solidFill>
                </w14:textFill>
              </w:rPr>
              <w:t xml:space="preserve">80A</w:t>
            </w:r>
            <w:r/>
          </w:p>
          <w:p>
            <w:pPr>
              <w:ind w:firstLine="0"/>
              <w:spacing w:line="240" w:lineRule="auto"/>
              <w:rPr>
                <w:rFonts w:hint="eastAsia" w:ascii="Times New Roman" w:hAnsi="Times New Roman" w:cstheme="minorBidi"/>
                <w:b w:val="0"/>
                <w:bCs w:val="0"/>
                <w:color w:val="000000" w:themeColor="text1"/>
                <w:sz w:val="24"/>
                <w:szCs w:val="24"/>
                <w:highlight w:val="none"/>
                <w14:textFill>
                  <w14:solidFill>
                    <w14:schemeClr w14:val="tx1"/>
                  </w14:solidFill>
                </w14:textFill>
              </w:rPr>
            </w:pPr>
            <w:r>
              <w:rPr>
                <w:rFonts w:hint="eastAsia" w:ascii="Times New Roman" w:hAnsi="Times New Roman" w:cstheme="minorBidi"/>
                <w:b w:val="0"/>
                <w:bCs w:val="0"/>
                <w:color w:val="000000" w:themeColor="text1"/>
                <w:sz w:val="24"/>
                <w:szCs w:val="24"/>
                <w:highlight w:val="none"/>
                <w14:textFill>
                  <w14:solidFill>
                    <w14:schemeClr w14:val="tx1"/>
                  </w14:solidFill>
                </w14:textFill>
              </w:rPr>
              <w:t xml:space="preserve">6.3电源：内置锂电池，</w:t>
            </w:r>
            <w:r>
              <w:rPr>
                <w:rFonts w:hint="eastAsia"/>
                <w:color w:val="000000" w:themeColor="text1"/>
                <w:sz w:val="24"/>
                <w:szCs w:val="24"/>
                <w:highlight w:val="none"/>
                <w:lang w:val="en-US" w:eastAsia="zh-CN"/>
                <w14:textFill>
                  <w14:solidFill>
                    <w14:schemeClr w14:val="tx1"/>
                  </w14:solidFill>
                </w14:textFill>
              </w:rPr>
              <w:t xml:space="preserve">≥</w:t>
            </w:r>
            <w:r>
              <w:rPr>
                <w:rFonts w:hint="eastAsia" w:ascii="Times New Roman" w:hAnsi="Times New Roman" w:cstheme="minorBidi"/>
                <w:b w:val="0"/>
                <w:bCs w:val="0"/>
                <w:color w:val="000000" w:themeColor="text1"/>
                <w:sz w:val="24"/>
                <w:szCs w:val="24"/>
                <w:highlight w:val="none"/>
                <w14:textFill>
                  <w14:solidFill>
                    <w14:schemeClr w14:val="tx1"/>
                  </w14:solidFill>
                </w14:textFill>
              </w:rPr>
              <w:t xml:space="preserve">3</w:t>
            </w:r>
            <w:r>
              <w:rPr>
                <w:rFonts w:hint="eastAsia" w:ascii="Times New Roman" w:hAnsi="Times New Roman" w:cstheme="minorBidi"/>
                <w:b w:val="0"/>
                <w:bCs w:val="0"/>
                <w:color w:val="000000" w:themeColor="text1"/>
                <w:sz w:val="24"/>
                <w:highlight w:val="none"/>
                <w14:textFill>
                  <w14:solidFill>
                    <w14:schemeClr w14:val="tx1"/>
                  </w14:solidFill>
                </w14:textFill>
              </w:rPr>
              <w:t xml:space="preserve">0</w:t>
            </w:r>
            <w:r>
              <w:rPr>
                <w:rFonts w:hint="eastAsia" w:ascii="Times New Roman" w:hAnsi="Times New Roman" w:cstheme="minorBidi"/>
                <w:b w:val="0"/>
                <w:bCs w:val="0"/>
                <w:color w:val="000000" w:themeColor="text1"/>
                <w:sz w:val="24"/>
                <w:szCs w:val="24"/>
                <w:highlight w:val="none"/>
                <w14:textFill>
                  <w14:solidFill>
                    <w14:schemeClr w14:val="tx1"/>
                  </w14:solidFill>
                </w14:textFill>
              </w:rPr>
              <w:t xml:space="preserve">00mAh</w:t>
            </w:r>
            <w:r/>
          </w:p>
          <w:p>
            <w:pPr>
              <w:ind w:firstLine="0"/>
              <w:spacing w:line="240" w:lineRule="auto"/>
              <w:rPr>
                <w:rFonts w:hint="eastAsia" w:ascii="Times New Roman" w:hAnsi="Times New Roman" w:cstheme="minorBidi"/>
                <w:b w:val="0"/>
                <w:bCs w:val="0"/>
                <w:color w:val="000000" w:themeColor="text1"/>
                <w:sz w:val="24"/>
                <w:szCs w:val="24"/>
                <w:highlight w:val="none"/>
                <w14:textFill>
                  <w14:solidFill>
                    <w14:schemeClr w14:val="tx1"/>
                  </w14:solidFill>
                </w14:textFill>
              </w:rPr>
            </w:pPr>
            <w:r>
              <w:rPr>
                <w:rFonts w:hint="eastAsia" w:ascii="Times New Roman" w:hAnsi="Times New Roman" w:cstheme="minorBidi"/>
                <w:b w:val="0"/>
                <w:bCs w:val="0"/>
                <w:color w:val="000000" w:themeColor="text1"/>
                <w:sz w:val="24"/>
                <w:szCs w:val="24"/>
                <w:highlight w:val="none"/>
                <w14:textFill>
                  <w14:solidFill>
                    <w14:schemeClr w14:val="tx1"/>
                  </w14:solidFill>
                </w14:textFill>
              </w:rPr>
              <w:t xml:space="preserve">6.4工作时间：</w:t>
            </w:r>
            <w:r>
              <w:rPr>
                <w:rFonts w:hint="eastAsia"/>
                <w:color w:val="000000" w:themeColor="text1"/>
                <w:highlight w:val="none"/>
                <w:lang w:val="en-US" w:eastAsia="zh-CN"/>
                <w14:textFill>
                  <w14:solidFill>
                    <w14:schemeClr w14:val="tx1"/>
                  </w14:solidFill>
                </w14:textFill>
              </w:rPr>
              <w:t xml:space="preserve">≤</w:t>
            </w:r>
            <w:r>
              <w:rPr>
                <w:rFonts w:hint="eastAsia" w:ascii="Times New Roman" w:hAnsi="Times New Roman" w:cstheme="minorBidi"/>
                <w:b w:val="0"/>
                <w:bCs w:val="0"/>
                <w:color w:val="000000" w:themeColor="text1"/>
                <w:sz w:val="24"/>
                <w:szCs w:val="24"/>
                <w:highlight w:val="none"/>
                <w14:textFill>
                  <w14:solidFill>
                    <w14:schemeClr w14:val="tx1"/>
                  </w14:solidFill>
                </w14:textFill>
              </w:rPr>
              <w:t xml:space="preserve">48小时</w:t>
            </w:r>
            <w:r/>
          </w:p>
          <w:p>
            <w:pPr>
              <w:ind w:firstLine="0"/>
              <w:keepLines w:val="0"/>
              <w:keepNext w:val="0"/>
              <w:pageBreakBefore w:val="0"/>
              <w:spacing w:line="240" w:lineRule="auto"/>
              <w:widowControl/>
              <w:rPr>
                <w:b w:val="0"/>
                <w:bCs w:val="0"/>
                <w:color w:val="000000" w:themeColor="text1"/>
                <w:sz w:val="24"/>
                <w:szCs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rPr>
                <w:rFonts w:hint="eastAsia" w:ascii="Times New Roman" w:hAnsi="Times New Roman" w:cstheme="minorBidi"/>
                <w:b w:val="0"/>
                <w:bCs w:val="0"/>
                <w:color w:val="000000" w:themeColor="text1"/>
                <w:sz w:val="24"/>
                <w:szCs w:val="24"/>
                <w:highlight w:val="none"/>
                <w14:textFill>
                  <w14:solidFill>
                    <w14:schemeClr w14:val="tx1"/>
                  </w14:solidFill>
                </w14:textFill>
              </w:rPr>
              <w:t xml:space="preserve">6.5不低于8种通断模式</w:t>
            </w:r>
            <w:r/>
          </w:p>
        </w:tc>
      </w:tr>
    </w:tbl>
    <w:p>
      <w:pPr>
        <w:pStyle w:val="888"/>
        <w:numPr>
          <w:ilvl w:val="0"/>
          <w:numId w:val="0"/>
        </w:numPr>
        <w:ind w:left="0" w:firstLine="482"/>
        <w:keepLines w:val="0"/>
        <w:keepNext w:val="0"/>
        <w:pageBreakBefore w:val="0"/>
        <w:spacing w:before="0" w:after="0" w:line="360" w:lineRule="auto"/>
        <w:widowControl w:val="off"/>
        <w:tabs>
          <w:tab w:val="left" w:pos="1204" w:leader="none"/>
        </w:tabs>
        <w:rPr>
          <w:rFonts w:hint="default" w:ascii="宋体" w:hAnsi="宋体" w:eastAsia="宋体" w:cs="宋体"/>
          <w:b/>
          <w:color w:val="000000" w:themeColor="text1"/>
          <w:sz w:val="24"/>
          <w:szCs w:val="22"/>
          <w:highlight w:val="none"/>
          <w:lang w:val="en-US" w:eastAsia="zh-CN" w:bidi="zh-CN"/>
          <w14:textFill>
            <w14:solidFill>
              <w14:schemeClr w14:val="tx1"/>
            </w14:solidFill>
          </w14:textFill>
        </w:rPr>
      </w:pPr>
      <w:r>
        <w:rPr>
          <w:rFonts w:hint="eastAsia" w:ascii="宋体" w:hAnsi="宋体" w:eastAsia="宋体" w:cs="宋体"/>
          <w:b/>
          <w:color w:val="000000" w:themeColor="text1"/>
          <w:sz w:val="24"/>
          <w:szCs w:val="22"/>
          <w:highlight w:val="none"/>
          <w:lang w:val="en-US" w:eastAsia="zh-CN" w:bidi="zh-CN"/>
          <w14:textFill>
            <w14:solidFill>
              <w14:schemeClr w14:val="tx1"/>
            </w14:solidFill>
          </w14:textFill>
        </w:rPr>
        <w:t xml:space="preserve">采购包4：</w:t>
      </w:r>
      <w:r/>
    </w:p>
    <w:tbl>
      <w:tblPr>
        <w:tblStyle w:val="88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2"/>
        <w:gridCol w:w="1101"/>
        <w:gridCol w:w="7278"/>
      </w:tblGrid>
      <w:tr>
        <w:trPr>
          <w:trHeight w:val="454"/>
        </w:trPr>
        <w:tc>
          <w:tcPr>
            <w:tcW w:w="486" w:type="pct"/>
            <w:vAlign w:val="center"/>
            <w:textDirection w:val="lrTb"/>
            <w:noWrap w:val="false"/>
          </w:tcPr>
          <w:p>
            <w:pPr>
              <w:ind w:firstLine="0"/>
              <w:jc w:val="center"/>
              <w:keepLines w:val="0"/>
              <w:keepNext w:val="0"/>
              <w:pageBreakBefore w:val="0"/>
              <w:spacing w:line="240" w:lineRule="auto"/>
              <w:widowControl w:val="off"/>
              <w:rPr>
                <w:b/>
                <w:bCs/>
                <w:color w:val="000000" w:themeColor="text1"/>
                <w:sz w:val="24"/>
                <w:szCs w:val="24"/>
                <w:highlight w:val="none"/>
                <w:lang w:val="en-US"/>
                <w14:textFill>
                  <w14:solidFill>
                    <w14:schemeClr w14:val="tx1"/>
                  </w14:solidFill>
                </w14:textFill>
              </w:rPr>
            </w:pPr>
            <w:r>
              <w:rPr>
                <w:rFonts w:hint="eastAsia"/>
                <w:b/>
                <w:bCs/>
                <w:color w:val="000000" w:themeColor="text1"/>
                <w:sz w:val="24"/>
                <w:szCs w:val="24"/>
                <w:highlight w:val="none"/>
                <w:lang w:val="en-US"/>
                <w14:textFill>
                  <w14:solidFill>
                    <w14:schemeClr w14:val="tx1"/>
                  </w14:solidFill>
                </w14:textFill>
              </w:rPr>
              <w:t xml:space="preserve">序号</w:t>
            </w:r>
            <w:r/>
          </w:p>
        </w:tc>
        <w:tc>
          <w:tcPr>
            <w:tcW w:w="593" w:type="pct"/>
            <w:vAlign w:val="center"/>
            <w:textDirection w:val="lrTb"/>
            <w:noWrap w:val="false"/>
          </w:tcPr>
          <w:p>
            <w:pPr>
              <w:ind w:firstLine="0"/>
              <w:jc w:val="center"/>
              <w:keepLines w:val="0"/>
              <w:keepNext w:val="0"/>
              <w:pageBreakBefore w:val="0"/>
              <w:spacing w:line="240" w:lineRule="auto"/>
              <w:widowControl w:val="off"/>
              <w:rPr>
                <w:b/>
                <w:bCs/>
                <w:color w:val="000000" w:themeColor="text1"/>
                <w:sz w:val="24"/>
                <w:szCs w:val="24"/>
                <w:highlight w:val="none"/>
                <w:lang w:val="en-US"/>
                <w14:textFill>
                  <w14:solidFill>
                    <w14:schemeClr w14:val="tx1"/>
                  </w14:solidFill>
                </w14:textFill>
              </w:rPr>
            </w:pPr>
            <w:r>
              <w:rPr>
                <w:rFonts w:hint="eastAsia"/>
                <w:b/>
                <w:bCs/>
                <w:color w:val="000000" w:themeColor="text1"/>
                <w:sz w:val="24"/>
                <w:szCs w:val="24"/>
                <w:highlight w:val="none"/>
                <w:lang w:val="en-US"/>
                <w14:textFill>
                  <w14:solidFill>
                    <w14:schemeClr w14:val="tx1"/>
                  </w14:solidFill>
                </w14:textFill>
              </w:rPr>
              <w:t xml:space="preserve">名称</w:t>
            </w:r>
            <w:r/>
          </w:p>
        </w:tc>
        <w:tc>
          <w:tcPr>
            <w:tcW w:w="3919" w:type="pct"/>
            <w:vAlign w:val="center"/>
            <w:textDirection w:val="lrTb"/>
            <w:noWrap w:val="false"/>
          </w:tcPr>
          <w:p>
            <w:pPr>
              <w:ind w:firstLine="0"/>
              <w:jc w:val="center"/>
              <w:keepLines w:val="0"/>
              <w:keepNext w:val="0"/>
              <w:pageBreakBefore w:val="0"/>
              <w:spacing w:line="240" w:lineRule="auto"/>
              <w:widowControl w:val="off"/>
              <w:rPr>
                <w:b/>
                <w:bCs/>
                <w:color w:val="000000" w:themeColor="text1"/>
                <w:sz w:val="24"/>
                <w:szCs w:val="24"/>
                <w:highlight w:val="none"/>
                <w:lang w:val="en-US"/>
                <w14:textFill>
                  <w14:solidFill>
                    <w14:schemeClr w14:val="tx1"/>
                  </w14:solidFill>
                </w14:textFill>
              </w:rPr>
            </w:pPr>
            <w:r>
              <w:rPr>
                <w:rFonts w:hint="eastAsia"/>
                <w:b/>
                <w:bCs/>
                <w:color w:val="000000" w:themeColor="text1"/>
                <w:sz w:val="24"/>
                <w:szCs w:val="24"/>
                <w:highlight w:val="none"/>
                <w:lang w:val="en-US"/>
                <w14:textFill>
                  <w14:solidFill>
                    <w14:schemeClr w14:val="tx1"/>
                  </w14:solidFill>
                </w14:textFill>
              </w:rPr>
              <w:t xml:space="preserve">技术要求</w:t>
            </w:r>
            <w:r/>
          </w:p>
        </w:tc>
      </w:tr>
      <w:tr>
        <w:trPr>
          <w:trHeight w:val="454"/>
        </w:trPr>
        <w:tc>
          <w:tcPr>
            <w:tcW w:w="486" w:type="pct"/>
            <w:vAlign w:val="center"/>
            <w:textDirection w:val="lrTb"/>
            <w:noWrap w:val="false"/>
          </w:tcPr>
          <w:p>
            <w:pPr>
              <w:ind w:firstLine="0"/>
              <w:jc w:val="center"/>
              <w:keepLines w:val="0"/>
              <w:keepNext w:val="0"/>
              <w:pageBreakBefore w:val="0"/>
              <w:spacing w:line="240" w:lineRule="auto"/>
              <w:widowControl w:val="off"/>
              <w:rPr>
                <w:rFonts w:hint="eastAsia" w:eastAsia="宋体"/>
                <w:b w:val="0"/>
                <w:bCs w:val="0"/>
                <w:color w:val="000000" w:themeColor="text1"/>
                <w:sz w:val="24"/>
                <w:szCs w:val="24"/>
                <w:highlight w:val="none"/>
                <w:lang w:val="en-US" w:eastAsia="zh-CN"/>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1</w:t>
            </w:r>
            <w:r/>
          </w:p>
        </w:tc>
        <w:tc>
          <w:tcPr>
            <w:tcW w:w="593" w:type="pct"/>
            <w:vAlign w:val="center"/>
            <w:textDirection w:val="lrTb"/>
            <w:noWrap w:val="false"/>
          </w:tcPr>
          <w:p>
            <w:pPr>
              <w:ind w:firstLine="0"/>
              <w:jc w:val="center"/>
              <w:keepLines w:val="0"/>
              <w:keepNext w:val="0"/>
              <w:pageBreakBefore w:val="0"/>
              <w:spacing w:line="240" w:lineRule="auto"/>
              <w:widowControl w:val="off"/>
              <w:rPr>
                <w:b w:val="0"/>
                <w:bCs w:val="0"/>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bidi="ar-SA"/>
                <w14:textFill>
                  <w14:solidFill>
                    <w14:schemeClr w14:val="tx1"/>
                  </w14:solidFill>
                </w14:textFill>
              </w:rPr>
              <w:t xml:space="preserve">管道漏磁扫描检测仪</w:t>
            </w:r>
            <w:r/>
          </w:p>
        </w:tc>
        <w:tc>
          <w:tcPr>
            <w:tcW w:w="3919" w:type="pct"/>
            <w:vAlign w:val="center"/>
            <w:textDirection w:val="lrTb"/>
            <w:noWrap w:val="false"/>
          </w:tcPr>
          <w:p>
            <w:pPr>
              <w:ind w:firstLine="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ascii="宋体" w:hAnsi="宋体" w:cs="宋体"/>
                <w:color w:val="000000" w:themeColor="text1"/>
                <w:szCs w:val="21"/>
                <w:highlight w:val="none"/>
                <w14:textFill>
                  <w14:solidFill>
                    <w14:schemeClr w14:val="tx1"/>
                  </w14:solidFill>
                </w14:textFill>
              </w:rPr>
              <w:t xml:space="preserve">检测原理</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漏磁</w:t>
            </w:r>
            <w:r>
              <w:rPr>
                <w:rFonts w:hint="eastAsia" w:ascii="宋体" w:hAnsi="宋体" w:cs="宋体"/>
                <w:color w:val="000000" w:themeColor="text1"/>
                <w:szCs w:val="21"/>
                <w:highlight w:val="none"/>
                <w14:textFill>
                  <w14:solidFill>
                    <w14:schemeClr w14:val="tx1"/>
                  </w14:solidFill>
                </w14:textFill>
              </w:rPr>
              <w:t xml:space="preserve">；</w:t>
            </w:r>
            <w:r/>
          </w:p>
          <w:p>
            <w:pPr>
              <w:ind w:firstLine="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ascii="宋体" w:hAnsi="宋体" w:cs="宋体"/>
                <w:color w:val="000000" w:themeColor="text1"/>
                <w:szCs w:val="21"/>
                <w:highlight w:val="none"/>
                <w14:textFill>
                  <w14:solidFill>
                    <w14:schemeClr w14:val="tx1"/>
                  </w14:solidFill>
                </w14:textFill>
              </w:rPr>
              <w:t xml:space="preserve">磁化方式</w:t>
            </w:r>
            <w:r>
              <w:rPr>
                <w:rFonts w:hint="eastAsia" w:ascii="宋体" w:hAnsi="宋体" w:cs="宋体"/>
                <w:color w:val="000000" w:themeColor="text1"/>
                <w:szCs w:val="21"/>
                <w:highlight w:val="none"/>
                <w14:textFill>
                  <w14:solidFill>
                    <w14:schemeClr w14:val="tx1"/>
                  </w14:solidFill>
                </w14:textFill>
              </w:rPr>
              <w:t xml:space="preserve">：永磁铁磁化；</w:t>
            </w:r>
            <w:r/>
          </w:p>
          <w:p>
            <w:pPr>
              <w:ind w:firstLine="0"/>
              <w:spacing w:line="276"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检测管径</w:t>
            </w:r>
            <w:r>
              <w:rPr>
                <w:rFonts w:hint="eastAsia"/>
                <w:b w:val="0"/>
                <w:bCs w:val="0"/>
                <w:color w:val="000000" w:themeColor="text1"/>
                <w:sz w:val="24"/>
                <w:szCs w:val="24"/>
                <w:highlight w:val="none"/>
                <w:lang w:val="en-US" w:eastAsia="zh-CN"/>
                <w14:textFill>
                  <w14:solidFill>
                    <w14:schemeClr w14:val="tx1"/>
                  </w14:solidFill>
                </w14:textFill>
              </w:rPr>
              <w:t xml:space="preserve">：</w:t>
            </w:r>
            <w:r>
              <w:rPr>
                <w:rFonts w:hint="eastAsia"/>
                <w:b w:val="0"/>
                <w:bCs w:val="0"/>
                <w:color w:val="000000" w:themeColor="text1"/>
                <w:sz w:val="24"/>
                <w:szCs w:val="24"/>
                <w:highlight w:val="none"/>
                <w:lang w:val="en-US"/>
                <w14:textFill>
                  <w14:solidFill>
                    <w14:schemeClr w14:val="tx1"/>
                  </w14:solidFill>
                </w14:textFill>
              </w:rPr>
              <w:t xml:space="preserve">≥40</w:t>
            </w:r>
            <w:r>
              <w:rPr>
                <w:rFonts w:hint="eastAsia"/>
                <w:b w:val="0"/>
                <w:bCs w:val="0"/>
                <w:color w:val="000000" w:themeColor="text1"/>
                <w:sz w:val="24"/>
                <w:szCs w:val="24"/>
                <w:highlight w:val="none"/>
                <w:lang w:val="en-US" w:eastAsia="zh-CN"/>
                <w14:textFill>
                  <w14:solidFill>
                    <w14:schemeClr w14:val="tx1"/>
                  </w14:solidFill>
                </w14:textFill>
              </w:rPr>
              <w:t xml:space="preserve">mm（交付对应探头需包含检测管径）；</w:t>
            </w:r>
            <w:r/>
          </w:p>
          <w:p>
            <w:pPr>
              <w:ind w:firstLine="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4.定位精度：±10mm；</w:t>
            </w:r>
            <w:r/>
          </w:p>
          <w:p>
            <w:pPr>
              <w:ind w:firstLine="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5.检测速度：可变，最大</w:t>
            </w:r>
            <w:r>
              <w:rPr>
                <w:rFonts w:hint="eastAsia" w:ascii="宋体" w:hAnsi="宋体" w:cs="宋体"/>
                <w:color w:val="000000" w:themeColor="text1"/>
                <w:szCs w:val="21"/>
                <w:highlight w:val="none"/>
                <w:lang w:val="en-US" w:eastAsia="zh-CN"/>
                <w14:textFill>
                  <w14:solidFill>
                    <w14:schemeClr w14:val="tx1"/>
                  </w14:solidFill>
                </w14:textFill>
              </w:rPr>
              <w:t xml:space="preserve">检测速度</w:t>
            </w:r>
            <w:r>
              <w:rPr>
                <w:rFonts w:hint="eastAsia"/>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1m/s；</w:t>
            </w:r>
            <w:r/>
          </w:p>
          <w:p>
            <w:pPr>
              <w:ind w:firstLine="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ascii="宋体" w:hAnsi="宋体" w:cs="宋体"/>
                <w:color w:val="000000" w:themeColor="text1"/>
                <w:szCs w:val="21"/>
                <w:highlight w:val="none"/>
                <w14:textFill>
                  <w14:solidFill>
                    <w14:schemeClr w14:val="tx1"/>
                  </w14:solidFill>
                </w14:textFill>
              </w:rPr>
              <w:t xml:space="preserve">可</w:t>
            </w:r>
            <w:r>
              <w:rPr>
                <w:rFonts w:hint="eastAsia" w:ascii="宋体" w:hAnsi="宋体" w:cs="宋体"/>
                <w:color w:val="000000" w:themeColor="text1"/>
                <w:szCs w:val="21"/>
                <w:highlight w:val="none"/>
                <w14:textFill>
                  <w14:solidFill>
                    <w14:schemeClr w14:val="tx1"/>
                  </w14:solidFill>
                </w14:textFill>
              </w:rPr>
              <w:t xml:space="preserve">穿透最大涂层厚度：</w:t>
            </w:r>
            <w:r>
              <w:rPr>
                <w:rFonts w:hint="eastAsia"/>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6mm非磁性材料；</w:t>
            </w:r>
            <w:r/>
          </w:p>
          <w:p>
            <w:pPr>
              <w:ind w:firstLine="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rPr>
                <w:rFonts w:ascii="宋体" w:hAnsi="宋体" w:cs="宋体"/>
                <w:color w:val="000000" w:themeColor="text1"/>
                <w:szCs w:val="21"/>
                <w:highlight w:val="none"/>
                <w14:textFill>
                  <w14:solidFill>
                    <w14:schemeClr w14:val="tx1"/>
                  </w14:solidFill>
                </w14:textFill>
              </w:rPr>
              <w:t xml:space="preserve">.漏磁检测</w:t>
            </w:r>
            <w:r>
              <w:rPr>
                <w:rFonts w:hint="eastAsia" w:ascii="宋体" w:hAnsi="宋体" w:cs="宋体"/>
                <w:color w:val="000000" w:themeColor="text1"/>
                <w:szCs w:val="21"/>
                <w:highlight w:val="none"/>
                <w14:textFill>
                  <w14:solidFill>
                    <w14:schemeClr w14:val="tx1"/>
                  </w14:solidFill>
                </w14:textFill>
              </w:rPr>
              <w:t xml:space="preserve">磁化头传感器阵列间距8mm,位移编码器每0.22mm启动一次数据采集；</w:t>
            </w:r>
            <w:r/>
          </w:p>
          <w:p>
            <w:pPr>
              <w:ind w:firstLine="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8.磁化头曲率调节采用自适应调节，不需要通过任何固定螺丝即可完成弧度调节；</w:t>
            </w:r>
            <w:r/>
          </w:p>
          <w:p>
            <w:pPr>
              <w:ind w:firstLine="0"/>
              <w:spacing w:line="276" w:lineRule="auto"/>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9.编码器内置在磁化头滚轮中，编码器与磁化头滚动时同步，可保证检测出来的缺陷位置的准确性</w:t>
            </w:r>
            <w:r>
              <w:rPr>
                <w:rFonts w:hint="eastAsia" w:ascii="宋体" w:cs="宋体"/>
                <w:color w:val="000000" w:themeColor="text1"/>
                <w:sz w:val="22"/>
                <w:szCs w:val="21"/>
                <w:highlight w:val="none"/>
                <w14:textFill>
                  <w14:solidFill>
                    <w14:schemeClr w14:val="tx1"/>
                  </w14:solidFill>
                </w14:textFill>
              </w:rPr>
              <w:t xml:space="preserve">（投标文件中需提供指标证明材料）</w:t>
            </w:r>
            <w:r>
              <w:rPr>
                <w:rFonts w:hint="eastAsia" w:ascii="宋体" w:hAnsi="宋体" w:cs="宋体"/>
                <w:color w:val="000000" w:themeColor="text1"/>
                <w:szCs w:val="21"/>
                <w:highlight w:val="none"/>
                <w14:textFill>
                  <w14:solidFill>
                    <w14:schemeClr w14:val="tx1"/>
                  </w14:solidFill>
                </w14:textFill>
              </w:rPr>
              <w:t xml:space="preserve">；</w:t>
            </w:r>
            <w:r/>
          </w:p>
          <w:p>
            <w:pPr>
              <w:ind w:firstLine="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10.配有专用的磁化头拆卸楔形块，可大大的减轻磁化头上下管道的操作强度；</w:t>
            </w:r>
            <w:r/>
          </w:p>
          <w:p>
            <w:pPr>
              <w:ind w:firstLine="0"/>
              <w:keepLines w:val="0"/>
              <w:keepNext w:val="0"/>
              <w:pageBreakBefore w:val="0"/>
              <w:spacing w:line="240" w:lineRule="auto"/>
              <w:widowControl w:val="off"/>
              <w:rPr>
                <w:color w:val="000000" w:themeColor="text1"/>
                <w:highlight w:val="none"/>
                <w14:textFill>
                  <w14:solidFill>
                    <w14:schemeClr w14:val="tx1"/>
                  </w14:solidFill>
                </w14:textFill>
              </w:rPr>
            </w:pPr>
            <w:r>
              <w:rPr>
                <w:rFonts w:hint="eastAsia"/>
                <w:b w:val="0"/>
                <w:bCs w:val="0"/>
                <w:color w:val="000000" w:themeColor="text1"/>
                <w:sz w:val="24"/>
                <w:szCs w:val="24"/>
                <w:highlight w:val="none"/>
                <w:lang w:val="en-US" w:eastAsia="zh-CN"/>
                <w14:textFill>
                  <w14:solidFill>
                    <w14:schemeClr w14:val="tx1"/>
                  </w14:solidFill>
                </w14:textFill>
              </w:rPr>
              <w:t xml:space="preserve">11.配置</w:t>
            </w:r>
            <w:r>
              <w:rPr>
                <w:rFonts w:hint="eastAsia" w:ascii="宋体" w:hAnsi="宋体" w:cs="宋体"/>
                <w:color w:val="000000" w:themeColor="text1"/>
                <w:szCs w:val="21"/>
                <w:highlight w:val="none"/>
                <w14:textFill>
                  <w14:solidFill>
                    <w14:schemeClr w14:val="tx1"/>
                  </w14:solidFill>
                </w14:textFill>
              </w:rPr>
              <w:t xml:space="preserve">主机采用工业级无风扇触控平板电脑，内存</w:t>
            </w:r>
            <w:r>
              <w:rPr>
                <w:rFonts w:hint="eastAsia"/>
                <w:b w:val="0"/>
                <w:bCs w:val="0"/>
                <w:color w:val="000000" w:themeColor="text1"/>
                <w:sz w:val="24"/>
                <w:szCs w:val="24"/>
                <w:highlight w:val="none"/>
                <w:lang w:val="en-US"/>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8GB DDR3，固态硬盘</w:t>
            </w:r>
            <w:r>
              <w:rPr>
                <w:rFonts w:hint="eastAsia"/>
                <w:b w:val="0"/>
                <w:bCs w:val="0"/>
                <w:color w:val="000000" w:themeColor="text1"/>
                <w:sz w:val="24"/>
                <w:szCs w:val="24"/>
                <w:highlight w:val="none"/>
                <w:lang w:val="en-US"/>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256G容量，触摸屏</w:t>
            </w:r>
            <w:r>
              <w:rPr>
                <w:rFonts w:hint="eastAsia"/>
                <w:b w:val="0"/>
                <w:bCs w:val="0"/>
                <w:color w:val="000000" w:themeColor="text1"/>
                <w:sz w:val="24"/>
                <w:szCs w:val="24"/>
                <w:highlight w:val="none"/>
                <w:lang w:val="en-US"/>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10.1寸LCD，采用无运动部件存储方案，数据采集采用USB接口</w:t>
            </w:r>
            <w:r/>
          </w:p>
          <w:p>
            <w:pPr>
              <w:ind w:firstLine="0"/>
              <w:keepLines w:val="0"/>
              <w:keepNext w:val="0"/>
              <w:pageBreakBefore w:val="0"/>
              <w:spacing w:line="240" w:lineRule="auto"/>
              <w:widowControl w:val="off"/>
              <w:rPr>
                <w:rFonts w:hint="eastAsia" w:ascii="宋体" w:hAnsi="宋体" w:cs="宋体"/>
                <w:color w:val="000000" w:themeColor="text1"/>
                <w:szCs w:val="2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▲12.</w:t>
            </w:r>
            <w:r>
              <w:rPr>
                <w:rFonts w:hint="eastAsia" w:ascii="宋体" w:hAnsi="宋体" w:cs="宋体"/>
                <w:color w:val="000000" w:themeColor="text1"/>
                <w:szCs w:val="21"/>
                <w:highlight w:val="none"/>
                <w14:textFill>
                  <w14:solidFill>
                    <w14:schemeClr w14:val="tx1"/>
                  </w14:solidFill>
                </w14:textFill>
              </w:rPr>
              <w:t xml:space="preserve">主机可以兼容手持式储罐底板边角漏磁检测仪检测磁化头、管道周向漏磁扫描检测系统检测磁化头、金属磁记忆应力检测探头匹配使用，主机配置有通用的漏磁扫描检测系统操作软件和金属磁记忆应力检测系统操作软件各一套</w:t>
            </w:r>
            <w:r>
              <w:rPr>
                <w:rFonts w:hint="eastAsia" w:ascii="宋体" w:hAnsi="宋体" w:cs="宋体"/>
                <w:color w:val="000000" w:themeColor="text1"/>
                <w:szCs w:val="21"/>
                <w:highlight w:val="none"/>
                <w:lang w:eastAsia="zh-CN"/>
                <w14:textFill>
                  <w14:solidFill>
                    <w14:schemeClr w14:val="tx1"/>
                  </w14:solidFill>
                </w14:textFill>
              </w:rPr>
              <w:t xml:space="preserve">；</w:t>
            </w:r>
            <w:r/>
          </w:p>
          <w:p>
            <w:pPr>
              <w:ind w:firstLine="0"/>
              <w:keepLines w:val="0"/>
              <w:keepNext w:val="0"/>
              <w:pageBreakBefore w:val="0"/>
              <w:spacing w:line="240" w:lineRule="auto"/>
              <w:widowControl w:val="off"/>
              <w:rPr>
                <w:rFonts w:hint="default" w:ascii="宋体" w:hAnsi="宋体" w:cs="宋体"/>
                <w:color w:val="000000" w:themeColor="text1"/>
                <w:szCs w:val="2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13.</w:t>
            </w:r>
            <w:r>
              <w:rPr>
                <w:rFonts w:hint="eastAsia" w:ascii="宋体" w:hAnsi="宋体" w:cs="宋体"/>
                <w:color w:val="000000" w:themeColor="text1"/>
                <w:szCs w:val="21"/>
                <w:highlight w:val="none"/>
                <w14:textFill>
                  <w14:solidFill>
                    <w14:schemeClr w14:val="tx1"/>
                  </w14:solidFill>
                </w14:textFill>
              </w:rPr>
              <w:t xml:space="preserve">系统软件可显示采集的漏磁信号图、缺陷的XY坐标和缺陷大小，检测数据可实时显示，单次扫描检测结束后形成缺陷彩色带图，整段管道检测结束后，可以自动生成管道轴向展开缺陷彩色带图，并可以形成管道三维缺陷图</w:t>
            </w:r>
            <w:r/>
          </w:p>
        </w:tc>
      </w:tr>
    </w:tbl>
    <w:p>
      <w:pPr>
        <w:contextualSpacing/>
        <w:ind w:firstLine="480"/>
        <w:keepLines w:val="0"/>
        <w:keepNext w:val="0"/>
        <w:pageBreakBefore w:val="0"/>
        <w:spacing w:line="360" w:lineRule="auto"/>
        <w:widowControl w:val="off"/>
        <w:rPr>
          <w:b/>
          <w:color w:val="000000" w:themeColor="text1"/>
          <w:highlight w:val="none"/>
          <w14:textFill>
            <w14:solidFill>
              <w14:schemeClr w14:val="tx1"/>
            </w14:solidFill>
          </w14:textFill>
        </w:rPr>
      </w:pPr>
      <w:r>
        <w:rPr>
          <w:rFonts w:hint="eastAsia"/>
          <w:color w:val="000000" w:themeColor="text1"/>
          <w:highlight w:val="none"/>
          <w:lang w:val="en-US"/>
          <w14:textFill>
            <w14:solidFill>
              <w14:schemeClr w14:val="tx1"/>
            </w14:solidFill>
          </w14:textFill>
        </w:rPr>
        <w:t xml:space="preserve">★三、</w:t>
      </w:r>
      <w:r>
        <w:rPr>
          <w:rFonts w:hint="eastAsia"/>
          <w:b/>
          <w:color w:val="000000" w:themeColor="text1"/>
          <w:highlight w:val="none"/>
          <w14:textFill>
            <w14:solidFill>
              <w14:schemeClr w14:val="tx1"/>
            </w14:solidFill>
          </w14:textFill>
        </w:rPr>
        <w:t xml:space="preserve">商务要求：</w:t>
      </w:r>
      <w:r/>
    </w:p>
    <w:p>
      <w:pPr>
        <w:pStyle w:val="888"/>
        <w:numPr>
          <w:ilvl w:val="0"/>
          <w:numId w:val="0"/>
        </w:numPr>
        <w:ind w:left="0" w:firstLine="482"/>
        <w:keepLines w:val="0"/>
        <w:keepNext w:val="0"/>
        <w:pageBreakBefore w:val="0"/>
        <w:spacing w:before="0" w:after="0" w:line="360" w:lineRule="auto"/>
        <w:widowControl w:val="off"/>
        <w:tabs>
          <w:tab w:val="left" w:pos="1204" w:leader="none"/>
        </w:tabs>
        <w:rPr>
          <w:rFonts w:ascii="宋体" w:hAnsi="宋体" w:cs="宋体"/>
          <w:b/>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（一）</w:t>
      </w:r>
      <w:r>
        <w:rPr>
          <w:rFonts w:hint="eastAsia" w:ascii="宋体" w:hAnsi="宋体" w:cs="宋体"/>
          <w:b/>
          <w:color w:val="000000" w:themeColor="text1"/>
          <w:highlight w:val="none"/>
          <w14:textFill>
            <w14:solidFill>
              <w14:schemeClr w14:val="tx1"/>
            </w14:solidFill>
          </w14:textFill>
        </w:rPr>
        <w:t xml:space="preserve">服务要求：</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ascii="宋体" w:hAnsi="宋体" w:cs="宋体"/>
          <w:b/>
          <w:color w:val="000000" w:themeColor="text1"/>
          <w:highlight w:val="none"/>
          <w14:textFill>
            <w14:solidFill>
              <w14:schemeClr w14:val="tx1"/>
            </w14:solidFill>
          </w14:textFill>
        </w:rPr>
      </w:pPr>
      <w:r>
        <w:rPr>
          <w:rFonts w:hint="default" w:ascii="宋体" w:hAnsi="宋体" w:eastAsia="宋体" w:cs="宋体"/>
          <w:b w:val="0"/>
          <w:bCs/>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交付使用时间</w:t>
      </w:r>
      <w:r>
        <w:rPr>
          <w:rFonts w:hint="eastAsia" w:ascii="宋体" w:hAnsi="宋体" w:cs="宋体"/>
          <w:b w:val="0"/>
          <w:bCs/>
          <w:color w:val="000000" w:themeColor="text1"/>
          <w:highlight w:val="none"/>
          <w14:textFill>
            <w14:solidFill>
              <w14:schemeClr w14:val="tx1"/>
            </w14:solidFill>
          </w14:textFill>
        </w:rPr>
        <w:t xml:space="preserve">及交货地点：</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交付使用时间（</w:t>
      </w:r>
      <w:r>
        <w:rPr>
          <w:rFonts w:hint="eastAsia" w:ascii="宋体" w:hAnsi="宋体" w:cs="宋体"/>
          <w:color w:val="000000" w:themeColor="text1"/>
          <w:highlight w:val="none"/>
          <w:lang w:val="en-US"/>
          <w14:textFill>
            <w14:solidFill>
              <w14:schemeClr w14:val="tx1"/>
            </w14:solidFill>
          </w14:textFill>
        </w:rPr>
        <w:t xml:space="preserve">合同履行期限）</w:t>
      </w:r>
      <w:r>
        <w:rPr>
          <w:rFonts w:hint="eastAsia" w:ascii="宋体" w:hAnsi="宋体" w:cs="宋体"/>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合同签订后</w:t>
      </w:r>
      <w:r>
        <w:rPr>
          <w:rFonts w:hint="eastAsia"/>
          <w:color w:val="000000" w:themeColor="text1"/>
          <w:highlight w:val="none"/>
          <w:lang w:val="en-US" w:eastAsia="zh-CN"/>
          <w14:textFill>
            <w14:solidFill>
              <w14:schemeClr w14:val="tx1"/>
            </w14:solidFill>
          </w14:textFill>
        </w:rPr>
        <w:t xml:space="preserve">90</w:t>
      </w:r>
      <w:r>
        <w:rPr>
          <w:rFonts w:hint="eastAsia"/>
          <w:color w:val="000000" w:themeColor="text1"/>
          <w:highlight w:val="none"/>
          <w14:textFill>
            <w14:solidFill>
              <w14:schemeClr w14:val="tx1"/>
            </w14:solidFill>
          </w14:textFill>
        </w:rPr>
        <w:t xml:space="preserve">日历天内供齐所有货物及服务，完成安装、调试及初步验收。</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交货地点：</w:t>
      </w:r>
      <w:r>
        <w:rPr>
          <w:rFonts w:hint="eastAsia" w:ascii="宋体" w:hAnsi="宋体" w:cs="宋体"/>
          <w:color w:val="000000" w:themeColor="text1"/>
          <w:highlight w:val="none"/>
          <w:lang w:val="en-US"/>
          <w14:textFill>
            <w14:solidFill>
              <w14:schemeClr w14:val="tx1"/>
            </w14:solidFill>
          </w14:textFill>
        </w:rPr>
        <w:t xml:space="preserve">采购人指定地点</w:t>
      </w:r>
      <w:r>
        <w:rPr>
          <w:rFonts w:hint="eastAsia" w:ascii="宋体" w:hAnsi="宋体" w:cs="宋体"/>
          <w:color w:val="000000" w:themeColor="text1"/>
          <w:highlight w:val="none"/>
          <w14:textFill>
            <w14:solidFill>
              <w14:schemeClr w14:val="tx1"/>
            </w14:solidFill>
          </w14:textFill>
        </w:rPr>
        <w:t xml:space="preserve">。</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设备包装要求：全部货物的外包装，必须采用防漏、防潮、防震、防锈、防盗和考虑到可能会发生的野蛮装卸等长途内陆运输及多次装卸之需要。</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安装、调试和验收</w:t>
      </w:r>
      <w:r/>
    </w:p>
    <w:p>
      <w:pPr>
        <w:pStyle w:val="888"/>
        <w:ind w:firstLine="480"/>
        <w:keepLines w:val="0"/>
        <w:keepNext w:val="0"/>
        <w:pageBreakBefore w:val="0"/>
        <w:spacing w:before="0" w:after="0" w:line="360" w:lineRule="auto"/>
        <w:widowControl w:val="off"/>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设备</w:t>
      </w:r>
      <w:r>
        <w:rPr>
          <w:rFonts w:hint="eastAsia" w:ascii="宋体" w:hAnsi="宋体" w:cs="宋体"/>
          <w:color w:val="000000" w:themeColor="text1"/>
          <w:highlight w:val="none"/>
          <w14:textFill>
            <w14:solidFill>
              <w14:schemeClr w14:val="tx1"/>
            </w14:solidFill>
          </w14:textFill>
        </w:rPr>
        <w:t xml:space="preserve">到达最终</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cs="宋体"/>
          <w:color w:val="000000" w:themeColor="text1"/>
          <w:highlight w:val="none"/>
          <w14:textFill>
            <w14:solidFill>
              <w14:schemeClr w14:val="tx1"/>
            </w14:solidFill>
          </w14:textFill>
        </w:rPr>
        <w:t xml:space="preserve">现场并且现场条件合格后，在接到</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cs="宋体"/>
          <w:color w:val="000000" w:themeColor="text1"/>
          <w:highlight w:val="none"/>
          <w14:textFill>
            <w14:solidFill>
              <w14:schemeClr w14:val="tx1"/>
            </w14:solidFill>
          </w14:textFill>
        </w:rPr>
        <w:t xml:space="preserve">通知后，</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需安排有经验的工程技术人员到</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cs="宋体"/>
          <w:color w:val="000000" w:themeColor="text1"/>
          <w:highlight w:val="none"/>
          <w14:textFill>
            <w14:solidFill>
              <w14:schemeClr w14:val="tx1"/>
            </w14:solidFill>
          </w14:textFill>
        </w:rPr>
        <w:t xml:space="preserve">现场指导安装、调试</w:t>
      </w:r>
      <w:r>
        <w:rPr>
          <w:rFonts w:hint="eastAsia" w:ascii="宋体" w:hAnsi="宋体" w:cs="宋体"/>
          <w:color w:val="000000" w:themeColor="text1"/>
          <w:highlight w:val="none"/>
          <w:lang w:val="en-US" w:eastAsia="zh-CN"/>
          <w14:textFill>
            <w14:solidFill>
              <w14:schemeClr w14:val="tx1"/>
            </w14:solidFill>
          </w14:textFill>
        </w:rPr>
        <w:t xml:space="preserve">设备</w:t>
      </w:r>
      <w:r>
        <w:rPr>
          <w:rFonts w:hint="eastAsia" w:ascii="宋体" w:hAnsi="宋体" w:cs="宋体"/>
          <w:color w:val="000000" w:themeColor="text1"/>
          <w:highlight w:val="none"/>
          <w14:textFill>
            <w14:solidFill>
              <w14:schemeClr w14:val="tx1"/>
            </w14:solidFill>
          </w14:textFill>
        </w:rPr>
        <w:t xml:space="preserve">，按验收指标逐项测试，直至达到验收要求。如因产品质量导致产品无法正常使用，由</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无偿更换。</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验收标准：按行业通行标准和</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投标文件的承诺（不低于国家相关标准）。</w:t>
      </w:r>
      <w:r/>
    </w:p>
    <w:p>
      <w:pPr>
        <w:pStyle w:val="888"/>
        <w:numPr>
          <w:ilvl w:val="0"/>
          <w:numId w:val="0"/>
        </w:numPr>
        <w:ind w:left="0" w:firstLine="482"/>
        <w:keepLines w:val="0"/>
        <w:keepNext w:val="0"/>
        <w:pageBreakBefore w:val="0"/>
        <w:spacing w:before="0" w:after="0" w:line="360" w:lineRule="auto"/>
        <w:widowControl w:val="off"/>
        <w:tabs>
          <w:tab w:val="left" w:pos="783" w:leader="none"/>
        </w:tabs>
        <w:rPr>
          <w:rFonts w:ascii="宋体" w:hAnsi="宋体" w:cs="宋体"/>
          <w:b/>
          <w:color w:val="000000" w:themeColor="text1"/>
          <w:highlight w:val="none"/>
          <w14:textFill>
            <w14:solidFill>
              <w14:schemeClr w14:val="tx1"/>
            </w14:solidFill>
          </w14:textFill>
        </w:rPr>
      </w:pPr>
      <w:r>
        <w:rPr>
          <w:rFonts w:hint="default" w:ascii="宋体" w:hAnsi="宋体" w:eastAsia="宋体" w:cs="宋体"/>
          <w:b/>
          <w:color w:val="000000" w:themeColor="text1"/>
          <w:sz w:val="24"/>
          <w:szCs w:val="22"/>
          <w:highlight w:val="none"/>
          <w:lang w:val="zh-CN" w:eastAsia="zh-CN" w:bidi="zh-CN"/>
          <w14:textFill>
            <w14:solidFill>
              <w14:schemeClr w14:val="tx1"/>
            </w14:solidFill>
          </w14:textFill>
        </w:rPr>
        <w:t xml:space="preserve">2.</w:t>
      </w:r>
      <w:r>
        <w:rPr>
          <w:rFonts w:hint="eastAsia" w:ascii="宋体" w:hAnsi="宋体" w:cs="宋体"/>
          <w:b/>
          <w:color w:val="000000" w:themeColor="text1"/>
          <w:highlight w:val="none"/>
          <w14:textFill>
            <w14:solidFill>
              <w14:schemeClr w14:val="tx1"/>
            </w14:solidFill>
          </w14:textFill>
        </w:rPr>
        <w:t xml:space="preserve">付款方式</w:t>
      </w:r>
      <w:r>
        <w:rPr>
          <w:rFonts w:hint="eastAsia" w:ascii="宋体" w:hAnsi="宋体" w:cs="宋体"/>
          <w:b/>
          <w:color w:val="000000" w:themeColor="text1"/>
          <w:highlight w:val="none"/>
          <w:lang w:val="en-US" w:eastAsia="zh-CN"/>
          <w14:textFill>
            <w14:solidFill>
              <w14:schemeClr w14:val="tx1"/>
            </w14:solidFill>
          </w14:textFill>
        </w:rPr>
        <w:t xml:space="preserve">及履约保函</w:t>
      </w:r>
      <w:r>
        <w:rPr>
          <w:rFonts w:hint="eastAsia" w:ascii="宋体" w:hAnsi="宋体" w:cs="宋体"/>
          <w:b/>
          <w:color w:val="000000" w:themeColor="text1"/>
          <w:highlight w:val="none"/>
          <w14:textFill>
            <w14:solidFill>
              <w14:schemeClr w14:val="tx1"/>
            </w14:solidFill>
          </w14:textFill>
        </w:rPr>
        <w:t xml:space="preserve">：</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.1合同签订生效后，</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向</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支付合同总价的50%；</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在按照合同规定的期限内将设备、材料全部运抵交货地点，并安装调试结束，初步验收合格后，</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收到</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提供的合同总价10%的履约保函后向</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支付合同总价的50%；在设备通过</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验收合格且满12个月无质量问题后的15个工作日内，</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将无息退还</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的履约保函。</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.2履约保函</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（1）履约保函金额：合同总价10%；</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（2）履约保函的形式：</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应当以支票、汇票、本票或者金融机构、担保机构出具的保函等非现金形式提交；</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（3）履约保函的退还：在设备通过</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验收合格且满12个月无质量问题后的15个工作日内，</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将无息退还</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highlight w:val="none"/>
          <w14:textFill>
            <w14:solidFill>
              <w14:schemeClr w14:val="tx1"/>
            </w14:solidFill>
          </w14:textFill>
        </w:rPr>
        <w:t xml:space="preserve">的履约保函；</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（4）逾期退还履约保函的处理：</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未按照规定退还履约保函的（因乙方自身原因导致无法及时退还的除外），由财政部门依照《中华人民共和国政府采购法》等有关规定处理；</w:t>
      </w:r>
      <w:r/>
    </w:p>
    <w:p>
      <w:pPr>
        <w:pStyle w:val="888"/>
        <w:numPr>
          <w:ilvl w:val="0"/>
          <w:numId w:val="0"/>
        </w:numPr>
        <w:ind w:left="0" w:firstLine="480"/>
        <w:keepLines w:val="0"/>
        <w:keepNext w:val="0"/>
        <w:pageBreakBefore w:val="0"/>
        <w:spacing w:before="0" w:after="0" w:line="360" w:lineRule="auto"/>
        <w:widowControl w:val="off"/>
        <w:tabs>
          <w:tab w:val="left" w:pos="783" w:leader="none"/>
        </w:tabs>
        <w:rPr>
          <w:rFonts w:ascii="宋体" w:hAnsi="宋体" w:cs="宋体"/>
          <w:b/>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（5）不予退还履约保函的处理：对于符合政府采购政策和招标文件规定不予退还的履约保函，甲方应当确认相关情形后按照财政非税收入管理等规定上缴</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14:textFill>
            <w14:solidFill>
              <w14:schemeClr w14:val="tx1"/>
            </w14:solidFill>
          </w14:textFill>
        </w:rPr>
        <w:t xml:space="preserve">同级预算级次国库。</w:t>
      </w:r>
      <w:r/>
    </w:p>
    <w:p>
      <w:pPr>
        <w:pStyle w:val="888"/>
        <w:numPr>
          <w:ilvl w:val="0"/>
          <w:numId w:val="0"/>
        </w:numPr>
        <w:ind w:left="0" w:firstLine="482"/>
        <w:keepLines w:val="0"/>
        <w:keepNext w:val="0"/>
        <w:pageBreakBefore w:val="0"/>
        <w:spacing w:before="0" w:after="0" w:line="360" w:lineRule="auto"/>
        <w:widowControl w:val="off"/>
        <w:tabs>
          <w:tab w:val="left" w:pos="783" w:leader="none"/>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 w:val="24"/>
          <w:szCs w:val="22"/>
          <w:highlight w:val="none"/>
          <w:lang w:val="en-US" w:eastAsia="zh-CN" w:bidi="zh-CN"/>
          <w14:textFill>
            <w14:solidFill>
              <w14:schemeClr w14:val="tx1"/>
            </w14:solidFill>
          </w14:textFill>
        </w:rPr>
        <w:t xml:space="preserve">3</w:t>
      </w:r>
      <w:r>
        <w:rPr>
          <w:rFonts w:hint="default" w:ascii="宋体" w:hAnsi="宋体" w:eastAsia="宋体" w:cs="宋体"/>
          <w:b/>
          <w:color w:val="000000" w:themeColor="text1"/>
          <w:sz w:val="24"/>
          <w:szCs w:val="22"/>
          <w:highlight w:val="none"/>
          <w:lang w:val="zh-CN" w:eastAsia="zh-CN" w:bidi="zh-CN"/>
          <w14:textFill>
            <w14:solidFill>
              <w14:schemeClr w14:val="tx1"/>
            </w14:solidFill>
          </w14:textFill>
        </w:rPr>
        <w:t xml:space="preserve">.</w:t>
      </w:r>
      <w:r>
        <w:rPr>
          <w:rFonts w:hint="eastAsia" w:ascii="宋体" w:hAnsi="宋体" w:cs="宋体"/>
          <w:b/>
          <w:color w:val="000000" w:themeColor="text1"/>
          <w:highlight w:val="none"/>
          <w14:textFill>
            <w14:solidFill>
              <w14:schemeClr w14:val="tx1"/>
            </w14:solidFill>
          </w14:textFill>
        </w:rPr>
        <w:t xml:space="preserve">培训：</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现场培训：</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在设备的组装、调试、验收完毕后即进行现场培训直至</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cs="宋体"/>
          <w:color w:val="000000" w:themeColor="text1"/>
          <w:highlight w:val="none"/>
          <w14:textFill>
            <w14:solidFill>
              <w14:schemeClr w14:val="tx1"/>
            </w14:solidFill>
          </w14:textFill>
        </w:rPr>
        <w:t xml:space="preserve">基本掌握使用操作、维护保养技术。</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（2）</w:t>
      </w:r>
      <w:r>
        <w:rPr>
          <w:rFonts w:hint="eastAsia" w:ascii="宋体" w:hAnsi="宋体" w:cs="宋体"/>
          <w:color w:val="000000" w:themeColor="text1"/>
          <w:highlight w:val="none"/>
          <w14:textFill>
            <w14:solidFill>
              <w14:schemeClr w14:val="tx1"/>
            </w14:solidFill>
          </w14:textFill>
        </w:rPr>
        <w:t xml:space="preserve">专门培训：</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就设备的组装、检验、调试、使用和维护等培训采购人不少于2名技术人员，直到采购人受训人员全部掌握运行操作、维护保养技术，并能达到正确检修、维护、排除一般故障为止。</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培训方式：理论知识技术培训、实际操作培训。</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（4）</w:t>
      </w:r>
      <w:r>
        <w:rPr>
          <w:rFonts w:hint="eastAsia" w:ascii="宋体" w:hAnsi="宋体" w:cs="宋体"/>
          <w:color w:val="000000" w:themeColor="text1"/>
          <w:highlight w:val="none"/>
          <w14:textFill>
            <w14:solidFill>
              <w14:schemeClr w14:val="tx1"/>
            </w14:solidFill>
          </w14:textFill>
        </w:rPr>
        <w:t xml:space="preserve">培训人员、地点和时间：受训人员及培训次数由采购人确定，培训地点和时间由双方商定。</w:t>
      </w:r>
      <w:r/>
    </w:p>
    <w:p>
      <w:pPr>
        <w:pStyle w:val="888"/>
        <w:numPr>
          <w:ilvl w:val="0"/>
          <w:numId w:val="0"/>
        </w:numPr>
        <w:ind w:left="0" w:firstLine="482"/>
        <w:keepLines w:val="0"/>
        <w:keepNext w:val="0"/>
        <w:pageBreakBefore w:val="0"/>
        <w:spacing w:before="0" w:after="0" w:line="360" w:lineRule="auto"/>
        <w:widowControl w:val="off"/>
        <w:tabs>
          <w:tab w:val="left" w:pos="783" w:leader="none"/>
        </w:tabs>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sz w:val="24"/>
          <w:szCs w:val="22"/>
          <w:highlight w:val="none"/>
          <w:lang w:val="en-US" w:eastAsia="zh-CN" w:bidi="zh-CN"/>
          <w14:textFill>
            <w14:solidFill>
              <w14:schemeClr w14:val="tx1"/>
            </w14:solidFill>
          </w14:textFill>
        </w:rPr>
        <w:t xml:space="preserve">4</w:t>
      </w:r>
      <w:r>
        <w:rPr>
          <w:rFonts w:hint="default" w:ascii="宋体" w:hAnsi="宋体" w:eastAsia="宋体" w:cs="宋体"/>
          <w:b/>
          <w:color w:val="000000" w:themeColor="text1"/>
          <w:sz w:val="24"/>
          <w:szCs w:val="22"/>
          <w:highlight w:val="none"/>
          <w:lang w:val="zh-CN" w:eastAsia="zh-CN" w:bidi="zh-CN"/>
          <w14:textFill>
            <w14:solidFill>
              <w14:schemeClr w14:val="tx1"/>
            </w14:solidFill>
          </w14:textFill>
        </w:rPr>
        <w:t xml:space="preserve">.</w:t>
      </w:r>
      <w:r>
        <w:rPr>
          <w:rFonts w:hint="eastAsia" w:ascii="宋体" w:hAnsi="宋体" w:cs="宋体"/>
          <w:b/>
          <w:color w:val="000000" w:themeColor="text1"/>
          <w:highlight w:val="none"/>
          <w14:textFill>
            <w14:solidFill>
              <w14:schemeClr w14:val="tx1"/>
            </w14:solidFill>
          </w14:textFill>
        </w:rPr>
        <w:t xml:space="preserve">质保及维保：</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免费质保期：</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所供设备、材料及安装的质量保证期至少为综合验收合格后</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年。</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（2）在质保期内，因</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供应商</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所供设备、材料制造质量或安装问题出现设备故障时，</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供应商</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在接到</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通知</w:t>
      </w:r>
      <w:r>
        <w:rPr>
          <w:rFonts w:hint="eastAsia" w:ascii="宋体" w:hAnsi="宋体" w:cs="宋体"/>
          <w:color w:val="000000" w:themeColor="text1"/>
          <w:sz w:val="24"/>
          <w:szCs w:val="22"/>
          <w:highlight w:val="none"/>
          <w:lang w:val="zh-CN" w:eastAsia="zh-CN" w:bidi="zh-CN"/>
          <w14:textFill>
            <w14:solidFill>
              <w14:schemeClr w14:val="tx1"/>
            </w14:solidFill>
          </w14:textFill>
        </w:rPr>
        <w:t xml:space="preserve">（</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包括书面通知、电话、传真、电子邮件等</w:t>
      </w:r>
      <w:r>
        <w:rPr>
          <w:rFonts w:hint="eastAsia" w:ascii="宋体" w:hAnsi="宋体" w:cs="宋体"/>
          <w:color w:val="000000" w:themeColor="text1"/>
          <w:sz w:val="24"/>
          <w:szCs w:val="22"/>
          <w:highlight w:val="none"/>
          <w:lang w:val="zh-CN" w:eastAsia="zh-CN" w:bidi="zh-CN"/>
          <w14:textFill>
            <w14:solidFill>
              <w14:schemeClr w14:val="tx1"/>
            </w14:solidFill>
          </w14:textFill>
        </w:rPr>
        <w:t xml:space="preserve">）</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（3）在质保期内，因</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使用不当原因出现设备故障时，乙方在接到</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通知后，应在</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上述序号（2）</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条款中所述的时限内响应并派设备厂家工程师赶到</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现场，帮助排除故障、修复或更换零部件，需购买零部件时，仅收取成本费。</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（4）质保期满后，如设备出现故障，</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供应商</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在接到</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通知后，仍应在上述时限内响应、派设备厂家工程师赶到</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现场，帮助排除故障、修复或更换零部件，需购买零部件时，酌情收取成本费。</w:t>
      </w:r>
      <w:r/>
    </w:p>
    <w:p>
      <w:pPr>
        <w:pStyle w:val="888"/>
        <w:numPr>
          <w:ilvl w:val="0"/>
          <w:numId w:val="0"/>
        </w:numPr>
        <w:ind w:left="0" w:firstLine="480"/>
        <w:keepLines w:val="0"/>
        <w:keepNext w:val="0"/>
        <w:pageBreakBefore w:val="0"/>
        <w:spacing w:before="0" w:after="0" w:line="360" w:lineRule="auto"/>
        <w:widowControl w:val="off"/>
        <w:tabs>
          <w:tab w:val="left" w:pos="10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设备维护保养：</w:t>
      </w:r>
      <w:r/>
    </w:p>
    <w:p>
      <w:pPr>
        <w:pStyle w:val="888"/>
        <w:ind w:firstLine="480"/>
        <w:keepLines w:val="0"/>
        <w:keepNext w:val="0"/>
        <w:pageBreakBefore w:val="0"/>
        <w:spacing w:before="0" w:after="0" w:line="360" w:lineRule="auto"/>
        <w:widowControl w:val="off"/>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投标人应在设备质保期内</w:t>
      </w:r>
      <w:r>
        <w:rPr>
          <w:rFonts w:hint="eastAsia" w:ascii="宋体" w:hAnsi="宋体" w:cs="宋体"/>
          <w:color w:val="000000" w:themeColor="text1"/>
          <w:highlight w:val="none"/>
          <w:lang w:val="en-US"/>
          <w14:textFill>
            <w14:solidFill>
              <w14:schemeClr w14:val="tx1"/>
            </w14:solidFill>
          </w14:textFill>
        </w:rPr>
        <w:t xml:space="preserve">每年</w:t>
      </w:r>
      <w:r>
        <w:rPr>
          <w:rFonts w:hint="eastAsia" w:ascii="宋体" w:hAnsi="宋体" w:cs="宋体"/>
          <w:color w:val="000000" w:themeColor="text1"/>
          <w:highlight w:val="none"/>
          <w14:textFill>
            <w14:solidFill>
              <w14:schemeClr w14:val="tx1"/>
            </w14:solidFill>
          </w14:textFill>
        </w:rPr>
        <w:t xml:space="preserve">免费提供全面的设备保养，在质保期外应根据</w:t>
      </w:r>
      <w:r>
        <w:rPr>
          <w:rFonts w:hint="eastAsia" w:ascii="宋体" w:hAnsi="宋体" w:cs="宋体"/>
          <w:color w:val="000000" w:themeColor="text1"/>
          <w:highlight w:val="none"/>
          <w:lang w:val="en-US" w:eastAsia="zh-CN"/>
          <w14:textFill>
            <w14:solidFill>
              <w14:schemeClr w14:val="tx1"/>
            </w14:solidFill>
          </w14:textFill>
        </w:rPr>
        <w:t xml:space="preserve">采购人</w:t>
      </w:r>
      <w:r>
        <w:rPr>
          <w:rFonts w:hint="eastAsia" w:ascii="宋体" w:hAnsi="宋体" w:cs="宋体"/>
          <w:color w:val="000000" w:themeColor="text1"/>
          <w:highlight w:val="none"/>
          <w14:textFill>
            <w14:solidFill>
              <w14:schemeClr w14:val="tx1"/>
            </w14:solidFill>
          </w14:textFill>
        </w:rPr>
        <w:t xml:space="preserve">需要</w:t>
      </w:r>
      <w:r>
        <w:rPr>
          <w:rFonts w:hint="eastAsia" w:ascii="宋体" w:hAnsi="宋体" w:cs="宋体"/>
          <w:color w:val="000000" w:themeColor="text1"/>
          <w:highlight w:val="none"/>
          <w:lang w:val="en-US"/>
          <w14:textFill>
            <w14:solidFill>
              <w14:schemeClr w14:val="tx1"/>
            </w14:solidFill>
          </w14:textFill>
        </w:rPr>
        <w:t xml:space="preserve">免费</w:t>
      </w:r>
      <w:r>
        <w:rPr>
          <w:rFonts w:hint="eastAsia" w:ascii="宋体" w:hAnsi="宋体" w:cs="宋体"/>
          <w:color w:val="000000" w:themeColor="text1"/>
          <w:highlight w:val="none"/>
          <w14:textFill>
            <w14:solidFill>
              <w14:schemeClr w14:val="tx1"/>
            </w14:solidFill>
          </w14:textFill>
        </w:rPr>
        <w:t xml:space="preserve">提供设备全面保养服务。在不涉及硬件更换条件下，投标人需无偿提供系统的升级服务。</w:t>
      </w:r>
      <w:r/>
    </w:p>
    <w:p>
      <w:pPr>
        <w:pStyle w:val="888"/>
        <w:numPr>
          <w:ilvl w:val="0"/>
          <w:numId w:val="0"/>
        </w:numPr>
        <w:ind w:left="0" w:firstLine="482"/>
        <w:keepLines w:val="0"/>
        <w:keepNext w:val="0"/>
        <w:pageBreakBefore w:val="0"/>
        <w:spacing w:before="0" w:after="0" w:line="360" w:lineRule="auto"/>
        <w:widowControl w:val="off"/>
        <w:tabs>
          <w:tab w:val="left" w:pos="1204" w:leader="none"/>
        </w:tabs>
        <w:rPr>
          <w:rFonts w:ascii="宋体" w:hAnsi="宋体" w:cs="宋体"/>
          <w:b/>
          <w:color w:val="000000" w:themeColor="text1"/>
          <w:highlight w:val="none"/>
          <w14:textFill>
            <w14:solidFill>
              <w14:schemeClr w14:val="tx1"/>
            </w14:solidFill>
          </w14:textFill>
        </w:rPr>
      </w:pPr>
      <w:r>
        <w:rPr>
          <w:rFonts w:hint="eastAsia" w:ascii="宋体" w:hAnsi="宋体" w:eastAsia="宋体" w:cs="宋体"/>
          <w:b/>
          <w:color w:val="000000" w:themeColor="text1"/>
          <w:sz w:val="24"/>
          <w:szCs w:val="22"/>
          <w:highlight w:val="none"/>
          <w:lang w:val="zh-CN" w:eastAsia="zh-CN" w:bidi="zh-CN"/>
          <w14:textFill>
            <w14:solidFill>
              <w14:schemeClr w14:val="tx1"/>
            </w14:solidFill>
          </w14:textFill>
        </w:rPr>
        <w:t xml:space="preserve">（二）</w:t>
      </w:r>
      <w:r>
        <w:rPr>
          <w:rFonts w:hint="eastAsia" w:ascii="宋体" w:hAnsi="宋体" w:cs="宋体"/>
          <w:b/>
          <w:color w:val="000000" w:themeColor="text1"/>
          <w:highlight w:val="none"/>
          <w14:textFill>
            <w14:solidFill>
              <w14:schemeClr w14:val="tx1"/>
            </w14:solidFill>
          </w14:textFill>
        </w:rPr>
        <w:t xml:space="preserve">报价要求及违约责任：</w:t>
      </w:r>
      <w:r/>
    </w:p>
    <w:p>
      <w:pPr>
        <w:pStyle w:val="888"/>
        <w:numPr>
          <w:ilvl w:val="0"/>
          <w:numId w:val="0"/>
        </w:numPr>
        <w:ind w:left="0" w:firstLine="480"/>
        <w:keepLines w:val="0"/>
        <w:keepNext w:val="0"/>
        <w:pageBreakBefore w:val="0"/>
        <w:spacing w:before="0" w:after="0" w:line="360" w:lineRule="auto"/>
        <w:widowControl w:val="off"/>
        <w:tabs>
          <w:tab w:val="left" w:pos="7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本项目报价，应包括</w:t>
      </w:r>
      <w:r>
        <w:rPr>
          <w:rFonts w:hint="eastAsia" w:ascii="宋体" w:hAnsi="宋体" w:eastAsia="宋体" w:cs="宋体"/>
          <w:bCs/>
          <w:color w:val="000000" w:themeColor="text1"/>
          <w:szCs w:val="21"/>
          <w:highlight w:val="none"/>
          <w14:textFill>
            <w14:solidFill>
              <w14:schemeClr w14:val="tx1"/>
            </w14:solidFill>
          </w14:textFill>
        </w:rPr>
        <w:t xml:space="preserve">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w:t>
      </w:r>
      <w:r>
        <w:rPr>
          <w:rFonts w:hint="eastAsia" w:ascii="宋体" w:hAnsi="宋体" w:cs="宋体"/>
          <w:bCs/>
          <w:color w:val="000000" w:themeColor="text1"/>
          <w:szCs w:val="21"/>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Cs w:val="21"/>
          <w:highlight w:val="none"/>
          <w14:textFill>
            <w14:solidFill>
              <w14:schemeClr w14:val="tx1"/>
            </w14:solidFill>
          </w14:textFill>
        </w:rPr>
        <w:t xml:space="preserve">认为需要的其他费用等，本合同执行期间合同总价款不变。</w:t>
      </w:r>
      <w:r/>
    </w:p>
    <w:p>
      <w:pPr>
        <w:pStyle w:val="888"/>
        <w:numPr>
          <w:ilvl w:val="0"/>
          <w:numId w:val="0"/>
        </w:numPr>
        <w:ind w:left="0" w:firstLine="480"/>
        <w:keepLines w:val="0"/>
        <w:keepNext w:val="0"/>
        <w:pageBreakBefore w:val="0"/>
        <w:spacing w:before="0" w:after="0" w:line="360" w:lineRule="auto"/>
        <w:widowControl w:val="off"/>
        <w:tabs>
          <w:tab w:val="left" w:pos="7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2.在安装、调试、验收过程中，如发现有漏项、缺件，</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供应商</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应无条件、无偿补齐，所发生的一切费用，视为已包含在</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供应商</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投标时的投标报价之中，且并不因此而影响交付</w:t>
      </w:r>
      <w:r>
        <w:rPr>
          <w:rFonts w:hint="eastAsia" w:ascii="宋体" w:hAnsi="宋体" w:cs="宋体"/>
          <w:color w:val="000000" w:themeColor="text1"/>
          <w:sz w:val="24"/>
          <w:szCs w:val="22"/>
          <w:highlight w:val="none"/>
          <w:lang w:val="en-US" w:eastAsia="zh-CN" w:bidi="zh-CN"/>
          <w14:textFill>
            <w14:solidFill>
              <w14:schemeClr w14:val="tx1"/>
            </w14:solidFill>
          </w14:textFill>
        </w:rPr>
        <w:t xml:space="preserve">采购人</w:t>
      </w: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使用的时间。</w:t>
      </w:r>
      <w:r/>
    </w:p>
    <w:p>
      <w:pPr>
        <w:pStyle w:val="888"/>
        <w:numPr>
          <w:ilvl w:val="0"/>
          <w:numId w:val="0"/>
        </w:numPr>
        <w:ind w:left="0" w:firstLine="480"/>
        <w:keepLines w:val="0"/>
        <w:keepNext w:val="0"/>
        <w:pageBreakBefore w:val="0"/>
        <w:spacing w:before="0" w:after="0" w:line="360" w:lineRule="auto"/>
        <w:widowControl w:val="off"/>
        <w:tabs>
          <w:tab w:val="left" w:pos="780" w:leader="none"/>
        </w:tabs>
        <w:rPr>
          <w:rFonts w:ascii="宋体" w:hAnsi="宋体" w:cs="宋体"/>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3.</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的任何错漏、优惠、竞争性报价不得作为减轻责任、减少服务、增加收费、降低质量的理由。</w:t>
      </w:r>
      <w:r/>
    </w:p>
    <w:p>
      <w:pPr>
        <w:pStyle w:val="888"/>
        <w:numPr>
          <w:ilvl w:val="0"/>
          <w:numId w:val="0"/>
        </w:numPr>
        <w:ind w:left="0" w:firstLine="480"/>
        <w:keepLines w:val="0"/>
        <w:keepNext w:val="0"/>
        <w:pageBreakBefore w:val="0"/>
        <w:spacing w:before="0" w:after="0" w:line="360" w:lineRule="auto"/>
        <w:widowControl w:val="off"/>
        <w:tabs>
          <w:tab w:val="left" w:pos="780" w:leader="none"/>
        </w:tabs>
        <w:rPr>
          <w:rFonts w:hint="eastAsia"/>
          <w:color w:val="000000" w:themeColor="text1"/>
          <w:highlight w:val="none"/>
          <w14:textFill>
            <w14:solidFill>
              <w14:schemeClr w14:val="tx1"/>
            </w14:solidFill>
          </w14:textFill>
        </w:rPr>
      </w:pPr>
      <w:r>
        <w:rPr>
          <w:rFonts w:hint="default" w:ascii="宋体" w:hAnsi="宋体" w:eastAsia="宋体" w:cs="宋体"/>
          <w:color w:val="000000" w:themeColor="text1"/>
          <w:sz w:val="24"/>
          <w:szCs w:val="22"/>
          <w:highlight w:val="none"/>
          <w:lang w:val="zh-CN" w:eastAsia="zh-CN" w:bidi="zh-CN"/>
          <w14:textFill>
            <w14:solidFill>
              <w14:schemeClr w14:val="tx1"/>
            </w14:solidFill>
          </w14:textFill>
        </w:rPr>
        <w:t xml:space="preserve">4.</w:t>
      </w:r>
      <w:r>
        <w:rPr>
          <w:rFonts w:hint="eastAsia" w:ascii="宋体" w:hAnsi="宋体" w:cs="宋体"/>
          <w:color w:val="000000" w:themeColor="text1"/>
          <w:highlight w:val="none"/>
          <w:lang w:val="en-US" w:eastAsia="zh-CN"/>
          <w14:textFill>
            <w14:solidFill>
              <w14:schemeClr w14:val="tx1"/>
            </w14:solidFill>
          </w14:textFill>
        </w:rPr>
        <w:t xml:space="preserve">供应商</w:t>
      </w:r>
      <w:r>
        <w:rPr>
          <w:rFonts w:hint="eastAsia" w:ascii="宋体" w:hAnsi="宋体" w:cs="宋体"/>
          <w:color w:val="000000" w:themeColor="text1"/>
          <w:highlight w:val="none"/>
          <w14:textFill>
            <w14:solidFill>
              <w14:schemeClr w14:val="tx1"/>
            </w14:solidFill>
          </w14:textFill>
        </w:rPr>
        <w:t xml:space="preserve">报价除包含招标文件中列明的项目外还应包括保障服务正常运行应当具有的物资和服务，对服务正常运行应当具有的物资和服务理解不一致的以采购人理解为准。</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第五章  合同主要条款及格式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以下为中标后签订本项目合同的通用条款，中标人不得提出实质性的修改，关于专用条款将由采购人与中标人结合本项目具体情况协商后签订。</w:t>
      </w:r>
      <w:r/>
    </w:p>
    <w:p>
      <w:pPr>
        <w:jc w:val="center"/>
        <w:spacing w:before="360" w:after="360"/>
        <w:tabs>
          <w:tab w:val="left" w:pos="1440" w:leader="none"/>
          <w:tab w:val="left" w:pos="5670" w:leader="none"/>
        </w:tabs>
        <w:rPr>
          <w:rFonts w:hint="eastAsia" w:ascii="宋体" w:hAnsi="宋体" w:eastAsia="宋体" w:cs="宋体"/>
          <w:color w:val="000000" w:themeColor="text1"/>
          <w:sz w:val="28"/>
          <w:szCs w:val="28"/>
          <w:highlight w:val="none"/>
          <w14:textFill>
            <w14:solidFill>
              <w14:schemeClr w14:val="tx1"/>
            </w14:solidFill>
          </w14:textFill>
        </w:rPr>
      </w:pPr>
      <w:r/>
      <w:bookmarkStart w:id="0" w:name="_Toc4445"/>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政府采购合同</w:t>
      </w:r>
      <w:r/>
    </w:p>
    <w:p>
      <w:pPr>
        <w:jc w:val="center"/>
        <w:widowControl/>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（拟签订的合同文本）</w:t>
      </w:r>
      <w:r/>
    </w:p>
    <w:p>
      <w:pPr>
        <w:widowControl/>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r>
      <w:r/>
    </w:p>
    <w:p>
      <w:pPr>
        <w:ind w:firstLine="315"/>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widowControl/>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2409"/>
        <w:keepLines w:val="0"/>
        <w:keepNext w:val="0"/>
        <w:pageBreakBefore w:val="0"/>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合同编号：</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p>
    <w:p>
      <w:pPr>
        <w:ind w:firstLine="2409"/>
        <w:keepLines w:val="0"/>
        <w:keepNext w:val="0"/>
        <w:pageBreakBefore w:val="0"/>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项目名称：</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p>
    <w:p>
      <w:pPr>
        <w:ind w:firstLine="2409"/>
        <w:keepLines w:val="0"/>
        <w:keepNext w:val="0"/>
        <w:pageBreakBefore w:val="0"/>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采购人（甲方）：</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p>
    <w:p>
      <w:pPr>
        <w:ind w:firstLine="2409"/>
        <w:keepLines w:val="0"/>
        <w:keepNext w:val="0"/>
        <w:pageBreakBefore w:val="0"/>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供应商（乙方）：</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p>
    <w:p>
      <w:pPr>
        <w:ind w:firstLine="2409"/>
        <w:keepLines w:val="0"/>
        <w:keepNext w:val="0"/>
        <w:pageBreakBefore w:val="0"/>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签订日期：</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color w:val="000000" w:themeColor="text1"/>
          <w:sz w:val="30"/>
          <w:szCs w:val="30"/>
          <w:highlight w:val="none"/>
          <w:u w:val="single"/>
          <w14:textFill>
            <w14:solidFill>
              <w14:schemeClr w14:val="tx1"/>
            </w14:solidFill>
          </w14:textFill>
        </w:rPr>
        <w:t xml:space="preserve">  </w:t>
      </w:r>
      <w:r/>
    </w:p>
    <w:p>
      <w:pPr>
        <w:jc w:val="lef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ind w:left="-480" w:right="-358" w:firstLine="241"/>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ind w:left="108" w:firstLine="482"/>
        <w:jc w:val="left"/>
        <w:spacing w:line="480" w:lineRule="exact"/>
        <w:tabs>
          <w:tab w:val="left" w:pos="4785" w:leader="none"/>
        </w:tabs>
        <w:rPr>
          <w:rFonts w:hint="eastAsia" w:ascii="宋体" w:hAnsi="宋体" w:eastAsia="宋体" w:cs="宋体"/>
          <w:b/>
          <w:bCs/>
          <w:i/>
          <w:iCs/>
          <w:color w:val="000000" w:themeColor="text1"/>
          <w:sz w:val="24"/>
          <w:szCs w:val="24"/>
          <w:highlight w:val="none"/>
          <w:lang w:eastAsia="zh-CN"/>
          <w14:textFill>
            <w14:solidFill>
              <w14:schemeClr w14:val="tx1"/>
            </w14:solidFill>
          </w14:textFill>
        </w:rPr>
      </w:pPr>
      <w:r>
        <w:rPr>
          <w:rFonts w:hint="eastAsia" w:ascii="宋体" w:hAnsi="宋体" w:eastAsia="宋体" w:cs="宋体"/>
          <w:b/>
          <w:bCs/>
          <w:i/>
          <w:iCs/>
          <w:color w:val="000000" w:themeColor="text1"/>
          <w:sz w:val="24"/>
          <w:szCs w:val="24"/>
          <w:highlight w:val="none"/>
          <w14:textFill>
            <w14:solidFill>
              <w14:schemeClr w14:val="tx1"/>
            </w14:solidFill>
          </w14:textFill>
        </w:rPr>
        <w:t xml:space="preserve">注：</w:t>
      </w:r>
      <w:bookmarkEnd w:id="0"/>
      <w:r>
        <w:rPr>
          <w:rFonts w:hint="eastAsia" w:ascii="宋体" w:hAnsi="宋体" w:eastAsia="宋体" w:cs="宋体"/>
          <w:b/>
          <w:bCs/>
          <w:i/>
          <w:iCs/>
          <w:color w:val="000000" w:themeColor="text1"/>
          <w:sz w:val="24"/>
          <w:szCs w:val="24"/>
          <w:highlight w:val="none"/>
          <w14:textFill>
            <w14:solidFill>
              <w14:schemeClr w14:val="tx1"/>
            </w14:solidFill>
          </w14:textFill>
        </w:rPr>
        <w:t xml:space="preserve">货物类采购合同参考格式，本合同内容条款在正式签署前可具体补充细化，仅作参考，最终合同以采购人法务审查通过的版本为准</w:t>
      </w:r>
      <w:r>
        <w:rPr>
          <w:rFonts w:hint="eastAsia" w:ascii="宋体" w:hAnsi="宋体" w:eastAsia="宋体" w:cs="宋体"/>
          <w:b/>
          <w:bCs/>
          <w:i/>
          <w:iCs/>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b/>
          <w:bCs/>
          <w:i/>
          <w:iCs/>
          <w:color w:val="000000" w:themeColor="text1"/>
          <w:sz w:val="24"/>
          <w:szCs w:val="24"/>
          <w:highlight w:val="none"/>
          <w:lang w:eastAsia="zh-CN"/>
          <w14:textFill>
            <w14:solidFill>
              <w14:schemeClr w14:val="tx1"/>
            </w14:solidFill>
          </w14:textFill>
        </w:rPr>
      </w:pPr>
      <w:r>
        <w:rPr>
          <w:rFonts w:hint="eastAsia" w:ascii="宋体" w:hAnsi="宋体" w:eastAsia="宋体" w:cs="宋体"/>
          <w:b/>
          <w:bCs/>
          <w:i/>
          <w:iCs/>
          <w:color w:val="000000" w:themeColor="text1"/>
          <w:sz w:val="24"/>
          <w:szCs w:val="24"/>
          <w:highlight w:val="none"/>
          <w:lang w:eastAsia="zh-CN"/>
          <w14:textFill>
            <w14:solidFill>
              <w14:schemeClr w14:val="tx1"/>
            </w14:solidFill>
          </w14:textFill>
        </w:rPr>
        <w:br w:type="page" w:clear="all"/>
      </w:r>
      <w:r/>
    </w:p>
    <w:p>
      <w:pPr>
        <w:ind w:left="108" w:firstLine="482"/>
        <w:jc w:val="left"/>
        <w:spacing w:line="480" w:lineRule="exact"/>
        <w:tabs>
          <w:tab w:val="left" w:pos="4785" w:leader="none"/>
        </w:tabs>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甲方：江苏省特种设备安全监督检验研究院</w:t>
      </w:r>
      <w:r/>
    </w:p>
    <w:p>
      <w:pPr>
        <w:ind w:firstLine="335"/>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乙方：</w:t>
      </w:r>
      <w:r/>
    </w:p>
    <w:p>
      <w:pPr>
        <w:ind w:firstLine="335"/>
        <w:rPr>
          <w:rFonts w:hint="default" w:ascii="宋体" w:hAnsi="宋体" w:eastAsia="宋体" w:cs="宋体"/>
          <w:b/>
          <w:bCs/>
          <w:color w:val="000000" w:themeColor="text1"/>
          <w:szCs w:val="21"/>
          <w:highlight w:val="none"/>
          <w:lang w:val="en-US"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采购代理机构：</w:t>
      </w:r>
      <w:r>
        <w:rPr>
          <w:rFonts w:hint="eastAsia" w:ascii="宋体" w:hAnsi="宋体" w:cs="宋体"/>
          <w:b/>
          <w:bCs/>
          <w:color w:val="000000" w:themeColor="text1"/>
          <w:szCs w:val="21"/>
          <w:highlight w:val="none"/>
          <w:lang w:val="en-US" w:eastAsia="zh-CN"/>
          <w14:textFill>
            <w14:solidFill>
              <w14:schemeClr w14:val="tx1"/>
            </w14:solidFill>
          </w14:textFill>
        </w:rPr>
        <w:t xml:space="preserve">南京苏宁工程咨询有限公司</w:t>
      </w:r>
      <w:r/>
    </w:p>
    <w:p>
      <w:pPr>
        <w:ind w:left="108" w:firstLine="480"/>
        <w:jc w:val="left"/>
        <w:spacing w:line="440" w:lineRule="exact"/>
        <w:tabs>
          <w:tab w:val="left" w:pos="478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一、说明：</w:t>
      </w:r>
      <w:r/>
    </w:p>
    <w:p>
      <w:pPr>
        <w:ind w:left="108" w:firstLine="480"/>
        <w:jc w:val="left"/>
        <w:spacing w:line="440" w:lineRule="exact"/>
        <w:tabs>
          <w:tab w:val="left" w:pos="478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受甲方委托，采购代理机构于</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年</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月</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日组织了</w:t>
      </w:r>
      <w:r>
        <w:rPr>
          <w:rFonts w:hint="eastAsia" w:ascii="宋体" w:hAnsi="宋体" w:eastAsia="宋体" w:cs="宋体"/>
          <w:color w:val="000000" w:themeColor="text1"/>
          <w:szCs w:val="21"/>
          <w:highlight w:val="none"/>
          <w:u w:val="single"/>
          <w14:textFill>
            <w14:solidFill>
              <w14:schemeClr w14:val="tx1"/>
            </w14:solidFill>
          </w14:textFill>
        </w:rPr>
        <w:t xml:space="preserve">江苏省特种设备安全监督检验研究院</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所需</w:t>
      </w:r>
      <w:r>
        <w:rPr>
          <w:rFonts w:hint="eastAsia" w:ascii="宋体" w:hAnsi="宋体" w:cs="宋体"/>
          <w:color w:val="000000" w:themeColor="text1"/>
          <w:szCs w:val="21"/>
          <w:highlight w:val="none"/>
          <w:u w:val="single"/>
          <w:lang w:eastAsia="zh-CN"/>
          <w14:textFill>
            <w14:solidFill>
              <w14:schemeClr w14:val="tx1"/>
            </w14:solidFill>
          </w14:textFill>
        </w:rPr>
        <w:t xml:space="preserve">江苏省特检院管道类检验检测设备采购</w:t>
      </w:r>
      <w:r>
        <w:rPr>
          <w:rFonts w:hint="eastAsia" w:ascii="宋体" w:hAnsi="宋体" w:eastAsia="宋体" w:cs="宋体"/>
          <w:color w:val="000000" w:themeColor="text1"/>
          <w:szCs w:val="21"/>
          <w:highlight w:val="none"/>
          <w14:textFill>
            <w14:solidFill>
              <w14:schemeClr w14:val="tx1"/>
            </w14:solidFill>
          </w14:textFill>
        </w:rPr>
        <w:t xml:space="preserve">采购项目（项目编号：</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u w:val="none"/>
          <w:lang w:eastAsia="zh-CN"/>
          <w14:textFill>
            <w14:solidFill>
              <w14:schemeClr w14:val="tx1"/>
            </w14:solidFill>
          </w14:textFill>
        </w:rPr>
        <w:t xml:space="preserve">；</w:t>
      </w:r>
      <w:r>
        <w:rPr>
          <w:rFonts w:hint="eastAsia" w:ascii="宋体" w:hAnsi="宋体" w:cs="宋体"/>
          <w:color w:val="000000" w:themeColor="text1"/>
          <w:szCs w:val="21"/>
          <w:highlight w:val="none"/>
          <w:u w:val="none"/>
          <w:lang w:val="en-US" w:eastAsia="zh-CN"/>
          <w14:textFill>
            <w14:solidFill>
              <w14:schemeClr w14:val="tx1"/>
            </w14:solidFill>
          </w14:textFill>
        </w:rPr>
        <w:t xml:space="preserve">采购包</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号：     </w:t>
      </w:r>
      <w:r>
        <w:rPr>
          <w:rFonts w:hint="eastAsia" w:ascii="宋体" w:hAnsi="宋体" w:eastAsia="宋体" w:cs="宋体"/>
          <w:color w:val="000000" w:themeColor="text1"/>
          <w:szCs w:val="21"/>
          <w:highlight w:val="none"/>
          <w14:textFill>
            <w14:solidFill>
              <w14:schemeClr w14:val="tx1"/>
            </w14:solidFill>
          </w14:textFill>
        </w:rPr>
        <w:t xml:space="preserve">）的评审活动，经评委认真严格地评审，确定由乙方成交。</w:t>
      </w:r>
      <w:r/>
    </w:p>
    <w:p>
      <w:pPr>
        <w:ind w:left="108" w:firstLine="480"/>
        <w:jc w:val="left"/>
        <w:spacing w:line="440" w:lineRule="exact"/>
        <w:tabs>
          <w:tab w:val="left" w:pos="478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二、合同条款：</w:t>
      </w:r>
      <w:r/>
    </w:p>
    <w:p>
      <w:pPr>
        <w:ind w:left="108" w:firstLine="480"/>
        <w:jc w:val="left"/>
        <w:spacing w:line="440" w:lineRule="exact"/>
        <w:tabs>
          <w:tab w:val="left" w:pos="478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合同由甲乙双方签订，并依据</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号招标文件规定，按下列合同条款甲方同意购入，乙方同意出售下列设备及服务。</w:t>
      </w:r>
      <w:r/>
    </w:p>
    <w:p>
      <w:pPr>
        <w:ind w:left="108" w:firstLine="480"/>
        <w:jc w:val="left"/>
        <w:spacing w:line="440" w:lineRule="exact"/>
        <w:tabs>
          <w:tab w:val="left" w:pos="4785" w:leader="none"/>
        </w:tabs>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1.设备名称、型号规格、数量及服务内容。</w:t>
      </w:r>
      <w:r/>
    </w:p>
    <w:tbl>
      <w:tblPr>
        <w:tblStyle w:val="88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01"/>
        <w:gridCol w:w="1490"/>
        <w:gridCol w:w="1267"/>
        <w:gridCol w:w="1031"/>
        <w:gridCol w:w="923"/>
        <w:gridCol w:w="1576"/>
        <w:gridCol w:w="1500"/>
      </w:tblGrid>
      <w:tr>
        <w:trPr>
          <w:jc w:val="center"/>
          <w:trHeight w:val="510"/>
        </w:trPr>
        <w:tc>
          <w:tcPr>
            <w:tcW w:w="80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设备</w:t>
            </w:r>
            <w:r>
              <w:rPr>
                <w:rFonts w:hint="eastAsia"/>
                <w:color w:val="000000" w:themeColor="text1"/>
                <w:highlight w:val="none"/>
                <w14:textFill>
                  <w14:solidFill>
                    <w14:schemeClr w14:val="tx1"/>
                  </w14:solidFill>
                </w14:textFill>
              </w:rPr>
              <w:t xml:space="preserve">名称</w:t>
            </w:r>
            <w:r/>
          </w:p>
        </w:tc>
        <w:tc>
          <w:tcPr>
            <w:tcW w:w="8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品牌</w:t>
            </w:r>
            <w:r/>
          </w:p>
        </w:tc>
        <w:tc>
          <w:tcPr>
            <w:tcW w:w="68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型号</w:t>
            </w:r>
            <w:r/>
          </w:p>
        </w:tc>
        <w:tc>
          <w:tcPr>
            <w:tcW w:w="555"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单位</w:t>
            </w:r>
            <w:r/>
          </w:p>
        </w:tc>
        <w:tc>
          <w:tcPr>
            <w:tcW w:w="49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数量</w:t>
            </w:r>
            <w:r/>
          </w:p>
        </w:tc>
        <w:tc>
          <w:tcPr>
            <w:tcW w:w="84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单价（元）</w:t>
            </w:r>
            <w:r/>
          </w:p>
        </w:tc>
        <w:tc>
          <w:tcPr>
            <w:tcW w:w="80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总价（元）</w:t>
            </w:r>
            <w:r/>
          </w:p>
        </w:tc>
      </w:tr>
      <w:tr>
        <w:trPr>
          <w:jc w:val="center"/>
          <w:trHeight w:val="510"/>
        </w:trPr>
        <w:tc>
          <w:tcPr>
            <w:tcW w:w="80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68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555"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49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4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80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68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555"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49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4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80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68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555"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49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4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80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68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555"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49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4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806"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gridSpan w:val="4"/>
            <w:tcW w:w="2847"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合计（元）</w:t>
            </w:r>
            <w:r/>
          </w:p>
        </w:tc>
        <w:tc>
          <w:tcPr>
            <w:gridSpan w:val="3"/>
            <w:tcW w:w="2152"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tc>
      </w:tr>
    </w:tbl>
    <w:p>
      <w:pPr>
        <w:ind w:firstLine="480"/>
        <w:jc w:val="left"/>
        <w:spacing w:line="440" w:lineRule="exact"/>
        <w:tabs>
          <w:tab w:val="left" w:pos="4785" w:leader="none"/>
        </w:tabs>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2.合同总价（大写）：</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人民币</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（含13%增值税）</w:t>
      </w:r>
      <w:r/>
    </w:p>
    <w:p>
      <w:pPr>
        <w:ind w:left="108" w:firstLine="1680"/>
        <w:jc w:val="left"/>
        <w:spacing w:line="440" w:lineRule="exact"/>
        <w:tabs>
          <w:tab w:val="left" w:pos="4785" w:leader="none"/>
        </w:tabs>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（小写）：</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       </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元。</w:t>
      </w:r>
      <w:r/>
    </w:p>
    <w:p>
      <w:pPr>
        <w:ind w:left="0" w:firstLine="480"/>
        <w:keepLines w:val="0"/>
        <w:keepNext w:val="0"/>
        <w:pageBreakBefore w:val="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2.1合同总</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价，应包括本次采购范围内全部设备、材料、随设备提供的备品配件及专用工具的价格、全部税费、包装费、运杂费（运抵甲方指定地点）、保险费、安装费、调试费、甲方操作维护人员培训费、验收检定费（取得法定计量检定机构有效溯源证书并证明合格）及乙方认为需要的其他费用等，本合同执行期间合同总价款不变。</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2.2 在安装、调试、验收过程中，如发现有漏项、缺件，乙方应无条件、无偿补齐，所发生的一切费用，视为已包含在乙方投标时的投标报价之中，且并不因此而影响交付甲方使用的时间。</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 交付使用时间：</w:t>
      </w:r>
      <w:r>
        <w:rPr>
          <w:rFonts w:hint="eastAsia" w:asciiTheme="minorEastAsia" w:hAnsiTheme="minorEastAsia" w:eastAsiaTheme="minorEastAsia" w:cstheme="minorEastAsia"/>
          <w:b/>
          <w:color w:val="000000" w:themeColor="text1"/>
          <w:sz w:val="24"/>
          <w:szCs w:val="24"/>
          <w:highlight w:val="none"/>
          <w:u w:val="single"/>
          <w14:textFill>
            <w14:solidFill>
              <w14:schemeClr w14:val="tx1"/>
            </w14:solidFill>
          </w14:textFill>
        </w:rPr>
        <w:t xml:space="preserve">合同签订后    日历天内供齐所有货物及服务，完成安装、调试及初步验收。</w:t>
      </w:r>
      <w:r/>
    </w:p>
    <w:p>
      <w:pPr>
        <w:ind w:left="0" w:firstLine="480"/>
        <w:keepLines w:val="0"/>
        <w:keepNext w:val="0"/>
        <w:pageBreakBefore w:val="0"/>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 收货人：</w:t>
      </w:r>
      <w:r>
        <w:rPr>
          <w:rFonts w:hint="eastAsia" w:asciiTheme="minorEastAsia" w:hAnsiTheme="minorEastAsia" w:eastAsiaTheme="minorEastAsia" w:cstheme="minorEastAsia"/>
          <w:b/>
          <w:color w:val="000000" w:themeColor="text1"/>
          <w:sz w:val="24"/>
          <w:szCs w:val="24"/>
          <w:highlight w:val="none"/>
          <w:u w:val="single"/>
          <w14:textFill>
            <w14:solidFill>
              <w14:schemeClr w14:val="tx1"/>
            </w14:solidFill>
          </w14:textFill>
        </w:rPr>
        <w:t xml:space="preserve">江苏省特种设备安全监督检验研究院</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w:t>
      </w:r>
      <w:r/>
    </w:p>
    <w:p>
      <w:pPr>
        <w:pStyle w:val="886"/>
        <w:ind w:left="0" w:firstLine="480"/>
        <w:keepLines w:val="0"/>
        <w:keepNext w:val="0"/>
        <w:pageBreakBefore w:val="0"/>
        <w:spacing w:line="440" w:lineRule="exact"/>
        <w:tabs>
          <w:tab w:val="left" w:pos="-235" w:leader="none"/>
        </w:tabs>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 交货地点：</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甲方指定地点。</w:t>
      </w:r>
      <w:r/>
    </w:p>
    <w:p>
      <w:pPr>
        <w:pStyle w:val="886"/>
        <w:ind w:left="0" w:firstLine="480"/>
        <w:keepLines w:val="0"/>
        <w:keepNext w:val="0"/>
        <w:pageBreakBefore w:val="0"/>
        <w:spacing w:line="440" w:lineRule="exact"/>
        <w:tabs>
          <w:tab w:val="left" w:pos="-235" w:leader="none"/>
        </w:tabs>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 设备的制造应符合下列标准或规范并据此验收：</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招标文件、投标文件、双方签订的技术协议和国家的相关标准。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（上述标准或规范不一致时，则以要求较高者为准。）</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 包装要求：全部货物的外包装，必须采用防漏、防潮、防震、防锈、防盗和考虑到可能会发生的野蛮装卸等长途内陆运输及多次装卸之需要。</w:t>
      </w:r>
      <w:r/>
    </w:p>
    <w:p>
      <w:pPr>
        <w:ind w:left="0" w:firstLine="480"/>
        <w:jc w:val="left"/>
        <w:keepLines w:val="0"/>
        <w:keepNext w:val="0"/>
        <w:pageBreakBefore w:val="0"/>
        <w:spacing w:line="440" w:lineRule="exact"/>
        <w:tabs>
          <w:tab w:val="left" w:pos="4785" w:leader="none"/>
        </w:tabs>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8. 付款方式及履约保函</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8.1合同签订生效后，甲方向乙方支付合同总价的50%；乙方在按照合同规定的期限内将设备、材料全部运抵交货地点，并安装调试结束，初步验收合格后，甲方收到乙方提供的合同总价10%的履约保函后向乙方支付合同总价的50%；在设备通过甲方验收合格且满12个月无质量问题后的15个工作日内，甲方将无息退还乙方的履约保函。</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8.2履约保函</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（1）履约保函金额：合同总价10%；</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（2）履约保函的形式：乙方应当以支票、汇票、本票或者金融机构、担保机构出具的保函等非现金形式提交；</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（3）履约保函的退还：在设备通过甲方验收合格且满12个月无质量问题后的15个工作日内，甲方将无息退还乙方的履约保函；</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（4）逾期退还履约保函的处理：甲方未按照规定退还履约保函的（因乙方自身原因导致无法及时退还的除外），由财政部门依照《中华人民共和国政府采购法》等有关规定处理；</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（5）不予退还履约保函的处理：对于符合政府采购政策和招标文件规定不予退还的履约保函，甲方应当确认相关情形后按照财政非税收入管理等规定上缴甲方同级预算级次国库。</w:t>
      </w:r>
      <w:r/>
    </w:p>
    <w:p>
      <w:pPr>
        <w:numPr>
          <w:ilvl w:val="0"/>
          <w:numId w:val="0"/>
        </w:num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9. </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交付和验收</w:t>
      </w:r>
      <w:r/>
    </w:p>
    <w:p>
      <w:pPr>
        <w:ind w:left="0" w:firstLine="480"/>
        <w:jc w:val="left"/>
        <w:keepLines w:val="0"/>
        <w:keepNext w:val="0"/>
        <w:pageBreakBefore w:val="0"/>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9.1乙方应当在合同签订后，根据招标文件及投标文件的要求完成服务事项。</w:t>
      </w:r>
      <w:r/>
    </w:p>
    <w:p>
      <w:pPr>
        <w:ind w:left="0" w:firstLine="480"/>
        <w:jc w:val="left"/>
        <w:keepLines w:val="0"/>
        <w:keepNext w:val="0"/>
        <w:pageBreakBefore w:val="0"/>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9.2验收标准：按行业通行标准和乙方投标文件的承诺（不低于国家相关标准）。</w:t>
      </w:r>
      <w:r/>
    </w:p>
    <w:p>
      <w:pPr>
        <w:ind w:left="0" w:firstLine="480"/>
        <w:jc w:val="left"/>
        <w:keepLines w:val="0"/>
        <w:keepNext w:val="0"/>
        <w:pageBreakBefore w:val="0"/>
        <w:spacing w:line="44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9.3验收方式：所提供的设备（含服务）符合招标文件及投标文件、双方签订的技术协议和国家的相关标准，综合验收合格后，经甲方项目负责人确认填写项目验收报告。</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 质保期及售后服务</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10.1 乙方所供设备、材料及安装的质量保证期：</w:t>
      </w:r>
      <w:r>
        <w:rPr>
          <w:rFonts w:hint="eastAsia" w:asciiTheme="minorEastAsia" w:hAnsiTheme="minorEastAsia" w:eastAsiaTheme="minorEastAsia" w:cstheme="minorEastAsia"/>
          <w:b/>
          <w:bCs/>
          <w:color w:val="000000" w:themeColor="text1"/>
          <w:sz w:val="24"/>
          <w:szCs w:val="24"/>
          <w:highlight w:val="none"/>
          <w:u w:val="single"/>
          <w14:textFill>
            <w14:solidFill>
              <w14:schemeClr w14:val="tx1"/>
            </w14:solidFill>
          </w14:textFill>
        </w:rPr>
        <w:t xml:space="preserve">安装验收合格后1年。</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10.2 在质保期内，因乙方所供设备、材料制造质量或安装问题出现设备故障时，乙方在接到甲方通知(包括书面通知、电话、传真、电子邮件等)2小时内予以回复，8小时内提出解决方案，24小时内派有经验的技术人员到达工作现场，履行保修义务，免费予以排除故障、修复，无法修复应更换所供设备。乙方还应支付因更换所发生的运输、保险、安装、检测等有关的全部费用。</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10.3 在质保期内，因甲方使用不当原因出现设备故障时，乙方在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接到</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甲方通知后，应在10.2条款中所述的时限内响应并派</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设备厂家工程师</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赶到甲方现场，帮助排除故障、修复或更换零部件，需购买零部件时，仅收取成本费。</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10.4 质保期满后，如设备出现故障，</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接到</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甲方通知后，仍应在上述时限内响应、派</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设备厂家工程师</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赶到甲方现场，帮助排除故障、修复或更换零部件，需购买零部件时，酌情收取成本费。</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11. 技术资料</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按第四章技术规格、参数及其他要求中的要求提供相关资料（见附件）。</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12.货物风险承担</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12.1乙方应当按照甲方指定的地点交货，需要运输的货物，乙方应当妥善保障货物在运输过程中的安全。</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12.2乙方将货物运输至甲方指定的地点后，应当及时通知甲方进行接收，由甲方进行检验。</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12.3在货物验收合格之前毁损、灭失的风险由乙方承担，因甲方原因造成货物毁损、灭失的除外。</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 乙方的违约责任</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13.1乙方未按合同规定的质量要求交货，甲方有权拒收，由此造成的直接损失和间接损失由乙方承担。</w:t>
      </w:r>
      <w:r/>
    </w:p>
    <w:p>
      <w:pPr>
        <w:ind w:left="0" w:firstLine="480"/>
        <w:jc w:val="left"/>
        <w:keepLines w:val="0"/>
        <w:keepNext w:val="0"/>
        <w:pageBreakBefore w:val="0"/>
        <w:spacing w:line="44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乙方逾期交付的，每逾期1天，乙方应向甲方支付合同总价款的5‰的逾期违约金。</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13.3货物有合格证及说明书等资料的，在交付货物时，乙方应当一并交付合格证及说明书等资料，未交付的甲方有权拒绝接收。因此造成的损失由乙方承担。</w:t>
      </w:r>
      <w:r/>
    </w:p>
    <w:p>
      <w:pPr>
        <w:ind w:left="0" w:firstLine="480"/>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违约金</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（违约金标准：合同金额50万（含）以下的违约金按照合同总价款的20%计算，合同金额50万至100万（含）的违约金按照合同总价款的10%计算，合同金额超过100</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万元</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的违约金按照合同总价款的5%计算）</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firstLine="480"/>
        <w:jc w:val="left"/>
        <w:keepLines w:val="0"/>
        <w:keepNext w:val="0"/>
        <w:pageBreakBefore w:val="0"/>
        <w:spacing w:line="44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13.5乙方逾期交付达10天，视为乙方拒绝交付、不能交付或不能完成合同，甲方有权解除合同，解除合同的通知自到达乙方时生效，解除合同造成的直接损失和间接损失全部由乙方承担。</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13.6本合同所有货物的制造及安装，都必须由乙方自己或投标文件中明确的单位承担，不得分包给其他单位。否则，甲方有权按乙方拒绝交付、不能交付或不能完成合同处理。</w:t>
      </w:r>
      <w:r/>
    </w:p>
    <w:p>
      <w:pPr>
        <w:ind w:left="0" w:firstLine="480"/>
        <w:keepLines w:val="0"/>
        <w:keepNext w:val="0"/>
        <w:pageBreakBefore w:val="0"/>
        <w:spacing w:line="44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乙方所交付的货物或服务不符合合同规定的，甲方有权拒收。甲方拒收的，乙方应向甲方支付违约金</w:t>
      </w:r>
      <w:bookmarkStart w:id="1" w:name="OLE_LINK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（违约金标准：合同金额50万（含）以下的违约金按照合同总价款的20%计算，合同金额50万至100万（含）的违约金按照合同总价款的10%计算，合同金额超过100</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万元的违约金</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按照合同总价款的5%计算）</w:t>
      </w:r>
      <w:bookmarkEnd w:id="1"/>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。甲方未拒收的，采购代理机构发现后将向有关部门反映，并责成乙方按照采购结果提供服务。</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13.8乙方履行义务不符合合同约定时，甲方将扣减合同总价款10%的尾款，同时甲方有权按照本合同的约定追究乙方的违约责任。</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13.9乙方应当向甲方提供合法且符合甲方要求的发票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乙方未提供发票之前甲方有权拒绝支付合同款项，由此造成的损失由乙方承担，因乙方未提供发票导致甲方未支付货款的，并不因此免除乙方按约定供货的义务。</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ab/>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14.甲方的违约责任</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14.1甲方未按合同规定的时间和要求向乙方提供技术资料等，乙方交付时间顺延。</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15. 乙方供给甲方的设备、材料及乙方自己的施工用具，进入甲方现场后的保管，由乙方负责；乙方在甲方现场安装、调试、验收人员的安全、保险、食宿、交通由乙方负责。</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16. 乙方在设备安装、调试、验收过程中，甲方提供下列条件和配合，超出下列范围的由乙方自理：</w:t>
      </w: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无</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17. 甲方使用乙方提供的设备，当受到第三方提出的侵犯其专利权、商标权或工业设计权等知识产权的起诉时，一切后果由乙方负责，包括但不限于甲方被起诉赔偿、停止使用等所产生的损失以及</w:t>
      </w:r>
      <w:r>
        <w:rPr>
          <w:rFonts w:hint="eastAsia" w:asciiTheme="minorEastAsia" w:hAnsiTheme="minorEastAsia" w:eastAsiaTheme="minorEastAsia" w:cstheme="minorEastAsia"/>
          <w:color w:val="000000" w:themeColor="text1"/>
          <w:sz w:val="24"/>
          <w:szCs w:val="24"/>
          <w:highlight w:val="none"/>
          <w:lang w:val="zh-CN"/>
          <w14:textFill>
            <w14:solidFill>
              <w14:schemeClr w14:val="tx1"/>
            </w14:solidFill>
          </w14:textFill>
        </w:rPr>
        <w:t xml:space="preserve">甲方为解决纠纷支付的律师费、诉讼费、差旅费等合理费用</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三、合同的变更和终止</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1、除《政府采购法》第50条第二款规定的情形外，本合同一经签订，甲乙双方不得擅自变更、中止或终止合同。</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2、除发生法律规定的不能预见、不能避免并不能克服的客观情况外，甲乙双方不得放弃或拒绝履行合同。</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3、在不改变合同其他条款的前提下，甲方有权在合同价款百分之十的范围内追加与合同标的相同的货物或服务，并就此与乙方签订补充合同，乙方不得拒绝。</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bookmarkStart w:id="2" w:name="_Toc1901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四、合同权利义务的转让</w:t>
      </w:r>
      <w:bookmarkEnd w:id="2"/>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合同履行过程中，乙方未经甲方书面同意，不得将合同权利义务转让给第三方，否则甲方有权解除合同，同时乙方应当向甲方支付合同总价款10%的违约金，造成甲方损失的还应当进行赔偿。</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五、货物、服务的购买或租赁权利瑕疵</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乙方应保证提供的货物、设备或服务不存在所有权、抵押权、使用权、知识产权等权利瑕疵。</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bookmarkStart w:id="3" w:name="_Toc30322"/>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六、争议解决条款</w:t>
      </w:r>
      <w:bookmarkEnd w:id="3"/>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合同履行过程中发生争议，双方应友好协商，协商不成的，同意提交南京仲裁委员会按其仲裁规则裁决，仲裁产生的仲裁费、鉴定费、保全费、担保费、律师费等合理支出由违约方承担。</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bookmarkStart w:id="4" w:name="_Toc20895"/>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七、</w:t>
      </w:r>
      <w:bookmarkEnd w:id="4"/>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廉洁条款</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合同签订前、履行期间及履行完毕后，乙方应当遵守廉洁原则，不得向甲方工作人员行贿、变相行贿，不得以任何理由向甲方工作人员及第三方赠送礼品、礼金、各种有价证券及其他支付凭证，</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不得</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以任何理由为甲方工作人员报销应由个人支付的费用。一旦发生上述事由，甲方有权无条件解除本合同。</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八、保密条款</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p>
    <w:p>
      <w:pPr>
        <w:pStyle w:val="892"/>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九、不可抗力</w:t>
      </w:r>
      <w:r/>
    </w:p>
    <w:p>
      <w:pPr>
        <w:pStyle w:val="892"/>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十</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、送达条款</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p>
    <w:p>
      <w:pPr>
        <w:pStyle w:val="892"/>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十一、其他</w:t>
      </w:r>
      <w:r/>
    </w:p>
    <w:p>
      <w:pPr>
        <w:pStyle w:val="892"/>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11.1、合同的生效：本合同一式陆份，自甲乙双方签字并加盖骑缝章之日起生效。</w:t>
      </w:r>
      <w:r/>
    </w:p>
    <w:p>
      <w:pPr>
        <w:pStyle w:val="892"/>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11.2、未尽事宜、双方协商解决，并按《中华人民共和国民法典》及相关法律、法规的规定调整。</w:t>
      </w:r>
      <w:r/>
    </w:p>
    <w:p>
      <w:pPr>
        <w:pStyle w:val="892"/>
        <w:ind w:left="0" w:right="0" w:firstLine="480"/>
        <w:jc w:val="left"/>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left="0" w:firstLine="480"/>
        <w:jc w:val="left"/>
        <w:keepLines w:val="0"/>
        <w:keepNext w:val="0"/>
        <w:pageBreakBefore w:val="0"/>
        <w:spacing w:line="440" w:lineRule="exact"/>
        <w:tabs>
          <w:tab w:val="left" w:pos="4785" w:leader="none"/>
        </w:tabs>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left="0" w:firstLine="480"/>
        <w:jc w:val="left"/>
        <w:keepLines w:val="0"/>
        <w:keepNext w:val="0"/>
        <w:pageBreakBefore w:val="0"/>
        <w:spacing w:line="440" w:lineRule="exact"/>
        <w:widowControl/>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（以下无正文）</w:t>
      </w:r>
      <w:r/>
    </w:p>
    <w:tbl>
      <w:tblPr>
        <w:tblStyle w:val="885"/>
        <w:tblW w:w="9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jc w:val="center"/>
          <w:trHeight w:val="4651"/>
        </w:trPr>
        <w:tc>
          <w:tcPr>
            <w:tcW w:w="4946" w:type="dxa"/>
            <w:vAlign w:val="top"/>
            <w:textDirection w:val="lrTb"/>
            <w:noWrap w:val="false"/>
          </w:tcPr>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甲方（盖章）：</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单位名称：江苏省特种设备安全监督检验研究院</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单位地址：江苏省南京市鼓楼区草场门大街107号龙江大厦</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法定代表人：</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委托代理人（签字）：</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联系方式：</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签订日期：  年  月  日</w:t>
            </w:r>
            <w:r/>
          </w:p>
        </w:tc>
        <w:tc>
          <w:tcPr>
            <w:tcW w:w="4684" w:type="dxa"/>
            <w:vAlign w:val="top"/>
            <w:textDirection w:val="lrTb"/>
            <w:noWrap w:val="false"/>
          </w:tcPr>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乙方（盖章）：</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单位名称：</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单位地址：</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法定代表人：</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委托代理人（签字）：</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电话：</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传真：</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开户银行：</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帐号：</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税号：</w:t>
            </w:r>
            <w:r/>
          </w:p>
          <w:p>
            <w:pPr>
              <w:ind w:firstLine="0"/>
              <w:keepLines w:val="0"/>
              <w:keepNext w:val="0"/>
              <w:pageBreakBefore w:val="0"/>
              <w:spacing w:line="400" w:lineRule="exact"/>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签订日期：  年  月  日</w:t>
            </w:r>
            <w:r/>
          </w:p>
        </w:tc>
      </w:tr>
    </w:tbl>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1"/>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第六章  投标文件格式及附件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1.本部分内容仅提供格式参考。</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2.所附表格中要求回答的全部问题和信息都必须正面回答。</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投标文件封面格式：</w:t>
      </w:r>
      <w:r/>
    </w:p>
    <w:p>
      <w:pPr>
        <w:ind w:firstLine="0"/>
        <w:jc w:val="right"/>
        <w:keepLines w:val="0"/>
        <w:keepNext w:val="0"/>
        <w:pageBreakBefore w:val="0"/>
        <w:widowControl w:val="off"/>
        <w:rPr>
          <w:rFonts w:hint="default" w:eastAsia="宋体"/>
          <w:color w:val="000000" w:themeColor="text1"/>
          <w:sz w:val="44"/>
          <w:szCs w:val="44"/>
          <w:highlight w:val="none"/>
          <w:lang w:val="en-US" w:eastAsia="zh-CN"/>
          <w14:textFill>
            <w14:solidFill>
              <w14:schemeClr w14:val="tx1"/>
            </w14:solidFill>
          </w14:textFill>
        </w:rPr>
      </w:pPr>
      <w:r>
        <w:rPr>
          <w:rFonts w:hint="eastAsia"/>
          <w:color w:val="000000" w:themeColor="text1"/>
          <w:sz w:val="44"/>
          <w:szCs w:val="44"/>
          <w:highlight w:val="none"/>
          <w:lang w:val="en-US" w:eastAsia="zh-CN"/>
          <w14:textFill>
            <w14:solidFill>
              <w14:schemeClr w14:val="tx1"/>
            </w14:solidFill>
          </w14:textFill>
        </w:rPr>
        <w:t xml:space="preserve">正本/副本</w:t>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color w:val="000000" w:themeColor="text1"/>
          <w:sz w:val="44"/>
          <w:szCs w:val="44"/>
          <w:highlight w:val="none"/>
          <w14:textFill>
            <w14:solidFill>
              <w14:schemeClr w14:val="tx1"/>
            </w14:solidFill>
          </w14:textFill>
        </w:rPr>
      </w:pPr>
      <w:r>
        <w:rPr>
          <w:rFonts w:hint="eastAsia"/>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72"/>
          <w:szCs w:val="72"/>
          <w:highlight w:val="none"/>
          <w14:textFill>
            <w14:solidFill>
              <w14:schemeClr w14:val="tx1"/>
            </w14:solidFill>
          </w14:textFill>
        </w:rPr>
      </w:pPr>
      <w:r>
        <w:rPr>
          <w:rFonts w:hint="eastAsia"/>
          <w:b/>
          <w:bCs/>
          <w:color w:val="000000" w:themeColor="text1"/>
          <w:sz w:val="72"/>
          <w:szCs w:val="72"/>
          <w:highlight w:val="none"/>
          <w14:textFill>
            <w14:solidFill>
              <w14:schemeClr w14:val="tx1"/>
            </w14:solidFill>
          </w14:textFill>
        </w:rPr>
        <w:t xml:space="preserve">投  标  文  件</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项目编号：</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项目名称：</w:t>
      </w:r>
      <w:r>
        <w:rPr>
          <w:rFonts w:hint="eastAsia"/>
          <w:b/>
          <w:bCs/>
          <w:color w:val="000000" w:themeColor="text1"/>
          <w:sz w:val="44"/>
          <w:szCs w:val="44"/>
          <w:highlight w:val="none"/>
          <w:lang w:val="en-US" w:eastAsia="zh-CN"/>
          <w14:textFill>
            <w14:solidFill>
              <w14:schemeClr w14:val="tx1"/>
            </w14:solidFill>
          </w14:textFill>
        </w:rPr>
        <w:t xml:space="preserve">_______________</w:t>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eastAsia"/>
          <w:b/>
          <w:bCs/>
          <w:color w:val="000000" w:themeColor="text1"/>
          <w:sz w:val="44"/>
          <w:szCs w:val="44"/>
          <w:highlight w:val="none"/>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r>
      <w:r/>
    </w:p>
    <w:p>
      <w:pPr>
        <w:ind w:firstLine="0"/>
        <w:jc w:val="center"/>
        <w:keepLines w:val="0"/>
        <w:keepNext w:val="0"/>
        <w:pageBreakBefore w:val="0"/>
        <w:widowControl w:val="off"/>
        <w:rPr>
          <w:rFonts w:hint="default" w:eastAsia="宋体"/>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投标人名称：</w:t>
      </w:r>
      <w:r>
        <w:rPr>
          <w:rFonts w:hint="eastAsia"/>
          <w:b/>
          <w:bCs/>
          <w:color w:val="000000" w:themeColor="text1"/>
          <w:sz w:val="44"/>
          <w:szCs w:val="44"/>
          <w:highlight w:val="none"/>
          <w:u w:val="single"/>
          <w:lang w:val="en-US" w:eastAsia="zh-CN"/>
          <w14:textFill>
            <w14:solidFill>
              <w14:schemeClr w14:val="tx1"/>
            </w14:solidFill>
          </w14:textFill>
        </w:rPr>
        <w:t xml:space="preserve">（加盖电子公章）</w:t>
      </w:r>
      <w:r/>
    </w:p>
    <w:p>
      <w:pPr>
        <w:ind w:firstLine="0"/>
        <w:jc w:val="center"/>
        <w:keepLines w:val="0"/>
        <w:keepNext w:val="0"/>
        <w:pageBreakBefore w:val="0"/>
        <w:widowControl w:val="off"/>
        <w:rPr>
          <w:rFonts w:hint="default"/>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14:textFill>
            <w14:solidFill>
              <w14:schemeClr w14:val="tx1"/>
            </w14:solidFill>
          </w14:textFill>
        </w:rPr>
        <w:t xml:space="preserve">日      期：</w:t>
      </w:r>
      <w:r>
        <w:rPr>
          <w:rFonts w:hint="eastAsia"/>
          <w:b/>
          <w:bCs/>
          <w:color w:val="000000" w:themeColor="text1"/>
          <w:sz w:val="44"/>
          <w:szCs w:val="44"/>
          <w:highlight w:val="none"/>
          <w:lang w:val="en-US" w:eastAsia="zh-CN"/>
          <w14:textFill>
            <w14:solidFill>
              <w14:schemeClr w14:val="tx1"/>
            </w14:solidFill>
          </w14:textFill>
        </w:rPr>
        <w:t xml:space="preserve">________________</w:t>
      </w:r>
      <w:r/>
    </w:p>
    <w:p>
      <w:pPr>
        <w:rPr>
          <w:rFonts w:hint="eastAsia"/>
          <w:b/>
          <w:bCs/>
          <w:color w:val="000000" w:themeColor="text1"/>
          <w:sz w:val="44"/>
          <w:szCs w:val="44"/>
          <w:highlight w:val="none"/>
          <w:lang w:val="en-US" w:eastAsia="zh-CN"/>
          <w14:textFill>
            <w14:solidFill>
              <w14:schemeClr w14:val="tx1"/>
            </w14:solidFill>
          </w14:textFill>
        </w:rPr>
      </w:pPr>
      <w:r>
        <w:rPr>
          <w:rFonts w:hint="eastAsia"/>
          <w:b/>
          <w:bCs/>
          <w:color w:val="000000" w:themeColor="text1"/>
          <w:sz w:val="44"/>
          <w:szCs w:val="44"/>
          <w:highlight w:val="none"/>
          <w:lang w:val="en-US" w:eastAsia="zh-CN"/>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 xml:space="preserve">投标文件目录</w:t>
      </w:r>
      <w:r/>
    </w:p>
    <w:p>
      <w:pPr>
        <w:ind w:firstLine="0"/>
        <w:jc w:val="center"/>
        <w:keepLines w:val="0"/>
        <w:keepNext w:val="0"/>
        <w:pageBreakBefore w:val="0"/>
        <w:widowControl w:val="off"/>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xml:space="preserve">（注：投标人根据附件编制投标文件并制作目录）</w:t>
      </w:r>
      <w:r/>
    </w:p>
    <w:p>
      <w:pPr>
        <w:rPr>
          <w:rFonts w:hint="eastAsia"/>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br w:type="page" w:clear="all"/>
      </w:r>
      <w:r/>
    </w:p>
    <w:p>
      <w:pPr>
        <w:pStyle w:val="882"/>
        <w:ind w:firstLine="0"/>
        <w:keepLines/>
        <w:keepNext/>
        <w:pageBreakBefore w:val="0"/>
        <w:widowControl w:val="off"/>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目录一、</w:t>
      </w:r>
      <w:r>
        <w:rPr>
          <w:rFonts w:hint="eastAsia"/>
          <w:color w:val="000000" w:themeColor="text1"/>
          <w:highlight w:val="none"/>
          <w:lang w:val="en-US" w:eastAsia="zh-CN"/>
          <w14:textFill>
            <w14:solidFill>
              <w14:schemeClr w14:val="tx1"/>
            </w14:solidFill>
          </w14:textFill>
        </w:rPr>
        <w:t xml:space="preserve">开标一览表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开标一览表（总价）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w:t>
      </w:r>
      <w:r>
        <w:rPr>
          <w:rFonts w:hint="eastAsia"/>
          <w:color w:val="000000" w:themeColor="text1"/>
          <w:highlight w:val="none"/>
          <w:lang w:val="en-US" w:eastAsia="zh-CN"/>
          <w14:textFill>
            <w14:solidFill>
              <w14:schemeClr w14:val="tx1"/>
            </w14:solidFill>
          </w14:textFill>
        </w:rPr>
        <w:t xml:space="preserve">公</w:t>
      </w:r>
      <w:r>
        <w:rPr>
          <w:rFonts w:hint="eastAsia"/>
          <w:color w:val="000000" w:themeColor="text1"/>
          <w:highlight w:val="none"/>
          <w14:textFill>
            <w14:solidFill>
              <w14:schemeClr w14:val="tx1"/>
            </w14:solidFill>
          </w14:textFill>
        </w:rPr>
        <w:t xml:space="preserve">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分包号</w:t>
      </w:r>
      <w:r>
        <w:rPr>
          <w:rFonts w:hint="eastAsia"/>
          <w:color w:val="000000" w:themeColor="text1"/>
          <w:highlight w:val="none"/>
          <w14:textFill>
            <w14:solidFill>
              <w14:schemeClr w14:val="tx1"/>
            </w14:solidFill>
          </w14:textFill>
        </w:rPr>
        <w:t xml:space="preserve">：</w:t>
      </w:r>
      <w:r/>
    </w:p>
    <w:tbl>
      <w:tblPr>
        <w:tblStyle w:val="89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4"/>
        <w:gridCol w:w="4644"/>
      </w:tblGrid>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投标项目名称</w:t>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vertAlign w:val="baseline"/>
                <w:lang w:val="en-US" w:eastAsia="zh-CN"/>
                <w14:textFill>
                  <w14:solidFill>
                    <w14:schemeClr w14:val="tx1"/>
                  </w14:solidFill>
                </w14:textFill>
              </w:rPr>
              <w:t xml:space="preserve">总价（小写）</w:t>
            </w:r>
            <w:r/>
          </w:p>
        </w:tc>
      </w:tr>
      <w:tr>
        <w:trPr>
          <w:trHeight w:val="794"/>
        </w:trPr>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default"/>
                <w:color w:val="000000" w:themeColor="text1"/>
                <w:highlight w:val="none"/>
                <w:vertAlign w:val="baseline"/>
                <w:lang w:val="en-US" w:eastAsia="zh-CN"/>
                <w14:textFill>
                  <w14:solidFill>
                    <w14:schemeClr w14:val="tx1"/>
                  </w14:solidFill>
                </w14:textFill>
              </w:rPr>
            </w:r>
            <w:r/>
          </w:p>
        </w:tc>
        <w:tc>
          <w:tcPr>
            <w:tcW w:w="4644" w:type="dxa"/>
            <w:vAlign w:val="center"/>
            <w:textDirection w:val="lrTb"/>
            <w:noWrap w:val="false"/>
          </w:tcPr>
          <w:p>
            <w:pPr>
              <w:ind w:firstLine="0"/>
              <w:jc w:val="center"/>
              <w:keepLines w:val="0"/>
              <w:keepNext w:val="0"/>
              <w:pageBreakBefore w:val="0"/>
              <w:spacing w:line="240" w:lineRule="auto"/>
              <w:widowControl w:val="off"/>
              <w:rPr>
                <w:rFonts w:hint="default"/>
                <w:color w:val="000000" w:themeColor="text1"/>
                <w:highlight w:val="none"/>
                <w:vertAlign w:val="baseline"/>
                <w:lang w:val="en-US" w:eastAsia="zh-CN"/>
                <w14:textFill>
                  <w14:solidFill>
                    <w14:schemeClr w14:val="tx1"/>
                  </w14:solidFill>
                </w14:textFill>
              </w:rPr>
            </w:pPr>
            <w:r>
              <w:rPr>
                <w:rFonts w:hint="eastAsia"/>
                <w:color w:val="000000" w:themeColor="text1"/>
                <w:highlight w:val="none"/>
                <w:u w:val="single"/>
                <w:vertAlign w:val="baseline"/>
                <w:lang w:val="en-US" w:eastAsia="zh-CN"/>
                <w14:textFill>
                  <w14:solidFill>
                    <w14:schemeClr w14:val="tx1"/>
                  </w14:solidFill>
                </w14:textFill>
              </w:rPr>
              <w:t xml:space="preserve">          </w:t>
            </w:r>
            <w:r>
              <w:rPr>
                <w:rFonts w:hint="eastAsia"/>
                <w:color w:val="000000" w:themeColor="text1"/>
                <w:highlight w:val="none"/>
                <w:vertAlign w:val="baseline"/>
                <w:lang w:val="en-US" w:eastAsia="zh-CN"/>
                <w14:textFill>
                  <w14:solidFill>
                    <w14:schemeClr w14:val="tx1"/>
                  </w14:solidFill>
                </w14:textFill>
              </w:rPr>
              <w:t xml:space="preserve">元</w:t>
            </w:r>
            <w:r/>
          </w:p>
        </w:tc>
      </w:tr>
    </w:tbl>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2"/>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、投标分项报价表</w:t>
      </w:r>
      <w:r/>
    </w:p>
    <w:p>
      <w:pPr>
        <w:ind w:left="0" w:firstLine="0"/>
        <w:jc w:val="center"/>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投标分项报价表</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p>
    <w:p>
      <w:pPr>
        <w:rPr>
          <w:rFonts w:hint="eastAsia"/>
          <w:b/>
          <w:bCs/>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p>
    <w:tbl>
      <w:tblPr>
        <w:tblStyle w:val="885"/>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696"/>
        <w:gridCol w:w="641"/>
        <w:gridCol w:w="836"/>
        <w:gridCol w:w="875"/>
        <w:gridCol w:w="989"/>
        <w:gridCol w:w="1246"/>
        <w:gridCol w:w="830"/>
        <w:gridCol w:w="906"/>
        <w:gridCol w:w="926"/>
        <w:gridCol w:w="880"/>
      </w:tblGrid>
      <w:tr>
        <w:trPr>
          <w:cantSplit/>
          <w:trHeight w:val="544"/>
        </w:trPr>
        <w:tc>
          <w:tcPr>
            <w:tcW w:w="245"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5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5</w:t>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8</w:t>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9</w:t>
            </w:r>
            <w:r/>
          </w:p>
        </w:tc>
        <w:tc>
          <w:tcPr>
            <w:tcW w:w="473"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10</w:t>
            </w:r>
            <w:r/>
          </w:p>
        </w:tc>
      </w:tr>
      <w:tr>
        <w:trPr>
          <w:cantSplit/>
          <w:trHeight w:val="294"/>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产品</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名称</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品牌</w:t>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规格</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型号</w:t>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制造商名称</w:t>
            </w:r>
            <w:r/>
          </w:p>
        </w:tc>
        <w:tc>
          <w:tcPr>
            <w:tcW w:w="53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产地</w:t>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交付期</w:t>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数量</w:t>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单位</w:t>
            </w:r>
            <w:r/>
          </w:p>
        </w:tc>
        <w:tc>
          <w:tcPr>
            <w:tcW w:w="495"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单价</w:t>
            </w:r>
            <w:r/>
          </w:p>
        </w:tc>
        <w:tc>
          <w:tcPr>
            <w:tcW w:w="473"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分项</w:t>
            </w:r>
            <w:r/>
          </w:p>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总价</w:t>
            </w:r>
            <w:r/>
          </w:p>
        </w:tc>
      </w:tr>
      <w:tr>
        <w:trPr>
          <w:cantSplit/>
          <w:trHeight w:val="696"/>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724"/>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640"/>
        </w:trPr>
        <w:tc>
          <w:tcPr>
            <w:tcW w:w="24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580"/>
        </w:trPr>
        <w:tc>
          <w:tcPr>
            <w:tcW w:w="245" w:type="pct"/>
            <w:vAlign w:val="center"/>
            <w:textDirection w:val="lrTb"/>
            <w:noWrap w:val="false"/>
          </w:tcPr>
          <w:p>
            <w:pPr>
              <w:ind w:firstLine="0"/>
              <w:jc w:val="center"/>
              <w:keepLines w:val="0"/>
              <w:keepNext w:val="0"/>
              <w:pageBreakBefore w:val="0"/>
              <w:spacing w:line="240" w:lineRule="auto"/>
              <w:widowControl w:val="off"/>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37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p>
        </w:tc>
        <w:tc>
          <w:tcPr>
            <w:tcW w:w="346"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5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533"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67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47"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88"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95"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c>
          <w:tcPr>
            <w:tcW w:w="473"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249"/>
        </w:trPr>
        <w:tc>
          <w:tcPr>
            <w:gridSpan w:val="10"/>
            <w:tcW w:w="4526"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投标总报价（人民币：元）</w:t>
            </w:r>
            <w:r/>
          </w:p>
        </w:tc>
        <w:tc>
          <w:tcPr>
            <w:tcW w:w="473" w:type="pct"/>
            <w:vAlign w:val="top"/>
            <w:textDirection w:val="lrTb"/>
            <w:noWrap w:val="false"/>
          </w:tcPr>
          <w:p>
            <w:pPr>
              <w:ind w:firstLine="0"/>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tc>
      </w:tr>
      <w:tr>
        <w:trPr>
          <w:cantSplit/>
          <w:trHeight w:val="249"/>
        </w:trPr>
        <w:tc>
          <w:tcPr>
            <w:gridSpan w:val="11"/>
            <w:tcW w:w="5000" w:type="pct"/>
            <w:vAlign w:val="top"/>
            <w:textDirection w:val="lrTb"/>
            <w:noWrap w:val="false"/>
          </w:tcPr>
          <w:p>
            <w:pPr>
              <w:ind w:firstLine="0"/>
              <w:jc w:val="center"/>
              <w:keepLines w:val="0"/>
              <w:keepNext w:val="0"/>
              <w:pageBreakBefore w:val="0"/>
              <w:spacing w:line="240" w:lineRule="auto"/>
              <w:widowControl w:val="off"/>
              <w:rPr>
                <w:rFonts w:hint="eastAsia" w:ascii="宋体" w:hAnsi="宋体"/>
                <w:color w:val="000000" w:themeColor="text1"/>
                <w:sz w:val="24"/>
                <w:szCs w:val="24"/>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中提供的符合本国产品标准的产品成本之和占该</w:t>
            </w:r>
            <w:r>
              <w:rPr>
                <w:rFonts w:hint="eastAsia"/>
                <w:color w:val="000000" w:themeColor="text1"/>
                <w:highlight w:val="none"/>
                <w:lang w:val="en-US" w:eastAsia="zh-CN"/>
                <w14:textFill>
                  <w14:solidFill>
                    <w14:schemeClr w14:val="tx1"/>
                  </w14:solidFill>
                </w14:textFill>
              </w:rPr>
              <w:t xml:space="preserve">项目</w:t>
            </w:r>
            <w:r>
              <w:rPr>
                <w:rFonts w:hint="eastAsia"/>
                <w:color w:val="000000" w:themeColor="text1"/>
                <w:highlight w:val="none"/>
                <w14:textFill>
                  <w14:solidFill>
                    <w14:schemeClr w14:val="tx1"/>
                  </w14:solidFill>
                </w14:textFill>
              </w:rPr>
              <w:t xml:space="preserve">提供的全部产品成本之和的比例为</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p>
        </w:tc>
      </w:tr>
    </w:tbl>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投标人全称（CA</w:t>
      </w:r>
      <w:r>
        <w:rPr>
          <w:rFonts w:hint="eastAsia"/>
          <w:color w:val="000000" w:themeColor="text1"/>
          <w:highlight w:val="none"/>
          <w:lang w:val="en-US" w:eastAsia="zh-CN"/>
          <w14:textFill>
            <w14:solidFill>
              <w14:schemeClr w14:val="tx1"/>
            </w14:solidFill>
          </w14:textFill>
        </w:rPr>
        <w:t xml:space="preserve">公</w:t>
      </w:r>
      <w:r>
        <w:rPr>
          <w:rFonts w:hint="eastAsia"/>
          <w:color w:val="000000" w:themeColor="text1"/>
          <w:highlight w:val="none"/>
          <w14:textFill>
            <w14:solidFill>
              <w14:schemeClr w14:val="tx1"/>
            </w14:solidFill>
          </w14:textFill>
        </w:rPr>
        <w:t xml:space="preserve">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2"/>
        <w:ind w:firstLine="0"/>
        <w:keepLines/>
        <w:keepNext/>
        <w:pageBreakBefore w:val="0"/>
        <w:widowControl w:val="off"/>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目录三、投标函</w:t>
      </w:r>
      <w:r/>
    </w:p>
    <w:p>
      <w:pPr>
        <w:ind w:left="0" w:firstLine="0"/>
        <w:jc w:val="center"/>
        <w:rPr>
          <w:rFonts w:hint="eastAsia" w:eastAsia="宋体"/>
          <w:b/>
          <w:bCs/>
          <w:color w:val="000000" w:themeColor="text1"/>
          <w:highlight w:val="none"/>
          <w:lang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投标函</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致：</w:t>
      </w:r>
      <w:r>
        <w:rPr>
          <w:rFonts w:hint="eastAsia"/>
          <w:color w:val="000000" w:themeColor="text1"/>
          <w:highlight w:val="none"/>
          <w:lang w:eastAsia="zh-CN"/>
          <w14:textFill>
            <w14:solidFill>
              <w14:schemeClr w14:val="tx1"/>
            </w14:solidFill>
          </w14:textFill>
        </w:rPr>
        <w:t xml:space="preserve">江苏省特种设备安全监督检验研究院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根据贵方</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en-US" w:eastAsia="zh-CN"/>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（项目名称、项目编号）投标邀请，正式授权下述</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（签字人姓名、职务）代表</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（投标人名称），提交投标文件。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据此函，签字人兹宣布声明和承诺如下：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1.我公司的资格条件符合政府采购法和本次招标要求，我公司同意并向贵方提供了与投标有关的所有证据和资料。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2.我公司已详细审阅全部招标文件及其有效补充文件，放弃对招标文件任何误解的权利</w:t>
      </w:r>
      <w:r>
        <w:rPr>
          <w:rFonts w:hint="eastAsia"/>
          <w:color w:val="000000" w:themeColor="text1"/>
          <w:highlight w:val="none"/>
          <w:lang w:eastAsia="zh-CN"/>
          <w14:textFill>
            <w14:solidFill>
              <w14:schemeClr w14:val="tx1"/>
            </w14:solidFill>
          </w14:textFill>
        </w:rPr>
        <w:t xml:space="preserve">，在</w:t>
      </w:r>
      <w:r>
        <w:rPr>
          <w:rFonts w:hint="eastAsia"/>
          <w:color w:val="000000" w:themeColor="text1"/>
          <w:highlight w:val="none"/>
          <w14:textFill>
            <w14:solidFill>
              <w14:schemeClr w14:val="tx1"/>
            </w14:solidFill>
          </w14:textFill>
        </w:rPr>
        <w:t xml:space="preserve">提交投标文件后，不对招标文件本身提出质疑。否则，属于不诚信和故意扰乱政府采购活动行为，我们将无条件接受处罚。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.我公司同意从规定的开标日期起遵循本投标文件，并在规定的投标有效期期满之前均具有约束力。</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.一旦我公司中标，将根据招标文件的规定严格履行合同，并保证</w:t>
      </w:r>
      <w:r>
        <w:rPr>
          <w:rFonts w:hint="eastAsia"/>
          <w:color w:val="000000" w:themeColor="text1"/>
          <w:highlight w:val="none"/>
          <w:lang w:val="en-US" w:eastAsia="zh-CN"/>
          <w14:textFill>
            <w14:solidFill>
              <w14:schemeClr w14:val="tx1"/>
            </w14:solidFill>
          </w14:textFill>
        </w:rPr>
        <w:t xml:space="preserve">在合同履行期内完成本项目所述内容</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.我公司决不提供虚假材料谋取中标、决不采取不正当手段诋毁、排挤其他投标人、决不与采购人、</w:t>
      </w:r>
      <w:r>
        <w:rPr>
          <w:rFonts w:hint="eastAsia"/>
          <w:color w:val="000000" w:themeColor="text1"/>
          <w:highlight w:val="none"/>
          <w:lang w:eastAsia="zh-CN"/>
          <w14:textFill>
            <w14:solidFill>
              <w14:schemeClr w14:val="tx1"/>
            </w14:solidFill>
          </w14:textFill>
        </w:rPr>
        <w:t xml:space="preserve">其他</w:t>
      </w:r>
      <w:r>
        <w:rPr>
          <w:rFonts w:hint="eastAsia"/>
          <w:color w:val="000000" w:themeColor="text1"/>
          <w:highlight w:val="none"/>
          <w14:textFill>
            <w14:solidFill>
              <w14:schemeClr w14:val="tx1"/>
            </w14:solidFill>
          </w14:textFill>
        </w:rPr>
        <w:t xml:space="preserve">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.与</w:t>
      </w:r>
      <w:r>
        <w:rPr>
          <w:rFonts w:hint="eastAsia"/>
          <w:color w:val="000000" w:themeColor="text1"/>
          <w:highlight w:val="none"/>
          <w:lang w:eastAsia="zh-CN"/>
          <w14:textFill>
            <w14:solidFill>
              <w14:schemeClr w14:val="tx1"/>
            </w14:solidFill>
          </w14:textFill>
        </w:rPr>
        <w:t xml:space="preserve">本次</w:t>
      </w:r>
      <w:r>
        <w:rPr>
          <w:rFonts w:hint="eastAsia"/>
          <w:color w:val="000000" w:themeColor="text1"/>
          <w:highlight w:val="none"/>
          <w14:textFill>
            <w14:solidFill>
              <w14:schemeClr w14:val="tx1"/>
            </w14:solidFill>
          </w14:textFill>
        </w:rPr>
        <w:t xml:space="preserve">投标有关的正式联系方式为：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固定电话：</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传真：</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开户银行：</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银行账号：</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投标人授权代表姓名（签字）：</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2"/>
        <w:ind w:firstLine="0"/>
        <w:keepLines/>
        <w:keepNext/>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四</w:t>
      </w:r>
      <w:r>
        <w:rPr>
          <w:rFonts w:hint="eastAsia"/>
          <w:color w:val="000000" w:themeColor="text1"/>
          <w:highlight w:val="none"/>
          <w14:textFill>
            <w14:solidFill>
              <w14:schemeClr w14:val="tx1"/>
            </w14:solidFill>
          </w14:textFill>
        </w:rPr>
        <w:t xml:space="preserve">、法定代表人身份证明格式或法定代表人授权书格式</w:t>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法定代表人身份证明（无授权委托的</w:t>
      </w:r>
      <w:r>
        <w:rPr>
          <w:rFonts w:hint="eastAsia"/>
          <w:b/>
          <w:bCs/>
          <w:color w:val="000000" w:themeColor="text1"/>
          <w:highlight w:val="none"/>
          <w:lang w:val="en-US" w:eastAsia="zh-CN"/>
          <w14:textFill>
            <w14:solidFill>
              <w14:schemeClr w14:val="tx1"/>
            </w14:solidFill>
          </w14:textFill>
        </w:rPr>
        <w:t xml:space="preserve">须</w:t>
      </w:r>
      <w:r>
        <w:rPr>
          <w:rFonts w:hint="eastAsia"/>
          <w:b/>
          <w:bCs/>
          <w:color w:val="000000" w:themeColor="text1"/>
          <w:highlight w:val="none"/>
          <w14:textFill>
            <w14:solidFill>
              <w14:schemeClr w14:val="tx1"/>
            </w14:solidFill>
          </w14:textFill>
        </w:rPr>
        <w:t xml:space="preserve">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姓名：          性别：        年龄：           职务：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身份证号码：</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系</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（投标人名称）的法定代表人。</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特此证明。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法定代表人：（签字或盖章）</w:t>
      </w:r>
      <w:r/>
    </w:p>
    <w:p>
      <w:pPr>
        <w:rPr>
          <w:rFonts w:hint="eastAsia"/>
          <w:color w:val="000000" w:themeColor="text1"/>
          <w:highlight w:val="none"/>
          <w14:textFill>
            <w14:solidFill>
              <w14:schemeClr w14:val="tx1"/>
            </w14:solidFill>
          </w14:textFill>
        </w:rPr>
      </w:pP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附：法定代表人身份证</w:t>
      </w:r>
      <w:r>
        <w:rPr>
          <w:rFonts w:hint="eastAsia"/>
          <w:color w:val="000000" w:themeColor="text1"/>
          <w:highlight w:val="none"/>
          <w:lang w:eastAsia="zh-CN"/>
          <w14:textFill>
            <w14:solidFill>
              <w14:schemeClr w14:val="tx1"/>
            </w14:solidFill>
          </w14:textFill>
        </w:rPr>
        <w:t xml:space="preserve">扫描件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br w:type="page" w:clear="all"/>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江苏省特种设备安全监督检验研究院</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（投标人住址）的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（投标人名称）法定代表人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（法定代表人姓名、职务）代表我公司授权在下面签字的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（投标人代表姓名、职务）为我公司的合法代理人，就贵方组织的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（项目名称、项目编号）投标，以我公司名义处理一切与之有关的事务。</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日签字生效，特此声明。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授权委托人（签字</w:t>
      </w:r>
      <w:r>
        <w:rPr>
          <w:rFonts w:hint="eastAsia"/>
          <w:color w:val="000000" w:themeColor="text1"/>
          <w:highlight w:val="none"/>
          <w:lang w:val="en-US" w:eastAsia="zh-CN"/>
          <w14:textFill>
            <w14:solidFill>
              <w14:schemeClr w14:val="tx1"/>
            </w14:solidFill>
          </w14:textFill>
        </w:rPr>
        <w:t xml:space="preserve">或盖章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法定代表人身份证</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授权委托人身份证</w:t>
      </w:r>
      <w:r>
        <w:rPr>
          <w:rFonts w:hint="eastAsia"/>
          <w:color w:val="000000" w:themeColor="text1"/>
          <w:highlight w:val="none"/>
          <w:lang w:eastAsia="zh-CN"/>
          <w14:textFill>
            <w14:solidFill>
              <w14:schemeClr w14:val="tx1"/>
            </w14:solidFill>
          </w14:textFill>
        </w:rPr>
        <w:t xml:space="preserve">扫描件</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投标人或分支机构近半年内任意一个月为</w:t>
      </w:r>
      <w:r>
        <w:rPr>
          <w:rFonts w:hint="eastAsia"/>
          <w:color w:val="000000" w:themeColor="text1"/>
          <w:highlight w:val="none"/>
          <w14:textFill>
            <w14:solidFill>
              <w14:schemeClr w14:val="tx1"/>
            </w14:solidFill>
          </w14:textFill>
        </w:rPr>
        <w:t xml:space="preserve">授权委托人</w:t>
      </w:r>
      <w:r>
        <w:rPr>
          <w:rFonts w:hint="eastAsia"/>
          <w:color w:val="000000" w:themeColor="text1"/>
          <w:highlight w:val="none"/>
          <w:lang w:val="en-US" w:eastAsia="zh-CN"/>
          <w14:textFill>
            <w14:solidFill>
              <w14:schemeClr w14:val="tx1"/>
            </w14:solidFill>
          </w14:textFill>
        </w:rPr>
        <w:t xml:space="preserve">缴纳</w:t>
      </w:r>
      <w:r>
        <w:rPr>
          <w:rFonts w:hint="eastAsia"/>
          <w:color w:val="000000" w:themeColor="text1"/>
          <w:highlight w:val="none"/>
          <w14:textFill>
            <w14:solidFill>
              <w14:schemeClr w14:val="tx1"/>
            </w14:solidFill>
          </w14:textFill>
        </w:rPr>
        <w:t xml:space="preserve">社保</w:t>
      </w:r>
      <w:r>
        <w:rPr>
          <w:rFonts w:hint="eastAsia"/>
          <w:color w:val="000000" w:themeColor="text1"/>
          <w:highlight w:val="none"/>
          <w:lang w:val="en-US" w:eastAsia="zh-CN"/>
          <w14:textFill>
            <w14:solidFill>
              <w14:schemeClr w14:val="tx1"/>
            </w14:solidFill>
          </w14:textFill>
        </w:rPr>
        <w:t xml:space="preserve">的</w:t>
      </w:r>
      <w:r>
        <w:rPr>
          <w:rFonts w:hint="eastAsia"/>
          <w:color w:val="000000" w:themeColor="text1"/>
          <w:highlight w:val="none"/>
          <w14:textFill>
            <w14:solidFill>
              <w14:schemeClr w14:val="tx1"/>
            </w14:solidFill>
          </w14:textFill>
        </w:rPr>
        <w:t xml:space="preserve">证明：</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br w:type="page" w:clear="all"/>
      </w:r>
      <w:r/>
    </w:p>
    <w:p>
      <w:pPr>
        <w:pStyle w:val="882"/>
        <w:ind w:left="0" w:firstLine="0"/>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目录</w:t>
      </w:r>
      <w:r>
        <w:rPr>
          <w:rFonts w:hint="eastAsia"/>
          <w:color w:val="000000" w:themeColor="text1"/>
          <w:highlight w:val="none"/>
          <w:lang w:val="en-US" w:eastAsia="zh-CN"/>
          <w14:textFill>
            <w14:solidFill>
              <w14:schemeClr w14:val="tx1"/>
            </w14:solidFill>
          </w14:textFill>
        </w:rPr>
        <w:t xml:space="preserve">五</w:t>
      </w:r>
      <w:r>
        <w:rPr>
          <w:rFonts w:hint="default"/>
          <w:color w:val="000000" w:themeColor="text1"/>
          <w:highlight w:val="none"/>
          <w:lang w:val="en-US" w:eastAsia="zh-CN"/>
          <w14:textFill>
            <w14:solidFill>
              <w14:schemeClr w14:val="tx1"/>
            </w14:solidFill>
          </w14:textFill>
        </w:rPr>
        <w:t xml:space="preserve">、资格证明文件</w:t>
      </w:r>
      <w:r/>
    </w:p>
    <w:p>
      <w:pPr>
        <w:ind w:left="0" w:firstLine="0"/>
        <w:jc w:val="center"/>
        <w:rPr>
          <w:rFonts w:hint="default"/>
          <w:b/>
          <w:bCs/>
          <w:color w:val="000000" w:themeColor="text1"/>
          <w:highlight w:val="none"/>
          <w:lang w:val="en-US" w:eastAsia="zh-CN"/>
          <w14:textFill>
            <w14:solidFill>
              <w14:schemeClr w14:val="tx1"/>
            </w14:solidFill>
          </w14:textFill>
        </w:rPr>
      </w:pPr>
      <w:r>
        <w:rPr>
          <w:rFonts w:hint="default"/>
          <w:b/>
          <w:bCs/>
          <w:color w:val="000000" w:themeColor="text1"/>
          <w:highlight w:val="none"/>
          <w:lang w:val="en-US" w:eastAsia="zh-CN"/>
          <w14:textFill>
            <w14:solidFill>
              <w14:schemeClr w14:val="tx1"/>
            </w14:solidFill>
          </w14:textFill>
        </w:rPr>
        <w:t xml:space="preserve">资格证明文件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1.具有独立承担民事责任的能力（提供法人或者其他组织的营业执照，自然人的身份证明）</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default"/>
          <w:color w:val="000000" w:themeColor="text1"/>
          <w:highlight w:val="none"/>
          <w:lang w:val="en-US" w:eastAsia="zh-CN"/>
          <w14:textFill>
            <w14:solidFill>
              <w14:schemeClr w14:val="tx1"/>
            </w14:solidFill>
          </w14:textFill>
        </w:rPr>
        <w:t xml:space="preserve">具有良好的商业信誉和健全的财务会计制度（提供以下三种材料的任意一种，</w:t>
      </w:r>
      <w:r>
        <w:rPr>
          <w:rFonts w:hint="eastAsia"/>
          <w:color w:val="000000" w:themeColor="text1"/>
          <w:highlight w:val="none"/>
          <w:lang w:val="en-US" w:eastAsia="zh-CN"/>
          <w14:textFill>
            <w14:solidFill>
              <w14:schemeClr w14:val="tx1"/>
            </w14:solidFill>
          </w14:textFill>
        </w:rPr>
        <w:t xml:space="preserve">扫描件</w:t>
      </w:r>
      <w:r>
        <w:rPr>
          <w:rFonts w:hint="default"/>
          <w:color w:val="000000" w:themeColor="text1"/>
          <w:highlight w:val="none"/>
          <w:lang w:val="en-US" w:eastAsia="zh-CN"/>
          <w14:textFill>
            <w14:solidFill>
              <w14:schemeClr w14:val="tx1"/>
            </w14:solidFill>
          </w14:textFill>
        </w:rPr>
        <w:t xml:space="preserve">加盖公章）：</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①上一年度的经第三方会计师事务所审计的财务报告</w:t>
      </w:r>
      <w:r>
        <w:rPr>
          <w:rFonts w:hint="eastAsia"/>
          <w:color w:val="000000" w:themeColor="text1"/>
          <w:highlight w:val="none"/>
          <w:lang w:val="en-US" w:eastAsia="zh-CN"/>
          <w14:textFill>
            <w14:solidFill>
              <w14:schemeClr w14:val="tx1"/>
            </w14:solidFill>
          </w14:textFill>
        </w:rPr>
        <w:t xml:space="preserve">扫描件（包括报告及报表等内容，并由注册会计师签名、盖章以及会计师事务所盖章）</w:t>
      </w:r>
      <w:r>
        <w:rPr>
          <w:rFonts w:hint="default"/>
          <w:color w:val="000000" w:themeColor="text1"/>
          <w:highlight w:val="none"/>
          <w:lang w:val="en-US" w:eastAsia="zh-CN"/>
          <w14:textFill>
            <w14:solidFill>
              <w14:schemeClr w14:val="tx1"/>
            </w14:solidFill>
          </w14:textFill>
        </w:rPr>
        <w:t xml:space="preserve">；</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②提交投标文件截止日前六个月内基本开户银行出具的资信证明；</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③提交投标文件截止时间前六个月内任意一个月的财务状况记录（至少包括资产负债表和损益表，并加盖公章）。</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default"/>
          <w:color w:val="000000" w:themeColor="text1"/>
          <w:highlight w:val="none"/>
          <w:lang w:val="en-US" w:eastAsia="zh-CN"/>
          <w14:textFill>
            <w14:solidFill>
              <w14:schemeClr w14:val="tx1"/>
            </w14:solidFill>
          </w14:textFill>
        </w:rPr>
        <w:t xml:space="preserve">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default"/>
          <w:color w:val="000000" w:themeColor="text1"/>
          <w:highlight w:val="none"/>
          <w:lang w:val="en-US" w:eastAsia="zh-CN"/>
          <w14:textFill>
            <w14:solidFill>
              <w14:schemeClr w14:val="tx1"/>
            </w14:solidFill>
          </w14:textFill>
        </w:rPr>
        <w:t xml:space="preserve">证明材料）</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具备履行合同所必需的设备和专业技术能力的声明</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江苏省特种设备安全监督检验研究院</w:t>
      </w:r>
      <w:r>
        <w:rPr>
          <w:rFonts w:hint="eastAsia"/>
          <w:color w:val="000000" w:themeColor="text1"/>
          <w:highlight w:val="none"/>
          <w14:textFill>
            <w14:solidFill>
              <w14:schemeClr w14:val="tx1"/>
            </w14:solidFill>
          </w14:textFill>
        </w:rPr>
        <w:t xml:space="preserve">：</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u w:val="single"/>
          <w:lang w:val="zh-CN"/>
          <w14:textFill>
            <w14:solidFill>
              <w14:schemeClr w14:val="tx1"/>
            </w14:solidFill>
          </w14:textFill>
        </w:rPr>
        <w:t xml:space="preserve">投标人</w:t>
      </w:r>
      <w:r>
        <w:rPr>
          <w:rFonts w:hint="eastAsia"/>
          <w:color w:val="000000" w:themeColor="text1"/>
          <w:highlight w:val="none"/>
          <w:u w:val="single"/>
          <w14:textFill>
            <w14:solidFill>
              <w14:schemeClr w14:val="tx1"/>
            </w14:solidFill>
          </w14:textFill>
        </w:rPr>
        <w:t xml:space="preserve">名称）</w:t>
      </w:r>
      <w:r>
        <w:rPr>
          <w:rFonts w:hint="eastAsia"/>
          <w:color w:val="000000" w:themeColor="text1"/>
          <w:highlight w:val="none"/>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 </w:t>
      </w:r>
      <w:r>
        <w:rPr>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rPr>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其他证明材料及文件：（如果</w:t>
      </w:r>
      <w:r>
        <w:rPr>
          <w:rFonts w:hint="eastAsia"/>
          <w:color w:val="000000" w:themeColor="text1"/>
          <w:highlight w:val="none"/>
          <w:lang w:val="zh-CN"/>
          <w14:textFill>
            <w14:solidFill>
              <w14:schemeClr w14:val="tx1"/>
            </w14:solidFill>
          </w14:textFill>
        </w:rPr>
        <w:t xml:space="preserve">投标人</w:t>
      </w:r>
      <w:r>
        <w:rPr>
          <w:rFonts w:hint="eastAsia"/>
          <w:color w:val="000000" w:themeColor="text1"/>
          <w:highlight w:val="none"/>
          <w14:textFill>
            <w14:solidFill>
              <w14:schemeClr w14:val="tx1"/>
            </w14:solidFill>
          </w14:textFill>
        </w:rPr>
        <w:t xml:space="preserve">认为需要提供的话）</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br w:type="page" w:clear="all"/>
      </w:r>
      <w:r/>
    </w:p>
    <w:p>
      <w:pPr>
        <w:rPr>
          <w:rFonts w:hint="default"/>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4.</w:t>
      </w:r>
      <w:r>
        <w:rPr>
          <w:rFonts w:hint="default" w:ascii="Times New Roman" w:hAnsi="Times New Roman" w:eastAsia="宋体"/>
          <w:color w:val="000000" w:themeColor="text1"/>
          <w:highlight w:val="none"/>
          <w:lang w:val="en-US" w:eastAsia="zh-CN"/>
          <w14:textFill>
            <w14:solidFill>
              <w14:schemeClr w14:val="tx1"/>
            </w14:solidFill>
          </w14:textFill>
        </w:rPr>
        <w:t xml:space="preserve">有依法缴纳税收和社会保障资金的良好记录</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rPr>
          <w:rFonts w:hint="default" w:ascii="Times New Roman" w:hAnsi="Times New Roman" w:eastAsia="宋体"/>
          <w:color w:val="000000" w:themeColor="text1"/>
          <w:highlight w:val="none"/>
          <w:lang w:val="en-US" w:eastAsia="zh-CN"/>
          <w14:textFill>
            <w14:solidFill>
              <w14:schemeClr w14:val="tx1"/>
            </w14:solidFill>
          </w14:textFill>
        </w:rPr>
        <w:t xml:space="preserve">投标人需要提供提交投标文件截止日前六个月内任意一个月的企业依法缴纳税收（个人所得税除外）和社会保障资金的记</w:t>
      </w:r>
      <w:r>
        <w:rPr>
          <w:rFonts w:hint="default"/>
          <w:color w:val="000000" w:themeColor="text1"/>
          <w:highlight w:val="none"/>
          <w:lang w:val="en-US" w:eastAsia="zh-CN"/>
          <w14:textFill>
            <w14:solidFill>
              <w14:schemeClr w14:val="tx1"/>
            </w14:solidFill>
          </w14:textFill>
        </w:rPr>
        <w:t xml:space="preserve">录（如依法免税或依法不需要缴纳社会保障资金的，提供相应证明文件，自拟文件无效</w:t>
      </w:r>
      <w:r>
        <w:rPr>
          <w:rFonts w:hint="eastAsia"/>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5.</w:t>
      </w:r>
      <w:r>
        <w:rPr>
          <w:rFonts w:hint="default" w:ascii="Times New Roman" w:hAnsi="Times New Roman" w:eastAsia="宋体"/>
          <w:color w:val="000000" w:themeColor="text1"/>
          <w:highlight w:val="none"/>
          <w:lang w:val="en-US" w:eastAsia="zh-CN"/>
          <w14:textFill>
            <w14:solidFill>
              <w14:schemeClr w14:val="tx1"/>
            </w14:solidFill>
          </w14:textFill>
        </w:rPr>
        <w:t xml:space="preserve">参加本次采购活动前三年内，在经营活动中没有重大违法记录（提供参加本次采购活动前三年内在经营活动中没有重大违法记录的书面声明）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无重大违法记录声明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江苏省特种设备安全监督检验研究院</w:t>
      </w:r>
      <w:r>
        <w:rPr>
          <w:rFonts w:hint="eastAsia" w:ascii="Times New Roman" w:hAnsi="Times New Roman" w:eastAsia="宋体"/>
          <w:color w:val="000000" w:themeColor="text1"/>
          <w:highlight w:val="none"/>
          <w:lang w:val="en-US"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我公司</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（投标人名称）</w:t>
      </w:r>
      <w:r>
        <w:rPr>
          <w:rFonts w:hint="eastAsia" w:ascii="Times New Roman" w:hAnsi="Times New Roman" w:eastAsia="宋体"/>
          <w:color w:val="000000" w:themeColor="text1"/>
          <w:highlight w:val="none"/>
          <w:lang w:val="en-US" w:eastAsia="zh-CN"/>
          <w14:textFill>
            <w14:solidFill>
              <w14:schemeClr w14:val="tx1"/>
            </w14:solidFill>
          </w14:textFill>
        </w:rPr>
        <w:t xml:space="preserve">郑重声明：</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参加政府采购活动前3年内在经营活动中</w:t>
      </w:r>
      <w:r>
        <w:rPr>
          <w:rFonts w:hint="eastAsia" w:ascii="Times New Roman" w:hAnsi="Times New Roman" w:eastAsia="宋体"/>
          <w:color w:val="000000" w:themeColor="text1"/>
          <w:highlight w:val="none"/>
          <w:u w:val="single"/>
          <w:lang w:val="en-US" w:eastAsia="zh-CN"/>
          <w14:textFill>
            <w14:solidFill>
              <w14:schemeClr w14:val="tx1"/>
            </w14:solidFill>
          </w14:textFill>
        </w:rPr>
        <w:t xml:space="preserve">     </w:t>
      </w:r>
      <w:r>
        <w:rPr>
          <w:rFonts w:hint="eastAsia" w:ascii="Times New Roman" w:hAnsi="Times New Roman" w:eastAsia="宋体"/>
          <w:color w:val="000000" w:themeColor="text1"/>
          <w:highlight w:val="none"/>
          <w:lang w:val="en-US" w:eastAsia="zh-CN"/>
          <w14:textFill>
            <w14:solidFill>
              <w14:schemeClr w14:val="tx1"/>
            </w14:solidFill>
          </w14:textFill>
        </w:rPr>
        <w:t xml:space="preserve">（在下划线上如实填写：有或没有）重大违法记录。</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（说明：政府采购法第二十二条第一款第五项所称重大违法记录，是指投标人因违法经营受到刑事处罚或者责令停产停业、吊销许可证或者执照、较大数额罚款等行政处罚。）</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r>
      <w:r/>
    </w:p>
    <w:p>
      <w:pPr>
        <w:jc w:val="right"/>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投标人名称（盖章）：               </w:t>
      </w:r>
      <w:r/>
    </w:p>
    <w:p>
      <w:pPr>
        <w:jc w:val="right"/>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日期：     年  月  日</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pStyle w:val="882"/>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目录六、技术</w:t>
      </w:r>
      <w:r>
        <w:rPr>
          <w:rFonts w:hint="eastAsia"/>
          <w:color w:val="000000" w:themeColor="text1"/>
          <w:highlight w:val="none"/>
          <w:lang w:val="en-US" w:eastAsia="zh-CN"/>
          <w14:textFill>
            <w14:solidFill>
              <w14:schemeClr w14:val="tx1"/>
            </w14:solidFill>
          </w14:textFill>
        </w:rPr>
        <w:t xml:space="preserve">条款偏离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b/>
          <w:bCs/>
          <w:color w:val="000000" w:themeColor="text1"/>
          <w:highlight w:val="none"/>
          <w:lang w:val="zh-CN"/>
          <w14:textFill>
            <w14:solidFill>
              <w14:schemeClr w14:val="tx1"/>
            </w14:solidFill>
          </w14:textFill>
        </w:rPr>
      </w:pPr>
      <w:r>
        <w:rPr>
          <w:rFonts w:hint="eastAsia"/>
          <w:b/>
          <w:bCs/>
          <w:color w:val="000000" w:themeColor="text1"/>
          <w:highlight w:val="none"/>
          <w:lang w:val="zh-CN"/>
          <w14:textFill>
            <w14:solidFill>
              <w14:schemeClr w14:val="tx1"/>
            </w14:solidFill>
          </w14:textFill>
        </w:rPr>
        <w:t xml:space="preserve">技术条款偏离表</w:t>
      </w:r>
      <w:r/>
    </w:p>
    <w:tbl>
      <w:tblPr>
        <w:tblStyle w:val="885"/>
        <w:tblW w:w="4999" w:type="pct"/>
        <w:jc w:val="center"/>
        <w:tblLayout w:type="autofit"/>
        <w:tblCellMar>
          <w:left w:w="0" w:type="dxa"/>
          <w:top w:w="0" w:type="dxa"/>
          <w:right w:w="0" w:type="dxa"/>
          <w:bottom w:w="0" w:type="dxa"/>
        </w:tblCellMar>
        <w:tblLook w:val="04A0" w:firstRow="1" w:lastRow="0" w:firstColumn="1" w:lastColumn="0" w:noHBand="0" w:noVBand="1"/>
      </w:tblPr>
      <w:tblGrid>
        <w:gridCol w:w="842"/>
        <w:gridCol w:w="3337"/>
        <w:gridCol w:w="3457"/>
        <w:gridCol w:w="1444"/>
      </w:tblGrid>
      <w:tr>
        <w:trPr>
          <w:jc w:val="center"/>
          <w:trHeight w:val="227"/>
        </w:trPr>
        <w:tc>
          <w:tcPr>
            <w:gridSpan w:val="2"/>
            <w:tcBorders>
              <w:top w:val="single" w:color="auto" w:sz="4" w:space="0"/>
              <w:left w:val="single" w:color="auto" w:sz="4" w:space="0"/>
              <w:bottom w:val="single" w:color="auto" w:sz="4" w:space="0"/>
              <w:right w:val="single" w:color="auto" w:sz="4" w:space="0"/>
            </w:tcBorders>
            <w:tcW w:w="2301"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bottom w:val="single" w:color="auto" w:sz="4" w:space="0"/>
              <w:right w:val="single" w:color="auto" w:sz="4" w:space="0"/>
            </w:tcBorders>
            <w:tcW w:w="2698"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招标要求的技术条款</w:t>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27"/>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83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03"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5"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如果行数不够，请自行增加；</w:t>
      </w:r>
      <w:r/>
    </w:p>
    <w:p>
      <w:pPr>
        <w:rPr>
          <w:color w:val="000000" w:themeColor="text1"/>
          <w:highlight w:val="none"/>
          <w:lang w:val="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针对第四章采购需求的技术部分内容</w:t>
      </w:r>
      <w:r>
        <w:rPr>
          <w:rFonts w:hint="eastAsia"/>
          <w:color w:val="000000" w:themeColor="text1"/>
          <w:highlight w:val="none"/>
          <w:lang w:val="zh-CN"/>
          <w14:textFill>
            <w14:solidFill>
              <w14:schemeClr w14:val="tx1"/>
            </w14:solidFill>
          </w14:textFill>
        </w:rPr>
        <w:t xml:space="preserve">逐一说明。</w:t>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附：证明材料1，证明材料2……（如招标文件要求提供佐证材料的，须将证明材料列于技术条款偏离表之下）</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882"/>
        <w:ind w:left="0" w:firstLine="0"/>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目录七、商务条款</w:t>
      </w:r>
      <w:r>
        <w:rPr>
          <w:rFonts w:hint="eastAsia"/>
          <w:color w:val="000000" w:themeColor="text1"/>
          <w:highlight w:val="none"/>
          <w:lang w:val="en-US" w:eastAsia="zh-CN"/>
          <w14:textFill>
            <w14:solidFill>
              <w14:schemeClr w14:val="tx1"/>
            </w14:solidFill>
          </w14:textFill>
        </w:rPr>
        <w:t xml:space="preserve">偏离</w:t>
      </w:r>
      <w:r>
        <w:rPr>
          <w:rFonts w:hint="eastAsia"/>
          <w:color w:val="000000" w:themeColor="text1"/>
          <w:highlight w:val="none"/>
          <w:lang w:val="zh-CN"/>
          <w14:textFill>
            <w14:solidFill>
              <w14:schemeClr w14:val="tx1"/>
            </w14:solidFill>
          </w14:textFill>
        </w:rPr>
        <w:t xml:space="preserve">表格式</w:t>
      </w:r>
      <w:r/>
    </w:p>
    <w:p>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zh-CN"/>
          <w14:textFill>
            <w14:solidFill>
              <w14:schemeClr w14:val="tx1"/>
            </w14:solidFill>
          </w14:textFill>
        </w:rPr>
        <w:t xml:space="preserve">商务条款</w:t>
      </w: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偏离</w:t>
      </w:r>
      <w:r>
        <w:rPr>
          <w:rFonts w:hint="eastAsia" w:ascii="Times New Roman" w:hAnsi="Times New Roman" w:eastAsia="宋体"/>
          <w:b/>
          <w:bCs/>
          <w:color w:val="000000" w:themeColor="text1"/>
          <w:highlight w:val="none"/>
          <w:lang w:val="zh-CN"/>
          <w14:textFill>
            <w14:solidFill>
              <w14:schemeClr w14:val="tx1"/>
            </w14:solidFill>
          </w14:textFill>
        </w:rPr>
        <w:t xml:space="preserve">表</w:t>
      </w:r>
      <w:r/>
    </w:p>
    <w:tbl>
      <w:tblPr>
        <w:tblStyle w:val="88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22"/>
        <w:gridCol w:w="3308"/>
        <w:gridCol w:w="3077"/>
        <w:gridCol w:w="1573"/>
      </w:tblGrid>
      <w:tr>
        <w:trPr>
          <w:jc w:val="center"/>
          <w:trHeight w:val="284"/>
          <w:tblHeader/>
        </w:trPr>
        <w:tc>
          <w:tcPr>
            <w:gridSpan w:val="2"/>
            <w:tcBorders>
              <w:top w:val="single" w:color="auto" w:sz="4" w:space="0"/>
              <w:left w:val="single" w:color="auto" w:sz="4" w:space="0"/>
              <w:right w:val="single" w:color="auto" w:sz="4" w:space="0"/>
            </w:tcBorders>
            <w:tcW w:w="2439" w:type="pct"/>
            <w:vAlign w:val="center"/>
            <w:textDirection w:val="lrTb"/>
            <w:noWrap w:val="false"/>
          </w:tcPr>
          <w:p>
            <w:pPr>
              <w:ind w:firstLine="0"/>
              <w:keepLines w:val="0"/>
              <w:keepNext w:val="0"/>
              <w:pageBreakBefore w:val="0"/>
              <w:spacing w:line="240" w:lineRule="auto"/>
              <w:widowControl w:val="off"/>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项目名称：</w:t>
            </w:r>
            <w:r/>
          </w:p>
        </w:tc>
        <w:tc>
          <w:tcPr>
            <w:gridSpan w:val="2"/>
            <w:tcBorders>
              <w:top w:val="single" w:color="auto" w:sz="4" w:space="0"/>
              <w:left w:val="single" w:color="auto" w:sz="4" w:space="0"/>
              <w:right w:val="single" w:color="auto" w:sz="4" w:space="0"/>
            </w:tcBorders>
            <w:tcW w:w="256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项目编号：</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序号</w:t>
            </w:r>
            <w:r/>
          </w:p>
        </w:tc>
        <w:tc>
          <w:tcPr>
            <w:tcBorders>
              <w:left w:val="single" w:color="auto" w:sz="4" w:space="0"/>
              <w:right w:val="single" w:color="auto" w:sz="4" w:space="0"/>
            </w:tcBorders>
            <w:tcW w:w="1820"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招标文件要求的商务条款</w:t>
            </w:r>
            <w:r/>
          </w:p>
        </w:tc>
        <w:tc>
          <w:tcPr>
            <w:tcBorders>
              <w:left w:val="single" w:color="auto" w:sz="4" w:space="0"/>
              <w:right w:val="single" w:color="auto" w:sz="4" w:space="0"/>
            </w:tcBorders>
            <w:tcW w:w="1694"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投标响应</w:t>
            </w:r>
            <w:r/>
          </w:p>
        </w:tc>
        <w:tc>
          <w:tcPr>
            <w:tcBorders>
              <w:left w:val="single" w:color="auto" w:sz="4" w:space="0"/>
              <w:right w:val="single" w:color="auto" w:sz="4" w:space="0"/>
            </w:tcBorders>
            <w:tcW w:w="866" w:type="pct"/>
            <w:vAlign w:val="center"/>
            <w:textDirection w:val="lrTb"/>
            <w:noWrap w:val="false"/>
          </w:tcPr>
          <w:p>
            <w:pPr>
              <w:ind w:firstLine="0"/>
              <w:jc w:val="center"/>
              <w:keepLines w:val="0"/>
              <w:keepNext w:val="0"/>
              <w:pageBreakBefore w:val="0"/>
              <w:spacing w:line="240" w:lineRule="auto"/>
              <w:widowControl w:val="off"/>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偏离</w:t>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r>
        <w:trPr>
          <w:jc w:val="center"/>
          <w:trHeight w:val="284"/>
        </w:trPr>
        <w:tc>
          <w:tcPr>
            <w:tcBorders>
              <w:left w:val="single" w:color="auto" w:sz="4" w:space="0"/>
              <w:right w:val="single" w:color="auto" w:sz="4" w:space="0"/>
            </w:tcBorders>
            <w:tcW w:w="618"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820"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1694"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c>
          <w:tcPr>
            <w:tcBorders>
              <w:left w:val="single" w:color="auto" w:sz="4" w:space="0"/>
              <w:right w:val="single" w:color="auto" w:sz="4" w:space="0"/>
            </w:tcBorders>
            <w:tcW w:w="866" w:type="pct"/>
            <w:vAlign w:val="center"/>
            <w:textDirection w:val="lrTb"/>
            <w:noWrap w:val="false"/>
          </w:tcPr>
          <w:p>
            <w:pPr>
              <w:ind w:firstLine="0"/>
              <w:keepLines w:val="0"/>
              <w:keepNext w:val="0"/>
              <w:pageBreakBefore w:val="0"/>
              <w:spacing w:line="240" w:lineRule="auto"/>
              <w:widowControl w:val="off"/>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tc>
      </w:tr>
    </w:tbl>
    <w:p>
      <w:pPr>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投标人名称： </w:t>
      </w:r>
      <w:r>
        <w:rPr>
          <w:color w:val="000000" w:themeColor="text1"/>
          <w:highlight w:val="none"/>
          <w:lang w:val="zh-CN"/>
          <w14:textFill>
            <w14:solidFill>
              <w14:schemeClr w14:val="tx1"/>
            </w14:solidFill>
          </w14:textFill>
        </w:rPr>
        <w:t xml:space="preserve">                </w:t>
      </w:r>
      <w:r>
        <w:rPr>
          <w:rFonts w:hint="eastAsia"/>
          <w:color w:val="000000" w:themeColor="text1"/>
          <w:highlight w:val="none"/>
          <w:lang w:val="zh-CN"/>
          <w14:textFill>
            <w14:solidFill>
              <w14:schemeClr w14:val="tx1"/>
            </w14:solidFill>
          </w14:textFill>
        </w:rPr>
        <w:t xml:space="preserve">（盖章）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说明：</w:t>
      </w: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如果行数不够，请自行增加。</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w:t>
      </w:r>
      <w:r>
        <w:rPr>
          <w:rFonts w:hint="eastAsia"/>
          <w:color w:val="000000" w:themeColor="text1"/>
          <w:highlight w:val="none"/>
          <w:lang w:val="zh-CN"/>
          <w14:textFill>
            <w14:solidFill>
              <w14:schemeClr w14:val="tx1"/>
            </w14:solidFill>
          </w14:textFill>
        </w:rPr>
        <w:t xml:space="preserve">投标人应</w:t>
      </w:r>
      <w:r>
        <w:rPr>
          <w:rFonts w:hint="eastAsia"/>
          <w:color w:val="000000" w:themeColor="text1"/>
          <w:highlight w:val="none"/>
          <w:lang w:val="en-US" w:eastAsia="zh-CN"/>
          <w14:textFill>
            <w14:solidFill>
              <w14:schemeClr w14:val="tx1"/>
            </w14:solidFill>
          </w14:textFill>
        </w:rPr>
        <w:t xml:space="preserve">针对第四章采购需求的商务部分内容</w:t>
      </w:r>
      <w:r>
        <w:rPr>
          <w:rFonts w:hint="eastAsia"/>
          <w:color w:val="000000" w:themeColor="text1"/>
          <w:highlight w:val="none"/>
          <w:lang w:val="zh-CN"/>
          <w14:textFill>
            <w14:solidFill>
              <w14:schemeClr w14:val="tx1"/>
            </w14:solidFill>
          </w14:textFill>
        </w:rPr>
        <w:t xml:space="preserve">逐一说明。</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附：证明材料1，证明材料2……（如招标文件要求提供佐证材料的，须将证明材料列于商务条款偏离表之下）</w:t>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r>
      <w:r/>
    </w:p>
    <w:p>
      <w:pPr>
        <w:rPr>
          <w:rFonts w:hint="eastAsia"/>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br w:type="page" w:clear="all"/>
      </w:r>
      <w:r/>
    </w:p>
    <w:p>
      <w:pPr>
        <w:pStyle w:val="882"/>
        <w:ind w:left="0" w:firstLine="0"/>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目录八</w:t>
      </w:r>
      <w:r>
        <w:rPr>
          <w:rFonts w:hint="eastAsia"/>
          <w:color w:val="000000" w:themeColor="text1"/>
          <w:highlight w:val="none"/>
          <w14:textFill>
            <w14:solidFill>
              <w14:schemeClr w14:val="tx1"/>
            </w14:solidFill>
          </w14:textFill>
        </w:rPr>
        <w:t xml:space="preserve">、政府采购政策功能</w:t>
      </w:r>
      <w:r/>
    </w:p>
    <w:p>
      <w:pPr>
        <w:ind w:left="0" w:firstLine="0"/>
        <w:jc w:val="center"/>
        <w:rPr>
          <w:rFonts w:hint="eastAsia" w:ascii="Times New Roman" w:hAnsi="Times New Roman" w:eastAsia="宋体"/>
          <w:b/>
          <w:bCs/>
          <w:color w:val="000000" w:themeColor="text1"/>
          <w:highlight w:val="none"/>
          <w:lang w:val="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（一）</w:t>
      </w:r>
      <w:r>
        <w:rPr>
          <w:rFonts w:hint="eastAsia" w:ascii="Times New Roman" w:hAnsi="Times New Roman" w:eastAsia="宋体"/>
          <w:b/>
          <w:bCs/>
          <w:color w:val="000000" w:themeColor="text1"/>
          <w:highlight w:val="none"/>
          <w:lang w:val="zh-CN"/>
          <w14:textFill>
            <w14:solidFill>
              <w14:schemeClr w14:val="tx1"/>
            </w14:solidFill>
          </w14:textFill>
        </w:rPr>
        <w:t xml:space="preserve">中小企业声明函（货物）</w:t>
      </w:r>
      <w:r/>
    </w:p>
    <w:p>
      <w:pPr>
        <w:ind w:left="0" w:firstLine="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（单位名称）的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（项目名称）采购活动，提供的货物全部由符合政策要求的中小企业制造。相关企业（含联合体中的中小企业、签订分包意向协议的中小企业） 的具体情况如下：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（采购文件中明确的所属行业</w:t>
      </w:r>
      <w:r>
        <w:rPr>
          <w:rFonts w:hint="eastAsia"/>
          <w:i/>
          <w:iCs/>
          <w:color w:val="000000" w:themeColor="text1"/>
          <w:highlight w:val="none"/>
          <w:u w:val="singl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行业；制造商为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w:t>
      </w:r>
      <w:r>
        <w:rPr>
          <w:rFonts w:hint="eastAsia"/>
          <w:i/>
          <w:iCs/>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，属于</w:t>
      </w:r>
      <w:r>
        <w:rPr>
          <w:rFonts w:hint="eastAsia"/>
          <w:i/>
          <w:iCs/>
          <w:color w:val="000000" w:themeColor="text1"/>
          <w:highlight w:val="none"/>
          <w:u w:val="single"/>
          <w14:textFill>
            <w14:solidFill>
              <w14:schemeClr w14:val="tx1"/>
            </w14:solidFill>
          </w14:textFill>
        </w:rPr>
        <w:t xml:space="preserve">（采购文件中明确的所属行业</w:t>
      </w:r>
      <w:r>
        <w:rPr>
          <w:rFonts w:hint="eastAsia"/>
          <w:i/>
          <w:iCs/>
          <w:color w:val="000000" w:themeColor="text1"/>
          <w:highlight w:val="none"/>
          <w:u w:val="singl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行业；制造商为</w:t>
      </w:r>
      <w:r>
        <w:rPr>
          <w:rFonts w:hint="eastAsia"/>
          <w:i/>
          <w:iCs/>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i/>
          <w:iCs/>
          <w:color w:val="000000" w:themeColor="text1"/>
          <w:highlight w:val="none"/>
          <w:u w:val="single"/>
          <w14:textFill>
            <w14:solidFill>
              <w14:schemeClr w14:val="tx1"/>
            </w14:solidFill>
          </w14:textFill>
        </w:rPr>
        <w:t xml:space="preserve">（中型企业、小型企业、微型企业）</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本企业</w:t>
      </w:r>
      <w:r>
        <w:rPr>
          <w:rFonts w:hint="eastAsia"/>
          <w:color w:val="000000" w:themeColor="text1"/>
          <w:highlight w:val="none"/>
          <w14:textFill>
            <w14:solidFill>
              <w14:schemeClr w14:val="tx1"/>
            </w14:solidFill>
          </w14:textFill>
        </w:rPr>
        <w:t xml:space="preserve">对上述声明内容的真实性负责。如有虚假，将依法承担相应责任。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rPr>
          <w:rFonts w:hint="eastAsia"/>
          <w:color w:val="000000" w:themeColor="text1"/>
          <w:highlight w:val="none"/>
          <w:lang w:val="en-US" w:eastAsia="zh-CN"/>
          <w14:textFill>
            <w14:solidFill>
              <w14:schemeClr w14:val="tx1"/>
            </w14:solidFill>
          </w14:textFill>
        </w:rPr>
        <w:t xml:space="preserve">        </w:t>
      </w:r>
      <w:r/>
    </w:p>
    <w:p>
      <w:pPr>
        <w:jc w:val="right"/>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注2：从业人员、营业收入、资产总额填报上一年度数据，无上一年度数据的新成立企业可不填报。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注3：投标人如不提供此声明函，</w:t>
      </w:r>
      <w:r>
        <w:rPr>
          <w:rFonts w:hint="eastAsia"/>
          <w:color w:val="000000" w:themeColor="text1"/>
          <w:highlight w:val="none"/>
          <w:lang w:val="en-US" w:eastAsia="zh-CN"/>
          <w14:textFill>
            <w14:solidFill>
              <w14:schemeClr w14:val="tx1"/>
            </w14:solidFill>
          </w14:textFill>
        </w:rPr>
        <w:t xml:space="preserve">不享受中小企业扶持政策</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（二）</w:t>
      </w:r>
      <w:r>
        <w:rPr>
          <w:rFonts w:hint="eastAsia"/>
          <w:b/>
          <w:bCs/>
          <w:color w:val="000000" w:themeColor="text1"/>
          <w:highlight w:val="none"/>
          <w:lang w:val="en-US"/>
          <w14:textFill>
            <w14:solidFill>
              <w14:schemeClr w14:val="tx1"/>
            </w14:solidFill>
          </w14:textFill>
        </w:rPr>
        <w:t xml:space="preserve">残疾人福利性单位声明函</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color w:val="000000" w:themeColor="text1"/>
          <w:highlight w:val="none"/>
          <w:lang w:eastAsia="zh-CN"/>
          <w14:textFill>
            <w14:solidFill>
              <w14:schemeClr w14:val="tx1"/>
            </w14:solidFill>
          </w14:textFill>
        </w:rPr>
        <w:t xml:space="preserve">〔2017〕141号</w:t>
      </w:r>
      <w:r>
        <w:rPr>
          <w:rFonts w:hint="eastAsia"/>
          <w:color w:val="000000" w:themeColor="text1"/>
          <w:highlight w:val="none"/>
          <w14:textFill>
            <w14:solidFill>
              <w14:schemeClr w14:val="tx1"/>
            </w14:solidFill>
          </w14:textFill>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我公司对上述声明的真实性负责。如有虚假，将依法承担相应责任。</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0"/>
        <w:jc w:val="right"/>
        <w:keepLines w:val="0"/>
        <w:keepNext w:val="0"/>
        <w:pageBreakBefore w:val="0"/>
        <w:widowControl w:val="off"/>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单位名称：（盖章）</w:t>
      </w:r>
      <w:r/>
    </w:p>
    <w:p>
      <w:pPr>
        <w:ind w:firstLine="0"/>
        <w:jc w:val="right"/>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注：非残疾人福利性单位无须提供。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0" w:firstLine="0"/>
        <w:jc w:val="center"/>
        <w:rPr>
          <w:b/>
          <w:bCs/>
          <w:color w:val="000000" w:themeColor="text1"/>
          <w:highlight w:val="none"/>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（三）属于监狱企业的证明文件</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提供由省级以上监狱管理局、戒毒管理局（含新疆生产建设兵团）出具的属于监狱企业的证明文件。</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注：非监狱企业无须提供。</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ind w:left="0" w:firstLine="0"/>
        <w:jc w:val="center"/>
        <w:rPr>
          <w:rFonts w:hint="eastAsia"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eastAsia="宋体"/>
          <w:b/>
          <w:bCs/>
          <w:color w:val="000000" w:themeColor="text1"/>
          <w:highlight w:val="none"/>
          <w:lang w:val="en-US" w:eastAsia="zh-CN"/>
          <w14:textFill>
            <w14:solidFill>
              <w14:schemeClr w14:val="tx1"/>
            </w14:solidFill>
          </w14:textFill>
        </w:rPr>
        <w:t xml:space="preserve">（四）关于符合本国产品标准的声明函</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b/>
          <w:bCs/>
          <w:color w:val="000000" w:themeColor="text1"/>
          <w:highlight w:val="none"/>
          <w:u w:val="single"/>
          <w14:textFill>
            <w14:solidFill>
              <w14:schemeClr w14:val="tx1"/>
            </w14:solidFill>
          </w14:textFill>
        </w:rPr>
        <w:t xml:space="preserve">（产品名称1）</w:t>
      </w:r>
      <w:r>
        <w:rPr>
          <w:rFonts w:hint="eastAsia"/>
          <w:b/>
          <w:bCs/>
          <w:color w:val="000000" w:themeColor="text1"/>
          <w:highlight w:val="none"/>
          <w:u w:val="single"/>
          <w:vertAlign w:val="superscript"/>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，生产厂为</w:t>
      </w:r>
      <w:r>
        <w:rPr>
          <w:rFonts w:hint="eastAsia"/>
          <w:b/>
          <w:bCs/>
          <w:color w:val="000000" w:themeColor="text1"/>
          <w:highlight w:val="none"/>
          <w:u w:val="single"/>
          <w14:textFill>
            <w14:solidFill>
              <w14:schemeClr w14:val="tx1"/>
            </w14:solidFill>
          </w14:textFill>
        </w:rPr>
        <w:t xml:space="preserve">（厂名）</w:t>
      </w:r>
      <w:r>
        <w:rPr>
          <w:rFonts w:hint="eastAsia" w:ascii="Times New Roman" w:hAnsi="Times New Roman" w:eastAsia="宋体"/>
          <w:b/>
          <w:bCs/>
          <w:color w:val="000000" w:themeColor="text1"/>
          <w:highlight w:val="none"/>
          <w:u w:val="single"/>
          <w:vertAlign w:val="superscript"/>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，厂址为</w:t>
      </w:r>
      <w:r>
        <w:rPr>
          <w:rFonts w:hint="eastAsia"/>
          <w:b/>
          <w:bCs/>
          <w:color w:val="000000" w:themeColor="text1"/>
          <w:highlight w:val="none"/>
          <w:u w:val="single"/>
          <w14:textFill>
            <w14:solidFill>
              <w14:schemeClr w14:val="tx1"/>
            </w14:solidFill>
          </w14:textFill>
        </w:rPr>
        <w:t xml:space="preserve">（生产厂址）</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的中国境内生产的组件成本占比≥</w:t>
      </w:r>
      <w:r>
        <w:rPr>
          <w:rFonts w:hint="eastAsia"/>
          <w:b/>
          <w:bCs/>
          <w:strike/>
          <w:color w:val="000000" w:themeColor="text1"/>
          <w:highlight w:val="none"/>
          <w:u w:val="single"/>
          <w14:textFill>
            <w14:solidFill>
              <w14:schemeClr w14:val="tx1"/>
            </w14:solidFill>
          </w14:textFill>
        </w:rPr>
        <w:t xml:space="preserve">（规定</w:t>
      </w:r>
      <w:r>
        <w:rPr>
          <w:b/>
          <w:bCs/>
          <w:strike/>
          <w:color w:val="000000" w:themeColor="text1"/>
          <w:highlight w:val="none"/>
          <w:u w:val="single"/>
          <w14:textFill>
            <w14:solidFill>
              <w14:schemeClr w14:val="tx1"/>
            </w14:solidFill>
          </w14:textFill>
        </w:rPr>
        <w:t xml:space="preserve">比例</w:t>
      </w:r>
      <w:r>
        <w:rPr>
          <w:rFonts w:hint="eastAsia"/>
          <w:b/>
          <w:bCs/>
          <w:strike/>
          <w:color w:val="000000" w:themeColor="text1"/>
          <w:highlight w:val="none"/>
          <w:u w:val="single"/>
          <w14:textFill>
            <w14:solidFill>
              <w14:schemeClr w14:val="tx1"/>
            </w14:solidFill>
          </w14:textFill>
        </w:rPr>
        <w:t xml:space="preserve">）</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w:t>
      </w:r>
      <w:r>
        <w:rPr>
          <w:b/>
          <w:bCs/>
          <w:strike/>
          <w:color w:val="000000" w:themeColor="text1"/>
          <w:highlight w:val="none"/>
          <w:u w:val="single"/>
          <w14:textFill>
            <w14:solidFill>
              <w14:schemeClr w14:val="tx1"/>
            </w14:solidFill>
          </w14:textFill>
        </w:rPr>
        <w:t xml:space="preserve">组件</w:t>
      </w:r>
      <w:r>
        <w:rPr>
          <w:rFonts w:hint="eastAsia"/>
          <w:b/>
          <w:bCs/>
          <w:strike/>
          <w:color w:val="000000" w:themeColor="text1"/>
          <w:highlight w:val="none"/>
          <w:u w:val="single"/>
          <w14:textFill>
            <w14:solidFill>
              <w14:schemeClr w14:val="tx1"/>
            </w14:solidFill>
          </w14:textFill>
        </w:rPr>
        <w:t xml:space="preserve">）</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在中国境内生产。</w:t>
      </w:r>
      <w:r>
        <w:rPr>
          <w:rFonts w:hint="eastAsia"/>
          <w:b/>
          <w:bCs/>
          <w:strike/>
          <w:color w:val="000000" w:themeColor="text1"/>
          <w:highlight w:val="none"/>
          <w:u w:val="single"/>
          <w14:textFill>
            <w14:solidFill>
              <w14:schemeClr w14:val="tx1"/>
            </w14:solidFill>
          </w14:textFill>
        </w:rPr>
        <w:t xml:space="preserve">（产品名称1）</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（关键工序）</w:t>
      </w:r>
      <w:r>
        <w:rPr>
          <w:rFonts w:hint="eastAsia" w:ascii="Times New Roman" w:hAnsi="Times New Roman" w:eastAsia="宋体"/>
          <w:b/>
          <w:bCs/>
          <w:strike/>
          <w:color w:val="000000" w:themeColor="text1"/>
          <w:highlight w:val="none"/>
          <w:u w:val="single"/>
          <w:vertAlign w:val="superscript"/>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在中国境内完成。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b/>
          <w:bCs/>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，生产厂为</w:t>
      </w:r>
      <w:r>
        <w:rPr>
          <w:rFonts w:hint="eastAsia"/>
          <w:b/>
          <w:bCs/>
          <w:color w:val="000000" w:themeColor="text1"/>
          <w:highlight w:val="none"/>
          <w:u w:val="single"/>
          <w14:textFill>
            <w14:solidFill>
              <w14:schemeClr w14:val="tx1"/>
            </w14:solidFill>
          </w14:textFill>
        </w:rPr>
        <w:t xml:space="preserve">（厂名）</w:t>
      </w:r>
      <w:r>
        <w:rPr>
          <w:rFonts w:hint="eastAsia"/>
          <w:color w:val="000000" w:themeColor="text1"/>
          <w:highlight w:val="none"/>
          <w14:textFill>
            <w14:solidFill>
              <w14:schemeClr w14:val="tx1"/>
            </w14:solidFill>
          </w14:textFill>
        </w:rPr>
        <w:t xml:space="preserve">，厂址为</w:t>
      </w:r>
      <w:r>
        <w:rPr>
          <w:rFonts w:hint="eastAsia"/>
          <w:b/>
          <w:bCs/>
          <w:color w:val="000000" w:themeColor="text1"/>
          <w:highlight w:val="none"/>
          <w:u w:val="single"/>
          <w14:textFill>
            <w14:solidFill>
              <w14:schemeClr w14:val="tx1"/>
            </w14:solidFill>
          </w14:textFill>
        </w:rPr>
        <w:t xml:space="preserve">（生产厂址）</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的中国境内生产的组件成本占比≥</w:t>
      </w:r>
      <w:r>
        <w:rPr>
          <w:rFonts w:hint="eastAsia"/>
          <w:b/>
          <w:bCs/>
          <w:strike/>
          <w:color w:val="000000" w:themeColor="text1"/>
          <w:highlight w:val="none"/>
          <w:u w:val="single"/>
          <w14:textFill>
            <w14:solidFill>
              <w14:schemeClr w14:val="tx1"/>
            </w14:solidFill>
          </w14:textFill>
        </w:rPr>
        <w:t xml:space="preserve">（规定</w:t>
      </w:r>
      <w:r>
        <w:rPr>
          <w:b/>
          <w:bCs/>
          <w:strike/>
          <w:color w:val="000000" w:themeColor="text1"/>
          <w:highlight w:val="none"/>
          <w:u w:val="single"/>
          <w14:textFill>
            <w14:solidFill>
              <w14:schemeClr w14:val="tx1"/>
            </w14:solidFill>
          </w14:textFill>
        </w:rPr>
        <w:t xml:space="preserve">比例</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rPr>
          <w:rFonts w:hint="eastAsia"/>
          <w:b/>
          <w:bCs/>
          <w:strike/>
          <w:color w:val="000000" w:themeColor="text1"/>
          <w:highlight w:val="none"/>
          <w:u w:val="single"/>
          <w14:textFill>
            <w14:solidFill>
              <w14:schemeClr w14:val="tx1"/>
            </w14:solidFill>
          </w14:textFill>
        </w:rPr>
        <w:t xml:space="preserve">（产品名称2）</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w:t>
      </w:r>
      <w:r>
        <w:rPr>
          <w:b/>
          <w:bCs/>
          <w:strike/>
          <w:color w:val="000000" w:themeColor="text1"/>
          <w:highlight w:val="none"/>
          <w:u w:val="single"/>
          <w14:textFill>
            <w14:solidFill>
              <w14:schemeClr w14:val="tx1"/>
            </w14:solidFill>
          </w14:textFill>
        </w:rPr>
        <w:t xml:space="preserve">组件</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在中国境内生产。</w:t>
      </w:r>
      <w:r>
        <w:rPr>
          <w:rFonts w:hint="eastAsia"/>
          <w:b/>
          <w:bCs/>
          <w:strike/>
          <w:color w:val="000000" w:themeColor="text1"/>
          <w:highlight w:val="none"/>
          <w:u w:val="single"/>
          <w14:textFill>
            <w14:solidFill>
              <w14:schemeClr w14:val="tx1"/>
            </w14:solidFill>
          </w14:textFill>
        </w:rPr>
        <w:t xml:space="preserve">（产品名称</w:t>
      </w:r>
      <w:r>
        <w:rPr>
          <w:rFonts w:hint="eastAsia"/>
          <w:b/>
          <w:bCs/>
          <w:strike/>
          <w:color w:val="000000" w:themeColor="text1"/>
          <w:highlight w:val="none"/>
          <w:u w:val="single"/>
          <w:lang w:val="en-US" w:eastAsia="zh-CN"/>
          <w14:textFill>
            <w14:solidFill>
              <w14:schemeClr w14:val="tx1"/>
            </w14:solidFill>
          </w14:textFill>
        </w:rPr>
        <w:t xml:space="preserve">2</w:t>
      </w:r>
      <w:r>
        <w:rPr>
          <w:rFonts w:hint="eastAsia"/>
          <w:b/>
          <w:bCs/>
          <w:strike/>
          <w:color w:val="000000" w:themeColor="text1"/>
          <w:highlight w:val="none"/>
          <w:u w:val="singl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的</w:t>
      </w:r>
      <w:r>
        <w:rPr>
          <w:rFonts w:hint="eastAsia"/>
          <w:b/>
          <w:bCs/>
          <w:strike/>
          <w:color w:val="000000" w:themeColor="text1"/>
          <w:highlight w:val="none"/>
          <w:u w:val="single"/>
          <w14:textFill>
            <w14:solidFill>
              <w14:schemeClr w14:val="tx1"/>
            </w14:solidFill>
          </w14:textFill>
        </w:rPr>
        <w:t xml:space="preserve">（关键工序）</w:t>
      </w:r>
      <w:r>
        <w:rPr>
          <w:rFonts w:hint="eastAsia"/>
          <w:color w:val="000000" w:themeColor="text1"/>
          <w:highlight w:val="none"/>
          <w14:textFill>
            <w14:solidFill>
              <w14:schemeClr w14:val="tx1"/>
            </w14:solidFill>
          </w14:textFill>
        </w:rPr>
        <w:t xml:space="preserve">在中国境内完成。</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本公司（单位）对上述声明内容的真实性负责。如有虚假，愿承担相应法律责任。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公司（单位）名称（盖章）：</w:t>
      </w:r>
      <w:r/>
    </w:p>
    <w:p>
      <w:pPr>
        <w:jc w:val="right"/>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年</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月</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日</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__________________</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1.产品如有型号，请在“产品名称”栏一并填写。</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2.生产厂名与厂址应与生产厂营业执照载明的相关信息保持一致。</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3.该产品的中国境内生产的组件成本占比相关要求实施前，“规定比例”栏可不填，下同。</w:t>
      </w:r>
      <w:r/>
    </w:p>
    <w:p>
      <w:pPr>
        <w:ind w:firstLine="0"/>
        <w:keepLines w:val="0"/>
        <w:keepNext w:val="0"/>
        <w:pageBreakBefore w:val="0"/>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4.该产品的关键组件要求实施前，“关键组件”栏可不填，下同。</w:t>
      </w:r>
      <w:r/>
    </w:p>
    <w:p>
      <w:pPr>
        <w:ind w:firstLine="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5.该产品的关键工序要求实施前，“关键工序”栏可不填，下同。</w:t>
      </w:r>
      <w:r/>
    </w:p>
    <w:p>
      <w:pPr>
        <w:ind w:firstLine="0"/>
        <w:keepLines w:val="0"/>
        <w:keepNext w:val="0"/>
        <w:pageBreakBefore w:val="0"/>
        <w:widowControl w:val="off"/>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6.用</w:t>
      </w:r>
      <w:r>
        <w:rPr>
          <w:rFonts w:hint="eastAsia"/>
          <w:color w:val="000000" w:themeColor="text1"/>
          <w:highlight w:val="none"/>
          <w:lang w:val="en-US" w:eastAsia="zh-CN"/>
          <w14:textFill>
            <w14:solidFill>
              <w14:schemeClr w14:val="tx1"/>
            </w14:solidFill>
          </w14:textFill>
        </w:rPr>
        <w:t xml:space="preserve">删除线</w:t>
      </w:r>
      <w:r>
        <w:rPr>
          <w:rFonts w:hint="eastAsia"/>
          <w:color w:val="000000" w:themeColor="text1"/>
          <w:highlight w:val="none"/>
          <w14:textFill>
            <w14:solidFill>
              <w14:schemeClr w14:val="tx1"/>
            </w14:solidFill>
          </w14:textFill>
        </w:rPr>
        <w:t xml:space="preserve">划除的地方无需填写。</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82"/>
        <w:ind w:left="0" w:firstLine="0"/>
        <w:rPr>
          <w:rFonts w:hint="eastAsia" w:eastAsia="宋体"/>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目录八、</w:t>
      </w:r>
      <w:r>
        <w:rPr>
          <w:rFonts w:hint="eastAsia" w:eastAsia="宋体"/>
          <w:color w:val="000000" w:themeColor="text1"/>
          <w:highlight w:val="none"/>
          <w14:textFill>
            <w14:solidFill>
              <w14:schemeClr w14:val="tx1"/>
            </w14:solidFill>
          </w14:textFill>
        </w:rPr>
        <w:t xml:space="preserve">投标需要的其他证明文件及材料</w:t>
      </w:r>
      <w:r/>
    </w:p>
    <w:p>
      <w:pPr>
        <w:ind w:firstLine="0"/>
        <w:jc w:val="center"/>
        <w:keepLines w:val="0"/>
        <w:keepNext w:val="0"/>
        <w:pageBreakBefore w:val="0"/>
        <w:widowControl w:val="off"/>
        <w:rPr>
          <w:rFonts w:hint="eastAsia" w:ascii="Times New Roman" w:hAnsi="Times New Roman" w:eastAsia="宋体"/>
          <w:color w:val="000000" w:themeColor="text1"/>
          <w:highlight w:val="none"/>
          <w:lang w:val="zh-CN"/>
          <w14:textFill>
            <w14:solidFill>
              <w14:schemeClr w14:val="tx1"/>
            </w14:solidFill>
          </w14:textFill>
        </w:rPr>
      </w:pPr>
      <w:r>
        <w:rPr>
          <w:rFonts w:hint="eastAsia" w:ascii="Times New Roman" w:hAnsi="Times New Roman" w:eastAsia="宋体"/>
          <w:color w:val="000000" w:themeColor="text1"/>
          <w:highlight w:val="none"/>
          <w:lang w:val="zh-CN"/>
          <w14:textFill>
            <w14:solidFill>
              <w14:schemeClr w14:val="tx1"/>
            </w14:solidFill>
          </w14:textFill>
        </w:rPr>
        <w:t xml:space="preserve">投标需要的其他证明文件及材料（若有）</w:t>
      </w:r>
      <w:r/>
    </w:p>
    <w:p>
      <w:pPr>
        <w:ind w:firstLine="0"/>
        <w:jc w:val="center"/>
        <w:keepLines w:val="0"/>
        <w:keepNext w:val="0"/>
        <w:pageBreakBefore w:val="0"/>
        <w:widowControl w:val="off"/>
        <w:rPr>
          <w:rFonts w:hint="default" w:ascii="Times New Roman" w:hAnsi="Times New Roman" w:eastAsia="宋体"/>
          <w:color w:val="000000" w:themeColor="text1"/>
          <w:highlight w:val="none"/>
          <w:lang w:val="en-US" w:eastAsia="zh-CN"/>
          <w14:textFill>
            <w14:solidFill>
              <w14:schemeClr w14:val="tx1"/>
            </w14:solidFill>
          </w14:textFill>
        </w:rPr>
      </w:pPr>
      <w:r>
        <w:rPr>
          <w:rFonts w:hint="default" w:ascii="Times New Roman" w:hAnsi="Times New Roman" w:eastAsia="宋体"/>
          <w:color w:val="000000" w:themeColor="text1"/>
          <w:highlight w:val="none"/>
          <w:lang w:val="en-US" w:eastAsia="zh-CN"/>
          <w14:textFill>
            <w14:solidFill>
              <w14:schemeClr w14:val="tx1"/>
            </w14:solidFill>
          </w14:textFill>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黑体">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left="0"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883"/>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8">
    <w:name w:val="Heading 1 Char"/>
    <w:basedOn w:val="884"/>
    <w:link w:val="881"/>
    <w:uiPriority w:val="9"/>
    <w:rPr>
      <w:rFonts w:ascii="Arial" w:hAnsi="Arial" w:eastAsia="Arial" w:cs="Arial"/>
      <w:sz w:val="40"/>
      <w:szCs w:val="40"/>
    </w:rPr>
  </w:style>
  <w:style w:type="character" w:styleId="709">
    <w:name w:val="Heading 2 Char"/>
    <w:basedOn w:val="884"/>
    <w:link w:val="882"/>
    <w:uiPriority w:val="9"/>
    <w:rPr>
      <w:rFonts w:ascii="Arial" w:hAnsi="Arial" w:eastAsia="Arial" w:cs="Arial"/>
      <w:sz w:val="34"/>
    </w:rPr>
  </w:style>
  <w:style w:type="paragraph" w:styleId="710">
    <w:name w:val="Heading 3"/>
    <w:basedOn w:val="880"/>
    <w:next w:val="880"/>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4"/>
    <w:link w:val="710"/>
    <w:uiPriority w:val="9"/>
    <w:rPr>
      <w:rFonts w:ascii="Arial" w:hAnsi="Arial" w:eastAsia="Arial" w:cs="Arial"/>
      <w:sz w:val="30"/>
      <w:szCs w:val="30"/>
    </w:rPr>
  </w:style>
  <w:style w:type="character" w:styleId="712">
    <w:name w:val="Heading 4 Char"/>
    <w:basedOn w:val="884"/>
    <w:link w:val="883"/>
    <w:uiPriority w:val="9"/>
    <w:rPr>
      <w:rFonts w:ascii="Arial" w:hAnsi="Arial" w:eastAsia="Arial" w:cs="Arial"/>
      <w:b/>
      <w:bCs/>
      <w:sz w:val="26"/>
      <w:szCs w:val="26"/>
    </w:rPr>
  </w:style>
  <w:style w:type="paragraph" w:styleId="713">
    <w:name w:val="Heading 5"/>
    <w:basedOn w:val="880"/>
    <w:next w:val="880"/>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basedOn w:val="884"/>
    <w:link w:val="713"/>
    <w:uiPriority w:val="9"/>
    <w:rPr>
      <w:rFonts w:ascii="Arial" w:hAnsi="Arial" w:eastAsia="Arial" w:cs="Arial"/>
      <w:b/>
      <w:bCs/>
      <w:sz w:val="24"/>
      <w:szCs w:val="24"/>
    </w:rPr>
  </w:style>
  <w:style w:type="paragraph" w:styleId="715">
    <w:name w:val="Heading 6"/>
    <w:basedOn w:val="880"/>
    <w:next w:val="880"/>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basedOn w:val="884"/>
    <w:link w:val="715"/>
    <w:uiPriority w:val="9"/>
    <w:rPr>
      <w:rFonts w:ascii="Arial" w:hAnsi="Arial" w:eastAsia="Arial" w:cs="Arial"/>
      <w:b/>
      <w:bCs/>
      <w:sz w:val="22"/>
      <w:szCs w:val="22"/>
    </w:rPr>
  </w:style>
  <w:style w:type="paragraph" w:styleId="717">
    <w:name w:val="Heading 7"/>
    <w:basedOn w:val="880"/>
    <w:next w:val="880"/>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basedOn w:val="884"/>
    <w:link w:val="717"/>
    <w:uiPriority w:val="9"/>
    <w:rPr>
      <w:rFonts w:ascii="Arial" w:hAnsi="Arial" w:eastAsia="Arial" w:cs="Arial"/>
      <w:b/>
      <w:bCs/>
      <w:i/>
      <w:iCs/>
      <w:sz w:val="22"/>
      <w:szCs w:val="22"/>
    </w:rPr>
  </w:style>
  <w:style w:type="paragraph" w:styleId="719">
    <w:name w:val="Heading 8"/>
    <w:basedOn w:val="880"/>
    <w:next w:val="880"/>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basedOn w:val="884"/>
    <w:link w:val="719"/>
    <w:uiPriority w:val="9"/>
    <w:rPr>
      <w:rFonts w:ascii="Arial" w:hAnsi="Arial" w:eastAsia="Arial" w:cs="Arial"/>
      <w:i/>
      <w:iCs/>
      <w:sz w:val="22"/>
      <w:szCs w:val="22"/>
    </w:rPr>
  </w:style>
  <w:style w:type="paragraph" w:styleId="721">
    <w:name w:val="Heading 9"/>
    <w:basedOn w:val="880"/>
    <w:next w:val="880"/>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basedOn w:val="884"/>
    <w:link w:val="721"/>
    <w:uiPriority w:val="9"/>
    <w:rPr>
      <w:rFonts w:ascii="Arial" w:hAnsi="Arial" w:eastAsia="Arial" w:cs="Arial"/>
      <w:i/>
      <w:iCs/>
      <w:sz w:val="21"/>
      <w:szCs w:val="21"/>
    </w:rPr>
  </w:style>
  <w:style w:type="paragraph" w:styleId="723">
    <w:name w:val="List Paragraph"/>
    <w:basedOn w:val="880"/>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0"/>
    <w:next w:val="880"/>
    <w:link w:val="726"/>
    <w:uiPriority w:val="10"/>
    <w:qFormat/>
    <w:pPr>
      <w:contextualSpacing/>
      <w:spacing w:before="300" w:after="200"/>
    </w:pPr>
    <w:rPr>
      <w:sz w:val="48"/>
      <w:szCs w:val="48"/>
    </w:rPr>
  </w:style>
  <w:style w:type="character" w:styleId="726">
    <w:name w:val="Title Char"/>
    <w:basedOn w:val="884"/>
    <w:link w:val="725"/>
    <w:uiPriority w:val="10"/>
    <w:rPr>
      <w:sz w:val="48"/>
      <w:szCs w:val="48"/>
    </w:rPr>
  </w:style>
  <w:style w:type="paragraph" w:styleId="727">
    <w:name w:val="Subtitle"/>
    <w:basedOn w:val="880"/>
    <w:next w:val="880"/>
    <w:link w:val="728"/>
    <w:uiPriority w:val="11"/>
    <w:qFormat/>
    <w:pPr>
      <w:spacing w:before="200" w:after="200"/>
    </w:pPr>
    <w:rPr>
      <w:sz w:val="24"/>
      <w:szCs w:val="24"/>
    </w:rPr>
  </w:style>
  <w:style w:type="character" w:styleId="728">
    <w:name w:val="Subtitle Char"/>
    <w:basedOn w:val="884"/>
    <w:link w:val="727"/>
    <w:uiPriority w:val="11"/>
    <w:rPr>
      <w:sz w:val="24"/>
      <w:szCs w:val="24"/>
    </w:rPr>
  </w:style>
  <w:style w:type="paragraph" w:styleId="729">
    <w:name w:val="Quote"/>
    <w:basedOn w:val="880"/>
    <w:next w:val="880"/>
    <w:link w:val="730"/>
    <w:uiPriority w:val="29"/>
    <w:qFormat/>
    <w:pPr>
      <w:ind w:left="720" w:right="720"/>
    </w:pPr>
    <w:rPr>
      <w:i/>
    </w:rPr>
  </w:style>
  <w:style w:type="character" w:styleId="730">
    <w:name w:val="Quote Char"/>
    <w:link w:val="729"/>
    <w:uiPriority w:val="29"/>
    <w:rPr>
      <w:i/>
    </w:rPr>
  </w:style>
  <w:style w:type="paragraph" w:styleId="731">
    <w:name w:val="Intense Quote"/>
    <w:basedOn w:val="880"/>
    <w:next w:val="880"/>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4"/>
    <w:link w:val="891"/>
    <w:uiPriority w:val="99"/>
  </w:style>
  <w:style w:type="character" w:styleId="734">
    <w:name w:val="Footer Char"/>
    <w:basedOn w:val="884"/>
    <w:link w:val="890"/>
    <w:uiPriority w:val="99"/>
  </w:style>
  <w:style w:type="paragraph" w:styleId="735">
    <w:name w:val="Caption"/>
    <w:basedOn w:val="880"/>
    <w:next w:val="880"/>
    <w:uiPriority w:val="35"/>
    <w:semiHidden/>
    <w:unhideWhenUsed/>
    <w:qFormat/>
    <w:pPr>
      <w:spacing w:line="276" w:lineRule="auto"/>
    </w:pPr>
    <w:rPr>
      <w:b/>
      <w:bCs/>
      <w:color w:val="4f81bd" w:themeColor="accent1"/>
      <w:sz w:val="18"/>
      <w:szCs w:val="18"/>
    </w:rPr>
  </w:style>
  <w:style w:type="character" w:styleId="736">
    <w:name w:val="Caption Char"/>
    <w:basedOn w:val="735"/>
    <w:link w:val="890"/>
    <w:uiPriority w:val="99"/>
  </w:style>
  <w:style w:type="table" w:styleId="737">
    <w:name w:val="Table Grid Light"/>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3">
    <w:name w:val="Grid Table 5 Dark - Accent 2"/>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4">
    <w:name w:val="Grid Table 5 Dark - Accent 3"/>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5">
    <w:name w:val="Grid Table 5 Dark- Accent 4"/>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6">
    <w:name w:val="Grid Table 5 Dark - Accent 5"/>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7">
    <w:name w:val="Grid Table 5 Dark - Accent 6"/>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8">
    <w:name w:val="Grid Table 6 Colorful"/>
    <w:basedOn w:val="8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8">
    <w:name w:val="List Table 3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9">
    <w:name w:val="List Table 3 - Accent 3"/>
    <w:basedOn w:val="8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0">
    <w:name w:val="List Table 3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1">
    <w:name w:val="List Table 3 - Accent 5"/>
    <w:basedOn w:val="8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2">
    <w:name w:val="List Table 3 - Accent 6"/>
    <w:basedOn w:val="8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3">
    <w:name w:val="List Table 4"/>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5">
    <w:name w:val="List Table 4 - Accent 2"/>
    <w:basedOn w:val="8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6">
    <w:name w:val="List Table 4 - Accent 3"/>
    <w:basedOn w:val="8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7">
    <w:name w:val="List Table 4 - Accent 4"/>
    <w:basedOn w:val="8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8">
    <w:name w:val="List Table 4 - Accent 5"/>
    <w:basedOn w:val="8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9">
    <w:name w:val="List Table 4 - Accent 6"/>
    <w:basedOn w:val="8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0">
    <w:name w:val="List Table 5 Dark"/>
    <w:basedOn w:val="8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9">
    <w:name w:val="List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0">
    <w:name w:val="List Table 6 Colorful - Accent 3"/>
    <w:basedOn w:val="8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1">
    <w:name w:val="List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2">
    <w:name w:val="List Table 6 Colorful - Accent 5"/>
    <w:basedOn w:val="8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3">
    <w:name w:val="List Table 6 Colorful - Accent 6"/>
    <w:basedOn w:val="8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4">
    <w:name w:val="List Table 7 Colorful"/>
    <w:basedOn w:val="8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6">
    <w:name w:val="List Table 7 Colorful - Accent 2"/>
    <w:basedOn w:val="8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7">
    <w:name w:val="List Table 7 Colorful - Accent 3"/>
    <w:basedOn w:val="8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8">
    <w:name w:val="List Table 7 Colorful - Accent 4"/>
    <w:basedOn w:val="8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9">
    <w:name w:val="List Table 7 Colorful - Accent 5"/>
    <w:basedOn w:val="8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0">
    <w:name w:val="List Table 7 Colorful - Accent 6"/>
    <w:basedOn w:val="8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1">
    <w:name w:val="Lined - Accent"/>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3">
    <w:name w:val="Lined - Accent 2"/>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4">
    <w:name w:val="Lined - Accent 3"/>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5">
    <w:name w:val="Lined - Accent 4"/>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6">
    <w:name w:val="Lined - Accent 5"/>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7">
    <w:name w:val="Lined - Accent 6"/>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8">
    <w:name w:val="Bordered &amp; Lined - Accent"/>
    <w:basedOn w:val="8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0">
    <w:name w:val="Bordered &amp; Lined - Accent 2"/>
    <w:basedOn w:val="8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1">
    <w:name w:val="Bordered &amp; Lined - Accent 3"/>
    <w:basedOn w:val="8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2">
    <w:name w:val="Bordered &amp; Lined - Accent 4"/>
    <w:basedOn w:val="8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3">
    <w:name w:val="Bordered &amp; Lined - Accent 5"/>
    <w:basedOn w:val="8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4">
    <w:name w:val="Bordered &amp; Lined - Accent 6"/>
    <w:basedOn w:val="8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5">
    <w:name w:val="Bordered"/>
    <w:basedOn w:val="8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2">
    <w:name w:val="Hyperlink"/>
    <w:uiPriority w:val="99"/>
    <w:unhideWhenUsed/>
    <w:rPr>
      <w:color w:val="0000ff" w:themeColor="hyperlink"/>
      <w:u w:val="single"/>
    </w:rPr>
  </w:style>
  <w:style w:type="paragraph" w:styleId="863">
    <w:name w:val="footnote text"/>
    <w:basedOn w:val="880"/>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4"/>
    <w:uiPriority w:val="99"/>
    <w:unhideWhenUsed/>
    <w:rPr>
      <w:vertAlign w:val="superscript"/>
    </w:rPr>
  </w:style>
  <w:style w:type="paragraph" w:styleId="866">
    <w:name w:val="endnote text"/>
    <w:basedOn w:val="88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4"/>
    <w:uiPriority w:val="99"/>
    <w:semiHidden/>
    <w:unhideWhenUsed/>
    <w:rPr>
      <w:vertAlign w:val="superscript"/>
    </w:rPr>
  </w:style>
  <w:style w:type="paragraph" w:styleId="869">
    <w:name w:val="toc 1"/>
    <w:basedOn w:val="880"/>
    <w:next w:val="880"/>
    <w:uiPriority w:val="39"/>
    <w:unhideWhenUsed/>
    <w:pPr>
      <w:ind w:left="0" w:right="0" w:firstLine="0"/>
      <w:spacing w:after="57"/>
    </w:pPr>
  </w:style>
  <w:style w:type="paragraph" w:styleId="870">
    <w:name w:val="toc 2"/>
    <w:basedOn w:val="880"/>
    <w:next w:val="880"/>
    <w:uiPriority w:val="39"/>
    <w:unhideWhenUsed/>
    <w:pPr>
      <w:ind w:left="283" w:right="0" w:firstLine="0"/>
      <w:spacing w:after="57"/>
    </w:p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uiPriority w:val="0"/>
    <w:qFormat/>
    <w:pPr>
      <w:ind w:firstLine="420"/>
      <w:jc w:val="left"/>
      <w:spacing w:line="360" w:lineRule="auto"/>
      <w:widowControl w:val="off"/>
    </w:pPr>
    <w:rPr>
      <w:rFonts w:ascii="Times New Roman" w:hAnsi="Times New Roman" w:eastAsia="宋体" w:cstheme="minorBidi"/>
      <w:sz w:val="24"/>
      <w:szCs w:val="24"/>
      <w:lang w:val="en-US" w:eastAsia="zh-CN" w:bidi="ar-SA"/>
    </w:rPr>
  </w:style>
  <w:style w:type="paragraph" w:styleId="881">
    <w:name w:val="Heading 1"/>
    <w:basedOn w:val="880"/>
    <w:next w:val="880"/>
    <w:uiPriority w:val="0"/>
    <w:qFormat/>
    <w:pPr>
      <w:ind w:firstLine="0"/>
      <w:jc w:val="center"/>
      <w:keepLines/>
      <w:keepNext/>
      <w:spacing w:beforeAutospacing="0" w:after="100" w:afterAutospacing="0" w:line="240" w:lineRule="auto"/>
      <w:outlineLvl w:val="0"/>
    </w:pPr>
    <w:rPr>
      <w:b/>
      <w:sz w:val="44"/>
    </w:rPr>
  </w:style>
  <w:style w:type="paragraph" w:styleId="882">
    <w:name w:val="Heading 2"/>
    <w:basedOn w:val="880"/>
    <w:next w:val="880"/>
    <w:uiPriority w:val="0"/>
    <w:unhideWhenUsed/>
    <w:qFormat/>
    <w:pPr>
      <w:keepLines/>
      <w:keepNext/>
      <w:spacing w:beforeAutospacing="0" w:afterAutospacing="0" w:line="360" w:lineRule="auto"/>
      <w:outlineLvl w:val="1"/>
    </w:pPr>
    <w:rPr>
      <w:rFonts w:ascii="Arial" w:hAnsi="Arial" w:eastAsia="宋体"/>
      <w:b/>
      <w:sz w:val="24"/>
    </w:rPr>
  </w:style>
  <w:style w:type="paragraph" w:styleId="883">
    <w:name w:val="Heading 4"/>
    <w:basedOn w:val="880"/>
    <w:next w:val="880"/>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884" w:default="1">
    <w:name w:val="Default Paragraph Font"/>
    <w:uiPriority w:val="0"/>
    <w:semiHidden/>
    <w:qFormat/>
  </w:style>
  <w:style w:type="table" w:styleId="885" w:default="1">
    <w:name w:val="Normal Table"/>
    <w:uiPriority w:val="0"/>
    <w:semiHidden/>
    <w:qFormat/>
    <w:tblPr>
      <w:tblCellMar>
        <w:left w:w="108" w:type="dxa"/>
        <w:top w:w="0" w:type="dxa"/>
        <w:right w:w="108" w:type="dxa"/>
        <w:bottom w:w="0" w:type="dxa"/>
      </w:tblCellMar>
    </w:tblPr>
  </w:style>
  <w:style w:type="paragraph" w:styleId="886">
    <w:name w:val="Normal Indent"/>
    <w:basedOn w:val="880"/>
    <w:uiPriority w:val="99"/>
    <w:qFormat/>
    <w:pPr>
      <w:ind w:firstLine="420"/>
    </w:pPr>
    <w:rPr>
      <w:szCs w:val="20"/>
    </w:rPr>
  </w:style>
  <w:style w:type="paragraph" w:styleId="887">
    <w:name w:val="annotation text"/>
    <w:basedOn w:val="880"/>
    <w:uiPriority w:val="0"/>
    <w:qFormat/>
    <w:pPr>
      <w:jc w:val="left"/>
    </w:pPr>
  </w:style>
  <w:style w:type="paragraph" w:styleId="888">
    <w:name w:val="Body Text"/>
    <w:basedOn w:val="880"/>
    <w:uiPriority w:val="1"/>
    <w:qFormat/>
    <w:pPr>
      <w:ind w:firstLine="1044"/>
      <w:jc w:val="both"/>
      <w:spacing w:before="100" w:after="100" w:line="300" w:lineRule="auto"/>
    </w:pPr>
    <w:rPr>
      <w:rFonts w:ascii="Times New Roman" w:hAnsi="Times New Roman" w:cs="Times New Roman"/>
      <w:sz w:val="24"/>
      <w:szCs w:val="24"/>
      <w:lang w:bidi="ar-SA"/>
    </w:rPr>
  </w:style>
  <w:style w:type="paragraph" w:styleId="889">
    <w:name w:val="Body Text Indent"/>
    <w:basedOn w:val="880"/>
    <w:uiPriority w:val="99"/>
    <w:qFormat/>
    <w:pPr>
      <w:ind w:left="420"/>
      <w:spacing w:after="120"/>
    </w:pPr>
    <w:rPr>
      <w:rFonts w:ascii="Times New Roman" w:hAnsi="Times New Roman" w:eastAsia="宋体"/>
    </w:rPr>
  </w:style>
  <w:style w:type="paragraph" w:styleId="890">
    <w:name w:val="Footer"/>
    <w:basedOn w:val="880"/>
    <w:uiPriority w:val="0"/>
    <w:qFormat/>
    <w:pPr>
      <w:jc w:val="left"/>
      <w:tabs>
        <w:tab w:val="center" w:pos="4153" w:leader="none"/>
        <w:tab w:val="right" w:pos="8306" w:leader="none"/>
      </w:tabs>
    </w:pPr>
    <w:rPr>
      <w:sz w:val="18"/>
    </w:rPr>
  </w:style>
  <w:style w:type="paragraph" w:styleId="891">
    <w:name w:val="Header"/>
    <w:basedOn w:val="88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2">
    <w:name w:val="Normal (Web)"/>
    <w:basedOn w:val="880"/>
    <w:uiPriority w:val="0"/>
    <w:qFormat/>
    <w:pPr>
      <w:ind w:left="0" w:right="0"/>
      <w:jc w:val="left"/>
      <w:spacing w:before="0" w:beforeAutospacing="1" w:after="0" w:afterAutospacing="1"/>
    </w:pPr>
    <w:rPr>
      <w:sz w:val="24"/>
      <w:lang w:val="en-US" w:eastAsia="zh-CN" w:bidi="ar"/>
    </w:rPr>
  </w:style>
  <w:style w:type="table" w:styleId="893">
    <w:name w:val="Table Grid"/>
    <w:basedOn w:val="8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4">
    <w:name w:val="Strong"/>
    <w:basedOn w:val="884"/>
    <w:uiPriority w:val="0"/>
    <w:qFormat/>
    <w:rPr>
      <w:b/>
    </w:rPr>
  </w:style>
  <w:style w:type="character" w:styleId="895">
    <w:name w:val="Emphasis"/>
    <w:uiPriority w:val="20"/>
    <w:qFormat/>
    <w:rPr>
      <w:b/>
      <w:i/>
      <w:spacing w:val="10"/>
      <w:shd w:val="clear" w:color="auto" w:fill="auto"/>
    </w:rPr>
  </w:style>
  <w:style w:type="character" w:styleId="896">
    <w:name w:val="annotation reference"/>
    <w:uiPriority w:val="0"/>
    <w:qFormat/>
    <w:rPr>
      <w:sz w:val="21"/>
      <w:szCs w:val="21"/>
    </w:rPr>
  </w:style>
  <w:style w:type="paragraph" w:styleId="897" w:customStyle="1">
    <w:name w:val="章节标题"/>
    <w:next w:val="880"/>
    <w:uiPriority w:val="0"/>
    <w:qFormat/>
    <w:pPr>
      <w:jc w:val="center"/>
      <w:spacing w:before="240" w:after="240"/>
      <w:widowControl w:val="off"/>
      <w:outlineLvl w:val="0"/>
    </w:pPr>
    <w:rPr>
      <w:rFonts w:ascii="Times New Roman" w:hAnsi="Times New Roman" w:eastAsia="黑体" w:cs="Times New Roman"/>
      <w:sz w:val="32"/>
      <w:szCs w:val="36"/>
      <w:lang w:val="en-US" w:eastAsia="zh-CN" w:bidi="ar-SA"/>
    </w:rPr>
  </w:style>
  <w:style w:type="paragraph" w:styleId="898" w:customStyle="1">
    <w:name w:val="彩色列表 - 强调文字颜色 11"/>
    <w:uiPriority w:val="0"/>
    <w:qFormat/>
    <w:pPr>
      <w:contextualSpacing/>
      <w:ind w:left="720"/>
      <w:spacing w:before="100" w:after="100" w:line="276" w:lineRule="auto"/>
    </w:pPr>
    <w:rPr>
      <w:rFonts w:ascii="Arial" w:hAnsi="Arial" w:eastAsia="微软雅黑" w:cs="Arial"/>
      <w:color w:val="0f0f0f"/>
      <w:lang w:val="en-US" w:eastAsia="en-US" w:bidi="ar-SA"/>
    </w:rPr>
  </w:style>
  <w:style w:type="paragraph" w:styleId="899" w:customStyle="1">
    <w:name w:val="Default"/>
    <w:uiPriority w:val="0"/>
    <w:qFormat/>
    <w:pPr>
      <w:widowControl w:val="off"/>
    </w:pPr>
    <w:rPr>
      <w:rFonts w:ascii="宋体" w:hAnsi="Times New Roman" w:eastAsia="宋体" w:cs="宋体"/>
      <w:color w:val="000000"/>
      <w:sz w:val="24"/>
      <w:szCs w:val="24"/>
      <w:lang w:val="en-US" w:eastAsia="zh-CN" w:bidi="ar-SA"/>
    </w:rPr>
  </w:style>
  <w:style w:type="numbering" w:styleId="9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CDF438-55E1-4207-A48C-A662C10E403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2</cp:revision>
  <dcterms:created xsi:type="dcterms:W3CDTF">2025-06-29T07:27:00Z</dcterms:created>
  <dcterms:modified xsi:type="dcterms:W3CDTF">2026-08-05T07:32:34Z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434F241A47AF49CB976FA98EAF1795FC_13</vt:lpwstr>
  </property>
  <property fmtid="{D5CDD505-2E9C-101B-9397-08002B2CF9AE}" pid="4" name="KSOTemplateDocerSaveRecord">
    <vt:lpwstr>eyJoZGlkIjoiZGI4OGE1MzAzZDVmOTFjNmE2ZjdjMjE4MWFmMWJkZTAiLCJ1c2VySWQiOiIxMTc5MTU0ODc0In0=</vt:lpwstr>
  </property>
</Properties>
</file>