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DB641">
      <w:pPr>
        <w:jc w:val="center"/>
        <w:rPr>
          <w:b/>
          <w:bCs/>
          <w:sz w:val="48"/>
        </w:rPr>
      </w:pPr>
      <w:r>
        <w:rPr>
          <w:rFonts w:hint="eastAsia"/>
          <w:b/>
          <w:bCs/>
          <w:sz w:val="48"/>
        </w:rPr>
        <w:t>总  说  明</w:t>
      </w:r>
    </w:p>
    <w:p w14:paraId="665FC8B2">
      <w:pPr>
        <w:jc w:val="left"/>
        <w:rPr>
          <w:sz w:val="28"/>
        </w:rPr>
      </w:pPr>
      <w:r>
        <w:rPr>
          <w:rFonts w:hint="eastAsia"/>
          <w:sz w:val="28"/>
        </w:rPr>
        <w:t>工程名称：</w:t>
      </w:r>
      <w:r>
        <w:rPr>
          <w:rFonts w:hint="eastAsia"/>
          <w:sz w:val="28"/>
          <w:lang w:eastAsia="zh-CN"/>
        </w:rPr>
        <w:t>睢宁县庆安镇2026年度村级公益事业一事一议财政奖补项目</w:t>
      </w:r>
      <w:r>
        <w:rPr>
          <w:sz w:val="28"/>
        </w:rPr>
        <w:t xml:space="preserve"> </w:t>
      </w:r>
    </w:p>
    <w:tbl>
      <w:tblPr>
        <w:tblStyle w:val="7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 w14:paraId="63566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2" w:hRule="atLeast"/>
        </w:trPr>
        <w:tc>
          <w:tcPr>
            <w:tcW w:w="9854" w:type="dxa"/>
          </w:tcPr>
          <w:p w14:paraId="7DC459DC">
            <w:pPr>
              <w:pStyle w:val="2"/>
              <w:adjustRightInd w:val="0"/>
              <w:snapToGrid w:val="0"/>
              <w:spacing w:line="360" w:lineRule="auto"/>
              <w:ind w:left="0" w:leftChars="0" w:firstLine="0" w:firstLineChars="0"/>
              <w:rPr>
                <w:rFonts w:ascii="楷体" w:hAnsi="楷体" w:eastAsia="楷体"/>
                <w:b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一、工程项目概况</w:t>
            </w:r>
          </w:p>
          <w:p w14:paraId="33E0F4DD">
            <w:pPr>
              <w:ind w:firstLine="560" w:firstLineChars="20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本工程为</w:t>
            </w:r>
            <w:r>
              <w:rPr>
                <w:rFonts w:hint="eastAsia"/>
                <w:sz w:val="28"/>
                <w:lang w:eastAsia="zh-CN"/>
              </w:rPr>
              <w:t>睢宁县庆安镇2026年度村级公益事业一事一议财政奖补项目：</w:t>
            </w:r>
            <w:r>
              <w:rPr>
                <w:rFonts w:hint="eastAsia"/>
                <w:sz w:val="28"/>
                <w:lang w:val="en-US" w:eastAsia="zh-CN"/>
              </w:rPr>
              <w:t>市政工程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。</w:t>
            </w:r>
          </w:p>
          <w:p w14:paraId="6EE4FCB5">
            <w:pPr>
              <w:pStyle w:val="6"/>
              <w:widowControl/>
              <w:spacing w:beforeAutospacing="0" w:afterAutospacing="0"/>
              <w:ind w:firstLine="640" w:firstLineChars="200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工程类别：三类工程。</w:t>
            </w:r>
          </w:p>
          <w:p w14:paraId="22EB3AE8">
            <w:pPr>
              <w:pStyle w:val="2"/>
              <w:numPr>
                <w:numId w:val="0"/>
              </w:numPr>
              <w:adjustRightInd w:val="0"/>
              <w:snapToGrid w:val="0"/>
              <w:spacing w:line="360" w:lineRule="auto"/>
              <w:rPr>
                <w:rFonts w:ascii="楷体" w:hAnsi="楷体" w:eastAsia="楷体"/>
                <w:b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  <w:lang w:val="en-US" w:eastAsia="zh-CN"/>
              </w:rPr>
              <w:t>二、</w:t>
            </w: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编制范围</w:t>
            </w:r>
          </w:p>
          <w:p w14:paraId="5D7B058B">
            <w:pPr>
              <w:spacing w:line="360" w:lineRule="auto"/>
              <w:ind w:firstLine="640" w:firstLineChars="200"/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1、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市政工程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：图纸包含的所有内容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。</w:t>
            </w:r>
          </w:p>
          <w:p w14:paraId="0F57CCCE">
            <w:pPr>
              <w:pStyle w:val="2"/>
              <w:adjustRightInd w:val="0"/>
              <w:snapToGrid w:val="0"/>
              <w:spacing w:line="360" w:lineRule="auto"/>
              <w:ind w:left="0" w:leftChars="0" w:firstLine="0" w:firstLineChars="0"/>
              <w:rPr>
                <w:rFonts w:ascii="楷体" w:hAnsi="楷体" w:eastAsia="楷体"/>
                <w:b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三、编制依据</w:t>
            </w:r>
          </w:p>
          <w:p w14:paraId="691A40B5">
            <w:pPr>
              <w:spacing w:line="360" w:lineRule="auto"/>
              <w:ind w:firstLine="640" w:firstLineChars="2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1、本工程执行现行国家标准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1、《建设工程工程量清单计价标准》（GB/T 50500-2024）、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《房屋建筑与装饰工程工程量计算标准》(GB/T 50854-2024）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《通用安装工程工程量计算标准》(GB/T50856-2024）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《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市政工程工程量计算标准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》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GB/T50857-2024）、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《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园林绿化工程工程量计算标准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》(GB/T50858-2024）；</w:t>
            </w:r>
          </w:p>
          <w:p w14:paraId="2118557B">
            <w:pPr>
              <w:spacing w:line="360" w:lineRule="auto"/>
              <w:ind w:firstLine="640" w:firstLineChars="2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2、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《江苏省建筑与装饰工程消耗量》（2026）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《江苏省通用安装工程消耗量》（2026）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《江苏省市政工程消耗量》（2026）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；</w:t>
            </w:r>
          </w:p>
          <w:p w14:paraId="54760279">
            <w:pPr>
              <w:spacing w:line="360" w:lineRule="auto"/>
              <w:ind w:firstLine="640" w:firstLineChars="200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3、20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26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年《江苏省建设工程费用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参考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》</w:t>
            </w:r>
            <w:r>
              <w:rPr>
                <w:rFonts w:hint="eastAsia" w:ascii="楷体" w:hAnsi="楷体" w:eastAsia="楷体"/>
                <w:sz w:val="32"/>
                <w:szCs w:val="32"/>
                <w:lang w:val="zh-CN" w:eastAsia="zh-CN"/>
              </w:rPr>
              <w:t>及《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2026</w:t>
            </w:r>
            <w:r>
              <w:rPr>
                <w:rFonts w:hint="eastAsia" w:ascii="楷体" w:hAnsi="楷体" w:eastAsia="楷体"/>
                <w:sz w:val="32"/>
                <w:szCs w:val="32"/>
                <w:lang w:val="zh-CN" w:eastAsia="zh-CN"/>
              </w:rPr>
              <w:t>江苏建设工程施工机具台班费用参考表》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；</w:t>
            </w:r>
          </w:p>
          <w:p w14:paraId="46A2BC43">
            <w:pPr>
              <w:spacing w:line="360" w:lineRule="auto"/>
              <w:ind w:firstLine="640" w:firstLineChars="200"/>
              <w:rPr>
                <w:rFonts w:ascii="楷体" w:hAnsi="楷体" w:eastAsia="楷体"/>
                <w:bCs/>
                <w:sz w:val="32"/>
                <w:szCs w:val="32"/>
              </w:rPr>
            </w:pP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4、</w:t>
            </w:r>
            <w:r>
              <w:rPr>
                <w:rFonts w:hint="eastAsia" w:ascii="楷体" w:hAnsi="楷体" w:eastAsia="楷体"/>
                <w:bCs/>
                <w:sz w:val="32"/>
                <w:szCs w:val="32"/>
                <w:lang w:val="en-US" w:eastAsia="zh-CN"/>
              </w:rPr>
              <w:t>2026费用参考</w:t>
            </w: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人工单价</w:t>
            </w:r>
            <w:r>
              <w:rPr>
                <w:rFonts w:hint="eastAsia" w:ascii="楷体" w:hAnsi="楷体" w:eastAsia="楷体"/>
                <w:bCs/>
                <w:sz w:val="32"/>
                <w:szCs w:val="32"/>
                <w:lang w:val="en-US" w:eastAsia="zh-CN"/>
              </w:rPr>
              <w:t>-</w:t>
            </w: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苏建价 [202</w:t>
            </w:r>
            <w:r>
              <w:rPr>
                <w:rFonts w:hint="eastAsia" w:ascii="楷体" w:hAnsi="楷体" w:eastAsia="楷体"/>
                <w:bCs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]</w:t>
            </w:r>
            <w:r>
              <w:rPr>
                <w:rFonts w:hint="eastAsia" w:ascii="楷体" w:hAnsi="楷体" w:eastAsia="楷体"/>
                <w:bCs/>
                <w:sz w:val="32"/>
                <w:szCs w:val="32"/>
                <w:lang w:val="en-US" w:eastAsia="zh-CN"/>
              </w:rPr>
              <w:t>76</w:t>
            </w: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号文件；</w:t>
            </w:r>
          </w:p>
          <w:p w14:paraId="04EF7009">
            <w:pPr>
              <w:spacing w:line="360" w:lineRule="auto"/>
              <w:ind w:firstLine="640" w:firstLineChars="200"/>
              <w:rPr>
                <w:rFonts w:ascii="楷体" w:hAnsi="楷体" w:eastAsia="楷体"/>
                <w:bCs/>
                <w:sz w:val="32"/>
                <w:szCs w:val="32"/>
              </w:rPr>
            </w:pP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5、有关的政策性文件规定；</w:t>
            </w:r>
          </w:p>
          <w:p w14:paraId="3E7290AB">
            <w:pPr>
              <w:pStyle w:val="2"/>
              <w:adjustRightInd w:val="0"/>
              <w:snapToGrid w:val="0"/>
              <w:spacing w:line="360" w:lineRule="auto"/>
              <w:ind w:left="0" w:leftChars="0" w:firstLine="0" w:firstLineChars="0"/>
              <w:rPr>
                <w:rFonts w:ascii="楷体" w:hAnsi="楷体" w:eastAsia="楷体"/>
                <w:b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四、编制中需要说明的问题：</w:t>
            </w:r>
          </w:p>
          <w:p w14:paraId="1469226A">
            <w:pPr>
              <w:spacing w:line="360" w:lineRule="auto"/>
              <w:ind w:firstLine="640" w:firstLineChars="200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1、材料</w:t>
            </w:r>
            <w:r>
              <w:rPr>
                <w:rFonts w:hint="eastAsia" w:ascii="楷体" w:hAnsi="楷体" w:eastAsia="楷体"/>
                <w:bCs/>
                <w:sz w:val="32"/>
                <w:szCs w:val="32"/>
                <w:lang w:eastAsia="zh-CN"/>
              </w:rPr>
              <w:t>价格</w:t>
            </w: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参照202</w:t>
            </w:r>
            <w:r>
              <w:rPr>
                <w:rFonts w:hint="eastAsia" w:ascii="楷体" w:hAnsi="楷体" w:eastAsia="楷体"/>
                <w:bCs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年</w:t>
            </w:r>
            <w:r>
              <w:rPr>
                <w:rFonts w:hint="eastAsia" w:ascii="楷体" w:hAnsi="楷体" w:eastAsia="楷体"/>
                <w:bCs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月份</w:t>
            </w:r>
            <w:r>
              <w:rPr>
                <w:rFonts w:hint="eastAsia" w:ascii="楷体" w:hAnsi="楷体" w:eastAsia="楷体"/>
                <w:bCs/>
                <w:sz w:val="32"/>
                <w:szCs w:val="32"/>
                <w:lang w:val="en-US" w:eastAsia="zh-CN"/>
              </w:rPr>
              <w:t>《睢宁县建筑工程部分建材综合价格》</w:t>
            </w: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，指导价缺项材料参考《徐州工程造价信息》或当期市场询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价执行；</w:t>
            </w:r>
          </w:p>
          <w:p w14:paraId="613A9C1A">
            <w:pPr>
              <w:spacing w:line="360" w:lineRule="auto"/>
              <w:ind w:firstLine="624" w:firstLineChars="195"/>
              <w:rPr>
                <w:rFonts w:hint="default" w:ascii="楷体" w:hAnsi="楷体" w:eastAsia="楷体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2、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措施项目费：</w:t>
            </w:r>
          </w:p>
          <w:p w14:paraId="07C2B80B">
            <w:p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1、安全生产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：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市政工程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按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1.9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%计取；</w:t>
            </w:r>
          </w:p>
          <w:p w14:paraId="5F40976D">
            <w:p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2、文明施工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：本次预算不计，投标单位自主报价；</w:t>
            </w:r>
          </w:p>
          <w:p w14:paraId="0E6878BE">
            <w:p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3、环境保护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：本次预算不计，投标单位自主报价；</w:t>
            </w:r>
          </w:p>
          <w:p w14:paraId="498D532A">
            <w:pPr>
              <w:spacing w:line="360" w:lineRule="auto"/>
              <w:ind w:firstLine="960" w:firstLineChars="300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4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临时设施：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市政工程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按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1.1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%计取；</w:t>
            </w:r>
          </w:p>
          <w:p w14:paraId="25886277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5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冬雨季施工增加：本次预算不计，投标单位自主报价；</w:t>
            </w:r>
          </w:p>
          <w:p w14:paraId="52DCEFBF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6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夜间施工增加：本次预算不计，投标单位自主报价；</w:t>
            </w:r>
          </w:p>
          <w:p w14:paraId="0FB85C5E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7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特殊地区施工：本次预算不计，投标单位自主报价；</w:t>
            </w:r>
          </w:p>
          <w:p w14:paraId="45E2B0C6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8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二次搬运：本次预算不计，投标单位自主报价；</w:t>
            </w:r>
          </w:p>
          <w:p w14:paraId="4FF181F8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9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已完工程及设备保护：本次预算不计，投标单位自主报价；</w:t>
            </w:r>
          </w:p>
          <w:p w14:paraId="286630A7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10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既有建(构)筑物、设施保护：本次预算不计，投标单位自主报价；</w:t>
            </w:r>
          </w:p>
          <w:p w14:paraId="66599B75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按质论价：本次预算不计，投标单位自主报价；</w:t>
            </w:r>
          </w:p>
          <w:p w14:paraId="5EFF0699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2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建筑工人实名制：本次预算不计，投标单位自主报价；</w:t>
            </w:r>
          </w:p>
          <w:p w14:paraId="0137F023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13、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特殊施工降效：本次预算不计取；</w:t>
            </w:r>
          </w:p>
          <w:p w14:paraId="7475C3C4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hint="default" w:ascii="楷体" w:hAnsi="楷体" w:eastAsia="楷体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14、交通组织维护：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本次预算不计取；</w:t>
            </w:r>
          </w:p>
          <w:p w14:paraId="2F1E4AB9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5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协管：本次预算不计，投标单位自主报价；</w:t>
            </w:r>
          </w:p>
          <w:p w14:paraId="63D494AE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6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其他大型机械进出场及安拆费：按照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江苏省建筑与装饰工程消耗量（2026）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计价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，投标单位自主报价；</w:t>
            </w:r>
          </w:p>
          <w:p w14:paraId="3256EF82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7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税金：按（分部分项工程+措施项目+其他项目-专业工程暂估价-除税甲供材料和甲供设备费）×9%计取。</w:t>
            </w:r>
          </w:p>
          <w:p w14:paraId="3F3C4F9D">
            <w:pPr>
              <w:tabs>
                <w:tab w:val="left" w:pos="0"/>
                <w:tab w:val="left" w:pos="900"/>
                <w:tab w:val="left" w:pos="1000"/>
              </w:tabs>
              <w:spacing w:line="360" w:lineRule="auto"/>
              <w:rPr>
                <w:rFonts w:ascii="楷体" w:hAnsi="楷体" w:eastAsia="楷体"/>
                <w:b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五、</w:t>
            </w:r>
            <w:r>
              <w:rPr>
                <w:rFonts w:hint="eastAsia" w:ascii="楷体" w:hAnsi="楷体" w:eastAsia="楷体"/>
                <w:b/>
                <w:bCs/>
                <w:color w:val="000000"/>
                <w:sz w:val="32"/>
                <w:szCs w:val="32"/>
                <w:u w:color="0000FF"/>
              </w:rPr>
              <w:t>需要说明的问题：</w:t>
            </w:r>
          </w:p>
          <w:p w14:paraId="09A102A0">
            <w:pPr>
              <w:spacing w:line="288" w:lineRule="auto"/>
              <w:ind w:right="560" w:firstLine="960" w:firstLineChars="3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1、暂列金，材料暂估价见清单，结算时按时调整；</w:t>
            </w:r>
          </w:p>
          <w:p w14:paraId="47E501E2">
            <w:pPr>
              <w:spacing w:line="288" w:lineRule="auto"/>
              <w:ind w:right="560" w:firstLine="960" w:firstLineChars="300"/>
              <w:rPr>
                <w:rFonts w:hint="eastAsia"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2、清单及控制价编制时没有图纸会审纪要，如审计时做法发生变化，按实际尺寸及做法，由三方签字确认，结算时调整；</w:t>
            </w:r>
          </w:p>
          <w:p w14:paraId="72980187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hint="eastAsia"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3、混凝土工程清单编制时含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模板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模板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工程量按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混凝土接触面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计取；</w:t>
            </w:r>
          </w:p>
          <w:p w14:paraId="616386E8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hint="eastAsia"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4、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未尽事项按委托方通知说明、设计要求及规范规定计算。</w:t>
            </w:r>
          </w:p>
          <w:p w14:paraId="7BCD4B16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hint="eastAsia" w:ascii="楷体" w:hAnsi="楷体" w:eastAsia="楷体"/>
                <w:sz w:val="32"/>
                <w:szCs w:val="32"/>
              </w:rPr>
            </w:pPr>
          </w:p>
          <w:p w14:paraId="7A428CD1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hint="eastAsia" w:ascii="楷体" w:hAnsi="楷体" w:eastAsia="楷体"/>
                <w:sz w:val="32"/>
                <w:szCs w:val="32"/>
              </w:rPr>
            </w:pPr>
          </w:p>
          <w:p w14:paraId="2391B775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hint="eastAsia" w:ascii="楷体" w:hAnsi="楷体" w:eastAsia="楷体"/>
                <w:sz w:val="32"/>
                <w:szCs w:val="32"/>
              </w:rPr>
            </w:pPr>
          </w:p>
          <w:p w14:paraId="7DAE8BD6">
            <w:pPr>
              <w:numPr>
                <w:ilvl w:val="0"/>
                <w:numId w:val="0"/>
              </w:numPr>
              <w:spacing w:line="360" w:lineRule="auto"/>
              <w:rPr>
                <w:rFonts w:hint="eastAsia" w:ascii="楷体" w:hAnsi="楷体" w:eastAsia="楷体"/>
                <w:sz w:val="32"/>
                <w:szCs w:val="32"/>
              </w:rPr>
            </w:pPr>
          </w:p>
          <w:p w14:paraId="4EE58A80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hint="eastAsia" w:ascii="楷体" w:hAnsi="楷体" w:eastAsia="楷体"/>
                <w:sz w:val="32"/>
                <w:szCs w:val="32"/>
              </w:rPr>
            </w:pPr>
          </w:p>
          <w:p w14:paraId="6CDFCC20">
            <w:pPr>
              <w:numPr>
                <w:ilvl w:val="0"/>
                <w:numId w:val="0"/>
              </w:numPr>
              <w:spacing w:line="360" w:lineRule="auto"/>
              <w:rPr>
                <w:rFonts w:hint="eastAsia" w:ascii="楷体" w:hAnsi="楷体" w:eastAsia="楷体"/>
                <w:sz w:val="32"/>
                <w:szCs w:val="32"/>
              </w:rPr>
            </w:pPr>
          </w:p>
          <w:p w14:paraId="4505E845">
            <w:pPr>
              <w:numPr>
                <w:ilvl w:val="0"/>
                <w:numId w:val="0"/>
              </w:numPr>
              <w:spacing w:line="360" w:lineRule="auto"/>
              <w:rPr>
                <w:rFonts w:hint="eastAsia" w:ascii="楷体" w:hAnsi="楷体" w:eastAsia="楷体"/>
                <w:sz w:val="32"/>
                <w:szCs w:val="32"/>
              </w:rPr>
            </w:pPr>
          </w:p>
          <w:p w14:paraId="307DD7F0">
            <w:pPr>
              <w:numPr>
                <w:ilvl w:val="0"/>
                <w:numId w:val="0"/>
              </w:numPr>
              <w:spacing w:line="360" w:lineRule="auto"/>
              <w:rPr>
                <w:rFonts w:hint="eastAsia" w:ascii="楷体" w:hAnsi="楷体" w:eastAsia="楷体"/>
                <w:sz w:val="32"/>
                <w:szCs w:val="32"/>
              </w:rPr>
            </w:pPr>
          </w:p>
          <w:p w14:paraId="197AC63C">
            <w:pPr>
              <w:numPr>
                <w:ilvl w:val="0"/>
                <w:numId w:val="0"/>
              </w:numPr>
              <w:spacing w:line="360" w:lineRule="auto"/>
              <w:rPr>
                <w:rFonts w:hint="eastAsia" w:ascii="楷体" w:hAnsi="楷体" w:eastAsia="楷体"/>
                <w:sz w:val="32"/>
                <w:szCs w:val="32"/>
              </w:rPr>
            </w:pPr>
          </w:p>
          <w:p w14:paraId="3848D5E5">
            <w:pPr>
              <w:numPr>
                <w:ilvl w:val="0"/>
                <w:numId w:val="0"/>
              </w:numPr>
              <w:spacing w:line="360" w:lineRule="auto"/>
              <w:rPr>
                <w:rFonts w:hint="eastAsia" w:ascii="楷体" w:hAnsi="楷体" w:eastAsia="楷体"/>
                <w:sz w:val="32"/>
                <w:szCs w:val="32"/>
              </w:rPr>
            </w:pPr>
          </w:p>
          <w:p w14:paraId="526DE2C9">
            <w:pPr>
              <w:numPr>
                <w:ilvl w:val="0"/>
                <w:numId w:val="0"/>
              </w:numPr>
              <w:spacing w:line="360" w:lineRule="auto"/>
              <w:rPr>
                <w:rFonts w:hint="eastAsia" w:ascii="楷体" w:hAnsi="楷体" w:eastAsia="楷体"/>
                <w:sz w:val="32"/>
                <w:szCs w:val="32"/>
              </w:rPr>
            </w:pPr>
          </w:p>
          <w:p w14:paraId="3DD788D7">
            <w:pPr>
              <w:numPr>
                <w:ilvl w:val="0"/>
                <w:numId w:val="0"/>
              </w:numPr>
              <w:spacing w:line="360" w:lineRule="auto"/>
              <w:rPr>
                <w:rFonts w:hint="eastAsia" w:ascii="楷体" w:hAnsi="楷体" w:eastAsia="楷体"/>
                <w:sz w:val="32"/>
                <w:szCs w:val="32"/>
              </w:rPr>
            </w:pPr>
          </w:p>
        </w:tc>
      </w:tr>
    </w:tbl>
    <w:p w14:paraId="3978AFE6">
      <w:bookmarkStart w:id="0" w:name="_GoBack"/>
      <w:bookmarkEnd w:id="0"/>
    </w:p>
    <w:sectPr>
      <w:headerReference r:id="rId3" w:type="default"/>
      <w:pgSz w:w="11906" w:h="16838"/>
      <w:pgMar w:top="1440" w:right="1134" w:bottom="144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27A3BA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mEzYjgwYjc1NmNlMmQ1ODA2OTMxYmUzMGJhNmY3MmYifQ=="/>
  </w:docVars>
  <w:rsids>
    <w:rsidRoot w:val="008D4972"/>
    <w:rsid w:val="00005580"/>
    <w:rsid w:val="00011D6B"/>
    <w:rsid w:val="00016BC7"/>
    <w:rsid w:val="00021AC8"/>
    <w:rsid w:val="000378CE"/>
    <w:rsid w:val="00037FE1"/>
    <w:rsid w:val="00044983"/>
    <w:rsid w:val="00050363"/>
    <w:rsid w:val="00052EC6"/>
    <w:rsid w:val="000547BA"/>
    <w:rsid w:val="000552AD"/>
    <w:rsid w:val="00057617"/>
    <w:rsid w:val="000577AA"/>
    <w:rsid w:val="000645C1"/>
    <w:rsid w:val="00070BFC"/>
    <w:rsid w:val="00077CD7"/>
    <w:rsid w:val="00095EAD"/>
    <w:rsid w:val="000B0CB0"/>
    <w:rsid w:val="000B15FE"/>
    <w:rsid w:val="000B1EB2"/>
    <w:rsid w:val="000C3388"/>
    <w:rsid w:val="000C3B5B"/>
    <w:rsid w:val="000D6CFF"/>
    <w:rsid w:val="000E0506"/>
    <w:rsid w:val="000E42D1"/>
    <w:rsid w:val="000F040D"/>
    <w:rsid w:val="000F16F4"/>
    <w:rsid w:val="001043B2"/>
    <w:rsid w:val="0012174A"/>
    <w:rsid w:val="001359BC"/>
    <w:rsid w:val="00143BF7"/>
    <w:rsid w:val="001549BB"/>
    <w:rsid w:val="001561FB"/>
    <w:rsid w:val="00163B5C"/>
    <w:rsid w:val="001660AC"/>
    <w:rsid w:val="00170A45"/>
    <w:rsid w:val="00171908"/>
    <w:rsid w:val="0017778C"/>
    <w:rsid w:val="00182344"/>
    <w:rsid w:val="001A56E6"/>
    <w:rsid w:val="001A5868"/>
    <w:rsid w:val="001E1A88"/>
    <w:rsid w:val="001E20A3"/>
    <w:rsid w:val="002204F1"/>
    <w:rsid w:val="00235B3C"/>
    <w:rsid w:val="00237D8B"/>
    <w:rsid w:val="00244CF4"/>
    <w:rsid w:val="00273B32"/>
    <w:rsid w:val="0028619F"/>
    <w:rsid w:val="0029173E"/>
    <w:rsid w:val="002978F4"/>
    <w:rsid w:val="002A3C15"/>
    <w:rsid w:val="002A73F5"/>
    <w:rsid w:val="002B32EF"/>
    <w:rsid w:val="002C2D52"/>
    <w:rsid w:val="002C33A6"/>
    <w:rsid w:val="002C7278"/>
    <w:rsid w:val="002E151A"/>
    <w:rsid w:val="00303E5A"/>
    <w:rsid w:val="00313E8B"/>
    <w:rsid w:val="00317191"/>
    <w:rsid w:val="003267E6"/>
    <w:rsid w:val="00326D27"/>
    <w:rsid w:val="00342623"/>
    <w:rsid w:val="0035286F"/>
    <w:rsid w:val="0036325A"/>
    <w:rsid w:val="00383C39"/>
    <w:rsid w:val="003B7F96"/>
    <w:rsid w:val="003D2D23"/>
    <w:rsid w:val="003D46A5"/>
    <w:rsid w:val="003E75CB"/>
    <w:rsid w:val="003F599B"/>
    <w:rsid w:val="00400C72"/>
    <w:rsid w:val="00411516"/>
    <w:rsid w:val="00421A0D"/>
    <w:rsid w:val="004269D9"/>
    <w:rsid w:val="00430337"/>
    <w:rsid w:val="0043387A"/>
    <w:rsid w:val="00433FEC"/>
    <w:rsid w:val="00434AA8"/>
    <w:rsid w:val="00441815"/>
    <w:rsid w:val="00456B61"/>
    <w:rsid w:val="00462B1A"/>
    <w:rsid w:val="00472572"/>
    <w:rsid w:val="0047667E"/>
    <w:rsid w:val="00487CF9"/>
    <w:rsid w:val="00490D0B"/>
    <w:rsid w:val="00491680"/>
    <w:rsid w:val="004B2CB1"/>
    <w:rsid w:val="004C541A"/>
    <w:rsid w:val="004D02BF"/>
    <w:rsid w:val="004D5BB4"/>
    <w:rsid w:val="004E715E"/>
    <w:rsid w:val="004F2694"/>
    <w:rsid w:val="005020DA"/>
    <w:rsid w:val="00523629"/>
    <w:rsid w:val="00527B5E"/>
    <w:rsid w:val="0053246F"/>
    <w:rsid w:val="0056778E"/>
    <w:rsid w:val="00577739"/>
    <w:rsid w:val="00577B69"/>
    <w:rsid w:val="005821A4"/>
    <w:rsid w:val="00585B78"/>
    <w:rsid w:val="00591BDE"/>
    <w:rsid w:val="005A0C74"/>
    <w:rsid w:val="005A7640"/>
    <w:rsid w:val="005E6F0C"/>
    <w:rsid w:val="005F289B"/>
    <w:rsid w:val="00600475"/>
    <w:rsid w:val="00601FF2"/>
    <w:rsid w:val="00605C2F"/>
    <w:rsid w:val="0060620B"/>
    <w:rsid w:val="00606463"/>
    <w:rsid w:val="00607F0C"/>
    <w:rsid w:val="00610368"/>
    <w:rsid w:val="00610758"/>
    <w:rsid w:val="006135F5"/>
    <w:rsid w:val="00632D54"/>
    <w:rsid w:val="00641E56"/>
    <w:rsid w:val="0064390F"/>
    <w:rsid w:val="00655991"/>
    <w:rsid w:val="00657859"/>
    <w:rsid w:val="0066630E"/>
    <w:rsid w:val="00666C1A"/>
    <w:rsid w:val="00683648"/>
    <w:rsid w:val="00693BD6"/>
    <w:rsid w:val="00696F46"/>
    <w:rsid w:val="00697550"/>
    <w:rsid w:val="006B1A22"/>
    <w:rsid w:val="006B40EF"/>
    <w:rsid w:val="006C332C"/>
    <w:rsid w:val="006C561A"/>
    <w:rsid w:val="006E193D"/>
    <w:rsid w:val="006E3B57"/>
    <w:rsid w:val="006E616C"/>
    <w:rsid w:val="006E6277"/>
    <w:rsid w:val="007043A8"/>
    <w:rsid w:val="00710651"/>
    <w:rsid w:val="00712815"/>
    <w:rsid w:val="0071410D"/>
    <w:rsid w:val="00720423"/>
    <w:rsid w:val="0073039C"/>
    <w:rsid w:val="00731C08"/>
    <w:rsid w:val="00743F12"/>
    <w:rsid w:val="007536DC"/>
    <w:rsid w:val="00755E9D"/>
    <w:rsid w:val="00767E44"/>
    <w:rsid w:val="0079683E"/>
    <w:rsid w:val="007A62A0"/>
    <w:rsid w:val="007C4E61"/>
    <w:rsid w:val="007C4F55"/>
    <w:rsid w:val="007D3B5E"/>
    <w:rsid w:val="007E3286"/>
    <w:rsid w:val="007F1AE4"/>
    <w:rsid w:val="007F547B"/>
    <w:rsid w:val="0081244A"/>
    <w:rsid w:val="00827CF5"/>
    <w:rsid w:val="00833E1A"/>
    <w:rsid w:val="008367BB"/>
    <w:rsid w:val="00845B13"/>
    <w:rsid w:val="00851C1C"/>
    <w:rsid w:val="0086722F"/>
    <w:rsid w:val="008733EB"/>
    <w:rsid w:val="00876298"/>
    <w:rsid w:val="008822E7"/>
    <w:rsid w:val="00893E53"/>
    <w:rsid w:val="008948B7"/>
    <w:rsid w:val="008B6D95"/>
    <w:rsid w:val="008D4972"/>
    <w:rsid w:val="008D6C10"/>
    <w:rsid w:val="008F02BB"/>
    <w:rsid w:val="008F6249"/>
    <w:rsid w:val="008F691D"/>
    <w:rsid w:val="008F721D"/>
    <w:rsid w:val="00921C9B"/>
    <w:rsid w:val="0092637D"/>
    <w:rsid w:val="00933159"/>
    <w:rsid w:val="00936E14"/>
    <w:rsid w:val="00937901"/>
    <w:rsid w:val="00942265"/>
    <w:rsid w:val="00945B0E"/>
    <w:rsid w:val="00947290"/>
    <w:rsid w:val="009517F6"/>
    <w:rsid w:val="0095691D"/>
    <w:rsid w:val="00962FAA"/>
    <w:rsid w:val="009727BE"/>
    <w:rsid w:val="00991452"/>
    <w:rsid w:val="00991F5D"/>
    <w:rsid w:val="009B55B0"/>
    <w:rsid w:val="009E6134"/>
    <w:rsid w:val="009F36EA"/>
    <w:rsid w:val="00A1243E"/>
    <w:rsid w:val="00A40B00"/>
    <w:rsid w:val="00A515C9"/>
    <w:rsid w:val="00A672E1"/>
    <w:rsid w:val="00A83BC9"/>
    <w:rsid w:val="00A871D6"/>
    <w:rsid w:val="00AB3EB9"/>
    <w:rsid w:val="00AC19B3"/>
    <w:rsid w:val="00AC2DA3"/>
    <w:rsid w:val="00AD3B4A"/>
    <w:rsid w:val="00AD6146"/>
    <w:rsid w:val="00AE15E3"/>
    <w:rsid w:val="00AF2D3E"/>
    <w:rsid w:val="00AF4BA9"/>
    <w:rsid w:val="00AF6256"/>
    <w:rsid w:val="00B00DB0"/>
    <w:rsid w:val="00B035E0"/>
    <w:rsid w:val="00B17C01"/>
    <w:rsid w:val="00B20F32"/>
    <w:rsid w:val="00B21DAF"/>
    <w:rsid w:val="00B22FB5"/>
    <w:rsid w:val="00B239B6"/>
    <w:rsid w:val="00B24539"/>
    <w:rsid w:val="00B27971"/>
    <w:rsid w:val="00B661F8"/>
    <w:rsid w:val="00B851F7"/>
    <w:rsid w:val="00BA2026"/>
    <w:rsid w:val="00BD5FD3"/>
    <w:rsid w:val="00BE086A"/>
    <w:rsid w:val="00BF2528"/>
    <w:rsid w:val="00C2099E"/>
    <w:rsid w:val="00C354F1"/>
    <w:rsid w:val="00C40DE7"/>
    <w:rsid w:val="00C46754"/>
    <w:rsid w:val="00C7288D"/>
    <w:rsid w:val="00C829E4"/>
    <w:rsid w:val="00C83C61"/>
    <w:rsid w:val="00CA52F1"/>
    <w:rsid w:val="00CB30DE"/>
    <w:rsid w:val="00CC1E01"/>
    <w:rsid w:val="00CC749D"/>
    <w:rsid w:val="00CC7C8E"/>
    <w:rsid w:val="00CE568E"/>
    <w:rsid w:val="00D0049C"/>
    <w:rsid w:val="00D03100"/>
    <w:rsid w:val="00D04383"/>
    <w:rsid w:val="00D16834"/>
    <w:rsid w:val="00D2630E"/>
    <w:rsid w:val="00D3356A"/>
    <w:rsid w:val="00D35BD7"/>
    <w:rsid w:val="00D51185"/>
    <w:rsid w:val="00D51D96"/>
    <w:rsid w:val="00D568E4"/>
    <w:rsid w:val="00D73BC7"/>
    <w:rsid w:val="00D82C79"/>
    <w:rsid w:val="00D861C6"/>
    <w:rsid w:val="00D90C36"/>
    <w:rsid w:val="00DA4326"/>
    <w:rsid w:val="00DB45A2"/>
    <w:rsid w:val="00DB71B1"/>
    <w:rsid w:val="00DC1B06"/>
    <w:rsid w:val="00DC5575"/>
    <w:rsid w:val="00DF50FB"/>
    <w:rsid w:val="00DF6598"/>
    <w:rsid w:val="00DF7883"/>
    <w:rsid w:val="00E00BB5"/>
    <w:rsid w:val="00E062FD"/>
    <w:rsid w:val="00E16024"/>
    <w:rsid w:val="00E2194C"/>
    <w:rsid w:val="00E21F46"/>
    <w:rsid w:val="00E24887"/>
    <w:rsid w:val="00E278C4"/>
    <w:rsid w:val="00E316F8"/>
    <w:rsid w:val="00E34269"/>
    <w:rsid w:val="00E44AA8"/>
    <w:rsid w:val="00E511E0"/>
    <w:rsid w:val="00E72961"/>
    <w:rsid w:val="00E756A2"/>
    <w:rsid w:val="00E831BE"/>
    <w:rsid w:val="00E931CF"/>
    <w:rsid w:val="00EA4082"/>
    <w:rsid w:val="00EA55C1"/>
    <w:rsid w:val="00EB27A9"/>
    <w:rsid w:val="00EB7BBE"/>
    <w:rsid w:val="00EC42DC"/>
    <w:rsid w:val="00ED7106"/>
    <w:rsid w:val="00EE7D18"/>
    <w:rsid w:val="00EF252E"/>
    <w:rsid w:val="00F00AA9"/>
    <w:rsid w:val="00F06895"/>
    <w:rsid w:val="00F12251"/>
    <w:rsid w:val="00F1482E"/>
    <w:rsid w:val="00F35F6A"/>
    <w:rsid w:val="00F43B13"/>
    <w:rsid w:val="00F62355"/>
    <w:rsid w:val="00F64091"/>
    <w:rsid w:val="00F7369E"/>
    <w:rsid w:val="00F743CC"/>
    <w:rsid w:val="00F80CD2"/>
    <w:rsid w:val="00F83437"/>
    <w:rsid w:val="00F84A75"/>
    <w:rsid w:val="00FA0259"/>
    <w:rsid w:val="00FB1819"/>
    <w:rsid w:val="00FB44BD"/>
    <w:rsid w:val="00FB60E6"/>
    <w:rsid w:val="00FE17F4"/>
    <w:rsid w:val="02284D66"/>
    <w:rsid w:val="030A17CE"/>
    <w:rsid w:val="058B77CC"/>
    <w:rsid w:val="06A54801"/>
    <w:rsid w:val="06B00F08"/>
    <w:rsid w:val="0BCB5F0E"/>
    <w:rsid w:val="0C582B2E"/>
    <w:rsid w:val="0C5F7FE1"/>
    <w:rsid w:val="0EE56D9B"/>
    <w:rsid w:val="113E2C8D"/>
    <w:rsid w:val="1143569A"/>
    <w:rsid w:val="129B247A"/>
    <w:rsid w:val="12AF00B5"/>
    <w:rsid w:val="13D966C0"/>
    <w:rsid w:val="1522757A"/>
    <w:rsid w:val="18490495"/>
    <w:rsid w:val="18BD7EDC"/>
    <w:rsid w:val="19204F6E"/>
    <w:rsid w:val="1AC45A1B"/>
    <w:rsid w:val="1BE35EAC"/>
    <w:rsid w:val="1D203336"/>
    <w:rsid w:val="1DA91421"/>
    <w:rsid w:val="1DC6338F"/>
    <w:rsid w:val="21B63AB6"/>
    <w:rsid w:val="21BA5301"/>
    <w:rsid w:val="22D252CA"/>
    <w:rsid w:val="23514EB6"/>
    <w:rsid w:val="235637B6"/>
    <w:rsid w:val="243A03EE"/>
    <w:rsid w:val="24765434"/>
    <w:rsid w:val="251E56DF"/>
    <w:rsid w:val="27CD76C5"/>
    <w:rsid w:val="27D15E2E"/>
    <w:rsid w:val="27E83056"/>
    <w:rsid w:val="2BB73D15"/>
    <w:rsid w:val="2E812C7B"/>
    <w:rsid w:val="2F446DEC"/>
    <w:rsid w:val="2F6B6C8D"/>
    <w:rsid w:val="30C929B7"/>
    <w:rsid w:val="30E02677"/>
    <w:rsid w:val="316A7758"/>
    <w:rsid w:val="328D7CDE"/>
    <w:rsid w:val="331A1D5C"/>
    <w:rsid w:val="36146B87"/>
    <w:rsid w:val="378B7CA4"/>
    <w:rsid w:val="38EA64C2"/>
    <w:rsid w:val="3BD02620"/>
    <w:rsid w:val="3F535C75"/>
    <w:rsid w:val="410B3801"/>
    <w:rsid w:val="42E63A08"/>
    <w:rsid w:val="44466F65"/>
    <w:rsid w:val="44D31E56"/>
    <w:rsid w:val="46DF5F06"/>
    <w:rsid w:val="48971A7F"/>
    <w:rsid w:val="489B4388"/>
    <w:rsid w:val="48B36036"/>
    <w:rsid w:val="4ACC64E2"/>
    <w:rsid w:val="4ACE057E"/>
    <w:rsid w:val="4C611B94"/>
    <w:rsid w:val="4DD94271"/>
    <w:rsid w:val="4F6156A0"/>
    <w:rsid w:val="512E0A46"/>
    <w:rsid w:val="52182577"/>
    <w:rsid w:val="58BF657A"/>
    <w:rsid w:val="596C6711"/>
    <w:rsid w:val="5B08716C"/>
    <w:rsid w:val="5B8435BA"/>
    <w:rsid w:val="5CBA6D51"/>
    <w:rsid w:val="5DFB0BC0"/>
    <w:rsid w:val="5EC65832"/>
    <w:rsid w:val="5F105C3D"/>
    <w:rsid w:val="60563B24"/>
    <w:rsid w:val="60B9669A"/>
    <w:rsid w:val="64935D06"/>
    <w:rsid w:val="66CF0175"/>
    <w:rsid w:val="67B952E3"/>
    <w:rsid w:val="6ADB3DE5"/>
    <w:rsid w:val="6AF92044"/>
    <w:rsid w:val="6CC200F9"/>
    <w:rsid w:val="6EE17580"/>
    <w:rsid w:val="72647A40"/>
    <w:rsid w:val="72D25561"/>
    <w:rsid w:val="736A5DB7"/>
    <w:rsid w:val="77387FCF"/>
    <w:rsid w:val="782C432F"/>
    <w:rsid w:val="798B6A1D"/>
    <w:rsid w:val="7A103018"/>
    <w:rsid w:val="7B49356C"/>
    <w:rsid w:val="7DA85A76"/>
    <w:rsid w:val="7F0E34DB"/>
    <w:rsid w:val="7FC05A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470" w:lineRule="exact"/>
      <w:ind w:firstLine="560" w:firstLineChars="200"/>
      <w:jc w:val="left"/>
    </w:pPr>
    <w:rPr>
      <w:rFonts w:eastAsia="楷体_GB231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newtech</Company>
  <Pages>3</Pages>
  <Words>1099</Words>
  <Characters>1233</Characters>
  <Lines>10</Lines>
  <Paragraphs>2</Paragraphs>
  <TotalTime>25</TotalTime>
  <ScaleCrop>false</ScaleCrop>
  <LinksUpToDate>false</LinksUpToDate>
  <CharactersWithSpaces>1241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2019-03-07T09:42:00Z</dcterms:created>
  <dc:creator>系统管理员(admin)</dc:creator>
  <cp:lastModifiedBy>asus</cp:lastModifiedBy>
  <cp:lastPrinted>2025-01-23T02:14:00Z</cp:lastPrinted>
  <dcterms:modified xsi:type="dcterms:W3CDTF">2026-08-12T08:27:10Z</dcterms:modified>
  <dc:title>填 表 须 知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6051368A8CF349FA9069E680AFE32D93</vt:lpwstr>
  </property>
  <property fmtid="{D5CDD505-2E9C-101B-9397-08002B2CF9AE}" pid="4" name="KSOTemplateDocerSaveRecord">
    <vt:lpwstr>eyJoZGlkIjoiZTlmNmM4MjNhYmU1MjM3OGY4OTY4ZmUwYmU3ODEzMTIiLCJ1c2VySWQiOiI0Mjc4MDI4OTcifQ==</vt:lpwstr>
  </property>
</Properties>
</file>