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rPr>
          <w:rFonts w:ascii="仿宋" w:hAnsi="仿宋" w:eastAsia="仿宋" w:cs="仿宋"/>
          <w:b/>
          <w:bCs/>
          <w:color w:val="000000"/>
          <w:spacing w:val="76"/>
          <w:sz w:val="84"/>
          <w:szCs w:val="8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pacing w:val="76"/>
          <w:sz w:val="84"/>
          <w:szCs w:val="84"/>
          <w:highlight w:val="none"/>
        </w:rPr>
      </w:r>
      <w:r/>
    </w:p>
    <w:p>
      <w:pPr>
        <w:ind w:left="0" w:right="0" w:firstLine="0"/>
        <w:jc w:val="center"/>
        <w:spacing w:before="240" w:after="240"/>
        <w:rPr>
          <w:rFonts w:ascii="仿宋" w:hAnsi="仿宋" w:eastAsia="仿宋" w:cs="仿宋"/>
          <w:b/>
          <w:bCs/>
          <w:color w:val="000000"/>
          <w:spacing w:val="76"/>
          <w:sz w:val="84"/>
          <w:szCs w:val="8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竞争性</w:t>
      </w:r>
      <w:r>
        <w:rPr>
          <w:rFonts w:ascii="仿宋" w:hAnsi="仿宋" w:eastAsia="仿宋" w:cs="仿宋"/>
          <w:b/>
          <w:color w:val="000000"/>
          <w:spacing w:val="76"/>
          <w:sz w:val="84"/>
        </w:rPr>
        <w:t xml:space="preserve">磋商文件</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0"/>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rPr>
        <w:t xml:space="preserve"> </w:t>
      </w:r>
      <w:r/>
    </w:p>
    <w:p>
      <w:pPr>
        <w:ind w:left="0" w:right="0" w:firstLine="1440"/>
        <w:spacing w:before="240" w:after="24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rPr>
        <w:t xml:space="preserve">项目编号：</w:t>
      </w:r>
      <w:r>
        <w:rPr>
          <w:rFonts w:hint="eastAsia" w:ascii="仿宋" w:hAnsi="仿宋" w:eastAsia="仿宋" w:cs="仿宋"/>
          <w:color w:val="000000"/>
          <w:sz w:val="36"/>
          <w:lang w:eastAsia="zh-CN"/>
        </w:rPr>
        <w:t xml:space="preserve">JSZC-320321-JCXZ-C2026-0002</w:t>
      </w:r>
      <w:r/>
    </w:p>
    <w:p>
      <w:pPr>
        <w:ind w:left="0" w:right="0" w:firstLine="14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rPr>
        <w:t xml:space="preserve">项目名称：地膜科学使用回收</w:t>
      </w:r>
      <w:r/>
    </w:p>
    <w:p>
      <w:pPr>
        <w:ind w:left="0" w:right="0" w:firstLine="14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rPr>
        <w:t xml:space="preserve">采购人：  丰县农业农村局</w:t>
      </w:r>
      <w:r/>
    </w:p>
    <w:p>
      <w:pPr>
        <w:ind w:left="0" w:right="0" w:firstLine="0"/>
        <w:spacing w:before="240" w:after="240"/>
        <w:tabs>
          <w:tab w:val="left" w:pos="4153" w:leader="none"/>
          <w:tab w:val="left" w:pos="8306"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1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rPr>
          <w:rFonts w:ascii="仿宋" w:hAnsi="仿宋" w:eastAsia="仿宋" w:cs="仿宋"/>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rPr>
          <w:rFonts w:ascii="仿宋" w:hAnsi="仿宋" w:eastAsia="仿宋" w:cs="仿宋"/>
          <w:b/>
          <w:color w:val="000000"/>
          <w:sz w:val="32"/>
        </w:rPr>
        <w:t xml:space="preserve"> </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 </w:t>
      </w:r>
      <w:r/>
    </w:p>
    <w:p>
      <w:pPr>
        <w:ind w:left="0" w:right="0" w:firstLine="0"/>
        <w:jc w:val="center"/>
        <w:spacing w:before="240" w:after="240" w:line="113"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highlight w:val="none"/>
        </w:rPr>
        <w:t xml:space="preserve">采购代理机构：江苏匠才建设工程有限公司</w:t>
      </w:r>
      <w:r/>
    </w:p>
    <w:p>
      <w:pPr>
        <w:ind w:left="0" w:right="0" w:firstLine="3740"/>
        <w:jc w:val="both"/>
        <w:spacing w:before="240" w:after="240" w:line="113"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highlight w:val="none"/>
        </w:rPr>
        <w:t xml:space="preserve"> </w:t>
      </w:r>
      <w:r/>
    </w:p>
    <w:p>
      <w:pPr>
        <w:ind w:left="0" w:right="0" w:firstLine="3740"/>
        <w:jc w:val="both"/>
        <w:spacing w:before="240" w:after="240" w:line="113" w:lineRule="atLeast"/>
        <w:tabs>
          <w:tab w:val="left" w:pos="8183"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highlight w:val="none"/>
        </w:rPr>
        <w:t xml:space="preserve">二〇二六年七月</w:t>
      </w:r>
      <w:r>
        <w:rPr>
          <w:highlight w:val="none"/>
        </w:rPr>
        <w:tab/>
      </w:r>
      <w:r/>
    </w:p>
    <w:p>
      <w:pPr>
        <w:ind w:left="0" w:right="0" w:firstLine="0"/>
        <w:spacing w:before="0" w:after="0" w:line="113"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44"/>
        </w:rPr>
        <w:t xml:space="preserve">竞争性磋商文件</w:t>
      </w:r>
      <w:r/>
    </w:p>
    <w:p>
      <w:pPr>
        <w:ind w:left="50" w:right="31" w:firstLine="480"/>
        <w:jc w:val="center"/>
        <w:spacing w:before="240" w:after="240" w:line="40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项目编号：</w:t>
      </w:r>
      <w:r>
        <w:rPr>
          <w:rFonts w:hint="eastAsia" w:ascii="仿宋" w:hAnsi="仿宋" w:eastAsia="仿宋" w:cs="仿宋"/>
          <w:color w:val="000000"/>
          <w:sz w:val="24"/>
          <w:lang w:eastAsia="zh-CN"/>
        </w:rPr>
        <w:t xml:space="preserve">JSZC-320321-JCXZ-C2026-0002</w:t>
      </w:r>
      <w:r/>
    </w:p>
    <w:p>
      <w:pPr>
        <w:ind w:left="0" w:right="0" w:firstLine="0"/>
        <w:jc w:val="both"/>
        <w:spacing w:before="240" w:after="240" w:line="372"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97"/>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中华人民共和国政府采购法》《中华人民共和国政府采购法实施条例》及《政府采购竞争性磋商采购方式管理暂行办法》的规定,江苏匠才建设工程有限公司对地膜科学使用回收项目采取竞争性磋商采购方式进行采购，竞争性磋商文件（以下简称《磋商文件》）内容如下。欢迎符合条件的供应商参加磋商活动。</w:t>
      </w: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一、项目基本情况</w:t>
      </w:r>
      <w:r/>
    </w:p>
    <w:p>
      <w:pPr>
        <w:ind w:left="0" w:right="0" w:firstLine="480"/>
        <w:spacing w:before="240" w:after="24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项目编号：</w:t>
      </w:r>
      <w:r>
        <w:rPr>
          <w:rFonts w:hint="eastAsia" w:ascii="仿宋" w:hAnsi="仿宋" w:eastAsia="仿宋" w:cs="仿宋"/>
          <w:color w:val="000000"/>
          <w:sz w:val="24"/>
          <w:lang w:eastAsia="zh-CN"/>
        </w:rPr>
        <w:t xml:space="preserve">JSZC-320321-JCXZ-C2026-0002</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项目名称：地膜科学使用回收</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采购方式：竞争性磋商</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采购邀请：通过发布公告的方式邀请符合相应资格条件的供应商参与竞争性磋商采购活动。</w:t>
      </w:r>
      <w:r/>
    </w:p>
    <w:p>
      <w:pPr>
        <w:ind w:left="0" w:right="0" w:firstLine="458"/>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pacing w:val="-8"/>
          <w:sz w:val="24"/>
        </w:rPr>
        <w:t xml:space="preserve">预算金额：本项目为固定总价金额采购项目，总预算金额109.50万元；其中采购包1预算金额78万元，采购包2预算金额31.5万元。本次采购项目以固定总价报价，不接受超过固定总价的投标报价和供货期最终单价超过市场批发价的投标报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报价包括货物、制造、包装、仓储、运输、装卸搬运、验收、税费、售后服务等所有费用。采购人不再支付报价以外的任何费用。</w:t>
      </w:r>
      <w:r/>
    </w:p>
    <w:p>
      <w:pPr>
        <w:ind w:left="0" w:right="0" w:firstLine="480"/>
        <w:spacing w:before="240" w:after="240" w:line="85" w:lineRule="atLeast"/>
        <w:rPr>
          <w:rFonts w:hint="default" w:ascii="仿宋" w:hAnsi="仿宋" w:eastAsia="仿宋" w:cs="仿宋"/>
          <w:b/>
          <w:bCs/>
          <w:color w:val="000000"/>
          <w:sz w:val="28"/>
          <w:szCs w:val="28"/>
          <w:highlight w:val="green"/>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green"/>
          <w:lang w:val="en-US" w:eastAsia="zh-CN"/>
        </w:rPr>
        <w:t xml:space="preserve">注：本次竞争性磋商包号为：</w:t>
      </w:r>
      <w:r>
        <w:rPr>
          <w:rFonts w:hint="eastAsia" w:ascii="仿宋" w:hAnsi="仿宋" w:eastAsia="仿宋" w:cs="仿宋"/>
          <w:b/>
          <w:bCs/>
          <w:color w:val="000000"/>
          <w:sz w:val="28"/>
          <w:szCs w:val="28"/>
          <w:highlight w:val="green"/>
          <w:u w:val="single"/>
          <w:lang w:val="en-US" w:eastAsia="zh-CN"/>
        </w:rPr>
        <w:t xml:space="preserve">采购包1</w:t>
      </w:r>
      <w:r>
        <w:rPr>
          <w:rFonts w:hint="eastAsia" w:ascii="仿宋" w:hAnsi="仿宋" w:eastAsia="仿宋" w:cs="仿宋"/>
          <w:b/>
          <w:bCs/>
          <w:color w:val="000000"/>
          <w:sz w:val="28"/>
          <w:szCs w:val="28"/>
          <w:highlight w:val="green"/>
          <w:u w:val="none"/>
          <w:lang w:val="en-US" w:eastAsia="zh-CN"/>
        </w:rPr>
        <w:t xml:space="preserve">。采购包2已成交。</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采购需求：具体采购内容详见《项目要求》（采购需求）。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合同履行期限：合同签订后</w:t>
      </w:r>
      <w:r>
        <w:rPr>
          <w:rFonts w:ascii="仿宋" w:hAnsi="仿宋" w:eastAsia="仿宋" w:cs="仿宋"/>
          <w:color w:val="000000"/>
          <w:sz w:val="24"/>
          <w:u w:val="single"/>
        </w:rPr>
        <w:t xml:space="preserve">15日内</w:t>
      </w:r>
      <w:r>
        <w:rPr>
          <w:rFonts w:ascii="仿宋" w:hAnsi="仿宋" w:eastAsia="仿宋" w:cs="仿宋"/>
          <w:color w:val="000000"/>
          <w:sz w:val="24"/>
        </w:rPr>
        <w:t xml:space="preserve">送到采购人指定地点</w:t>
      </w:r>
      <w:r>
        <w:rPr>
          <w:rFonts w:ascii="宋体" w:hAnsi="宋体" w:eastAsia="宋体" w:cs="宋体"/>
          <w:color w:val="000000"/>
          <w:sz w:val="24"/>
        </w:rPr>
        <w:t xml:space="preserve">。</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本项目是/否接受联合体：否。</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二、供应商的资格要求：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1.满足《中华人民共和国政府采购法》第二十二条规定。</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落实政府采购政策需满足的资格要求：此项目属于专门面向中小微企业采购的项目，供应商提供的货物全部由符合政策要求的中小企业制造，供应商提供的货物的制造商应全部为中小微企业、监狱企业、残疾人福利性单位。</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3.本项目的特定资格要求：无</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4.依据《国务院办公厅关于在政府采购中实施本国产品标准及相关政策的通知》（国办发〔2025〕34 号）、江苏省财政厅政府采购本国产品执行细则：</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本项目采购标的为地膜及相关服务，强制采购本国产品，不接受进口产品、非本国产品参与磋商。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本国产品定义：在中华人民共和国关境内生产，实现从原材料、组件到成品实质性加工改变的产品；保税区、综合保税区等海关特殊监管区域内生产的产品，视同本国产品。</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供应商须在响应文件中提交《关于符合本国产品标准的声明函》，并对所供全部产品的产地属性承担法律责任。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同时明确相关事项如下：</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（1）本项目不接受联合体参与采购活动，成交后不得分包或转包。</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（2）单位负责人为同一人或者存在直接控股、管理关系的不同供应商，不得参加同一合同项下的政府采购活动。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（3）为本采购项目提供整体设计、规范编制或者项目管理、监理、检测等服务的供应商，不得再参加本采购项目的采购活动。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（4）查询及使用供应商信用记录：</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1）由采购人查询信用信息。</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2）查询渠道包括：</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①“信用中国”网（https://www.creditchina.gov.cn/）；</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rPr>
          <w:rFonts w:ascii="宋体" w:hAnsi="宋体" w:eastAsia="宋体" w:cs="宋体"/>
          <w:color w:val="000000"/>
          <w:sz w:val="24"/>
        </w:rPr>
        <w:t xml:space="preserve">②中国政府采购网（www.ccgp.gov.cn）；</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③“信用江苏”网（http://credit.jiangsu.gov.cn）；</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④“信用中国（江苏徐州）”网（ http://www.xuzhoucredit.gov.cn）。</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(5)截止时点（查询环节）：资格审查结束前。</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(6)信用信息查询记录和证据留存的具体方式：网页截屏打印，与其他采购文件一并保存。</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(7)信用信息的使用规则：</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三、获取磋商文件</w:t>
      </w:r>
      <w:r/>
    </w:p>
    <w:p>
      <w:pPr>
        <w:ind w:left="0" w:right="0" w:firstLine="480"/>
        <w:spacing w:before="240" w:after="24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1.获取时间：自磋商文件公</w:t>
      </w:r>
      <w:r>
        <w:rPr>
          <w:rFonts w:ascii="仿宋" w:hAnsi="仿宋" w:eastAsia="仿宋" w:cs="仿宋"/>
          <w:color w:val="000000"/>
          <w:sz w:val="24"/>
          <w:highlight w:val="none"/>
        </w:rPr>
        <w:t xml:space="preserve">告发布之日起5个工作日，2026年</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8</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月</w:t>
      </w:r>
      <w:r>
        <w:rPr>
          <w:rFonts w:ascii="仿宋" w:hAnsi="仿宋" w:eastAsia="仿宋" w:cs="仿宋"/>
          <w:color w:val="000000"/>
          <w:sz w:val="24"/>
          <w:highlight w:val="none"/>
          <w:u w:val="single"/>
        </w:rPr>
        <w:t xml:space="preserve">  4  </w:t>
      </w:r>
      <w:r>
        <w:rPr>
          <w:rFonts w:ascii="仿宋" w:hAnsi="仿宋" w:eastAsia="仿宋" w:cs="仿宋"/>
          <w:color w:val="000000"/>
          <w:sz w:val="24"/>
          <w:highlight w:val="none"/>
        </w:rPr>
        <w:t xml:space="preserve">日后仍可以下载采购文件，2026年</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8</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月</w:t>
      </w:r>
      <w:r>
        <w:rPr>
          <w:rFonts w:ascii="仿宋" w:hAnsi="仿宋" w:eastAsia="仿宋" w:cs="仿宋"/>
          <w:color w:val="000000"/>
          <w:sz w:val="24"/>
          <w:highlight w:val="none"/>
          <w:u w:val="single"/>
        </w:rPr>
        <w:t xml:space="preserve">  4  </w:t>
      </w:r>
      <w:r>
        <w:rPr>
          <w:rFonts w:ascii="仿宋" w:hAnsi="仿宋" w:eastAsia="仿宋" w:cs="仿宋"/>
          <w:color w:val="000000"/>
          <w:sz w:val="24"/>
          <w:highlight w:val="none"/>
        </w:rPr>
        <w:t xml:space="preserve">日后下载的采购文件，视为非有效方式且不作为供应商权益受到损害的证明材料和依据。</w:t>
      </w:r>
      <w:r/>
    </w:p>
    <w:p>
      <w:pPr>
        <w:ind w:left="0" w:right="0" w:firstLine="480"/>
        <w:spacing w:before="240" w:after="24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2.获取地点：网上注册登记成功后系统内免费下载。</w:t>
      </w:r>
      <w:r/>
    </w:p>
    <w:p>
      <w:pPr>
        <w:ind w:left="0" w:right="0" w:firstLine="480"/>
        <w:spacing w:before="240" w:after="24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3.获取方式：本项目采用网上注册登记方式。</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（1）潜在供应商访问电子招标投标交易平台的网络地址和方法：</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（2）潜在供应商访问“苏采云”系统的网络地址和方法：</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“苏采云”系统的网址：http://jszfcg.jsczt.cn/；或进入徐州政府采购网（网址：https://czj.xz.gov.cn/zfcg/）--业务工作--用户登录，点击“苏采云”进入系统。</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（3）“CA数字证书”的获取：</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（5）招标代理机构（采购代理机构）将数据电文形式的磋商文件加载至“苏采云”系统，供潜在投标人下载或者查阅。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（6）苏采云系统使用谷歌浏览器参与不见面开标。</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4.售价：免费。</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四、提交响应文件要求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（一）本项目通过“苏采云”系统进行电子采购，即供应商响应文件从政府采购客户端工具制作并通过“苏采云”系统提交。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使用需要第三方认证的电子签名、数据电文，通过互联网方式提交响应文件。即：使用“电子签名认证证书（CA数字证书）”登录“苏采云”系统（网址：http://jszfcg.jsczt.cn/；或进入徐州政府采购网（网址：https://czj.xz.gov.cn/zfcg/）--业务工作--用户登录，点击“苏采云”进入系统,按照要求通过互联网方式提交响应文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“苏采云”系统使用要求：</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1、使用谷歌浏览器参与不见面开标。</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2、操作系统至少win7以上，建议使用</w:t>
      </w:r>
      <w:r>
        <w:rPr>
          <w:rFonts w:ascii="仿宋" w:hAnsi="仿宋" w:eastAsia="仿宋" w:cs="仿宋"/>
          <w:b/>
          <w:color w:val="000000"/>
          <w:sz w:val="24"/>
          <w:highlight w:val="none"/>
        </w:rPr>
        <w:t xml:space="preserve">win10操作系统。</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（二）响应文件提交的截止时间：2026年</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8</w:t>
      </w:r>
      <w:r>
        <w:rPr>
          <w:rFonts w:ascii="仿宋" w:hAnsi="仿宋" w:eastAsia="仿宋" w:cs="仿宋"/>
          <w:color w:val="000000"/>
          <w:sz w:val="24"/>
          <w:highlight w:val="none"/>
          <w:u w:val="single"/>
        </w:rPr>
        <w:t xml:space="preserve"> </w:t>
      </w:r>
      <w:r>
        <w:rPr>
          <w:rFonts w:ascii="仿宋" w:hAnsi="仿宋" w:eastAsia="仿宋" w:cs="仿宋"/>
          <w:b/>
          <w:color w:val="000000"/>
          <w:sz w:val="24"/>
          <w:highlight w:val="none"/>
        </w:rPr>
        <w:t xml:space="preserve">月</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11</w:t>
      </w:r>
      <w:r>
        <w:rPr>
          <w:rFonts w:ascii="仿宋" w:hAnsi="仿宋" w:eastAsia="仿宋" w:cs="仿宋"/>
          <w:color w:val="000000"/>
          <w:sz w:val="24"/>
          <w:highlight w:val="none"/>
          <w:u w:val="single"/>
        </w:rPr>
        <w:t xml:space="preserve"> </w:t>
      </w:r>
      <w:r>
        <w:rPr>
          <w:rFonts w:ascii="仿宋" w:hAnsi="仿宋" w:eastAsia="仿宋" w:cs="仿宋"/>
          <w:b/>
          <w:color w:val="000000"/>
          <w:sz w:val="24"/>
          <w:highlight w:val="none"/>
        </w:rPr>
        <w:t xml:space="preserve">日9:30，</w:t>
      </w:r>
      <w:r>
        <w:rPr>
          <w:rFonts w:ascii="仿宋" w:hAnsi="仿宋" w:eastAsia="仿宋" w:cs="仿宋"/>
          <w:color w:val="000000"/>
          <w:sz w:val="24"/>
          <w:highlight w:val="none"/>
        </w:rPr>
        <w:t xml:space="preserve">在截止时间后提交的响应文件为无效文件，将被拒收。</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（三）响应文件提交时间、地点：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1、提交时间</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响应文件提交的截止时间</w:t>
      </w:r>
      <w:r>
        <w:rPr>
          <w:rFonts w:ascii="仿宋" w:hAnsi="仿宋" w:eastAsia="仿宋" w:cs="仿宋"/>
          <w:b/>
          <w:color w:val="000000"/>
          <w:sz w:val="24"/>
          <w:highlight w:val="none"/>
        </w:rPr>
        <w:t xml:space="preserve">（2026年</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8</w:t>
      </w:r>
      <w:r>
        <w:rPr>
          <w:rFonts w:ascii="仿宋" w:hAnsi="仿宋" w:eastAsia="仿宋" w:cs="仿宋"/>
          <w:color w:val="000000"/>
          <w:sz w:val="24"/>
          <w:highlight w:val="none"/>
          <w:u w:val="single"/>
        </w:rPr>
        <w:t xml:space="preserve"> </w:t>
      </w:r>
      <w:r>
        <w:rPr>
          <w:rFonts w:ascii="仿宋" w:hAnsi="仿宋" w:eastAsia="仿宋" w:cs="仿宋"/>
          <w:b/>
          <w:color w:val="000000"/>
          <w:sz w:val="24"/>
          <w:highlight w:val="none"/>
        </w:rPr>
        <w:t xml:space="preserve">月</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11</w:t>
      </w:r>
      <w:r>
        <w:rPr>
          <w:rFonts w:ascii="仿宋" w:hAnsi="仿宋" w:eastAsia="仿宋" w:cs="仿宋"/>
          <w:color w:val="000000"/>
          <w:sz w:val="24"/>
          <w:highlight w:val="none"/>
          <w:u w:val="single"/>
        </w:rPr>
        <w:t xml:space="preserve"> </w:t>
      </w:r>
      <w:r>
        <w:rPr>
          <w:rFonts w:ascii="仿宋" w:hAnsi="仿宋" w:eastAsia="仿宋" w:cs="仿宋"/>
          <w:b/>
          <w:color w:val="000000"/>
          <w:sz w:val="24"/>
          <w:highlight w:val="none"/>
        </w:rPr>
        <w:t xml:space="preserve">日9:30）。</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2、提交地点：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“苏采云”系统（网址：http://jszfcg.jsczt.cn/）“开标大厅”或进入徐州政府采购网（网址：https://czj.xz.gov.cn/zfcg/）-业务工作-用户登录，点击“苏采云”进入系统“开标大厅”。 </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（四）响应文件开启时间：2026年</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8</w:t>
      </w:r>
      <w:r>
        <w:rPr>
          <w:rFonts w:ascii="仿宋" w:hAnsi="仿宋" w:eastAsia="仿宋" w:cs="仿宋"/>
          <w:color w:val="000000"/>
          <w:sz w:val="24"/>
          <w:highlight w:val="none"/>
          <w:u w:val="single"/>
        </w:rPr>
        <w:t xml:space="preserve"> </w:t>
      </w:r>
      <w:r>
        <w:rPr>
          <w:rFonts w:ascii="仿宋" w:hAnsi="仿宋" w:eastAsia="仿宋" w:cs="仿宋"/>
          <w:b/>
          <w:color w:val="000000"/>
          <w:sz w:val="24"/>
          <w:highlight w:val="none"/>
        </w:rPr>
        <w:t xml:space="preserve">月</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11</w:t>
      </w:r>
      <w:r>
        <w:rPr>
          <w:rFonts w:ascii="仿宋" w:hAnsi="仿宋" w:eastAsia="仿宋" w:cs="仿宋"/>
          <w:color w:val="000000"/>
          <w:sz w:val="24"/>
          <w:highlight w:val="none"/>
          <w:u w:val="single"/>
        </w:rPr>
        <w:t xml:space="preserve"> </w:t>
      </w:r>
      <w:r>
        <w:rPr>
          <w:rFonts w:ascii="仿宋" w:hAnsi="仿宋" w:eastAsia="仿宋" w:cs="仿宋"/>
          <w:b/>
          <w:color w:val="000000"/>
          <w:sz w:val="24"/>
          <w:highlight w:val="none"/>
        </w:rPr>
        <w:t xml:space="preserve">日9:30。</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（五）响应文件开启地点：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“苏采云”系统（网址：http://jszfcg.jsczt.cn/）“开标大厅”或进入徐州政府采购网（网址：https://czj.xz.gov.cn/zfcg/）-业务工作-用户登录，点击“苏采云”进入系统“开标大厅”。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（六）供应商在响应文件提交的截止时间前，可以对所提交的响应文件进行补充、修改或者撤回。补充、修改的内容作为响应文件的组成部分。补充、修改的内容与响应文件不一致的，以补充、修改的内容为准。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（七）不接受不按要求加盖公章（电子签章）的响应文件。电子签章相关要求见“苏采云”系统。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（八）响应文件解密：到达开启时间，“苏采云”系统自动提取所有响应文件，供应商按采购文件规定方式按时在线解密。本项目采购文件规定的供应商按时在线解密方式：</w:t>
      </w:r>
      <w:r>
        <w:rPr>
          <w:rFonts w:ascii="仿宋" w:hAnsi="仿宋" w:eastAsia="仿宋" w:cs="仿宋"/>
          <w:b/>
          <w:color w:val="000000"/>
          <w:sz w:val="24"/>
        </w:rPr>
        <w:t xml:space="preserve">开启时间后30分钟内</w:t>
      </w:r>
      <w:r>
        <w:rPr>
          <w:rFonts w:ascii="仿宋" w:hAnsi="仿宋" w:eastAsia="仿宋" w:cs="仿宋"/>
          <w:color w:val="000000"/>
          <w:sz w:val="24"/>
        </w:rPr>
        <w:t xml:space="preserve">，通过“苏采云”系统（使用“CA数字证书”）解密。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Style w:val="674"/>
          <w:rFonts w:ascii="仿宋" w:hAnsi="仿宋" w:eastAsia="仿宋" w:cs="仿宋"/>
          <w:color w:val="0000ee"/>
          <w:sz w:val="24"/>
          <w:u w:val="single"/>
        </w:rPr>
        <w:t xml:space="preserve">http://jszfcg.jsczt.cn/</w:t>
      </w:r>
      <w:r>
        <w:rPr>
          <w:rStyle w:val="674"/>
          <w:rFonts w:ascii="仿宋" w:hAnsi="仿宋" w:eastAsia="仿宋" w:cs="仿宋"/>
          <w:color w:val="0000ee"/>
          <w:sz w:val="24"/>
          <w:u w:val="single"/>
        </w:rPr>
        <w:fldChar w:fldCharType="end"/>
      </w:r>
      <w:r>
        <w:rPr>
          <w:rFonts w:ascii="仿宋" w:hAnsi="仿宋" w:eastAsia="仿宋" w:cs="仿宋"/>
          <w:color w:val="000000"/>
          <w:sz w:val="24"/>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（十）相关说明:供应商在“苏采云”系统中响应文件的时间即为数据电文（响应文件，下同）的发送时间和接收时间。</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（十一）评审中需要响应供应商对响应文件澄清或者说明的，应当通过“苏采云”系统交换数据电文，请响应供应商保持在线。</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特别说明：“苏采云”系统通过“江苏省政府采购一体化不见面开标大厅”提醒响应供应商。响应供应商自行查看，响应供应商因自身原因不及时查看导致没收到信息，“苏采云”系统不承担任何责任。</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五、报价要求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1、供应商报价为要约，采购人或采购代理机构无承诺表示时视为未成交，采购人或采购代理机构认为必要时可重新进行竞争性磋商采购或采取其它方式采购。</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2、按照《磋商报价表》要求填写首次报价。</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六、供应商提交（交纳）保证金：</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1、磋商保证金：本项目无需缴纳磋商保证金。</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七、响应文件编制要求</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基本要求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提交的响应文件的密封、签署、盖章要求：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1、密封（加密）要求：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2、签署要求：特别提醒：磋商文件中如需“被授权代表签字或盖章”，供应商可打印成文档，签字或盖章后再扫描上传，最后再电子签章。见《磋商文件》附件中相关格式要求。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3、盖章要求：见《磋商文件》附件中相关格式要求。供应商须通过“苏采云”系统提供的政府采购客户端工具（使用“CA数字证书”）加盖电子签章。</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（二）通过“苏采云”系统提交政府采购客户端工具导出加密的响应文件（后缀名为zip）。响应文件不得超过150M！ </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1、供应商应当按照《磋商文件》的要求编制响应文件，并对其提交的响应文件的真实性、合法性承担法律责任。</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2、采购人索取成交供应商的响应文件，须在双方签订政府采购合同后，由采购代理机构提供给采购人。</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请按照以下要求（包括但不限于以下要求）制作：</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（一）基本目录</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1、《磋商报价表》（加盖电子签章，格式见《磋商文件》附件。政府采购客户端工具输入报价自动生成）；</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2、所报产品的环境标志产品认证证书原件的扫描件（如有）。</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所报产品属于《环境标志产品政府采购品目清单》（由财政部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3、所报产品的节能产品认证证书原件的扫描件（如有）。</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所报产品属于《节能产品政府采购品目清单》（由财政部发展改革委印发）范围的，响应文件中提供（如有）所报产品的国家确定的认证机构出具的、处于有效期之内（即“响应文件开启时间”当天在有效期之内）的节能产品认证证书原件的扫描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（2）节能产品认证证书是否符合要求，采购人评审时查询中国政府采购网（www.ccgp.gov.cn）相关内容后确定。</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4、供应商认为需要提供的其他资料的扫描件（如有）。</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（2）节能产品认证证书是否符合要求，采购人评审时查询中国政府采购网（www.ccgp.gov.cn）相关内容后确定。</w:t>
      </w:r>
      <w:r/>
    </w:p>
    <w:p>
      <w:pPr>
        <w:ind w:left="0" w:right="0" w:firstLine="482"/>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（二）资格条件（必须提交，否则在资格性审查时不通过，做无效响应处理）：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1.供应商合法有效的营业执照原件扫描件；（加盖电子签章)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财务状况报告（即提供供应商的本项目开标时间前6个月内（不含磋商当月）任何时间的资产负债表、利润表各一份或提供供应商2025年度财务审计报告或供应商的本项目开标时间前6个月内银行出具的资信证明扫描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3.供应商的提交响应文件时间前6个月内任何1月的依法缴纳税收和社会保障资金的相关材料扫描件（依法免税或不需要缴纳社会保障资金的供应商,提供相应文件证明其依法免税或不需要缴纳社会保障资金)；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4.具备履行合同所必需的设备和专业技术能力的证明材料扫描件，响应文件中提供《具备履行合同所必需的设备和专业技术能力的书面声明》（加盖电子签章，格式见《磋商文件》附件）；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5.供应商参加政府采购活动前3年内在经营活动中没有重大违法记录的书面声明(格式见《磋商文件》附件)；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6.《中小企业声明函》（加盖电子签章，格式见《磋商文件》附件）；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7.《关于符合本国产品标准的声明函》（加盖电子签章，格式见《磋商文件》附件）。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注：具体以《政府采购促进中小企业发展管理办法》（财库[2020]46号）和《关于印发中小企业划型标准规定的通知》（工信部联企业[2011]300号）的规定为准。</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注：监狱企业和残疾人福利性单位等同于小微企业。</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投标人为监狱企业的，提供省级以上监狱管理局、戒毒管理局（含新疆生产建设兵团）出具的属于监狱企业的证明文件原件的扫描件。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具体以《财政部司法部关于政府采购支持监狱企业发展有关问题的通知》（财库〔2014〕68号）的规定为准。</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投标人为享受政府采购支持政策的残疾人福利性单位的，提供《残疾人福利性单位声明函》（加盖电子签章，格式见《磋商文件》附件）。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享受政府采购支持政策的残疾人福利性单位应当同时满足以下条件：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①安置的残疾人占本单位在职职工人数的比例不低于25%（含25%），并且安置的残疾人人数不少于10人（含10人）；</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②依法与安置的每位残疾人签订了一年以上（含一年）的劳动合同或服务协议；</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③为安置的每位残疾人按月足额缴纳了基本养老保险、基本医疗保险、失业保险、工伤保险和生育保险等社会保险费；</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④通过银行等金融机构向安置的每位残疾人，按月支付了不低于单位所在区县适用的经省级人民政府批准的月最低工资标准的工资；</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⑤提供本单位制造的货物、承担的工程或者服务（以下简称产品），或者提供其他残疾人福利性单位制造的货物（不包括使用非残疾人福利性单位注册商标的货物）。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具体以《三部门联合发布关于促进残疾人就业政府采购政策的通知》（财库〔2017〕141号）规定为准。</w:t>
      </w:r>
      <w:r/>
    </w:p>
    <w:p>
      <w:pPr>
        <w:ind w:left="0" w:firstLine="0"/>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1"/>
        </w:rPr>
        <w:t xml:space="preserve">  </w:t>
      </w:r>
      <w:r>
        <w:rPr>
          <w:rFonts w:ascii="仿宋" w:hAnsi="仿宋" w:eastAsia="仿宋" w:cs="仿宋"/>
          <w:b/>
          <w:color w:val="000000"/>
          <w:sz w:val="24"/>
          <w:szCs w:val="24"/>
        </w:rPr>
        <w:t xml:space="preserve">   (三)符合条件（1-5必须提供，否则响应无效）</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1.《磋商报价表》（加盖电子签章，格式见《磋商文件》附件）；</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2.《分项价格表》（加盖电子签章，格式见《磋商文件》附件）；</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3.《承诺书》（加盖电子签章，格式见《磋商文件》附件）；</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4.《偏离表》（加盖电子签章，格式见《磋商文件》附件）；</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5.《法人授权委托书》（加盖电子签章，格式见《磋商文件》附件）；</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6.项目要求中要求提供的其他相关证明文件。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1.磋商文件中要求的相关内容及供应商认为其他需要提供的和本次竞争性磋商活动有关的资料说明（如有）。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（五）综合评审评分项</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详见《磋商文件》附件1、《评分细则》</w:t>
      </w:r>
      <w:r/>
    </w:p>
    <w:p>
      <w:pPr>
        <w:ind w:left="0" w:right="0" w:firstLine="2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（六）价格折扣文件：无</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本项目属于专门面向中小企业采购的项目，评审时不再执行价格评审优惠政策。</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八、采购要求</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（一）采购项目需要落实的政府采购政策</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政府采购促进中小企业发展；环境标志产品政府采购；政府采购支持监狱企业发展；促进残疾人就业政府采购政策等。</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质量要求：所提供物品必须是本磋商文件所要求的全新产品，符合国家或行业部门管理有关产品质量规定和安全标准。如供伪劣产品一经发现,造成一切经济损失由供应商负责，同时，我公司将停止其被磋商资格并报送有关部门处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（三）供货要求：合同签订后15日内送到采购人指定地点</w:t>
      </w:r>
      <w:r>
        <w:rPr>
          <w:rFonts w:ascii="宋体" w:hAnsi="宋体" w:eastAsia="宋体" w:cs="宋体"/>
          <w:color w:val="000000"/>
          <w:sz w:val="24"/>
        </w:rPr>
        <w:t xml:space="preserve">。</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（四）验收标准：验收不合格的予以换货，产生的费用由成交供应商自行承担。</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（五）本国产品强制采购政策</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 本项目执行政府采购本国产品强制采购要求，所有采购标的均须为本国产品，不接受部分本国产品、进口产品响应。</w:t>
      </w:r>
      <w:r>
        <w:rPr>
          <w:rFonts w:ascii="仿宋" w:hAnsi="仿宋" w:eastAsia="仿宋" w:cs="仿宋"/>
          <w:color w:val="000000"/>
          <w:sz w:val="24"/>
        </w:rPr>
        <w:br/>
      </w:r>
      <w:r>
        <w:rPr>
          <w:rFonts w:ascii="仿宋" w:hAnsi="仿宋" w:eastAsia="仿宋" w:cs="仿宋"/>
          <w:color w:val="000000"/>
          <w:sz w:val="24"/>
        </w:rPr>
        <w:t xml:space="preserve">    2. 供应商须在响应文件中逐一列明所有产品的名称、规格型号、生产厂家全称、生产详细地址（精确到厂区）。</w:t>
      </w:r>
      <w:r>
        <w:rPr>
          <w:rFonts w:ascii="仿宋" w:hAnsi="仿宋" w:eastAsia="仿宋" w:cs="仿宋"/>
          <w:color w:val="000000"/>
          <w:sz w:val="24"/>
        </w:rPr>
        <w:br/>
      </w:r>
      <w:r>
        <w:rPr>
          <w:rFonts w:ascii="仿宋" w:hAnsi="仿宋" w:eastAsia="仿宋" w:cs="仿宋"/>
          <w:color w:val="000000"/>
          <w:sz w:val="24"/>
        </w:rPr>
        <w:t xml:space="preserve">    3. 磋商小组有权对产品产地真实性进行核查，可要求供应商补充提供生产厂家营业执照、生产场地证明、出厂检测报告等佐证材料；供应商无法提供或经查证不符合本国产品要求的，响应作无效处理。</w:t>
      </w:r>
      <w:r>
        <w:rPr>
          <w:rFonts w:ascii="仿宋" w:hAnsi="仿宋" w:eastAsia="仿宋" w:cs="仿宋"/>
          <w:color w:val="000000"/>
          <w:sz w:val="24"/>
        </w:rPr>
        <w:br/>
      </w:r>
      <w:r>
        <w:rPr>
          <w:rFonts w:ascii="仿宋" w:hAnsi="仿宋" w:eastAsia="仿宋" w:cs="仿宋"/>
          <w:color w:val="000000"/>
          <w:sz w:val="24"/>
        </w:rPr>
        <w:t xml:space="preserve">    4. 成交后经查实所供产品不符合本国产品要求的，采购人有权取消成交资格、解除合同，并报财政部门按虚假响应处理。</w:t>
      </w:r>
      <w:r>
        <w:rPr>
          <w:rFonts w:ascii="仿宋" w:hAnsi="仿宋" w:eastAsia="仿宋" w:cs="仿宋"/>
          <w:color w:val="000000"/>
          <w:sz w:val="24"/>
        </w:rPr>
        <w:br/>
      </w:r>
      <w:r>
        <w:rPr>
          <w:rFonts w:ascii="仿宋" w:hAnsi="仿宋" w:eastAsia="仿宋" w:cs="仿宋"/>
          <w:color w:val="000000"/>
          <w:sz w:val="24"/>
        </w:rPr>
        <w:t xml:space="preserve">政策依据：《国务院办公厅关于在政府采购中实施本国产品标准及相关政策的通知》（国办发〔2025〕34号）</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九、评审方法和评审标准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1、评审方法：综合评分法。</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2、评审标准：详见《磋商文件》附件 1、《评分细则》。</w:t>
      </w:r>
      <w:r/>
    </w:p>
    <w:p>
      <w:pPr>
        <w:ind w:lef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3、异常低价响应审查：</w:t>
      </w:r>
      <w:r/>
    </w:p>
    <w:p>
      <w:pPr>
        <w:ind w:left="482"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（1）评审过程中出现下列情形之一的，磋商小组应当启动异常低价响应审查程序：</w:t>
      </w:r>
      <w:r/>
    </w:p>
    <w:p>
      <w:pPr>
        <w:ind w:left="482"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供应商最后报价低于全部通过符合性审查供应商报价平均值 50% 的，即响应报价＜全部通过符合性审查供应商报价平均值 ×50%；</w:t>
      </w:r>
      <w:r>
        <w:rPr>
          <w:rFonts w:ascii="仿宋" w:hAnsi="仿宋" w:eastAsia="仿宋" w:cs="仿宋"/>
          <w:color w:val="000000"/>
          <w:sz w:val="24"/>
        </w:rPr>
        <w:br/>
      </w:r>
      <w:r>
        <w:rPr>
          <w:rFonts w:ascii="仿宋" w:hAnsi="仿宋" w:eastAsia="仿宋" w:cs="仿宋"/>
          <w:color w:val="000000"/>
          <w:sz w:val="24"/>
        </w:rPr>
        <w:t xml:space="preserve">    供应商最后报价低于通过符合性审查的次低报价供应商报价 50% 的，即响应报价＜通过符合性审查的次低报价 ×50%；</w:t>
      </w:r>
      <w:r>
        <w:rPr>
          <w:rFonts w:ascii="仿宋" w:hAnsi="仿宋" w:eastAsia="仿宋" w:cs="仿宋"/>
          <w:color w:val="000000"/>
          <w:sz w:val="24"/>
        </w:rPr>
        <w:br/>
      </w:r>
      <w:r>
        <w:rPr>
          <w:rFonts w:ascii="仿宋" w:hAnsi="仿宋" w:eastAsia="仿宋" w:cs="仿宋"/>
          <w:color w:val="000000"/>
          <w:sz w:val="24"/>
        </w:rPr>
        <w:t xml:space="preserve">    供应商最后报价低于本项目最高限价 45% 的，即响应报价＜项目最高限价 ×45%；</w:t>
      </w:r>
      <w:r>
        <w:rPr>
          <w:rFonts w:ascii="仿宋" w:hAnsi="仿宋" w:eastAsia="仿宋" w:cs="仿宋"/>
          <w:color w:val="000000"/>
          <w:sz w:val="24"/>
        </w:rPr>
        <w:br/>
      </w:r>
      <w:r>
        <w:rPr>
          <w:rFonts w:ascii="仿宋" w:hAnsi="仿宋" w:eastAsia="仿宋" w:cs="仿宋"/>
          <w:color w:val="000000"/>
          <w:sz w:val="24"/>
        </w:rPr>
        <w:t xml:space="preserve">    磋商小组基于专业判断，认为供应商报价过低、有可能影响产品质量或者不能诚信履约的其他情形。</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（2）启动审查后，磋商小组应当通过苏采云平台要求相关供应商在 1 小时内提交书面说明，内容包括项目具体成本测算、原材料供应渠道、人员配置方案、利润构成等与报价合理性相关的证明材料，对报价作出合理解释。</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（3）供应商未在规定时间内提供说明及证明材料，或提供的材料不能证明其报价合理性的，磋商小组应当将其响应作无效处理，相关审查记录纳入评审报告。</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政策依据：《关于推动解决政府采购异常低价问题的通知》（财库〔2026〕2号）</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多家供应商提供的核心产品品牌相同的作为一个供应商计算，以质量和服务均能满足采购文件实质性响应要求且报价最低的供应商作为该品牌的供应商。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5、磋商过程中可能实质性变动的内容：在磋商过程中，磋商小组可以根据《磋商文件》和磋商情况实质性变动采购需求中的技术、服务要求以及合同草案条款。</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十、磋商程序</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2、供应商可通过CA数字证书，在首次响应文件开启时间后，使用CA数字证书在规定时间内解密各自响应文件。</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3、供应商的授权代表或法人须全程守候在“苏采云”系统开标大厅，并确保视频设备正常使用。</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4、磋商顺序按照电子标书解密先后时间进行，解密时间相同的，不分先后顺序。</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5、磋商方式：本次磋商采用“苏采云”系统中的视频会议，供应商自行选择任意地点参加远程磋商会议。请供应商在磋商前等候在开标大厅，随时接听磋商小组发出的磋商视频邀请（所有邀请等待时间3分钟，3分钟内所邀请供应商无响应，视同放弃磋商的权利，由解密顺序下一家进行磋商，不再后补）。</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6、未在规定时间内进行答疑澄清的，视同放弃澄清。</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7、未在规定时间内进行报价的，视为响应无效。</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注：各供应商在未进行第二次报价前，请不要离开开标系统，随时接受磋商小组提出的二次报价，因供应商未能及时二次报价而引起的废标及损失，由供应商负责。</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8、被邀请参与磋商的供应商如未按上述磋商要求执行，视同放弃磋商的权利。</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十一、评定成交的标准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ind w:left="482"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异常低价响应审查：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（1）评审过程中出现下列情形之一的，磋商小组应当启动异常低价响应审查程序：</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供应商最后报价低于全部通过符合性审查供应商报价平均值 50% 的，即响应报价＜全部通过符合性审查供应商报价平均值 ×50%；</w:t>
      </w:r>
      <w:r>
        <w:rPr>
          <w:rFonts w:ascii="仿宋" w:hAnsi="仿宋" w:eastAsia="仿宋" w:cs="仿宋"/>
          <w:color w:val="000000"/>
          <w:sz w:val="24"/>
        </w:rPr>
        <w:br/>
      </w:r>
      <w:r>
        <w:rPr>
          <w:rFonts w:ascii="仿宋" w:hAnsi="仿宋" w:eastAsia="仿宋" w:cs="仿宋"/>
          <w:color w:val="000000"/>
          <w:sz w:val="24"/>
        </w:rPr>
        <w:t xml:space="preserve">    供应商最后报价低于通过符合性审查的次低报价供应商报价 50% 的，即响应报价＜通过符合性审查的次低报价 ×50%；</w:t>
      </w:r>
      <w:r>
        <w:rPr>
          <w:rFonts w:ascii="仿宋" w:hAnsi="仿宋" w:eastAsia="仿宋" w:cs="仿宋"/>
          <w:color w:val="000000"/>
          <w:sz w:val="24"/>
        </w:rPr>
        <w:br/>
      </w:r>
      <w:r>
        <w:rPr>
          <w:rFonts w:ascii="仿宋" w:hAnsi="仿宋" w:eastAsia="仿宋" w:cs="仿宋"/>
          <w:color w:val="000000"/>
          <w:sz w:val="24"/>
        </w:rPr>
        <w:t xml:space="preserve">    供应商最后报价低于本项目最高限价 45% 的，即响应报价＜项目最高限价 ×45%；</w:t>
      </w:r>
      <w:r>
        <w:rPr>
          <w:rFonts w:ascii="仿宋" w:hAnsi="仿宋" w:eastAsia="仿宋" w:cs="仿宋"/>
          <w:color w:val="000000"/>
          <w:sz w:val="24"/>
        </w:rPr>
        <w:br/>
      </w:r>
      <w:r>
        <w:rPr>
          <w:rFonts w:ascii="仿宋" w:hAnsi="仿宋" w:eastAsia="仿宋" w:cs="仿宋"/>
          <w:color w:val="000000"/>
          <w:sz w:val="24"/>
        </w:rPr>
        <w:t xml:space="preserve">    磋商小组基于专业判断，认为供应商报价过低、有可能影响产品质量或者不能诚信履约的其他情形。</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（2）启动审查后，磋商小组应当通过苏采云平台要求相关供应商在 1 小时内提交书面说明，内容包括项目具体成本测算、原材料供应渠道、人员配置方案、利润构成等与报价合理性相关的证明材料，对报价作出合理解释。</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（3）供应商未在规定时间内提供说明及证明材料，或提供的材料不能证明其报价合理性的，磋商小组应当将其响应作无效处理，相关审查记录纳入评审报告。</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政策依据：《关于推动解决政府采购异常低价问题的通知》（财库〔2026〕2号）</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成交结果在徐州市政府采购网上公布。</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十二、其他要求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采购人有权对供应商的响应文件的真实性进行核实。如供应商不能提供有效文件，采购人或采购代理机构将根据客观事实，有权取消成交供应商，供应商的保证金不予退还，同时供应商承担相应的法律责任。</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十三、签订合同</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(二)采购人与成交供应商应当在成交通知书发出之日起 30 日内，按照采购文件确定的合同文本以及采购标的、规格型号、采购金额、采购数量、技术和服务要求等事项签订政府采购合同。</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签订合同前，成交供应商必须向采购人提交其响应文件中所有电子扫描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（四）成交供应商在收到成交通知书时，须向江苏匠才建设工程有限公司提交《磋商报价表》和《分项价格表》的数据文件（WORD格式）。</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（五）特别说明： </w:t>
      </w:r>
      <w:r>
        <w:rPr>
          <w:rFonts w:ascii="仿宋" w:hAnsi="仿宋" w:eastAsia="仿宋" w:cs="仿宋"/>
          <w:color w:val="000000"/>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spacing w:before="0" w:after="0" w:line="85" w:lineRule="atLeast"/>
        <w:tabs>
          <w:tab w:val="left" w:pos="511" w:leader="none"/>
        </w:tabs>
        <w:rPr>
          <w:rFonts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十四、代理服务费与评审费用说明</w:t>
      </w:r>
      <w:r>
        <w:rPr>
          <w:rFonts w:ascii="仿宋" w:hAnsi="仿宋" w:eastAsia="仿宋" w:cs="仿宋"/>
          <w:b/>
          <w:color w:val="000000"/>
          <w:sz w:val="24"/>
        </w:rPr>
        <w:br/>
      </w:r>
      <w:r>
        <w:tab/>
      </w:r>
      <w:r/>
    </w:p>
    <w:p>
      <w:pPr>
        <w:ind w:left="0" w:right="0" w:firstLine="0"/>
        <w:spacing w:before="0" w:after="0" w:line="85" w:lineRule="atLeast"/>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1. 采购代理服务费</w:t>
      </w:r>
      <w:r>
        <w:rPr>
          <w:rFonts w:ascii="仿宋" w:hAnsi="仿宋" w:eastAsia="仿宋" w:cs="仿宋"/>
          <w:b/>
          <w:color w:val="000000"/>
          <w:sz w:val="24"/>
        </w:rPr>
        <w:br/>
      </w:r>
      <w:r>
        <w:rPr>
          <w:rFonts w:ascii="仿宋" w:hAnsi="仿宋" w:eastAsia="仿宋" w:cs="仿宋"/>
          <w:b/>
          <w:color w:val="000000"/>
          <w:sz w:val="24"/>
        </w:rPr>
        <w:t xml:space="preserve">    </w:t>
      </w:r>
      <w:r>
        <w:rPr>
          <w:rFonts w:ascii="仿宋" w:hAnsi="仿宋" w:eastAsia="仿宋" w:cs="仿宋"/>
          <w:color w:val="000000"/>
          <w:sz w:val="24"/>
        </w:rPr>
        <w:t xml:space="preserve">本代理项目为我代理机构在徐州市网上中介超市中选项目，采购代理服务费中选金额为：10000元（整）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本项目采购代理服务费由成交供应商承担，纳入供应商报价统筹考虑，供应商报价已包含本项费用。成交供应商在领取成交通知书前，向采购代理机构一次性付清。</w:t>
      </w:r>
      <w:r>
        <w:rPr>
          <w:rFonts w:ascii="仿宋" w:hAnsi="仿宋" w:eastAsia="仿宋" w:cs="仿宋"/>
          <w:color w:val="000000"/>
          <w:sz w:val="24"/>
        </w:rPr>
        <w:br/>
      </w:r>
      <w:r>
        <w:rPr>
          <w:rFonts w:ascii="仿宋" w:hAnsi="仿宋" w:eastAsia="仿宋" w:cs="仿宋"/>
          <w:color w:val="000000"/>
          <w:sz w:val="24"/>
        </w:rPr>
        <w:t xml:space="preserve"> </w:t>
      </w:r>
      <w:r>
        <w:rPr>
          <w:rFonts w:ascii="仿宋" w:hAnsi="仿宋" w:eastAsia="仿宋" w:cs="仿宋"/>
          <w:b/>
          <w:color w:val="000000"/>
          <w:sz w:val="24"/>
        </w:rPr>
        <w:t xml:space="preserve">2. 评审专家费用</w:t>
      </w:r>
      <w:r>
        <w:rPr>
          <w:rFonts w:ascii="仿宋" w:hAnsi="仿宋" w:eastAsia="仿宋" w:cs="仿宋"/>
          <w:b/>
          <w:color w:val="000000"/>
          <w:sz w:val="24"/>
        </w:rPr>
        <w:br/>
      </w:r>
      <w:r>
        <w:rPr>
          <w:rFonts w:ascii="仿宋" w:hAnsi="仿宋" w:eastAsia="仿宋" w:cs="仿宋"/>
          <w:color w:val="000000"/>
          <w:sz w:val="24"/>
        </w:rPr>
        <w:t xml:space="preserve">    关于进一步规范政府采购活动相关费用管理的通知（苏财规〔2026〕1号）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评审活动相关费用：评审专家参加省内政府采购项目评审时应获得的专家评审费按以下规定进行管理。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（二）远程异地评标项目专家评审费按评审专家属地规定的标准支付。</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（三）专家评审费应在项目评审完成后30个工作日内支付专家。因专家原因导致项目废标，则不需要向应当承担责任的专家支付费用。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十五、特别说明：</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供应商应在响应文件递交截止时间之前上传电子响应文件和有下列情形之一的，供应商其响应文件按无效响应文件处理：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1、电子响应文件未按规定期限提交的；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2、电子响应文件未按磋商文件要求签章的；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3、供应商未在规定时间内解密电子响应文件的；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4、供应商的法定代表人授权代表，无法定代表人授权委托书的；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5、不具备磋商文件中规定的资格要求或未按磋商文件规定的要求提供资格、资信证明文件的；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6、被列入“信用中国”网站（www.creditchina.gov.cn）失信被执行人、重大税收违法案件当事人名单、政府采购严重违法失信行为记录名单的；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7、响应文件未按磋商文件规定的内容和要求填写的；没有在系统指定位置上传对应文件、材料的；</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8、响应文件含有采购人不能接受的附加条件的；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9、不同供应商委托同一单位或者个人办理磋商事宜的；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10、项目磋商报价超过本项目（采购包）预算或最高限价的；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11、响应文件中已标价工程量清单与磋商文件规定的暂估价、暂列金额及甲供材料价格不一致的；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12、响应文件中已标价工程量清单与磋商文件明确列出的不可竞争费用项目或费率或计算基础不一致的；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13、响应文件的已标价工程量清单与磋商文件提供的工程量清单中的项目编码、项目名称、项目特征、计量单位、工程量不一致的；</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15、响应文件内容不全或不实质性响应磋商文件的；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16、法律法规和磋商文件规定的其它无效情形。</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十六、《磋商文件》的澄清或者修改</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提交响应文件截止之日（即“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十七、询问和质疑</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对政府采购活动事项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代理机构依法处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供应商在法定质疑期内一次性提出针对同一采购程序环节的质疑。</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接收质疑函的方式：供应商直接送交或供应商通过邮寄。</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联系部门：江苏匠才建设工程有限公司</w:t>
      </w:r>
      <w:r>
        <w:rPr>
          <w:rFonts w:ascii="仿宋" w:hAnsi="仿宋" w:eastAsia="仿宋" w:cs="仿宋"/>
          <w:color w:val="000000"/>
          <w:sz w:val="24"/>
        </w:rPr>
        <w:tab/>
      </w:r>
      <w:r>
        <w:rPr>
          <w:rFonts w:ascii="仿宋" w:hAnsi="仿宋" w:eastAsia="仿宋" w:cs="仿宋"/>
          <w:color w:val="000000"/>
          <w:sz w:val="24"/>
        </w:rPr>
        <w:tab/>
      </w:r>
      <w:r>
        <w:rPr>
          <w:rFonts w:ascii="仿宋" w:hAnsi="仿宋" w:eastAsia="仿宋" w:cs="仿宋"/>
          <w:color w:val="000000"/>
          <w:sz w:val="24"/>
        </w:rPr>
        <w:t xml:space="preserve">质疑接收人：杨笑笑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联系电话13685165880</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地址：徐州经济技术开发区中央大道绿地之窗商业广场</w:t>
      </w:r>
      <w:r>
        <w:rPr>
          <w:rFonts w:ascii="Times New Roman" w:hAnsi="Times New Roman" w:eastAsia="Times New Roman" w:cs="Times New Roman"/>
          <w:color w:val="000000"/>
          <w:sz w:val="24"/>
        </w:rPr>
        <w:t xml:space="preserve">A</w:t>
      </w:r>
      <w:r>
        <w:rPr>
          <w:rFonts w:ascii="仿宋" w:hAnsi="仿宋" w:eastAsia="仿宋" w:cs="仿宋"/>
          <w:color w:val="000000"/>
          <w:sz w:val="24"/>
        </w:rPr>
        <w:t xml:space="preserve">座办公楼</w:t>
      </w:r>
      <w:r>
        <w:rPr>
          <w:rFonts w:ascii="Times New Roman" w:hAnsi="Times New Roman" w:eastAsia="Times New Roman" w:cs="Times New Roman"/>
          <w:color w:val="000000"/>
          <w:sz w:val="24"/>
        </w:rPr>
        <w:t xml:space="preserve">716</w:t>
      </w:r>
      <w:r>
        <w:rPr>
          <w:rFonts w:ascii="仿宋" w:hAnsi="仿宋" w:eastAsia="仿宋" w:cs="仿宋"/>
          <w:color w:val="000000"/>
          <w:sz w:val="24"/>
        </w:rPr>
        <w:t xml:space="preserve">室</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十八、凡对本次采购提出询问，请按以下方式联系：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采购人</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（一）名称：丰县农业农村局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（二）地址：丰县南苑东路31号农业农村局309室</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（三）联系方式：13912017226</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（四）采购项目联系人：韩兴华   联系电话：13912017226</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采购代理机构</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（一）名称：江苏匠才建设工程有限公司</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（二）地址：徐州经济技术开发区中央大道绿地之窗商业广场</w:t>
      </w:r>
      <w:r>
        <w:rPr>
          <w:rFonts w:ascii="Times New Roman" w:hAnsi="Times New Roman" w:eastAsia="Times New Roman" w:cs="Times New Roman"/>
          <w:color w:val="000000"/>
          <w:sz w:val="24"/>
        </w:rPr>
        <w:t xml:space="preserve">A</w:t>
      </w:r>
      <w:r>
        <w:rPr>
          <w:rFonts w:ascii="仿宋" w:hAnsi="仿宋" w:eastAsia="仿宋" w:cs="仿宋"/>
          <w:color w:val="000000"/>
          <w:sz w:val="24"/>
        </w:rPr>
        <w:t xml:space="preserve">座办公楼</w:t>
      </w:r>
      <w:r>
        <w:rPr>
          <w:rFonts w:ascii="Times New Roman" w:hAnsi="Times New Roman" w:eastAsia="Times New Roman" w:cs="Times New Roman"/>
          <w:color w:val="000000"/>
          <w:sz w:val="24"/>
        </w:rPr>
        <w:t xml:space="preserve">716</w:t>
      </w:r>
      <w:r>
        <w:rPr>
          <w:rFonts w:ascii="仿宋" w:hAnsi="仿宋" w:eastAsia="仿宋" w:cs="仿宋"/>
          <w:color w:val="000000"/>
          <w:sz w:val="24"/>
        </w:rPr>
        <w:t xml:space="preserve">室</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（三）联系方式：0516-87614999</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（四）采购项目联系人：杨笑笑  联系电话：13685165880</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 </w:t>
      </w:r>
      <w:r>
        <w:rPr>
          <w:rFonts w:ascii="仿宋" w:hAnsi="仿宋" w:eastAsia="仿宋" w:cs="仿宋"/>
          <w:color w:val="000000"/>
          <w:sz w:val="24"/>
        </w:rPr>
        <w:t xml:space="preserve">附件：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1.《评分细则》（采购需求）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2.《项目要求》（采购需求）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3.《承诺书》 </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4.《磋商报价表》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5.《分项价格表》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6.《偏离表》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7.《拟签订的合同文本》</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8.《法人授权委托书》</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9.《中小企业声明函》 </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10.《残疾人福利性单位声明函》</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11.《投标人参加政府采购活动前3年内在经营活动中没有重大违法记录的书面声明》</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12.《具备履行合同所必需的设备和专业技术能力的书面声明》</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13.《预付款保函支付条款》</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14.《招标代理服务收费标准》</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rPr>
          <w:rFonts w:ascii="黑体" w:hAnsi="黑体" w:eastAsia="黑体" w:cs="黑体"/>
          <w:color w:val="000000"/>
          <w:sz w:val="24"/>
          <w:szCs w:val="2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rPr>
          <w:rFonts w:ascii="仿宋" w:hAnsi="仿宋" w:eastAsia="仿宋" w:cs="仿宋"/>
          <w:b/>
          <w:color w:val="000000"/>
          <w:sz w:val="28"/>
        </w:rPr>
        <w:t xml:space="preserve">1.评分细则</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1518"/>
        <w:gridCol w:w="6308"/>
      </w:tblGrid>
      <w:tr>
        <w:trPr>
          <w:trHeight w:val="45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480"/>
              <w:jc w:val="center"/>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center"/>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评分细则</w:t>
            </w:r>
            <w:r/>
          </w:p>
        </w:tc>
      </w:tr>
      <w:tr>
        <w:trPr>
          <w:trHeight w:val="155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投标价格</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采用低价优先法计算，即满足招标文件要求且投标人评审价格最低的投标报价为评标基准价，其价格得分为满分。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各投标人价格得分=最低报价（投标人的最低评审价格）÷各投标人评审价格×20。（按四舍五入取至小数点后两位）</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商务</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部分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投标人项目业绩（4分）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2023年7月1日(含)至今的销售业绩合同，每份得2分,最高得4分。（投标人为合同乙方，以合同签订时间为准）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投标文件中应提供上述合同原件扫描件并加盖投标人电子印章。</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vMerge w:val="restart"/>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技术</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部分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设备、工艺流程，包装标识、使用说明书</w:t>
            </w:r>
            <w:r/>
          </w:p>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top"/>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投标人提供证明资料包含（但不限于）①所投产品生产商具备的主要设备清单、②工艺流程、③包装标识、④使用说明书等内容；要求资料完整、有效、针对性强。</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1、以上内容不存在瑕疵得15分；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2、以上内容存在1处瑕疵得11分；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3、以上内容存在2处瑕疵得7分；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4、以上内容存在3处瑕疵得3分；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5、未提供方案或不满足项目要求或内容存在4处及以上瑕疵得0分。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663"/>
        </w:trPr>
        <w:tc>
          <w:tcPr>
            <w:tcBorders>
              <w:left w:val="single" w:color="000000" w:sz="4" w:space="0"/>
            </w:tcBorders>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质量控制措施（12分）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质量控制措施包含（但不限于）①原材料的选择、②生产过程的控制、③质量的检测、④生产工艺技术、⑤仓库储存等相关内容；要求内容完整、合理、可行性强。</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方案切实可行且无缺陷得12分；未提供得0分。存在瑕疵的每一处扣3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185"/>
        </w:trPr>
        <w:tc>
          <w:tcPr>
            <w:tcBorders>
              <w:left w:val="single" w:color="000000" w:sz="4" w:space="0"/>
            </w:tcBorders>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项目实施方案（15分）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根据投标人提供的方案包含（但不限于）①针对本项目的总体概述、②配送方案措施、③进度保障措施、④对本项目重难点的措施等方面进行总体评价。</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1、以上内容不存在瑕疵得15分；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2、以上内容存在1处瑕疵得11分；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3、以上内容存在2处瑕疵得7分；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4、以上内容存在3处瑕疵得4分；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5、未提供方案或不满足项目要求或内容存在4处及以上瑕疵得0分。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185"/>
        </w:trPr>
        <w:tc>
          <w:tcPr>
            <w:tcBorders>
              <w:left w:val="single" w:color="000000" w:sz="4" w:space="0"/>
            </w:tcBorders>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技术指导方案（10分）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技术指导方案包含（但不限于）①指导培训的内容、②现场指导方案的流程、③特殊情况的处理、④本项目技术针对性的指导、⑤专业性指导人员的经验及能力；要求内容完整、合理、可行性强。</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方案切实可行且无瑕疵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Borders>
              <w:left w:val="single" w:color="000000" w:sz="4" w:space="0"/>
            </w:tcBorders>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应急方案（12分）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1、提供的应急方案内容不存在瑕疵得12分；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2、提供的应急方案内容存在1处瑕疵得9分；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3、提供的应急方案内容存在2处瑕疵得6分；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4、提供的应急方案内容存在3处瑕疵得3分；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5、未提供方案或不满足项目需求或内容存在4处及以上瑕疵得0分。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Borders>
              <w:left w:val="single" w:color="000000" w:sz="4" w:space="0"/>
              <w:bottom w:val="single" w:color="000000" w:sz="4" w:space="0"/>
            </w:tcBorders>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售后服务方案（12分）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售后服务方案内容包括(但不限于)①质保期响应时间相匹配的售后力量、②投诉处理预案、③服务保障承诺、④质保期外提供的售后服务；要求内容完整、合理、可行性强。</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1、提供的售后服务方案内容不存在瑕疵得12分；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2、提供的售后服务方案内容存在1处瑕疵得9分；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3、提供的售后服务方案内容存在2处瑕疵得6分；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4、提供的售后服务方案内容存在3处瑕疵得3分；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5、未提供方案或不满足项目需求或内容存在4处及以上瑕疵得0分。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评分结果精确到小数点后两位。投标人应对上述佐证材料的真实性。本项目评标结果公示期间，投标人应将上述佐证材料原件交采购人核验，若出现虚假情形，暂停签订合同，并上报采购监管部门，投标人承担由此造成的法律及其连带责任。</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2.项目要求（采购需求）</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一、采购项目预算金额</w:t>
      </w:r>
      <w:r/>
    </w:p>
    <w:p>
      <w:pPr>
        <w:ind w:left="400" w:right="0" w:firstLine="0"/>
        <w:jc w:val="both"/>
        <w:spacing w:before="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1.项目名称：地膜科学使用回收</w:t>
      </w:r>
      <w:r/>
    </w:p>
    <w:p>
      <w:pPr>
        <w:ind w:left="400" w:right="0" w:firstLine="0"/>
        <w:jc w:val="both"/>
        <w:spacing w:before="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w:t>
      </w:r>
      <w:r>
        <w:rPr>
          <w:rFonts w:ascii="仿宋" w:hAnsi="仿宋" w:eastAsia="仿宋" w:cs="仿宋"/>
          <w:b/>
          <w:color w:val="000000"/>
          <w:sz w:val="24"/>
        </w:rPr>
        <w:t xml:space="preserve">采购项目预算金额及报价要求：</w:t>
      </w:r>
      <w:r/>
    </w:p>
    <w:p>
      <w:pPr>
        <w:ind w:left="0" w:right="0" w:firstLine="458"/>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pacing w:val="-8"/>
          <w:sz w:val="24"/>
        </w:rPr>
        <w:t xml:space="preserve">预算金额：本项目为固定总价金额采购项目，总预算金额109.50万元；其中采购包1预算金额78万元，采购包2预算金额31.5万元。本次采购项目以固定总价报价，不接受超过固定总价的投标报价和供货期最终单价超过市场批发价的投标报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报价包括货物、制造、包装、仓储、运输、装卸搬运、抽样检测、审计验收、税费、售后服务等所有费用。采购人不再支付报价以外的任何费用。</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项目内容：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采购包1：</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3711"/>
        <w:gridCol w:w="765"/>
        <w:gridCol w:w="1586"/>
        <w:gridCol w:w="1459"/>
      </w:tblGrid>
      <w:tr>
        <w:trPr>
          <w:trHeight w:val="13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具体规格、型号及参数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单价最高限价（万元）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采购预算</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（万元）</w:t>
            </w:r>
            <w:r/>
          </w:p>
        </w:tc>
      </w:tr>
      <w:tr>
        <w:trPr>
          <w:trHeight w:val="2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地膜科学使用回收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透明地膜，2.5米宽幅，单卷净重（不含轴、外包装袋等）10公斤左右，0.012毫米厚，详见注1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78</w:t>
            </w:r>
            <w:r/>
          </w:p>
        </w:tc>
      </w:tr>
      <w:tr>
        <w:trPr>
          <w:trHeight w:val="1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采购预算合计（万元）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78</w:t>
            </w:r>
            <w:r/>
          </w:p>
        </w:tc>
      </w:tr>
    </w:tbl>
    <w:p>
      <w:pPr>
        <w:ind w:left="0" w:right="0" w:firstLine="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47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注1：地膜厚度、力学性能等指标应不低于《聚乙烯吹塑农用地面覆盖薄膜》(GB13735-2017)中I类耐老化地膜有关要求，有效覆盖使用时间不低于180天，且使用后最大拉伸负荷、断裂标称应变等力学性能指标不小于初始值的50%。产品原材料中不得加入再生料以及国家明确禁止使用、不利于作物生长和有害土壤的助剂。</w:t>
      </w:r>
      <w:r/>
    </w:p>
    <w:p>
      <w:pPr>
        <w:ind w:left="0" w:right="0" w:firstLine="47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470"/>
        <w:spacing w:before="240" w:after="240" w:line="85" w:lineRule="atLeast"/>
        <w:pBdr>
          <w:top w:val="none" w:color="000000" w:sz="0" w:space="0"/>
          <w:left w:val="none" w:color="000000" w:sz="0" w:space="0"/>
          <w:bottom w:val="none" w:color="000000" w:sz="0" w:space="0"/>
          <w:right w:val="none" w:color="000000" w:sz="0" w:space="0"/>
        </w:pBdr>
      </w:pPr>
      <w:r/>
      <w:r/>
    </w:p>
    <w:p>
      <w:pPr>
        <w:ind w:left="0" w:right="0" w:firstLine="470"/>
        <w:spacing w:before="240" w:after="240"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szCs w:val="24"/>
          <w:highlight w:val="none"/>
        </w:rPr>
      </w:r>
      <w:r/>
    </w:p>
    <w:p>
      <w:pPr>
        <w:ind w:left="0" w:right="0" w:firstLine="470"/>
        <w:spacing w:before="240" w:after="240"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采购包2：</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3711"/>
        <w:gridCol w:w="765"/>
        <w:gridCol w:w="1586"/>
        <w:gridCol w:w="1459"/>
      </w:tblGrid>
      <w:tr>
        <w:trPr>
          <w:trHeight w:val="9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具体规格、型号及参数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采购预算</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r>
      <w:tr>
        <w:trPr>
          <w:trHeight w:val="1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地膜科学使用回收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全生物降解地膜，物候期≧180天，2.5米宽幅，单卷净重（不含轴、外包装袋等）10公斤，0.012毫米厚，详见注2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31.5</w:t>
            </w:r>
            <w:r/>
          </w:p>
        </w:tc>
      </w:tr>
      <w:tr>
        <w:trPr>
          <w:trHeight w:val="1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采购预算合计（万元）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31.5</w:t>
            </w:r>
            <w:r/>
          </w:p>
        </w:tc>
      </w:tr>
    </w:tbl>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注2：主要成分为具有完全</w:t>
      </w:r>
      <w:r>
        <w:rPr>
          <w:rFonts w:ascii="仿宋" w:hAnsi="仿宋" w:eastAsia="仿宋" w:cs="仿宋"/>
          <w:b/>
          <w:color w:val="000000"/>
          <w:sz w:val="24"/>
        </w:rPr>
        <w:t xml:space="preserve">降解特性的脂肪族聚醋、脂肪族—芳香族共聚酯等生物质材料，不得含有聚乙烯、聚丙烯等烯烃类原料，可适当加入无环境危害的填充物、功能性助剂。投标单位投标文件须提供国塑检报告，保证产品符合《全生物降解农用地面覆盖薄膜》（GB/T 35795-2017）要求，有效使用时间应≥180天，水蒸气透过量应≦300g/（㎡·24h），有机成分≥51%,相对生物分解率≥90%，拉伸负荷（纵、横向）≥2.00N，断裂标称应变（纵向）≥150%，断裂标称应变（横向）≥250%，直角撕裂负荷（纵、横向）≥0.80N，总灰分≦ 3%。</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三、项目要求</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（一）供货要求</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（1）签订合同后</w:t>
      </w:r>
      <w:r>
        <w:rPr>
          <w:rFonts w:ascii="仿宋" w:hAnsi="仿宋" w:eastAsia="仿宋" w:cs="仿宋"/>
          <w:color w:val="000000"/>
          <w:sz w:val="24"/>
          <w:u w:val="single"/>
        </w:rPr>
        <w:t xml:space="preserve"> 15 </w:t>
      </w:r>
      <w:r>
        <w:rPr>
          <w:rFonts w:ascii="仿宋" w:hAnsi="仿宋" w:eastAsia="仿宋" w:cs="仿宋"/>
          <w:color w:val="000000"/>
          <w:sz w:val="24"/>
        </w:rPr>
        <w:t xml:space="preserve">天内将货物送至采购人指定地点并交付完毕。</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（2）成交供应商应提供合格货物，保证货物为全新、未使用的原装正品，货物上均有合格证，包括品牌的有关标志。</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（二）质量保证</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（1）供应商提供的货物应符合国家有关标准，经过正常使用其寿命应具有满意的性能。如果货物的质量或规格与合同不符，采购人有权要求供应商更换有缺陷的货物。</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（三）货物的包装及运输</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（1）供应商应在货物发运前对其进行满足运输距离的防潮和防破损装卸等要求包装，以保证货物安全运达采购人指定地点。</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（2）使用说明书、质量检验证明书以及清单一并附于货物内。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（3）供应商在货物发运手续办理完毕后24小时内或货到采购人48小时前通知采购人，以准备接货。</w:t>
      </w:r>
      <w:r/>
    </w:p>
    <w:p>
      <w:pPr>
        <w:ind w:left="543" w:right="0" w:hanging="64"/>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（4）货物在交付采购人前发生的风险均由供应商负责。</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（5）货物在规定的交付期限内由供应商送达采购人指定的地点视为交付，供应商同时需通知采购人货物已送达。</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（6）本项目应当履行促进绿色低碳循环发展，执行国家相关绿色标准，推动环保、节能、节水、循环、低碳、再生、有机等绿色产品和相关绿色服务、绿色基础设施应用的要求。</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（7）本项目若选用商品，其包装验收要求需达到《关于印发《商品包装政府采购需求标准（试行）》、 《快递包装政府采购需求标准（试行）》的通知》（财办库〔2020〕123号）中《商品包装政府采购需求标准（试行）》的标准。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（四）验收要求及验收标准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（1）采购人成立验收小组，按照采购合同的约定对成交人的履约情况进行验收。验收时间、验收标准见磋商文件验收内容。验收时，采购人按照采购合同的约定对每一项技术、商务要求的履约情况进行确认。</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（2）若因成交供应商原因造成无法验收通过的，采购人将拒绝付款，并追究成交供应商的违约责任。</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（3）验收标准：按照磋商文件、响应文件及相关标准实施。有国家标准的应符合国家标准，无国家标准的应符合行业标准、地方标准或者其他标准、规范，并满足磋商文件要求，同时服从采购人安排要求。</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（五）售后服务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（1）服务内容：本项目要求售后服务期：</w:t>
      </w:r>
      <w:r>
        <w:rPr>
          <w:rFonts w:ascii="仿宋" w:hAnsi="仿宋" w:eastAsia="仿宋" w:cs="仿宋"/>
          <w:color w:val="000000"/>
          <w:sz w:val="24"/>
          <w:u w:val="single"/>
        </w:rPr>
        <w:t xml:space="preserve"> 一 </w:t>
      </w:r>
      <w:r>
        <w:rPr>
          <w:rFonts w:ascii="仿宋" w:hAnsi="仿宋" w:eastAsia="仿宋" w:cs="仿宋"/>
          <w:color w:val="000000"/>
          <w:sz w:val="24"/>
        </w:rPr>
        <w:t xml:space="preserve">年（自货物最终交付验收合格之日计算）。售后服务期内供应商对产品质量实行三包，因产品质量问题，供应商应在24小时内立即予以更换，由此引起的一切费用由供应商承担。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响应时间：供应商应严格按照磋商文件的有关规定提供合格产品，保证货物为全新未使用的原装正品，货物上均有合格证，包括品牌的有关标志等；一旦发生质量问题，供应商在接到采购人通知后应快速响应服务，如供应商在接到通知工作日的24小时内没有答复或处理问题，则视为供应商承认质量问题并承担由此而发生的一切费用。</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四、异常低价响应审查：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（1）评审过程中出现下列情形之一的，磋商小组应当启动异常低价响应审查程序：</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供应商最后报价低于全部通过符合性审查供应商报价平均值 50% 的，即响应报价＜全部通过符合性审查供应商报价平均值 ×50%；</w:t>
      </w:r>
      <w:r>
        <w:rPr>
          <w:rFonts w:ascii="仿宋" w:hAnsi="仿宋" w:eastAsia="仿宋" w:cs="仿宋"/>
          <w:color w:val="000000"/>
          <w:sz w:val="24"/>
        </w:rPr>
        <w:br/>
      </w:r>
      <w:r>
        <w:rPr>
          <w:rFonts w:ascii="仿宋" w:hAnsi="仿宋" w:eastAsia="仿宋" w:cs="仿宋"/>
          <w:color w:val="000000"/>
          <w:sz w:val="24"/>
        </w:rPr>
        <w:t xml:space="preserve">    供应商最后报价低于通过符合性审查的次低报价供应商报价 50% 的，即响应报价＜通过符合性审查的次低报价 ×50%；</w:t>
      </w:r>
      <w:r>
        <w:rPr>
          <w:rFonts w:ascii="仿宋" w:hAnsi="仿宋" w:eastAsia="仿宋" w:cs="仿宋"/>
          <w:color w:val="000000"/>
          <w:sz w:val="24"/>
        </w:rPr>
        <w:br/>
      </w:r>
      <w:r>
        <w:rPr>
          <w:rFonts w:ascii="仿宋" w:hAnsi="仿宋" w:eastAsia="仿宋" w:cs="仿宋"/>
          <w:color w:val="000000"/>
          <w:sz w:val="24"/>
        </w:rPr>
        <w:t xml:space="preserve">    供应商最后报价低于本项目最高限价 45% 的，即响应报价＜项目最高限价 ×45%；</w:t>
      </w:r>
      <w:r>
        <w:rPr>
          <w:rFonts w:ascii="仿宋" w:hAnsi="仿宋" w:eastAsia="仿宋" w:cs="仿宋"/>
          <w:color w:val="000000"/>
          <w:sz w:val="24"/>
        </w:rPr>
        <w:br/>
      </w:r>
      <w:r>
        <w:rPr>
          <w:rFonts w:ascii="仿宋" w:hAnsi="仿宋" w:eastAsia="仿宋" w:cs="仿宋"/>
          <w:color w:val="000000"/>
          <w:sz w:val="24"/>
        </w:rPr>
        <w:t xml:space="preserve">    磋商小组基于专业判断，认为供应商报价过低、有可能影响产品质量或者不能诚信履约的其他情形。</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（2）启动审查后，磋商小组应当通过苏采云平台要求相关供应商在 1 小时内提交书面说明，内容包括项目具体成本测算、原材料供应渠道、人员配置方案、利润构成等与报价合理性相关的证明材料，对报价作出合理解释。</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（3）供应商未在规定时间内提供说明及证明材料，或提供的材料不能证明其报价合理性的，磋商小组应当将其响应作无效处理，相关审查记录纳入评审报告。</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政策依据：《关于推动解决政府采购异常低价问题的通知》（财库〔2026〕2号）</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五、其他要求：见磋商文件《拟签订的合同文本》。</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3、承诺书（采购包1和采购包2 通用）</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致</w:t>
      </w:r>
      <w:r>
        <w:rPr>
          <w:rFonts w:ascii="仿宋" w:hAnsi="仿宋" w:eastAsia="仿宋" w:cs="仿宋"/>
          <w:color w:val="000000"/>
          <w:sz w:val="24"/>
          <w:u w:val="single"/>
        </w:rPr>
        <w:t xml:space="preserve">丰县农业农村局/江苏匠才建设工程有限公司</w:t>
      </w:r>
      <w:r>
        <w:rPr>
          <w:rFonts w:ascii="仿宋" w:hAnsi="仿宋" w:eastAsia="仿宋" w:cs="仿宋"/>
          <w:color w:val="000000"/>
          <w:sz w:val="24"/>
        </w:rPr>
        <w:t xml:space="preserve">：</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根据贵方《磋商文件》（项目编号：</w:t>
      </w:r>
      <w:r>
        <w:rPr>
          <w:rFonts w:hint="eastAsia" w:ascii="仿宋" w:hAnsi="仿宋" w:eastAsia="仿宋" w:cs="仿宋"/>
          <w:color w:val="000000"/>
          <w:sz w:val="24"/>
          <w:lang w:eastAsia="zh-CN"/>
        </w:rPr>
        <w:t xml:space="preserve">JSZC-320321-JCXZ-C2026-0002</w:t>
      </w:r>
      <w:r>
        <w:rPr>
          <w:rFonts w:ascii="仿宋" w:hAnsi="仿宋" w:eastAsia="仿宋" w:cs="仿宋"/>
          <w:color w:val="000000"/>
          <w:sz w:val="24"/>
        </w:rPr>
        <w:t xml:space="preserve">）要求，本供应商正式提交以下电子投标响应文件。</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9525" cy="190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a:stretch/>
                      </pic:blipFill>
                      <pic:spPr bwMode="auto">
                        <a:xfrm>
                          <a:off x="0" y="0"/>
                          <a:ext cx="9524"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8pt;height:1.5pt;mso-wrap-distance-left:0.0pt;mso-wrap-distance-top:0.0pt;mso-wrap-distance-right:0.0pt;mso-wrap-distance-bottom:0.0pt;" stroked="false">
                <v:path textboxrect="0,0,0,0"/>
              </v:shape>
            </w:pict>
          </mc:Fallback>
        </mc:AlternateContent>
      </w:r>
      <w:r>
        <w:rPr>
          <w:rFonts w:ascii="仿宋" w:hAnsi="仿宋" w:eastAsia="仿宋" w:cs="仿宋"/>
          <w:color w:val="000000"/>
          <w:sz w:val="24"/>
        </w:rPr>
        <w:t xml:space="preserve">1、承诺书；</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2、磋商报价表；</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3、分项价格表；</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4、法人授权委托书；</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5、磋商文件要求提供的其他有关文件。</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我单位符合《中华人民共和国政府采购法》第二十二条的规定，符合本项目供应商资格要求。</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我单位按照磋商文件的要求编制响应文件，并对提交的响应文件的真实性、合法性承担法律责任。</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本供应商兹宣布同意如下:</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9525" cy="95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525" cy="952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仿宋" w:hAnsi="仿宋" w:eastAsia="仿宋" w:cs="仿宋"/>
          <w:color w:val="000000"/>
          <w:sz w:val="24"/>
        </w:rPr>
        <w:t xml:space="preserve">一、按《磋商文件》规定提供交付的货物的唯一报价见《磋商报价表》。</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9525" cy="95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525" cy="952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525" cy="95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525" cy="952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525" cy="952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0.8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525" cy="95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0.8pt;height:0.8pt;mso-wrap-distance-left:0.0pt;mso-wrap-distance-top:0.0pt;mso-wrap-distance-right:0.0pt;mso-wrap-distance-bottom:0.0pt;" stroked="false">
                <v:path textboxrect="0,0,0,0"/>
              </v:shape>
            </w:pict>
          </mc:Fallback>
        </mc:AlternateContent>
      </w:r>
      <w:r>
        <w:rPr>
          <w:rFonts w:ascii="仿宋" w:hAnsi="仿宋" w:eastAsia="仿宋" w:cs="仿宋"/>
          <w:color w:val="000000"/>
          <w:sz w:val="24"/>
        </w:rPr>
        <w:t xml:space="preserve">二、供应商完全承担根据《磋商文件》规定完成合同的责任和义务（如有偏离，在报价表中另作说明）。</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三、供应商已详细审核《磋商文件》，包括书面的磋商澄清（修改）通知书（如有），供应商完全理解并同意放弃对这方面不明及误解的权利。</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四、供应商保证所提供的响应文件及所有材料的真实、合法、有效，并对其负责。</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五、本报价有效期30个工作日。</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六、同意向贵方提供贵方可能要求的与本次磋商采购有关的任何证据或资料。</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七、江苏匠才建设工程有限公司有权将我单位本项目的《磋商报价表》和《分项价格表》予以公示，公示的方式由江苏匠才建设工程有限公司确定。</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八、我公司同意在领取成交通知书前，按标准向江苏匠才建设工程有限公司支付代理服务费，本项目采购属性为</w:t>
      </w:r>
      <w:r>
        <w:rPr>
          <w:rFonts w:ascii="仿宋" w:hAnsi="仿宋" w:eastAsia="仿宋" w:cs="仿宋"/>
          <w:color w:val="000000"/>
          <w:sz w:val="24"/>
          <w:u w:val="single"/>
        </w:rPr>
        <w:t xml:space="preserve">货物类</w:t>
      </w:r>
      <w:r>
        <w:rPr>
          <w:rFonts w:ascii="仿宋" w:hAnsi="仿宋" w:eastAsia="仿宋" w:cs="仿宋"/>
          <w:color w:val="000000"/>
          <w:sz w:val="24"/>
        </w:rPr>
        <w:t xml:space="preserve">。</w:t>
      </w:r>
      <w:r/>
    </w:p>
    <w:p>
      <w:pPr>
        <w:ind w:left="0" w:right="1663" w:firstLine="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4620" w:right="1663"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投标人名称（盖电子签章）：</w:t>
      </w:r>
      <w:r/>
    </w:p>
    <w:p>
      <w:pPr>
        <w:ind w:left="4620" w:right="0" w:firstLine="42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法定代表人或授权代表（签字或盖章）：                   </w:t>
      </w:r>
      <w:r/>
    </w:p>
    <w:p>
      <w:pPr>
        <w:ind w:left="4620" w:right="1663"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联系电话：</w:t>
      </w:r>
      <w:r/>
    </w:p>
    <w:p>
      <w:pPr>
        <w:ind w:left="4620" w:right="1663"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 期：年月日</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4、磋商报价表（采购包1和采购包2 通用）</w:t>
      </w:r>
      <w:r>
        <w:rPr>
          <w:rFonts w:ascii="仿宋" w:hAnsi="仿宋" w:eastAsia="仿宋" w:cs="仿宋"/>
          <w:b/>
          <w:color w:val="000000"/>
          <w:sz w:val="36"/>
        </w:rPr>
        <w:t xml:space="preserve">  </w:t>
      </w:r>
      <w:r>
        <w:rPr>
          <w:rFonts w:ascii="仿宋" w:hAnsi="仿宋" w:eastAsia="仿宋" w:cs="仿宋"/>
          <w:b/>
          <w:color w:val="000000"/>
          <w:sz w:val="28"/>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31" w:firstLine="0"/>
        <w:spacing w:before="240" w:after="24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项目编号：</w:t>
      </w:r>
      <w:r>
        <w:rPr>
          <w:rFonts w:hint="eastAsia" w:ascii="仿宋" w:hAnsi="仿宋" w:eastAsia="仿宋" w:cs="仿宋"/>
          <w:color w:val="000000"/>
          <w:sz w:val="24"/>
          <w:lang w:eastAsia="zh-CN"/>
        </w:rPr>
        <w:t xml:space="preserve">JSZC-320321-JCXZ-C2026-0002</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项目名称：地膜科学使用回收</w:t>
      </w:r>
      <w:r/>
    </w:p>
    <w:p>
      <w:pPr>
        <w:ind w:left="0" w:right="0" w:firstLine="0"/>
        <w:jc w:val="right"/>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货币单位：人民币万元</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3721"/>
        <w:gridCol w:w="1691"/>
        <w:gridCol w:w="1809"/>
      </w:tblGrid>
      <w:tr>
        <w:trPr>
          <w:trHeight w:val="9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具体规格、型号及参数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单价（万元）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数量（吨）</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999"/>
        </w:trPr>
        <w:tc>
          <w:tcPr>
            <w:tcBorders>
              <w:left w:val="single" w:color="000000" w:sz="4" w:space="0"/>
              <w:bottom w:val="single" w:color="000000" w:sz="4" w:space="0"/>
            </w:tcBorders>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8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合价（万元）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pacing w:val="-8"/>
          <w:sz w:val="24"/>
        </w:rPr>
        <w:t xml:space="preserve">注：本项目为固定总价，采购金额为单价*数量，供应商应在磋商报价表中填写单价、数量及单价合价。</w:t>
      </w:r>
      <w:r/>
    </w:p>
    <w:p>
      <w:pPr>
        <w:ind w:left="0" w:right="0"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报价说明：</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1、报价包括货物供应、运输、包装、装卸及所需的所有费用，采购人不再支付报价以外的任何费用。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2、供应商的响应文件中的内容与磋商文件（含磋商文件的澄清或者修改，下同）的要求不同时，逐条列在“报价偏离说明”中，否则将认为供应商接受磋商文件的要求。</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462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供应商（盖电子签章）： </w:t>
      </w:r>
      <w:r/>
    </w:p>
    <w:p>
      <w:pPr>
        <w:ind w:left="462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w:t>
      </w:r>
      <w:r>
        <w:rPr>
          <w:rFonts w:ascii="仿宋" w:hAnsi="仿宋" w:eastAsia="仿宋" w:cs="仿宋"/>
          <w:color w:val="000000"/>
          <w:sz w:val="24"/>
        </w:rPr>
        <w:tab/>
      </w:r>
      <w:r>
        <w:rPr>
          <w:rFonts w:ascii="仿宋" w:hAnsi="仿宋" w:eastAsia="仿宋" w:cs="仿宋"/>
          <w:color w:val="000000"/>
          <w:sz w:val="24"/>
        </w:rPr>
        <w:tab/>
      </w:r>
      <w:r>
        <w:rPr>
          <w:rFonts w:ascii="仿宋" w:hAnsi="仿宋" w:eastAsia="仿宋" w:cs="仿宋"/>
          <w:color w:val="000000"/>
          <w:sz w:val="24"/>
        </w:rPr>
        <w:t xml:space="preserve">年</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月</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日</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5、分项价格表（采购包1和采购包2 通用）</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项目名称：地膜科学使用回收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项目编号：</w:t>
      </w:r>
      <w:r>
        <w:rPr>
          <w:rFonts w:hint="eastAsia" w:ascii="仿宋" w:hAnsi="仿宋" w:eastAsia="仿宋" w:cs="仿宋"/>
          <w:color w:val="000000"/>
          <w:sz w:val="24"/>
          <w:lang w:eastAsia="zh-CN"/>
        </w:rPr>
        <w:t xml:space="preserve">JSZC-320321-JCXZ-C2026-0002</w:t>
      </w:r>
      <w:r>
        <w:rPr>
          <w:rFonts w:ascii="仿宋" w:hAnsi="仿宋" w:eastAsia="仿宋" w:cs="仿宋"/>
          <w:color w:val="000000"/>
          <w:sz w:val="24"/>
        </w:rPr>
        <w:t xml:space="preserve">     </w:t>
      </w:r>
      <w:r>
        <w:rPr>
          <w:rFonts w:ascii="仿宋" w:hAnsi="仿宋" w:eastAsia="仿宋" w:cs="仿宋"/>
          <w:color w:val="000000"/>
          <w:sz w:val="24"/>
        </w:rPr>
        <w:tab/>
      </w:r>
      <w:r>
        <w:rPr>
          <w:rFonts w:ascii="仿宋" w:hAnsi="仿宋" w:eastAsia="仿宋" w:cs="仿宋"/>
          <w:color w:val="000000"/>
          <w:sz w:val="24"/>
        </w:rPr>
        <w:tab/>
      </w:r>
      <w:r>
        <w:rPr>
          <w:rFonts w:ascii="仿宋" w:hAnsi="仿宋" w:eastAsia="仿宋" w:cs="仿宋"/>
          <w:color w:val="000000"/>
          <w:sz w:val="24"/>
        </w:rPr>
        <w:tab/>
      </w:r>
      <w:r>
        <w:rPr>
          <w:rFonts w:ascii="仿宋" w:hAnsi="仿宋" w:eastAsia="仿宋" w:cs="仿宋"/>
          <w:color w:val="000000"/>
          <w:sz w:val="24"/>
        </w:rPr>
        <w:tab/>
      </w:r>
      <w:r>
        <w:rPr>
          <w:rFonts w:ascii="仿宋" w:hAnsi="仿宋" w:eastAsia="仿宋" w:cs="仿宋"/>
          <w:color w:val="000000"/>
          <w:sz w:val="24"/>
        </w:rPr>
        <w:t xml:space="preserve">货币单位：人民币元</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652"/>
        <w:gridCol w:w="1109"/>
        <w:gridCol w:w="1598"/>
        <w:gridCol w:w="2193"/>
        <w:gridCol w:w="936"/>
        <w:gridCol w:w="1373"/>
        <w:gridCol w:w="1068"/>
      </w:tblGrid>
      <w:tr>
        <w:trPr>
          <w:trHeight w:val="915"/>
        </w:trPr>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2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序号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名称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品牌、规格、型号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产品制造企业名称（全称）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产品制造企业的划分（注明：大型、中型、小型、微型、监狱企业、残疾人福利性单位）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6" w:type="dxa"/>
            <w:vAlign w:val="center"/>
            <w:textDirection w:val="lrTb"/>
            <w:noWrap w:val="false"/>
          </w:tcPr>
          <w:p>
            <w:pPr>
              <w:ind w:left="0" w:right="0" w:firstLine="240"/>
              <w:jc w:val="both"/>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数量</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(吨）</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单价报价（万元）</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采购预算金额</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（万元）</w:t>
            </w:r>
            <w:r/>
          </w:p>
        </w:tc>
      </w:tr>
      <w:tr>
        <w:trPr>
          <w:trHeight w:val="5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5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49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52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527"/>
        </w:trPr>
        <w:tc>
          <w:tcPr>
            <w:gridSpan w:val="6"/>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14"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bl>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供应商（盖电子签章）：</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法定代表人或授权代表（签字或盖章）：</w:t>
      </w:r>
      <w:r/>
    </w:p>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w:t>
      </w:r>
      <w:r>
        <w:rPr>
          <w:rFonts w:ascii="仿宋" w:hAnsi="仿宋" w:eastAsia="仿宋" w:cs="仿宋"/>
          <w:color w:val="000000"/>
          <w:sz w:val="24"/>
        </w:rPr>
        <w:tab/>
      </w:r>
      <w:r>
        <w:rPr>
          <w:rFonts w:ascii="仿宋" w:hAnsi="仿宋" w:eastAsia="仿宋" w:cs="仿宋"/>
          <w:color w:val="000000"/>
          <w:sz w:val="24"/>
        </w:rPr>
        <w:tab/>
      </w:r>
      <w:r>
        <w:rPr>
          <w:rFonts w:ascii="仿宋" w:hAnsi="仿宋" w:eastAsia="仿宋" w:cs="仿宋"/>
          <w:color w:val="000000"/>
          <w:sz w:val="24"/>
        </w:rPr>
        <w:t xml:space="preserve">年</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月</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注：1、如果不提供详细分项报价将视为没有实质性响应采购文件。</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2、响应供应商对以上数据的真实性负责。</w:t>
      </w:r>
      <w:r/>
    </w:p>
    <w:p>
      <w:pPr>
        <w:ind w:left="0" w:right="0" w:firstLine="56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采购人或采购代理机构有权将以上内容进行公示。</w:t>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p>
    <w:p>
      <w:pPr>
        <w:ind w:left="0" w:right="31" w:firstLine="0"/>
        <w:jc w:val="center"/>
        <w:spacing w:before="0" w:after="240" w:line="400"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rPr>
          <w:rFonts w:ascii="仿宋" w:hAnsi="仿宋" w:eastAsia="仿宋" w:cs="仿宋"/>
          <w:b/>
          <w:color w:val="000000"/>
          <w:sz w:val="28"/>
        </w:rPr>
        <w:t xml:space="preserve">6、偏离表（采购包1和采购包2 通用）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项目名称：地膜科学使用回收</w:t>
      </w:r>
      <w:r/>
    </w:p>
    <w:p>
      <w:pPr>
        <w:ind w:left="0" w:right="0" w:firstLine="0"/>
        <w:spacing w:before="0" w:after="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项目编号：</w:t>
      </w:r>
      <w:r>
        <w:rPr>
          <w:rFonts w:hint="eastAsia" w:ascii="仿宋" w:hAnsi="仿宋" w:eastAsia="仿宋" w:cs="仿宋"/>
          <w:color w:val="000000"/>
          <w:sz w:val="24"/>
          <w:lang w:eastAsia="zh-CN"/>
        </w:rPr>
        <w:t xml:space="preserve">JSZC-320321-JCXZ-C2026-0002</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磋商文件的要求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bl>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u w:val="single"/>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注：供应商递交的响应文件中与磋商文件的技术部分的要求有不同时，应逐条列在技术偏离表中，否则将认为供应商接受磋商文件的要求。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供应商名称（盖电子签章）：</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法定代表人或授权代表（签字或盖章）：</w:t>
      </w:r>
      <w:r/>
    </w:p>
    <w:p>
      <w:pPr>
        <w:ind w:left="0" w:right="0" w:firstLine="480"/>
        <w:jc w:val="both"/>
        <w:spacing w:before="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年</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月</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日</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7、拟签订的合同文本（采购包1和采购包2 通用）</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482"/>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项目名称：地膜科学使用回收</w:t>
      </w:r>
      <w:r/>
    </w:p>
    <w:p>
      <w:pPr>
        <w:ind w:left="0" w:right="0" w:firstLine="0"/>
        <w:spacing w:before="0" w:after="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项目编号：</w:t>
      </w:r>
      <w:r>
        <w:rPr>
          <w:rFonts w:hint="eastAsia" w:ascii="仿宋" w:hAnsi="仿宋" w:eastAsia="仿宋" w:cs="仿宋"/>
          <w:color w:val="000000"/>
          <w:sz w:val="28"/>
          <w:lang w:eastAsia="zh-CN"/>
        </w:rPr>
        <w:t xml:space="preserve">JSZC-320321-JCXZ-C2026-0002</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政</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府</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采</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购</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合</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同</w:t>
      </w:r>
      <w:r/>
    </w:p>
    <w:p>
      <w:pPr>
        <w:ind w:left="0" w:right="0" w:firstLine="3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采购人：丰县农业农村局</w:t>
      </w:r>
      <w:r/>
    </w:p>
    <w:p>
      <w:pPr>
        <w:ind w:left="0" w:right="0" w:firstLine="13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成交供应商：</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合同签订日期：年月日</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合同通用条款</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目录</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第一条定义</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第二条合同范围</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第三条价格</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第四条支付</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第五条交货</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第六条包装和标记</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第七条技术资料</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第八条安装</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第九条验收</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第十条售后服务和技术培训</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第十一条索赔</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第十二条不可抗力</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第十三条合同的终止</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第十四条争议的解决</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第十五条适用法律</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第十六条权利保证</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第十七条保密</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第十八条合同生效及其他</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合同通用条款</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第一条定义</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除本合同上下文中另有规定外，下列各词语定义如下：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1.1“买方”见《合同专用条款》。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1.2“卖方”见《合同专用条款》。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1.3“工作现场”见《合同专用条款》。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1.4“合同标的”见合同附件4。</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1.5“技术资料”是指与合同标的的安装、试运行、验收、操作以及维修有关的技术指标、规格、图纸和文件。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1.6“技术培训”是指在合同标的的安装、试运行、验收、操作、维修以及其他方面卖方给予买方的培训。</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1.7“安装”是指有关合同标的、备件和材料的安装工作。</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1.8“试运行”是指为验明合同标的的技术性能，在安装完毕后对合同标的进行的测试。</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1.10“合同货币”见《合同专用条款》。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1.11“合同价格”见合同附件4。</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1.12“合同生效日”见《合同协议书》（合同附件1）第5 条。</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1.13“日”是指日历天数。</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1.14“月”是指日历月数。</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第二条 合同范围</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2.1买方同意从卖方购买、卖方同意向买方出售和提供的合同标的以及相关售后服务、技术培训和技术资料。</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第三条 价格</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 合同总价见《合同专用条款》。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 合同总价是固定价格。</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第四条 支付</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4.1买方应按照《合同专用条款》的规定进行支付。如果卖方未能按照《合同专用条款》的要求提交支付文件，由此产生的所有责任和发生的所有费用，均由卖方承担。</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4.2卖方有义务根据合同的规定向买方支付违约金和/或赔偿金时。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第五条 交货</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5.1交货期限、批次和交货条件见《合同专用条款》。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5.2交货地点见《合同专用条款》。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5.3在《合同专用条款》规定的期限内，卖方应将合同号、合同标的的名称、数量、金额、包装件数以及交货的时间以书面方式通知买方。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5.4卖方应按下列规定交付合同标的：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5.4.1卖方负责将合同标的送至《合同专用条款》规定的交货地点。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5.4.2买方出具的收据日期是合同标的的实际交货日期。</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5.5如果卖方未能按照合同规定的交货期限交货，卖方应按《合同专用条款》的规定支付违约金或提供其他救济。</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第六条 包装与标记</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6.1除非合同中另有规定，合同标的应保持产品制造企业原包装完好。</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6.2在合同标的的每件包装中都应附有下列单据：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A. 装箱明细单；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B. 质量合格证；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C. 技术资料。</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第七条 技术资料</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7.1 技术资料交付的期限和方式见《合同专用条款》。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第八条 安装</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8.1 合同标的的安装期限见《合同专用条款》。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第九条 验收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9.1合同标的的试运行、验收见《合同专用条款》。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9.2如果合同附件2 所规定的所有技术性能在验收中都已经达到，双方应在验收合格后5 日内签署验收书。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9.3买方派出1-3名技术人员参加项目实施，卖方应积极配合甲方派出的1-3名技术人员监督管理。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第十条 售后服务和技术培训</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10.1售后服务和技术培训见合同附件3。</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第十一条 索赔</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A. 卖方替换不符合合同规定的合同标的。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B. 按质量低劣的程度、买方受损害的程度及损失的数额对合同标的进行降价。</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C. 拒收合同标的。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D. 赔偿由卖方违约引起的其他损失。</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第十二条 不可抗力</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第十三条 合同的终止</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A. 卖方在合同规定的交货期限后未能按《合同专用条款》中规定的最终期限交付合同标的和/或技术资料；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B. 合同标的未能达到合同附件2 规定的技术性能；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C. 卖方未能履行合同项下任何其它义务，并且在收到买方违约通知后未能按《合同专用条款》中规定的期限对其违约行为作出补救。</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13.3如果买方认定卖方在投标或执行合同中有腐败或欺诈行为,买方有权在任何时候发出书面通知终止合同。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A.“腐败行为”系指在招标、采购和合同执行等过程中，为谋求利益、影响相关人员而提供、给予、接受或索取任何有价物的行为。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B.“欺诈行为”系指为了影响招标、采购和合同执行等过程而隐瞒事实，从而给买方造成损害的行为，其中包括响应供应商之间的串通行为。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13.4 在买方全部或部分终止合同的情况下，卖方应按《合同专用条款》的规定对买方给予补偿。</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第十四条 争议的解决</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14.1 因执行本合同所发生的或者与本合同有关的一切争议由合同双方通过友好协商解决，如果不能协商一致，按《合同专用条款》规定的方式解决。</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第十五条 适用法律</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15.1 本合同的执行和争议的解决适用中华人民共和国的法律并按中华人民共和国的法律进行解释。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第十六条权利保证</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16.1卖方应保证买方在使用合同标的时不受第三方提出侵犯其专利权、版权、商标权或其他权利的起诉。一旦出现侵权，卖方承担全部责任。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第十七条保密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17.2上述秘密，卖方只能用于本合同，而且只能由卖方相应的人员使用；没有必要接触的卖方人员，不得接触。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17.3卖方应当采取适当有效的方式保护所获取的上述秘密。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第十八条 合同生效及其他</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 本合同在合同协议书（合同附件1）规定的条件全部满足后生效。</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 合同双方各自承担与本合同有关的应负税费。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18.4合同双方除非《合同专用条款》另有规定，所有合同文件及相关的修订和合同双方之间的书面联络，应使用中文书就并按中文解释。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18.5对本合同的任何补充、增添或修改以书面方式进行。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18.6没有另一方的事先书面同意，合同任何一方不得将合同项下的任何权利和义务转让给第三方。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18.8合同条款中的标题和边注仅供参考使用，不应视为合同的一部分，也不影响本文的解释。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18.9合同构成买方和卖方之间就合同主要内容方面的完整协议，并且取代合同签订前所有关于这方面的通讯、协商、协议(不论是书面的，还是口头的)。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18.11合同双方之间的一切联络往来应以书面形式按《合同专用条款》中规定的通讯地址发往合同另一方。有关重要事项的传真应及时用挂号信或快件确认。</w:t>
      </w:r>
      <w:r/>
    </w:p>
    <w:p>
      <w:pPr>
        <w:ind w:left="0" w:right="0" w:firstLine="480"/>
        <w:jc w:val="center"/>
        <w:spacing w:before="240" w:after="24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合同专用条款</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第一条 定义</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 “买方”为</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 “卖方”为</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 “工作现场”为</w:t>
      </w:r>
      <w:r>
        <w:rPr>
          <w:rFonts w:ascii="仿宋" w:hAnsi="仿宋" w:eastAsia="仿宋" w:cs="仿宋"/>
          <w:color w:val="000000"/>
          <w:sz w:val="24"/>
          <w:u w:val="single"/>
        </w:rPr>
        <w:t xml:space="preserve">买方指定地点</w:t>
      </w:r>
      <w:r>
        <w:rPr>
          <w:rFonts w:ascii="仿宋" w:hAnsi="仿宋" w:eastAsia="仿宋" w:cs="仿宋"/>
          <w:color w:val="000000"/>
          <w:sz w:val="24"/>
        </w:rPr>
        <w:t xml:space="preserve">。</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1.10 “合同货币”即</w:t>
      </w:r>
      <w:r>
        <w:rPr>
          <w:rFonts w:ascii="仿宋" w:hAnsi="仿宋" w:eastAsia="仿宋" w:cs="仿宋"/>
          <w:color w:val="000000"/>
          <w:sz w:val="24"/>
          <w:u w:val="single"/>
        </w:rPr>
        <w:t xml:space="preserve">人民币</w:t>
      </w:r>
      <w:r>
        <w:rPr>
          <w:rFonts w:ascii="仿宋" w:hAnsi="仿宋" w:eastAsia="仿宋" w:cs="仿宋"/>
          <w:color w:val="000000"/>
          <w:sz w:val="24"/>
        </w:rPr>
        <w:t xml:space="preserve">。</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第二条 合同范围</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2.1买方同意从卖方购买、卖方同意向买方出售的合同标的是</w:t>
      </w:r>
      <w:r>
        <w:rPr>
          <w:rFonts w:ascii="仿宋" w:hAnsi="仿宋" w:eastAsia="仿宋" w:cs="仿宋"/>
          <w:color w:val="000000"/>
          <w:sz w:val="24"/>
          <w:u w:val="single"/>
        </w:rPr>
        <w:t xml:space="preserve">                   </w:t>
      </w:r>
      <w:r>
        <w:rPr>
          <w:rFonts w:ascii="仿宋" w:hAnsi="仿宋" w:eastAsia="仿宋" w:cs="仿宋"/>
          <w:color w:val="000000"/>
          <w:sz w:val="24"/>
        </w:rPr>
        <w:t xml:space="preserve">。详见合同附件。</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第三条 价格</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3.1合同总价为￥</w:t>
      </w:r>
      <w:r>
        <w:rPr>
          <w:rFonts w:ascii="仿宋" w:hAnsi="仿宋" w:eastAsia="仿宋" w:cs="仿宋"/>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第四条 支付</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本合同总金额为人民币大写金额</w:t>
      </w:r>
      <w:r>
        <w:rPr>
          <w:rFonts w:ascii="仿宋" w:hAnsi="仿宋" w:eastAsia="仿宋" w:cs="仿宋"/>
          <w:color w:val="000000"/>
          <w:sz w:val="24"/>
          <w:u w:val="single"/>
        </w:rPr>
        <w:t xml:space="preserve">             </w:t>
      </w:r>
      <w:r>
        <w:rPr>
          <w:rFonts w:ascii="仿宋" w:hAnsi="仿宋" w:eastAsia="仿宋" w:cs="仿宋"/>
          <w:color w:val="000000"/>
          <w:sz w:val="24"/>
        </w:rPr>
        <w:t xml:space="preserve">元（小写金额：</w:t>
      </w:r>
      <w:r>
        <w:rPr>
          <w:rFonts w:ascii="仿宋" w:hAnsi="仿宋" w:eastAsia="仿宋" w:cs="仿宋"/>
          <w:color w:val="000000"/>
          <w:sz w:val="24"/>
          <w:u w:val="single"/>
        </w:rPr>
        <w:t xml:space="preserve">            </w:t>
      </w:r>
      <w:r>
        <w:rPr>
          <w:rFonts w:ascii="仿宋" w:hAnsi="仿宋" w:eastAsia="仿宋" w:cs="仿宋"/>
          <w:color w:val="000000"/>
          <w:sz w:val="24"/>
        </w:rPr>
        <w:t xml:space="preserve">元），经双方协商一致，选择以下付款方式：</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付款方式</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合同总价的</w:t>
      </w:r>
      <w:r>
        <w:rPr>
          <w:rFonts w:ascii="仿宋" w:hAnsi="仿宋" w:eastAsia="仿宋" w:cs="仿宋"/>
          <w:color w:val="000000"/>
          <w:sz w:val="24"/>
          <w:u w:val="single"/>
        </w:rPr>
        <w:t xml:space="preserve">百分之一百</w:t>
      </w:r>
      <w:r>
        <w:rPr>
          <w:rFonts w:ascii="仿宋" w:hAnsi="仿宋" w:eastAsia="仿宋" w:cs="仿宋"/>
          <w:color w:val="000000"/>
          <w:sz w:val="24"/>
        </w:rPr>
        <w:t xml:space="preserve">(</w:t>
      </w:r>
      <w:r>
        <w:rPr>
          <w:rFonts w:ascii="仿宋" w:hAnsi="仿宋" w:eastAsia="仿宋" w:cs="仿宋"/>
          <w:color w:val="000000"/>
          <w:sz w:val="24"/>
          <w:u w:val="single"/>
        </w:rPr>
        <w:t xml:space="preserve">100</w:t>
      </w:r>
      <w:r>
        <w:rPr>
          <w:rFonts w:ascii="仿宋" w:hAnsi="仿宋" w:eastAsia="仿宋" w:cs="仿宋"/>
          <w:color w:val="000000"/>
          <w:sz w:val="24"/>
        </w:rPr>
        <w:t xml:space="preserve">%)即￥</w:t>
      </w:r>
      <w:r>
        <w:rPr>
          <w:rFonts w:ascii="仿宋" w:hAnsi="仿宋" w:eastAsia="仿宋" w:cs="仿宋"/>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元整，合同标的全部交付完毕验收后，办理拨付审批手续，由买方办理政府采购资金结算手续，报账由县财政部门转账支付，经审核后支付给卖方。</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卖方需提交的支付文件包括：</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卖方出具的全额正式发票；</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第五条 交货</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5.1合同签订后15天内供货完成。</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5.2 交货地点为买方指定地点。</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5.3卖方应在合同标的备妥待运前通知买方。</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5.5如果卖方未能按照合同规定的交货期限交货，卖方应按每天迟交合同标的金额的百分之</w:t>
      </w:r>
      <w:r>
        <w:rPr>
          <w:rFonts w:ascii="仿宋" w:hAnsi="仿宋" w:eastAsia="仿宋" w:cs="仿宋"/>
          <w:color w:val="000000"/>
          <w:sz w:val="24"/>
          <w:u w:val="single"/>
        </w:rPr>
        <w:t xml:space="preserve">一</w:t>
      </w:r>
      <w:r>
        <w:rPr>
          <w:rFonts w:ascii="仿宋" w:hAnsi="仿宋" w:eastAsia="仿宋" w:cs="仿宋"/>
          <w:color w:val="000000"/>
          <w:sz w:val="24"/>
        </w:rPr>
        <w:t xml:space="preserve"> (</w:t>
      </w:r>
      <w:r>
        <w:rPr>
          <w:rFonts w:ascii="仿宋" w:hAnsi="仿宋" w:eastAsia="仿宋" w:cs="仿宋"/>
          <w:color w:val="000000"/>
          <w:sz w:val="24"/>
          <w:u w:val="single"/>
        </w:rPr>
        <w:t xml:space="preserve">1</w:t>
      </w:r>
      <w:r>
        <w:rPr>
          <w:rFonts w:ascii="仿宋" w:hAnsi="仿宋" w:eastAsia="仿宋" w:cs="仿宋"/>
          <w:color w:val="000000"/>
          <w:sz w:val="24"/>
        </w:rPr>
        <w:t xml:space="preserve">%)的比率支付违约金。违约金的总金额不超过合同总价的百分之</w:t>
      </w:r>
      <w:r>
        <w:rPr>
          <w:rFonts w:ascii="仿宋" w:hAnsi="仿宋" w:eastAsia="仿宋" w:cs="仿宋"/>
          <w:color w:val="000000"/>
          <w:sz w:val="24"/>
          <w:u w:val="single"/>
        </w:rPr>
        <w:t xml:space="preserve">十</w:t>
      </w:r>
      <w:r>
        <w:rPr>
          <w:rFonts w:ascii="仿宋" w:hAnsi="仿宋" w:eastAsia="仿宋" w:cs="仿宋"/>
          <w:color w:val="000000"/>
          <w:sz w:val="24"/>
        </w:rPr>
        <w:t xml:space="preserve">(</w:t>
      </w:r>
      <w:r>
        <w:rPr>
          <w:rFonts w:ascii="仿宋" w:hAnsi="仿宋" w:eastAsia="仿宋" w:cs="仿宋"/>
          <w:color w:val="000000"/>
          <w:sz w:val="24"/>
          <w:u w:val="single"/>
        </w:rPr>
        <w:t xml:space="preserve">10</w:t>
      </w:r>
      <w:r>
        <w:rPr>
          <w:rFonts w:ascii="仿宋" w:hAnsi="仿宋" w:eastAsia="仿宋" w:cs="仿宋"/>
          <w:color w:val="000000"/>
          <w:sz w:val="24"/>
        </w:rPr>
        <w:t xml:space="preserve">%) ，违约金的支付不能免除卖方继续交付相关合同标的的义务。</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如果卖方在合同规定的交货期限后</w:t>
      </w:r>
      <w:r>
        <w:rPr>
          <w:rFonts w:ascii="仿宋" w:hAnsi="仿宋" w:eastAsia="仿宋" w:cs="仿宋"/>
          <w:color w:val="000000"/>
          <w:sz w:val="24"/>
          <w:u w:val="single"/>
        </w:rPr>
        <w:t xml:space="preserve">2</w:t>
      </w:r>
      <w:r>
        <w:rPr>
          <w:rFonts w:ascii="仿宋" w:hAnsi="仿宋" w:eastAsia="仿宋" w:cs="仿宋"/>
          <w:color w:val="000000"/>
          <w:sz w:val="24"/>
        </w:rPr>
        <w:t xml:space="preserve">日内仍未能交付全部标的，在不妨碍买方采取其他救济手段的情况下，买方可以向卖方发出书面违约通知从而全部或部分地终止合同。</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第七条 技术资料</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7.1 技术资料随合同标的同时交付给买方。</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第八条 供货</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8.1合同签订后15天内供货完成。</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第九条 验收</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9.1 签订合同后，所有标的出厂需经买方验收后方可发货。</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9.2 合同标的的验收应在卖方的协助下进行。合同标的全部交付完毕后，卖方可向买方书面提出验收要求，买方在接到书面要求后进行验收。如果验收因卖方原因发生迟延和/ 或在其它情况下发生额外费用，买方有权就因迟延发生的损害和损失和/或任何额外费用请求赔偿。</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第十一条 索赔</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11.1买方有权选择本条款规定的任意或全部救济方式。</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11.2卖方应在收到买方索赔要求后14日内作出书面回复，否则该索赔要求将被视为已被卖方接受。卖方应在买方发出索赔要求后14日内，按照买方选择的救济方法解决索赔事宜。</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第十二条 不可抗力</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12.3 如果不可抗力事件的影响持续超过20日，合同任何一方均有权发出书面通知终止合同。</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第十三条 合同的终止</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13.1如果卖方有下述违约行为，买方可以全部或部分地终止合同：</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卖方在合同规定的交货期限后</w:t>
      </w:r>
      <w:r>
        <w:rPr>
          <w:rFonts w:ascii="仿宋" w:hAnsi="仿宋" w:eastAsia="仿宋" w:cs="仿宋"/>
          <w:color w:val="000000"/>
          <w:sz w:val="24"/>
          <w:u w:val="single"/>
        </w:rPr>
        <w:t xml:space="preserve">2</w:t>
      </w:r>
      <w:r>
        <w:rPr>
          <w:rFonts w:ascii="仿宋" w:hAnsi="仿宋" w:eastAsia="仿宋" w:cs="仿宋"/>
          <w:color w:val="000000"/>
          <w:sz w:val="24"/>
        </w:rPr>
        <w:t xml:space="preserve">日内仍未能交付合同标的和/ 或技术资料；或者卖方未能履行合同项下任何其它义务，并且在收到买方违约通知后</w:t>
      </w:r>
      <w:r>
        <w:rPr>
          <w:rFonts w:ascii="仿宋" w:hAnsi="仿宋" w:eastAsia="仿宋" w:cs="仿宋"/>
          <w:color w:val="000000"/>
          <w:sz w:val="24"/>
          <w:u w:val="single"/>
        </w:rPr>
        <w:t xml:space="preserve">5</w:t>
      </w:r>
      <w:r>
        <w:rPr>
          <w:rFonts w:ascii="仿宋" w:hAnsi="仿宋" w:eastAsia="仿宋" w:cs="仿宋"/>
          <w:color w:val="000000"/>
          <w:sz w:val="24"/>
        </w:rPr>
        <w:t xml:space="preserve">日内仍未能对其违约行为作出补救。</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第十四条 争议的解决</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14.1如果不能协商一致，合同任何一方有权向买方所在地人民法院提起诉讼。</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第十八条 合同生效及其他</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18.10按照《财政部关于做好政府采购信息公开工作的通知》（财库〔2015〕135号），买方依据《保守国家秘密法》等法律制度规定确定本合同</w:t>
      </w:r>
      <w:r>
        <w:rPr>
          <w:rFonts w:ascii="仿宋" w:hAnsi="仿宋" w:eastAsia="仿宋" w:cs="仿宋"/>
          <w:color w:val="000000"/>
          <w:sz w:val="24"/>
          <w:u w:val="single"/>
        </w:rPr>
        <w:t xml:space="preserve">          </w:t>
      </w:r>
      <w:r>
        <w:rPr>
          <w:rFonts w:ascii="仿宋" w:hAnsi="仿宋" w:eastAsia="仿宋" w:cs="仿宋"/>
          <w:color w:val="000000"/>
          <w:sz w:val="24"/>
        </w:rPr>
        <w:t xml:space="preserve">部分涉及国家秘密，该涉及国家秘密部分不公告；买方依据《反不正当竞争法》等法律制度的规定与卖方约定本合同</w:t>
      </w:r>
      <w:r>
        <w:rPr>
          <w:rFonts w:ascii="仿宋" w:hAnsi="仿宋" w:eastAsia="仿宋" w:cs="仿宋"/>
          <w:color w:val="000000"/>
          <w:sz w:val="24"/>
          <w:u w:val="single"/>
        </w:rPr>
        <w:t xml:space="preserve">        </w:t>
      </w:r>
      <w:r>
        <w:rPr>
          <w:rFonts w:ascii="仿宋" w:hAnsi="仿宋" w:eastAsia="仿宋" w:cs="仿宋"/>
          <w:color w:val="000000"/>
          <w:sz w:val="24"/>
        </w:rPr>
        <w:t xml:space="preserve">部分涉及商业秘密，该涉及商业秘密部分不公告。</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18.11 合同双方的通讯地址：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买方:</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地址: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邮编: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电话: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传真: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卖方: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地址: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邮编: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电话: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传真: </w:t>
      </w:r>
      <w:r/>
    </w:p>
    <w:p>
      <w:pPr>
        <w:ind w:left="0" w:right="0" w:firstLine="480"/>
        <w:jc w:val="both"/>
        <w:spacing w:before="240" w:after="24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rPr>
          <w:rFonts w:ascii="仿宋" w:hAnsi="仿宋" w:eastAsia="仿宋" w:cs="仿宋"/>
          <w:color w:val="000000"/>
          <w:sz w:val="28"/>
        </w:rPr>
        <w:t xml:space="preserve">     合同附件</w:t>
      </w:r>
      <w:r/>
    </w:p>
    <w:p>
      <w:pPr>
        <w:ind w:left="0" w:right="0" w:firstLine="60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3080"/>
        <w:jc w:val="both"/>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目录</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合同附件1：合同协议书</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合同附件2：技术规格和技术性能</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(要求见招标文件第六章《采购需求》；合同见卖方投标文件。)</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合同附件3：售后服务</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(要求见招标文件第六章《采购需求》；合同见卖方投标文件。)</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合同附件4：供货范围和价格清单</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(要求见招标文件第七章《投标文件相关格式》中《开标一览表》和《分项价格表》；合同见卖方投标文件。)</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rPr>
          <w:rFonts w:ascii="仿宋" w:hAnsi="仿宋" w:eastAsia="仿宋" w:cs="仿宋"/>
          <w:color w:val="000000"/>
          <w:sz w:val="28"/>
        </w:rPr>
        <w:t xml:space="preserve">合同附件1：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合同协议书</w:t>
      </w:r>
      <w:r/>
    </w:p>
    <w:p>
      <w:pPr>
        <w:ind w:left="0" w:right="0" w:firstLine="0"/>
        <w:jc w:val="both"/>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合同编号:____________ </w:t>
      </w:r>
      <w:r/>
    </w:p>
    <w:p>
      <w:pPr>
        <w:ind w:left="0" w:right="0" w:firstLine="0"/>
        <w:jc w:val="both"/>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签字日期:____________ </w:t>
      </w:r>
      <w:r/>
    </w:p>
    <w:p>
      <w:pPr>
        <w:ind w:left="0" w:right="0" w:firstLine="0"/>
        <w:jc w:val="both"/>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签字地点:____________ </w:t>
      </w:r>
      <w:r/>
    </w:p>
    <w:p>
      <w:pPr>
        <w:ind w:left="0" w:right="0" w:firstLine="41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u w:val="single"/>
        </w:rPr>
        <w:t xml:space="preserve">         </w:t>
      </w:r>
      <w:r>
        <w:rPr>
          <w:rFonts w:ascii="仿宋" w:hAnsi="仿宋" w:eastAsia="仿宋" w:cs="仿宋"/>
          <w:color w:val="000000"/>
          <w:sz w:val="24"/>
        </w:rPr>
        <w:t xml:space="preserve"> （买方名称）（以下简称“买方”）已接受</w:t>
      </w:r>
      <w:r>
        <w:rPr>
          <w:rFonts w:ascii="仿宋" w:hAnsi="仿宋" w:eastAsia="仿宋" w:cs="仿宋"/>
          <w:color w:val="000000"/>
          <w:sz w:val="24"/>
          <w:u w:val="single"/>
        </w:rPr>
        <w:t xml:space="preserve">        </w:t>
      </w:r>
      <w:r>
        <w:rPr>
          <w:rFonts w:ascii="仿宋" w:hAnsi="仿宋" w:eastAsia="仿宋" w:cs="仿宋"/>
          <w:color w:val="000000"/>
          <w:sz w:val="24"/>
        </w:rPr>
        <w:t xml:space="preserve">（卖方名称）（以下简称“卖方”）对</w:t>
      </w:r>
      <w:r>
        <w:rPr>
          <w:rFonts w:ascii="仿宋" w:hAnsi="仿宋" w:eastAsia="仿宋" w:cs="仿宋"/>
          <w:color w:val="000000"/>
          <w:sz w:val="24"/>
          <w:u w:val="single"/>
        </w:rPr>
        <w:t xml:space="preserve">                 </w:t>
      </w:r>
      <w:r>
        <w:rPr>
          <w:rFonts w:ascii="仿宋" w:hAnsi="仿宋" w:eastAsia="仿宋" w:cs="仿宋"/>
          <w:color w:val="000000"/>
          <w:sz w:val="24"/>
        </w:rPr>
        <w:t xml:space="preserve">（项目名称）（项目编号：</w:t>
      </w:r>
      <w:r>
        <w:rPr>
          <w:rFonts w:hint="eastAsia" w:ascii="仿宋" w:hAnsi="仿宋" w:eastAsia="仿宋" w:cs="仿宋"/>
          <w:color w:val="000000"/>
          <w:sz w:val="24"/>
          <w:lang w:eastAsia="zh-CN"/>
        </w:rPr>
        <w:t xml:space="preserve">JSZC-320321-JCXZ-C2026-0002</w:t>
      </w:r>
      <w:r>
        <w:rPr>
          <w:rFonts w:ascii="仿宋" w:hAnsi="仿宋" w:eastAsia="仿宋" w:cs="仿宋"/>
          <w:color w:val="000000"/>
          <w:sz w:val="24"/>
        </w:rPr>
        <w:t xml:space="preserve">）的投标。买方和卖方共同达成如下协议。</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1.本合同协议书中的词语和术语的含义与合同条款中定义的相同。</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 以下文件应构成买方和卖方之间达成的合同，若各文件之间存在含糊不清或互相冲突之处，优先顺序应按下列文件顺序解释。</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 合同协议书</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 中标通知书</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 合同专用条款</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 合同通用条款</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 除合同附件1外的合同附件</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 其他文件</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 考虑到买方将按照本合同向卖方支付合同价款，卖方在此保证全部按照合同的规定向买方提供合同标的、技术资料、售后服务及技术培训。</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 考虑到卖方将按合同规定提供合同标的、技术资料、售后服务及技术培训，买方在此保证按照合同规定的时间和方式向卖方支付合同价款。</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 本合同在下列条件全部满足后生效，生效日期以下列条件全部满足的最晚日期为准： </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 双方加盖公章或合同专用章；</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 合同一式</w:t>
      </w:r>
      <w:r>
        <w:rPr>
          <w:rFonts w:ascii="仿宋" w:hAnsi="仿宋" w:eastAsia="仿宋" w:cs="仿宋"/>
          <w:color w:val="000000"/>
          <w:sz w:val="24"/>
          <w:u w:val="single"/>
        </w:rPr>
        <w:t xml:space="preserve"> 四 </w:t>
      </w:r>
      <w:r>
        <w:rPr>
          <w:rFonts w:ascii="仿宋" w:hAnsi="仿宋" w:eastAsia="仿宋" w:cs="仿宋"/>
          <w:color w:val="000000"/>
          <w:sz w:val="24"/>
        </w:rPr>
        <w:t xml:space="preserve">份，具有同等法律效力，买方二份，卖方一份，采购代理机构一份。</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7.本合同其他未尽事宜及与采购文件有矛盾之处，以采购文件[项目编号：</w:t>
      </w:r>
      <w:r>
        <w:rPr>
          <w:rFonts w:hint="eastAsia" w:ascii="仿宋" w:hAnsi="仿宋" w:eastAsia="仿宋" w:cs="仿宋"/>
          <w:color w:val="000000"/>
          <w:sz w:val="24"/>
          <w:lang w:eastAsia="zh-CN"/>
        </w:rPr>
        <w:t xml:space="preserve">JSZC-320321-JCXZ-C2026-0002</w:t>
      </w:r>
      <w:r>
        <w:rPr>
          <w:rFonts w:ascii="仿宋" w:hAnsi="仿宋" w:eastAsia="仿宋" w:cs="仿宋"/>
          <w:color w:val="000000"/>
          <w:sz w:val="24"/>
        </w:rPr>
        <w:t xml:space="preserve">]为准。</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买方和卖方由其正式授权代表于上述所写日期和地点签订本合同。</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买方（签章）：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法定代表人或授权代表(签名)： </w:t>
      </w:r>
      <w:r/>
    </w:p>
    <w:p>
      <w:pPr>
        <w:ind w:left="0" w:right="0" w:firstLine="336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卖方（签章）：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法定代表人或授权代表(签名)：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开户银行：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银行帐号：</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spacing w:before="240" w:after="240"/>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合同附件2：技术规格和技术性能</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0"/>
        <w:gridCol w:w="4643"/>
        <w:gridCol w:w="2097"/>
      </w:tblGrid>
      <w:tr>
        <w:trPr>
          <w:trHeight w:val="9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30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8"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具体规格、型号及参数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30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r>
      <w:tr>
        <w:trPr>
          <w:trHeight w:val="5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vMerge w:val="restart"/>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169"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14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14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40"/>
        </w:trPr>
        <w:tc>
          <w:tcPr>
            <w:tcBorders>
              <w:left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18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16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60"/>
        </w:trPr>
        <w:tc>
          <w:tcPr>
            <w:tcBorders>
              <w:left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12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8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60"/>
        </w:trPr>
        <w:tc>
          <w:tcPr>
            <w:tcBorders>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10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10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0" w:firstLine="482"/>
        <w:jc w:val="both"/>
        <w:spacing w:before="0" w:after="0" w:line="8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采购包1  注：地膜厚度、力学性能等指标应不低于《聚乙烯吹塑农用地面覆盖薄膜》（GB13735-2017）中I类耐老化地膜有关要求，有效覆盖使用时间不低于180天，且使用后最大拉伸负荷、断裂标称应变等力学性能指标不小于初始值的</w:t>
      </w:r>
      <w:r>
        <w:rPr>
          <w:rFonts w:ascii="Calibri" w:hAnsi="Calibri" w:eastAsia="Calibri" w:cs="Calibri"/>
          <w:b/>
          <w:color w:val="000000"/>
          <w:sz w:val="24"/>
        </w:rPr>
        <w:t xml:space="preserve">50</w:t>
      </w:r>
      <w:r>
        <w:rPr>
          <w:rFonts w:ascii="宋体" w:hAnsi="宋体" w:eastAsia="宋体" w:cs="宋体"/>
          <w:b/>
          <w:color w:val="000000"/>
          <w:sz w:val="24"/>
        </w:rPr>
        <w:t xml:space="preserve">％。产品原材料中不得加入再生料以及国家明确禁止使用、不利于作物生长和有害土壤的助剂。</w:t>
      </w:r>
      <w:r/>
    </w:p>
    <w:p>
      <w:pPr>
        <w:ind w:left="0" w:right="40" w:firstLine="482"/>
        <w:jc w:val="both"/>
        <w:spacing w:before="0" w:after="0" w:line="8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采购包2  注：主要成分为具有完全降</w:t>
      </w:r>
      <w:r>
        <w:rPr>
          <w:rFonts w:ascii="宋体" w:hAnsi="宋体" w:eastAsia="宋体" w:cs="宋体"/>
          <w:b/>
          <w:color w:val="000000"/>
          <w:sz w:val="24"/>
        </w:rPr>
        <w:t xml:space="preserve">解特性的脂肪族聚醋、脂肪族—芳香族共聚酯等生物质材料，不得含有聚乙烯、聚丙烯等烯烃类 原料，可适当加入无环境危害的填充物、功能性助剂。投标单位投标文件须提供国塑检报告，保证产品符合《全生物降解农用地面覆盖薄膜》（GB/T 35795-2017）要求，有效使用时间应≥180天，水蒸气透过量应≦300g/（㎡·24h），有机成分≥51%,相对生物分解率≥90%，拉伸负荷（纵、横向）≥2.00N，断裂标称应变（纵向）≥150%，断裂标称应变（横向）≥250%，直角撕裂负荷（纵、横向）≥0.80N，总灰分≦ 3%。</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40" w:firstLine="482"/>
        <w:jc w:val="both"/>
        <w:spacing w:before="0" w:after="0" w:line="8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40" w:firstLine="0"/>
        <w:jc w:val="both"/>
        <w:spacing w:before="0" w:after="0" w:line="8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
    </w:p>
    <w:p>
      <w:pPr>
        <w:ind w:left="0" w:right="0" w:firstLine="0"/>
        <w:spacing w:before="240" w:after="240" w:line="519" w:lineRule="atLeas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合同附件3：售后服务</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（1）服务内容：本项目要求售后服务期： 一 年（自货物最终交付验收合格之日计算）。售后服务期内供应商对产品质量实行三包，因产品质量问题，供应商应在24小时内立即予以更换，由此引起的一切费用由供应商承担。</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响应时间：供应商应严格按照磋商文件的有关规定提供合格产品，保证货物为全新未使用的原装正品，货物上均有合格证，包括品牌的有关标志等；一旦发生质量问题，供应商在接到采购人通知后应快速响应服务，如供应商在接到通知工作日的24小时内没有答复或处理问题，则视为供应商承认质量问题并承担由此而发生的一切费用。</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合同附件4：供货范围和价格清单</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（一）供货要求</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（1）签订合同后15天内将货物送至采购人指定地点并交付完毕。</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（2）成交供应商应提供合格货物，保证货物为全新、未使用的原装正品，货物上均有合格证，包括品牌的有关标志。</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（二）质量保证</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（1）供应商提供的货物应符合国家有关标准，经过正常使用其寿命应具有满意的性能。如果货物的质量或规格与合同不符，采购人有权要求供应商更换有缺陷的货物。</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5"/>
        </w:rPr>
        <w:t xml:space="preserve"> </w:t>
      </w:r>
      <w:r/>
    </w:p>
    <w:p>
      <w:pPr>
        <w:ind w:left="0" w:right="0" w:firstLine="4620"/>
        <w:jc w:val="both"/>
        <w:spacing w:before="0" w:after="0" w:line="8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5"/>
        </w:rPr>
        <w:t xml:space="preserve">价格清单</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2"/>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0"/>
        <w:gridCol w:w="3640"/>
        <w:gridCol w:w="1640"/>
        <w:gridCol w:w="1740"/>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1120"/>
              <w:jc w:val="both"/>
              <w:spacing w:before="55"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920"/>
              <w:jc w:val="both"/>
              <w:spacing w:before="55"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具体规格、型号及参数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68"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单价（万元）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40"/>
              <w:jc w:val="both"/>
              <w:spacing w:before="74"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数量（吨）</w:t>
            </w:r>
            <w:r/>
          </w:p>
        </w:tc>
      </w:tr>
      <w:tr>
        <w:trPr>
          <w:trHeight w:val="10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40" w:type="dxa"/>
            <w:vAlign w:val="top"/>
            <w:vMerge w:val="restart"/>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0"/>
              <w:jc w:val="center"/>
              <w:spacing w:before="94"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地膜科学使用回</w:t>
            </w:r>
            <w:r/>
          </w:p>
          <w:p>
            <w:pPr>
              <w:ind w:left="0" w:right="0" w:firstLine="0"/>
              <w:jc w:val="center"/>
              <w:spacing w:before="175"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收</w:t>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center"/>
              <w:spacing w:before="14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840"/>
              <w:jc w:val="both"/>
              <w:spacing w:before="9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740"/>
              <w:jc w:val="both"/>
              <w:spacing w:before="9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r>
      <w:tr>
        <w:trPr>
          <w:trHeight w:val="1060"/>
        </w:trPr>
        <w:tc>
          <w:tcPr>
            <w:tcBorders>
              <w:left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center"/>
              <w:spacing w:before="18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840"/>
              <w:jc w:val="both"/>
              <w:spacing w:before="13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760"/>
              <w:jc w:val="both"/>
              <w:spacing w:before="11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r>
      <w:tr>
        <w:trPr>
          <w:trHeight w:val="1060"/>
        </w:trPr>
        <w:tc>
          <w:tcPr>
            <w:tcBorders>
              <w:left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center"/>
              <w:spacing w:before="18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840"/>
              <w:jc w:val="both"/>
              <w:spacing w:before="15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760"/>
              <w:jc w:val="both"/>
              <w:spacing w:before="11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r>
      <w:tr>
        <w:trPr>
          <w:trHeight w:val="1020"/>
        </w:trPr>
        <w:tc>
          <w:tcPr>
            <w:tcBorders>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center"/>
              <w:spacing w:before="14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840"/>
              <w:jc w:val="both"/>
              <w:spacing w:before="11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760"/>
              <w:jc w:val="both"/>
              <w:spacing w:before="9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r>
      <w:tr>
        <w:trPr>
          <w:trHeight w:val="10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40" w:type="dxa"/>
            <w:vAlign w:val="top"/>
            <w:textDirection w:val="lrTb"/>
            <w:noWrap w:val="false"/>
          </w:tcPr>
          <w:p>
            <w:pPr>
              <w:ind w:left="0" w:right="0" w:firstLine="780"/>
              <w:jc w:val="both"/>
              <w:spacing w:before="95"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单价平均价</w:t>
            </w:r>
            <w:r/>
          </w:p>
          <w:p>
            <w:pPr>
              <w:ind w:left="0" w:right="0" w:firstLine="980"/>
              <w:jc w:val="both"/>
              <w:spacing w:before="195"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（万元）</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3560"/>
              <w:jc w:val="both"/>
              <w:spacing w:before="7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仿宋" w:hAnsi="仿宋" w:eastAsia="仿宋" w:cs="仿宋"/>
          <w:color w:val="000000"/>
          <w:sz w:val="21"/>
        </w:rPr>
        <w:t xml:space="preserve"> </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8、法人授权委托书</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委托人：</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地址：</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法定代表人（负责人）：职务：</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法人营业执照注册号：</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受托人：性别：男（女）</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年龄：岁民族：族</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职务：</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身份证号：</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兹委托（）全权代表我企业（公司）参与地膜科学使用回收项目[项目编号：</w:t>
      </w:r>
      <w:r>
        <w:rPr>
          <w:rFonts w:hint="eastAsia" w:ascii="仿宋" w:hAnsi="仿宋" w:eastAsia="仿宋" w:cs="仿宋"/>
          <w:color w:val="000000"/>
          <w:sz w:val="24"/>
          <w:lang w:eastAsia="zh-CN"/>
        </w:rPr>
        <w:t xml:space="preserve">JSZC-320321-JCXZ-C2026-0002</w:t>
      </w:r>
      <w:r>
        <w:rPr>
          <w:rFonts w:ascii="仿宋" w:hAnsi="仿宋" w:eastAsia="仿宋" w:cs="仿宋"/>
          <w:color w:val="000000"/>
          <w:sz w:val="24"/>
        </w:rPr>
        <w:t xml:space="preserve">]的招、投标活动及签订经济合同。（）以我企业（公司）名义所为的法律行为及签署的文件，我企业（公司）均予以认可。有关法律责任均由我企业（公司）承担。（）无转委托权。委托期限自年月日起至年月日止。</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特此授权委托。</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委托人（盖电子签章）：受托人（签字或签章）：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法定代表人（负责人）（签字或签章）：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日期：年月日</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(受托人身份证复印件附后)</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9、中小企业声明函</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项目名称：地膜科学使用回收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 </w:t>
      </w:r>
      <w:r/>
    </w:p>
    <w:p>
      <w:pPr>
        <w:ind w:left="0" w:right="0" w:firstLine="0"/>
        <w:spacing w:before="0" w:after="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项目编号：</w:t>
      </w:r>
      <w:r>
        <w:rPr>
          <w:rFonts w:hint="eastAsia" w:ascii="仿宋" w:hAnsi="仿宋" w:eastAsia="仿宋" w:cs="仿宋"/>
          <w:color w:val="000000"/>
          <w:spacing w:val="6"/>
          <w:sz w:val="24"/>
          <w:lang w:eastAsia="zh-CN"/>
        </w:rPr>
        <w:t xml:space="preserve">JSZC-320321-JCXZ-C2026-0002</w:t>
      </w:r>
      <w:r/>
    </w:p>
    <w:p>
      <w:pPr>
        <w:ind w:left="0" w:right="0" w:firstLine="560"/>
        <w:jc w:val="both"/>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本公司郑重声明，根据《政府采购促进中小企业发展管理办法》（财库 (2020)46号）的规定，本公司参加</w:t>
      </w:r>
      <w:r>
        <w:rPr>
          <w:rFonts w:ascii="仿宋" w:hAnsi="仿宋" w:eastAsia="仿宋" w:cs="仿宋"/>
          <w:color w:val="000000"/>
          <w:sz w:val="24"/>
          <w:u w:val="single"/>
        </w:rPr>
        <w:t xml:space="preserve">（单位名称）</w:t>
      </w:r>
      <w:r>
        <w:rPr>
          <w:rFonts w:ascii="仿宋" w:hAnsi="仿宋" w:eastAsia="仿宋" w:cs="仿宋"/>
          <w:color w:val="000000"/>
          <w:sz w:val="24"/>
        </w:rPr>
        <w:t xml:space="preserve">的</w:t>
      </w:r>
      <w:r>
        <w:rPr>
          <w:rFonts w:ascii="仿宋" w:hAnsi="仿宋" w:eastAsia="仿宋" w:cs="仿宋"/>
          <w:color w:val="000000"/>
          <w:sz w:val="24"/>
          <w:u w:val="single"/>
        </w:rPr>
        <w:t xml:space="preserve">（项目名称）</w:t>
      </w:r>
      <w:r>
        <w:rPr>
          <w:rFonts w:ascii="仿宋" w:hAnsi="仿宋" w:eastAsia="仿宋" w:cs="仿宋"/>
          <w:color w:val="000000"/>
          <w:sz w:val="24"/>
        </w:rPr>
        <w:t xml:space="preserve">采购活动，提供的货物全部由符合政策要求的中小企业制造。相关企业的具体情况如下</w:t>
      </w:r>
      <w:r/>
    </w:p>
    <w:p>
      <w:pPr>
        <w:numPr>
          <w:ilvl w:val="0"/>
          <w:numId w:val="2"/>
        </w:numPr>
        <w:ind w:firstLine="480"/>
        <w:jc w:val="both"/>
        <w:spacing w:before="240" w:after="240" w:line="479"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u w:val="single"/>
        </w:rPr>
        <w:t xml:space="preserve">（标的名称）</w:t>
      </w:r>
      <w:r>
        <w:rPr>
          <w:rFonts w:ascii="仿宋" w:hAnsi="仿宋" w:eastAsia="仿宋" w:cs="仿宋"/>
          <w:color w:val="000000"/>
          <w:sz w:val="24"/>
        </w:rPr>
        <w:t xml:space="preserve">，属于</w:t>
      </w:r>
      <w:r>
        <w:rPr>
          <w:rFonts w:ascii="仿宋" w:hAnsi="仿宋" w:eastAsia="仿宋" w:cs="仿宋"/>
          <w:color w:val="000000"/>
          <w:sz w:val="24"/>
          <w:u w:val="single"/>
        </w:rPr>
        <w:t xml:space="preserve">（）行业</w:t>
      </w:r>
      <w:r>
        <w:rPr>
          <w:rFonts w:ascii="仿宋" w:hAnsi="仿宋" w:eastAsia="仿宋" w:cs="仿宋"/>
          <w:color w:val="000000"/>
          <w:sz w:val="24"/>
        </w:rPr>
        <w:t xml:space="preserve">；制造商为</w:t>
      </w:r>
      <w:r>
        <w:rPr>
          <w:rFonts w:ascii="仿宋" w:hAnsi="仿宋" w:eastAsia="仿宋" w:cs="仿宋"/>
          <w:color w:val="000000"/>
          <w:sz w:val="24"/>
          <w:u w:val="single"/>
        </w:rPr>
        <w:t xml:space="preserve">（企业名称）</w:t>
      </w:r>
      <w:r>
        <w:rPr>
          <w:rFonts w:ascii="仿宋" w:hAnsi="仿宋" w:eastAsia="仿宋" w:cs="仿宋"/>
          <w:color w:val="000000"/>
          <w:sz w:val="24"/>
        </w:rPr>
        <w:t xml:space="preserve">，从业人员</w:t>
      </w:r>
      <w:r>
        <w:rPr>
          <w:rFonts w:ascii="仿宋" w:hAnsi="仿宋" w:eastAsia="仿宋" w:cs="仿宋"/>
          <w:color w:val="000000"/>
          <w:sz w:val="24"/>
          <w:u w:val="single"/>
        </w:rPr>
        <w:t xml:space="preserve">       </w:t>
      </w:r>
      <w:r>
        <w:rPr>
          <w:rFonts w:ascii="仿宋" w:hAnsi="仿宋" w:eastAsia="仿宋" w:cs="仿宋"/>
          <w:color w:val="000000"/>
          <w:sz w:val="24"/>
        </w:rPr>
        <w:t xml:space="preserve">人， 营业收入为</w:t>
      </w:r>
      <w:r>
        <w:rPr>
          <w:rFonts w:ascii="仿宋" w:hAnsi="仿宋" w:eastAsia="仿宋" w:cs="仿宋"/>
          <w:color w:val="000000"/>
          <w:sz w:val="24"/>
          <w:u w:val="single"/>
        </w:rPr>
        <w:t xml:space="preserve">    </w:t>
      </w:r>
      <w:r>
        <w:rPr>
          <w:rFonts w:ascii="仿宋" w:hAnsi="仿宋" w:eastAsia="仿宋" w:cs="仿宋"/>
          <w:color w:val="000000"/>
          <w:sz w:val="24"/>
        </w:rPr>
        <w:t xml:space="preserve">万元，资产总额为</w:t>
      </w:r>
      <w:r>
        <w:rPr>
          <w:rFonts w:ascii="仿宋" w:hAnsi="仿宋" w:eastAsia="仿宋" w:cs="仿宋"/>
          <w:color w:val="000000"/>
          <w:sz w:val="24"/>
          <w:u w:val="single"/>
        </w:rPr>
        <w:t xml:space="preserve">    </w:t>
      </w:r>
      <w:r>
        <w:rPr>
          <w:rFonts w:ascii="仿宋" w:hAnsi="仿宋" w:eastAsia="仿宋" w:cs="仿宋"/>
          <w:color w:val="000000"/>
          <w:sz w:val="24"/>
        </w:rPr>
        <w:t xml:space="preserve">万元，属于（□中型企业、□小型企业、□微型企业，请勾选！）；</w:t>
      </w:r>
      <w:r/>
    </w:p>
    <w:p>
      <w:pPr>
        <w:ind w:left="0" w:right="0" w:firstLine="560"/>
        <w:jc w:val="both"/>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以上企业，不属于大企业的分支机构，不存在控股股东为大企业的情形，也不存在与大企业的负责人为同一人的情形。</w:t>
      </w:r>
      <w:r/>
    </w:p>
    <w:p>
      <w:pPr>
        <w:ind w:left="0" w:right="0" w:firstLine="560"/>
        <w:jc w:val="both"/>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本企业对上述声明内容的真实性负责。如有虚假，将依法承担相应责任。</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3513"/>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企业名称（电子签章）：</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日期：</w:t>
      </w:r>
      <w:r/>
    </w:p>
    <w:p>
      <w:pPr>
        <w:ind w:left="0" w:right="0" w:firstLine="562"/>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w:t>
      </w:r>
      <w:r>
        <w:rPr>
          <w:rFonts w:ascii="仿宋" w:hAnsi="仿宋" w:eastAsia="仿宋" w:cs="仿宋"/>
          <w:b/>
          <w:color w:val="000000"/>
          <w:sz w:val="24"/>
        </w:rPr>
        <w:t xml:space="preserve">本项目采购项目属性为：</w:t>
      </w:r>
      <w:r>
        <w:rPr>
          <w:rFonts w:ascii="仿宋" w:hAnsi="仿宋" w:eastAsia="仿宋" w:cs="仿宋"/>
          <w:b/>
          <w:color w:val="000000"/>
          <w:sz w:val="24"/>
          <w:highlight w:val="none"/>
          <w:u w:val="single"/>
        </w:rPr>
        <w:t xml:space="preserve">工业</w:t>
      </w:r>
      <w:r>
        <w:rPr>
          <w:rFonts w:ascii="仿宋" w:hAnsi="仿宋" w:eastAsia="仿宋" w:cs="仿宋"/>
          <w:b/>
          <w:color w:val="000000"/>
          <w:sz w:val="24"/>
        </w:rPr>
        <w:t xml:space="preserve">。</w:t>
      </w:r>
      <w:r/>
    </w:p>
    <w:p>
      <w:pPr>
        <w:ind w:left="0" w:right="0" w:firstLine="562"/>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备注：</w:t>
      </w:r>
      <w:r/>
    </w:p>
    <w:p>
      <w:pPr>
        <w:ind w:left="0" w:right="0" w:firstLine="562"/>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1、从业人员、营业收入、资产总额填报上一年度数据，无上一年度数据的新成立企业可不填报。</w:t>
      </w:r>
      <w:r/>
    </w:p>
    <w:p>
      <w:pPr>
        <w:ind w:left="0" w:right="0" w:firstLine="562"/>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2、中小企业声明函查询渠道用微信搜索“中小企业规模类型自测小程序”，测试者可按照小程序填写测试企业有关信息并完成自测后，保存自测结果自行打印。</w:t>
      </w:r>
      <w:r/>
    </w:p>
    <w:p>
      <w:pPr>
        <w:ind w:left="0" w:right="0" w:firstLine="480"/>
        <w:jc w:val="both"/>
        <w:spacing w:before="0" w:after="0" w:line="85"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jc w:val="both"/>
        <w:spacing w:before="0" w:after="0" w:line="85"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ind w:left="0" w:right="0" w:firstLine="482"/>
        <w:jc w:val="center"/>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rPr>
          <w:rFonts w:ascii="仿宋" w:hAnsi="仿宋" w:eastAsia="仿宋" w:cs="仿宋"/>
          <w:b/>
          <w:color w:val="000000"/>
          <w:sz w:val="28"/>
        </w:rPr>
        <w:t xml:space="preserve">10、残疾人福利性单位声明函</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项目名称：</w:t>
      </w:r>
      <w:r>
        <w:rPr>
          <w:rFonts w:ascii="仿宋" w:hAnsi="仿宋" w:eastAsia="仿宋" w:cs="仿宋"/>
          <w:color w:val="000000"/>
          <w:spacing w:val="8"/>
          <w:sz w:val="24"/>
          <w:highlight w:val="white"/>
        </w:rPr>
        <w:t xml:space="preserve">地膜科学使用回收</w:t>
      </w:r>
      <w:r/>
    </w:p>
    <w:p>
      <w:pPr>
        <w:ind w:left="0" w:right="0" w:firstLine="0"/>
        <w:spacing w:before="0" w:after="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项目编号：</w:t>
      </w:r>
      <w:r>
        <w:rPr>
          <w:rFonts w:hint="eastAsia" w:ascii="仿宋" w:hAnsi="仿宋" w:eastAsia="仿宋" w:cs="仿宋"/>
          <w:color w:val="000000"/>
          <w:spacing w:val="6"/>
          <w:sz w:val="24"/>
          <w:lang w:eastAsia="zh-CN"/>
        </w:rPr>
        <w:t xml:space="preserve">JSZC-320321-JCXZ-C2026-0002</w:t>
      </w:r>
      <w:r/>
    </w:p>
    <w:p>
      <w:pPr>
        <w:ind w:left="0" w:right="0" w:firstLine="504"/>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本单位郑重声明，根据《财政部 民政部 中国残疾人联合会关于促进残疾人就业政府采购政策的通知》（财库</w:t>
      </w:r>
      <w:r>
        <w:rPr>
          <w:rFonts w:ascii="仿宋" w:hAnsi="仿宋" w:eastAsia="仿宋" w:cs="仿宋"/>
          <w:color w:val="000000"/>
          <w:sz w:val="24"/>
        </w:rPr>
        <w:t xml:space="preserve">〔2017〕 141</w:t>
      </w:r>
      <w:r>
        <w:rPr>
          <w:rFonts w:ascii="仿宋" w:hAnsi="仿宋" w:eastAsia="仿宋" w:cs="仿宋"/>
          <w:color w:val="000000"/>
          <w:spacing w:val="6"/>
          <w:sz w:val="24"/>
        </w:rPr>
        <w:t xml:space="preserve">号）的规定，本单位为符合条件的残疾人福利性单位，本单位参加</w:t>
      </w:r>
      <w:r>
        <w:rPr>
          <w:rFonts w:ascii="仿宋" w:hAnsi="仿宋" w:eastAsia="仿宋" w:cs="仿宋"/>
          <w:color w:val="000000"/>
          <w:sz w:val="24"/>
        </w:rPr>
        <w:t xml:space="preserve">丰县农业农村局的</w:t>
      </w:r>
      <w:r>
        <w:rPr>
          <w:rFonts w:ascii="仿宋" w:hAnsi="仿宋" w:eastAsia="仿宋" w:cs="仿宋"/>
          <w:color w:val="000000"/>
          <w:spacing w:val="8"/>
          <w:sz w:val="24"/>
          <w:highlight w:val="white"/>
          <w:u w:val="single"/>
        </w:rPr>
        <w:t xml:space="preserve">地膜科学使用回收</w:t>
      </w:r>
      <w:r>
        <w:rPr>
          <w:rFonts w:ascii="仿宋" w:hAnsi="仿宋" w:eastAsia="仿宋" w:cs="仿宋"/>
          <w:color w:val="000000"/>
          <w:spacing w:val="8"/>
          <w:sz w:val="24"/>
          <w:highlight w:val="white"/>
        </w:rPr>
        <w:t xml:space="preserve">项目</w:t>
      </w:r>
      <w:r>
        <w:rPr>
          <w:rFonts w:ascii="仿宋" w:hAnsi="仿宋" w:eastAsia="仿宋" w:cs="仿宋"/>
          <w:color w:val="000000"/>
          <w:spacing w:val="6"/>
          <w:sz w:val="24"/>
        </w:rPr>
        <w:t xml:space="preserve">的货物由本单位承担。</w:t>
      </w:r>
      <w:r/>
    </w:p>
    <w:p>
      <w:pPr>
        <w:ind w:left="0" w:right="0" w:firstLine="504"/>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本单位对上述声明的真实性负责。如有虚假，将依法承担相应责任。</w:t>
      </w:r>
      <w:r/>
    </w:p>
    <w:p>
      <w:pPr>
        <w:ind w:left="0" w:right="0" w:firstLine="504"/>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 </w:t>
      </w:r>
      <w:r/>
    </w:p>
    <w:p>
      <w:pPr>
        <w:ind w:left="0" w:right="0" w:firstLine="504"/>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 </w:t>
      </w:r>
      <w:r/>
    </w:p>
    <w:p>
      <w:pPr>
        <w:ind w:left="0" w:right="0" w:firstLine="40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w:t>
      </w:r>
      <w:r>
        <w:rPr>
          <w:rFonts w:ascii="仿宋" w:hAnsi="仿宋" w:eastAsia="仿宋" w:cs="仿宋"/>
          <w:color w:val="000000"/>
          <w:sz w:val="24"/>
          <w:u w:val="single"/>
        </w:rPr>
        <w:t xml:space="preserve">           </w:t>
      </w:r>
      <w:r>
        <w:rPr>
          <w:rFonts w:ascii="仿宋" w:hAnsi="仿宋" w:eastAsia="仿宋" w:cs="仿宋"/>
          <w:color w:val="000000"/>
          <w:sz w:val="24"/>
        </w:rPr>
        <w:t xml:space="preserve">（盖单位电子签章）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0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投标人授权代表：</w:t>
      </w:r>
      <w:r>
        <w:rPr>
          <w:rFonts w:ascii="仿宋" w:hAnsi="仿宋" w:eastAsia="仿宋" w:cs="仿宋"/>
          <w:color w:val="000000"/>
          <w:sz w:val="24"/>
          <w:u w:val="single"/>
        </w:rPr>
        <w:t xml:space="preserve">           </w:t>
      </w:r>
      <w:r>
        <w:rPr>
          <w:rFonts w:ascii="仿宋" w:hAnsi="仿宋" w:eastAsia="仿宋" w:cs="仿宋"/>
          <w:color w:val="000000"/>
          <w:sz w:val="24"/>
        </w:rPr>
        <w:t xml:space="preserve">（签字或签章）</w:t>
      </w:r>
      <w:r/>
    </w:p>
    <w:p>
      <w:pPr>
        <w:ind w:left="0" w:right="0" w:firstLine="360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日期：年月日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11、投标人参加政府采购活动前3年内在经营活动中没有重大违法记录的书面声明</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我单位在参加（</w:t>
      </w:r>
      <w:r>
        <w:rPr>
          <w:rFonts w:ascii="仿宋" w:hAnsi="仿宋" w:eastAsia="仿宋" w:cs="仿宋"/>
          <w:color w:val="000000"/>
          <w:sz w:val="24"/>
          <w:u w:val="single"/>
        </w:rPr>
        <w:t xml:space="preserve">地膜科学使用回收</w:t>
      </w:r>
      <w:r>
        <w:rPr>
          <w:rFonts w:ascii="仿宋" w:hAnsi="仿宋" w:eastAsia="仿宋" w:cs="仿宋"/>
          <w:color w:val="000000"/>
          <w:sz w:val="24"/>
        </w:rPr>
        <w:t xml:space="preserve">）项目（项目编号：</w:t>
      </w:r>
      <w:r>
        <w:rPr>
          <w:rFonts w:hint="eastAsia" w:ascii="仿宋" w:hAnsi="仿宋" w:eastAsia="仿宋" w:cs="仿宋"/>
          <w:color w:val="000000"/>
          <w:spacing w:val="6"/>
          <w:sz w:val="24"/>
          <w:lang w:eastAsia="zh-CN"/>
        </w:rPr>
        <w:t xml:space="preserve">JSZC-320321-JCXZ-C2026-0002</w:t>
      </w:r>
      <w:r>
        <w:rPr>
          <w:rFonts w:ascii="仿宋" w:hAnsi="仿宋" w:eastAsia="仿宋" w:cs="仿宋"/>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我单位对上述声明的真实性负责。如有虚假，将依法承担相应责任。</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360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w:t>
      </w:r>
      <w:r>
        <w:rPr>
          <w:rFonts w:ascii="仿宋" w:hAnsi="仿宋" w:eastAsia="仿宋" w:cs="仿宋"/>
          <w:color w:val="000000"/>
          <w:sz w:val="24"/>
          <w:u w:val="single"/>
        </w:rPr>
        <w:t xml:space="preserve">           </w:t>
      </w:r>
      <w:r>
        <w:rPr>
          <w:rFonts w:ascii="仿宋" w:hAnsi="仿宋" w:eastAsia="仿宋" w:cs="仿宋"/>
          <w:color w:val="000000"/>
          <w:sz w:val="24"/>
        </w:rPr>
        <w:t xml:space="preserve">（盖电子签章）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360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日期：年月日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spacing w:before="240" w:after="240"/>
        <w:rPr>
          <w:rFonts w:ascii="Arial" w:hAnsi="Arial" w:eastAsia="Arial" w:cs="Arial"/>
          <w:b/>
          <w:bCs/>
          <w:color w:val="000000"/>
          <w:sz w:val="26"/>
          <w:szCs w:val="26"/>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6"/>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12、具备履行合同所必需的设备和专业技术能力的书面声明</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（附证明材料扫描件）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项目名称：地膜科学使用回收  </w:t>
      </w:r>
      <w:r/>
    </w:p>
    <w:p>
      <w:pPr>
        <w:ind w:left="0" w:right="0" w:firstLine="480"/>
        <w:spacing w:before="0" w:after="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项目编号：</w:t>
      </w:r>
      <w:r>
        <w:rPr>
          <w:rFonts w:hint="eastAsia" w:ascii="仿宋" w:hAnsi="仿宋" w:eastAsia="仿宋" w:cs="仿宋"/>
          <w:color w:val="000000"/>
          <w:spacing w:val="6"/>
          <w:sz w:val="24"/>
          <w:lang w:eastAsia="zh-CN"/>
        </w:rPr>
        <w:t xml:space="preserve">JSZC-320321-JCXZ-C2026-0002</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投标人郑重声明：投标人具备履行合同（项目名称：地膜科学使用回收项目，项目编号：</w:t>
      </w:r>
      <w:r>
        <w:rPr>
          <w:rFonts w:hint="eastAsia" w:ascii="仿宋" w:hAnsi="仿宋" w:eastAsia="仿宋" w:cs="仿宋"/>
          <w:color w:val="000000"/>
          <w:spacing w:val="6"/>
          <w:sz w:val="24"/>
          <w:lang w:eastAsia="zh-CN"/>
        </w:rPr>
        <w:t xml:space="preserve">JSZC-320321-JCXZ-C2026-0002</w:t>
      </w:r>
      <w:bookmarkStart w:id="0" w:name="_GoBack"/>
      <w:r/>
      <w:bookmarkEnd w:id="0"/>
      <w:r>
        <w:rPr>
          <w:rFonts w:ascii="仿宋" w:hAnsi="仿宋" w:eastAsia="仿宋" w:cs="仿宋"/>
          <w:color w:val="000000"/>
          <w:sz w:val="24"/>
        </w:rPr>
        <w:t xml:space="preserve">）所必需的设备和专业技术能力，具体为：</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（证明材料扫描件附后）</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特此声明。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投标人对上述声明的真实性负责。如有虚假，将依法承担相应责任。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56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投标人：（盖单位电子签章）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56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投标人授权代表：（签字）</w:t>
      </w:r>
      <w:r/>
    </w:p>
    <w:p>
      <w:pPr>
        <w:ind w:left="0" w:right="0" w:firstLine="31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56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年</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月</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日</w:t>
      </w:r>
      <w:r/>
    </w:p>
    <w:p>
      <w:pPr>
        <w:ind w:left="0" w:right="0" w:firstLine="31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13、预付款保函支付条款</w:t>
      </w:r>
      <w:r/>
    </w:p>
    <w:p>
      <w:pPr>
        <w:ind w:left="0" w:right="0" w:firstLine="0"/>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付款方式一：提交预付款保函的</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（1）合同签订且乙方向甲方出具预付款保函后</w:t>
      </w:r>
      <w:r>
        <w:rPr>
          <w:rFonts w:ascii="仿宋" w:hAnsi="仿宋" w:eastAsia="仿宋" w:cs="仿宋"/>
          <w:color w:val="000000"/>
          <w:sz w:val="24"/>
          <w:u w:val="single"/>
        </w:rPr>
        <w:t xml:space="preserve">    </w:t>
      </w:r>
      <w:r>
        <w:rPr>
          <w:rFonts w:ascii="仿宋" w:hAnsi="仿宋" w:eastAsia="仿宋" w:cs="仿宋"/>
          <w:color w:val="000000"/>
          <w:sz w:val="24"/>
        </w:rPr>
        <w:t xml:space="preserve">个工作日内，甲方应支付合同价款的百分之</w:t>
      </w:r>
      <w:r>
        <w:rPr>
          <w:rFonts w:ascii="仿宋" w:hAnsi="仿宋" w:eastAsia="仿宋" w:cs="仿宋"/>
          <w:color w:val="000000"/>
          <w:sz w:val="24"/>
          <w:u w:val="single"/>
        </w:rPr>
        <w:t xml:space="preserve">        XX（    XX%），</w:t>
      </w:r>
      <w:r>
        <w:rPr>
          <w:rFonts w:ascii="仿宋" w:hAnsi="仿宋" w:eastAsia="仿宋" w:cs="仿宋"/>
          <w:color w:val="000000"/>
          <w:sz w:val="24"/>
        </w:rPr>
        <w:t xml:space="preserve">小写￥</w:t>
      </w:r>
      <w:r>
        <w:rPr>
          <w:rFonts w:ascii="仿宋" w:hAnsi="仿宋" w:eastAsia="仿宋" w:cs="仿宋"/>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14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乙方需提交的支付文件：乙方出具的全额正式发票。</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（2）验收合格后</w:t>
      </w:r>
      <w:r>
        <w:rPr>
          <w:rFonts w:ascii="仿宋" w:hAnsi="仿宋" w:eastAsia="仿宋" w:cs="仿宋"/>
          <w:color w:val="000000"/>
          <w:sz w:val="24"/>
          <w:u w:val="single"/>
        </w:rPr>
        <w:t xml:space="preserve">   </w:t>
      </w:r>
      <w:r>
        <w:rPr>
          <w:rFonts w:ascii="仿宋" w:hAnsi="仿宋" w:eastAsia="仿宋" w:cs="仿宋"/>
          <w:color w:val="000000"/>
          <w:sz w:val="24"/>
        </w:rPr>
        <w:t xml:space="preserve">个工作日内，甲方应支付合同价款的百分之</w:t>
      </w:r>
      <w:r>
        <w:rPr>
          <w:rFonts w:ascii="仿宋" w:hAnsi="仿宋" w:eastAsia="仿宋" w:cs="仿宋"/>
          <w:color w:val="000000"/>
          <w:sz w:val="24"/>
          <w:u w:val="single"/>
        </w:rPr>
        <w:t xml:space="preserve">XX（    XX%），</w:t>
      </w:r>
      <w:r>
        <w:rPr>
          <w:rFonts w:ascii="仿宋" w:hAnsi="仿宋" w:eastAsia="仿宋" w:cs="仿宋"/>
          <w:color w:val="000000"/>
          <w:sz w:val="24"/>
        </w:rPr>
        <w:t xml:space="preserve">小写￥</w:t>
      </w:r>
      <w:r>
        <w:rPr>
          <w:rFonts w:ascii="仿宋" w:hAnsi="仿宋" w:eastAsia="仿宋" w:cs="仿宋"/>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0" w:right="0" w:firstLine="484"/>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w:t>
      </w:r>
      <w:r/>
    </w:p>
    <w:p>
      <w:pPr>
        <w:ind w:left="0" w:right="0" w:firstLine="0"/>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付款方式二：不提交预付款保函的</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（1）合同签订后</w:t>
      </w:r>
      <w:r>
        <w:rPr>
          <w:rFonts w:ascii="仿宋" w:hAnsi="仿宋" w:eastAsia="仿宋" w:cs="仿宋"/>
          <w:color w:val="000000"/>
          <w:sz w:val="24"/>
          <w:u w:val="single"/>
        </w:rPr>
        <w:t xml:space="preserve">   </w:t>
      </w:r>
      <w:r>
        <w:rPr>
          <w:rFonts w:ascii="仿宋" w:hAnsi="仿宋" w:eastAsia="仿宋" w:cs="仿宋"/>
          <w:color w:val="000000"/>
          <w:sz w:val="24"/>
        </w:rPr>
        <w:t xml:space="preserve">个工作日内，甲方应支付合同价款的百分之</w:t>
      </w:r>
      <w:r>
        <w:rPr>
          <w:rFonts w:ascii="仿宋" w:hAnsi="仿宋" w:eastAsia="仿宋" w:cs="仿宋"/>
          <w:color w:val="000000"/>
          <w:sz w:val="24"/>
          <w:u w:val="single"/>
        </w:rPr>
        <w:t xml:space="preserve">XX（    XX%），</w:t>
      </w:r>
      <w:r>
        <w:rPr>
          <w:rFonts w:ascii="仿宋" w:hAnsi="仿宋" w:eastAsia="仿宋" w:cs="仿宋"/>
          <w:color w:val="000000"/>
          <w:sz w:val="24"/>
        </w:rPr>
        <w:t xml:space="preserve">小写￥</w:t>
      </w:r>
      <w:r>
        <w:rPr>
          <w:rFonts w:ascii="仿宋" w:hAnsi="仿宋" w:eastAsia="仿宋" w:cs="仿宋"/>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14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乙方需提交的支付文件：乙方出具的全额正式发票。</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（2）验收合格后</w:t>
      </w:r>
      <w:r>
        <w:rPr>
          <w:rFonts w:ascii="仿宋" w:hAnsi="仿宋" w:eastAsia="仿宋" w:cs="仿宋"/>
          <w:color w:val="000000"/>
          <w:sz w:val="24"/>
          <w:u w:val="single"/>
        </w:rPr>
        <w:t xml:space="preserve">   </w:t>
      </w:r>
      <w:r>
        <w:rPr>
          <w:rFonts w:ascii="仿宋" w:hAnsi="仿宋" w:eastAsia="仿宋" w:cs="仿宋"/>
          <w:color w:val="000000"/>
          <w:sz w:val="24"/>
        </w:rPr>
        <w:t xml:space="preserve">个工作日内，甲方应支付合同价款的百分之</w:t>
      </w:r>
      <w:r>
        <w:rPr>
          <w:rFonts w:ascii="仿宋" w:hAnsi="仿宋" w:eastAsia="仿宋" w:cs="仿宋"/>
          <w:color w:val="000000"/>
          <w:sz w:val="24"/>
          <w:u w:val="single"/>
        </w:rPr>
        <w:t xml:space="preserve">XX（    XX%），</w:t>
      </w:r>
      <w:r>
        <w:rPr>
          <w:rFonts w:ascii="仿宋" w:hAnsi="仿宋" w:eastAsia="仿宋" w:cs="仿宋"/>
          <w:color w:val="000000"/>
          <w:sz w:val="24"/>
        </w:rPr>
        <w:t xml:space="preserve">小写￥</w:t>
      </w:r>
      <w:r>
        <w:rPr>
          <w:rFonts w:ascii="仿宋" w:hAnsi="仿宋" w:eastAsia="仿宋" w:cs="仿宋"/>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0" w:right="0" w:firstLine="484"/>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w:t>
      </w:r>
      <w:r/>
    </w:p>
    <w:p>
      <w:pPr>
        <w:ind w:left="140" w:right="0" w:firstLine="484"/>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注:</w:t>
      </w:r>
      <w:r/>
    </w:p>
    <w:p>
      <w:pPr>
        <w:ind w:left="14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1、付款条件一中，出具预付款保函后支付的合同款应当与保函金额一致。</w:t>
      </w:r>
      <w:r/>
    </w:p>
    <w:p>
      <w:pPr>
        <w:ind w:left="420" w:right="0" w:firstLine="240"/>
        <w:spacing w:before="240" w:after="12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2、付款条件二中，预付款比例设定应符合《关于做好政府采购支持企业发展有关事项的通知》(苏财购〔2020〕52号)要求。</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100" w:after="100" w:line="85" w:lineRule="atLeast"/>
        <w:rPr>
          <w:rFonts w:ascii="仿宋" w:hAnsi="仿宋" w:eastAsia="仿宋" w:cs="仿宋"/>
          <w:b/>
          <w:color w:val="000000"/>
          <w:sz w:val="3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100" w:after="100" w:line="85" w:lineRule="atLeast"/>
        <w:rPr>
          <w:rFonts w:ascii="仿宋" w:hAnsi="仿宋" w:eastAsia="仿宋" w:cs="仿宋"/>
          <w:b/>
          <w:color w:val="000000"/>
          <w:sz w:val="3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14、关于符合本国产品标准的声明函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p>
    <w:p>
      <w:pPr>
        <w:ind w:left="0" w:right="0" w:firstLine="0"/>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15、招标代理服务收费标准</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徐州市政府采购代理服务行业收费指导价</w:t>
      </w:r>
      <w:r/>
    </w:p>
    <w:tbl>
      <w:tblPr>
        <w:tblStyle w:val="672"/>
        <w:tblW w:w="0" w:type="auto"/>
        <w:tblInd w:w="138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13"/>
        <w:gridCol w:w="2699"/>
      </w:tblGrid>
      <w:tr>
        <w:trPr>
          <w:trHeight w:val="3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中标或者成交金额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费率</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5000元</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1.60%</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1.50%</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1.10%</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0.80%</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0.25%</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0.05%</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0.01%</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0.005%</w:t>
            </w:r>
            <w:r/>
          </w:p>
        </w:tc>
      </w:tr>
    </w:tbl>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说明：</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1.按上表计算的收费为代理服务全过程的收费金额。各社会代理机构不再收取采购文件制作售卖费用。</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2.代理服务费按差额定率累进法计算。</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3.代理服务费基准金额（按差额定率累进法计算的）=中标金额（按差额定率累进法计算的） * 费率（%）。</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4.代理服务费应收取金额=代理服务费基准金额（按差额定率累进法计算的）的合计数。</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5.定点类等无金额或事先不能计算出价格总额的项目，按中标（成交）金额100万元计算。</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6.备注：</w:t>
      </w:r>
      <w:r>
        <w:rPr>
          <w:rFonts w:ascii="仿宋" w:hAnsi="仿宋" w:eastAsia="仿宋" w:cs="仿宋"/>
          <w:color w:val="000000"/>
          <w:sz w:val="24"/>
          <w:szCs w:val="24"/>
        </w:rPr>
        <w:t xml:space="preserve">（1）本代理项目为我代理机构在徐州市网上中介超市中选项目，采购代理服务费中选金额为：10000元（整） 。</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（2）关于进一步规范政府采购活动相关费用管理的通知（苏财规〔2026〕1号）</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评审活动相关费用：评审专家参加省内政府采购项目评审时应获得的专家评审费按以下规定进行管理。</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（二）远程异地评标项目专家评审费按评审专家属地规定的标准支付。</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（三）专家评审费应在项目评审完成后30个工作日内支付专家。因专家原因导致项目废标，则不需要向应当承担责任的专家支付费用。</w:t>
      </w:r>
      <w:r/>
    </w:p>
    <w:p>
      <w:r/>
      <w:r/>
    </w:p>
    <w:sectPr>
      <w:headerReference w:type="default" r:id="rId9"/>
      <w:footerReference w:type="default" r:id="rId10"/>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仿宋">
    <w:panose1 w:val="02010609060101010101"/>
  </w:font>
  <w:font w:name="仿宋_GB2312">
    <w:panose1 w:val="02010609060101010101"/>
  </w:font>
  <w:font w:name="Verdana">
    <w:panose1 w:val="020B0604030504040204"/>
  </w:font>
  <w:font w:name="黑体">
    <w:panose1 w:val="02010609060101010101"/>
  </w:font>
  <w:font w:name="Courier New">
    <w:panose1 w:val="02070309020205020404"/>
  </w:font>
  <w:font w:name="金山简黑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jc w:val="center"/>
    </w:pPr>
    <w:r>
      <w:fldChar w:fldCharType="begin"/>
    </w:r>
    <w:r>
      <w:instrText xml:space="preserve">PAGE \* MERGEFORMAT</w:instrText>
    </w:r>
    <w:r>
      <w:fldChar w:fldCharType="separate"/>
    </w:r>
    <w:r>
      <w:t xml:space="preserve">1</w:t>
    </w:r>
    <w:r>
      <w:fldChar w:fldCharType="end"/>
    </w:r>
    <w:r/>
  </w:p>
  <w:p>
    <w:pPr>
      <w:pStyle w:val="6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tabs>
        <w:tab w:val="left" w:pos="1289" w:leader="none"/>
        <w:tab w:val="clear" w:pos="7143" w:leader="none"/>
        <w:tab w:val="clear" w:pos="14287" w:leader="none"/>
      </w:tabs>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0" w:default="1">
    <w:name w:val="Normal"/>
    <w:link w:val="758"/>
    <w:uiPriority w:val="0"/>
    <w:qFormat/>
    <w:rPr>
      <w:rFonts w:hint="default" w:ascii="Times New Roman" w:hAnsi="Times New Roman" w:eastAsia="宋体" w:cs="Times New Roman"/>
    </w:rPr>
  </w:style>
  <w:style w:type="paragraph" w:styleId="631">
    <w:name w:val="Heading 1"/>
    <w:basedOn w:val="630"/>
    <w:next w:val="630"/>
    <w:uiPriority w:val="9"/>
    <w:qFormat/>
    <w:pPr>
      <w:keepLines/>
      <w:keepNext/>
      <w:spacing w:before="480" w:after="200"/>
      <w:outlineLvl w:val="0"/>
    </w:pPr>
    <w:rPr>
      <w:rFonts w:ascii="Arial" w:hAnsi="Arial" w:eastAsia="Arial" w:cs="Arial"/>
      <w:sz w:val="40"/>
      <w:szCs w:val="40"/>
    </w:rPr>
  </w:style>
  <w:style w:type="paragraph" w:styleId="632">
    <w:name w:val="Heading 2"/>
    <w:basedOn w:val="630"/>
    <w:next w:val="630"/>
    <w:uiPriority w:val="9"/>
    <w:unhideWhenUsed/>
    <w:qFormat/>
    <w:pPr>
      <w:keepLines/>
      <w:keepNext/>
      <w:spacing w:before="360" w:after="200"/>
      <w:outlineLvl w:val="1"/>
    </w:pPr>
    <w:rPr>
      <w:rFonts w:ascii="Arial" w:hAnsi="Arial" w:eastAsia="Arial" w:cs="Arial"/>
      <w:sz w:val="34"/>
    </w:rPr>
  </w:style>
  <w:style w:type="paragraph" w:styleId="633">
    <w:name w:val="Heading 3"/>
    <w:basedOn w:val="630"/>
    <w:next w:val="630"/>
    <w:uiPriority w:val="9"/>
    <w:unhideWhenUsed/>
    <w:qFormat/>
    <w:pPr>
      <w:keepLines/>
      <w:keepNext/>
      <w:spacing w:before="320" w:after="200"/>
      <w:outlineLvl w:val="2"/>
    </w:pPr>
    <w:rPr>
      <w:rFonts w:ascii="Arial" w:hAnsi="Arial" w:eastAsia="Arial" w:cs="Arial"/>
      <w:sz w:val="30"/>
      <w:szCs w:val="30"/>
    </w:rPr>
  </w:style>
  <w:style w:type="paragraph" w:styleId="634">
    <w:name w:val="Heading 4"/>
    <w:basedOn w:val="630"/>
    <w:next w:val="630"/>
    <w:uiPriority w:val="9"/>
    <w:unhideWhenUsed/>
    <w:qFormat/>
    <w:pPr>
      <w:keepLines/>
      <w:keepNext/>
      <w:spacing w:before="320" w:after="200"/>
      <w:outlineLvl w:val="3"/>
    </w:pPr>
    <w:rPr>
      <w:rFonts w:ascii="Arial" w:hAnsi="Arial" w:eastAsia="Arial" w:cs="Arial"/>
      <w:b/>
      <w:bCs/>
      <w:sz w:val="26"/>
      <w:szCs w:val="26"/>
    </w:rPr>
  </w:style>
  <w:style w:type="paragraph" w:styleId="635">
    <w:name w:val="Heading 5"/>
    <w:basedOn w:val="630"/>
    <w:next w:val="630"/>
    <w:uiPriority w:val="9"/>
    <w:unhideWhenUsed/>
    <w:qFormat/>
    <w:pPr>
      <w:keepLines/>
      <w:keepNext/>
      <w:spacing w:before="320" w:after="200"/>
      <w:outlineLvl w:val="4"/>
    </w:pPr>
    <w:rPr>
      <w:rFonts w:ascii="Arial" w:hAnsi="Arial" w:eastAsia="Arial" w:cs="Arial"/>
      <w:b/>
      <w:bCs/>
      <w:sz w:val="24"/>
      <w:szCs w:val="24"/>
    </w:rPr>
  </w:style>
  <w:style w:type="paragraph" w:styleId="636">
    <w:name w:val="Heading 6"/>
    <w:basedOn w:val="630"/>
    <w:next w:val="630"/>
    <w:uiPriority w:val="9"/>
    <w:unhideWhenUsed/>
    <w:qFormat/>
    <w:pPr>
      <w:keepLines/>
      <w:keepNext/>
      <w:spacing w:before="320" w:after="200"/>
      <w:outlineLvl w:val="5"/>
    </w:pPr>
    <w:rPr>
      <w:rFonts w:ascii="Arial" w:hAnsi="Arial" w:eastAsia="Arial" w:cs="Arial"/>
      <w:b/>
      <w:bCs/>
      <w:sz w:val="22"/>
      <w:szCs w:val="22"/>
    </w:rPr>
  </w:style>
  <w:style w:type="paragraph" w:styleId="637">
    <w:name w:val="Heading 7"/>
    <w:basedOn w:val="630"/>
    <w:next w:val="630"/>
    <w:uiPriority w:val="9"/>
    <w:unhideWhenUsed/>
    <w:qFormat/>
    <w:pPr>
      <w:keepLines/>
      <w:keepNext/>
      <w:spacing w:before="320" w:after="200"/>
      <w:outlineLvl w:val="6"/>
    </w:pPr>
    <w:rPr>
      <w:rFonts w:ascii="Arial" w:hAnsi="Arial" w:eastAsia="Arial" w:cs="Arial"/>
      <w:b/>
      <w:bCs/>
      <w:i/>
      <w:iCs/>
      <w:sz w:val="22"/>
      <w:szCs w:val="22"/>
    </w:rPr>
  </w:style>
  <w:style w:type="paragraph" w:styleId="638">
    <w:name w:val="Heading 8"/>
    <w:basedOn w:val="630"/>
    <w:next w:val="630"/>
    <w:uiPriority w:val="9"/>
    <w:unhideWhenUsed/>
    <w:qFormat/>
    <w:pPr>
      <w:keepLines/>
      <w:keepNext/>
      <w:spacing w:before="320" w:after="200"/>
      <w:outlineLvl w:val="7"/>
    </w:pPr>
    <w:rPr>
      <w:rFonts w:ascii="Arial" w:hAnsi="Arial" w:eastAsia="Arial" w:cs="Arial"/>
      <w:i/>
      <w:iCs/>
      <w:sz w:val="22"/>
      <w:szCs w:val="22"/>
    </w:rPr>
  </w:style>
  <w:style w:type="paragraph" w:styleId="639">
    <w:name w:val="Heading 9"/>
    <w:basedOn w:val="630"/>
    <w:next w:val="630"/>
    <w:uiPriority w:val="9"/>
    <w:unhideWhenUsed/>
    <w:qFormat/>
    <w:pPr>
      <w:keepLines/>
      <w:keepNext/>
      <w:spacing w:before="320" w:after="200"/>
      <w:outlineLvl w:val="8"/>
    </w:pPr>
    <w:rPr>
      <w:rFonts w:ascii="Arial" w:hAnsi="Arial" w:eastAsia="Arial" w:cs="Arial"/>
      <w:i/>
      <w:iCs/>
      <w:sz w:val="21"/>
      <w:szCs w:val="21"/>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name w:val="toc 7"/>
    <w:basedOn w:val="630"/>
    <w:next w:val="630"/>
    <w:uiPriority w:val="39"/>
    <w:unhideWhenUsed/>
    <w:qFormat/>
    <w:pPr>
      <w:ind w:left="1701" w:right="0" w:firstLine="0"/>
      <w:spacing w:after="57"/>
    </w:pPr>
  </w:style>
  <w:style w:type="paragraph" w:styleId="643">
    <w:name w:val="Normal Indent"/>
    <w:basedOn w:val="630"/>
    <w:uiPriority w:val="0"/>
    <w:qFormat/>
    <w:pPr>
      <w:ind w:firstLine="200"/>
    </w:pPr>
    <w:rPr>
      <w:rFonts w:ascii="Calibri" w:hAnsi="Calibri"/>
    </w:rPr>
  </w:style>
  <w:style w:type="paragraph" w:styleId="644">
    <w:name w:val="Caption"/>
    <w:basedOn w:val="630"/>
    <w:next w:val="6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5">
    <w:name w:val="Body Text"/>
    <w:basedOn w:val="630"/>
    <w:next w:val="646"/>
    <w:uiPriority w:val="0"/>
    <w:unhideWhenUsed/>
    <w:qFormat/>
    <w:rPr>
      <w:rFonts w:ascii="金山简黑体" w:hAnsi="Courier New" w:eastAsia="金山简黑体"/>
      <w:b/>
      <w:spacing w:val="-8"/>
      <w:sz w:val="44"/>
      <w:szCs w:val="20"/>
    </w:rPr>
  </w:style>
  <w:style w:type="paragraph" w:styleId="646" w:customStyle="1">
    <w:name w:val="一级条标题"/>
    <w:basedOn w:val="647"/>
    <w:next w:val="6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47" w:customStyle="1">
    <w:name w:val="章标题"/>
    <w:next w:val="6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48" w:customStyle="1">
    <w:name w:val="正文1"/>
    <w:basedOn w:val="649"/>
    <w:next w:val="65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649" w:customStyle="1">
    <w:name w:val="正文11"/>
    <w:next w:val="650"/>
    <w:link w:val="729"/>
    <w:uiPriority w:val="0"/>
    <w:qFormat/>
    <w:pPr>
      <w:jc w:val="both"/>
      <w:widowControl w:val="off"/>
    </w:pPr>
    <w:rPr>
      <w:rFonts w:hint="default" w:ascii="Calibri" w:hAnsi="Calibri" w:eastAsia="宋体" w:cs="Times New Roman"/>
      <w:sz w:val="21"/>
      <w:szCs w:val="24"/>
      <w:lang w:val="en-US" w:eastAsia="zh-CN" w:bidi="ar-SA"/>
    </w:rPr>
  </w:style>
  <w:style w:type="paragraph" w:styleId="650" w:customStyle="1">
    <w:name w:val="正文文本1"/>
    <w:basedOn w:val="648"/>
    <w:next w:val="649"/>
    <w:uiPriority w:val="0"/>
    <w:qFormat/>
    <w:pPr>
      <w:ind w:left="1540"/>
    </w:pPr>
    <w:rPr>
      <w:sz w:val="24"/>
      <w:szCs w:val="24"/>
    </w:rPr>
  </w:style>
  <w:style w:type="paragraph" w:styleId="651" w:customStyle="1">
    <w:name w:val="段"/>
    <w:basedOn w:val="648"/>
    <w:next w:val="648"/>
    <w:uiPriority w:val="0"/>
    <w:qFormat/>
    <w:pPr>
      <w:ind w:firstLine="200"/>
      <w:widowControl/>
    </w:pPr>
    <w:rPr>
      <w:rFonts w:ascii="宋体"/>
      <w:sz w:val="20"/>
      <w:szCs w:val="20"/>
    </w:rPr>
  </w:style>
  <w:style w:type="paragraph" w:styleId="652">
    <w:name w:val="Body Text Indent"/>
    <w:basedOn w:val="630"/>
    <w:next w:val="653"/>
    <w:uiPriority w:val="99"/>
    <w:semiHidden/>
    <w:unhideWhenUsed/>
    <w:qFormat/>
    <w:pPr>
      <w:ind w:left="420"/>
      <w:spacing w:after="120"/>
    </w:pPr>
  </w:style>
  <w:style w:type="paragraph" w:styleId="653">
    <w:name w:val="envelope return"/>
    <w:basedOn w:val="630"/>
    <w:uiPriority w:val="0"/>
    <w:qFormat/>
    <w:rPr>
      <w:rFonts w:ascii="Arial" w:hAnsi="Arial" w:eastAsia="宋体" w:cs="Times New Roman"/>
    </w:rPr>
  </w:style>
  <w:style w:type="paragraph" w:styleId="654">
    <w:name w:val="Block Text"/>
    <w:basedOn w:val="630"/>
    <w:uiPriority w:val="99"/>
    <w:unhideWhenUsed/>
    <w:qFormat/>
    <w:pPr>
      <w:ind w:left="256" w:right="6" w:firstLine="624"/>
    </w:pPr>
    <w:rPr>
      <w:rFonts w:ascii="Calibri" w:hAnsi="Calibri" w:eastAsia="仿宋"/>
      <w:sz w:val="28"/>
      <w:szCs w:val="20"/>
    </w:rPr>
  </w:style>
  <w:style w:type="paragraph" w:styleId="655">
    <w:name w:val="toc 5"/>
    <w:basedOn w:val="630"/>
    <w:next w:val="630"/>
    <w:uiPriority w:val="39"/>
    <w:unhideWhenUsed/>
    <w:qFormat/>
    <w:pPr>
      <w:ind w:left="1134" w:right="0" w:firstLine="0"/>
      <w:spacing w:after="57"/>
    </w:pPr>
  </w:style>
  <w:style w:type="paragraph" w:styleId="656">
    <w:name w:val="toc 3"/>
    <w:basedOn w:val="630"/>
    <w:next w:val="630"/>
    <w:uiPriority w:val="39"/>
    <w:unhideWhenUsed/>
    <w:qFormat/>
    <w:pPr>
      <w:ind w:left="567" w:right="0" w:firstLine="0"/>
      <w:spacing w:after="57"/>
    </w:pPr>
  </w:style>
  <w:style w:type="paragraph" w:styleId="657">
    <w:name w:val="toc 8"/>
    <w:basedOn w:val="630"/>
    <w:next w:val="630"/>
    <w:uiPriority w:val="39"/>
    <w:unhideWhenUsed/>
    <w:qFormat/>
    <w:pPr>
      <w:ind w:left="1984" w:right="0" w:firstLine="0"/>
      <w:spacing w:after="57"/>
    </w:pPr>
  </w:style>
  <w:style w:type="paragraph" w:styleId="658">
    <w:name w:val="Body Text Indent 2"/>
    <w:basedOn w:val="630"/>
    <w:uiPriority w:val="0"/>
    <w:qFormat/>
    <w:pPr>
      <w:ind w:left="420"/>
      <w:spacing w:after="120" w:line="480" w:lineRule="auto"/>
    </w:pPr>
  </w:style>
  <w:style w:type="paragraph" w:styleId="659">
    <w:name w:val="endnote text"/>
    <w:basedOn w:val="630"/>
    <w:uiPriority w:val="99"/>
    <w:semiHidden/>
    <w:unhideWhenUsed/>
    <w:qFormat/>
    <w:pPr>
      <w:spacing w:after="0" w:line="240" w:lineRule="auto"/>
    </w:pPr>
    <w:rPr>
      <w:sz w:val="20"/>
    </w:rPr>
  </w:style>
  <w:style w:type="paragraph" w:styleId="660">
    <w:name w:val="Footer"/>
    <w:basedOn w:val="630"/>
    <w:uiPriority w:val="99"/>
    <w:unhideWhenUsed/>
    <w:qFormat/>
    <w:pPr>
      <w:spacing w:after="0" w:line="240" w:lineRule="auto"/>
      <w:tabs>
        <w:tab w:val="center" w:pos="7143" w:leader="none"/>
        <w:tab w:val="right" w:pos="14287" w:leader="none"/>
      </w:tabs>
    </w:pPr>
  </w:style>
  <w:style w:type="paragraph" w:styleId="661">
    <w:name w:val="Header"/>
    <w:basedOn w:val="630"/>
    <w:uiPriority w:val="99"/>
    <w:unhideWhenUsed/>
    <w:qFormat/>
    <w:pPr>
      <w:spacing w:after="0" w:line="240" w:lineRule="auto"/>
      <w:tabs>
        <w:tab w:val="center" w:pos="7143" w:leader="none"/>
        <w:tab w:val="right" w:pos="14287" w:leader="none"/>
      </w:tabs>
    </w:pPr>
  </w:style>
  <w:style w:type="paragraph" w:styleId="662">
    <w:name w:val="toc 1"/>
    <w:basedOn w:val="630"/>
    <w:next w:val="630"/>
    <w:uiPriority w:val="39"/>
    <w:unhideWhenUsed/>
    <w:qFormat/>
    <w:pPr>
      <w:ind w:left="0" w:right="0" w:firstLine="0"/>
      <w:spacing w:after="57"/>
    </w:pPr>
  </w:style>
  <w:style w:type="paragraph" w:styleId="663">
    <w:name w:val="toc 4"/>
    <w:basedOn w:val="630"/>
    <w:next w:val="630"/>
    <w:uiPriority w:val="39"/>
    <w:unhideWhenUsed/>
    <w:qFormat/>
    <w:pPr>
      <w:ind w:left="850" w:right="0" w:firstLine="0"/>
      <w:spacing w:after="57"/>
    </w:pPr>
  </w:style>
  <w:style w:type="paragraph" w:styleId="664">
    <w:name w:val="Subtitle"/>
    <w:basedOn w:val="630"/>
    <w:next w:val="630"/>
    <w:uiPriority w:val="11"/>
    <w:qFormat/>
    <w:pPr>
      <w:spacing w:before="200" w:after="200"/>
    </w:pPr>
    <w:rPr>
      <w:sz w:val="24"/>
      <w:szCs w:val="24"/>
    </w:rPr>
  </w:style>
  <w:style w:type="paragraph" w:styleId="665">
    <w:name w:val="footnote text"/>
    <w:basedOn w:val="630"/>
    <w:uiPriority w:val="99"/>
    <w:semiHidden/>
    <w:unhideWhenUsed/>
    <w:qFormat/>
    <w:pPr>
      <w:spacing w:after="40" w:line="240" w:lineRule="auto"/>
    </w:pPr>
    <w:rPr>
      <w:sz w:val="18"/>
    </w:rPr>
  </w:style>
  <w:style w:type="paragraph" w:styleId="666">
    <w:name w:val="toc 6"/>
    <w:basedOn w:val="630"/>
    <w:next w:val="630"/>
    <w:uiPriority w:val="39"/>
    <w:unhideWhenUsed/>
    <w:qFormat/>
    <w:pPr>
      <w:ind w:left="1417" w:right="0" w:firstLine="0"/>
      <w:spacing w:after="57"/>
    </w:pPr>
  </w:style>
  <w:style w:type="paragraph" w:styleId="667">
    <w:name w:val="table of figures"/>
    <w:basedOn w:val="630"/>
    <w:next w:val="630"/>
    <w:uiPriority w:val="99"/>
    <w:unhideWhenUsed/>
    <w:qFormat/>
    <w:pPr>
      <w:spacing w:after="0" w:afterAutospacing="0"/>
    </w:pPr>
  </w:style>
  <w:style w:type="paragraph" w:styleId="668">
    <w:name w:val="toc 2"/>
    <w:basedOn w:val="630"/>
    <w:next w:val="630"/>
    <w:uiPriority w:val="39"/>
    <w:unhideWhenUsed/>
    <w:qFormat/>
    <w:pPr>
      <w:ind w:left="283" w:right="0" w:firstLine="0"/>
      <w:spacing w:after="57"/>
    </w:pPr>
  </w:style>
  <w:style w:type="paragraph" w:styleId="669">
    <w:name w:val="toc 9"/>
    <w:basedOn w:val="630"/>
    <w:next w:val="630"/>
    <w:uiPriority w:val="39"/>
    <w:unhideWhenUsed/>
    <w:qFormat/>
    <w:pPr>
      <w:ind w:left="2268" w:right="0" w:firstLine="0"/>
      <w:spacing w:after="57"/>
    </w:pPr>
  </w:style>
  <w:style w:type="paragraph" w:styleId="670">
    <w:name w:val="Normal (Web)"/>
    <w:basedOn w:val="630"/>
    <w:uiPriority w:val="0"/>
    <w:qFormat/>
    <w:pPr>
      <w:ind w:left="0" w:right="0"/>
      <w:jc w:val="left"/>
      <w:spacing w:before="0" w:beforeAutospacing="1" w:after="0" w:afterAutospacing="1"/>
    </w:pPr>
    <w:rPr>
      <w:sz w:val="24"/>
      <w:lang w:val="en-US" w:eastAsia="zh-CN" w:bidi="ar"/>
    </w:rPr>
  </w:style>
  <w:style w:type="paragraph" w:styleId="671">
    <w:name w:val="Title"/>
    <w:basedOn w:val="630"/>
    <w:next w:val="630"/>
    <w:uiPriority w:val="10"/>
    <w:qFormat/>
    <w:pPr>
      <w:contextualSpacing/>
      <w:spacing w:before="300" w:after="200"/>
    </w:pPr>
    <w:rPr>
      <w:sz w:val="48"/>
      <w:szCs w:val="48"/>
    </w:rPr>
  </w:style>
  <w:style w:type="table" w:styleId="6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endnote reference"/>
    <w:uiPriority w:val="99"/>
    <w:semiHidden/>
    <w:unhideWhenUsed/>
    <w:qFormat/>
    <w:rPr>
      <w:vertAlign w:val="superscript"/>
    </w:rPr>
  </w:style>
  <w:style w:type="character" w:styleId="674">
    <w:name w:val="Hyperlink"/>
    <w:uiPriority w:val="99"/>
    <w:unhideWhenUsed/>
    <w:qFormat/>
    <w:rPr>
      <w:color w:val="0000ff" w:themeColor="hyperlink"/>
      <w:u w:val="single"/>
      <w14:textFill>
        <w14:solidFill>
          <w14:schemeClr w14:val="hlink"/>
        </w14:solidFill>
      </w14:textFill>
    </w:rPr>
  </w:style>
  <w:style w:type="character" w:styleId="675">
    <w:name w:val="footnote reference"/>
    <w:uiPriority w:val="99"/>
    <w:unhideWhenUsed/>
    <w:qFormat/>
    <w:rPr>
      <w:vertAlign w:val="superscript"/>
    </w:rPr>
  </w:style>
  <w:style w:type="paragraph" w:styleId="676" w:customStyle="1">
    <w:name w:val="文档结构图1"/>
    <w:basedOn w:val="630"/>
    <w:uiPriority w:val="99"/>
    <w:unhideWhenUsed/>
    <w:qFormat/>
    <w:rPr>
      <w:rFonts w:ascii="宋体"/>
      <w:sz w:val="18"/>
      <w:szCs w:val="18"/>
    </w:rPr>
  </w:style>
  <w:style w:type="paragraph" w:styleId="677" w:customStyle="1">
    <w:name w:val="Heading 4"/>
    <w:basedOn w:val="630"/>
    <w:next w:val="630"/>
    <w:uiPriority w:val="9"/>
    <w:unhideWhenUsed/>
    <w:qFormat/>
    <w:pPr>
      <w:keepLines/>
      <w:keepNext/>
      <w:spacing w:before="320"/>
      <w:outlineLvl w:val="3"/>
    </w:pPr>
    <w:rPr>
      <w:rFonts w:ascii="Arial" w:hAnsi="Arial" w:eastAsia="Arial" w:cs="Arial"/>
      <w:b/>
      <w:bCs/>
      <w:sz w:val="26"/>
      <w:szCs w:val="26"/>
    </w:rPr>
  </w:style>
  <w:style w:type="paragraph" w:styleId="678" w:customStyle="1">
    <w:name w:val="正文112"/>
    <w:basedOn w:val="630"/>
    <w:next w:val="679"/>
    <w:uiPriority w:val="0"/>
    <w:qFormat/>
    <w:pPr>
      <w:ind w:left="0" w:right="0"/>
      <w:jc w:val="left"/>
      <w:keepLines w:val="0"/>
      <w:keepNext w:val="0"/>
      <w:spacing w:before="0" w:beforeAutospacing="0" w:after="0" w:afterAutospacing="0"/>
      <w:widowControl/>
      <w:suppressLineNumbers w:val="0"/>
    </w:pPr>
    <w:rPr>
      <w:rFonts w:hint="eastAsia" w:ascii="宋体" w:hAnsi="宋体" w:eastAsia="宋体" w:cs="Times New Roman"/>
      <w:sz w:val="24"/>
      <w:szCs w:val="24"/>
      <w:lang w:val="en-US" w:eastAsia="zh-CN" w:bidi="ar"/>
    </w:rPr>
  </w:style>
  <w:style w:type="paragraph" w:styleId="679" w:customStyle="1">
    <w:name w:val="页脚1"/>
    <w:basedOn w:val="680"/>
    <w:uiPriority w:val="0"/>
    <w:qFormat/>
    <w:pPr>
      <w:jc w:val="left"/>
      <w:tabs>
        <w:tab w:val="center" w:pos="4153" w:leader="none"/>
        <w:tab w:val="right" w:pos="8306" w:leader="none"/>
      </w:tabs>
    </w:pPr>
    <w:rPr>
      <w:sz w:val="18"/>
    </w:rPr>
  </w:style>
  <w:style w:type="paragraph" w:styleId="680" w:customStyle="1">
    <w:name w:val="正文113"/>
    <w:next w:val="681"/>
    <w:uiPriority w:val="0"/>
    <w:qFormat/>
    <w:pPr>
      <w:jc w:val="both"/>
      <w:spacing w:after="200" w:line="276" w:lineRule="auto"/>
      <w:widowControl w:val="off"/>
    </w:pPr>
    <w:rPr>
      <w:rFonts w:hint="default" w:ascii="Times New Roman" w:hAnsi="Times New Roman" w:eastAsia="宋体" w:cs="Times New Roman"/>
      <w:sz w:val="21"/>
      <w:szCs w:val="24"/>
    </w:rPr>
  </w:style>
  <w:style w:type="paragraph" w:styleId="681" w:customStyle="1">
    <w:name w:val="BodyText1I2"/>
    <w:basedOn w:val="682"/>
    <w:uiPriority w:val="0"/>
    <w:qFormat/>
    <w:pPr>
      <w:ind w:firstLine="420"/>
      <w:spacing w:line="240" w:lineRule="auto"/>
    </w:pPr>
    <w:rPr>
      <w:sz w:val="21"/>
    </w:rPr>
  </w:style>
  <w:style w:type="paragraph" w:styleId="682" w:customStyle="1">
    <w:name w:val="BodyTextIndent"/>
    <w:basedOn w:val="680"/>
    <w:uiPriority w:val="0"/>
    <w:qFormat/>
    <w:pPr>
      <w:ind w:left="420" w:firstLine="200"/>
      <w:spacing w:after="120" w:line="360" w:lineRule="auto"/>
    </w:pPr>
    <w:rPr>
      <w:rFonts w:ascii="Verdana" w:hAnsi="Verdana"/>
      <w:sz w:val="24"/>
      <w:szCs w:val="28"/>
    </w:rPr>
  </w:style>
  <w:style w:type="paragraph" w:styleId="683" w:customStyle="1">
    <w:name w:val="标题 21"/>
    <w:basedOn w:val="648"/>
    <w:next w:val="649"/>
    <w:uiPriority w:val="0"/>
    <w:qFormat/>
    <w:pPr>
      <w:ind w:left="50" w:right="31"/>
      <w:jc w:val="center"/>
      <w:spacing w:before="22"/>
      <w:outlineLvl w:val="1"/>
    </w:pPr>
    <w:rPr>
      <w:sz w:val="36"/>
      <w:szCs w:val="36"/>
    </w:rPr>
  </w:style>
  <w:style w:type="paragraph" w:styleId="684" w:customStyle="1">
    <w:name w:val="目录 11"/>
    <w:basedOn w:val="649"/>
    <w:next w:val="649"/>
    <w:uiPriority w:val="0"/>
    <w:qFormat/>
    <w:pPr>
      <w:jc w:val="left"/>
      <w:spacing w:before="120" w:after="120"/>
    </w:pPr>
    <w:rPr>
      <w:rFonts w:ascii="Calibri" w:hAnsi="Calibri" w:eastAsia="宋体"/>
      <w:b/>
      <w:bCs/>
      <w:caps/>
      <w:sz w:val="20"/>
      <w:szCs w:val="20"/>
    </w:rPr>
  </w:style>
  <w:style w:type="paragraph" w:styleId="685" w:customStyle="1">
    <w:name w:val="标题 21111"/>
    <w:basedOn w:val="630"/>
    <w:next w:val="630"/>
    <w:uiPriority w:val="9"/>
    <w:unhideWhenUsed/>
    <w:qFormat/>
    <w:pPr>
      <w:keepLines/>
      <w:keepNext/>
      <w:spacing w:before="360" w:after="200"/>
      <w:outlineLvl w:val="1"/>
    </w:pPr>
    <w:rPr>
      <w:rFonts w:ascii="Arial" w:hAnsi="Arial" w:eastAsia="Arial" w:cs="Arial"/>
      <w:sz w:val="34"/>
    </w:rPr>
  </w:style>
  <w:style w:type="paragraph" w:styleId="686" w:customStyle="1">
    <w:name w:val="标题 112"/>
    <w:basedOn w:val="630"/>
    <w:next w:val="630"/>
    <w:uiPriority w:val="9"/>
    <w:qFormat/>
    <w:pPr>
      <w:keepLines/>
      <w:keepNext/>
      <w:spacing w:before="480" w:after="200"/>
      <w:outlineLvl w:val="0"/>
    </w:pPr>
    <w:rPr>
      <w:rFonts w:ascii="Arial" w:hAnsi="Arial" w:eastAsia="Arial" w:cs="Arial"/>
      <w:sz w:val="40"/>
      <w:szCs w:val="40"/>
    </w:rPr>
  </w:style>
  <w:style w:type="paragraph" w:styleId="687" w:customStyle="1">
    <w:name w:val="标题 3121"/>
    <w:basedOn w:val="630"/>
    <w:next w:val="630"/>
    <w:uiPriority w:val="9"/>
    <w:unhideWhenUsed/>
    <w:qFormat/>
    <w:pPr>
      <w:keepLines/>
      <w:keepNext/>
      <w:spacing w:before="320" w:after="200"/>
      <w:outlineLvl w:val="2"/>
    </w:pPr>
    <w:rPr>
      <w:rFonts w:ascii="Arial" w:hAnsi="Arial" w:eastAsia="Arial" w:cs="Arial"/>
      <w:sz w:val="30"/>
      <w:szCs w:val="30"/>
    </w:rPr>
  </w:style>
  <w:style w:type="paragraph" w:styleId="688" w:customStyle="1">
    <w:name w:val="标题 4111"/>
    <w:basedOn w:val="630"/>
    <w:next w:val="630"/>
    <w:uiPriority w:val="9"/>
    <w:unhideWhenUsed/>
    <w:qFormat/>
    <w:pPr>
      <w:keepLines/>
      <w:keepNext/>
      <w:spacing w:before="320" w:after="200"/>
      <w:outlineLvl w:val="3"/>
    </w:pPr>
    <w:rPr>
      <w:rFonts w:ascii="Arial" w:hAnsi="Arial" w:eastAsia="Arial" w:cs="Arial"/>
      <w:b/>
      <w:bCs/>
      <w:sz w:val="26"/>
      <w:szCs w:val="26"/>
    </w:rPr>
  </w:style>
  <w:style w:type="paragraph" w:styleId="689" w:customStyle="1">
    <w:name w:val="标题 5111"/>
    <w:basedOn w:val="630"/>
    <w:next w:val="630"/>
    <w:uiPriority w:val="9"/>
    <w:unhideWhenUsed/>
    <w:qFormat/>
    <w:pPr>
      <w:keepLines/>
      <w:keepNext/>
      <w:spacing w:before="320" w:after="200"/>
      <w:outlineLvl w:val="4"/>
    </w:pPr>
    <w:rPr>
      <w:rFonts w:ascii="Arial" w:hAnsi="Arial" w:eastAsia="Arial" w:cs="Arial"/>
      <w:b/>
      <w:bCs/>
      <w:sz w:val="24"/>
      <w:szCs w:val="24"/>
    </w:rPr>
  </w:style>
  <w:style w:type="paragraph" w:styleId="690" w:customStyle="1">
    <w:name w:val="标题 612"/>
    <w:basedOn w:val="630"/>
    <w:next w:val="630"/>
    <w:uiPriority w:val="9"/>
    <w:unhideWhenUsed/>
    <w:qFormat/>
    <w:pPr>
      <w:keepLines/>
      <w:keepNext/>
      <w:spacing w:before="320" w:after="200"/>
      <w:outlineLvl w:val="5"/>
    </w:pPr>
    <w:rPr>
      <w:rFonts w:ascii="Arial" w:hAnsi="Arial" w:eastAsia="Arial" w:cs="Arial"/>
      <w:b/>
      <w:bCs/>
      <w:sz w:val="22"/>
      <w:szCs w:val="22"/>
    </w:rPr>
  </w:style>
  <w:style w:type="paragraph" w:styleId="691" w:customStyle="1">
    <w:name w:val="标题 7111"/>
    <w:basedOn w:val="630"/>
    <w:next w:val="630"/>
    <w:uiPriority w:val="9"/>
    <w:unhideWhenUsed/>
    <w:qFormat/>
    <w:pPr>
      <w:keepLines/>
      <w:keepNext/>
      <w:spacing w:before="320" w:after="200"/>
      <w:outlineLvl w:val="6"/>
    </w:pPr>
    <w:rPr>
      <w:rFonts w:ascii="Arial" w:hAnsi="Arial" w:eastAsia="Arial" w:cs="Arial"/>
      <w:b/>
      <w:bCs/>
      <w:i/>
      <w:iCs/>
      <w:sz w:val="22"/>
      <w:szCs w:val="22"/>
    </w:rPr>
  </w:style>
  <w:style w:type="paragraph" w:styleId="692" w:customStyle="1">
    <w:name w:val="标题 812"/>
    <w:basedOn w:val="630"/>
    <w:next w:val="630"/>
    <w:uiPriority w:val="9"/>
    <w:unhideWhenUsed/>
    <w:qFormat/>
    <w:pPr>
      <w:keepLines/>
      <w:keepNext/>
      <w:spacing w:before="320" w:after="200"/>
      <w:outlineLvl w:val="7"/>
    </w:pPr>
    <w:rPr>
      <w:rFonts w:ascii="Arial" w:hAnsi="Arial" w:eastAsia="Arial" w:cs="Arial"/>
      <w:i/>
      <w:iCs/>
      <w:sz w:val="22"/>
      <w:szCs w:val="22"/>
    </w:rPr>
  </w:style>
  <w:style w:type="paragraph" w:styleId="693" w:customStyle="1">
    <w:name w:val="标题 912"/>
    <w:basedOn w:val="630"/>
    <w:next w:val="630"/>
    <w:uiPriority w:val="9"/>
    <w:unhideWhenUsed/>
    <w:qFormat/>
    <w:pPr>
      <w:keepLines/>
      <w:keepNext/>
      <w:spacing w:before="320" w:after="200"/>
      <w:outlineLvl w:val="8"/>
    </w:pPr>
    <w:rPr>
      <w:rFonts w:ascii="Arial" w:hAnsi="Arial" w:eastAsia="Arial" w:cs="Arial"/>
      <w:i/>
      <w:iCs/>
      <w:sz w:val="21"/>
      <w:szCs w:val="21"/>
    </w:rPr>
  </w:style>
  <w:style w:type="character" w:styleId="694" w:customStyle="1">
    <w:name w:val="默认段落字体12"/>
    <w:link w:val="630"/>
    <w:uiPriority w:val="1"/>
    <w:unhideWhenUsed/>
    <w:qFormat/>
  </w:style>
  <w:style w:type="table" w:styleId="695" w:customStyle="1">
    <w:name w:val="普通表格12"/>
    <w:uiPriority w:val="99"/>
    <w:unhideWhenUsed/>
    <w:qFormat/>
    <w:tblPr/>
  </w:style>
  <w:style w:type="character" w:styleId="696" w:customStyle="1">
    <w:name w:val="Title Char"/>
    <w:link w:val="697"/>
    <w:uiPriority w:val="0"/>
    <w:qFormat/>
    <w:rPr>
      <w:sz w:val="48"/>
      <w:szCs w:val="48"/>
    </w:rPr>
  </w:style>
  <w:style w:type="paragraph" w:styleId="697" w:customStyle="1">
    <w:name w:val="标题11"/>
    <w:basedOn w:val="698"/>
    <w:next w:val="698"/>
    <w:link w:val="696"/>
    <w:uiPriority w:val="0"/>
    <w:qFormat/>
    <w:pPr>
      <w:contextualSpacing/>
      <w:spacing w:before="300" w:after="200"/>
    </w:pPr>
    <w:rPr>
      <w:rFonts w:ascii="Times New Roman" w:hAnsi="Times New Roman" w:eastAsia="宋体"/>
      <w:sz w:val="48"/>
      <w:szCs w:val="48"/>
    </w:rPr>
  </w:style>
  <w:style w:type="paragraph" w:styleId="698" w:customStyle="1">
    <w:name w:val="正文121"/>
    <w:next w:val="699"/>
    <w:link w:val="733"/>
    <w:uiPriority w:val="0"/>
    <w:qFormat/>
    <w:rPr>
      <w:rFonts w:hint="default" w:ascii="Times New Roman" w:hAnsi="Times New Roman" w:eastAsia="宋体" w:cs="Times New Roman"/>
    </w:rPr>
  </w:style>
  <w:style w:type="paragraph" w:styleId="699" w:customStyle="1">
    <w:name w:val="正文首行缩进 211"/>
    <w:basedOn w:val="700"/>
    <w:next w:val="698"/>
    <w:uiPriority w:val="0"/>
    <w:qFormat/>
    <w:pPr>
      <w:ind w:firstLine="420"/>
    </w:pPr>
    <w:rPr>
      <w:rFonts w:ascii="Times New Roman" w:hAnsi="Times New Roman" w:eastAsia="宋体"/>
      <w:sz w:val="24"/>
      <w:szCs w:val="24"/>
    </w:rPr>
  </w:style>
  <w:style w:type="paragraph" w:styleId="700" w:customStyle="1">
    <w:name w:val="正文文本缩进111"/>
    <w:basedOn w:val="698"/>
    <w:next w:val="701"/>
    <w:uiPriority w:val="0"/>
    <w:qFormat/>
    <w:pPr>
      <w:ind w:firstLine="538"/>
    </w:pPr>
    <w:rPr>
      <w:sz w:val="28"/>
    </w:rPr>
  </w:style>
  <w:style w:type="paragraph" w:styleId="701" w:customStyle="1">
    <w:name w:val="样式 正文文本缩进 + 首行缩进:  2 字符 行距: 1.5 倍行距"/>
    <w:basedOn w:val="702"/>
    <w:uiPriority w:val="0"/>
    <w:qFormat/>
    <w:pPr>
      <w:ind w:firstLine="645"/>
      <w:spacing w:before="156"/>
    </w:pPr>
    <w:rPr>
      <w:rFonts w:ascii="Calibri" w:hAnsi="Calibri"/>
      <w:sz w:val="28"/>
    </w:rPr>
  </w:style>
  <w:style w:type="paragraph" w:styleId="702" w:customStyle="1">
    <w:name w:val="正文文本缩进1"/>
    <w:basedOn w:val="649"/>
    <w:next w:val="703"/>
    <w:uiPriority w:val="0"/>
    <w:qFormat/>
    <w:pPr>
      <w:ind w:firstLine="492"/>
      <w:spacing w:line="10" w:lineRule="atLeast"/>
    </w:pPr>
    <w:rPr>
      <w:rFonts w:ascii="仿宋_GB2312" w:eastAsia="仿宋_GB2312"/>
      <w:sz w:val="24"/>
      <w:szCs w:val="20"/>
    </w:rPr>
  </w:style>
  <w:style w:type="paragraph" w:styleId="703" w:customStyle="1">
    <w:name w:val="寄信人地址1"/>
    <w:basedOn w:val="698"/>
    <w:uiPriority w:val="0"/>
    <w:qFormat/>
    <w:pPr>
      <w:spacing w:line="360" w:lineRule="auto"/>
    </w:pPr>
    <w:rPr>
      <w:rFonts w:ascii="Arial" w:hAnsi="Arial"/>
    </w:rPr>
  </w:style>
  <w:style w:type="character" w:styleId="704" w:customStyle="1">
    <w:name w:val="尾注引用11"/>
    <w:link w:val="630"/>
    <w:uiPriority w:val="99"/>
    <w:unhideWhenUsed/>
    <w:qFormat/>
    <w:rPr>
      <w:vertAlign w:val="superscript"/>
    </w:rPr>
  </w:style>
  <w:style w:type="character" w:styleId="705" w:customStyle="1">
    <w:name w:val="尾注引用1"/>
    <w:link w:val="630"/>
    <w:uiPriority w:val="0"/>
    <w:qFormat/>
    <w:rPr>
      <w:vertAlign w:val="superscript"/>
    </w:rPr>
  </w:style>
  <w:style w:type="character" w:styleId="706" w:customStyle="1">
    <w:name w:val="脚注引用11"/>
    <w:link w:val="630"/>
    <w:uiPriority w:val="99"/>
    <w:unhideWhenUsed/>
    <w:qFormat/>
    <w:rPr>
      <w:vertAlign w:val="superscript"/>
    </w:rPr>
  </w:style>
  <w:style w:type="character" w:styleId="707" w:customStyle="1">
    <w:name w:val="脚注引用12"/>
    <w:link w:val="630"/>
    <w:uiPriority w:val="99"/>
    <w:unhideWhenUsed/>
    <w:qFormat/>
    <w:rPr>
      <w:vertAlign w:val="superscript"/>
    </w:rPr>
  </w:style>
  <w:style w:type="character" w:styleId="708" w:customStyle="1">
    <w:name w:val="已访问的超链接1"/>
    <w:basedOn w:val="709"/>
    <w:link w:val="630"/>
    <w:uiPriority w:val="99"/>
    <w:unhideWhenUsed/>
    <w:qFormat/>
    <w:rPr>
      <w:color w:val="333333"/>
      <w:u w:val="none"/>
    </w:rPr>
  </w:style>
  <w:style w:type="character" w:styleId="709" w:customStyle="1">
    <w:name w:val="默认段落字体111"/>
    <w:link w:val="630"/>
    <w:uiPriority w:val="1"/>
    <w:unhideWhenUsed/>
    <w:qFormat/>
  </w:style>
  <w:style w:type="character" w:styleId="710" w:customStyle="1">
    <w:name w:val="NormalCharacter1"/>
    <w:link w:val="711"/>
    <w:uiPriority w:val="0"/>
    <w:semiHidden/>
    <w:qFormat/>
    <w:rPr>
      <w:rFonts w:ascii="Times New Roman" w:hAnsi="Times New Roman" w:eastAsia="宋体"/>
      <w:lang w:val="en-US" w:eastAsia="zh-CN" w:bidi="ar-SA"/>
    </w:rPr>
  </w:style>
  <w:style w:type="paragraph" w:styleId="711" w:customStyle="1">
    <w:name w:val="正文12"/>
    <w:next w:val="712"/>
    <w:link w:val="710"/>
    <w:uiPriority w:val="0"/>
    <w:qFormat/>
    <w:rPr>
      <w:rFonts w:hint="default" w:ascii="Times New Roman" w:hAnsi="Times New Roman" w:eastAsia="宋体" w:cs="Times New Roman"/>
      <w:lang w:val="en-US" w:eastAsia="zh-CN" w:bidi="ar-SA"/>
    </w:rPr>
  </w:style>
  <w:style w:type="paragraph" w:styleId="712" w:customStyle="1">
    <w:name w:val="脚注文本1"/>
    <w:basedOn w:val="648"/>
    <w:next w:val="713"/>
    <w:uiPriority w:val="0"/>
    <w:qFormat/>
    <w:pPr>
      <w:ind w:firstLine="200"/>
      <w:jc w:val="left"/>
      <w:spacing w:line="360" w:lineRule="auto"/>
    </w:pPr>
    <w:rPr>
      <w:sz w:val="18"/>
      <w:szCs w:val="18"/>
    </w:rPr>
  </w:style>
  <w:style w:type="paragraph" w:styleId="713" w:customStyle="1">
    <w:name w:val="索引 51"/>
    <w:basedOn w:val="714"/>
    <w:next w:val="648"/>
    <w:uiPriority w:val="0"/>
    <w:qFormat/>
    <w:pPr>
      <w:ind w:left="798"/>
      <w:jc w:val="left"/>
    </w:pPr>
    <w:rPr>
      <w:rFonts w:ascii="Calibri" w:hAnsi="Calibri"/>
      <w:sz w:val="21"/>
    </w:rPr>
  </w:style>
  <w:style w:type="paragraph" w:styleId="714" w:customStyle="1">
    <w:name w:val="正文111"/>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customStyle="1">
    <w:name w:val="正文文本11"/>
    <w:basedOn w:val="649"/>
    <w:next w:val="714"/>
    <w:uiPriority w:val="0"/>
    <w:qFormat/>
    <w:pPr>
      <w:ind w:left="1540"/>
    </w:pPr>
    <w:rPr>
      <w:sz w:val="24"/>
      <w:szCs w:val="24"/>
    </w:rPr>
  </w:style>
  <w:style w:type="paragraph" w:styleId="716" w:customStyle="1">
    <w:name w:val="正文首行缩进11"/>
    <w:basedOn w:val="715"/>
    <w:uiPriority w:val="0"/>
    <w:qFormat/>
    <w:pPr>
      <w:ind w:firstLine="420"/>
    </w:pPr>
    <w:rPr>
      <w:sz w:val="24"/>
    </w:rPr>
  </w:style>
  <w:style w:type="character" w:styleId="717" w:customStyle="1">
    <w:name w:val="超链接11"/>
    <w:basedOn w:val="709"/>
    <w:link w:val="630"/>
    <w:uiPriority w:val="99"/>
    <w:unhideWhenUsed/>
    <w:qFormat/>
    <w:rPr>
      <w:color w:val="333333"/>
      <w:u w:val="none"/>
    </w:rPr>
  </w:style>
  <w:style w:type="character" w:styleId="718" w:customStyle="1">
    <w:name w:val="Caption Char"/>
    <w:link w:val="719"/>
    <w:uiPriority w:val="0"/>
    <w:qFormat/>
  </w:style>
  <w:style w:type="paragraph" w:styleId="719" w:customStyle="1">
    <w:name w:val="页脚11"/>
    <w:basedOn w:val="698"/>
    <w:link w:val="718"/>
    <w:uiPriority w:val="0"/>
    <w:qFormat/>
    <w:pPr>
      <w:spacing w:after="0" w:line="240" w:lineRule="auto"/>
      <w:tabs>
        <w:tab w:val="center" w:pos="7143" w:leader="none"/>
        <w:tab w:val="right" w:pos="14287" w:leader="none"/>
      </w:tabs>
    </w:pPr>
    <w:rPr>
      <w:rFonts w:ascii="Times New Roman" w:hAnsi="Times New Roman" w:eastAsia="宋体"/>
    </w:rPr>
  </w:style>
  <w:style w:type="character" w:styleId="720" w:customStyle="1">
    <w:name w:val="Header Char"/>
    <w:link w:val="721"/>
    <w:uiPriority w:val="0"/>
    <w:qFormat/>
  </w:style>
  <w:style w:type="paragraph" w:styleId="721" w:customStyle="1">
    <w:name w:val="页眉1"/>
    <w:link w:val="720"/>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722" w:customStyle="1">
    <w:name w:val="Heading 3 Char"/>
    <w:link w:val="723"/>
    <w:uiPriority w:val="0"/>
    <w:qFormat/>
    <w:rPr>
      <w:rFonts w:ascii="Arial" w:hAnsi="Arial" w:eastAsia="Arial"/>
      <w:sz w:val="30"/>
      <w:szCs w:val="30"/>
    </w:rPr>
  </w:style>
  <w:style w:type="paragraph" w:styleId="723" w:customStyle="1">
    <w:name w:val="标题 311"/>
    <w:next w:val="698"/>
    <w:link w:val="722"/>
    <w:uiPriority w:val="0"/>
    <w:qFormat/>
    <w:pPr>
      <w:keepLines/>
      <w:keepNext/>
      <w:spacing w:before="320" w:after="200"/>
      <w:outlineLvl w:val="2"/>
    </w:pPr>
    <w:rPr>
      <w:rFonts w:hint="default" w:ascii="Arial" w:hAnsi="Arial" w:eastAsia="Arial" w:cs="Times New Roman"/>
      <w:sz w:val="30"/>
      <w:szCs w:val="30"/>
    </w:rPr>
  </w:style>
  <w:style w:type="character" w:styleId="724" w:customStyle="1">
    <w:name w:val="尾注引用2"/>
    <w:link w:val="630"/>
    <w:uiPriority w:val="99"/>
    <w:unhideWhenUsed/>
    <w:qFormat/>
    <w:rPr>
      <w:vertAlign w:val="superscript"/>
    </w:rPr>
  </w:style>
  <w:style w:type="character" w:styleId="725" w:customStyle="1">
    <w:name w:val="Endnote Text Char"/>
    <w:link w:val="726"/>
    <w:uiPriority w:val="0"/>
    <w:qFormat/>
    <w:rPr>
      <w:sz w:val="20"/>
    </w:rPr>
  </w:style>
  <w:style w:type="paragraph" w:styleId="726" w:customStyle="1">
    <w:name w:val="尾注文本1"/>
    <w:link w:val="725"/>
    <w:uiPriority w:val="0"/>
    <w:qFormat/>
    <w:pPr>
      <w:spacing w:after="0" w:line="240" w:lineRule="auto"/>
    </w:pPr>
    <w:rPr>
      <w:rFonts w:hint="default" w:ascii="Times New Roman" w:hAnsi="Times New Roman" w:eastAsia="宋体" w:cs="Times New Roman"/>
      <w:sz w:val="20"/>
    </w:rPr>
  </w:style>
  <w:style w:type="character" w:styleId="727" w:customStyle="1">
    <w:name w:val="Heading 1 Char"/>
    <w:link w:val="728"/>
    <w:uiPriority w:val="0"/>
    <w:qFormat/>
    <w:rPr>
      <w:rFonts w:ascii="Arial" w:hAnsi="Arial" w:eastAsia="Arial"/>
      <w:sz w:val="40"/>
      <w:szCs w:val="40"/>
    </w:rPr>
  </w:style>
  <w:style w:type="paragraph" w:styleId="728" w:customStyle="1">
    <w:name w:val="标题 111"/>
    <w:next w:val="698"/>
    <w:link w:val="727"/>
    <w:uiPriority w:val="0"/>
    <w:qFormat/>
    <w:pPr>
      <w:keepLines/>
      <w:keepNext/>
      <w:spacing w:before="480" w:after="200"/>
      <w:outlineLvl w:val="0"/>
    </w:pPr>
    <w:rPr>
      <w:rFonts w:hint="default" w:ascii="Arial" w:hAnsi="Arial" w:eastAsia="Arial" w:cs="Times New Roman"/>
      <w:sz w:val="40"/>
      <w:szCs w:val="40"/>
    </w:rPr>
  </w:style>
  <w:style w:type="character" w:styleId="729" w:customStyle="1">
    <w:name w:val="font41"/>
    <w:basedOn w:val="730"/>
    <w:link w:val="649"/>
    <w:uiPriority w:val="0"/>
    <w:qFormat/>
    <w:rPr>
      <w:rFonts w:ascii="宋体" w:hAnsi="宋体" w:eastAsia="宋体"/>
      <w:color w:val="000000"/>
      <w:sz w:val="20"/>
      <w:szCs w:val="20"/>
      <w:u w:val="none"/>
    </w:rPr>
  </w:style>
  <w:style w:type="character" w:styleId="730" w:customStyle="1">
    <w:name w:val="默认段落字体1"/>
    <w:link w:val="630"/>
    <w:uiPriority w:val="0"/>
    <w:semiHidden/>
    <w:qFormat/>
  </w:style>
  <w:style w:type="character" w:styleId="731" w:customStyle="1">
    <w:name w:val="font101"/>
    <w:basedOn w:val="732"/>
    <w:link w:val="630"/>
    <w:uiPriority w:val="0"/>
    <w:qFormat/>
    <w:rPr>
      <w:rFonts w:ascii="Calibri" w:hAnsi="Calibri"/>
      <w:color w:val="000000"/>
      <w:sz w:val="28"/>
      <w:szCs w:val="28"/>
      <w:u w:val="none"/>
      <w:vertAlign w:val="subscript"/>
    </w:rPr>
  </w:style>
  <w:style w:type="character" w:styleId="732" w:customStyle="1">
    <w:name w:val="默认段落字体11"/>
    <w:link w:val="630"/>
    <w:uiPriority w:val="0"/>
    <w:qFormat/>
  </w:style>
  <w:style w:type="character" w:styleId="733" w:customStyle="1">
    <w:name w:val="font71"/>
    <w:basedOn w:val="732"/>
    <w:link w:val="698"/>
    <w:uiPriority w:val="0"/>
    <w:qFormat/>
    <w:rPr>
      <w:rFonts w:ascii="仿宋_GB2312" w:eastAsia="仿宋_GB2312"/>
      <w:color w:val="000000"/>
      <w:sz w:val="28"/>
      <w:szCs w:val="28"/>
      <w:u w:val="none"/>
    </w:rPr>
  </w:style>
  <w:style w:type="character" w:styleId="734" w:customStyle="1">
    <w:name w:val="Intense Quote Char"/>
    <w:link w:val="735"/>
    <w:uiPriority w:val="0"/>
    <w:qFormat/>
    <w:rPr>
      <w:i/>
    </w:rPr>
  </w:style>
  <w:style w:type="paragraph" w:styleId="735">
    <w:name w:val="Intense Quote"/>
    <w:link w:val="73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36" w:customStyle="1">
    <w:name w:val="Heading 8 Char"/>
    <w:link w:val="737"/>
    <w:uiPriority w:val="0"/>
    <w:qFormat/>
    <w:rPr>
      <w:rFonts w:ascii="Arial" w:hAnsi="Arial" w:eastAsia="Arial"/>
      <w:i/>
      <w:iCs/>
      <w:sz w:val="22"/>
      <w:szCs w:val="22"/>
    </w:rPr>
  </w:style>
  <w:style w:type="paragraph" w:styleId="737" w:customStyle="1">
    <w:name w:val="标题 81"/>
    <w:next w:val="698"/>
    <w:link w:val="736"/>
    <w:uiPriority w:val="0"/>
    <w:qFormat/>
    <w:pPr>
      <w:keepLines/>
      <w:keepNext/>
      <w:spacing w:before="320" w:after="200"/>
      <w:outlineLvl w:val="7"/>
    </w:pPr>
    <w:rPr>
      <w:rFonts w:hint="default" w:ascii="Arial" w:hAnsi="Arial" w:eastAsia="Arial" w:cs="Times New Roman"/>
      <w:i/>
      <w:iCs/>
      <w:sz w:val="22"/>
      <w:szCs w:val="22"/>
    </w:rPr>
  </w:style>
  <w:style w:type="character" w:styleId="738" w:customStyle="1">
    <w:name w:val="font01"/>
    <w:basedOn w:val="732"/>
    <w:link w:val="630"/>
    <w:uiPriority w:val="0"/>
    <w:qFormat/>
    <w:rPr>
      <w:rFonts w:ascii="宋体" w:hAnsi="宋体" w:eastAsia="宋体"/>
      <w:color w:val="000000"/>
      <w:sz w:val="28"/>
      <w:szCs w:val="28"/>
      <w:u w:val="single"/>
    </w:rPr>
  </w:style>
  <w:style w:type="character" w:styleId="739" w:customStyle="1">
    <w:name w:val="font21"/>
    <w:basedOn w:val="732"/>
    <w:link w:val="630"/>
    <w:uiPriority w:val="0"/>
    <w:qFormat/>
    <w:rPr>
      <w:rFonts w:ascii="宋体" w:hAnsi="宋体" w:eastAsia="宋体"/>
      <w:color w:val="000000"/>
      <w:sz w:val="28"/>
      <w:szCs w:val="28"/>
      <w:u w:val="none"/>
    </w:rPr>
  </w:style>
  <w:style w:type="character" w:styleId="740" w:customStyle="1">
    <w:name w:val="Subtitle Char"/>
    <w:link w:val="741"/>
    <w:uiPriority w:val="0"/>
    <w:qFormat/>
    <w:rPr>
      <w:sz w:val="24"/>
      <w:szCs w:val="24"/>
    </w:rPr>
  </w:style>
  <w:style w:type="paragraph" w:styleId="741" w:customStyle="1">
    <w:name w:val="副标题1"/>
    <w:link w:val="740"/>
    <w:uiPriority w:val="0"/>
    <w:qFormat/>
    <w:pPr>
      <w:spacing w:before="200" w:after="200"/>
    </w:pPr>
    <w:rPr>
      <w:rFonts w:hint="default" w:ascii="Times New Roman" w:hAnsi="Times New Roman" w:eastAsia="宋体" w:cs="Times New Roman"/>
      <w:sz w:val="24"/>
      <w:szCs w:val="24"/>
    </w:rPr>
  </w:style>
  <w:style w:type="character" w:styleId="742" w:customStyle="1">
    <w:name w:val="超链接12"/>
    <w:link w:val="630"/>
    <w:uiPriority w:val="99"/>
    <w:unhideWhenUsed/>
    <w:qFormat/>
    <w:rPr>
      <w:color w:val="0000ff"/>
      <w:u w:val="single"/>
    </w:rPr>
  </w:style>
  <w:style w:type="character" w:styleId="743" w:customStyle="1">
    <w:name w:val="font61"/>
    <w:basedOn w:val="732"/>
    <w:link w:val="630"/>
    <w:uiPriority w:val="0"/>
    <w:qFormat/>
    <w:rPr>
      <w:rFonts w:ascii="宋体" w:hAnsi="宋体" w:eastAsia="宋体"/>
      <w:color w:val="000000"/>
      <w:sz w:val="28"/>
      <w:szCs w:val="28"/>
      <w:u w:val="none"/>
    </w:rPr>
  </w:style>
  <w:style w:type="character" w:styleId="744" w:customStyle="1">
    <w:name w:val="Heading 5 Char"/>
    <w:link w:val="745"/>
    <w:uiPriority w:val="0"/>
    <w:qFormat/>
    <w:rPr>
      <w:rFonts w:ascii="Arial" w:hAnsi="Arial" w:eastAsia="Arial"/>
      <w:b/>
      <w:bCs/>
      <w:sz w:val="24"/>
      <w:szCs w:val="24"/>
    </w:rPr>
  </w:style>
  <w:style w:type="paragraph" w:styleId="745" w:customStyle="1">
    <w:name w:val="标题 51"/>
    <w:next w:val="698"/>
    <w:link w:val="744"/>
    <w:uiPriority w:val="0"/>
    <w:qFormat/>
    <w:pPr>
      <w:keepLines/>
      <w:keepNext/>
      <w:spacing w:before="320" w:after="200"/>
      <w:outlineLvl w:val="4"/>
    </w:pPr>
    <w:rPr>
      <w:rFonts w:hint="default" w:ascii="Arial" w:hAnsi="Arial" w:eastAsia="Arial" w:cs="Times New Roman"/>
      <w:b/>
      <w:bCs/>
      <w:sz w:val="24"/>
      <w:szCs w:val="24"/>
    </w:rPr>
  </w:style>
  <w:style w:type="character" w:styleId="746" w:customStyle="1">
    <w:name w:val="Quote Char"/>
    <w:link w:val="747"/>
    <w:uiPriority w:val="0"/>
    <w:qFormat/>
    <w:rPr>
      <w:i/>
    </w:rPr>
  </w:style>
  <w:style w:type="paragraph" w:styleId="747">
    <w:name w:val="Quote"/>
    <w:link w:val="746"/>
    <w:uiPriority w:val="0"/>
    <w:qFormat/>
    <w:pPr>
      <w:ind w:left="720" w:right="720"/>
    </w:pPr>
    <w:rPr>
      <w:rFonts w:hint="default" w:ascii="Times New Roman" w:hAnsi="Times New Roman" w:eastAsia="宋体" w:cs="Times New Roman"/>
      <w:i/>
    </w:rPr>
  </w:style>
  <w:style w:type="character" w:styleId="748" w:customStyle="1">
    <w:name w:val="font91"/>
    <w:basedOn w:val="732"/>
    <w:link w:val="630"/>
    <w:uiPriority w:val="0"/>
    <w:qFormat/>
    <w:rPr>
      <w:rFonts w:ascii="Calibri" w:hAnsi="Calibri"/>
      <w:color w:val="000000"/>
      <w:sz w:val="28"/>
      <w:szCs w:val="28"/>
      <w:u w:val="none"/>
    </w:rPr>
  </w:style>
  <w:style w:type="character" w:styleId="749" w:customStyle="1">
    <w:name w:val="Footnote Text Char"/>
    <w:link w:val="750"/>
    <w:uiPriority w:val="0"/>
    <w:qFormat/>
    <w:rPr>
      <w:sz w:val="18"/>
    </w:rPr>
  </w:style>
  <w:style w:type="paragraph" w:styleId="750" w:customStyle="1">
    <w:name w:val="脚注文本11"/>
    <w:link w:val="749"/>
    <w:uiPriority w:val="0"/>
    <w:qFormat/>
    <w:pPr>
      <w:spacing w:after="40" w:line="240" w:lineRule="auto"/>
    </w:pPr>
    <w:rPr>
      <w:rFonts w:hint="default" w:ascii="Times New Roman" w:hAnsi="Times New Roman" w:eastAsia="宋体" w:cs="Times New Roman"/>
      <w:sz w:val="18"/>
    </w:rPr>
  </w:style>
  <w:style w:type="character" w:styleId="751" w:customStyle="1">
    <w:name w:val="font11"/>
    <w:basedOn w:val="730"/>
    <w:link w:val="630"/>
    <w:uiPriority w:val="0"/>
    <w:qFormat/>
    <w:rPr>
      <w:rFonts w:ascii="仿宋_GB2312" w:eastAsia="仿宋_GB2312"/>
      <w:color w:val="000000"/>
      <w:sz w:val="20"/>
      <w:szCs w:val="20"/>
      <w:u w:val="none"/>
    </w:rPr>
  </w:style>
  <w:style w:type="character" w:styleId="752" w:customStyle="1">
    <w:name w:val="脚注引用1"/>
    <w:link w:val="630"/>
    <w:uiPriority w:val="0"/>
    <w:qFormat/>
    <w:rPr>
      <w:vertAlign w:val="superscript"/>
    </w:rPr>
  </w:style>
  <w:style w:type="character" w:styleId="753" w:customStyle="1">
    <w:name w:val="Heading 2 Char"/>
    <w:link w:val="754"/>
    <w:uiPriority w:val="0"/>
    <w:qFormat/>
    <w:rPr>
      <w:rFonts w:ascii="Arial" w:hAnsi="Arial" w:eastAsia="Arial"/>
      <w:sz w:val="34"/>
    </w:rPr>
  </w:style>
  <w:style w:type="paragraph" w:styleId="754" w:customStyle="1">
    <w:name w:val="标题 211"/>
    <w:next w:val="698"/>
    <w:link w:val="753"/>
    <w:uiPriority w:val="0"/>
    <w:qFormat/>
    <w:pPr>
      <w:keepLines/>
      <w:keepNext/>
      <w:spacing w:before="360" w:after="200"/>
      <w:outlineLvl w:val="1"/>
    </w:pPr>
    <w:rPr>
      <w:rFonts w:hint="default" w:ascii="Arial" w:hAnsi="Arial" w:eastAsia="Arial" w:cs="Times New Roman"/>
      <w:sz w:val="34"/>
    </w:rPr>
  </w:style>
  <w:style w:type="character" w:styleId="755" w:customStyle="1">
    <w:name w:val="Heading 9 Char"/>
    <w:link w:val="756"/>
    <w:uiPriority w:val="0"/>
    <w:qFormat/>
    <w:rPr>
      <w:rFonts w:ascii="Arial" w:hAnsi="Arial" w:eastAsia="Arial"/>
      <w:i/>
      <w:iCs/>
      <w:sz w:val="21"/>
      <w:szCs w:val="21"/>
    </w:rPr>
  </w:style>
  <w:style w:type="paragraph" w:styleId="756" w:customStyle="1">
    <w:name w:val="标题 91"/>
    <w:next w:val="698"/>
    <w:link w:val="755"/>
    <w:uiPriority w:val="0"/>
    <w:qFormat/>
    <w:pPr>
      <w:keepLines/>
      <w:keepNext/>
      <w:spacing w:before="320" w:after="200"/>
      <w:outlineLvl w:val="8"/>
    </w:pPr>
    <w:rPr>
      <w:rFonts w:hint="default" w:ascii="Arial" w:hAnsi="Arial" w:eastAsia="Arial" w:cs="Times New Roman"/>
      <w:i/>
      <w:iCs/>
      <w:sz w:val="21"/>
      <w:szCs w:val="21"/>
    </w:rPr>
  </w:style>
  <w:style w:type="character" w:styleId="757" w:customStyle="1">
    <w:name w:val="Footer Char"/>
    <w:link w:val="630"/>
    <w:uiPriority w:val="0"/>
    <w:qFormat/>
  </w:style>
  <w:style w:type="character" w:styleId="758" w:customStyle="1">
    <w:name w:val="超链接1"/>
    <w:link w:val="630"/>
    <w:uiPriority w:val="0"/>
    <w:qFormat/>
    <w:rPr>
      <w:color w:val="0000ff"/>
      <w:u w:val="single"/>
    </w:rPr>
  </w:style>
  <w:style w:type="character" w:styleId="759" w:customStyle="1">
    <w:name w:val="Heading 6 Char"/>
    <w:link w:val="760"/>
    <w:uiPriority w:val="0"/>
    <w:qFormat/>
    <w:rPr>
      <w:rFonts w:ascii="Arial" w:hAnsi="Arial" w:eastAsia="Arial"/>
      <w:b/>
      <w:bCs/>
      <w:sz w:val="22"/>
      <w:szCs w:val="22"/>
    </w:rPr>
  </w:style>
  <w:style w:type="paragraph" w:styleId="760" w:customStyle="1">
    <w:name w:val="标题 61"/>
    <w:next w:val="698"/>
    <w:link w:val="759"/>
    <w:uiPriority w:val="0"/>
    <w:qFormat/>
    <w:pPr>
      <w:keepLines/>
      <w:keepNext/>
      <w:spacing w:before="320" w:after="200"/>
      <w:outlineLvl w:val="5"/>
    </w:pPr>
    <w:rPr>
      <w:rFonts w:hint="default" w:ascii="Arial" w:hAnsi="Arial" w:eastAsia="Arial" w:cs="Times New Roman"/>
      <w:b/>
      <w:bCs/>
      <w:sz w:val="22"/>
      <w:szCs w:val="22"/>
    </w:rPr>
  </w:style>
  <w:style w:type="character" w:styleId="761" w:customStyle="1">
    <w:name w:val="Heading 7 Char"/>
    <w:link w:val="762"/>
    <w:uiPriority w:val="0"/>
    <w:qFormat/>
    <w:rPr>
      <w:rFonts w:ascii="Arial" w:hAnsi="Arial" w:eastAsia="Arial"/>
      <w:b/>
      <w:bCs/>
      <w:i/>
      <w:iCs/>
      <w:sz w:val="22"/>
      <w:szCs w:val="22"/>
    </w:rPr>
  </w:style>
  <w:style w:type="paragraph" w:styleId="762" w:customStyle="1">
    <w:name w:val="标题 71"/>
    <w:next w:val="698"/>
    <w:link w:val="761"/>
    <w:uiPriority w:val="0"/>
    <w:qFormat/>
    <w:pPr>
      <w:keepLines/>
      <w:keepNext/>
      <w:spacing w:before="320" w:after="200"/>
      <w:outlineLvl w:val="6"/>
    </w:pPr>
    <w:rPr>
      <w:rFonts w:hint="default" w:ascii="Arial" w:hAnsi="Arial" w:eastAsia="Arial" w:cs="Times New Roman"/>
      <w:b/>
      <w:bCs/>
      <w:i/>
      <w:iCs/>
      <w:sz w:val="22"/>
      <w:szCs w:val="22"/>
    </w:rPr>
  </w:style>
  <w:style w:type="character" w:styleId="763" w:customStyle="1">
    <w:name w:val="Heading 4 Char"/>
    <w:link w:val="764"/>
    <w:uiPriority w:val="0"/>
    <w:qFormat/>
    <w:rPr>
      <w:rFonts w:ascii="Arial" w:hAnsi="Arial" w:eastAsia="Arial"/>
      <w:b/>
      <w:bCs/>
      <w:sz w:val="26"/>
      <w:szCs w:val="26"/>
    </w:rPr>
  </w:style>
  <w:style w:type="paragraph" w:styleId="764" w:customStyle="1">
    <w:name w:val="标题 411"/>
    <w:next w:val="698"/>
    <w:link w:val="763"/>
    <w:uiPriority w:val="0"/>
    <w:qFormat/>
    <w:pPr>
      <w:keepLines/>
      <w:keepNext/>
      <w:spacing w:before="320" w:after="200"/>
      <w:outlineLvl w:val="3"/>
    </w:pPr>
    <w:rPr>
      <w:rFonts w:hint="default" w:ascii="Arial" w:hAnsi="Arial" w:eastAsia="Arial" w:cs="Times New Roman"/>
      <w:b/>
      <w:bCs/>
      <w:sz w:val="26"/>
      <w:szCs w:val="26"/>
    </w:rPr>
  </w:style>
  <w:style w:type="paragraph" w:styleId="765" w:customStyle="1">
    <w:name w:val="Table Paragraph"/>
    <w:basedOn w:val="649"/>
    <w:uiPriority w:val="0"/>
    <w:qFormat/>
  </w:style>
  <w:style w:type="paragraph" w:styleId="766" w:customStyle="1">
    <w:name w:val="TOC Heading"/>
    <w:uiPriority w:val="0"/>
    <w:qFormat/>
    <w:rPr>
      <w:rFonts w:hint="default" w:ascii="Times New Roman" w:hAnsi="Times New Roman" w:eastAsia="宋体" w:cs="Times New Roman"/>
    </w:rPr>
  </w:style>
  <w:style w:type="paragraph" w:styleId="767" w:customStyle="1">
    <w:name w:val="图表目录2"/>
    <w:next w:val="630"/>
    <w:uiPriority w:val="99"/>
    <w:unhideWhenUsed/>
    <w:qFormat/>
    <w:pPr>
      <w:spacing w:after="0" w:afterAutospacing="0"/>
    </w:pPr>
    <w:rPr>
      <w:rFonts w:hint="default" w:ascii="Times New Roman" w:hAnsi="Times New Roman" w:eastAsia="宋体" w:cs="Times New Roman"/>
    </w:rPr>
  </w:style>
  <w:style w:type="paragraph" w:styleId="768" w:customStyle="1">
    <w:name w:val="图表目录1"/>
    <w:next w:val="698"/>
    <w:uiPriority w:val="0"/>
    <w:qFormat/>
    <w:pPr>
      <w:spacing w:after="0" w:afterAutospacing="0"/>
    </w:pPr>
    <w:rPr>
      <w:rFonts w:hint="default" w:ascii="Times New Roman" w:hAnsi="Times New Roman" w:eastAsia="宋体" w:cs="Times New Roman"/>
    </w:rPr>
  </w:style>
  <w:style w:type="paragraph" w:styleId="769" w:customStyle="1">
    <w:name w:val="标题 911"/>
    <w:next w:val="630"/>
    <w:uiPriority w:val="9"/>
    <w:unhideWhenUsed/>
    <w:qFormat/>
    <w:pPr>
      <w:keepLines/>
      <w:keepNext/>
      <w:spacing w:before="320" w:after="200"/>
      <w:outlineLvl w:val="8"/>
    </w:pPr>
    <w:rPr>
      <w:rFonts w:hint="default" w:ascii="Arial" w:hAnsi="Arial" w:eastAsia="Arial" w:cs="Arial"/>
      <w:i/>
      <w:iCs/>
      <w:sz w:val="21"/>
      <w:szCs w:val="21"/>
    </w:rPr>
  </w:style>
  <w:style w:type="paragraph" w:styleId="770" w:customStyle="1">
    <w:name w:val="目录 712"/>
    <w:basedOn w:val="630"/>
    <w:next w:val="630"/>
    <w:uiPriority w:val="39"/>
    <w:unhideWhenUsed/>
    <w:qFormat/>
    <w:pPr>
      <w:ind w:left="1701" w:right="0" w:firstLine="0"/>
      <w:spacing w:after="57"/>
    </w:pPr>
  </w:style>
  <w:style w:type="paragraph" w:styleId="771" w:customStyle="1">
    <w:name w:val="标题12"/>
    <w:basedOn w:val="630"/>
    <w:next w:val="630"/>
    <w:uiPriority w:val="10"/>
    <w:qFormat/>
    <w:pPr>
      <w:contextualSpacing/>
      <w:spacing w:before="300" w:after="200"/>
    </w:pPr>
    <w:rPr>
      <w:sz w:val="48"/>
      <w:szCs w:val="48"/>
    </w:rPr>
  </w:style>
  <w:style w:type="paragraph" w:styleId="772" w:customStyle="1">
    <w:name w:val="Body text|3"/>
    <w:basedOn w:val="649"/>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773" w:customStyle="1">
    <w:name w:val="页脚21"/>
    <w:basedOn w:val="630"/>
    <w:uiPriority w:val="99"/>
    <w:unhideWhenUsed/>
    <w:qFormat/>
    <w:pPr>
      <w:spacing w:after="0" w:line="240" w:lineRule="auto"/>
      <w:tabs>
        <w:tab w:val="center" w:pos="7143" w:leader="none"/>
        <w:tab w:val="right" w:pos="14287" w:leader="none"/>
      </w:tabs>
    </w:pPr>
  </w:style>
  <w:style w:type="paragraph" w:styleId="774" w:customStyle="1">
    <w:name w:val="标题 2111"/>
    <w:next w:val="630"/>
    <w:uiPriority w:val="9"/>
    <w:unhideWhenUsed/>
    <w:qFormat/>
    <w:pPr>
      <w:keepLines/>
      <w:keepNext/>
      <w:spacing w:before="360" w:after="200"/>
      <w:outlineLvl w:val="1"/>
    </w:pPr>
    <w:rPr>
      <w:rFonts w:hint="default" w:ascii="Arial" w:hAnsi="Arial" w:eastAsia="Arial" w:cs="Arial"/>
      <w:sz w:val="34"/>
    </w:rPr>
  </w:style>
  <w:style w:type="paragraph" w:styleId="775" w:customStyle="1">
    <w:name w:val="目录 12"/>
    <w:next w:val="630"/>
    <w:uiPriority w:val="39"/>
    <w:unhideWhenUsed/>
    <w:qFormat/>
    <w:pPr>
      <w:ind w:left="0" w:right="0" w:firstLine="0"/>
      <w:spacing w:after="57"/>
    </w:pPr>
    <w:rPr>
      <w:rFonts w:hint="default" w:ascii="Times New Roman" w:hAnsi="Times New Roman" w:eastAsia="宋体" w:cs="Times New Roman"/>
    </w:rPr>
  </w:style>
  <w:style w:type="paragraph" w:styleId="776" w:customStyle="1">
    <w:name w:val="目录 4111"/>
    <w:basedOn w:val="630"/>
    <w:next w:val="630"/>
    <w:uiPriority w:val="39"/>
    <w:unhideWhenUsed/>
    <w:qFormat/>
    <w:pPr>
      <w:ind w:left="850" w:right="0" w:firstLine="0"/>
      <w:spacing w:after="57"/>
    </w:pPr>
  </w:style>
  <w:style w:type="paragraph" w:styleId="777" w:customStyle="1">
    <w:name w:val="标题 1111"/>
    <w:next w:val="630"/>
    <w:uiPriority w:val="9"/>
    <w:qFormat/>
    <w:pPr>
      <w:keepLines/>
      <w:keepNext/>
      <w:spacing w:before="480" w:after="200"/>
      <w:outlineLvl w:val="0"/>
    </w:pPr>
    <w:rPr>
      <w:rFonts w:hint="default" w:ascii="Arial" w:hAnsi="Arial" w:eastAsia="Arial" w:cs="Arial"/>
      <w:sz w:val="40"/>
      <w:szCs w:val="40"/>
    </w:rPr>
  </w:style>
  <w:style w:type="paragraph" w:styleId="778" w:customStyle="1">
    <w:name w:val="目录 51"/>
    <w:next w:val="698"/>
    <w:uiPriority w:val="0"/>
    <w:qFormat/>
    <w:pPr>
      <w:ind w:left="1134" w:right="0" w:firstLine="0"/>
      <w:spacing w:after="57"/>
    </w:pPr>
    <w:rPr>
      <w:rFonts w:hint="default" w:ascii="Times New Roman" w:hAnsi="Times New Roman" w:eastAsia="宋体" w:cs="Times New Roman"/>
    </w:rPr>
  </w:style>
  <w:style w:type="paragraph" w:styleId="779" w:customStyle="1">
    <w:name w:val="目录 91"/>
    <w:next w:val="698"/>
    <w:uiPriority w:val="0"/>
    <w:qFormat/>
    <w:pPr>
      <w:ind w:left="2268" w:right="0" w:firstLine="0"/>
      <w:spacing w:after="57"/>
    </w:pPr>
    <w:rPr>
      <w:rFonts w:hint="default" w:ascii="Times New Roman" w:hAnsi="Times New Roman" w:eastAsia="宋体" w:cs="Times New Roman"/>
    </w:rPr>
  </w:style>
  <w:style w:type="paragraph" w:styleId="780" w:customStyle="1">
    <w:name w:val="页眉2"/>
    <w:basedOn w:val="630"/>
    <w:uiPriority w:val="99"/>
    <w:unhideWhenUsed/>
    <w:qFormat/>
    <w:pPr>
      <w:spacing w:after="0" w:line="240" w:lineRule="auto"/>
      <w:tabs>
        <w:tab w:val="center" w:pos="7143" w:leader="none"/>
        <w:tab w:val="right" w:pos="14287" w:leader="none"/>
      </w:tabs>
    </w:pPr>
  </w:style>
  <w:style w:type="paragraph" w:styleId="781" w:customStyle="1">
    <w:name w:val="正文首行缩进1"/>
    <w:basedOn w:val="698"/>
    <w:next w:val="699"/>
    <w:uiPriority w:val="0"/>
    <w:qFormat/>
    <w:pPr>
      <w:ind w:firstLine="420"/>
      <w:spacing w:after="120" w:line="240" w:lineRule="auto"/>
    </w:pPr>
    <w:rPr>
      <w:rFonts w:eastAsia="宋体"/>
      <w:sz w:val="21"/>
    </w:rPr>
  </w:style>
  <w:style w:type="paragraph" w:styleId="782" w:customStyle="1">
    <w:name w:val="题注11"/>
    <w:basedOn w:val="630"/>
    <w:next w:val="630"/>
    <w:uiPriority w:val="35"/>
    <w:unhideWhenUsed/>
    <w:qFormat/>
    <w:pPr>
      <w:spacing w:line="276" w:lineRule="auto"/>
    </w:pPr>
    <w:rPr>
      <w:b/>
      <w:bCs/>
      <w:color w:val="4f81bd"/>
      <w:sz w:val="18"/>
      <w:szCs w:val="18"/>
    </w:rPr>
  </w:style>
  <w:style w:type="paragraph" w:styleId="783" w:customStyle="1">
    <w:name w:val="正文文本缩进11"/>
    <w:basedOn w:val="711"/>
    <w:next w:val="701"/>
    <w:uiPriority w:val="0"/>
    <w:qFormat/>
    <w:pPr>
      <w:ind w:left="420"/>
      <w:spacing w:after="120"/>
    </w:pPr>
    <w:rPr>
      <w:rFonts w:ascii="Arial" w:hAnsi="Arial" w:eastAsia="Arial"/>
    </w:rPr>
  </w:style>
  <w:style w:type="paragraph" w:styleId="784" w:customStyle="1">
    <w:name w:val="标题 41"/>
    <w:basedOn w:val="649"/>
    <w:next w:val="649"/>
    <w:uiPriority w:val="0"/>
    <w:qFormat/>
    <w:pPr>
      <w:keepLines/>
      <w:keepNext/>
      <w:spacing w:before="120" w:after="120"/>
      <w:outlineLvl w:val="3"/>
    </w:pPr>
    <w:rPr>
      <w:rFonts w:ascii="Arial" w:hAnsi="Arial" w:eastAsia="黑体"/>
      <w:b/>
      <w:sz w:val="20"/>
      <w:szCs w:val="20"/>
    </w:rPr>
  </w:style>
  <w:style w:type="paragraph" w:styleId="785" w:customStyle="1">
    <w:name w:val="TOC 标题1"/>
    <w:basedOn w:val="786"/>
    <w:next w:val="649"/>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786" w:customStyle="1">
    <w:name w:val="标题 11"/>
    <w:basedOn w:val="714"/>
    <w:next w:val="714"/>
    <w:uiPriority w:val="0"/>
    <w:qFormat/>
    <w:pPr>
      <w:ind w:left="50" w:right="32"/>
      <w:jc w:val="center"/>
      <w:spacing w:before="22"/>
      <w:outlineLvl w:val="0"/>
    </w:pPr>
    <w:rPr>
      <w:b/>
      <w:bCs/>
      <w:sz w:val="36"/>
      <w:szCs w:val="36"/>
    </w:rPr>
  </w:style>
  <w:style w:type="paragraph" w:styleId="787" w:customStyle="1">
    <w:name w:val="目录 812"/>
    <w:basedOn w:val="630"/>
    <w:next w:val="630"/>
    <w:uiPriority w:val="39"/>
    <w:unhideWhenUsed/>
    <w:qFormat/>
    <w:pPr>
      <w:ind w:left="1984" w:right="0" w:firstLine="0"/>
      <w:spacing w:after="57"/>
    </w:pPr>
  </w:style>
  <w:style w:type="paragraph" w:styleId="788" w:customStyle="1">
    <w:name w:val="正文13"/>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文本块1"/>
    <w:basedOn w:val="648"/>
    <w:uiPriority w:val="0"/>
    <w:qFormat/>
    <w:pPr>
      <w:ind w:left="256" w:right="6" w:firstLine="624"/>
    </w:pPr>
    <w:rPr>
      <w:rFonts w:ascii="Times New Roman" w:hAnsi="Times New Roman" w:eastAsia="仿宋_GB2312"/>
      <w:sz w:val="28"/>
      <w:szCs w:val="20"/>
    </w:rPr>
  </w:style>
  <w:style w:type="paragraph" w:styleId="790" w:customStyle="1">
    <w:name w:val="普通(网站)1"/>
    <w:basedOn w:val="649"/>
    <w:uiPriority w:val="0"/>
    <w:qFormat/>
    <w:pPr>
      <w:jc w:val="left"/>
      <w:spacing w:before="100" w:beforeAutospacing="1" w:after="100" w:afterAutospacing="1"/>
      <w:widowControl/>
    </w:pPr>
    <w:rPr>
      <w:rFonts w:ascii="宋体" w:hAnsi="宋体"/>
      <w:sz w:val="24"/>
    </w:rPr>
  </w:style>
  <w:style w:type="paragraph" w:styleId="791" w:customStyle="1">
    <w:name w:val="标题 31"/>
    <w:basedOn w:val="649"/>
    <w:next w:val="649"/>
    <w:uiPriority w:val="0"/>
    <w:qFormat/>
    <w:pPr>
      <w:keepLines/>
      <w:keepNext/>
      <w:spacing w:before="260" w:beforeAutospacing="0" w:after="260" w:afterAutospacing="0" w:line="413" w:lineRule="auto"/>
      <w:outlineLvl w:val="2"/>
    </w:pPr>
    <w:rPr>
      <w:b/>
      <w:sz w:val="32"/>
    </w:rPr>
  </w:style>
  <w:style w:type="paragraph" w:styleId="792" w:customStyle="1">
    <w:name w:val="文本块111"/>
    <w:basedOn w:val="630"/>
    <w:uiPriority w:val="99"/>
    <w:unhideWhenUsed/>
    <w:qFormat/>
    <w:pPr>
      <w:ind w:left="567" w:right="454" w:firstLine="498"/>
      <w:widowControl/>
    </w:pPr>
    <w:rPr>
      <w:rFonts w:ascii="仿宋_GB2312" w:eastAsia="仿宋_GB2312"/>
      <w:sz w:val="30"/>
      <w:szCs w:val="20"/>
    </w:rPr>
  </w:style>
  <w:style w:type="paragraph" w:styleId="793" w:customStyle="1">
    <w:name w:val="脚注文本12"/>
    <w:basedOn w:val="630"/>
    <w:uiPriority w:val="99"/>
    <w:unhideWhenUsed/>
    <w:qFormat/>
    <w:pPr>
      <w:spacing w:after="40" w:line="240" w:lineRule="auto"/>
    </w:pPr>
    <w:rPr>
      <w:sz w:val="18"/>
    </w:rPr>
  </w:style>
  <w:style w:type="paragraph" w:styleId="794" w:customStyle="1">
    <w:name w:val="副标题2"/>
    <w:basedOn w:val="630"/>
    <w:next w:val="630"/>
    <w:uiPriority w:val="11"/>
    <w:qFormat/>
    <w:pPr>
      <w:spacing w:before="200" w:after="200"/>
    </w:pPr>
    <w:rPr>
      <w:sz w:val="24"/>
      <w:szCs w:val="24"/>
    </w:rPr>
  </w:style>
  <w:style w:type="paragraph" w:styleId="795" w:customStyle="1">
    <w:name w:val="目录 312"/>
    <w:basedOn w:val="630"/>
    <w:next w:val="630"/>
    <w:uiPriority w:val="39"/>
    <w:unhideWhenUsed/>
    <w:qFormat/>
    <w:pPr>
      <w:ind w:left="567" w:right="0" w:firstLine="0"/>
      <w:spacing w:after="57"/>
    </w:pPr>
  </w:style>
  <w:style w:type="paragraph" w:styleId="796" w:customStyle="1">
    <w:name w:val="标题 312"/>
    <w:next w:val="630"/>
    <w:uiPriority w:val="9"/>
    <w:unhideWhenUsed/>
    <w:qFormat/>
    <w:pPr>
      <w:keepLines/>
      <w:keepNext/>
      <w:spacing w:before="320" w:after="200"/>
      <w:outlineLvl w:val="2"/>
    </w:pPr>
    <w:rPr>
      <w:rFonts w:hint="default" w:ascii="Arial" w:hAnsi="Arial" w:eastAsia="Arial" w:cs="Arial"/>
      <w:sz w:val="30"/>
      <w:szCs w:val="30"/>
    </w:rPr>
  </w:style>
  <w:style w:type="paragraph" w:styleId="797" w:customStyle="1">
    <w:name w:val="目录 62"/>
    <w:next w:val="630"/>
    <w:uiPriority w:val="39"/>
    <w:unhideWhenUsed/>
    <w:qFormat/>
    <w:pPr>
      <w:ind w:left="1417" w:right="0" w:firstLine="0"/>
      <w:spacing w:after="57"/>
    </w:pPr>
    <w:rPr>
      <w:rFonts w:hint="default" w:ascii="Times New Roman" w:hAnsi="Times New Roman" w:eastAsia="宋体" w:cs="Times New Roman"/>
    </w:rPr>
  </w:style>
  <w:style w:type="paragraph" w:styleId="798" w:customStyle="1">
    <w:name w:val="目录 2111"/>
    <w:basedOn w:val="630"/>
    <w:next w:val="630"/>
    <w:uiPriority w:val="39"/>
    <w:unhideWhenUsed/>
    <w:qFormat/>
    <w:pPr>
      <w:ind w:left="283" w:right="0" w:firstLine="0"/>
      <w:spacing w:after="57"/>
    </w:pPr>
  </w:style>
  <w:style w:type="paragraph" w:styleId="799" w:customStyle="1">
    <w:name w:val="副标题11"/>
    <w:uiPriority w:val="11"/>
    <w:qFormat/>
    <w:pPr>
      <w:spacing w:before="200" w:after="200"/>
    </w:pPr>
    <w:rPr>
      <w:rFonts w:hint="default" w:ascii="Times New Roman" w:hAnsi="Times New Roman" w:eastAsia="宋体" w:cs="Times New Roman"/>
      <w:sz w:val="24"/>
      <w:szCs w:val="24"/>
    </w:rPr>
  </w:style>
  <w:style w:type="paragraph" w:styleId="800" w:customStyle="1">
    <w:name w:val="目录 811"/>
    <w:next w:val="630"/>
    <w:uiPriority w:val="39"/>
    <w:unhideWhenUsed/>
    <w:qFormat/>
    <w:pPr>
      <w:ind w:left="1984" w:right="0" w:firstLine="0"/>
      <w:spacing w:after="57"/>
    </w:pPr>
    <w:rPr>
      <w:rFonts w:hint="default" w:ascii="Times New Roman" w:hAnsi="Times New Roman" w:eastAsia="宋体" w:cs="Times New Roman"/>
    </w:rPr>
  </w:style>
  <w:style w:type="paragraph" w:styleId="801" w:customStyle="1">
    <w:name w:val="正文首行缩进 21"/>
    <w:basedOn w:val="702"/>
    <w:uiPriority w:val="0"/>
    <w:qFormat/>
    <w:pPr>
      <w:ind w:left="420" w:firstLine="420"/>
      <w:spacing w:after="120" w:line="240" w:lineRule="auto"/>
    </w:pPr>
    <w:rPr>
      <w:sz w:val="21"/>
    </w:rPr>
  </w:style>
  <w:style w:type="paragraph" w:styleId="802" w:customStyle="1">
    <w:name w:val="题注2"/>
    <w:next w:val="630"/>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803" w:customStyle="1">
    <w:name w:val="目录 41"/>
    <w:next w:val="698"/>
    <w:uiPriority w:val="0"/>
    <w:qFormat/>
    <w:pPr>
      <w:ind w:left="850" w:right="0" w:firstLine="0"/>
      <w:spacing w:after="57"/>
    </w:pPr>
    <w:rPr>
      <w:rFonts w:hint="default" w:ascii="Times New Roman" w:hAnsi="Times New Roman" w:eastAsia="宋体" w:cs="Times New Roman"/>
    </w:rPr>
  </w:style>
  <w:style w:type="paragraph" w:styleId="804" w:customStyle="1">
    <w:name w:val="目录 611"/>
    <w:basedOn w:val="630"/>
    <w:next w:val="630"/>
    <w:uiPriority w:val="39"/>
    <w:unhideWhenUsed/>
    <w:qFormat/>
    <w:pPr>
      <w:ind w:left="1417" w:right="0" w:firstLine="0"/>
      <w:spacing w:after="57"/>
    </w:pPr>
  </w:style>
  <w:style w:type="paragraph" w:styleId="805" w:customStyle="1">
    <w:name w:val="题注1"/>
    <w:next w:val="698"/>
    <w:uiPriority w:val="0"/>
    <w:qFormat/>
    <w:pPr>
      <w:spacing w:line="276" w:lineRule="auto"/>
    </w:pPr>
    <w:rPr>
      <w:rFonts w:hint="default" w:ascii="Times New Roman" w:hAnsi="Times New Roman" w:eastAsia="宋体" w:cs="Times New Roman"/>
      <w:b/>
      <w:bCs/>
      <w:color w:val="4f81bd"/>
      <w:sz w:val="18"/>
      <w:szCs w:val="18"/>
    </w:rPr>
  </w:style>
  <w:style w:type="paragraph" w:styleId="806" w:customStyle="1">
    <w:name w:val="标题111"/>
    <w:uiPriority w:val="10"/>
    <w:qFormat/>
    <w:pPr>
      <w:contextualSpacing/>
      <w:spacing w:before="300" w:after="200"/>
    </w:pPr>
    <w:rPr>
      <w:rFonts w:hint="default" w:ascii="Times New Roman" w:hAnsi="Times New Roman" w:eastAsia="宋体" w:cs="Times New Roman"/>
      <w:sz w:val="48"/>
      <w:szCs w:val="48"/>
    </w:rPr>
  </w:style>
  <w:style w:type="paragraph" w:styleId="807"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8" w:customStyle="1">
    <w:name w:val="目录 92"/>
    <w:basedOn w:val="630"/>
    <w:next w:val="630"/>
    <w:uiPriority w:val="39"/>
    <w:unhideWhenUsed/>
    <w:qFormat/>
    <w:pPr>
      <w:ind w:left="2268" w:right="0" w:firstLine="0"/>
      <w:spacing w:after="57"/>
    </w:pPr>
  </w:style>
  <w:style w:type="paragraph" w:styleId="809" w:customStyle="1">
    <w:name w:val="目录 311"/>
    <w:next w:val="630"/>
    <w:uiPriority w:val="39"/>
    <w:unhideWhenUsed/>
    <w:qFormat/>
    <w:pPr>
      <w:ind w:left="567" w:right="0" w:firstLine="0"/>
      <w:spacing w:after="57"/>
    </w:pPr>
    <w:rPr>
      <w:rFonts w:hint="default" w:ascii="Times New Roman" w:hAnsi="Times New Roman" w:eastAsia="宋体" w:cs="Times New Roman"/>
    </w:rPr>
  </w:style>
  <w:style w:type="paragraph" w:styleId="810" w:customStyle="1">
    <w:name w:val="图表目录3"/>
    <w:basedOn w:val="630"/>
    <w:next w:val="630"/>
    <w:uiPriority w:val="99"/>
    <w:unhideWhenUsed/>
    <w:qFormat/>
    <w:pPr>
      <w:spacing w:after="0" w:afterAutospacing="0"/>
    </w:pPr>
  </w:style>
  <w:style w:type="paragraph" w:styleId="811" w:customStyle="1">
    <w:name w:val="目录 911"/>
    <w:next w:val="630"/>
    <w:uiPriority w:val="39"/>
    <w:unhideWhenUsed/>
    <w:qFormat/>
    <w:pPr>
      <w:ind w:left="2268" w:right="0" w:firstLine="0"/>
      <w:spacing w:after="57"/>
    </w:pPr>
    <w:rPr>
      <w:rFonts w:hint="default" w:ascii="Times New Roman" w:hAnsi="Times New Roman" w:eastAsia="宋体" w:cs="Times New Roman"/>
    </w:rPr>
  </w:style>
  <w:style w:type="paragraph" w:styleId="812" w:customStyle="1">
    <w:name w:val="尾注文本2"/>
    <w:basedOn w:val="630"/>
    <w:uiPriority w:val="99"/>
    <w:unhideWhenUsed/>
    <w:qFormat/>
    <w:pPr>
      <w:spacing w:after="0" w:line="240" w:lineRule="auto"/>
    </w:pPr>
    <w:rPr>
      <w:sz w:val="20"/>
    </w:rPr>
  </w:style>
  <w:style w:type="paragraph" w:styleId="813" w:customStyle="1">
    <w:name w:val="目录 81"/>
    <w:next w:val="698"/>
    <w:uiPriority w:val="0"/>
    <w:qFormat/>
    <w:pPr>
      <w:ind w:left="1984" w:right="0" w:firstLine="0"/>
      <w:spacing w:after="57"/>
    </w:pPr>
    <w:rPr>
      <w:rFonts w:hint="default" w:ascii="Times New Roman" w:hAnsi="Times New Roman" w:eastAsia="宋体" w:cs="Times New Roman"/>
    </w:rPr>
  </w:style>
  <w:style w:type="paragraph" w:styleId="81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15" w:customStyle="1">
    <w:name w:val="文本块11"/>
    <w:basedOn w:val="698"/>
    <w:uiPriority w:val="0"/>
    <w:qFormat/>
    <w:pPr>
      <w:ind w:left="567" w:right="454" w:firstLine="498"/>
      <w:widowControl/>
    </w:pPr>
    <w:rPr>
      <w:rFonts w:ascii="仿宋_GB2312" w:eastAsia="仿宋_GB2312"/>
      <w:sz w:val="30"/>
      <w:szCs w:val="20"/>
    </w:rPr>
  </w:style>
  <w:style w:type="paragraph" w:styleId="816" w:customStyle="1">
    <w:name w:val="标题 811"/>
    <w:next w:val="630"/>
    <w:uiPriority w:val="9"/>
    <w:unhideWhenUsed/>
    <w:qFormat/>
    <w:pPr>
      <w:keepLines/>
      <w:keepNext/>
      <w:spacing w:before="320" w:after="200"/>
      <w:outlineLvl w:val="7"/>
    </w:pPr>
    <w:rPr>
      <w:rFonts w:hint="default" w:ascii="Arial" w:hAnsi="Arial" w:eastAsia="Arial" w:cs="Arial"/>
      <w:i/>
      <w:iCs/>
      <w:sz w:val="22"/>
      <w:szCs w:val="22"/>
    </w:rPr>
  </w:style>
  <w:style w:type="paragraph" w:styleId="817" w:customStyle="1">
    <w:name w:val="_HT_正文"/>
    <w:basedOn w:val="649"/>
    <w:uiPriority w:val="0"/>
    <w:qFormat/>
    <w:pPr>
      <w:ind w:firstLine="200"/>
      <w:jc w:val="both"/>
      <w:spacing w:line="360" w:lineRule="auto"/>
    </w:pPr>
    <w:rPr>
      <w:sz w:val="24"/>
    </w:rPr>
  </w:style>
  <w:style w:type="paragraph" w:styleId="818" w:customStyle="1">
    <w:name w:val="目录 411"/>
    <w:next w:val="630"/>
    <w:uiPriority w:val="39"/>
    <w:unhideWhenUsed/>
    <w:qFormat/>
    <w:pPr>
      <w:ind w:left="850" w:right="0" w:firstLine="0"/>
      <w:spacing w:after="57"/>
    </w:pPr>
    <w:rPr>
      <w:rFonts w:hint="default" w:ascii="Times New Roman" w:hAnsi="Times New Roman" w:eastAsia="宋体" w:cs="Times New Roman"/>
    </w:rPr>
  </w:style>
  <w:style w:type="paragraph" w:styleId="819" w:customStyle="1">
    <w:name w:val="标题 711"/>
    <w:next w:val="63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20" w:customStyle="1">
    <w:name w:val="目录 52"/>
    <w:basedOn w:val="630"/>
    <w:next w:val="630"/>
    <w:uiPriority w:val="39"/>
    <w:unhideWhenUsed/>
    <w:qFormat/>
    <w:pPr>
      <w:ind w:left="1134" w:right="0" w:firstLine="0"/>
      <w:spacing w:after="57"/>
    </w:pPr>
  </w:style>
  <w:style w:type="paragraph" w:styleId="821" w:customStyle="1">
    <w:name w:val="目录 13"/>
    <w:basedOn w:val="630"/>
    <w:next w:val="630"/>
    <w:uiPriority w:val="39"/>
    <w:unhideWhenUsed/>
    <w:qFormat/>
    <w:pPr>
      <w:ind w:left="0" w:right="0" w:firstLine="0"/>
      <w:spacing w:after="57"/>
    </w:pPr>
  </w:style>
  <w:style w:type="paragraph" w:styleId="822" w:customStyle="1">
    <w:name w:val="目录 31"/>
    <w:next w:val="698"/>
    <w:uiPriority w:val="0"/>
    <w:qFormat/>
    <w:pPr>
      <w:ind w:left="567" w:right="0" w:firstLine="0"/>
      <w:spacing w:after="57"/>
    </w:pPr>
    <w:rPr>
      <w:rFonts w:hint="default" w:ascii="Times New Roman" w:hAnsi="Times New Roman" w:eastAsia="宋体" w:cs="Times New Roman"/>
    </w:rPr>
  </w:style>
  <w:style w:type="paragraph" w:styleId="823" w:customStyle="1">
    <w:name w:val="正文缩进1"/>
    <w:basedOn w:val="630"/>
    <w:uiPriority w:val="0"/>
    <w:qFormat/>
    <w:pPr>
      <w:ind w:firstLine="420"/>
    </w:pPr>
  </w:style>
  <w:style w:type="paragraph" w:styleId="824" w:customStyle="1">
    <w:name w:val="标题 511"/>
    <w:next w:val="630"/>
    <w:uiPriority w:val="9"/>
    <w:unhideWhenUsed/>
    <w:qFormat/>
    <w:pPr>
      <w:keepLines/>
      <w:keepNext/>
      <w:spacing w:before="320" w:after="200"/>
      <w:outlineLvl w:val="4"/>
    </w:pPr>
    <w:rPr>
      <w:rFonts w:hint="default" w:ascii="Arial" w:hAnsi="Arial" w:eastAsia="Arial" w:cs="Arial"/>
      <w:b/>
      <w:bCs/>
      <w:sz w:val="24"/>
      <w:szCs w:val="24"/>
    </w:rPr>
  </w:style>
  <w:style w:type="paragraph" w:styleId="825" w:customStyle="1">
    <w:name w:val="标题 412"/>
    <w:next w:val="630"/>
    <w:uiPriority w:val="9"/>
    <w:unhideWhenUsed/>
    <w:qFormat/>
    <w:pPr>
      <w:keepLines/>
      <w:keepNext/>
      <w:spacing w:before="320" w:after="200"/>
      <w:outlineLvl w:val="3"/>
    </w:pPr>
    <w:rPr>
      <w:rFonts w:hint="default" w:ascii="Arial" w:hAnsi="Arial" w:eastAsia="Arial" w:cs="Arial"/>
      <w:b/>
      <w:bCs/>
      <w:sz w:val="26"/>
      <w:szCs w:val="26"/>
    </w:rPr>
  </w:style>
  <w:style w:type="paragraph" w:styleId="826">
    <w:name w:val="List Paragraph"/>
    <w:basedOn w:val="649"/>
    <w:uiPriority w:val="0"/>
    <w:qFormat/>
    <w:pPr>
      <w:ind w:firstLine="420"/>
    </w:pPr>
    <w:rPr>
      <w:sz w:val="20"/>
    </w:rPr>
  </w:style>
  <w:style w:type="paragraph" w:styleId="827" w:customStyle="1">
    <w:name w:val="Body text|1"/>
    <w:basedOn w:val="649"/>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828" w:customStyle="1">
    <w:name w:val="标题1"/>
    <w:basedOn w:val="711"/>
    <w:next w:val="711"/>
    <w:uiPriority w:val="0"/>
    <w:qFormat/>
    <w:pPr>
      <w:jc w:val="center"/>
      <w:spacing w:before="240" w:after="60"/>
      <w:outlineLvl w:val="0"/>
    </w:pPr>
    <w:rPr>
      <w:rFonts w:ascii="Cambria" w:hAnsi="Cambria"/>
      <w:b/>
      <w:bCs/>
      <w:sz w:val="32"/>
      <w:szCs w:val="32"/>
    </w:rPr>
  </w:style>
  <w:style w:type="paragraph" w:styleId="829" w:customStyle="1">
    <w:name w:val="标题 611"/>
    <w:next w:val="630"/>
    <w:uiPriority w:val="9"/>
    <w:unhideWhenUsed/>
    <w:qFormat/>
    <w:pPr>
      <w:keepLines/>
      <w:keepNext/>
      <w:spacing w:before="320" w:after="200"/>
      <w:outlineLvl w:val="5"/>
    </w:pPr>
    <w:rPr>
      <w:rFonts w:hint="default" w:ascii="Arial" w:hAnsi="Arial" w:eastAsia="Arial" w:cs="Arial"/>
      <w:b/>
      <w:bCs/>
      <w:sz w:val="22"/>
      <w:szCs w:val="22"/>
    </w:rPr>
  </w:style>
  <w:style w:type="paragraph" w:styleId="830" w:customStyle="1">
    <w:name w:val="目录 711"/>
    <w:next w:val="630"/>
    <w:uiPriority w:val="39"/>
    <w:unhideWhenUsed/>
    <w:qFormat/>
    <w:pPr>
      <w:ind w:left="1701" w:right="0" w:firstLine="0"/>
      <w:spacing w:after="57"/>
    </w:pPr>
    <w:rPr>
      <w:rFonts w:hint="default" w:ascii="Times New Roman" w:hAnsi="Times New Roman" w:eastAsia="宋体" w:cs="Times New Roman"/>
    </w:rPr>
  </w:style>
  <w:style w:type="paragraph" w:styleId="831" w:customStyle="1">
    <w:name w:val="首行缩进"/>
    <w:basedOn w:val="648"/>
    <w:uiPriority w:val="0"/>
    <w:qFormat/>
    <w:pPr>
      <w:ind w:firstLine="420"/>
      <w:spacing w:line="360" w:lineRule="auto"/>
    </w:pPr>
    <w:rPr>
      <w:sz w:val="21"/>
    </w:rPr>
  </w:style>
  <w:style w:type="paragraph" w:styleId="832" w:customStyle="1">
    <w:name w:val="目录 61"/>
    <w:next w:val="698"/>
    <w:uiPriority w:val="0"/>
    <w:qFormat/>
    <w:pPr>
      <w:ind w:left="1417" w:right="0" w:firstLine="0"/>
      <w:spacing w:after="57"/>
    </w:pPr>
    <w:rPr>
      <w:rFonts w:hint="default" w:ascii="Times New Roman" w:hAnsi="Times New Roman" w:eastAsia="宋体" w:cs="Times New Roman"/>
    </w:rPr>
  </w:style>
  <w:style w:type="paragraph" w:styleId="833" w:customStyle="1">
    <w:name w:val="目录 21"/>
    <w:next w:val="698"/>
    <w:uiPriority w:val="0"/>
    <w:qFormat/>
    <w:pPr>
      <w:ind w:left="283" w:right="0" w:firstLine="0"/>
      <w:spacing w:after="57"/>
    </w:pPr>
    <w:rPr>
      <w:rFonts w:hint="default" w:ascii="Times New Roman" w:hAnsi="Times New Roman" w:eastAsia="宋体" w:cs="Times New Roman"/>
    </w:rPr>
  </w:style>
  <w:style w:type="paragraph" w:styleId="834" w:customStyle="1">
    <w:name w:val="目录 111"/>
    <w:next w:val="698"/>
    <w:uiPriority w:val="0"/>
    <w:qFormat/>
    <w:pPr>
      <w:ind w:left="0" w:right="0" w:firstLine="0"/>
      <w:spacing w:after="57"/>
    </w:pPr>
    <w:rPr>
      <w:rFonts w:hint="default" w:ascii="Times New Roman" w:hAnsi="Times New Roman" w:eastAsia="宋体" w:cs="Times New Roman"/>
    </w:rPr>
  </w:style>
  <w:style w:type="paragraph" w:styleId="835">
    <w:name w:val="No Spacing"/>
    <w:uiPriority w:val="0"/>
    <w:qFormat/>
    <w:pPr>
      <w:spacing w:before="0" w:after="0" w:line="240" w:lineRule="auto"/>
    </w:pPr>
    <w:rPr>
      <w:rFonts w:hint="default" w:ascii="Times New Roman" w:hAnsi="Times New Roman" w:eastAsia="宋体" w:cs="Times New Roman"/>
    </w:rPr>
  </w:style>
  <w:style w:type="paragraph" w:styleId="836" w:customStyle="1">
    <w:name w:val="目录 71"/>
    <w:next w:val="698"/>
    <w:uiPriority w:val="0"/>
    <w:qFormat/>
    <w:pPr>
      <w:ind w:left="1701" w:right="0" w:firstLine="0"/>
      <w:spacing w:after="57"/>
    </w:pPr>
    <w:rPr>
      <w:rFonts w:hint="default" w:ascii="Times New Roman" w:hAnsi="Times New Roman" w:eastAsia="宋体" w:cs="Times New Roman"/>
    </w:rPr>
  </w:style>
  <w:style w:type="paragraph" w:styleId="837" w:customStyle="1">
    <w:name w:val="目录 511"/>
    <w:next w:val="630"/>
    <w:uiPriority w:val="39"/>
    <w:unhideWhenUsed/>
    <w:qFormat/>
    <w:pPr>
      <w:ind w:left="1134" w:right="0" w:firstLine="0"/>
      <w:spacing w:after="57"/>
    </w:pPr>
    <w:rPr>
      <w:rFonts w:hint="default" w:ascii="Times New Roman" w:hAnsi="Times New Roman" w:eastAsia="宋体" w:cs="Times New Roman"/>
    </w:rPr>
  </w:style>
  <w:style w:type="paragraph" w:styleId="838" w:customStyle="1">
    <w:name w:val="尾注文本11"/>
    <w:uiPriority w:val="99"/>
    <w:unhideWhenUsed/>
    <w:qFormat/>
    <w:pPr>
      <w:spacing w:after="0" w:line="240" w:lineRule="auto"/>
    </w:pPr>
    <w:rPr>
      <w:rFonts w:hint="default" w:ascii="Times New Roman" w:hAnsi="Times New Roman" w:eastAsia="宋体" w:cs="Times New Roman"/>
      <w:sz w:val="20"/>
    </w:rPr>
  </w:style>
  <w:style w:type="paragraph" w:styleId="839" w:customStyle="1">
    <w:name w:val="标题 2u"/>
    <w:basedOn w:val="791"/>
    <w:next w:val="649"/>
    <w:uiPriority w:val="0"/>
    <w:qFormat/>
    <w:pPr>
      <w:ind w:left="0" w:firstLine="0"/>
      <w:jc w:val="both"/>
      <w:spacing w:before="260" w:after="260" w:line="360" w:lineRule="auto"/>
    </w:pPr>
    <w:rPr>
      <w:rFonts w:ascii="Times New Roman" w:hAnsi="Times New Roman" w:eastAsia="宋体"/>
      <w:bCs/>
      <w:sz w:val="24"/>
      <w:szCs w:val="32"/>
    </w:rPr>
  </w:style>
  <w:style w:type="paragraph" w:styleId="840" w:customStyle="1">
    <w:name w:val="脚注文本111"/>
    <w:uiPriority w:val="99"/>
    <w:unhideWhenUsed/>
    <w:qFormat/>
    <w:pPr>
      <w:spacing w:after="40" w:line="240" w:lineRule="auto"/>
    </w:pPr>
    <w:rPr>
      <w:rFonts w:hint="default" w:ascii="Times New Roman" w:hAnsi="Times New Roman" w:eastAsia="宋体" w:cs="Times New Roman"/>
      <w:sz w:val="18"/>
    </w:rPr>
  </w:style>
  <w:style w:type="paragraph" w:styleId="841" w:customStyle="1">
    <w:name w:val="目录 211"/>
    <w:next w:val="630"/>
    <w:uiPriority w:val="39"/>
    <w:unhideWhenUsed/>
    <w:qFormat/>
    <w:pPr>
      <w:ind w:left="283" w:right="0" w:firstLine="0"/>
      <w:spacing w:after="57"/>
    </w:pPr>
    <w:rPr>
      <w:rFonts w:hint="default" w:ascii="Times New Roman" w:hAnsi="Times New Roman" w:eastAsia="宋体" w:cs="Times New Roman"/>
    </w:rPr>
  </w:style>
  <w:style w:type="paragraph" w:styleId="842"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843" w:customStyle="1">
    <w:name w:val="List Table 2 - Accent 1"/>
    <w:uiPriority w:val="0"/>
    <w:qFormat/>
    <w:pPr>
      <w:spacing w:after="0" w:line="240" w:lineRule="auto"/>
    </w:pPr>
    <w:tblPr/>
  </w:style>
  <w:style w:type="table" w:styleId="844" w:customStyle="1">
    <w:name w:val="Lined - Accent 6"/>
    <w:uiPriority w:val="0"/>
    <w:qFormat/>
    <w:pPr>
      <w:spacing w:after="0" w:line="240" w:lineRule="auto"/>
    </w:pPr>
    <w:rPr>
      <w:color w:val="404040"/>
    </w:rPr>
    <w:tblPr/>
  </w:style>
  <w:style w:type="table" w:styleId="845" w:customStyle="1">
    <w:name w:val="List Table 5 Dark - Accent 6"/>
    <w:uiPriority w:val="0"/>
    <w:qFormat/>
    <w:pPr>
      <w:spacing w:after="0" w:line="240" w:lineRule="auto"/>
    </w:pPr>
    <w:tblPr/>
  </w:style>
  <w:style w:type="table" w:styleId="846" w:customStyle="1">
    <w:name w:val="List Table 1 Light - Accent 3"/>
    <w:uiPriority w:val="0"/>
    <w:qFormat/>
    <w:pPr>
      <w:spacing w:after="0" w:line="240" w:lineRule="auto"/>
    </w:pPr>
    <w:tblPr/>
  </w:style>
  <w:style w:type="table" w:styleId="847" w:customStyle="1">
    <w:name w:val="List Table 2 - Accent 2"/>
    <w:uiPriority w:val="0"/>
    <w:qFormat/>
    <w:pPr>
      <w:spacing w:after="0" w:line="240" w:lineRule="auto"/>
    </w:pPr>
    <w:tblPr/>
  </w:style>
  <w:style w:type="table" w:styleId="848" w:customStyle="1">
    <w:name w:val="Grid Table 2"/>
    <w:uiPriority w:val="0"/>
    <w:qFormat/>
    <w:pPr>
      <w:spacing w:after="0" w:line="240" w:lineRule="auto"/>
    </w:pPr>
    <w:tblPr/>
  </w:style>
  <w:style w:type="table" w:styleId="849" w:customStyle="1">
    <w:name w:val="Grid Table 1 Light"/>
    <w:uiPriority w:val="0"/>
    <w:qFormat/>
    <w:pPr>
      <w:spacing w:after="0" w:line="240" w:lineRule="auto"/>
    </w:pPr>
    <w:tblPr/>
  </w:style>
  <w:style w:type="table" w:styleId="850" w:customStyle="1">
    <w:name w:val="网格型111"/>
    <w:uiPriority w:val="59"/>
    <w:qFormat/>
    <w:pPr>
      <w:spacing w:after="0" w:line="240" w:lineRule="auto"/>
    </w:pPr>
    <w:tblPr/>
  </w:style>
  <w:style w:type="table" w:styleId="851" w:customStyle="1">
    <w:name w:val="List Table 5 Dark - Accent 5"/>
    <w:uiPriority w:val="0"/>
    <w:qFormat/>
    <w:pPr>
      <w:spacing w:after="0" w:line="240" w:lineRule="auto"/>
    </w:pPr>
    <w:tblPr/>
  </w:style>
  <w:style w:type="table" w:styleId="852" w:customStyle="1">
    <w:name w:val="List Table 4 - Accent 6"/>
    <w:uiPriority w:val="0"/>
    <w:qFormat/>
    <w:pPr>
      <w:spacing w:after="0" w:line="240" w:lineRule="auto"/>
    </w:pPr>
    <w:tblPr/>
  </w:style>
  <w:style w:type="table" w:styleId="853" w:customStyle="1">
    <w:name w:val="Grid Table 4 - Accent 1"/>
    <w:uiPriority w:val="0"/>
    <w:qFormat/>
    <w:pPr>
      <w:spacing w:after="0" w:line="240" w:lineRule="auto"/>
    </w:pPr>
    <w:tblPr/>
  </w:style>
  <w:style w:type="table" w:styleId="854" w:customStyle="1">
    <w:name w:val="List Table 1 Light - Accent 5"/>
    <w:uiPriority w:val="0"/>
    <w:qFormat/>
    <w:pPr>
      <w:spacing w:after="0" w:line="240" w:lineRule="auto"/>
    </w:pPr>
    <w:tblPr/>
  </w:style>
  <w:style w:type="table" w:styleId="855" w:customStyle="1">
    <w:name w:val="List Table 3"/>
    <w:uiPriority w:val="0"/>
    <w:qFormat/>
    <w:pPr>
      <w:spacing w:after="0" w:line="240" w:lineRule="auto"/>
    </w:pPr>
    <w:tblPr/>
  </w:style>
  <w:style w:type="table" w:styleId="856" w:customStyle="1">
    <w:name w:val="List Table 1 Light - Accent 6"/>
    <w:uiPriority w:val="0"/>
    <w:qFormat/>
    <w:pPr>
      <w:spacing w:after="0" w:line="240" w:lineRule="auto"/>
    </w:pPr>
    <w:tblPr/>
  </w:style>
  <w:style w:type="table" w:styleId="857" w:customStyle="1">
    <w:name w:val="Grid Table 1 Light - Accent 2"/>
    <w:uiPriority w:val="0"/>
    <w:qFormat/>
    <w:pPr>
      <w:spacing w:after="0" w:line="240" w:lineRule="auto"/>
    </w:pPr>
    <w:tblPr/>
  </w:style>
  <w:style w:type="table" w:styleId="858" w:customStyle="1">
    <w:name w:val="List Table 6 Colorful - Accent 5"/>
    <w:uiPriority w:val="0"/>
    <w:qFormat/>
    <w:pPr>
      <w:spacing w:after="0" w:line="240" w:lineRule="auto"/>
    </w:pPr>
    <w:tblPr/>
  </w:style>
  <w:style w:type="table" w:styleId="859" w:customStyle="1">
    <w:name w:val="List Table 7 Colorful"/>
    <w:uiPriority w:val="0"/>
    <w:qFormat/>
    <w:pPr>
      <w:spacing w:after="0" w:line="240" w:lineRule="auto"/>
    </w:pPr>
    <w:tblPr/>
  </w:style>
  <w:style w:type="table" w:styleId="860" w:customStyle="1">
    <w:name w:val="Grid Table 3 - Accent 1"/>
    <w:uiPriority w:val="0"/>
    <w:qFormat/>
    <w:pPr>
      <w:spacing w:after="0" w:line="240" w:lineRule="auto"/>
    </w:pPr>
    <w:tblPr/>
  </w:style>
  <w:style w:type="table" w:styleId="861" w:customStyle="1">
    <w:name w:val="List Table 4 - Accent 1"/>
    <w:uiPriority w:val="0"/>
    <w:qFormat/>
    <w:pPr>
      <w:spacing w:after="0" w:line="240" w:lineRule="auto"/>
    </w:pPr>
    <w:tblPr/>
  </w:style>
  <w:style w:type="table" w:styleId="862" w:customStyle="1">
    <w:name w:val="Plain Table 4"/>
    <w:uiPriority w:val="0"/>
    <w:qFormat/>
    <w:pPr>
      <w:spacing w:after="0" w:line="240" w:lineRule="auto"/>
    </w:pPr>
    <w:tblPr/>
  </w:style>
  <w:style w:type="table" w:styleId="863" w:customStyle="1">
    <w:name w:val="Grid Table 4 - Accent 6"/>
    <w:uiPriority w:val="0"/>
    <w:qFormat/>
    <w:pPr>
      <w:spacing w:after="0" w:line="240" w:lineRule="auto"/>
    </w:pPr>
    <w:tblPr/>
  </w:style>
  <w:style w:type="table" w:styleId="864" w:customStyle="1">
    <w:name w:val="Grid Table 1 Light - Accent 1"/>
    <w:uiPriority w:val="0"/>
    <w:qFormat/>
    <w:pPr>
      <w:spacing w:after="0" w:line="240" w:lineRule="auto"/>
    </w:pPr>
    <w:tblPr/>
  </w:style>
  <w:style w:type="table" w:styleId="865" w:customStyle="1">
    <w:name w:val="List Table 6 Colorful - Accent 3"/>
    <w:uiPriority w:val="0"/>
    <w:qFormat/>
    <w:pPr>
      <w:spacing w:after="0" w:line="240" w:lineRule="auto"/>
    </w:pPr>
    <w:tblPr/>
  </w:style>
  <w:style w:type="table" w:styleId="866" w:customStyle="1">
    <w:name w:val="Grid Table 1 Light - Accent 5"/>
    <w:uiPriority w:val="0"/>
    <w:qFormat/>
    <w:pPr>
      <w:spacing w:after="0" w:line="240" w:lineRule="auto"/>
    </w:pPr>
    <w:tblPr/>
  </w:style>
  <w:style w:type="table" w:styleId="867" w:customStyle="1">
    <w:name w:val="Lined - Accent 1"/>
    <w:uiPriority w:val="0"/>
    <w:qFormat/>
    <w:pPr>
      <w:spacing w:after="0" w:line="240" w:lineRule="auto"/>
    </w:pPr>
    <w:rPr>
      <w:color w:val="404040"/>
    </w:rPr>
    <w:tblPr/>
  </w:style>
  <w:style w:type="table" w:styleId="868" w:customStyle="1">
    <w:name w:val="List Table 2 - Accent 3"/>
    <w:uiPriority w:val="0"/>
    <w:qFormat/>
    <w:pPr>
      <w:spacing w:after="0" w:line="240" w:lineRule="auto"/>
    </w:pPr>
    <w:tblPr/>
  </w:style>
  <w:style w:type="table" w:styleId="869" w:customStyle="1">
    <w:name w:val="List Table 2 - Accent 5"/>
    <w:uiPriority w:val="0"/>
    <w:qFormat/>
    <w:pPr>
      <w:spacing w:after="0" w:line="240" w:lineRule="auto"/>
    </w:pPr>
    <w:tblPr/>
  </w:style>
  <w:style w:type="table" w:styleId="870" w:customStyle="1">
    <w:name w:val="List Table 7 Colorful - Accent 4"/>
    <w:uiPriority w:val="0"/>
    <w:qFormat/>
    <w:pPr>
      <w:spacing w:after="0" w:line="240" w:lineRule="auto"/>
    </w:pPr>
    <w:tblPr/>
  </w:style>
  <w:style w:type="table" w:styleId="871" w:customStyle="1">
    <w:name w:val="Plain Table 5"/>
    <w:uiPriority w:val="0"/>
    <w:qFormat/>
    <w:pPr>
      <w:spacing w:after="0" w:line="240" w:lineRule="auto"/>
    </w:pPr>
    <w:tblPr/>
  </w:style>
  <w:style w:type="table" w:styleId="872" w:customStyle="1">
    <w:name w:val="Lined - Accent"/>
    <w:uiPriority w:val="0"/>
    <w:qFormat/>
    <w:pPr>
      <w:spacing w:after="0" w:line="240" w:lineRule="auto"/>
    </w:pPr>
    <w:rPr>
      <w:color w:val="404040"/>
    </w:rPr>
    <w:tblPr/>
  </w:style>
  <w:style w:type="table" w:styleId="873" w:customStyle="1">
    <w:name w:val="List Table 2 - Accent 6"/>
    <w:uiPriority w:val="0"/>
    <w:qFormat/>
    <w:pPr>
      <w:spacing w:after="0" w:line="240" w:lineRule="auto"/>
    </w:pPr>
    <w:tblPr/>
  </w:style>
  <w:style w:type="table" w:styleId="874" w:customStyle="1">
    <w:name w:val="Grid Table 4 - Accent 4"/>
    <w:uiPriority w:val="0"/>
    <w:qFormat/>
    <w:pPr>
      <w:spacing w:after="0" w:line="240" w:lineRule="auto"/>
    </w:pPr>
    <w:tblPr/>
  </w:style>
  <w:style w:type="table" w:styleId="875" w:customStyle="1">
    <w:name w:val="List Table 5 Dark - Accent 4"/>
    <w:uiPriority w:val="0"/>
    <w:qFormat/>
    <w:pPr>
      <w:spacing w:after="0" w:line="240" w:lineRule="auto"/>
    </w:pPr>
    <w:tblPr/>
  </w:style>
  <w:style w:type="table" w:styleId="876" w:customStyle="1">
    <w:name w:val="Grid Table 7 Colorful"/>
    <w:uiPriority w:val="0"/>
    <w:qFormat/>
    <w:pPr>
      <w:spacing w:after="0" w:line="240" w:lineRule="auto"/>
    </w:pPr>
    <w:tblPr/>
  </w:style>
  <w:style w:type="table" w:styleId="877" w:customStyle="1">
    <w:name w:val="Lined - Accent 3"/>
    <w:uiPriority w:val="0"/>
    <w:qFormat/>
    <w:pPr>
      <w:spacing w:after="0" w:line="240" w:lineRule="auto"/>
    </w:pPr>
    <w:rPr>
      <w:color w:val="404040"/>
    </w:rPr>
    <w:tblPr/>
  </w:style>
  <w:style w:type="table" w:styleId="878" w:customStyle="1">
    <w:name w:val="Bordered"/>
    <w:uiPriority w:val="0"/>
    <w:qFormat/>
    <w:pPr>
      <w:spacing w:after="0" w:line="240" w:lineRule="auto"/>
    </w:pPr>
    <w:tblPr/>
  </w:style>
  <w:style w:type="table" w:styleId="879" w:customStyle="1">
    <w:name w:val="Bordered - Accent 1"/>
    <w:uiPriority w:val="0"/>
    <w:qFormat/>
    <w:pPr>
      <w:spacing w:after="0" w:line="240" w:lineRule="auto"/>
    </w:pPr>
    <w:tblPr/>
  </w:style>
  <w:style w:type="table" w:styleId="880" w:customStyle="1">
    <w:name w:val="网格型1"/>
    <w:basedOn w:val="881"/>
    <w:uiPriority w:val="0"/>
    <w:qFormat/>
    <w:pPr>
      <w:jc w:val="both"/>
      <w:widowControl w:val="off"/>
    </w:pPr>
    <w:tblPr/>
  </w:style>
  <w:style w:type="table" w:styleId="881" w:customStyle="1">
    <w:name w:val="普通表格1"/>
    <w:uiPriority w:val="0"/>
    <w:semiHidden/>
    <w:qFormat/>
    <w:tblPr/>
  </w:style>
  <w:style w:type="table" w:styleId="882" w:customStyle="1">
    <w:name w:val="Bordered - Accent 3"/>
    <w:uiPriority w:val="0"/>
    <w:qFormat/>
    <w:pPr>
      <w:spacing w:after="0" w:line="240" w:lineRule="auto"/>
    </w:pPr>
    <w:tblPr/>
  </w:style>
  <w:style w:type="table" w:styleId="883" w:customStyle="1">
    <w:name w:val="Grid Table 6 Colorful - Accent 2"/>
    <w:uiPriority w:val="0"/>
    <w:qFormat/>
    <w:pPr>
      <w:spacing w:after="0" w:line="240" w:lineRule="auto"/>
    </w:pPr>
    <w:tblPr/>
  </w:style>
  <w:style w:type="table" w:styleId="884" w:customStyle="1">
    <w:name w:val="Bordered &amp; Lined - Accent 1"/>
    <w:uiPriority w:val="0"/>
    <w:qFormat/>
    <w:pPr>
      <w:spacing w:after="0" w:line="240" w:lineRule="auto"/>
    </w:pPr>
    <w:rPr>
      <w:color w:val="404040"/>
    </w:rPr>
    <w:tblPr/>
  </w:style>
  <w:style w:type="table" w:styleId="885" w:customStyle="1">
    <w:name w:val="普通表格111"/>
    <w:uiPriority w:val="99"/>
    <w:unhideWhenUsed/>
    <w:qFormat/>
    <w:tblPr/>
  </w:style>
  <w:style w:type="table" w:styleId="886" w:customStyle="1">
    <w:name w:val="List Table 4 - Accent 5"/>
    <w:uiPriority w:val="0"/>
    <w:qFormat/>
    <w:pPr>
      <w:spacing w:after="0" w:line="240" w:lineRule="auto"/>
    </w:pPr>
    <w:tblPr/>
  </w:style>
  <w:style w:type="table" w:styleId="887" w:customStyle="1">
    <w:name w:val="Bordered &amp; Lined - Accent 2"/>
    <w:uiPriority w:val="0"/>
    <w:qFormat/>
    <w:pPr>
      <w:spacing w:after="0" w:line="240" w:lineRule="auto"/>
    </w:pPr>
    <w:rPr>
      <w:color w:val="404040"/>
    </w:rPr>
    <w:tblPr/>
  </w:style>
  <w:style w:type="table" w:styleId="888" w:customStyle="1">
    <w:name w:val="List Table 7 Colorful - Accent 2"/>
    <w:uiPriority w:val="0"/>
    <w:qFormat/>
    <w:pPr>
      <w:spacing w:after="0" w:line="240" w:lineRule="auto"/>
    </w:pPr>
    <w:tblPr/>
  </w:style>
  <w:style w:type="table" w:styleId="889" w:customStyle="1">
    <w:name w:val="Grid Table 3 - Accent 3"/>
    <w:uiPriority w:val="0"/>
    <w:qFormat/>
    <w:pPr>
      <w:spacing w:after="0" w:line="240" w:lineRule="auto"/>
    </w:pPr>
    <w:tblPr/>
  </w:style>
  <w:style w:type="table" w:styleId="890" w:customStyle="1">
    <w:name w:val="List Table 3 - Accent 3"/>
    <w:uiPriority w:val="0"/>
    <w:qFormat/>
    <w:pPr>
      <w:spacing w:after="0" w:line="240" w:lineRule="auto"/>
    </w:pPr>
    <w:tblPr/>
  </w:style>
  <w:style w:type="table" w:styleId="891" w:customStyle="1">
    <w:name w:val="Grid Table 3 - Accent 5"/>
    <w:uiPriority w:val="0"/>
    <w:qFormat/>
    <w:pPr>
      <w:spacing w:after="0" w:line="240" w:lineRule="auto"/>
    </w:pPr>
    <w:tblPr/>
  </w:style>
  <w:style w:type="table" w:styleId="892" w:customStyle="1">
    <w:name w:val="Table Grid Light"/>
    <w:uiPriority w:val="0"/>
    <w:qFormat/>
    <w:pPr>
      <w:spacing w:after="0" w:line="240" w:lineRule="auto"/>
    </w:pPr>
    <w:tblPr/>
  </w:style>
  <w:style w:type="table" w:styleId="893" w:customStyle="1">
    <w:name w:val="List Table 6 Colorful - Accent 2"/>
    <w:uiPriority w:val="0"/>
    <w:qFormat/>
    <w:pPr>
      <w:spacing w:after="0" w:line="240" w:lineRule="auto"/>
    </w:pPr>
    <w:tblPr/>
  </w:style>
  <w:style w:type="table" w:styleId="894" w:customStyle="1">
    <w:name w:val="Bordered &amp; Lined - Accent 6"/>
    <w:uiPriority w:val="0"/>
    <w:qFormat/>
    <w:pPr>
      <w:spacing w:after="0" w:line="240" w:lineRule="auto"/>
    </w:pPr>
    <w:rPr>
      <w:color w:val="404040"/>
    </w:rPr>
    <w:tblPr/>
  </w:style>
  <w:style w:type="table" w:styleId="895" w:customStyle="1">
    <w:name w:val="List Table 7 Colorful - Accent 1"/>
    <w:uiPriority w:val="0"/>
    <w:qFormat/>
    <w:pPr>
      <w:spacing w:after="0" w:line="240" w:lineRule="auto"/>
    </w:pPr>
    <w:tblPr/>
  </w:style>
  <w:style w:type="table" w:styleId="896" w:customStyle="1">
    <w:name w:val="List Table 6 Colorful - Accent 1"/>
    <w:uiPriority w:val="0"/>
    <w:qFormat/>
    <w:pPr>
      <w:spacing w:after="0" w:line="240" w:lineRule="auto"/>
    </w:pPr>
    <w:tblPr/>
  </w:style>
  <w:style w:type="table" w:styleId="897" w:customStyle="1">
    <w:name w:val="Lined - Accent 5"/>
    <w:uiPriority w:val="0"/>
    <w:qFormat/>
    <w:pPr>
      <w:spacing w:after="0" w:line="240" w:lineRule="auto"/>
    </w:pPr>
    <w:rPr>
      <w:color w:val="404040"/>
    </w:rPr>
    <w:tblPr/>
  </w:style>
  <w:style w:type="table" w:styleId="898" w:customStyle="1">
    <w:name w:val="List Table 1 Light - Accent 4"/>
    <w:uiPriority w:val="0"/>
    <w:qFormat/>
    <w:pPr>
      <w:spacing w:after="0" w:line="240" w:lineRule="auto"/>
    </w:pPr>
    <w:tblPr/>
  </w:style>
  <w:style w:type="table" w:styleId="899" w:customStyle="1">
    <w:name w:val="Grid Table 4 - Accent 3"/>
    <w:uiPriority w:val="0"/>
    <w:qFormat/>
    <w:pPr>
      <w:spacing w:after="0" w:line="240" w:lineRule="auto"/>
    </w:pPr>
    <w:tblPr/>
  </w:style>
  <w:style w:type="table" w:styleId="900" w:customStyle="1">
    <w:name w:val="网格型12"/>
    <w:uiPriority w:val="59"/>
    <w:qFormat/>
    <w:pPr>
      <w:spacing w:after="0" w:line="240" w:lineRule="auto"/>
    </w:pPr>
    <w:tblPr/>
  </w:style>
  <w:style w:type="table" w:styleId="901" w:customStyle="1">
    <w:name w:val="List Table 7 Colorful - Accent 6"/>
    <w:uiPriority w:val="0"/>
    <w:qFormat/>
    <w:pPr>
      <w:spacing w:after="0" w:line="240" w:lineRule="auto"/>
    </w:pPr>
    <w:tblPr/>
  </w:style>
  <w:style w:type="table" w:styleId="902" w:customStyle="1">
    <w:name w:val="List Table 6 Colorful - Accent 4"/>
    <w:uiPriority w:val="0"/>
    <w:qFormat/>
    <w:pPr>
      <w:spacing w:after="0" w:line="240" w:lineRule="auto"/>
    </w:pPr>
    <w:tblPr/>
  </w:style>
  <w:style w:type="table" w:styleId="903" w:customStyle="1">
    <w:name w:val="Grid Table 2 - Accent 6"/>
    <w:uiPriority w:val="0"/>
    <w:qFormat/>
    <w:pPr>
      <w:spacing w:after="0" w:line="240" w:lineRule="auto"/>
    </w:pPr>
    <w:tblPr/>
  </w:style>
  <w:style w:type="table" w:styleId="904" w:customStyle="1">
    <w:name w:val="普通表格11"/>
    <w:uiPriority w:val="0"/>
    <w:qFormat/>
    <w:tblPr/>
  </w:style>
  <w:style w:type="table" w:styleId="905" w:customStyle="1">
    <w:name w:val="List Table 3 - Accent 5"/>
    <w:uiPriority w:val="0"/>
    <w:qFormat/>
    <w:pPr>
      <w:spacing w:after="0" w:line="240" w:lineRule="auto"/>
    </w:pPr>
    <w:tblPr/>
  </w:style>
  <w:style w:type="table" w:styleId="906" w:customStyle="1">
    <w:name w:val="Grid Table 7 Colorful - Accent 5"/>
    <w:uiPriority w:val="0"/>
    <w:qFormat/>
    <w:pPr>
      <w:spacing w:after="0" w:line="240" w:lineRule="auto"/>
    </w:pPr>
    <w:tblPr/>
  </w:style>
  <w:style w:type="table" w:styleId="907" w:customStyle="1">
    <w:name w:val="Bordered &amp; Lined - Accent 5"/>
    <w:uiPriority w:val="0"/>
    <w:qFormat/>
    <w:pPr>
      <w:spacing w:after="0" w:line="240" w:lineRule="auto"/>
    </w:pPr>
    <w:rPr>
      <w:color w:val="404040"/>
    </w:rPr>
    <w:tblPr/>
  </w:style>
  <w:style w:type="table" w:styleId="908" w:customStyle="1">
    <w:name w:val="Grid Table 7 Colorful - Accent 2"/>
    <w:uiPriority w:val="0"/>
    <w:qFormat/>
    <w:pPr>
      <w:spacing w:after="0" w:line="240" w:lineRule="auto"/>
    </w:pPr>
    <w:tblPr/>
  </w:style>
  <w:style w:type="table" w:styleId="909" w:customStyle="1">
    <w:name w:val="List Table 3 - Accent 2"/>
    <w:uiPriority w:val="0"/>
    <w:qFormat/>
    <w:pPr>
      <w:spacing w:after="0" w:line="240" w:lineRule="auto"/>
    </w:pPr>
    <w:tblPr/>
  </w:style>
  <w:style w:type="table" w:styleId="910" w:customStyle="1">
    <w:name w:val="List Table 4 - Accent 2"/>
    <w:uiPriority w:val="0"/>
    <w:qFormat/>
    <w:pPr>
      <w:spacing w:after="0" w:line="240" w:lineRule="auto"/>
    </w:pPr>
    <w:tblPr/>
  </w:style>
  <w:style w:type="table" w:styleId="911" w:customStyle="1">
    <w:name w:val="List Table 2 - Accent 4"/>
    <w:uiPriority w:val="0"/>
    <w:qFormat/>
    <w:pPr>
      <w:spacing w:after="0" w:line="240" w:lineRule="auto"/>
    </w:pPr>
    <w:tblPr/>
  </w:style>
  <w:style w:type="table" w:styleId="912" w:customStyle="1">
    <w:name w:val="Grid Table 5 Dark - Accent 3"/>
    <w:uiPriority w:val="0"/>
    <w:qFormat/>
    <w:pPr>
      <w:spacing w:after="0" w:line="240" w:lineRule="auto"/>
    </w:pPr>
    <w:tblPr/>
  </w:style>
  <w:style w:type="table" w:styleId="913" w:customStyle="1">
    <w:name w:val="List Table 4 - Accent 4"/>
    <w:uiPriority w:val="0"/>
    <w:qFormat/>
    <w:pPr>
      <w:spacing w:after="0" w:line="240" w:lineRule="auto"/>
    </w:pPr>
    <w:tblPr/>
  </w:style>
  <w:style w:type="table" w:styleId="914" w:customStyle="1">
    <w:name w:val="Bordered &amp; Lined - Accent 3"/>
    <w:uiPriority w:val="0"/>
    <w:qFormat/>
    <w:pPr>
      <w:spacing w:after="0" w:line="240" w:lineRule="auto"/>
    </w:pPr>
    <w:rPr>
      <w:color w:val="404040"/>
    </w:rPr>
    <w:tblPr/>
  </w:style>
  <w:style w:type="table" w:styleId="915" w:customStyle="1">
    <w:name w:val="List Table 2"/>
    <w:uiPriority w:val="0"/>
    <w:qFormat/>
    <w:pPr>
      <w:spacing w:after="0" w:line="240" w:lineRule="auto"/>
    </w:pPr>
    <w:tblPr/>
  </w:style>
  <w:style w:type="table" w:styleId="916" w:customStyle="1">
    <w:name w:val="Grid Table 7 Colorful - Accent 6"/>
    <w:uiPriority w:val="0"/>
    <w:qFormat/>
    <w:pPr>
      <w:spacing w:after="0" w:line="240" w:lineRule="auto"/>
    </w:pPr>
    <w:tblPr/>
  </w:style>
  <w:style w:type="table" w:styleId="917" w:customStyle="1">
    <w:name w:val="Grid Table 6 Colorful - Accent 6"/>
    <w:uiPriority w:val="0"/>
    <w:qFormat/>
    <w:pPr>
      <w:spacing w:after="0" w:line="240" w:lineRule="auto"/>
    </w:pPr>
    <w:tblPr/>
  </w:style>
  <w:style w:type="table" w:styleId="918" w:customStyle="1">
    <w:name w:val="Plain Table 2"/>
    <w:uiPriority w:val="0"/>
    <w:qFormat/>
    <w:pPr>
      <w:spacing w:after="0" w:line="240" w:lineRule="auto"/>
    </w:pPr>
    <w:tblPr/>
  </w:style>
  <w:style w:type="table" w:styleId="919" w:customStyle="1">
    <w:name w:val="Bordered - Accent 6"/>
    <w:uiPriority w:val="0"/>
    <w:qFormat/>
    <w:pPr>
      <w:spacing w:after="0" w:line="240" w:lineRule="auto"/>
    </w:pPr>
    <w:tblPr/>
  </w:style>
  <w:style w:type="table" w:styleId="920" w:customStyle="1">
    <w:name w:val="List Table 5 Dark - Accent 1"/>
    <w:uiPriority w:val="0"/>
    <w:qFormat/>
    <w:pPr>
      <w:spacing w:after="0" w:line="240" w:lineRule="auto"/>
    </w:pPr>
    <w:tblPr/>
  </w:style>
  <w:style w:type="table" w:styleId="921" w:customStyle="1">
    <w:name w:val="Bordered &amp; Lined - Accent 4"/>
    <w:uiPriority w:val="0"/>
    <w:qFormat/>
    <w:pPr>
      <w:spacing w:after="0" w:line="240" w:lineRule="auto"/>
    </w:pPr>
    <w:rPr>
      <w:color w:val="404040"/>
    </w:rPr>
    <w:tblPr/>
  </w:style>
  <w:style w:type="table" w:styleId="922" w:customStyle="1">
    <w:name w:val="List Table 4 - Accent 3"/>
    <w:uiPriority w:val="0"/>
    <w:qFormat/>
    <w:pPr>
      <w:spacing w:after="0" w:line="240" w:lineRule="auto"/>
    </w:pPr>
    <w:tblPr/>
  </w:style>
  <w:style w:type="table" w:styleId="923" w:customStyle="1">
    <w:name w:val="Grid Table 5 Dark- Accent 1"/>
    <w:uiPriority w:val="0"/>
    <w:qFormat/>
    <w:pPr>
      <w:spacing w:after="0" w:line="240" w:lineRule="auto"/>
    </w:pPr>
    <w:tblPr/>
  </w:style>
  <w:style w:type="table" w:styleId="924" w:customStyle="1">
    <w:name w:val="List Table 6 Colorful"/>
    <w:uiPriority w:val="0"/>
    <w:qFormat/>
    <w:pPr>
      <w:spacing w:after="0" w:line="240" w:lineRule="auto"/>
    </w:pPr>
    <w:tblPr/>
  </w:style>
  <w:style w:type="table" w:styleId="925" w:customStyle="1">
    <w:name w:val="List Table 5 Dark - Accent 2"/>
    <w:uiPriority w:val="0"/>
    <w:qFormat/>
    <w:pPr>
      <w:spacing w:after="0" w:line="240" w:lineRule="auto"/>
    </w:pPr>
    <w:tblPr/>
  </w:style>
  <w:style w:type="table" w:styleId="926" w:customStyle="1">
    <w:name w:val="Grid Table 2 - Accent 3"/>
    <w:uiPriority w:val="0"/>
    <w:qFormat/>
    <w:pPr>
      <w:spacing w:after="0" w:line="240" w:lineRule="auto"/>
    </w:pPr>
    <w:tblPr/>
  </w:style>
  <w:style w:type="table" w:styleId="927" w:customStyle="1">
    <w:name w:val="List Table 7 Colorful - Accent 3"/>
    <w:uiPriority w:val="0"/>
    <w:qFormat/>
    <w:pPr>
      <w:spacing w:after="0" w:line="240" w:lineRule="auto"/>
    </w:pPr>
    <w:tblPr/>
  </w:style>
  <w:style w:type="table" w:styleId="928" w:customStyle="1">
    <w:name w:val="List Table 3 - Accent 6"/>
    <w:uiPriority w:val="0"/>
    <w:qFormat/>
    <w:pPr>
      <w:spacing w:after="0" w:line="240" w:lineRule="auto"/>
    </w:pPr>
    <w:tblPr/>
  </w:style>
  <w:style w:type="table" w:styleId="929" w:customStyle="1">
    <w:name w:val="Grid Table 3 - Accent 6"/>
    <w:uiPriority w:val="0"/>
    <w:qFormat/>
    <w:pPr>
      <w:spacing w:after="0" w:line="240" w:lineRule="auto"/>
    </w:pPr>
    <w:tblPr/>
  </w:style>
  <w:style w:type="table" w:styleId="930" w:customStyle="1">
    <w:name w:val="Bordered &amp; Lined - Accent"/>
    <w:uiPriority w:val="0"/>
    <w:qFormat/>
    <w:pPr>
      <w:spacing w:after="0" w:line="240" w:lineRule="auto"/>
    </w:pPr>
    <w:rPr>
      <w:color w:val="404040"/>
    </w:rPr>
    <w:tblPr/>
  </w:style>
  <w:style w:type="table" w:styleId="931" w:customStyle="1">
    <w:name w:val="Grid Table 3 - Accent 4"/>
    <w:uiPriority w:val="0"/>
    <w:qFormat/>
    <w:pPr>
      <w:spacing w:after="0" w:line="240" w:lineRule="auto"/>
    </w:pPr>
    <w:tblPr/>
  </w:style>
  <w:style w:type="table" w:styleId="932" w:customStyle="1">
    <w:name w:val="Grid Table 6 Colorful - Accent 1"/>
    <w:uiPriority w:val="0"/>
    <w:qFormat/>
    <w:pPr>
      <w:spacing w:after="0" w:line="240" w:lineRule="auto"/>
    </w:pPr>
    <w:tblPr/>
  </w:style>
  <w:style w:type="table" w:styleId="933" w:customStyle="1">
    <w:name w:val="Grid Table 4 - Accent 5"/>
    <w:uiPriority w:val="0"/>
    <w:qFormat/>
    <w:pPr>
      <w:spacing w:after="0" w:line="240" w:lineRule="auto"/>
    </w:pPr>
    <w:tblPr/>
  </w:style>
  <w:style w:type="table" w:styleId="934" w:customStyle="1">
    <w:name w:val="List Table 6 Colorful - Accent 6"/>
    <w:uiPriority w:val="0"/>
    <w:qFormat/>
    <w:pPr>
      <w:spacing w:after="0" w:line="240" w:lineRule="auto"/>
    </w:pPr>
    <w:tblPr/>
  </w:style>
  <w:style w:type="table" w:styleId="935" w:customStyle="1">
    <w:name w:val="Grid Table 7 Colorful - Accent 3"/>
    <w:uiPriority w:val="0"/>
    <w:qFormat/>
    <w:pPr>
      <w:spacing w:after="0" w:line="240" w:lineRule="auto"/>
    </w:pPr>
    <w:tblPr/>
  </w:style>
  <w:style w:type="table" w:styleId="936" w:customStyle="1">
    <w:name w:val="Grid Table 2 - Accent 1"/>
    <w:uiPriority w:val="0"/>
    <w:qFormat/>
    <w:pPr>
      <w:spacing w:after="0" w:line="240" w:lineRule="auto"/>
    </w:pPr>
    <w:tblPr/>
  </w:style>
  <w:style w:type="table" w:styleId="937" w:customStyle="1">
    <w:name w:val="Grid Table 6 Colorful"/>
    <w:uiPriority w:val="0"/>
    <w:qFormat/>
    <w:pPr>
      <w:spacing w:after="0" w:line="240" w:lineRule="auto"/>
    </w:pPr>
    <w:tblPr/>
  </w:style>
  <w:style w:type="table" w:styleId="938" w:customStyle="1">
    <w:name w:val="Grid Table 6 Colorful - Accent 3"/>
    <w:uiPriority w:val="0"/>
    <w:qFormat/>
    <w:pPr>
      <w:spacing w:after="0" w:line="240" w:lineRule="auto"/>
    </w:pPr>
    <w:tblPr/>
  </w:style>
  <w:style w:type="table" w:styleId="939" w:customStyle="1">
    <w:name w:val="Grid Table 1 Light - Accent 4"/>
    <w:uiPriority w:val="0"/>
    <w:qFormat/>
    <w:pPr>
      <w:spacing w:after="0" w:line="240" w:lineRule="auto"/>
    </w:pPr>
    <w:tblPr/>
  </w:style>
  <w:style w:type="table" w:styleId="940" w:customStyle="1">
    <w:name w:val="Grid Table 5 Dark - Accent 5"/>
    <w:uiPriority w:val="0"/>
    <w:qFormat/>
    <w:pPr>
      <w:spacing w:after="0" w:line="240" w:lineRule="auto"/>
    </w:pPr>
    <w:tblPr/>
  </w:style>
  <w:style w:type="table" w:styleId="941" w:customStyle="1">
    <w:name w:val="Grid Table 1 Light - Accent 3"/>
    <w:uiPriority w:val="0"/>
    <w:qFormat/>
    <w:pPr>
      <w:spacing w:after="0" w:line="240" w:lineRule="auto"/>
    </w:pPr>
    <w:tblPr/>
  </w:style>
  <w:style w:type="table" w:styleId="942" w:customStyle="1">
    <w:name w:val="网格型11"/>
    <w:uiPriority w:val="0"/>
    <w:qFormat/>
    <w:pPr>
      <w:spacing w:after="0" w:line="240" w:lineRule="auto"/>
    </w:pPr>
    <w:tblPr/>
  </w:style>
  <w:style w:type="table" w:styleId="943" w:customStyle="1">
    <w:name w:val="List Table 4"/>
    <w:uiPriority w:val="0"/>
    <w:qFormat/>
    <w:pPr>
      <w:spacing w:after="0" w:line="240" w:lineRule="auto"/>
    </w:pPr>
    <w:tblPr/>
  </w:style>
  <w:style w:type="table" w:styleId="944" w:customStyle="1">
    <w:name w:val="Bordered - Accent 2"/>
    <w:uiPriority w:val="0"/>
    <w:qFormat/>
    <w:pPr>
      <w:spacing w:after="0" w:line="240" w:lineRule="auto"/>
    </w:pPr>
    <w:tblPr/>
  </w:style>
  <w:style w:type="table" w:styleId="945" w:customStyle="1">
    <w:name w:val="List Table 5 Dark - Accent 3"/>
    <w:uiPriority w:val="0"/>
    <w:qFormat/>
    <w:pPr>
      <w:spacing w:after="0" w:line="240" w:lineRule="auto"/>
    </w:pPr>
    <w:tblPr/>
  </w:style>
  <w:style w:type="table" w:styleId="946" w:customStyle="1">
    <w:name w:val="Grid Table 5 Dark- Accent 4"/>
    <w:uiPriority w:val="0"/>
    <w:qFormat/>
    <w:pPr>
      <w:spacing w:after="0" w:line="240" w:lineRule="auto"/>
    </w:pPr>
    <w:tblPr/>
  </w:style>
  <w:style w:type="table" w:styleId="947" w:customStyle="1">
    <w:name w:val="Bordered - Accent 5"/>
    <w:uiPriority w:val="0"/>
    <w:qFormat/>
    <w:pPr>
      <w:spacing w:after="0" w:line="240" w:lineRule="auto"/>
    </w:pPr>
    <w:tblPr/>
  </w:style>
  <w:style w:type="table" w:styleId="948" w:customStyle="1">
    <w:name w:val="Grid Table 6 Colorful - Accent 5"/>
    <w:uiPriority w:val="0"/>
    <w:qFormat/>
    <w:pPr>
      <w:spacing w:after="0" w:line="240" w:lineRule="auto"/>
    </w:pPr>
    <w:tblPr/>
  </w:style>
  <w:style w:type="table" w:styleId="949" w:customStyle="1">
    <w:name w:val="List Table 1 Light"/>
    <w:uiPriority w:val="0"/>
    <w:qFormat/>
    <w:pPr>
      <w:spacing w:after="0" w:line="240" w:lineRule="auto"/>
    </w:pPr>
    <w:tblPr/>
  </w:style>
  <w:style w:type="table" w:styleId="950" w:customStyle="1">
    <w:name w:val="Plain Table 1"/>
    <w:uiPriority w:val="0"/>
    <w:qFormat/>
    <w:pPr>
      <w:spacing w:after="0" w:line="240" w:lineRule="auto"/>
    </w:pPr>
    <w:tblPr/>
  </w:style>
  <w:style w:type="table" w:styleId="951" w:customStyle="1">
    <w:name w:val="Grid Table 7 Colorful - Accent 4"/>
    <w:uiPriority w:val="0"/>
    <w:qFormat/>
    <w:pPr>
      <w:spacing w:after="0" w:line="240" w:lineRule="auto"/>
    </w:pPr>
    <w:tblPr/>
  </w:style>
  <w:style w:type="table" w:styleId="952" w:customStyle="1">
    <w:name w:val="Bordered - Accent 4"/>
    <w:uiPriority w:val="0"/>
    <w:qFormat/>
    <w:pPr>
      <w:spacing w:after="0" w:line="240" w:lineRule="auto"/>
    </w:pPr>
    <w:tblPr/>
  </w:style>
  <w:style w:type="table" w:styleId="953" w:customStyle="1">
    <w:name w:val="Grid Table 2 - Accent 2"/>
    <w:uiPriority w:val="0"/>
    <w:qFormat/>
    <w:pPr>
      <w:spacing w:after="0" w:line="240" w:lineRule="auto"/>
    </w:pPr>
    <w:tblPr/>
  </w:style>
  <w:style w:type="table" w:styleId="954" w:customStyle="1">
    <w:name w:val="List Table 7 Colorful - Accent 5"/>
    <w:uiPriority w:val="0"/>
    <w:qFormat/>
    <w:pPr>
      <w:spacing w:after="0" w:line="240" w:lineRule="auto"/>
    </w:pPr>
    <w:tblPr/>
  </w:style>
  <w:style w:type="table" w:styleId="955" w:customStyle="1">
    <w:name w:val="Grid Table 4"/>
    <w:uiPriority w:val="0"/>
    <w:qFormat/>
    <w:pPr>
      <w:spacing w:after="0" w:line="240" w:lineRule="auto"/>
    </w:pPr>
    <w:tblPr/>
  </w:style>
  <w:style w:type="table" w:styleId="956" w:customStyle="1">
    <w:name w:val="Grid Table 1 Light - Accent 6"/>
    <w:uiPriority w:val="0"/>
    <w:qFormat/>
    <w:pPr>
      <w:spacing w:after="0" w:line="240" w:lineRule="auto"/>
    </w:pPr>
    <w:tblPr/>
  </w:style>
  <w:style w:type="table" w:styleId="957" w:customStyle="1">
    <w:name w:val="Grid Table 7 Colorful - Accent 1"/>
    <w:uiPriority w:val="0"/>
    <w:qFormat/>
    <w:pPr>
      <w:spacing w:after="0" w:line="240" w:lineRule="auto"/>
    </w:pPr>
    <w:tblPr/>
  </w:style>
  <w:style w:type="table" w:styleId="958" w:customStyle="1">
    <w:name w:val="Lined - Accent 4"/>
    <w:uiPriority w:val="0"/>
    <w:qFormat/>
    <w:pPr>
      <w:spacing w:after="0" w:line="240" w:lineRule="auto"/>
    </w:pPr>
    <w:rPr>
      <w:color w:val="404040"/>
    </w:rPr>
    <w:tblPr/>
  </w:style>
  <w:style w:type="table" w:styleId="959" w:customStyle="1">
    <w:name w:val="Grid Table 3 - Accent 2"/>
    <w:uiPriority w:val="0"/>
    <w:qFormat/>
    <w:pPr>
      <w:spacing w:after="0" w:line="240" w:lineRule="auto"/>
    </w:pPr>
    <w:tblPr/>
  </w:style>
  <w:style w:type="table" w:styleId="960" w:customStyle="1">
    <w:name w:val="Grid Table 6 Colorful - Accent 4"/>
    <w:uiPriority w:val="0"/>
    <w:qFormat/>
    <w:pPr>
      <w:spacing w:after="0" w:line="240" w:lineRule="auto"/>
    </w:pPr>
    <w:tblPr/>
  </w:style>
  <w:style w:type="table" w:styleId="961" w:customStyle="1">
    <w:name w:val="List Table 5 Dark"/>
    <w:uiPriority w:val="0"/>
    <w:qFormat/>
    <w:pPr>
      <w:spacing w:after="0" w:line="240" w:lineRule="auto"/>
    </w:pPr>
    <w:tblPr/>
  </w:style>
  <w:style w:type="table" w:styleId="962" w:customStyle="1">
    <w:name w:val="Lined - Accent 2"/>
    <w:uiPriority w:val="0"/>
    <w:qFormat/>
    <w:pPr>
      <w:spacing w:after="0" w:line="240" w:lineRule="auto"/>
    </w:pPr>
    <w:rPr>
      <w:color w:val="404040"/>
    </w:rPr>
    <w:tblPr/>
  </w:style>
  <w:style w:type="table" w:styleId="963" w:customStyle="1">
    <w:name w:val="List Table 1 Light - Accent 1"/>
    <w:uiPriority w:val="0"/>
    <w:qFormat/>
    <w:pPr>
      <w:spacing w:after="0" w:line="240" w:lineRule="auto"/>
    </w:pPr>
    <w:tblPr/>
  </w:style>
  <w:style w:type="table" w:styleId="964" w:customStyle="1">
    <w:name w:val="Grid Table 5 Dark"/>
    <w:uiPriority w:val="0"/>
    <w:qFormat/>
    <w:pPr>
      <w:spacing w:after="0" w:line="240" w:lineRule="auto"/>
    </w:pPr>
    <w:tblPr/>
  </w:style>
  <w:style w:type="table" w:styleId="965" w:customStyle="1">
    <w:name w:val="Plain Table 3"/>
    <w:uiPriority w:val="0"/>
    <w:qFormat/>
    <w:pPr>
      <w:spacing w:after="0" w:line="240" w:lineRule="auto"/>
    </w:pPr>
    <w:tblPr/>
  </w:style>
  <w:style w:type="table" w:styleId="966" w:customStyle="1">
    <w:name w:val="Grid Table 2 - Accent 4"/>
    <w:uiPriority w:val="0"/>
    <w:qFormat/>
    <w:pPr>
      <w:spacing w:after="0" w:line="240" w:lineRule="auto"/>
    </w:pPr>
    <w:tblPr/>
  </w:style>
  <w:style w:type="table" w:styleId="967" w:customStyle="1">
    <w:name w:val="Grid Table 3"/>
    <w:uiPriority w:val="0"/>
    <w:qFormat/>
    <w:pPr>
      <w:spacing w:after="0" w:line="240" w:lineRule="auto"/>
    </w:pPr>
    <w:tblPr/>
  </w:style>
  <w:style w:type="table" w:styleId="968" w:customStyle="1">
    <w:name w:val="Grid Table 4 - Accent 2"/>
    <w:uiPriority w:val="0"/>
    <w:qFormat/>
    <w:pPr>
      <w:spacing w:after="0" w:line="240" w:lineRule="auto"/>
    </w:pPr>
    <w:tblPr/>
  </w:style>
  <w:style w:type="table" w:styleId="969" w:customStyle="1">
    <w:name w:val="List Table 3 - Accent 4"/>
    <w:uiPriority w:val="0"/>
    <w:qFormat/>
    <w:pPr>
      <w:spacing w:after="0" w:line="240" w:lineRule="auto"/>
    </w:pPr>
    <w:tblPr/>
  </w:style>
  <w:style w:type="table" w:styleId="970" w:customStyle="1">
    <w:name w:val="Grid Table 2 - Accent 5"/>
    <w:uiPriority w:val="0"/>
    <w:qFormat/>
    <w:pPr>
      <w:spacing w:after="0" w:line="240" w:lineRule="auto"/>
    </w:pPr>
    <w:tblPr/>
  </w:style>
  <w:style w:type="table" w:styleId="971" w:customStyle="1">
    <w:name w:val="List Table 3 - Accent 1"/>
    <w:uiPriority w:val="0"/>
    <w:qFormat/>
    <w:pPr>
      <w:spacing w:after="0" w:line="240" w:lineRule="auto"/>
    </w:pPr>
    <w:tblPr/>
  </w:style>
  <w:style w:type="table" w:styleId="972" w:customStyle="1">
    <w:name w:val="Grid Table 5 Dark - Accent 6"/>
    <w:uiPriority w:val="0"/>
    <w:qFormat/>
    <w:pPr>
      <w:spacing w:after="0" w:line="240" w:lineRule="auto"/>
    </w:pPr>
    <w:tblPr/>
  </w:style>
  <w:style w:type="table" w:styleId="973" w:customStyle="1">
    <w:name w:val="Grid Table 5 Dark - Accent 2"/>
    <w:uiPriority w:val="0"/>
    <w:qFormat/>
    <w:pPr>
      <w:spacing w:after="0" w:line="240" w:lineRule="auto"/>
    </w:pPr>
    <w:tblPr/>
  </w:style>
  <w:style w:type="table" w:styleId="974" w:customStyle="1">
    <w:name w:val="List Table 1 Light - Accent 2"/>
    <w:uiPriority w:val="0"/>
    <w:qFormat/>
    <w:pPr>
      <w:spacing w:after="0" w:line="240" w:lineRule="auto"/>
    </w:pPr>
    <w:tblPr/>
  </w:style>
  <w:style w:type="paragraph" w:styleId="975" w:customStyle="1">
    <w:name w:val="无间隔1"/>
    <w:basedOn w:val="630"/>
    <w:uiPriority w:val="0"/>
    <w:qFormat/>
    <w:pPr>
      <w:ind w:left="0" w:right="0"/>
      <w:jc w:val="left"/>
      <w:keepLines w:val="0"/>
      <w:keepNext w:val="0"/>
      <w:spacing w:before="0" w:beforeAutospacing="0" w:after="0" w:afterAutospacing="0"/>
      <w:widowControl/>
      <w:suppressLineNumbers w:val="0"/>
    </w:pPr>
    <w:rPr>
      <w:rFonts w:hint="default" w:ascii="Times New Roman" w:hAnsi="Times New Roman" w:eastAsia="宋体" w:cs="Times New Roman"/>
      <w:sz w:val="22"/>
      <w:szCs w:val="22"/>
      <w:lang w:val="en-US" w:eastAsia="zh-CN" w:bidi="ar"/>
    </w:rPr>
  </w:style>
  <w:style w:type="paragraph" w:styleId="976" w:customStyle="1">
    <w:name w:val="标题二、"/>
    <w:basedOn w:val="630"/>
    <w:uiPriority w:val="99"/>
    <w:qFormat/>
    <w:pPr>
      <w:ind w:firstLine="200"/>
      <w:spacing w:line="360" w:lineRule="auto"/>
      <w:outlineLvl w:val="2"/>
    </w:pPr>
    <w:rPr>
      <w:rFonts w:ascii="宋体" w:hAnsi="宋体"/>
      <w:b/>
      <w:szCs w:val="21"/>
    </w:rPr>
  </w:style>
  <w:style w:type="paragraph" w:styleId="977" w:customStyle="1">
    <w:name w:val="BodyText1I21"/>
    <w:basedOn w:val="978"/>
    <w:uiPriority w:val="0"/>
    <w:qFormat/>
    <w:pPr>
      <w:ind w:firstLine="420"/>
      <w:spacing w:line="240" w:lineRule="auto"/>
    </w:pPr>
    <w:rPr>
      <w:sz w:val="21"/>
    </w:rPr>
  </w:style>
  <w:style w:type="paragraph" w:styleId="978" w:customStyle="1">
    <w:name w:val="BodyTextIndent1"/>
    <w:basedOn w:val="680"/>
    <w:uiPriority w:val="0"/>
    <w:qFormat/>
    <w:pPr>
      <w:ind w:left="420" w:firstLine="200"/>
      <w:spacing w:after="120" w:line="360" w:lineRule="auto"/>
    </w:pPr>
    <w:rPr>
      <w:rFonts w:ascii="Verdana" w:hAnsi="Verdana"/>
      <w:sz w:val="24"/>
      <w:szCs w:val="28"/>
    </w:rPr>
  </w:style>
  <w:style w:type="paragraph" w:styleId="979" w:customStyle="1">
    <w:name w:val="正文1111"/>
    <w:next w:val="6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Heading 1"/>
    <w:basedOn w:val="630"/>
    <w:next w:val="630"/>
    <w:uiPriority w:val="9"/>
    <w:qFormat/>
    <w:pPr>
      <w:keepLines/>
      <w:keepNext/>
      <w:spacing w:before="480"/>
      <w:outlineLvl w:val="0"/>
    </w:pPr>
    <w:rPr>
      <w:rFonts w:ascii="Arial" w:hAnsi="Arial" w:eastAsia="Arial" w:cs="Arial"/>
      <w:sz w:val="40"/>
      <w:szCs w:val="40"/>
    </w:rPr>
  </w:style>
  <w:style w:type="paragraph" w:styleId="981" w:customStyle="1">
    <w:name w:val="标题 2112"/>
    <w:basedOn w:val="630"/>
    <w:next w:val="630"/>
    <w:uiPriority w:val="9"/>
    <w:unhideWhenUsed/>
    <w:qFormat/>
    <w:pPr>
      <w:keepLines/>
      <w:keepNext/>
      <w:spacing w:before="360" w:after="200"/>
      <w:outlineLvl w:val="1"/>
    </w:pPr>
    <w:rPr>
      <w:rFonts w:ascii="Arial" w:hAnsi="Arial" w:eastAsia="Arial" w:cs="Arial"/>
      <w:sz w:val="34"/>
    </w:rPr>
  </w:style>
  <w:style w:type="numbering" w:styleId="75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杨笑笑</cp:lastModifiedBy>
  <cp:revision>34</cp:revision>
  <dcterms:created xsi:type="dcterms:W3CDTF">2022-08-23T03:04:00Z</dcterms:created>
  <dcterms:modified xsi:type="dcterms:W3CDTF">2026-07-28T09:44:20Z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AF591FDA485645AC94BB2A6DA4CA3D20_13</vt:lpwstr>
  </property>
  <property fmtid="{D5CDD505-2E9C-101B-9397-08002B2CF9AE}" pid="4" name="KSOTemplateDocerSaveRecord">
    <vt:lpwstr>eyJoZGlkIjoiZjNkMGExZjhiZWM0YTFlNjA3MWZkNjE2ZjliZDVhZmMiLCJ1c2VySWQiOiI2NTAzNTA1MzkifQ==</vt:lpwstr>
  </property>
</Properties>
</file>