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widowControl/>
        <w:rPr>
          <w:rFonts w:hint="default" w:eastAsia="宋体"/>
          <w:b/>
          <w:bCs/>
          <w:color w:val="auto"/>
          <w:sz w:val="48"/>
          <w:szCs w:val="48"/>
          <w:lang w:val="en-US" w:eastAsia="zh-CN"/>
        </w:rPr>
      </w:pPr>
      <w:r>
        <w:rPr>
          <w:rFonts w:hint="default" w:eastAsia="宋体"/>
          <w:b/>
          <w:bCs/>
          <w:color w:val="auto"/>
          <w:sz w:val="48"/>
          <w:szCs w:val="48"/>
          <w:lang w:val="en-US" w:eastAsia="zh-CN"/>
        </w:rPr>
      </w:r>
      <w:r/>
    </w:p>
    <w:p>
      <w:pPr>
        <w:jc w:val="center"/>
        <w:spacing w:line="360" w:lineRule="auto"/>
        <w:widowControl/>
        <w:rPr>
          <w:b/>
          <w:bCs/>
          <w:color w:val="auto"/>
          <w:sz w:val="48"/>
          <w:szCs w:val="48"/>
        </w:rPr>
      </w:pPr>
      <w:r>
        <w:rPr>
          <w:b/>
          <w:bCs/>
          <w:color w:val="auto"/>
          <w:sz w:val="48"/>
          <w:szCs w:val="48"/>
        </w:rPr>
      </w:r>
      <w:r/>
    </w:p>
    <w:p>
      <w:pPr>
        <w:jc w:val="center"/>
        <w:spacing w:line="360" w:lineRule="auto"/>
        <w:widowControl/>
        <w:rPr>
          <w:rFonts w:hint="eastAsia" w:eastAsia="宋体"/>
          <w:b/>
          <w:bCs/>
          <w:color w:val="auto"/>
          <w:sz w:val="48"/>
          <w:szCs w:val="48"/>
          <w:lang w:eastAsia="zh-CN"/>
        </w:rPr>
      </w:pPr>
      <w:r>
        <w:rPr>
          <w:rFonts w:hint="eastAsia"/>
          <w:b/>
          <w:bCs/>
          <w:color w:val="auto"/>
          <w:sz w:val="48"/>
          <w:szCs w:val="48"/>
          <w:lang w:eastAsia="zh-CN"/>
        </w:rPr>
        <w:t xml:space="preserve">2026—2027年农村公路建设工程省级质量检查检测服务项目</w:t>
      </w:r>
      <w:r/>
    </w:p>
    <w:p>
      <w:pPr>
        <w:jc w:val="left"/>
        <w:spacing w:line="360" w:lineRule="auto"/>
        <w:widowControl/>
        <w:rPr>
          <w:b/>
          <w:color w:val="auto"/>
          <w:sz w:val="72"/>
          <w:szCs w:val="72"/>
        </w:rPr>
      </w:pPr>
      <w:r>
        <w:rPr>
          <w:b/>
          <w:color w:val="auto"/>
          <w:sz w:val="72"/>
          <w:szCs w:val="72"/>
        </w:rPr>
      </w:r>
      <w:r/>
    </w:p>
    <w:p>
      <w:pPr>
        <w:jc w:val="center"/>
        <w:spacing w:line="360" w:lineRule="auto"/>
        <w:widowControl/>
        <w:rPr>
          <w:b/>
          <w:color w:val="auto"/>
          <w:sz w:val="72"/>
          <w:szCs w:val="72"/>
        </w:rPr>
      </w:pPr>
      <w:r>
        <w:rPr>
          <w:b/>
          <w:color w:val="auto"/>
          <w:sz w:val="72"/>
          <w:szCs w:val="72"/>
        </w:rPr>
      </w:r>
      <w:r/>
    </w:p>
    <w:p>
      <w:pPr>
        <w:jc w:val="center"/>
        <w:spacing w:line="360" w:lineRule="auto"/>
        <w:widowControl/>
        <w:rPr>
          <w:b/>
          <w:color w:val="auto"/>
          <w:sz w:val="72"/>
          <w:szCs w:val="72"/>
        </w:rPr>
      </w:pPr>
      <w:r>
        <w:rPr>
          <w:b/>
          <w:color w:val="auto"/>
          <w:sz w:val="72"/>
          <w:szCs w:val="72"/>
        </w:rPr>
        <w:t xml:space="preserve">招标文件</w:t>
      </w:r>
      <w:r/>
    </w:p>
    <w:p>
      <w:pPr>
        <w:jc w:val="center"/>
        <w:spacing w:line="360" w:lineRule="auto"/>
        <w:widowControl/>
        <w:rPr>
          <w:b/>
          <w:color w:val="auto"/>
          <w:sz w:val="36"/>
          <w:szCs w:val="36"/>
        </w:rPr>
      </w:pPr>
      <w:r>
        <w:rPr>
          <w:b/>
          <w:color w:val="auto"/>
          <w:sz w:val="36"/>
          <w:szCs w:val="36"/>
        </w:rPr>
      </w:r>
      <w:r/>
    </w:p>
    <w:p>
      <w:pPr>
        <w:jc w:val="center"/>
        <w:spacing w:line="360" w:lineRule="auto"/>
        <w:widowControl/>
        <w:rPr>
          <w:b/>
          <w:color w:val="auto"/>
          <w:sz w:val="36"/>
          <w:szCs w:val="36"/>
        </w:rPr>
      </w:pPr>
      <w:r>
        <w:rPr>
          <w:b/>
          <w:color w:val="auto"/>
          <w:sz w:val="36"/>
          <w:szCs w:val="36"/>
        </w:rPr>
      </w:r>
      <w:r/>
    </w:p>
    <w:p>
      <w:pPr>
        <w:jc w:val="center"/>
        <w:spacing w:line="360" w:lineRule="auto"/>
        <w:widowControl/>
        <w:rPr>
          <w:b/>
          <w:color w:val="auto"/>
          <w:sz w:val="36"/>
          <w:szCs w:val="36"/>
        </w:rPr>
      </w:pPr>
      <w:r>
        <w:rPr>
          <w:b/>
          <w:color w:val="auto"/>
          <w:sz w:val="36"/>
          <w:szCs w:val="36"/>
        </w:rPr>
        <w:t xml:space="preserve">项目编号：</w:t>
      </w:r>
      <w:r>
        <w:rPr>
          <w:rFonts w:hint="eastAsia"/>
          <w:b/>
          <w:color w:val="auto"/>
          <w:sz w:val="36"/>
          <w:szCs w:val="36"/>
          <w:highlight w:val="none"/>
          <w:lang w:eastAsia="zh-CN"/>
        </w:rPr>
        <w:t xml:space="preserve">JSZC-320000-JCEC-G2026-0280</w:t>
      </w:r>
      <w:r>
        <w:rPr>
          <w:b/>
          <w:color w:val="auto"/>
          <w:sz w:val="36"/>
          <w:szCs w:val="36"/>
        </w:rPr>
        <w:t xml:space="preserve">（</w:t>
      </w:r>
      <w:r>
        <w:rPr>
          <w:rFonts w:hint="eastAsia"/>
          <w:b/>
          <w:color w:val="auto"/>
          <w:sz w:val="36"/>
          <w:szCs w:val="36"/>
          <w:lang w:eastAsia="zh-CN"/>
        </w:rPr>
        <w:t xml:space="preserve">ZZ066026V7ZC02765</w:t>
      </w:r>
      <w:r>
        <w:rPr>
          <w:b/>
          <w:color w:val="auto"/>
          <w:sz w:val="36"/>
          <w:szCs w:val="36"/>
        </w:rPr>
        <w:t xml:space="preserve">）</w:t>
      </w:r>
      <w:r/>
    </w:p>
    <w:p>
      <w:pPr>
        <w:pStyle w:val="831"/>
        <w:ind w:firstLine="0"/>
        <w:rPr>
          <w:b/>
          <w:color w:val="auto"/>
          <w:sz w:val="72"/>
          <w:szCs w:val="72"/>
        </w:rPr>
      </w:pPr>
      <w:r>
        <w:rPr>
          <w:b/>
          <w:color w:val="auto"/>
          <w:sz w:val="72"/>
          <w:szCs w:val="72"/>
        </w:rPr>
      </w:r>
      <w:r/>
    </w:p>
    <w:p>
      <w:pPr>
        <w:jc w:val="center"/>
        <w:spacing w:line="360" w:lineRule="auto"/>
        <w:widowControl/>
        <w:rPr>
          <w:b/>
          <w:color w:val="auto"/>
          <w:sz w:val="36"/>
          <w:szCs w:val="36"/>
        </w:rPr>
      </w:pPr>
      <w:r>
        <w:rPr>
          <w:b/>
          <w:color w:val="auto"/>
          <w:sz w:val="36"/>
          <w:szCs w:val="36"/>
        </w:rPr>
      </w:r>
      <w:r/>
    </w:p>
    <w:p>
      <w:pPr>
        <w:jc w:val="center"/>
        <w:spacing w:line="360" w:lineRule="auto"/>
        <w:widowControl/>
        <w:rPr>
          <w:rFonts w:hint="eastAsia" w:eastAsia="宋体"/>
          <w:b/>
          <w:color w:val="auto"/>
          <w:sz w:val="36"/>
          <w:szCs w:val="36"/>
          <w:lang w:eastAsia="zh-CN"/>
        </w:rPr>
      </w:pPr>
      <w:r>
        <w:rPr>
          <w:b/>
          <w:color w:val="auto"/>
          <w:sz w:val="36"/>
          <w:szCs w:val="36"/>
        </w:rPr>
        <w:t xml:space="preserve">采购人：</w:t>
      </w:r>
      <w:r>
        <w:rPr>
          <w:rFonts w:hint="eastAsia"/>
          <w:b/>
          <w:color w:val="auto"/>
          <w:sz w:val="36"/>
          <w:szCs w:val="36"/>
          <w:lang w:eastAsia="zh-CN"/>
        </w:rPr>
        <w:t xml:space="preserve">江苏省交通运输厅公路事业发展中心</w:t>
      </w:r>
      <w:r/>
    </w:p>
    <w:p>
      <w:pPr>
        <w:jc w:val="center"/>
        <w:spacing w:line="360" w:lineRule="auto"/>
        <w:widowControl/>
        <w:rPr>
          <w:b/>
          <w:color w:val="auto"/>
          <w:sz w:val="36"/>
          <w:szCs w:val="36"/>
        </w:rPr>
      </w:pPr>
      <w:r>
        <w:rPr>
          <w:b/>
          <w:color w:val="auto"/>
          <w:sz w:val="36"/>
          <w:szCs w:val="36"/>
        </w:rPr>
        <w:t xml:space="preserve">采购代理机构：江苏省设备成套股份有限公司</w:t>
      </w:r>
      <w:r/>
    </w:p>
    <w:p>
      <w:pPr>
        <w:jc w:val="center"/>
        <w:spacing w:line="360" w:lineRule="auto"/>
        <w:shd w:val="clear" w:color="auto" w:fill="ffffff"/>
        <w:widowControl/>
        <w:rPr>
          <w:b/>
          <w:color w:val="auto"/>
          <w:sz w:val="36"/>
          <w:szCs w:val="36"/>
        </w:rPr>
      </w:pPr>
      <w:r>
        <w:rPr>
          <w:b/>
          <w:color w:val="auto"/>
          <w:sz w:val="36"/>
          <w:szCs w:val="36"/>
        </w:rPr>
        <w:t xml:space="preserve">2026年</w:t>
      </w:r>
      <w:r>
        <w:rPr>
          <w:rFonts w:hint="eastAsia"/>
          <w:b/>
          <w:color w:val="auto"/>
          <w:sz w:val="36"/>
          <w:szCs w:val="36"/>
          <w:lang w:val="en-US" w:eastAsia="zh-CN"/>
        </w:rPr>
        <w:t xml:space="preserve">7</w:t>
      </w:r>
      <w:r>
        <w:rPr>
          <w:b/>
          <w:color w:val="auto"/>
          <w:sz w:val="36"/>
          <w:szCs w:val="36"/>
        </w:rPr>
        <w:t xml:space="preserve">月</w:t>
      </w:r>
      <w:r/>
    </w:p>
    <w:p>
      <w:pPr>
        <w:pStyle w:val="908"/>
        <w:jc w:val="center"/>
        <w:rPr>
          <w:rFonts w:ascii="Times New Roman" w:hAnsi="Times New Roman"/>
          <w:color w:val="auto"/>
          <w:sz w:val="36"/>
          <w:szCs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pgNumType w:start="0"/>
          <w:cols w:num="1" w:sep="0" w:space="720" w:equalWidth="1"/>
          <w:docGrid w:linePitch="360"/>
          <w:titlePg/>
        </w:sectPr>
      </w:pPr>
      <w:r>
        <w:rPr>
          <w:rFonts w:ascii="Times New Roman" w:hAnsi="Times New Roman"/>
          <w:color w:val="auto"/>
          <w:sz w:val="36"/>
          <w:szCs w:val="36"/>
          <w:lang w:val="zh-CN"/>
        </w:rPr>
      </w:r>
      <w:r/>
    </w:p>
    <w:p>
      <w:pPr>
        <w:pStyle w:val="908"/>
        <w:jc w:val="center"/>
        <w:rPr>
          <w:rFonts w:ascii="Times New Roman" w:hAnsi="Times New Roman"/>
          <w:color w:val="auto"/>
          <w:sz w:val="36"/>
          <w:szCs w:val="36"/>
        </w:rPr>
      </w:pPr>
      <w:r>
        <w:rPr>
          <w:rFonts w:ascii="Times New Roman" w:hAnsi="Times New Roman"/>
          <w:color w:val="auto"/>
          <w:sz w:val="36"/>
          <w:szCs w:val="36"/>
          <w:lang w:val="zh-CN"/>
        </w:rPr>
        <w:t xml:space="preserve">目  录</w:t>
      </w:r>
      <w:r/>
    </w:p>
    <w:p>
      <w:pPr>
        <w:pStyle w:val="783"/>
        <w:tabs>
          <w:tab w:val="right" w:pos="8296" w:leader="dot"/>
        </w:tabs>
        <w:rPr>
          <w:color w:val="auto"/>
          <w:sz w:val="28"/>
          <w:szCs w:val="28"/>
        </w:rPr>
      </w:pPr>
      <w:r>
        <w:rPr>
          <w:color w:val="auto"/>
          <w:sz w:val="28"/>
          <w:szCs w:val="28"/>
        </w:rPr>
      </w:r>
      <w:r/>
    </w:p>
    <w:p>
      <w:pPr>
        <w:pStyle w:val="783"/>
        <w:spacing w:line="480" w:lineRule="auto"/>
        <w:tabs>
          <w:tab w:val="right" w:pos="8506" w:leader="dot"/>
        </w:tabs>
        <w:rPr>
          <w:color w:val="auto"/>
          <w:sz w:val="24"/>
        </w:rPr>
      </w:pPr>
      <w:r>
        <w:rPr>
          <w:color w:val="auto"/>
          <w:sz w:val="24"/>
        </w:rPr>
        <w:fldChar w:fldCharType="begin"/>
      </w:r>
      <w:r>
        <w:rPr>
          <w:color w:val="auto"/>
          <w:sz w:val="24"/>
        </w:rPr>
        <w:instrText xml:space="preserve">TOC \o "1-1" \h \u </w:instrText>
      </w:r>
      <w:r>
        <w:rPr>
          <w:color w:val="auto"/>
          <w:sz w:val="24"/>
        </w:rPr>
        <w:fldChar w:fldCharType="separate"/>
      </w:r>
      <w:r>
        <w:rPr>
          <w:color w:val="auto"/>
          <w:sz w:val="24"/>
        </w:rPr>
        <w:fldChar w:fldCharType="begin"/>
      </w:r>
      <w:r>
        <w:rPr>
          <w:color w:val="auto"/>
          <w:sz w:val="24"/>
        </w:rPr>
        <w:instrText xml:space="preserve"> HYPERLINK \l _Toc11866 </w:instrText>
      </w:r>
      <w:r>
        <w:rPr>
          <w:color w:val="auto"/>
          <w:sz w:val="24"/>
        </w:rPr>
        <w:fldChar w:fldCharType="separate"/>
      </w:r>
      <w:r>
        <w:rPr>
          <w:color w:val="auto"/>
          <w:sz w:val="24"/>
        </w:rPr>
        <w:t xml:space="preserve">第一章 </w:t>
      </w:r>
      <w:r>
        <w:rPr>
          <w:color w:val="auto"/>
          <w:sz w:val="24"/>
        </w:rPr>
        <w:t xml:space="preserve">招标公告</w:t>
      </w:r>
      <w:r>
        <w:rPr>
          <w:color w:val="auto"/>
          <w:sz w:val="24"/>
        </w:rPr>
        <w:tab/>
      </w:r>
      <w:r>
        <w:rPr>
          <w:color w:val="auto"/>
          <w:sz w:val="24"/>
        </w:rPr>
        <w:fldChar w:fldCharType="begin"/>
      </w:r>
      <w:r>
        <w:rPr>
          <w:color w:val="auto"/>
          <w:sz w:val="24"/>
        </w:rPr>
        <w:instrText xml:space="preserve"> PAGEREF _Toc11866 \h </w:instrText>
      </w:r>
      <w:r>
        <w:rPr>
          <w:color w:val="auto"/>
          <w:sz w:val="24"/>
        </w:rPr>
        <w:fldChar w:fldCharType="separate"/>
      </w:r>
      <w:r>
        <w:rPr>
          <w:color w:val="auto"/>
          <w:sz w:val="24"/>
        </w:rPr>
        <w:t xml:space="preserve">2</w:t>
      </w:r>
      <w:r>
        <w:rPr>
          <w:color w:val="auto"/>
          <w:sz w:val="24"/>
        </w:rPr>
        <w:fldChar w:fldCharType="end"/>
      </w:r>
      <w:r>
        <w:rPr>
          <w:color w:val="auto"/>
          <w:sz w:val="24"/>
        </w:rPr>
        <w:fldChar w:fldCharType="end"/>
      </w:r>
      <w:r/>
    </w:p>
    <w:p>
      <w:pPr>
        <w:pStyle w:val="783"/>
        <w:spacing w:line="480" w:lineRule="auto"/>
        <w:tabs>
          <w:tab w:val="right" w:pos="8506" w:leader="dot"/>
        </w:tabs>
        <w:rPr>
          <w:color w:val="auto"/>
          <w:sz w:val="24"/>
        </w:rPr>
      </w:pPr>
      <w:r>
        <w:rPr>
          <w:color w:val="auto"/>
          <w:sz w:val="24"/>
        </w:rPr>
        <w:fldChar w:fldCharType="begin"/>
      </w:r>
      <w:r>
        <w:rPr>
          <w:color w:val="auto"/>
          <w:sz w:val="24"/>
        </w:rPr>
        <w:instrText xml:space="preserve"> HYPERLINK \l _Toc7593 </w:instrText>
      </w:r>
      <w:r>
        <w:rPr>
          <w:color w:val="auto"/>
          <w:sz w:val="24"/>
        </w:rPr>
        <w:fldChar w:fldCharType="separate"/>
      </w:r>
      <w:r>
        <w:rPr>
          <w:color w:val="auto"/>
          <w:sz w:val="24"/>
        </w:rPr>
        <w:t xml:space="preserve">第二章 投标人须知</w:t>
      </w:r>
      <w:r>
        <w:rPr>
          <w:color w:val="auto"/>
          <w:sz w:val="24"/>
        </w:rPr>
        <w:tab/>
      </w:r>
      <w:bookmarkStart w:id="0" w:name="_Hlt194568152"/>
      <w:r/>
      <w:bookmarkStart w:id="1" w:name="_Hlt194568153"/>
      <w:r>
        <w:rPr>
          <w:color w:val="auto"/>
          <w:sz w:val="24"/>
        </w:rPr>
        <w:fldChar w:fldCharType="begin"/>
      </w:r>
      <w:r>
        <w:rPr>
          <w:color w:val="auto"/>
          <w:sz w:val="24"/>
        </w:rPr>
        <w:instrText xml:space="preserve"> PAGEREF _Toc7593 \h </w:instrText>
      </w:r>
      <w:r>
        <w:rPr>
          <w:color w:val="auto"/>
          <w:sz w:val="24"/>
        </w:rPr>
        <w:fldChar w:fldCharType="separate"/>
      </w:r>
      <w:r>
        <w:rPr>
          <w:color w:val="auto"/>
          <w:sz w:val="24"/>
        </w:rPr>
        <w:t xml:space="preserve">6</w:t>
      </w:r>
      <w:r>
        <w:rPr>
          <w:color w:val="auto"/>
          <w:sz w:val="24"/>
        </w:rPr>
        <w:fldChar w:fldCharType="end"/>
      </w:r>
      <w:bookmarkEnd w:id="0"/>
      <w:r/>
      <w:bookmarkEnd w:id="1"/>
      <w:r>
        <w:rPr>
          <w:color w:val="auto"/>
          <w:sz w:val="24"/>
        </w:rPr>
        <w:fldChar w:fldCharType="end"/>
      </w:r>
      <w:r/>
    </w:p>
    <w:p>
      <w:pPr>
        <w:pStyle w:val="783"/>
        <w:spacing w:line="480" w:lineRule="auto"/>
        <w:tabs>
          <w:tab w:val="right" w:pos="8506" w:leader="dot"/>
        </w:tabs>
        <w:rPr>
          <w:color w:val="auto"/>
          <w:sz w:val="24"/>
        </w:rPr>
      </w:pPr>
      <w:r>
        <w:rPr>
          <w:color w:val="auto"/>
          <w:sz w:val="24"/>
        </w:rPr>
        <w:fldChar w:fldCharType="begin"/>
      </w:r>
      <w:r>
        <w:rPr>
          <w:color w:val="auto"/>
          <w:sz w:val="24"/>
        </w:rPr>
        <w:instrText xml:space="preserve"> HYPERLINK \l _Toc11112 </w:instrText>
      </w:r>
      <w:r>
        <w:rPr>
          <w:color w:val="auto"/>
          <w:sz w:val="24"/>
        </w:rPr>
        <w:fldChar w:fldCharType="separate"/>
      </w:r>
      <w:r>
        <w:rPr>
          <w:color w:val="auto"/>
          <w:sz w:val="24"/>
        </w:rPr>
        <w:t xml:space="preserve">第三章 评标标准</w:t>
      </w:r>
      <w:r>
        <w:rPr>
          <w:color w:val="auto"/>
          <w:sz w:val="24"/>
        </w:rPr>
        <w:tab/>
      </w:r>
      <w:bookmarkStart w:id="2" w:name="_Hlt194568159"/>
      <w:r>
        <w:rPr>
          <w:color w:val="auto"/>
          <w:sz w:val="24"/>
        </w:rPr>
        <w:fldChar w:fldCharType="begin"/>
      </w:r>
      <w:r>
        <w:rPr>
          <w:color w:val="auto"/>
          <w:sz w:val="24"/>
        </w:rPr>
        <w:instrText xml:space="preserve"> PAGEREF _Toc11112 \h </w:instrText>
      </w:r>
      <w:r>
        <w:rPr>
          <w:color w:val="auto"/>
          <w:sz w:val="24"/>
        </w:rPr>
        <w:fldChar w:fldCharType="separate"/>
      </w:r>
      <w:r>
        <w:rPr>
          <w:color w:val="auto"/>
          <w:sz w:val="24"/>
        </w:rPr>
        <w:t xml:space="preserve">20</w:t>
      </w:r>
      <w:r>
        <w:rPr>
          <w:color w:val="auto"/>
          <w:sz w:val="24"/>
        </w:rPr>
        <w:fldChar w:fldCharType="end"/>
      </w:r>
      <w:bookmarkEnd w:id="2"/>
      <w:r>
        <w:rPr>
          <w:color w:val="auto"/>
          <w:sz w:val="24"/>
        </w:rPr>
        <w:fldChar w:fldCharType="end"/>
      </w:r>
      <w:r/>
    </w:p>
    <w:p>
      <w:pPr>
        <w:pStyle w:val="783"/>
        <w:spacing w:line="480" w:lineRule="auto"/>
        <w:tabs>
          <w:tab w:val="right" w:pos="8506" w:leader="dot"/>
        </w:tabs>
        <w:rPr>
          <w:color w:val="auto"/>
          <w:sz w:val="24"/>
        </w:rPr>
      </w:pPr>
      <w:r>
        <w:rPr>
          <w:color w:val="auto"/>
          <w:sz w:val="24"/>
        </w:rPr>
        <w:fldChar w:fldCharType="begin"/>
      </w:r>
      <w:r>
        <w:rPr>
          <w:color w:val="auto"/>
          <w:sz w:val="24"/>
        </w:rPr>
        <w:instrText xml:space="preserve"> HYPERLINK \l _Toc23380 </w:instrText>
      </w:r>
      <w:r>
        <w:rPr>
          <w:color w:val="auto"/>
          <w:sz w:val="24"/>
        </w:rPr>
        <w:fldChar w:fldCharType="separate"/>
      </w:r>
      <w:r>
        <w:rPr>
          <w:color w:val="auto"/>
          <w:sz w:val="24"/>
        </w:rPr>
        <w:t xml:space="preserve">第四章 采购需求</w:t>
      </w:r>
      <w:bookmarkStart w:id="3" w:name="_Hlt194568177"/>
      <w:r>
        <w:rPr>
          <w:color w:val="auto"/>
          <w:sz w:val="24"/>
        </w:rPr>
        <w:tab/>
      </w:r>
      <w:bookmarkEnd w:id="3"/>
      <w:r>
        <w:rPr>
          <w:color w:val="auto"/>
          <w:sz w:val="24"/>
        </w:rPr>
        <w:fldChar w:fldCharType="begin"/>
      </w:r>
      <w:r>
        <w:rPr>
          <w:color w:val="auto"/>
          <w:sz w:val="24"/>
        </w:rPr>
        <w:instrText xml:space="preserve"> PAGEREF _Toc23380 \h </w:instrText>
      </w:r>
      <w:r>
        <w:rPr>
          <w:color w:val="auto"/>
          <w:sz w:val="24"/>
        </w:rPr>
        <w:fldChar w:fldCharType="separate"/>
      </w:r>
      <w:r>
        <w:rPr>
          <w:color w:val="auto"/>
          <w:sz w:val="24"/>
        </w:rPr>
        <w:t xml:space="preserve">23</w:t>
      </w:r>
      <w:r>
        <w:rPr>
          <w:color w:val="auto"/>
          <w:sz w:val="24"/>
        </w:rPr>
        <w:fldChar w:fldCharType="end"/>
      </w:r>
      <w:r>
        <w:rPr>
          <w:color w:val="auto"/>
          <w:sz w:val="24"/>
        </w:rPr>
        <w:fldChar w:fldCharType="end"/>
      </w:r>
      <w:r/>
    </w:p>
    <w:p>
      <w:pPr>
        <w:pStyle w:val="783"/>
        <w:spacing w:line="480" w:lineRule="auto"/>
        <w:tabs>
          <w:tab w:val="right" w:pos="8506" w:leader="dot"/>
        </w:tabs>
        <w:rPr>
          <w:color w:val="auto"/>
          <w:sz w:val="24"/>
        </w:rPr>
      </w:pPr>
      <w:r>
        <w:rPr>
          <w:color w:val="auto"/>
          <w:sz w:val="24"/>
        </w:rPr>
        <w:fldChar w:fldCharType="begin"/>
      </w:r>
      <w:r>
        <w:rPr>
          <w:color w:val="auto"/>
          <w:sz w:val="24"/>
        </w:rPr>
        <w:instrText xml:space="preserve"> HYPERLINK \l _Toc15239 </w:instrText>
      </w:r>
      <w:r>
        <w:rPr>
          <w:color w:val="auto"/>
          <w:sz w:val="24"/>
        </w:rPr>
        <w:fldChar w:fldCharType="separate"/>
      </w:r>
      <w:r>
        <w:rPr>
          <w:color w:val="auto"/>
          <w:sz w:val="24"/>
        </w:rPr>
        <w:t xml:space="preserve">第五章 合同主要条款及格式</w:t>
      </w:r>
      <w:r>
        <w:rPr>
          <w:color w:val="auto"/>
          <w:sz w:val="24"/>
        </w:rPr>
        <w:tab/>
      </w:r>
      <w:r>
        <w:rPr>
          <w:color w:val="auto"/>
          <w:sz w:val="24"/>
        </w:rPr>
        <w:fldChar w:fldCharType="begin"/>
      </w:r>
      <w:r>
        <w:rPr>
          <w:color w:val="auto"/>
          <w:sz w:val="24"/>
        </w:rPr>
        <w:instrText xml:space="preserve"> PAGEREF _Toc15239 \h </w:instrText>
      </w:r>
      <w:r>
        <w:rPr>
          <w:color w:val="auto"/>
          <w:sz w:val="24"/>
        </w:rPr>
        <w:fldChar w:fldCharType="separate"/>
      </w:r>
      <w:r>
        <w:rPr>
          <w:color w:val="auto"/>
          <w:sz w:val="24"/>
        </w:rPr>
        <w:t xml:space="preserve">29</w:t>
      </w:r>
      <w:r>
        <w:rPr>
          <w:color w:val="auto"/>
          <w:sz w:val="24"/>
        </w:rPr>
        <w:fldChar w:fldCharType="end"/>
      </w:r>
      <w:r>
        <w:rPr>
          <w:color w:val="auto"/>
          <w:sz w:val="24"/>
        </w:rPr>
        <w:fldChar w:fldCharType="end"/>
      </w:r>
      <w:r/>
    </w:p>
    <w:p>
      <w:pPr>
        <w:pStyle w:val="783"/>
        <w:spacing w:line="480" w:lineRule="auto"/>
        <w:tabs>
          <w:tab w:val="right" w:pos="8506" w:leader="dot"/>
        </w:tabs>
        <w:rPr>
          <w:color w:val="auto"/>
          <w:sz w:val="24"/>
        </w:rPr>
      </w:pPr>
      <w:r>
        <w:rPr>
          <w:color w:val="auto"/>
          <w:sz w:val="24"/>
        </w:rPr>
        <w:fldChar w:fldCharType="begin"/>
      </w:r>
      <w:r>
        <w:rPr>
          <w:color w:val="auto"/>
          <w:sz w:val="24"/>
        </w:rPr>
        <w:instrText xml:space="preserve"> HYPERLINK \l _Toc6328 </w:instrText>
      </w:r>
      <w:r>
        <w:rPr>
          <w:color w:val="auto"/>
          <w:sz w:val="24"/>
        </w:rPr>
        <w:fldChar w:fldCharType="separate"/>
      </w:r>
      <w:r>
        <w:rPr>
          <w:color w:val="auto"/>
          <w:sz w:val="24"/>
        </w:rPr>
        <w:t xml:space="preserve">第六章 投标文件格式及附件</w:t>
      </w:r>
      <w:r>
        <w:rPr>
          <w:color w:val="auto"/>
          <w:sz w:val="24"/>
        </w:rPr>
        <w:tab/>
      </w:r>
      <w:r>
        <w:rPr>
          <w:color w:val="auto"/>
          <w:sz w:val="24"/>
        </w:rPr>
        <w:fldChar w:fldCharType="begin"/>
      </w:r>
      <w:r>
        <w:rPr>
          <w:color w:val="auto"/>
          <w:sz w:val="24"/>
        </w:rPr>
        <w:instrText xml:space="preserve"> PAGEREF _Toc6328 \h </w:instrText>
      </w:r>
      <w:r>
        <w:rPr>
          <w:color w:val="auto"/>
          <w:sz w:val="24"/>
        </w:rPr>
        <w:fldChar w:fldCharType="separate"/>
      </w:r>
      <w:r>
        <w:rPr>
          <w:color w:val="auto"/>
          <w:sz w:val="24"/>
        </w:rPr>
        <w:t xml:space="preserve">38</w:t>
      </w:r>
      <w:r>
        <w:rPr>
          <w:color w:val="auto"/>
          <w:sz w:val="24"/>
        </w:rPr>
        <w:fldChar w:fldCharType="end"/>
      </w:r>
      <w:r>
        <w:rPr>
          <w:color w:val="auto"/>
          <w:sz w:val="24"/>
        </w:rPr>
        <w:fldChar w:fldCharType="end"/>
      </w:r>
      <w:r/>
    </w:p>
    <w:p>
      <w:pPr>
        <w:spacing w:line="480" w:lineRule="auto"/>
        <w:rPr>
          <w:color w:val="auto"/>
          <w:sz w:val="28"/>
          <w:szCs w:val="28"/>
        </w:rPr>
      </w:pPr>
      <w:r>
        <w:rPr>
          <w:color w:val="auto"/>
          <w:sz w:val="24"/>
        </w:rPr>
        <w:fldChar w:fldCharType="end"/>
      </w:r>
      <w:r/>
    </w:p>
    <w:p>
      <w:pPr>
        <w:jc w:val="center"/>
        <w:spacing w:line="360" w:lineRule="auto"/>
        <w:shd w:val="clear" w:color="auto" w:fill="ffffff"/>
        <w:widowControl/>
        <w:rPr>
          <w:b/>
          <w:color w:val="auto"/>
          <w:sz w:val="36"/>
          <w:szCs w:val="36"/>
        </w:rPr>
      </w:pPr>
      <w:r>
        <w:rPr>
          <w:b/>
          <w:color w:val="auto"/>
          <w:sz w:val="36"/>
          <w:szCs w:val="36"/>
        </w:rPr>
      </w:r>
      <w:r/>
    </w:p>
    <w:p>
      <w:pPr>
        <w:pStyle w:val="751"/>
        <w:rPr>
          <w:color w:val="auto"/>
          <w:szCs w:val="21"/>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720" w:equalWidth="1"/>
          <w:docGrid w:linePitch="360"/>
        </w:sectPr>
      </w:pPr>
      <w:r>
        <w:rPr>
          <w:color w:val="auto"/>
          <w:szCs w:val="21"/>
        </w:rPr>
      </w:r>
      <w:r/>
    </w:p>
    <w:p>
      <w:pPr>
        <w:pStyle w:val="751"/>
        <w:spacing w:before="0" w:after="0" w:line="360" w:lineRule="auto"/>
        <w:rPr>
          <w:color w:val="auto"/>
          <w:szCs w:val="21"/>
        </w:rPr>
      </w:pPr>
      <w:r/>
      <w:bookmarkStart w:id="4" w:name="_Toc481057143"/>
      <w:r>
        <w:rPr>
          <w:color w:val="auto"/>
          <w:sz w:val="36"/>
          <w:szCs w:val="36"/>
          <w:shd w:val="clear" w:color="auto" w:fill="ffffff"/>
        </w:rPr>
        <w:t xml:space="preserve"> </w:t>
      </w:r>
      <w:bookmarkStart w:id="5" w:name="_Toc11866"/>
      <w:r>
        <w:rPr>
          <w:color w:val="auto"/>
        </w:rPr>
        <w:t xml:space="preserve">招标公告</w:t>
      </w:r>
      <w:bookmarkEnd w:id="4"/>
      <w:r/>
      <w:bookmarkEnd w:id="5"/>
      <w:r/>
      <w:r/>
    </w:p>
    <w:p>
      <w:pPr>
        <w:ind w:firstLine="369"/>
        <w:spacing w:line="360" w:lineRule="auto"/>
        <w:shd w:val="clear" w:color="auto" w:fill="ffffff"/>
        <w:widowControl/>
        <w:rPr>
          <w:color w:val="auto"/>
          <w:spacing w:val="8"/>
          <w:szCs w:val="21"/>
        </w:rPr>
        <w:pBdr>
          <w:top w:val="none" w:color="auto" w:sz="0" w:space="1"/>
          <w:left w:val="none" w:color="auto" w:sz="0" w:space="4"/>
          <w:bottom w:val="none" w:color="auto" w:sz="0" w:space="1"/>
          <w:right w:val="none" w:color="auto" w:sz="0" w:space="4"/>
        </w:pBdr>
      </w:pPr>
      <w:r>
        <w:rPr>
          <w:color w:val="auto"/>
          <w:spacing w:val="8"/>
          <w:szCs w:val="21"/>
        </w:rPr>
        <w:t xml:space="preserve">项目概况</w:t>
      </w:r>
      <w:r/>
    </w:p>
    <w:p>
      <w:pPr>
        <w:ind w:firstLine="360"/>
        <w:spacing w:line="360" w:lineRule="auto"/>
        <w:shd w:val="clear" w:color="auto" w:fill="ffffff"/>
        <w:widowControl/>
        <w:rPr>
          <w:color w:val="auto"/>
          <w:spacing w:val="8"/>
          <w:szCs w:val="21"/>
        </w:rPr>
      </w:pPr>
      <w:r>
        <w:rPr>
          <w:rFonts w:hint="eastAsia"/>
          <w:color w:val="auto"/>
          <w:spacing w:val="8"/>
          <w:szCs w:val="21"/>
          <w:lang w:eastAsia="zh-CN"/>
        </w:rPr>
        <w:t xml:space="preserve">2026—2027年农村公路建设工程省级质量检查检测服务项目</w:t>
      </w:r>
      <w:r>
        <w:rPr>
          <w:color w:val="auto"/>
          <w:spacing w:val="8"/>
          <w:szCs w:val="21"/>
        </w:rPr>
        <w:t xml:space="preserve">的潜在投标人应在江苏政府采购网获取招标文件，并于2026年</w:t>
      </w:r>
      <w:r>
        <w:rPr>
          <w:rFonts w:hint="eastAsia"/>
          <w:color w:val="auto"/>
          <w:spacing w:val="8"/>
          <w:szCs w:val="21"/>
          <w:lang w:val="en-US" w:eastAsia="zh-CN"/>
        </w:rPr>
        <w:t xml:space="preserve">8</w:t>
      </w:r>
      <w:r>
        <w:rPr>
          <w:color w:val="auto"/>
          <w:spacing w:val="8"/>
          <w:szCs w:val="21"/>
        </w:rPr>
        <w:t xml:space="preserve">月</w:t>
      </w:r>
      <w:r>
        <w:rPr>
          <w:rFonts w:hint="eastAsia"/>
          <w:color w:val="auto"/>
          <w:spacing w:val="8"/>
          <w:szCs w:val="21"/>
          <w:lang w:val="en-US" w:eastAsia="zh-CN"/>
        </w:rPr>
        <w:t xml:space="preserve">17</w:t>
      </w:r>
      <w:r>
        <w:rPr>
          <w:color w:val="auto"/>
          <w:spacing w:val="8"/>
          <w:szCs w:val="21"/>
        </w:rPr>
        <w:t xml:space="preserve">日</w:t>
      </w:r>
      <w:r>
        <w:rPr>
          <w:rFonts w:hint="eastAsia"/>
          <w:color w:val="auto"/>
          <w:spacing w:val="8"/>
          <w:szCs w:val="21"/>
          <w:lang w:val="en-US" w:eastAsia="zh-CN"/>
        </w:rPr>
        <w:t xml:space="preserve">14</w:t>
      </w:r>
      <w:r>
        <w:rPr>
          <w:color w:val="auto"/>
          <w:spacing w:val="8"/>
          <w:szCs w:val="21"/>
        </w:rPr>
        <w:t xml:space="preserve">点</w:t>
      </w:r>
      <w:r>
        <w:rPr>
          <w:rFonts w:hint="eastAsia"/>
          <w:color w:val="auto"/>
          <w:spacing w:val="8"/>
          <w:szCs w:val="21"/>
          <w:lang w:val="en-US" w:eastAsia="zh-CN"/>
        </w:rPr>
        <w:t xml:space="preserve">30</w:t>
      </w:r>
      <w:r>
        <w:rPr>
          <w:color w:val="auto"/>
          <w:spacing w:val="8"/>
          <w:szCs w:val="21"/>
        </w:rPr>
        <w:t xml:space="preserve">分（北京时间）前递交投标文件。</w:t>
      </w:r>
      <w:r/>
    </w:p>
    <w:p>
      <w:pPr>
        <w:spacing w:line="360" w:lineRule="auto"/>
        <w:shd w:val="clear" w:color="auto" w:fill="ffffff"/>
        <w:widowControl/>
        <w:rPr>
          <w:b/>
          <w:color w:val="auto"/>
          <w:spacing w:val="8"/>
          <w:sz w:val="24"/>
        </w:rPr>
      </w:pPr>
      <w:r>
        <w:rPr>
          <w:color w:val="auto"/>
          <w:spacing w:val="8"/>
          <w:sz w:val="24"/>
        </w:rPr>
        <w:t xml:space="preserve"> </w:t>
      </w:r>
      <w:r>
        <w:rPr>
          <w:b/>
          <w:color w:val="auto"/>
          <w:spacing w:val="8"/>
          <w:sz w:val="24"/>
        </w:rPr>
        <w:t xml:space="preserve">一、项目基本情况</w:t>
      </w:r>
      <w:r/>
    </w:p>
    <w:p>
      <w:pPr>
        <w:ind w:firstLine="370"/>
        <w:spacing w:line="360" w:lineRule="auto"/>
        <w:shd w:val="clear" w:color="auto" w:fill="ffffff"/>
        <w:widowControl/>
        <w:rPr>
          <w:color w:val="auto"/>
          <w:spacing w:val="8"/>
          <w:szCs w:val="21"/>
        </w:rPr>
      </w:pPr>
      <w:r>
        <w:rPr>
          <w:color w:val="auto"/>
          <w:spacing w:val="8"/>
          <w:szCs w:val="21"/>
        </w:rPr>
        <w:t xml:space="preserve">1.1项</w:t>
      </w:r>
      <w:r>
        <w:rPr>
          <w:color w:val="auto"/>
          <w:spacing w:val="8"/>
          <w:szCs w:val="21"/>
          <w:highlight w:val="none"/>
        </w:rPr>
        <w:t xml:space="preserve">目编号：</w:t>
      </w:r>
      <w:r>
        <w:rPr>
          <w:rFonts w:hint="eastAsia"/>
          <w:color w:val="auto"/>
          <w:spacing w:val="8"/>
          <w:szCs w:val="21"/>
          <w:highlight w:val="none"/>
          <w:lang w:eastAsia="zh-CN"/>
        </w:rPr>
        <w:t xml:space="preserve">JSZC-320000-JCEC-G2026-0280</w:t>
      </w:r>
      <w:r>
        <w:rPr>
          <w:color w:val="auto"/>
          <w:spacing w:val="8"/>
          <w:szCs w:val="21"/>
          <w:highlight w:val="none"/>
        </w:rPr>
        <w:t xml:space="preserve">（</w:t>
      </w:r>
      <w:r>
        <w:rPr>
          <w:rFonts w:hint="eastAsia"/>
          <w:color w:val="auto"/>
          <w:spacing w:val="8"/>
          <w:szCs w:val="21"/>
          <w:highlight w:val="none"/>
          <w:lang w:eastAsia="zh-CN"/>
        </w:rPr>
        <w:t xml:space="preserve">ZZ066026V7ZC02765</w:t>
      </w:r>
      <w:r>
        <w:rPr>
          <w:color w:val="auto"/>
          <w:spacing w:val="8"/>
          <w:szCs w:val="21"/>
          <w:highlight w:val="none"/>
        </w:rPr>
        <w:t xml:space="preserve">）</w:t>
      </w:r>
      <w:r/>
    </w:p>
    <w:p>
      <w:pPr>
        <w:ind w:firstLine="370"/>
        <w:spacing w:line="360" w:lineRule="auto"/>
        <w:shd w:val="clear" w:color="auto" w:fill="ffffff"/>
        <w:widowControl/>
        <w:rPr>
          <w:rFonts w:hint="eastAsia" w:eastAsia="宋体"/>
          <w:color w:val="auto"/>
          <w:spacing w:val="8"/>
          <w:szCs w:val="21"/>
          <w:lang w:eastAsia="zh-CN"/>
        </w:rPr>
      </w:pPr>
      <w:r>
        <w:rPr>
          <w:color w:val="auto"/>
          <w:spacing w:val="8"/>
          <w:szCs w:val="21"/>
        </w:rPr>
        <w:t xml:space="preserve">1.2项目名称：</w:t>
      </w:r>
      <w:r>
        <w:rPr>
          <w:rFonts w:hint="eastAsia"/>
          <w:color w:val="auto"/>
          <w:spacing w:val="8"/>
          <w:szCs w:val="21"/>
          <w:lang w:eastAsia="zh-CN"/>
        </w:rPr>
        <w:t xml:space="preserve">2026—2027年农村公路建设工程省级质量检查检测服务项目</w:t>
      </w:r>
      <w:r/>
    </w:p>
    <w:p>
      <w:pPr>
        <w:ind w:firstLine="370"/>
        <w:spacing w:line="360" w:lineRule="auto"/>
        <w:shd w:val="clear" w:color="auto" w:fill="ffffff"/>
        <w:widowControl/>
        <w:rPr>
          <w:color w:val="auto"/>
          <w:spacing w:val="8"/>
          <w:szCs w:val="21"/>
        </w:rPr>
      </w:pPr>
      <w:r>
        <w:rPr>
          <w:rFonts w:hint="eastAsia"/>
          <w:color w:val="auto"/>
          <w:spacing w:val="8"/>
          <w:szCs w:val="21"/>
        </w:rPr>
        <w:t xml:space="preserve">按照具体实施的工作内容，本项目共划分</w:t>
      </w:r>
      <w:r>
        <w:rPr>
          <w:rFonts w:hint="eastAsia"/>
          <w:color w:val="auto"/>
          <w:spacing w:val="8"/>
          <w:szCs w:val="21"/>
          <w:lang w:val="en-US" w:eastAsia="zh-CN"/>
        </w:rPr>
        <w:t xml:space="preserve">4</w:t>
      </w:r>
      <w:r>
        <w:rPr>
          <w:rFonts w:hint="eastAsia"/>
          <w:color w:val="auto"/>
          <w:spacing w:val="8"/>
          <w:szCs w:val="21"/>
        </w:rPr>
        <w:t xml:space="preserve">个标段。</w:t>
      </w:r>
      <w:r/>
    </w:p>
    <w:tbl>
      <w:tblPr>
        <w:tblStyle w:val="761"/>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2036"/>
        <w:gridCol w:w="2910"/>
        <w:gridCol w:w="2898"/>
      </w:tblGrid>
      <w:tr>
        <w:trPr>
          <w:cantSplit/>
          <w:jc w:val="center"/>
          <w:trHeight w:val="221"/>
        </w:trPr>
        <w:tc>
          <w:tcPr>
            <w:tcW w:w="87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03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标段划分</w:t>
            </w:r>
            <w:r/>
          </w:p>
        </w:tc>
        <w:tc>
          <w:tcPr>
            <w:tcW w:w="291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对应工作区域</w:t>
            </w:r>
            <w:r/>
          </w:p>
        </w:tc>
        <w:tc>
          <w:tcPr>
            <w:tcW w:w="289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招标内容</w:t>
            </w:r>
            <w:r/>
          </w:p>
        </w:tc>
      </w:tr>
      <w:tr>
        <w:trPr>
          <w:cantSplit/>
          <w:jc w:val="center"/>
          <w:trHeight w:val="270"/>
        </w:trPr>
        <w:tc>
          <w:tcPr>
            <w:tcW w:w="873" w:type="dxa"/>
            <w:vAlign w:val="center"/>
            <w:textDirection w:val="lrTb"/>
            <w:noWrap w:val="false"/>
          </w:tcPr>
          <w:p>
            <w:pPr>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tcW w:w="203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A标段</w:t>
            </w:r>
            <w:r/>
          </w:p>
        </w:tc>
        <w:tc>
          <w:tcPr>
            <w:tcW w:w="2910"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南京、无锡、常州、苏州、南通</w:t>
            </w:r>
            <w:r/>
          </w:p>
        </w:tc>
        <w:tc>
          <w:tcPr>
            <w:tcW w:w="2898" w:type="dxa"/>
            <w:vAlign w:val="center"/>
            <w:vMerge w:val="restart"/>
            <w:textDirection w:val="lrTb"/>
            <w:noWrap w:val="false"/>
          </w:tcPr>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color w:val="auto"/>
                <w:sz w:val="24"/>
                <w:highlight w:val="none"/>
                <w:lang w:val="en"/>
              </w:rPr>
              <w:t xml:space="preserve">农村公路道路、桥梁建设工程项目质量检查</w:t>
            </w:r>
            <w:r>
              <w:rPr>
                <w:rFonts w:hint="eastAsia" w:ascii="宋体" w:hAnsi="宋体" w:eastAsia="宋体" w:cs="宋体"/>
                <w:color w:val="auto"/>
                <w:sz w:val="24"/>
                <w:highlight w:val="none"/>
                <w:lang w:val="en-US" w:eastAsia="zh-CN"/>
              </w:rPr>
              <w:t xml:space="preserve">检测</w:t>
            </w:r>
            <w:r/>
          </w:p>
        </w:tc>
      </w:tr>
      <w:tr>
        <w:trPr>
          <w:cantSplit/>
          <w:jc w:val="center"/>
          <w:trHeight w:val="270"/>
        </w:trPr>
        <w:tc>
          <w:tcPr>
            <w:tcW w:w="873" w:type="dxa"/>
            <w:vAlign w:val="center"/>
            <w:textDirection w:val="lrTb"/>
            <w:noWrap w:val="false"/>
          </w:tcPr>
          <w:p>
            <w:pPr>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tcW w:w="203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B标段</w:t>
            </w:r>
            <w:r/>
          </w:p>
        </w:tc>
        <w:tc>
          <w:tcPr>
            <w:tcW w:w="2910"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扬州、镇江、泰州</w:t>
            </w:r>
            <w:r/>
          </w:p>
        </w:tc>
        <w:tc>
          <w:tcPr>
            <w:tcW w:w="2898" w:type="dxa"/>
            <w:vAlign w:val="center"/>
            <w:vMerge w:val="continue"/>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cantSplit/>
          <w:jc w:val="center"/>
          <w:trHeight w:val="270"/>
        </w:trPr>
        <w:tc>
          <w:tcPr>
            <w:tcW w:w="873" w:type="dxa"/>
            <w:vAlign w:val="center"/>
            <w:textDirection w:val="lrTb"/>
            <w:noWrap w:val="false"/>
          </w:tcPr>
          <w:p>
            <w:pPr>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tcW w:w="203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C标段</w:t>
            </w:r>
            <w:r/>
          </w:p>
        </w:tc>
        <w:tc>
          <w:tcPr>
            <w:tcW w:w="2910"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淮安、盐城</w:t>
            </w:r>
            <w:r/>
          </w:p>
        </w:tc>
        <w:tc>
          <w:tcPr>
            <w:tcW w:w="2898" w:type="dxa"/>
            <w:vAlign w:val="center"/>
            <w:vMerge w:val="continue"/>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cantSplit/>
          <w:jc w:val="center"/>
          <w:trHeight w:val="270"/>
        </w:trPr>
        <w:tc>
          <w:tcPr>
            <w:tcW w:w="873" w:type="dxa"/>
            <w:vAlign w:val="center"/>
            <w:textDirection w:val="lrTb"/>
            <w:noWrap w:val="false"/>
          </w:tcPr>
          <w:p>
            <w:pPr>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w:t>
            </w:r>
            <w:r/>
          </w:p>
        </w:tc>
        <w:tc>
          <w:tcPr>
            <w:tcW w:w="203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D标段</w:t>
            </w:r>
            <w:r/>
          </w:p>
        </w:tc>
        <w:tc>
          <w:tcPr>
            <w:tcW w:w="2910"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徐州、连云港、宿迁</w:t>
            </w:r>
            <w:r/>
          </w:p>
        </w:tc>
        <w:tc>
          <w:tcPr>
            <w:tcW w:w="2898" w:type="dxa"/>
            <w:vAlign w:val="center"/>
            <w:vMerge w:val="continue"/>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ind w:firstLine="370"/>
        <w:spacing w:line="360" w:lineRule="auto"/>
        <w:shd w:val="clear" w:color="auto" w:fill="ffffff"/>
        <w:widowControl/>
        <w:rPr>
          <w:color w:val="auto"/>
          <w:spacing w:val="8"/>
          <w:szCs w:val="21"/>
        </w:rPr>
      </w:pPr>
      <w:r>
        <w:rPr>
          <w:color w:val="auto"/>
          <w:spacing w:val="8"/>
          <w:szCs w:val="21"/>
        </w:rPr>
        <w:t xml:space="preserve">1.3预算金额：</w:t>
      </w:r>
      <w:r/>
    </w:p>
    <w:p>
      <w:pPr>
        <w:ind w:firstLine="370"/>
        <w:spacing w:line="360" w:lineRule="auto"/>
        <w:shd w:val="clear" w:color="auto" w:fill="ffffff"/>
        <w:widowControl/>
        <w:rPr>
          <w:rFonts w:hint="eastAsia"/>
          <w:color w:val="auto"/>
          <w:spacing w:val="8"/>
          <w:szCs w:val="21"/>
        </w:rPr>
      </w:pPr>
      <w:r>
        <w:rPr>
          <w:rFonts w:hint="eastAsia"/>
          <w:color w:val="auto"/>
          <w:spacing w:val="8"/>
          <w:szCs w:val="21"/>
        </w:rPr>
        <w:t xml:space="preserve">A标段：人民币41.175万元；</w:t>
      </w:r>
      <w:r/>
    </w:p>
    <w:p>
      <w:pPr>
        <w:ind w:firstLine="370"/>
        <w:spacing w:line="360" w:lineRule="auto"/>
        <w:shd w:val="clear" w:color="auto" w:fill="ffffff"/>
        <w:widowControl/>
        <w:rPr>
          <w:rFonts w:hint="eastAsia"/>
          <w:color w:val="auto"/>
          <w:spacing w:val="8"/>
          <w:szCs w:val="21"/>
        </w:rPr>
      </w:pPr>
      <w:r>
        <w:rPr>
          <w:rFonts w:hint="eastAsia"/>
          <w:color w:val="auto"/>
          <w:spacing w:val="8"/>
          <w:szCs w:val="21"/>
        </w:rPr>
        <w:t xml:space="preserve">B标段：人民币41.175万元；</w:t>
      </w:r>
      <w:r/>
    </w:p>
    <w:p>
      <w:pPr>
        <w:ind w:firstLine="370"/>
        <w:spacing w:line="360" w:lineRule="auto"/>
        <w:shd w:val="clear" w:color="auto" w:fill="ffffff"/>
        <w:widowControl/>
        <w:rPr>
          <w:rFonts w:hint="eastAsia"/>
          <w:color w:val="auto"/>
          <w:spacing w:val="8"/>
          <w:szCs w:val="21"/>
        </w:rPr>
      </w:pPr>
      <w:r>
        <w:rPr>
          <w:rFonts w:hint="eastAsia"/>
          <w:color w:val="auto"/>
          <w:spacing w:val="8"/>
          <w:szCs w:val="21"/>
        </w:rPr>
        <w:t xml:space="preserve">C标段：人民币41.175万元；</w:t>
      </w:r>
      <w:r/>
    </w:p>
    <w:p>
      <w:pPr>
        <w:ind w:firstLine="370"/>
        <w:spacing w:line="360" w:lineRule="auto"/>
        <w:shd w:val="clear" w:color="auto" w:fill="ffffff"/>
        <w:widowControl/>
        <w:rPr>
          <w:color w:val="auto"/>
          <w:spacing w:val="8"/>
          <w:szCs w:val="21"/>
        </w:rPr>
      </w:pPr>
      <w:r>
        <w:rPr>
          <w:rFonts w:hint="eastAsia"/>
          <w:color w:val="auto"/>
          <w:spacing w:val="8"/>
          <w:szCs w:val="21"/>
        </w:rPr>
        <w:t xml:space="preserve">D标段：人民币41.175万元；</w:t>
      </w:r>
      <w:r/>
    </w:p>
    <w:p>
      <w:pPr>
        <w:ind w:firstLine="370"/>
        <w:spacing w:line="360" w:lineRule="auto"/>
        <w:shd w:val="clear" w:color="auto" w:fill="ffffff"/>
        <w:widowControl/>
        <w:rPr>
          <w:color w:val="auto"/>
          <w:spacing w:val="8"/>
          <w:szCs w:val="21"/>
        </w:rPr>
      </w:pPr>
      <w:r>
        <w:rPr>
          <w:color w:val="auto"/>
          <w:spacing w:val="8"/>
          <w:szCs w:val="21"/>
        </w:rPr>
        <w:t xml:space="preserve">1.4最高限价：</w:t>
      </w:r>
      <w:r/>
    </w:p>
    <w:p>
      <w:pPr>
        <w:ind w:firstLine="370"/>
        <w:spacing w:line="360" w:lineRule="auto"/>
        <w:shd w:val="clear" w:color="auto" w:fill="ffffff"/>
        <w:widowControl/>
        <w:rPr>
          <w:rFonts w:hint="eastAsia"/>
          <w:color w:val="auto"/>
          <w:spacing w:val="8"/>
          <w:szCs w:val="21"/>
        </w:rPr>
      </w:pPr>
      <w:r>
        <w:rPr>
          <w:rFonts w:hint="eastAsia"/>
          <w:color w:val="auto"/>
          <w:spacing w:val="8"/>
          <w:szCs w:val="21"/>
        </w:rPr>
        <w:t xml:space="preserve">A标段最高限价为41.1</w:t>
      </w:r>
      <w:r>
        <w:rPr>
          <w:rFonts w:hint="eastAsia"/>
          <w:color w:val="auto"/>
          <w:spacing w:val="8"/>
          <w:szCs w:val="21"/>
          <w:lang w:val="en-US" w:eastAsia="zh-CN"/>
        </w:rPr>
        <w:t xml:space="preserve">125</w:t>
      </w:r>
      <w:r>
        <w:rPr>
          <w:rFonts w:hint="eastAsia"/>
          <w:color w:val="auto"/>
          <w:spacing w:val="8"/>
          <w:szCs w:val="21"/>
        </w:rPr>
        <w:t xml:space="preserve">万元；</w:t>
      </w:r>
      <w:r/>
    </w:p>
    <w:p>
      <w:pPr>
        <w:ind w:firstLine="370"/>
        <w:spacing w:line="360" w:lineRule="auto"/>
        <w:shd w:val="clear" w:color="auto" w:fill="ffffff"/>
        <w:widowControl/>
        <w:rPr>
          <w:rFonts w:hint="eastAsia"/>
          <w:color w:val="auto"/>
          <w:spacing w:val="8"/>
          <w:szCs w:val="21"/>
        </w:rPr>
      </w:pPr>
      <w:r>
        <w:rPr>
          <w:rFonts w:hint="eastAsia"/>
          <w:color w:val="auto"/>
          <w:spacing w:val="8"/>
          <w:szCs w:val="21"/>
        </w:rPr>
        <w:t xml:space="preserve">B标段最高限价为41.1</w:t>
      </w:r>
      <w:r>
        <w:rPr>
          <w:rFonts w:hint="eastAsia"/>
          <w:color w:val="auto"/>
          <w:spacing w:val="8"/>
          <w:szCs w:val="21"/>
          <w:lang w:val="en-US" w:eastAsia="zh-CN"/>
        </w:rPr>
        <w:t xml:space="preserve">125</w:t>
      </w:r>
      <w:r>
        <w:rPr>
          <w:rFonts w:hint="eastAsia"/>
          <w:color w:val="auto"/>
          <w:spacing w:val="8"/>
          <w:szCs w:val="21"/>
        </w:rPr>
        <w:t xml:space="preserve">万元；</w:t>
      </w:r>
      <w:r/>
    </w:p>
    <w:p>
      <w:pPr>
        <w:ind w:firstLine="370"/>
        <w:spacing w:line="360" w:lineRule="auto"/>
        <w:shd w:val="clear" w:color="auto" w:fill="ffffff"/>
        <w:widowControl/>
        <w:rPr>
          <w:rFonts w:hint="eastAsia"/>
          <w:color w:val="auto"/>
          <w:spacing w:val="8"/>
          <w:szCs w:val="21"/>
        </w:rPr>
      </w:pPr>
      <w:r>
        <w:rPr>
          <w:rFonts w:hint="eastAsia"/>
          <w:color w:val="auto"/>
          <w:spacing w:val="8"/>
          <w:szCs w:val="21"/>
        </w:rPr>
        <w:t xml:space="preserve">C标段最高限价为41.1</w:t>
      </w:r>
      <w:r>
        <w:rPr>
          <w:rFonts w:hint="eastAsia"/>
          <w:color w:val="auto"/>
          <w:spacing w:val="8"/>
          <w:szCs w:val="21"/>
          <w:lang w:val="en-US" w:eastAsia="zh-CN"/>
        </w:rPr>
        <w:t xml:space="preserve">125</w:t>
      </w:r>
      <w:r>
        <w:rPr>
          <w:rFonts w:hint="eastAsia"/>
          <w:color w:val="auto"/>
          <w:spacing w:val="8"/>
          <w:szCs w:val="21"/>
        </w:rPr>
        <w:t xml:space="preserve">万元；</w:t>
      </w:r>
      <w:r/>
    </w:p>
    <w:p>
      <w:pPr>
        <w:ind w:firstLine="370"/>
        <w:spacing w:line="360" w:lineRule="auto"/>
        <w:shd w:val="clear" w:color="auto" w:fill="ffffff"/>
        <w:widowControl/>
        <w:rPr>
          <w:color w:val="auto"/>
          <w:spacing w:val="8"/>
          <w:szCs w:val="21"/>
        </w:rPr>
      </w:pPr>
      <w:r>
        <w:rPr>
          <w:rFonts w:hint="eastAsia"/>
          <w:color w:val="auto"/>
          <w:spacing w:val="8"/>
          <w:szCs w:val="21"/>
        </w:rPr>
        <w:t xml:space="preserve">D标段最高限价为41.1</w:t>
      </w:r>
      <w:r>
        <w:rPr>
          <w:rFonts w:hint="eastAsia"/>
          <w:color w:val="auto"/>
          <w:spacing w:val="8"/>
          <w:szCs w:val="21"/>
          <w:lang w:val="en-US" w:eastAsia="zh-CN"/>
        </w:rPr>
        <w:t xml:space="preserve">125</w:t>
      </w:r>
      <w:r>
        <w:rPr>
          <w:rFonts w:hint="eastAsia"/>
          <w:color w:val="auto"/>
          <w:spacing w:val="8"/>
          <w:szCs w:val="21"/>
        </w:rPr>
        <w:t xml:space="preserve">万元；</w:t>
      </w:r>
      <w:r/>
    </w:p>
    <w:p>
      <w:pPr>
        <w:ind w:firstLine="370"/>
        <w:spacing w:line="360" w:lineRule="auto"/>
        <w:shd w:val="clear" w:color="auto" w:fill="ffffff"/>
        <w:widowControl/>
        <w:rPr>
          <w:color w:val="auto"/>
          <w:spacing w:val="8"/>
          <w:szCs w:val="21"/>
        </w:rPr>
      </w:pPr>
      <w:r>
        <w:rPr>
          <w:color w:val="auto"/>
          <w:spacing w:val="8"/>
          <w:szCs w:val="21"/>
        </w:rPr>
        <w:t xml:space="preserve">1.5采购需求：</w:t>
      </w:r>
      <w:r>
        <w:rPr>
          <w:rFonts w:hint="eastAsia"/>
          <w:color w:val="auto"/>
          <w:spacing w:val="8"/>
          <w:szCs w:val="21"/>
          <w:lang w:eastAsia="zh-CN"/>
        </w:rPr>
        <w:t xml:space="preserve">依据全省农村公路“十四五”发展规划，本次招标项目为对</w:t>
      </w:r>
      <w:r>
        <w:rPr>
          <w:rFonts w:hint="eastAsia"/>
          <w:color w:val="auto"/>
          <w:spacing w:val="8"/>
          <w:szCs w:val="21"/>
          <w:lang w:val="en-US" w:eastAsia="zh-CN"/>
        </w:rPr>
        <w:t xml:space="preserve">2026</w:t>
      </w:r>
      <w:r>
        <w:rPr>
          <w:rFonts w:hint="eastAsia"/>
          <w:color w:val="auto"/>
          <w:spacing w:val="8"/>
          <w:szCs w:val="21"/>
          <w:lang w:eastAsia="zh-CN"/>
        </w:rPr>
        <w:t xml:space="preserve">-</w:t>
      </w:r>
      <w:r>
        <w:rPr>
          <w:rFonts w:hint="eastAsia"/>
          <w:color w:val="auto"/>
          <w:spacing w:val="8"/>
          <w:szCs w:val="21"/>
          <w:lang w:val="en-US" w:eastAsia="zh-CN"/>
        </w:rPr>
        <w:t xml:space="preserve">2027</w:t>
      </w:r>
      <w:r>
        <w:rPr>
          <w:rFonts w:hint="eastAsia"/>
          <w:color w:val="auto"/>
          <w:spacing w:val="8"/>
          <w:szCs w:val="21"/>
          <w:lang w:eastAsia="zh-CN"/>
        </w:rPr>
        <w:t xml:space="preserve">年（两年）全省农村公路建设规模预计道路里程</w:t>
      </w:r>
      <w:r>
        <w:rPr>
          <w:rFonts w:hint="eastAsia"/>
          <w:color w:val="auto"/>
          <w:spacing w:val="8"/>
          <w:szCs w:val="21"/>
          <w:lang w:val="en-US" w:eastAsia="zh-CN"/>
        </w:rPr>
        <w:t xml:space="preserve">800</w:t>
      </w:r>
      <w:r>
        <w:rPr>
          <w:rFonts w:hint="eastAsia"/>
          <w:color w:val="auto"/>
          <w:spacing w:val="8"/>
          <w:szCs w:val="21"/>
          <w:lang w:eastAsia="zh-CN"/>
        </w:rPr>
        <w:t xml:space="preserve">公里、桥梁数量</w:t>
      </w:r>
      <w:r>
        <w:rPr>
          <w:rFonts w:hint="eastAsia"/>
          <w:color w:val="auto"/>
          <w:spacing w:val="8"/>
          <w:szCs w:val="21"/>
          <w:lang w:val="en-US" w:eastAsia="zh-CN"/>
        </w:rPr>
        <w:t xml:space="preserve">600</w:t>
      </w:r>
      <w:r>
        <w:rPr>
          <w:rFonts w:hint="eastAsia"/>
          <w:color w:val="auto"/>
          <w:spacing w:val="8"/>
          <w:szCs w:val="21"/>
          <w:lang w:eastAsia="zh-CN"/>
        </w:rPr>
        <w:t xml:space="preserve">座按80%比例进行抽查，即抽查道路项目</w:t>
      </w:r>
      <w:r>
        <w:rPr>
          <w:rFonts w:hint="eastAsia"/>
          <w:color w:val="auto"/>
          <w:spacing w:val="8"/>
          <w:szCs w:val="21"/>
          <w:lang w:val="en-US" w:eastAsia="zh-CN"/>
        </w:rPr>
        <w:t xml:space="preserve">640</w:t>
      </w:r>
      <w:r>
        <w:rPr>
          <w:rFonts w:hint="eastAsia"/>
          <w:color w:val="auto"/>
          <w:spacing w:val="8"/>
          <w:szCs w:val="21"/>
          <w:lang w:eastAsia="zh-CN"/>
        </w:rPr>
        <w:t xml:space="preserve">公里、桥梁项目</w:t>
      </w:r>
      <w:r>
        <w:rPr>
          <w:rFonts w:hint="eastAsia"/>
          <w:color w:val="auto"/>
          <w:spacing w:val="8"/>
          <w:szCs w:val="21"/>
          <w:lang w:val="en-US" w:eastAsia="zh-CN"/>
        </w:rPr>
        <w:t xml:space="preserve">480</w:t>
      </w:r>
      <w:r>
        <w:rPr>
          <w:rFonts w:hint="eastAsia"/>
          <w:color w:val="auto"/>
          <w:spacing w:val="8"/>
          <w:szCs w:val="21"/>
          <w:lang w:eastAsia="zh-CN"/>
        </w:rPr>
        <w:t xml:space="preserve">座的省级质量检查检测活动，按照《江苏省农村公路建设工程质量检查实施细则（试行）》（苏交公农管〔2019〕220号）要求，对农村公路道路工程和桥梁工程进行检查检测。工作内容包括完工项目符合性检查、在建项目综合检查共</w:t>
      </w:r>
      <w:r>
        <w:rPr>
          <w:rFonts w:hint="eastAsia"/>
          <w:color w:val="auto"/>
          <w:spacing w:val="8"/>
          <w:szCs w:val="21"/>
          <w:lang w:val="en-US" w:eastAsia="zh-CN"/>
        </w:rPr>
        <w:t xml:space="preserve">4</w:t>
      </w:r>
      <w:r>
        <w:rPr>
          <w:rFonts w:hint="eastAsia"/>
          <w:color w:val="auto"/>
          <w:spacing w:val="8"/>
          <w:szCs w:val="21"/>
          <w:lang w:eastAsia="zh-CN"/>
        </w:rPr>
        <w:t xml:space="preserve">个标段。组织形式每标段每年安排</w:t>
      </w:r>
      <w:r>
        <w:rPr>
          <w:rFonts w:hint="eastAsia"/>
          <w:color w:val="auto"/>
          <w:spacing w:val="8"/>
          <w:szCs w:val="21"/>
          <w:lang w:val="en-US" w:eastAsia="zh-CN"/>
        </w:rPr>
        <w:t xml:space="preserve">1</w:t>
      </w:r>
      <w:r>
        <w:rPr>
          <w:rFonts w:hint="eastAsia"/>
          <w:color w:val="auto"/>
          <w:spacing w:val="8"/>
          <w:szCs w:val="21"/>
          <w:lang w:eastAsia="zh-CN"/>
        </w:rPr>
        <w:t xml:space="preserve">次建设工程项目质量检查</w:t>
      </w:r>
      <w:r>
        <w:rPr>
          <w:rFonts w:hint="eastAsia"/>
          <w:color w:val="auto"/>
          <w:spacing w:val="8"/>
          <w:szCs w:val="21"/>
          <w:lang w:val="en-US" w:eastAsia="zh-CN"/>
        </w:rPr>
        <w:t xml:space="preserve">检测</w:t>
      </w:r>
      <w:r>
        <w:rPr>
          <w:rFonts w:hint="eastAsia"/>
          <w:color w:val="auto"/>
          <w:spacing w:val="8"/>
          <w:szCs w:val="21"/>
          <w:lang w:eastAsia="zh-CN"/>
        </w:rPr>
        <w:t xml:space="preserve">。</w:t>
      </w:r>
      <w:r>
        <w:rPr>
          <w:color w:val="auto"/>
          <w:spacing w:val="8"/>
          <w:szCs w:val="21"/>
        </w:rPr>
        <w:t xml:space="preserve">详见招标文件第四章采购需求。</w:t>
      </w:r>
      <w:r/>
    </w:p>
    <w:p>
      <w:pPr>
        <w:ind w:firstLine="360"/>
        <w:spacing w:line="360" w:lineRule="auto"/>
        <w:shd w:val="clear" w:color="auto" w:fill="ffffff"/>
        <w:widowControl/>
        <w:rPr>
          <w:color w:val="auto"/>
          <w:spacing w:val="8"/>
          <w:szCs w:val="21"/>
        </w:rPr>
      </w:pPr>
      <w:r>
        <w:rPr>
          <w:color w:val="auto"/>
          <w:spacing w:val="8"/>
          <w:szCs w:val="21"/>
        </w:rPr>
        <w:t xml:space="preserve">1.6 合同履行期限：</w:t>
      </w:r>
      <w:r>
        <w:rPr>
          <w:rFonts w:hint="eastAsia"/>
          <w:color w:val="auto"/>
          <w:spacing w:val="8"/>
          <w:szCs w:val="21"/>
        </w:rPr>
        <w:t xml:space="preserve">从签订合同起至202</w:t>
      </w:r>
      <w:r>
        <w:rPr>
          <w:rFonts w:hint="eastAsia"/>
          <w:color w:val="auto"/>
          <w:spacing w:val="8"/>
          <w:szCs w:val="21"/>
          <w:lang w:val="en-US" w:eastAsia="zh-CN"/>
        </w:rPr>
        <w:t xml:space="preserve">8</w:t>
      </w:r>
      <w:r>
        <w:rPr>
          <w:rFonts w:hint="eastAsia"/>
          <w:color w:val="auto"/>
          <w:spacing w:val="8"/>
          <w:szCs w:val="21"/>
        </w:rPr>
        <w:t xml:space="preserve">年3月。</w:t>
      </w:r>
      <w:r/>
    </w:p>
    <w:p>
      <w:pPr>
        <w:ind w:firstLine="360"/>
        <w:spacing w:line="360" w:lineRule="auto"/>
        <w:shd w:val="clear" w:color="auto" w:fill="ffffff"/>
        <w:widowControl/>
        <w:rPr>
          <w:color w:val="auto"/>
          <w:spacing w:val="8"/>
          <w:szCs w:val="21"/>
        </w:rPr>
      </w:pPr>
      <w:r>
        <w:rPr>
          <w:color w:val="auto"/>
          <w:spacing w:val="8"/>
          <w:szCs w:val="21"/>
        </w:rPr>
        <w:t xml:space="preserve">1.7行业划分：</w:t>
      </w:r>
      <w:r>
        <w:rPr>
          <w:rFonts w:hint="eastAsia"/>
          <w:color w:val="auto"/>
          <w:spacing w:val="8"/>
          <w:szCs w:val="21"/>
          <w:lang w:val="en-US" w:eastAsia="zh-CN"/>
        </w:rPr>
        <w:t xml:space="preserve">交通运输业</w:t>
      </w:r>
      <w:r>
        <w:rPr>
          <w:color w:val="auto"/>
          <w:spacing w:val="8"/>
          <w:szCs w:val="21"/>
        </w:rPr>
        <w:t xml:space="preserve">。</w:t>
      </w:r>
      <w:r/>
    </w:p>
    <w:p>
      <w:pPr>
        <w:ind w:firstLine="360"/>
        <w:spacing w:line="360" w:lineRule="auto"/>
        <w:shd w:val="clear" w:color="auto" w:fill="ffffff"/>
        <w:widowControl/>
        <w:rPr>
          <w:color w:val="auto"/>
          <w:spacing w:val="8"/>
          <w:szCs w:val="21"/>
        </w:rPr>
      </w:pPr>
      <w:r>
        <w:rPr>
          <w:color w:val="auto"/>
          <w:spacing w:val="8"/>
          <w:szCs w:val="21"/>
        </w:rPr>
        <w:t xml:space="preserve">1.8本项目非专门面向中小企业采购。</w:t>
      </w:r>
      <w:r/>
    </w:p>
    <w:p>
      <w:pPr>
        <w:ind w:firstLine="360"/>
        <w:spacing w:line="360" w:lineRule="auto"/>
        <w:shd w:val="clear" w:color="auto" w:fill="ffffff"/>
        <w:widowControl/>
        <w:rPr>
          <w:color w:val="auto"/>
          <w:spacing w:val="8"/>
          <w:szCs w:val="21"/>
        </w:rPr>
      </w:pPr>
      <w:r>
        <w:rPr>
          <w:color w:val="auto"/>
          <w:spacing w:val="8"/>
          <w:szCs w:val="21"/>
        </w:rPr>
        <w:t xml:space="preserve">1.9本项目不接受联合体投标。</w:t>
      </w:r>
      <w:r/>
    </w:p>
    <w:p>
      <w:pPr>
        <w:ind w:firstLine="360"/>
        <w:spacing w:line="360" w:lineRule="auto"/>
        <w:shd w:val="clear" w:color="auto" w:fill="ffffff"/>
        <w:widowControl/>
        <w:rPr>
          <w:color w:val="auto"/>
          <w:spacing w:val="8"/>
          <w:szCs w:val="21"/>
        </w:rPr>
      </w:pPr>
      <w:r>
        <w:rPr>
          <w:rFonts w:hint="eastAsia"/>
          <w:color w:val="auto"/>
          <w:spacing w:val="8"/>
          <w:szCs w:val="21"/>
          <w:lang w:val="en-US" w:eastAsia="zh-CN"/>
        </w:rPr>
        <w:t xml:space="preserve">1.10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r/>
    </w:p>
    <w:p>
      <w:pPr>
        <w:spacing w:line="360" w:lineRule="auto"/>
        <w:shd w:val="clear" w:color="auto" w:fill="ffffff"/>
        <w:widowControl/>
        <w:rPr>
          <w:b/>
          <w:color w:val="auto"/>
          <w:spacing w:val="8"/>
          <w:sz w:val="24"/>
        </w:rPr>
      </w:pPr>
      <w:r>
        <w:rPr>
          <w:b/>
          <w:color w:val="auto"/>
          <w:spacing w:val="8"/>
          <w:sz w:val="24"/>
        </w:rPr>
      </w:r>
      <w:r/>
    </w:p>
    <w:p>
      <w:pPr>
        <w:spacing w:line="360" w:lineRule="auto"/>
        <w:shd w:val="clear" w:color="auto" w:fill="ffffff"/>
        <w:widowControl/>
        <w:rPr>
          <w:b/>
          <w:color w:val="auto"/>
          <w:spacing w:val="8"/>
          <w:sz w:val="24"/>
        </w:rPr>
      </w:pPr>
      <w:r>
        <w:rPr>
          <w:b/>
          <w:color w:val="auto"/>
          <w:spacing w:val="8"/>
          <w:sz w:val="24"/>
        </w:rPr>
        <w:t xml:space="preserve">二、申请人的资格要求</w:t>
      </w:r>
      <w:r/>
    </w:p>
    <w:p>
      <w:pPr>
        <w:ind w:firstLine="370"/>
        <w:spacing w:line="360" w:lineRule="auto"/>
        <w:shd w:val="clear" w:color="auto" w:fill="ffffff"/>
        <w:widowControl/>
        <w:rPr>
          <w:b/>
          <w:color w:val="auto"/>
          <w:spacing w:val="8"/>
          <w:szCs w:val="21"/>
        </w:rPr>
      </w:pPr>
      <w:r>
        <w:rPr>
          <w:b/>
          <w:color w:val="auto"/>
          <w:spacing w:val="8"/>
          <w:szCs w:val="21"/>
        </w:rPr>
        <w:t xml:space="preserve">2.1满足《中华人民共和国政府采购法》第二十二条规定；</w:t>
      </w:r>
      <w:r/>
    </w:p>
    <w:p>
      <w:pPr>
        <w:ind w:firstLine="424"/>
        <w:spacing w:line="360" w:lineRule="auto"/>
        <w:rPr>
          <w:bCs/>
          <w:color w:val="auto"/>
          <w:szCs w:val="21"/>
        </w:rPr>
      </w:pPr>
      <w:r>
        <w:rPr>
          <w:bCs/>
          <w:color w:val="auto"/>
          <w:szCs w:val="21"/>
        </w:rPr>
        <w:t xml:space="preserve">（1）具有独立承担民事责任的能力（提供法人或者其他组织的营业执照；供应商为自然人的，提供其身份证）； </w:t>
      </w:r>
      <w:r/>
    </w:p>
    <w:p>
      <w:pPr>
        <w:ind w:firstLine="424"/>
        <w:spacing w:line="360" w:lineRule="auto"/>
        <w:rPr>
          <w:bCs/>
          <w:color w:val="auto"/>
          <w:szCs w:val="21"/>
        </w:rPr>
      </w:pPr>
      <w:r>
        <w:rPr>
          <w:bCs/>
          <w:color w:val="auto"/>
          <w:szCs w:val="21"/>
        </w:rPr>
        <w:t xml:space="preserve">（2）具有良好的商业信誉和健全的财务会计制度（提供2024或2025年度的财务报告，或投标截止时间前六个月内银行出具的资信证明）；</w:t>
      </w:r>
      <w:r/>
    </w:p>
    <w:p>
      <w:pPr>
        <w:ind w:firstLine="424"/>
        <w:spacing w:line="360" w:lineRule="auto"/>
        <w:rPr>
          <w:bCs/>
          <w:color w:val="auto"/>
          <w:szCs w:val="21"/>
        </w:rPr>
      </w:pPr>
      <w:r>
        <w:rPr>
          <w:bCs/>
          <w:color w:val="auto"/>
          <w:szCs w:val="21"/>
        </w:rPr>
        <w:t xml:space="preserve">（3）</w:t>
      </w:r>
      <w:r>
        <w:rPr>
          <w:rFonts w:hint="eastAsia" w:ascii="宋体" w:hAnsi="宋体"/>
          <w:color w:val="auto"/>
          <w:highlight w:val="none"/>
        </w:rPr>
        <w:t xml:space="preserve">具有履行合同所必需的设备和专业技术能力（供应商根据履行采购项目合同需要，提供履行合同所必需的设备和专业技术能力的证明材料）；</w:t>
      </w:r>
      <w:r/>
    </w:p>
    <w:p>
      <w:pPr>
        <w:ind w:firstLine="424"/>
        <w:spacing w:line="360" w:lineRule="auto"/>
        <w:rPr>
          <w:bCs/>
          <w:color w:val="auto"/>
          <w:szCs w:val="21"/>
        </w:rPr>
      </w:pPr>
      <w:r>
        <w:rPr>
          <w:bCs/>
          <w:color w:val="auto"/>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360" w:lineRule="auto"/>
        <w:rPr>
          <w:bCs/>
          <w:color w:val="auto"/>
          <w:szCs w:val="21"/>
        </w:rPr>
      </w:pPr>
      <w:r>
        <w:rPr>
          <w:bCs/>
          <w:color w:val="auto"/>
          <w:szCs w:val="21"/>
        </w:rPr>
        <w:t xml:space="preserve">（5）参加政府采购活动前三年内，在经营活动中没有重大违法记录（提供承诺书）；</w:t>
      </w:r>
      <w:r/>
    </w:p>
    <w:p>
      <w:pPr>
        <w:ind w:firstLine="424"/>
        <w:spacing w:line="360" w:lineRule="auto"/>
        <w:rPr>
          <w:bCs/>
          <w:color w:val="auto"/>
          <w:szCs w:val="21"/>
        </w:rPr>
      </w:pPr>
      <w:r>
        <w:rPr>
          <w:bCs/>
          <w:color w:val="auto"/>
          <w:szCs w:val="21"/>
        </w:rPr>
        <w:t xml:space="preserve">（6）法律、行政法规规定的其他条件：无</w:t>
      </w:r>
      <w:r/>
    </w:p>
    <w:p>
      <w:pPr>
        <w:ind w:firstLine="454"/>
        <w:spacing w:line="360" w:lineRule="auto"/>
        <w:shd w:val="clear" w:color="auto" w:fill="ffffff"/>
        <w:widowControl/>
        <w:rPr>
          <w:color w:val="auto"/>
          <w:spacing w:val="8"/>
          <w:szCs w:val="21"/>
        </w:rPr>
      </w:pPr>
      <w:r>
        <w:rPr>
          <w:b/>
          <w:color w:val="auto"/>
          <w:spacing w:val="8"/>
          <w:szCs w:val="21"/>
        </w:rPr>
        <w:t xml:space="preserve">2.2落实政府采购政策需满足的资格要求：</w:t>
      </w:r>
      <w:r>
        <w:rPr>
          <w:color w:val="auto"/>
          <w:spacing w:val="8"/>
          <w:szCs w:val="21"/>
        </w:rPr>
        <w:t xml:space="preserve"> </w:t>
      </w:r>
      <w:r>
        <w:rPr>
          <w:b/>
          <w:color w:val="auto"/>
          <w:szCs w:val="21"/>
        </w:rPr>
        <w:t xml:space="preserve">无</w:t>
      </w:r>
      <w:r/>
    </w:p>
    <w:p>
      <w:pPr>
        <w:pStyle w:val="772"/>
        <w:ind w:left="0" w:right="-109" w:firstLine="454"/>
        <w:spacing w:line="360" w:lineRule="auto"/>
        <w:rPr>
          <w:b/>
          <w:color w:val="auto"/>
          <w:szCs w:val="21"/>
        </w:rPr>
      </w:pPr>
      <w:r>
        <w:rPr>
          <w:b/>
          <w:color w:val="auto"/>
          <w:spacing w:val="8"/>
          <w:szCs w:val="21"/>
        </w:rPr>
        <w:t xml:space="preserve">2.3</w:t>
      </w:r>
      <w:r>
        <w:rPr>
          <w:b/>
          <w:color w:val="auto"/>
          <w:szCs w:val="21"/>
        </w:rPr>
        <w:t xml:space="preserve">采购人根据采购项目的特殊要求规定的特定条件，并提供符合特殊要求的证明材料或者情况说明：</w:t>
      </w:r>
      <w:r/>
    </w:p>
    <w:p>
      <w:pPr>
        <w:ind w:firstLine="420"/>
        <w:jc w:val="left"/>
        <w:spacing w:line="440" w:lineRule="exact"/>
        <w:shd w:val="clear" w:color="auto" w:fill="auto"/>
        <w:rPr>
          <w:rFonts w:hint="eastAsia"/>
          <w:color w:val="auto"/>
        </w:rPr>
      </w:pPr>
      <w:r>
        <w:rPr>
          <w:rFonts w:hint="eastAsia"/>
          <w:color w:val="auto"/>
        </w:rPr>
        <w:t xml:space="preserve">（1）</w:t>
      </w:r>
      <w:r>
        <w:rPr>
          <w:rFonts w:hint="eastAsia" w:ascii="宋体" w:hAnsi="宋体"/>
          <w:color w:val="auto"/>
          <w:highlight w:val="none"/>
          <w:lang w:val="en-US" w:eastAsia="zh-CN"/>
        </w:rPr>
        <w:t xml:space="preserve">投标人应具有交通运输行政主管部门核发的公路工程综合乙级试验检测机构等级证书（或公路工程乙级检测机构资质证书）及以上资质</w:t>
      </w:r>
      <w:r>
        <w:rPr>
          <w:rFonts w:hint="eastAsia"/>
          <w:color w:val="auto"/>
        </w:rPr>
        <w:t xml:space="preserve">；且同时具有省级及以上计量行政部门颁发的计量认证证书，提供相关证明材料；</w:t>
      </w:r>
      <w:r/>
    </w:p>
    <w:p>
      <w:pPr>
        <w:pStyle w:val="772"/>
        <w:ind w:left="420" w:right="-109"/>
        <w:spacing w:line="360" w:lineRule="auto"/>
        <w:rPr>
          <w:b/>
          <w:color w:val="auto"/>
          <w:szCs w:val="21"/>
        </w:rPr>
      </w:pPr>
      <w:r>
        <w:rPr>
          <w:rFonts w:hint="eastAsia"/>
          <w:color w:val="auto"/>
        </w:rPr>
        <w:t xml:space="preserve">（2）供应商不存在苏交监察〔2007〕13号文《关于印发&lt;江苏省交通厅关于限制违反廉政合同的投标人进入交通工程建设市场的若干规定&gt;的通知》中所述行贿行为而处于被禁止进入本省交通工程建设市场期限内的情况。 针对上述事项供应商需提供承诺书。采购人有权在签订合同前核查，如有虚假，按虚假投标处理。（格式自拟）</w:t>
      </w:r>
      <w:r/>
    </w:p>
    <w:p>
      <w:pPr>
        <w:ind w:firstLine="456"/>
        <w:spacing w:line="360" w:lineRule="auto"/>
        <w:rPr>
          <w:color w:val="auto"/>
          <w:spacing w:val="8"/>
          <w:szCs w:val="21"/>
        </w:rPr>
      </w:pPr>
      <w:r>
        <w:rPr>
          <w:color w:val="auto"/>
          <w:spacing w:val="8"/>
          <w:szCs w:val="21"/>
        </w:rPr>
        <w:t xml:space="preserve">2.4拒绝下述供应商参加本次招标活动：</w:t>
      </w:r>
      <w:r/>
    </w:p>
    <w:p>
      <w:pPr>
        <w:ind w:firstLine="456"/>
        <w:spacing w:line="360" w:lineRule="auto"/>
        <w:rPr>
          <w:color w:val="auto"/>
          <w:spacing w:val="8"/>
          <w:szCs w:val="21"/>
        </w:rPr>
      </w:pPr>
      <w:r>
        <w:rPr>
          <w:color w:val="auto"/>
          <w:spacing w:val="8"/>
          <w:szCs w:val="21"/>
        </w:rPr>
        <w:t xml:space="preserve">（1）单位负责人为同一人或者存在直接控股、管理关系的不同供应商，不得参加同一合同项下的政府采购活动。</w:t>
      </w:r>
      <w:r/>
    </w:p>
    <w:p>
      <w:pPr>
        <w:ind w:firstLine="456"/>
        <w:spacing w:line="360" w:lineRule="auto"/>
        <w:rPr>
          <w:color w:val="auto"/>
          <w:spacing w:val="8"/>
          <w:szCs w:val="21"/>
        </w:rPr>
      </w:pPr>
      <w:r>
        <w:rPr>
          <w:color w:val="auto"/>
          <w:spacing w:val="8"/>
          <w:szCs w:val="21"/>
        </w:rPr>
        <w:t xml:space="preserve">（2）为采购项目提供整体设计、规范编制或者项目管理、监理、检测等服务的供应商，不得参加本项目的采购活动。</w:t>
      </w:r>
      <w:r/>
    </w:p>
    <w:p>
      <w:pPr>
        <w:ind w:firstLine="456"/>
        <w:spacing w:line="360" w:lineRule="auto"/>
        <w:rPr>
          <w:bCs/>
          <w:color w:val="auto"/>
          <w:szCs w:val="21"/>
        </w:rPr>
      </w:pPr>
      <w:r>
        <w:rPr>
          <w:color w:val="auto"/>
          <w:spacing w:val="8"/>
          <w:szCs w:val="21"/>
        </w:rPr>
        <w:t xml:space="preserve">（3）供应商被“信用中国”网站（www.creditchina.gov.cn）、“中国政府采购网”(www.ccgp.gov.cn)列入失信被执行人、重大税收违法失信主体、政府采购严重违法失信行为记录名单</w:t>
      </w:r>
      <w:r>
        <w:rPr>
          <w:bCs/>
          <w:color w:val="auto"/>
          <w:szCs w:val="21"/>
        </w:rPr>
        <w:t xml:space="preserve">。</w:t>
      </w:r>
      <w:r/>
    </w:p>
    <w:p>
      <w:pPr>
        <w:spacing w:line="360" w:lineRule="auto"/>
        <w:shd w:val="clear" w:color="auto" w:fill="ffffff"/>
        <w:widowControl/>
        <w:rPr>
          <w:b/>
          <w:color w:val="auto"/>
          <w:spacing w:val="8"/>
          <w:sz w:val="24"/>
        </w:rPr>
      </w:pPr>
      <w:r>
        <w:rPr>
          <w:b/>
          <w:color w:val="auto"/>
          <w:spacing w:val="8"/>
          <w:sz w:val="24"/>
        </w:rPr>
      </w:r>
      <w:r/>
    </w:p>
    <w:p>
      <w:pPr>
        <w:spacing w:line="360" w:lineRule="auto"/>
        <w:shd w:val="clear" w:color="auto" w:fill="ffffff"/>
        <w:widowControl/>
        <w:rPr>
          <w:b/>
          <w:color w:val="auto"/>
          <w:spacing w:val="8"/>
          <w:sz w:val="24"/>
        </w:rPr>
      </w:pPr>
      <w:r>
        <w:rPr>
          <w:b/>
          <w:color w:val="auto"/>
          <w:spacing w:val="8"/>
          <w:sz w:val="24"/>
        </w:rPr>
        <w:t xml:space="preserve">三、获取招标文件</w:t>
      </w:r>
      <w:r/>
    </w:p>
    <w:p>
      <w:pPr>
        <w:ind w:firstLine="360"/>
        <w:spacing w:line="360" w:lineRule="auto"/>
        <w:shd w:val="clear" w:color="auto" w:fill="ffffff"/>
        <w:widowControl/>
        <w:rPr>
          <w:color w:val="auto"/>
          <w:spacing w:val="8"/>
          <w:szCs w:val="21"/>
        </w:rPr>
      </w:pPr>
      <w:r>
        <w:rPr>
          <w:color w:val="auto"/>
          <w:spacing w:val="8"/>
          <w:szCs w:val="21"/>
        </w:rPr>
        <w:t xml:space="preserve">3.1</w:t>
      </w:r>
      <w:r>
        <w:rPr>
          <w:b w:val="0"/>
          <w:bCs w:val="0"/>
          <w:color w:val="auto"/>
          <w:spacing w:val="8"/>
          <w:szCs w:val="21"/>
        </w:rPr>
        <w:t xml:space="preserve">时间：</w:t>
      </w:r>
      <w:r>
        <w:rPr>
          <w:color w:val="auto"/>
          <w:spacing w:val="8"/>
          <w:szCs w:val="21"/>
        </w:rPr>
        <w:t xml:space="preserve">自本公告发布之日起五个工作日（北京时间，法定节假日除外）</w:t>
      </w:r>
      <w:r/>
    </w:p>
    <w:p>
      <w:pPr>
        <w:ind w:firstLine="360"/>
        <w:spacing w:line="360" w:lineRule="auto"/>
        <w:shd w:val="clear" w:color="auto" w:fill="ffffff"/>
        <w:widowControl/>
        <w:rPr>
          <w:color w:val="auto"/>
          <w:spacing w:val="8"/>
          <w:szCs w:val="21"/>
        </w:rPr>
      </w:pPr>
      <w:r>
        <w:rPr>
          <w:color w:val="auto"/>
          <w:spacing w:val="8"/>
          <w:szCs w:val="21"/>
        </w:rPr>
        <w:t xml:space="preserve">3.2地点：江苏政府采购网</w:t>
      </w:r>
      <w:r/>
    </w:p>
    <w:p>
      <w:pPr>
        <w:ind w:firstLine="360"/>
        <w:spacing w:line="360" w:lineRule="auto"/>
        <w:shd w:val="clear" w:color="auto" w:fill="ffffff"/>
        <w:widowControl/>
        <w:rPr>
          <w:color w:val="auto"/>
          <w:spacing w:val="8"/>
          <w:szCs w:val="21"/>
        </w:rPr>
      </w:pPr>
      <w:r>
        <w:rPr>
          <w:color w:val="auto"/>
          <w:spacing w:val="8"/>
          <w:szCs w:val="21"/>
        </w:rPr>
        <w:t xml:space="preserve">3.3获取方式：网上下载。</w:t>
      </w:r>
      <w:r/>
    </w:p>
    <w:p>
      <w:pPr>
        <w:spacing w:line="360" w:lineRule="auto"/>
        <w:shd w:val="clear" w:color="auto" w:fill="ffffff"/>
        <w:widowControl/>
        <w:rPr>
          <w:b/>
          <w:color w:val="auto"/>
          <w:spacing w:val="8"/>
          <w:sz w:val="24"/>
        </w:rPr>
      </w:pPr>
      <w:r>
        <w:rPr>
          <w:b/>
          <w:color w:val="auto"/>
          <w:spacing w:val="8"/>
          <w:sz w:val="24"/>
        </w:rPr>
      </w:r>
      <w:r/>
    </w:p>
    <w:p>
      <w:pPr>
        <w:spacing w:line="360" w:lineRule="auto"/>
        <w:shd w:val="clear" w:color="auto" w:fill="ffffff"/>
        <w:widowControl/>
        <w:rPr>
          <w:b/>
          <w:color w:val="auto"/>
          <w:spacing w:val="8"/>
          <w:sz w:val="24"/>
        </w:rPr>
      </w:pPr>
      <w:r>
        <w:rPr>
          <w:b/>
          <w:color w:val="auto"/>
          <w:spacing w:val="8"/>
          <w:sz w:val="24"/>
        </w:rPr>
        <w:t xml:space="preserve">四、提交投标文件截止时间、开标时间和地点</w:t>
      </w:r>
      <w:r/>
    </w:p>
    <w:p>
      <w:pPr>
        <w:ind w:firstLine="370"/>
        <w:spacing w:line="360" w:lineRule="auto"/>
        <w:shd w:val="clear" w:color="auto" w:fill="ffffff"/>
        <w:widowControl/>
        <w:rPr>
          <w:color w:val="auto"/>
          <w:spacing w:val="8"/>
          <w:szCs w:val="21"/>
        </w:rPr>
      </w:pPr>
      <w:r>
        <w:rPr>
          <w:color w:val="auto"/>
          <w:spacing w:val="8"/>
          <w:szCs w:val="21"/>
        </w:rPr>
        <w:t xml:space="preserve">4.1投标截止时间及开标时间：2026年</w:t>
      </w:r>
      <w:r>
        <w:rPr>
          <w:rFonts w:hint="eastAsia"/>
          <w:color w:val="auto"/>
          <w:spacing w:val="8"/>
          <w:szCs w:val="21"/>
          <w:lang w:val="en-US" w:eastAsia="zh-CN"/>
        </w:rPr>
        <w:t xml:space="preserve">8</w:t>
      </w:r>
      <w:r>
        <w:rPr>
          <w:color w:val="auto"/>
          <w:spacing w:val="8"/>
          <w:szCs w:val="21"/>
        </w:rPr>
        <w:t xml:space="preserve">月</w:t>
      </w:r>
      <w:r>
        <w:rPr>
          <w:rFonts w:hint="eastAsia"/>
          <w:color w:val="auto"/>
          <w:spacing w:val="8"/>
          <w:szCs w:val="21"/>
          <w:lang w:val="en-US" w:eastAsia="zh-CN"/>
        </w:rPr>
        <w:t xml:space="preserve">17</w:t>
      </w:r>
      <w:bookmarkStart w:id="155" w:name="_GoBack"/>
      <w:r/>
      <w:bookmarkEnd w:id="155"/>
      <w:r>
        <w:rPr>
          <w:color w:val="auto"/>
          <w:spacing w:val="8"/>
          <w:szCs w:val="21"/>
        </w:rPr>
        <w:t xml:space="preserve">日</w:t>
      </w:r>
      <w:r>
        <w:rPr>
          <w:rFonts w:hint="eastAsia"/>
          <w:color w:val="auto"/>
          <w:spacing w:val="8"/>
          <w:szCs w:val="21"/>
          <w:lang w:val="en-US" w:eastAsia="zh-CN"/>
        </w:rPr>
        <w:t xml:space="preserve">14</w:t>
      </w:r>
      <w:r>
        <w:rPr>
          <w:color w:val="auto"/>
          <w:spacing w:val="8"/>
          <w:szCs w:val="21"/>
        </w:rPr>
        <w:t xml:space="preserve">点</w:t>
      </w:r>
      <w:r>
        <w:rPr>
          <w:rFonts w:hint="eastAsia"/>
          <w:color w:val="auto"/>
          <w:spacing w:val="8"/>
          <w:szCs w:val="21"/>
          <w:lang w:val="en-US" w:eastAsia="zh-CN"/>
        </w:rPr>
        <w:t xml:space="preserve">30</w:t>
      </w:r>
      <w:r>
        <w:rPr>
          <w:color w:val="auto"/>
          <w:spacing w:val="8"/>
          <w:szCs w:val="21"/>
        </w:rPr>
        <w:t xml:space="preserve">分（北京时间）</w:t>
      </w:r>
      <w:r/>
    </w:p>
    <w:p>
      <w:pPr>
        <w:ind w:firstLine="370"/>
        <w:spacing w:line="360" w:lineRule="auto"/>
        <w:shd w:val="clear" w:color="auto" w:fill="ffffff"/>
        <w:widowControl/>
        <w:rPr>
          <w:color w:val="auto"/>
        </w:rPr>
      </w:pPr>
      <w:r>
        <w:rPr>
          <w:color w:val="auto"/>
          <w:spacing w:val="8"/>
          <w:szCs w:val="21"/>
        </w:rPr>
        <w:t xml:space="preserve">4.2提交投标文件地点：江苏省政府采购管理交易系统（苏采云）（以下简称“苏采云”）（网址：http://jszfcg.jsczt.cn/）</w:t>
      </w:r>
      <w:r>
        <w:rPr>
          <w:color w:val="auto"/>
        </w:rPr>
        <w:t xml:space="preserve">。</w:t>
      </w:r>
      <w:r/>
    </w:p>
    <w:p>
      <w:pPr>
        <w:ind w:firstLine="370"/>
        <w:spacing w:line="360" w:lineRule="auto"/>
        <w:widowControl/>
        <w:rPr>
          <w:color w:val="auto"/>
          <w:szCs w:val="21"/>
        </w:rPr>
      </w:pPr>
      <w:r>
        <w:rPr>
          <w:color w:val="auto"/>
          <w:spacing w:val="8"/>
          <w:szCs w:val="21"/>
        </w:rPr>
        <w:t xml:space="preserve">4.3</w:t>
      </w:r>
      <w:r>
        <w:rPr>
          <w:color w:val="auto"/>
          <w:szCs w:val="21"/>
        </w:rPr>
        <w:t xml:space="preserve">开标地点：“苏采云”开标大厅。</w:t>
      </w:r>
      <w:r/>
    </w:p>
    <w:p>
      <w:pPr>
        <w:spacing w:line="360" w:lineRule="auto"/>
        <w:shd w:val="clear" w:color="auto" w:fill="ffffff"/>
        <w:widowControl/>
        <w:rPr>
          <w:b/>
          <w:color w:val="auto"/>
          <w:spacing w:val="8"/>
          <w:sz w:val="24"/>
        </w:rPr>
      </w:pPr>
      <w:r>
        <w:rPr>
          <w:b/>
          <w:color w:val="auto"/>
          <w:spacing w:val="8"/>
          <w:sz w:val="24"/>
        </w:rPr>
      </w:r>
      <w:r/>
    </w:p>
    <w:p>
      <w:pPr>
        <w:spacing w:line="360" w:lineRule="auto"/>
        <w:shd w:val="clear" w:color="auto" w:fill="ffffff"/>
        <w:widowControl/>
        <w:rPr>
          <w:b/>
          <w:color w:val="auto"/>
          <w:spacing w:val="8"/>
          <w:sz w:val="24"/>
        </w:rPr>
      </w:pPr>
      <w:r>
        <w:rPr>
          <w:b/>
          <w:color w:val="auto"/>
          <w:spacing w:val="8"/>
          <w:sz w:val="24"/>
        </w:rPr>
        <w:t xml:space="preserve">五、公告期限</w:t>
      </w:r>
      <w:r/>
    </w:p>
    <w:p>
      <w:pPr>
        <w:ind w:firstLine="370"/>
        <w:spacing w:line="360" w:lineRule="auto"/>
        <w:shd w:val="clear" w:color="auto" w:fill="ffffff"/>
        <w:widowControl/>
        <w:rPr>
          <w:color w:val="auto"/>
          <w:spacing w:val="8"/>
          <w:szCs w:val="21"/>
        </w:rPr>
      </w:pPr>
      <w:r>
        <w:rPr>
          <w:color w:val="auto"/>
          <w:spacing w:val="8"/>
          <w:szCs w:val="21"/>
        </w:rPr>
        <w:t xml:space="preserve">自本公告发布之日起5个工作日。</w:t>
      </w:r>
      <w:r/>
    </w:p>
    <w:p>
      <w:pPr>
        <w:spacing w:line="360" w:lineRule="auto"/>
        <w:shd w:val="clear" w:color="auto" w:fill="ffffff"/>
        <w:widowControl/>
        <w:rPr>
          <w:b/>
          <w:color w:val="auto"/>
          <w:spacing w:val="8"/>
          <w:sz w:val="24"/>
        </w:rPr>
      </w:pPr>
      <w:r>
        <w:rPr>
          <w:b/>
          <w:color w:val="auto"/>
          <w:spacing w:val="8"/>
          <w:sz w:val="24"/>
        </w:rPr>
      </w:r>
      <w:r/>
    </w:p>
    <w:p>
      <w:pPr>
        <w:spacing w:line="360" w:lineRule="auto"/>
        <w:shd w:val="clear" w:color="auto" w:fill="ffffff"/>
        <w:widowControl/>
        <w:rPr>
          <w:b/>
          <w:color w:val="auto"/>
          <w:spacing w:val="8"/>
          <w:sz w:val="24"/>
        </w:rPr>
      </w:pPr>
      <w:r>
        <w:rPr>
          <w:b/>
          <w:color w:val="auto"/>
          <w:spacing w:val="8"/>
          <w:sz w:val="24"/>
        </w:rPr>
        <w:t xml:space="preserve">六、其他补充事宜</w:t>
      </w:r>
      <w:r/>
    </w:p>
    <w:p>
      <w:pPr>
        <w:ind w:firstLine="363"/>
        <w:spacing w:line="360" w:lineRule="auto"/>
        <w:shd w:val="clear" w:color="auto" w:fill="ffffff"/>
        <w:widowControl/>
        <w:rPr>
          <w:color w:val="auto"/>
          <w:szCs w:val="21"/>
          <w:lang w:val="zh-CN"/>
        </w:rPr>
      </w:pPr>
      <w:r>
        <w:rPr>
          <w:color w:val="auto"/>
          <w:szCs w:val="21"/>
          <w:lang w:val="zh-CN"/>
        </w:rPr>
        <w:t xml:space="preserve">6.1本项目在</w:t>
      </w:r>
      <w:r>
        <w:rPr>
          <w:b/>
          <w:bCs/>
          <w:color w:val="auto"/>
          <w:szCs w:val="21"/>
          <w:lang w:val="zh-CN"/>
        </w:rPr>
        <w:t xml:space="preserve">江苏政府采购网</w:t>
      </w:r>
      <w:r>
        <w:rPr>
          <w:color w:val="auto"/>
          <w:szCs w:val="21"/>
          <w:lang w:val="zh-CN"/>
        </w:rPr>
        <w:t xml:space="preserve">网站发布公告。</w:t>
      </w:r>
      <w:r/>
    </w:p>
    <w:p>
      <w:pPr>
        <w:ind w:firstLine="420"/>
        <w:spacing w:line="360" w:lineRule="auto"/>
        <w:shd w:val="clear" w:color="auto" w:fill="ffffff"/>
        <w:widowControl/>
        <w:rPr>
          <w:color w:val="auto"/>
          <w:szCs w:val="21"/>
        </w:rPr>
      </w:pPr>
      <w:r>
        <w:rPr>
          <w:color w:val="auto"/>
          <w:szCs w:val="21"/>
          <w:lang w:val="zh-CN"/>
        </w:rPr>
        <w:t xml:space="preserve">6.</w:t>
      </w:r>
      <w:r>
        <w:rPr>
          <w:color w:val="auto"/>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shd w:val="clear" w:color="auto" w:fill="ffffff"/>
        <w:widowControl/>
        <w:rPr>
          <w:color w:val="auto"/>
          <w:szCs w:val="21"/>
        </w:rPr>
      </w:pPr>
      <w:r>
        <w:rPr>
          <w:color w:val="auto"/>
          <w:szCs w:val="21"/>
        </w:rPr>
        <w:t xml:space="preserve">操作手册下载地址：http://www.ccgp-jiangsu.gov.cn/jiangsu/zlxz/ee/ee3a4bc5a3454aa2b0d9312230633ce9.html</w:t>
      </w:r>
      <w:r/>
    </w:p>
    <w:p>
      <w:pPr>
        <w:ind w:firstLine="420"/>
        <w:spacing w:line="360" w:lineRule="auto"/>
        <w:shd w:val="clear" w:color="auto" w:fill="ffffff"/>
        <w:widowControl/>
        <w:rPr>
          <w:color w:val="auto"/>
          <w:szCs w:val="21"/>
        </w:rPr>
      </w:pPr>
      <w:r>
        <w:rPr>
          <w:color w:val="auto"/>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shd w:val="clear" w:color="auto" w:fill="ffffff"/>
        <w:widowControl/>
        <w:rPr>
          <w:color w:val="auto"/>
          <w:szCs w:val="21"/>
        </w:rPr>
      </w:pPr>
      <w:r>
        <w:rPr>
          <w:color w:val="auto"/>
          <w:szCs w:val="21"/>
        </w:rPr>
        <w:t xml:space="preserve"> 有关本次招标的事项若存在变动或修改，请及时关注“江苏政府采购网”（www.ccgp-jiangsu.gov.cn）更正公告。</w:t>
      </w:r>
      <w:r/>
    </w:p>
    <w:p>
      <w:pPr>
        <w:ind w:firstLine="363"/>
        <w:spacing w:line="360" w:lineRule="auto"/>
        <w:shd w:val="clear" w:color="auto" w:fill="ffffff"/>
        <w:widowControl/>
        <w:rPr>
          <w:bCs/>
          <w:color w:val="auto"/>
          <w:szCs w:val="21"/>
        </w:rPr>
      </w:pPr>
      <w:r>
        <w:rPr>
          <w:bCs/>
          <w:color w:val="auto"/>
          <w:szCs w:val="21"/>
        </w:rPr>
        <w:t xml:space="preserve">6.3 勘察现场：无</w:t>
      </w:r>
      <w:r/>
    </w:p>
    <w:p>
      <w:pPr>
        <w:spacing w:line="360" w:lineRule="auto"/>
        <w:shd w:val="clear" w:color="auto" w:fill="ffffff"/>
        <w:widowControl/>
        <w:rPr>
          <w:b/>
          <w:color w:val="auto"/>
          <w:spacing w:val="8"/>
          <w:sz w:val="24"/>
        </w:rPr>
      </w:pPr>
      <w:r>
        <w:rPr>
          <w:b/>
          <w:color w:val="auto"/>
          <w:spacing w:val="8"/>
          <w:sz w:val="24"/>
        </w:rPr>
      </w:r>
      <w:r/>
    </w:p>
    <w:p>
      <w:pPr>
        <w:spacing w:line="360" w:lineRule="auto"/>
        <w:shd w:val="clear" w:color="auto" w:fill="ffffff"/>
        <w:widowControl/>
        <w:rPr>
          <w:b/>
          <w:color w:val="auto"/>
          <w:spacing w:val="8"/>
          <w:sz w:val="24"/>
        </w:rPr>
      </w:pPr>
      <w:r>
        <w:rPr>
          <w:b/>
          <w:color w:val="auto"/>
          <w:spacing w:val="8"/>
          <w:sz w:val="24"/>
        </w:rPr>
        <w:t xml:space="preserve">七、对本次招标提出询问，请按以下方式联系</w:t>
      </w:r>
      <w:r/>
    </w:p>
    <w:p>
      <w:pPr>
        <w:ind w:firstLine="452"/>
        <w:spacing w:line="360" w:lineRule="auto"/>
        <w:rPr>
          <w:color w:val="auto"/>
          <w:spacing w:val="8"/>
          <w:szCs w:val="21"/>
        </w:rPr>
      </w:pPr>
      <w:r>
        <w:rPr>
          <w:color w:val="auto"/>
          <w:spacing w:val="8"/>
          <w:szCs w:val="21"/>
        </w:rPr>
        <w:t xml:space="preserve">7.1采购人信息</w:t>
      </w:r>
      <w:r/>
    </w:p>
    <w:p>
      <w:pPr>
        <w:ind w:firstLine="452"/>
        <w:spacing w:line="360" w:lineRule="auto"/>
        <w:rPr>
          <w:rFonts w:hint="eastAsia" w:eastAsia="宋体"/>
          <w:color w:val="auto"/>
          <w:spacing w:val="8"/>
          <w:szCs w:val="21"/>
          <w:lang w:eastAsia="zh-CN"/>
        </w:rPr>
      </w:pPr>
      <w:r>
        <w:rPr>
          <w:color w:val="auto"/>
          <w:spacing w:val="8"/>
          <w:szCs w:val="21"/>
        </w:rPr>
        <w:t xml:space="preserve">名称：</w:t>
      </w:r>
      <w:r>
        <w:rPr>
          <w:rFonts w:hint="eastAsia"/>
          <w:color w:val="auto"/>
          <w:spacing w:val="8"/>
          <w:szCs w:val="21"/>
          <w:lang w:eastAsia="zh-CN"/>
        </w:rPr>
        <w:t xml:space="preserve">江苏省交通运输厅公路事业发展中心</w:t>
      </w:r>
      <w:r/>
    </w:p>
    <w:p>
      <w:pPr>
        <w:ind w:firstLine="452"/>
        <w:spacing w:line="360" w:lineRule="auto"/>
        <w:rPr>
          <w:color w:val="auto"/>
          <w:spacing w:val="8"/>
          <w:szCs w:val="21"/>
        </w:rPr>
      </w:pPr>
      <w:r>
        <w:rPr>
          <w:color w:val="auto"/>
          <w:spacing w:val="8"/>
          <w:szCs w:val="21"/>
          <w:lang w:val="zh-CN"/>
        </w:rPr>
        <w:t xml:space="preserve">联系人：</w:t>
      </w:r>
      <w:r>
        <w:rPr>
          <w:rFonts w:hint="eastAsia"/>
          <w:color w:val="auto"/>
          <w:spacing w:val="8"/>
          <w:szCs w:val="21"/>
        </w:rPr>
        <w:t xml:space="preserve">蒋鹏</w:t>
      </w:r>
      <w:r/>
    </w:p>
    <w:p>
      <w:pPr>
        <w:ind w:firstLine="452"/>
        <w:spacing w:line="360" w:lineRule="auto"/>
        <w:rPr>
          <w:color w:val="auto"/>
          <w:spacing w:val="8"/>
          <w:szCs w:val="21"/>
        </w:rPr>
      </w:pPr>
      <w:r>
        <w:rPr>
          <w:color w:val="auto"/>
          <w:spacing w:val="8"/>
          <w:szCs w:val="21"/>
          <w:lang w:val="zh-CN"/>
        </w:rPr>
        <w:t xml:space="preserve">电话：</w:t>
      </w:r>
      <w:r>
        <w:rPr>
          <w:rFonts w:hint="eastAsia"/>
          <w:color w:val="auto"/>
          <w:spacing w:val="8"/>
          <w:szCs w:val="21"/>
          <w:lang w:val="zh-CN"/>
        </w:rPr>
        <w:t xml:space="preserve">025-84211983</w:t>
      </w:r>
      <w:r/>
    </w:p>
    <w:p>
      <w:pPr>
        <w:ind w:firstLine="452"/>
        <w:spacing w:line="360" w:lineRule="auto"/>
        <w:rPr>
          <w:color w:val="auto"/>
          <w:spacing w:val="8"/>
          <w:szCs w:val="21"/>
          <w:lang w:val="zh-CN"/>
        </w:rPr>
      </w:pPr>
      <w:r>
        <w:rPr>
          <w:color w:val="auto"/>
          <w:spacing w:val="8"/>
          <w:szCs w:val="21"/>
          <w:lang w:val="zh-CN"/>
        </w:rPr>
        <w:t xml:space="preserve">地址：</w:t>
      </w:r>
      <w:r>
        <w:rPr>
          <w:rFonts w:hint="default"/>
          <w:color w:val="auto"/>
          <w:spacing w:val="8"/>
          <w:szCs w:val="21"/>
          <w:lang w:val="zh-CN"/>
        </w:rPr>
        <w:t xml:space="preserve">南京市石鼓路69号</w:t>
      </w:r>
      <w:r/>
    </w:p>
    <w:p>
      <w:pPr>
        <w:ind w:firstLine="452"/>
        <w:spacing w:line="360" w:lineRule="auto"/>
        <w:rPr>
          <w:color w:val="auto"/>
          <w:spacing w:val="8"/>
          <w:szCs w:val="21"/>
        </w:rPr>
      </w:pPr>
      <w:r>
        <w:rPr>
          <w:color w:val="auto"/>
          <w:spacing w:val="8"/>
          <w:szCs w:val="21"/>
        </w:rPr>
        <w:t xml:space="preserve">7.2采购代理机构信息</w:t>
      </w:r>
      <w:r/>
    </w:p>
    <w:p>
      <w:pPr>
        <w:ind w:firstLine="452"/>
        <w:spacing w:line="360" w:lineRule="auto"/>
        <w:rPr>
          <w:color w:val="auto"/>
          <w:spacing w:val="8"/>
          <w:szCs w:val="21"/>
        </w:rPr>
      </w:pPr>
      <w:r>
        <w:rPr>
          <w:color w:val="auto"/>
          <w:spacing w:val="8"/>
          <w:szCs w:val="21"/>
        </w:rPr>
        <w:t xml:space="preserve">名 称：江苏省设备成套股份有限公司</w:t>
      </w:r>
      <w:r/>
    </w:p>
    <w:p>
      <w:pPr>
        <w:ind w:firstLine="452"/>
        <w:spacing w:line="360" w:lineRule="auto"/>
        <w:rPr>
          <w:color w:val="auto"/>
          <w:spacing w:val="8"/>
          <w:szCs w:val="21"/>
        </w:rPr>
      </w:pPr>
      <w:r>
        <w:rPr>
          <w:color w:val="auto"/>
          <w:spacing w:val="8"/>
          <w:szCs w:val="21"/>
        </w:rPr>
        <w:t xml:space="preserve">联系人：</w:t>
      </w:r>
      <w:r>
        <w:rPr>
          <w:rFonts w:hint="default"/>
          <w:color w:val="auto"/>
          <w:spacing w:val="8"/>
          <w:szCs w:val="21"/>
          <w:lang w:val="en-US" w:eastAsia="zh-CN"/>
        </w:rPr>
        <w:t xml:space="preserve">徐浏东</w:t>
      </w:r>
      <w:r/>
    </w:p>
    <w:p>
      <w:pPr>
        <w:ind w:firstLine="452"/>
        <w:spacing w:line="360" w:lineRule="auto"/>
        <w:rPr>
          <w:rFonts w:hint="default" w:eastAsia="宋体"/>
          <w:color w:val="auto"/>
          <w:spacing w:val="8"/>
          <w:szCs w:val="21"/>
          <w:lang w:val="en-US" w:eastAsia="zh-CN"/>
        </w:rPr>
      </w:pPr>
      <w:r>
        <w:rPr>
          <w:color w:val="auto"/>
          <w:spacing w:val="8"/>
          <w:szCs w:val="21"/>
        </w:rPr>
        <w:t xml:space="preserve">联系电话：</w:t>
      </w:r>
      <w:r>
        <w:rPr>
          <w:rFonts w:hint="default"/>
          <w:color w:val="auto"/>
          <w:spacing w:val="8"/>
          <w:szCs w:val="21"/>
        </w:rPr>
        <w:t xml:space="preserve">025-86638523</w:t>
      </w:r>
      <w:r/>
    </w:p>
    <w:p>
      <w:pPr>
        <w:ind w:firstLine="452"/>
        <w:spacing w:line="360" w:lineRule="auto"/>
        <w:rPr>
          <w:color w:val="auto"/>
          <w:spacing w:val="8"/>
          <w:szCs w:val="21"/>
        </w:rPr>
      </w:pPr>
      <w:r>
        <w:rPr>
          <w:color w:val="auto"/>
          <w:spacing w:val="8"/>
          <w:szCs w:val="21"/>
        </w:rPr>
        <w:t xml:space="preserve">邮箱：</w:t>
      </w:r>
      <w:r>
        <w:rPr>
          <w:rFonts w:hint="default"/>
          <w:color w:val="auto"/>
          <w:spacing w:val="8"/>
          <w:szCs w:val="21"/>
        </w:rPr>
        <w:fldChar w:fldCharType="begin"/>
      </w:r>
      <w:r>
        <w:rPr>
          <w:rFonts w:hint="default"/>
          <w:color w:val="auto"/>
          <w:spacing w:val="8"/>
          <w:szCs w:val="21"/>
        </w:rPr>
        <w:instrText xml:space="preserve"> HYPERLINK "mailto:litt@jcec.cn" </w:instrText>
      </w:r>
      <w:r>
        <w:rPr>
          <w:rFonts w:hint="default"/>
          <w:color w:val="auto"/>
          <w:spacing w:val="8"/>
          <w:szCs w:val="21"/>
        </w:rPr>
        <w:fldChar w:fldCharType="separate"/>
      </w:r>
      <w:r>
        <w:rPr>
          <w:rFonts w:hint="default"/>
          <w:color w:val="auto"/>
          <w:spacing w:val="8"/>
          <w:szCs w:val="21"/>
        </w:rPr>
        <w:t xml:space="preserve">xuld@jcec.cn</w:t>
      </w:r>
      <w:r>
        <w:rPr>
          <w:rFonts w:hint="default"/>
          <w:color w:val="auto"/>
          <w:spacing w:val="8"/>
          <w:szCs w:val="21"/>
        </w:rPr>
        <w:fldChar w:fldCharType="end"/>
      </w:r>
      <w:r>
        <w:rPr>
          <w:color w:val="auto"/>
          <w:spacing w:val="8"/>
          <w:szCs w:val="21"/>
        </w:rPr>
        <w:tab/>
      </w:r>
      <w:r/>
    </w:p>
    <w:p>
      <w:pPr>
        <w:ind w:firstLine="452"/>
        <w:spacing w:line="360" w:lineRule="auto"/>
        <w:rPr>
          <w:color w:val="auto"/>
          <w:spacing w:val="8"/>
          <w:szCs w:val="21"/>
        </w:rPr>
      </w:pPr>
      <w:r>
        <w:rPr>
          <w:color w:val="auto"/>
          <w:spacing w:val="8"/>
          <w:szCs w:val="21"/>
        </w:rPr>
        <w:t xml:space="preserve">地址：南京市清江南路18号鼓楼创新广场D栋1002室 </w:t>
      </w:r>
      <w:r/>
    </w:p>
    <w:p>
      <w:pPr>
        <w:ind w:firstLine="452"/>
        <w:spacing w:line="360" w:lineRule="auto"/>
        <w:rPr>
          <w:color w:val="auto"/>
          <w:spacing w:val="8"/>
          <w:szCs w:val="21"/>
        </w:rPr>
      </w:pPr>
      <w:r>
        <w:rPr>
          <w:color w:val="auto"/>
          <w:spacing w:val="8"/>
          <w:szCs w:val="21"/>
        </w:rPr>
        <w:t xml:space="preserve">7.3项目联系方式</w:t>
      </w:r>
      <w:r/>
    </w:p>
    <w:p>
      <w:pPr>
        <w:ind w:firstLine="452"/>
        <w:spacing w:line="360" w:lineRule="auto"/>
        <w:rPr>
          <w:color w:val="auto"/>
          <w:spacing w:val="8"/>
          <w:szCs w:val="21"/>
        </w:rPr>
      </w:pPr>
      <w:r>
        <w:rPr>
          <w:color w:val="auto"/>
          <w:spacing w:val="8"/>
          <w:szCs w:val="21"/>
        </w:rPr>
        <w:t xml:space="preserve">项目联系人：</w:t>
      </w:r>
      <w:r>
        <w:rPr>
          <w:rFonts w:hint="default"/>
          <w:color w:val="auto"/>
          <w:spacing w:val="8"/>
          <w:szCs w:val="21"/>
          <w:lang w:val="en-US" w:eastAsia="zh-CN"/>
        </w:rPr>
        <w:t xml:space="preserve">徐浏东</w:t>
      </w:r>
      <w:r/>
    </w:p>
    <w:p>
      <w:pPr>
        <w:ind w:firstLine="452"/>
        <w:spacing w:line="360" w:lineRule="auto"/>
        <w:rPr>
          <w:color w:val="auto"/>
          <w:spacing w:val="8"/>
          <w:szCs w:val="21"/>
        </w:rPr>
      </w:pPr>
      <w:r>
        <w:rPr>
          <w:color w:val="auto"/>
          <w:spacing w:val="8"/>
          <w:szCs w:val="21"/>
        </w:rPr>
        <w:t xml:space="preserve">电　　 话：</w:t>
      </w:r>
      <w:r>
        <w:rPr>
          <w:rFonts w:hint="default"/>
          <w:color w:val="auto"/>
          <w:spacing w:val="8"/>
          <w:szCs w:val="21"/>
        </w:rPr>
        <w:t xml:space="preserve">025-86638523</w:t>
      </w:r>
      <w:r/>
    </w:p>
    <w:p>
      <w:pPr>
        <w:ind w:firstLine="452"/>
        <w:jc w:val="right"/>
        <w:spacing w:line="460" w:lineRule="exact"/>
        <w:shd w:val="clear" w:color="auto" w:fill="ffffff"/>
        <w:widowControl/>
        <w:rPr>
          <w:color w:val="auto"/>
          <w:spacing w:val="8"/>
          <w:szCs w:val="20"/>
        </w:rPr>
      </w:pPr>
      <w:r>
        <w:rPr>
          <w:color w:val="auto"/>
          <w:spacing w:val="8"/>
          <w:szCs w:val="20"/>
        </w:rPr>
      </w:r>
      <w:r/>
    </w:p>
    <w:p>
      <w:pPr>
        <w:pStyle w:val="831"/>
        <w:ind w:firstLine="452"/>
        <w:rPr>
          <w:color w:val="auto"/>
          <w:spacing w:val="8"/>
          <w:szCs w:val="21"/>
        </w:rPr>
      </w:pPr>
      <w:r>
        <w:rPr>
          <w:color w:val="auto"/>
          <w:spacing w:val="8"/>
          <w:szCs w:val="21"/>
        </w:rPr>
      </w:r>
      <w:r/>
    </w:p>
    <w:p>
      <w:pPr>
        <w:rPr>
          <w:color w:val="auto"/>
        </w:rPr>
      </w:pPr>
      <w:r/>
      <w:bookmarkStart w:id="6" w:name="_Toc7593"/>
      <w:r>
        <w:rPr>
          <w:color w:val="auto"/>
        </w:rPr>
        <w:br w:type="page" w:clear="all"/>
      </w:r>
      <w:r/>
    </w:p>
    <w:p>
      <w:pPr>
        <w:pStyle w:val="751"/>
        <w:numPr>
          <w:ilvl w:val="0"/>
          <w:numId w:val="0"/>
        </w:numPr>
        <w:rPr>
          <w:color w:val="auto"/>
        </w:rPr>
      </w:pPr>
      <w:r>
        <w:rPr>
          <w:color w:val="auto"/>
        </w:rPr>
        <w:t xml:space="preserve">第二章</w:t>
      </w:r>
      <w:bookmarkStart w:id="7" w:name="_Toc452625218"/>
      <w:r>
        <w:rPr>
          <w:color w:val="auto"/>
        </w:rPr>
        <w:t xml:space="preserve"> 投标人须知</w:t>
      </w:r>
      <w:bookmarkEnd w:id="6"/>
      <w:r/>
      <w:bookmarkEnd w:id="7"/>
      <w:r/>
      <w:r/>
    </w:p>
    <w:p>
      <w:pPr>
        <w:ind w:firstLine="424"/>
        <w:spacing w:line="360" w:lineRule="auto"/>
        <w:shd w:val="clear" w:color="auto" w:fill="ffffff"/>
        <w:widowControl/>
        <w:rPr>
          <w:color w:val="auto"/>
          <w:szCs w:val="21"/>
        </w:rPr>
      </w:pPr>
      <w:r>
        <w:rPr>
          <w:b/>
          <w:bCs/>
          <w:color w:val="auto"/>
          <w:szCs w:val="21"/>
        </w:rPr>
        <w:t xml:space="preserve">一、总 则</w:t>
      </w:r>
      <w:r/>
    </w:p>
    <w:p>
      <w:pPr>
        <w:ind w:firstLine="420"/>
        <w:spacing w:line="360" w:lineRule="auto"/>
        <w:shd w:val="clear" w:color="auto" w:fill="ffffff"/>
        <w:widowControl/>
        <w:rPr>
          <w:color w:val="auto"/>
          <w:szCs w:val="21"/>
        </w:rPr>
      </w:pPr>
      <w:r>
        <w:rPr>
          <w:b/>
          <w:bCs/>
          <w:color w:val="auto"/>
          <w:szCs w:val="21"/>
        </w:rPr>
        <w:t xml:space="preserve">1、适用法律</w:t>
      </w:r>
      <w:r/>
    </w:p>
    <w:p>
      <w:pPr>
        <w:ind w:firstLine="420"/>
        <w:spacing w:line="360" w:lineRule="auto"/>
        <w:shd w:val="clear" w:color="auto" w:fill="ffffff"/>
        <w:widowControl/>
        <w:rPr>
          <w:color w:val="auto"/>
          <w:szCs w:val="21"/>
        </w:rPr>
      </w:pPr>
      <w:r>
        <w:rPr>
          <w:color w:val="auto"/>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auto"/>
          <w:sz w:val="22"/>
          <w:szCs w:val="22"/>
        </w:rPr>
      </w:pPr>
      <w:r>
        <w:rPr>
          <w:b/>
          <w:bCs/>
          <w:color w:val="auto"/>
          <w:sz w:val="22"/>
          <w:szCs w:val="22"/>
        </w:rPr>
        <w:t xml:space="preserve">2、定义</w:t>
      </w:r>
      <w:r/>
    </w:p>
    <w:p>
      <w:pPr>
        <w:ind w:firstLine="420"/>
        <w:spacing w:line="360" w:lineRule="auto"/>
        <w:shd w:val="clear" w:color="auto" w:fill="ffffff"/>
        <w:widowControl/>
        <w:rPr>
          <w:color w:val="auto"/>
          <w:szCs w:val="21"/>
        </w:rPr>
      </w:pPr>
      <w:r>
        <w:rPr>
          <w:color w:val="auto"/>
          <w:sz w:val="22"/>
          <w:szCs w:val="22"/>
        </w:rPr>
        <w:t xml:space="preserve">2.1“采购人”</w:t>
      </w:r>
      <w:r>
        <w:rPr>
          <w:color w:val="auto"/>
          <w:szCs w:val="21"/>
        </w:rPr>
        <w:t xml:space="preserve">是指依法进行政府采购的国家机关、事业单位、团体组织。</w:t>
      </w:r>
      <w:r/>
    </w:p>
    <w:p>
      <w:pPr>
        <w:ind w:firstLine="420"/>
        <w:spacing w:line="360" w:lineRule="auto"/>
        <w:shd w:val="clear" w:color="auto" w:fill="ffffff"/>
        <w:widowControl/>
        <w:rPr>
          <w:color w:val="auto"/>
          <w:szCs w:val="21"/>
        </w:rPr>
      </w:pPr>
      <w:r>
        <w:rPr>
          <w:color w:val="auto"/>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color w:val="auto"/>
          <w:szCs w:val="21"/>
        </w:rPr>
      </w:pPr>
      <w:r>
        <w:rPr>
          <w:color w:val="auto"/>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auto"/>
          <w:szCs w:val="21"/>
        </w:rPr>
      </w:pPr>
      <w:r>
        <w:rPr>
          <w:color w:val="auto"/>
          <w:szCs w:val="21"/>
        </w:rPr>
        <w:t xml:space="preserve">2.4“货物和服务”指本招标文件中所述</w:t>
      </w:r>
      <w:r>
        <w:rPr>
          <w:bCs/>
          <w:color w:val="auto"/>
          <w:szCs w:val="21"/>
        </w:rPr>
        <w:t xml:space="preserve">产品</w:t>
      </w:r>
      <w:r>
        <w:rPr>
          <w:color w:val="auto"/>
          <w:szCs w:val="21"/>
        </w:rPr>
        <w:t xml:space="preserve">及相关服务。</w:t>
      </w:r>
      <w:r/>
    </w:p>
    <w:p>
      <w:pPr>
        <w:ind w:firstLine="420"/>
        <w:spacing w:line="360" w:lineRule="auto"/>
        <w:shd w:val="clear" w:color="auto" w:fill="ffffff"/>
        <w:widowControl/>
        <w:rPr>
          <w:color w:val="auto"/>
          <w:szCs w:val="21"/>
        </w:rPr>
      </w:pPr>
      <w:r>
        <w:rPr>
          <w:color w:val="auto"/>
          <w:szCs w:val="21"/>
        </w:rPr>
        <w:t xml:space="preserve">2.5“用户或使用单位”是指使用货物，接受服务的单位。</w:t>
      </w:r>
      <w:r/>
    </w:p>
    <w:p>
      <w:pPr>
        <w:ind w:firstLine="420"/>
        <w:spacing w:line="360" w:lineRule="auto"/>
        <w:shd w:val="clear" w:color="auto" w:fill="ffffff"/>
        <w:widowControl/>
        <w:rPr>
          <w:color w:val="auto"/>
          <w:szCs w:val="21"/>
        </w:rPr>
      </w:pPr>
      <w:r>
        <w:rPr>
          <w:b/>
          <w:bCs/>
          <w:color w:val="auto"/>
          <w:szCs w:val="21"/>
        </w:rPr>
        <w:t xml:space="preserve">3、政策功能</w:t>
      </w:r>
      <w:r/>
    </w:p>
    <w:p>
      <w:pPr>
        <w:ind w:firstLine="420"/>
        <w:spacing w:line="360" w:lineRule="auto"/>
        <w:shd w:val="clear" w:color="auto" w:fill="ffffff"/>
        <w:widowControl/>
        <w:rPr>
          <w:color w:val="auto"/>
          <w:szCs w:val="21"/>
        </w:rPr>
      </w:pPr>
      <w:r>
        <w:rPr>
          <w:color w:val="auto"/>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color w:val="auto"/>
          <w:szCs w:val="21"/>
        </w:rPr>
      </w:pPr>
      <w:r>
        <w:rPr>
          <w:color w:val="auto"/>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color w:val="auto"/>
          <w:szCs w:val="21"/>
        </w:rPr>
      </w:pPr>
      <w:r>
        <w:rPr>
          <w:color w:val="auto"/>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color w:val="auto"/>
          <w:szCs w:val="21"/>
        </w:rPr>
      </w:pPr>
      <w:r>
        <w:rPr>
          <w:color w:val="auto"/>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color w:val="auto"/>
          <w:szCs w:val="21"/>
        </w:rPr>
      </w:pPr>
      <w:r>
        <w:rPr>
          <w:color w:val="auto"/>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color w:val="auto"/>
          <w:szCs w:val="21"/>
        </w:rPr>
      </w:pPr>
      <w:r>
        <w:rPr>
          <w:color w:val="auto"/>
          <w:szCs w:val="21"/>
        </w:rPr>
        <w:t xml:space="preserve">3.6进口产品政策</w:t>
      </w:r>
      <w:r/>
    </w:p>
    <w:p>
      <w:pPr>
        <w:ind w:firstLine="420"/>
        <w:spacing w:line="360" w:lineRule="auto"/>
        <w:shd w:val="clear" w:color="auto" w:fill="ffffff"/>
        <w:widowControl/>
        <w:rPr>
          <w:color w:val="auto"/>
          <w:szCs w:val="21"/>
        </w:rPr>
      </w:pPr>
      <w:r>
        <w:rPr>
          <w:color w:val="auto"/>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rPr>
      </w:pPr>
      <w:r>
        <w:rPr>
          <w:color w:val="auto"/>
          <w:szCs w:val="21"/>
        </w:rPr>
        <w:t xml:space="preserve">（2）允许进口产品参加的，满足需求的国内产品可以参加。</w:t>
      </w:r>
      <w:r/>
    </w:p>
    <w:p>
      <w:pPr>
        <w:ind w:firstLine="420"/>
        <w:spacing w:line="360" w:lineRule="auto"/>
        <w:shd w:val="clear" w:color="auto" w:fill="ffffff"/>
        <w:widowControl/>
        <w:rPr>
          <w:color w:val="auto"/>
          <w:szCs w:val="21"/>
        </w:rPr>
      </w:pPr>
      <w:r>
        <w:rPr>
          <w:color w:val="auto"/>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color w:val="auto"/>
          <w:szCs w:val="21"/>
        </w:rPr>
      </w:pPr>
      <w:r>
        <w:rPr>
          <w:color w:val="auto"/>
          <w:szCs w:val="21"/>
        </w:rPr>
        <w:t xml:space="preserve">3.7本国产品支持政策</w:t>
      </w:r>
      <w:r/>
    </w:p>
    <w:p>
      <w:pPr>
        <w:ind w:firstLine="420"/>
        <w:spacing w:line="360" w:lineRule="auto"/>
        <w:shd w:val="clear" w:color="auto" w:fill="ffffff"/>
        <w:widowControl/>
        <w:rPr>
          <w:color w:val="auto"/>
          <w:szCs w:val="21"/>
        </w:rPr>
      </w:pPr>
      <w:r>
        <w:rPr>
          <w:color w:val="auto"/>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color w:val="auto"/>
          <w:szCs w:val="21"/>
        </w:rPr>
      </w:pPr>
      <w:r>
        <w:rPr>
          <w:b/>
          <w:bCs/>
          <w:color w:val="auto"/>
          <w:szCs w:val="21"/>
        </w:rPr>
        <w:t xml:space="preserve">二、招标文件构成</w:t>
      </w:r>
      <w:r/>
    </w:p>
    <w:p>
      <w:pPr>
        <w:ind w:firstLine="420"/>
        <w:spacing w:line="360" w:lineRule="auto"/>
        <w:shd w:val="clear" w:color="auto" w:fill="ffffff"/>
        <w:widowControl/>
        <w:rPr>
          <w:color w:val="auto"/>
          <w:szCs w:val="21"/>
        </w:rPr>
      </w:pPr>
      <w:r>
        <w:rPr>
          <w:b/>
          <w:bCs/>
          <w:color w:val="auto"/>
          <w:szCs w:val="21"/>
        </w:rPr>
        <w:t xml:space="preserve">4、招标文件组成</w:t>
      </w:r>
      <w:r/>
    </w:p>
    <w:p>
      <w:pPr>
        <w:ind w:firstLine="420"/>
        <w:spacing w:line="360" w:lineRule="auto"/>
        <w:shd w:val="clear" w:color="auto" w:fill="ffffff"/>
        <w:widowControl/>
        <w:rPr>
          <w:color w:val="auto"/>
          <w:szCs w:val="21"/>
        </w:rPr>
      </w:pPr>
      <w:r>
        <w:rPr>
          <w:color w:val="auto"/>
          <w:szCs w:val="21"/>
        </w:rPr>
        <w:t xml:space="preserve">4.1（1）招标公告；</w:t>
      </w:r>
      <w:r/>
    </w:p>
    <w:p>
      <w:pPr>
        <w:ind w:firstLine="420"/>
        <w:spacing w:line="360" w:lineRule="auto"/>
        <w:shd w:val="clear" w:color="auto" w:fill="ffffff"/>
        <w:widowControl/>
        <w:rPr>
          <w:color w:val="auto"/>
          <w:szCs w:val="21"/>
        </w:rPr>
      </w:pPr>
      <w:r>
        <w:rPr>
          <w:color w:val="auto"/>
          <w:szCs w:val="21"/>
        </w:rPr>
        <w:t xml:space="preserve">（2）投标人须知；</w:t>
      </w:r>
      <w:r/>
    </w:p>
    <w:p>
      <w:pPr>
        <w:ind w:firstLine="420"/>
        <w:spacing w:line="360" w:lineRule="auto"/>
        <w:shd w:val="clear" w:color="auto" w:fill="ffffff"/>
        <w:widowControl/>
        <w:rPr>
          <w:color w:val="auto"/>
          <w:szCs w:val="21"/>
        </w:rPr>
      </w:pPr>
      <w:r>
        <w:rPr>
          <w:color w:val="auto"/>
          <w:szCs w:val="21"/>
        </w:rPr>
        <w:t xml:space="preserve">（3）评标标准；</w:t>
      </w:r>
      <w:r/>
    </w:p>
    <w:p>
      <w:pPr>
        <w:ind w:firstLine="420"/>
        <w:spacing w:line="360" w:lineRule="auto"/>
        <w:shd w:val="clear" w:color="auto" w:fill="ffffff"/>
        <w:widowControl/>
        <w:rPr>
          <w:color w:val="auto"/>
          <w:szCs w:val="21"/>
        </w:rPr>
      </w:pPr>
      <w:r>
        <w:rPr>
          <w:color w:val="auto"/>
          <w:szCs w:val="21"/>
        </w:rPr>
        <w:t xml:space="preserve">（4）采购需求；</w:t>
      </w:r>
      <w:r/>
    </w:p>
    <w:p>
      <w:pPr>
        <w:ind w:firstLine="420"/>
        <w:spacing w:line="360" w:lineRule="auto"/>
        <w:shd w:val="clear" w:color="auto" w:fill="ffffff"/>
        <w:widowControl/>
        <w:rPr>
          <w:color w:val="auto"/>
          <w:szCs w:val="21"/>
        </w:rPr>
      </w:pPr>
      <w:r>
        <w:rPr>
          <w:color w:val="auto"/>
          <w:szCs w:val="21"/>
        </w:rPr>
        <w:t xml:space="preserve">（5）合同主要条款及格式；</w:t>
      </w:r>
      <w:r/>
    </w:p>
    <w:p>
      <w:pPr>
        <w:ind w:firstLine="420"/>
        <w:spacing w:line="360" w:lineRule="auto"/>
        <w:shd w:val="clear" w:color="auto" w:fill="ffffff"/>
        <w:widowControl/>
        <w:rPr>
          <w:color w:val="auto"/>
          <w:szCs w:val="21"/>
        </w:rPr>
      </w:pPr>
      <w:r>
        <w:rPr>
          <w:color w:val="auto"/>
          <w:szCs w:val="21"/>
        </w:rPr>
        <w:t xml:space="preserve">（6）投标文件格式及附件。</w:t>
      </w:r>
      <w:r/>
    </w:p>
    <w:p>
      <w:pPr>
        <w:ind w:firstLine="420"/>
        <w:spacing w:line="360" w:lineRule="auto"/>
        <w:shd w:val="clear" w:color="auto" w:fill="ffffff"/>
        <w:widowControl/>
        <w:rPr>
          <w:color w:val="auto"/>
          <w:szCs w:val="21"/>
        </w:rPr>
      </w:pPr>
      <w:r>
        <w:rPr>
          <w:color w:val="auto"/>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color w:val="auto"/>
          <w:szCs w:val="21"/>
        </w:rPr>
      </w:pPr>
      <w:r>
        <w:rPr>
          <w:color w:val="auto"/>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color w:val="auto"/>
          <w:szCs w:val="21"/>
        </w:rPr>
      </w:pPr>
      <w:r>
        <w:rPr>
          <w:color w:val="auto"/>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color w:val="auto"/>
          <w:szCs w:val="21"/>
        </w:rPr>
      </w:pPr>
      <w:r>
        <w:rPr>
          <w:color w:val="auto"/>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color w:val="auto"/>
          <w:szCs w:val="21"/>
        </w:rPr>
      </w:pPr>
      <w:r>
        <w:rPr>
          <w:b/>
          <w:bCs/>
          <w:color w:val="auto"/>
          <w:szCs w:val="21"/>
        </w:rPr>
        <w:t xml:space="preserve">5、招标文件的澄清或者修改</w:t>
      </w:r>
      <w:r/>
    </w:p>
    <w:p>
      <w:pPr>
        <w:ind w:firstLine="420"/>
        <w:spacing w:line="360" w:lineRule="auto"/>
        <w:shd w:val="clear" w:color="auto" w:fill="ffffff"/>
        <w:widowControl/>
        <w:rPr>
          <w:color w:val="auto"/>
          <w:szCs w:val="21"/>
        </w:rPr>
      </w:pPr>
      <w:r>
        <w:rPr>
          <w:color w:val="auto"/>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color w:val="auto"/>
          <w:szCs w:val="21"/>
        </w:rPr>
      </w:pPr>
      <w:r>
        <w:rPr>
          <w:color w:val="auto"/>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color w:val="auto"/>
          <w:szCs w:val="21"/>
        </w:rPr>
      </w:pPr>
      <w:r>
        <w:rPr>
          <w:color w:val="auto"/>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color w:val="auto"/>
          <w:szCs w:val="21"/>
        </w:rPr>
      </w:pPr>
      <w:r>
        <w:rPr>
          <w:b/>
          <w:bCs/>
          <w:color w:val="auto"/>
          <w:szCs w:val="21"/>
        </w:rPr>
        <w:t xml:space="preserve">三、投标文件的编制</w:t>
      </w:r>
      <w:r/>
    </w:p>
    <w:p>
      <w:pPr>
        <w:ind w:firstLine="420"/>
        <w:spacing w:line="360" w:lineRule="auto"/>
        <w:shd w:val="clear" w:color="auto" w:fill="ffffff"/>
        <w:widowControl/>
        <w:rPr>
          <w:color w:val="auto"/>
          <w:szCs w:val="21"/>
        </w:rPr>
      </w:pPr>
      <w:r>
        <w:rPr>
          <w:b/>
          <w:bCs/>
          <w:color w:val="auto"/>
          <w:szCs w:val="21"/>
        </w:rPr>
        <w:t xml:space="preserve">6、投标文件的语言、计量单位、货币和编制</w:t>
      </w:r>
      <w:r/>
    </w:p>
    <w:p>
      <w:pPr>
        <w:ind w:firstLine="420"/>
        <w:spacing w:line="360" w:lineRule="auto"/>
        <w:shd w:val="clear" w:color="auto" w:fill="ffffff"/>
        <w:widowControl/>
        <w:rPr>
          <w:color w:val="auto"/>
          <w:szCs w:val="21"/>
        </w:rPr>
      </w:pPr>
      <w:r>
        <w:rPr>
          <w:color w:val="auto"/>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auto"/>
          <w:szCs w:val="21"/>
        </w:rPr>
      </w:pPr>
      <w:r>
        <w:rPr>
          <w:color w:val="auto"/>
          <w:szCs w:val="21"/>
        </w:rPr>
        <w:t xml:space="preserve">6.2投标人所使用的计量单位应为国家法定计量单位。</w:t>
      </w:r>
      <w:r/>
    </w:p>
    <w:p>
      <w:pPr>
        <w:ind w:firstLine="420"/>
        <w:spacing w:line="360" w:lineRule="auto"/>
        <w:shd w:val="clear" w:color="auto" w:fill="ffffff"/>
        <w:widowControl/>
        <w:rPr>
          <w:color w:val="auto"/>
          <w:szCs w:val="21"/>
        </w:rPr>
      </w:pPr>
      <w:r>
        <w:rPr>
          <w:color w:val="auto"/>
          <w:szCs w:val="21"/>
        </w:rPr>
        <w:t xml:space="preserve">6.3投标人应用人民币报价。投标产品如果是进口产品的，应提供人民币与</w:t>
      </w:r>
      <w:r>
        <w:rPr>
          <w:b/>
          <w:bCs/>
          <w:color w:val="auto"/>
          <w:szCs w:val="21"/>
        </w:rPr>
        <w:t xml:space="preserve">外币之间的汇率。</w:t>
      </w:r>
      <w:r/>
    </w:p>
    <w:p>
      <w:pPr>
        <w:ind w:firstLine="420"/>
        <w:spacing w:line="360" w:lineRule="auto"/>
        <w:shd w:val="clear" w:color="auto" w:fill="ffffff"/>
        <w:widowControl/>
        <w:rPr>
          <w:color w:val="auto"/>
          <w:szCs w:val="21"/>
        </w:rPr>
      </w:pPr>
      <w:r>
        <w:rPr>
          <w:color w:val="auto"/>
          <w:szCs w:val="21"/>
        </w:rPr>
        <w:t xml:space="preserve">6.4 投标文件应按照招标文件的规定编写并制作目录。</w:t>
      </w:r>
      <w:r/>
    </w:p>
    <w:p>
      <w:pPr>
        <w:ind w:firstLine="420"/>
        <w:spacing w:line="360" w:lineRule="auto"/>
        <w:shd w:val="clear" w:color="auto" w:fill="ffffff"/>
        <w:widowControl/>
        <w:rPr>
          <w:color w:val="auto"/>
          <w:szCs w:val="21"/>
        </w:rPr>
      </w:pPr>
      <w:r>
        <w:rPr>
          <w:color w:val="auto"/>
          <w:szCs w:val="21"/>
        </w:rPr>
        <w:t xml:space="preserve">6.5投标人应在投标文件中写清相应的项目编号、项目名称、投标人全称、地址、电话、传真等。</w:t>
      </w:r>
      <w:r/>
    </w:p>
    <w:p>
      <w:pPr>
        <w:ind w:firstLine="412"/>
        <w:spacing w:line="360" w:lineRule="auto"/>
        <w:shd w:val="clear" w:color="auto" w:fill="ffffff"/>
        <w:widowControl/>
        <w:rPr>
          <w:color w:val="auto"/>
          <w:szCs w:val="21"/>
        </w:rPr>
      </w:pPr>
      <w:r>
        <w:rPr>
          <w:bCs/>
          <w:color w:val="auto"/>
          <w:szCs w:val="21"/>
        </w:rPr>
        <w:t xml:space="preserve">6.6</w:t>
      </w:r>
      <w:r>
        <w:rPr>
          <w:color w:val="auto"/>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color w:val="auto"/>
          <w:szCs w:val="21"/>
        </w:rPr>
      </w:pPr>
      <w:r>
        <w:rPr>
          <w:b/>
          <w:bCs/>
          <w:color w:val="auto"/>
          <w:szCs w:val="21"/>
        </w:rPr>
        <w:t xml:space="preserve">7、联合体投标</w:t>
      </w:r>
      <w:r/>
    </w:p>
    <w:p>
      <w:pPr>
        <w:ind w:firstLine="420"/>
        <w:spacing w:line="360" w:lineRule="auto"/>
        <w:shd w:val="clear" w:color="auto" w:fill="ffffff"/>
        <w:widowControl/>
        <w:rPr>
          <w:bCs/>
          <w:color w:val="auto"/>
          <w:szCs w:val="21"/>
        </w:rPr>
      </w:pPr>
      <w:r>
        <w:rPr>
          <w:bCs/>
          <w:color w:val="auto"/>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color w:val="auto"/>
          <w:szCs w:val="21"/>
        </w:rPr>
      </w:pPr>
      <w:r>
        <w:rPr>
          <w:bCs/>
          <w:color w:val="auto"/>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color w:val="auto"/>
          <w:szCs w:val="21"/>
        </w:rPr>
      </w:pPr>
      <w:r>
        <w:rPr>
          <w:bCs/>
          <w:color w:val="auto"/>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color w:val="auto"/>
          <w:szCs w:val="21"/>
        </w:rPr>
      </w:pPr>
      <w:r>
        <w:rPr>
          <w:bCs/>
          <w:color w:val="auto"/>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color w:val="auto"/>
          <w:szCs w:val="21"/>
        </w:rPr>
      </w:pPr>
      <w:r>
        <w:rPr>
          <w:b/>
          <w:bCs/>
          <w:color w:val="auto"/>
          <w:szCs w:val="21"/>
        </w:rPr>
        <w:t xml:space="preserve">8、投标文件的组成</w:t>
      </w:r>
      <w:r/>
    </w:p>
    <w:p>
      <w:pPr>
        <w:ind w:firstLine="420"/>
        <w:jc w:val="left"/>
        <w:spacing w:line="360" w:lineRule="auto"/>
        <w:shd w:val="clear" w:color="auto" w:fill="ffffff"/>
        <w:widowControl/>
        <w:rPr>
          <w:b/>
          <w:color w:val="auto"/>
          <w:szCs w:val="21"/>
        </w:rPr>
      </w:pPr>
      <w:r>
        <w:rPr>
          <w:color w:val="auto"/>
          <w:szCs w:val="21"/>
        </w:rPr>
        <w:t xml:space="preserve">8.1投标人应当根据招标文件要求编制投标文件，投标文件应对招标文件提出的要求和条件作出实质性响应，并在《商务条款偏离表》和《采购需求偏离表》等处逐条标明满足与否。</w:t>
      </w:r>
      <w:r>
        <w:rPr>
          <w:b/>
          <w:color w:val="auto"/>
          <w:szCs w:val="21"/>
        </w:rPr>
        <w:t xml:space="preserve">对带</w:t>
      </w:r>
      <w:r>
        <w:rPr>
          <w:b/>
          <w:bCs/>
          <w:color w:val="auto"/>
          <w:szCs w:val="21"/>
        </w:rPr>
        <w:t xml:space="preserve">星号（“</w:t>
      </w:r>
      <w:r>
        <w:rPr>
          <w:b/>
          <w:color w:val="auto"/>
          <w:szCs w:val="21"/>
        </w:rPr>
        <w:t xml:space="preserve">★</w:t>
      </w:r>
      <w:r>
        <w:rPr>
          <w:b/>
          <w:bCs/>
          <w:color w:val="auto"/>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color w:val="auto"/>
          <w:szCs w:val="21"/>
        </w:rPr>
      </w:pPr>
      <w:r>
        <w:rPr>
          <w:color w:val="auto"/>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color w:val="auto"/>
          <w:szCs w:val="21"/>
        </w:rPr>
      </w:pPr>
      <w:r>
        <w:rPr>
          <w:b/>
          <w:bCs/>
          <w:color w:val="auto"/>
          <w:szCs w:val="21"/>
        </w:rPr>
        <w:t xml:space="preserve">9、投标文件的商务内容</w:t>
      </w:r>
      <w:r/>
    </w:p>
    <w:p>
      <w:pPr>
        <w:ind w:firstLine="420"/>
        <w:spacing w:line="360" w:lineRule="auto"/>
        <w:shd w:val="clear" w:color="auto" w:fill="ffffff"/>
        <w:widowControl/>
        <w:rPr>
          <w:color w:val="auto"/>
          <w:szCs w:val="21"/>
        </w:rPr>
      </w:pPr>
      <w:r>
        <w:rPr>
          <w:color w:val="auto"/>
          <w:szCs w:val="21"/>
        </w:rPr>
        <w:t xml:space="preserve">9.1商务部分内容是证明投标人有资格参加投标和中标后有能力履行合同的文件，这些文件应能满足招标的要求，包括但不限于下列文件（</w:t>
      </w:r>
      <w:r>
        <w:rPr>
          <w:b/>
          <w:color w:val="auto"/>
          <w:szCs w:val="21"/>
        </w:rPr>
        <w:t xml:space="preserve">（1）-（5）所述材料不得有缺失或提供不全或不满足招标文件的实质性要求</w:t>
      </w:r>
      <w:r>
        <w:rPr>
          <w:color w:val="auto"/>
          <w:szCs w:val="21"/>
        </w:rPr>
        <w:t xml:space="preserve">）：</w:t>
      </w:r>
      <w:r/>
    </w:p>
    <w:p>
      <w:pPr>
        <w:ind w:firstLine="420"/>
        <w:jc w:val="left"/>
        <w:spacing w:line="360" w:lineRule="auto"/>
        <w:shd w:val="clear" w:color="auto" w:fill="ffffff"/>
        <w:widowControl/>
        <w:rPr>
          <w:color w:val="auto"/>
          <w:szCs w:val="21"/>
        </w:rPr>
      </w:pPr>
      <w:r>
        <w:rPr>
          <w:color w:val="auto"/>
          <w:szCs w:val="21"/>
        </w:rPr>
        <w:t xml:space="preserve">（1）投标函（投标申请及声明）</w:t>
      </w:r>
      <w:r>
        <w:rPr>
          <w:bCs/>
          <w:color w:val="auto"/>
          <w:szCs w:val="21"/>
        </w:rPr>
        <w:t xml:space="preserve">（</w:t>
      </w:r>
      <w:r>
        <w:rPr>
          <w:b/>
          <w:bCs/>
          <w:color w:val="auto"/>
          <w:szCs w:val="21"/>
        </w:rPr>
        <w:t xml:space="preserve">格式见第六章</w:t>
      </w:r>
      <w:r>
        <w:rPr>
          <w:bCs/>
          <w:color w:val="auto"/>
          <w:szCs w:val="21"/>
        </w:rPr>
        <w:t xml:space="preserve">）</w:t>
      </w:r>
      <w:r>
        <w:rPr>
          <w:color w:val="auto"/>
          <w:szCs w:val="21"/>
        </w:rPr>
        <w:t xml:space="preserve">；</w:t>
      </w:r>
      <w:r/>
    </w:p>
    <w:p>
      <w:pPr>
        <w:ind w:firstLine="420"/>
        <w:jc w:val="left"/>
        <w:spacing w:line="360" w:lineRule="auto"/>
        <w:shd w:val="clear" w:color="auto" w:fill="ffffff"/>
        <w:widowControl/>
        <w:rPr>
          <w:color w:val="auto"/>
          <w:szCs w:val="21"/>
        </w:rPr>
      </w:pPr>
      <w:r>
        <w:rPr>
          <w:color w:val="auto"/>
          <w:szCs w:val="21"/>
        </w:rPr>
        <w:t xml:space="preserve">（2）法人授权书（格式见第六章）；</w:t>
      </w:r>
      <w:r/>
    </w:p>
    <w:p>
      <w:pPr>
        <w:ind w:firstLine="420"/>
        <w:spacing w:line="360" w:lineRule="auto"/>
        <w:shd w:val="clear" w:color="auto" w:fill="ffffff"/>
        <w:widowControl/>
        <w:rPr>
          <w:color w:val="auto"/>
          <w:szCs w:val="21"/>
        </w:rPr>
      </w:pPr>
      <w:r>
        <w:rPr>
          <w:color w:val="auto"/>
          <w:szCs w:val="21"/>
        </w:rPr>
        <w:t xml:space="preserve">（3）投标人资格资信证明文件：</w:t>
      </w:r>
      <w:r/>
    </w:p>
    <w:p>
      <w:pPr>
        <w:pStyle w:val="893"/>
        <w:numPr>
          <w:ilvl w:val="1"/>
          <w:numId w:val="3"/>
        </w:numPr>
        <w:ind w:left="0" w:firstLine="367"/>
        <w:spacing w:line="360" w:lineRule="auto"/>
        <w:tabs>
          <w:tab w:val="left" w:pos="840" w:leader="none"/>
          <w:tab w:val="clear" w:pos="990" w:leader="none"/>
        </w:tabs>
        <w:rPr>
          <w:bCs/>
          <w:color w:val="auto"/>
          <w:szCs w:val="21"/>
        </w:rPr>
      </w:pPr>
      <w:r>
        <w:rPr>
          <w:bCs/>
          <w:color w:val="auto"/>
          <w:szCs w:val="21"/>
        </w:rPr>
        <w:t xml:space="preserve">第一章招标公告中 2.1《中华人民共和国政府采购法》规定的资格条件证明文件；</w:t>
      </w:r>
      <w:r/>
    </w:p>
    <w:p>
      <w:pPr>
        <w:pStyle w:val="893"/>
        <w:numPr>
          <w:ilvl w:val="1"/>
          <w:numId w:val="3"/>
        </w:numPr>
        <w:ind w:left="0" w:firstLine="367"/>
        <w:spacing w:line="360" w:lineRule="auto"/>
        <w:tabs>
          <w:tab w:val="left" w:pos="840" w:leader="none"/>
          <w:tab w:val="clear" w:pos="990" w:leader="none"/>
        </w:tabs>
        <w:rPr>
          <w:bCs/>
          <w:color w:val="auto"/>
          <w:szCs w:val="21"/>
        </w:rPr>
      </w:pPr>
      <w:r>
        <w:rPr>
          <w:bCs/>
          <w:color w:val="auto"/>
          <w:szCs w:val="21"/>
        </w:rPr>
        <w:t xml:space="preserve">第一章招标公告中 2.2</w:t>
      </w:r>
      <w:r>
        <w:rPr>
          <w:color w:val="auto"/>
          <w:spacing w:val="8"/>
          <w:szCs w:val="21"/>
        </w:rPr>
        <w:t xml:space="preserve">落实政府采购政策需满足的资格要求；</w:t>
      </w:r>
      <w:r/>
    </w:p>
    <w:p>
      <w:pPr>
        <w:pStyle w:val="893"/>
        <w:numPr>
          <w:ilvl w:val="1"/>
          <w:numId w:val="3"/>
        </w:numPr>
        <w:ind w:left="0" w:firstLine="367"/>
        <w:spacing w:line="360" w:lineRule="auto"/>
        <w:tabs>
          <w:tab w:val="left" w:pos="840" w:leader="none"/>
          <w:tab w:val="clear" w:pos="990" w:leader="none"/>
        </w:tabs>
        <w:rPr>
          <w:bCs/>
          <w:color w:val="auto"/>
          <w:szCs w:val="21"/>
        </w:rPr>
      </w:pPr>
      <w:r>
        <w:rPr>
          <w:bCs/>
          <w:color w:val="auto"/>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color w:val="auto"/>
          <w:szCs w:val="21"/>
        </w:rPr>
      </w:pPr>
      <w:r>
        <w:rPr>
          <w:color w:val="auto"/>
          <w:szCs w:val="21"/>
        </w:rPr>
        <w:t xml:space="preserve">（4）开标一览表及附表</w:t>
      </w:r>
      <w:r>
        <w:rPr>
          <w:bCs/>
          <w:color w:val="auto"/>
          <w:szCs w:val="21"/>
        </w:rPr>
        <w:t xml:space="preserve">（</w:t>
      </w:r>
      <w:r>
        <w:rPr>
          <w:b/>
          <w:bCs/>
          <w:color w:val="auto"/>
          <w:szCs w:val="21"/>
        </w:rPr>
        <w:t xml:space="preserve">格式见第六章</w:t>
      </w:r>
      <w:r>
        <w:rPr>
          <w:bCs/>
          <w:color w:val="auto"/>
          <w:szCs w:val="21"/>
        </w:rPr>
        <w:t xml:space="preserve">）；</w:t>
      </w:r>
      <w:r/>
    </w:p>
    <w:p>
      <w:pPr>
        <w:ind w:firstLine="420"/>
        <w:jc w:val="left"/>
        <w:spacing w:line="360" w:lineRule="auto"/>
        <w:shd w:val="clear" w:color="auto" w:fill="ffffff"/>
        <w:widowControl/>
        <w:rPr>
          <w:color w:val="auto"/>
          <w:szCs w:val="21"/>
        </w:rPr>
      </w:pPr>
      <w:r>
        <w:rPr>
          <w:color w:val="auto"/>
          <w:szCs w:val="21"/>
        </w:rPr>
        <w:t xml:space="preserve">（5）《商务条款偏离表》；</w:t>
      </w:r>
      <w:r/>
    </w:p>
    <w:p>
      <w:pPr>
        <w:ind w:firstLine="420"/>
        <w:jc w:val="left"/>
        <w:spacing w:line="360" w:lineRule="auto"/>
        <w:shd w:val="clear" w:color="auto" w:fill="ffffff"/>
        <w:widowControl/>
        <w:rPr>
          <w:color w:val="auto"/>
          <w:szCs w:val="21"/>
        </w:rPr>
      </w:pPr>
      <w:r>
        <w:rPr>
          <w:color w:val="auto"/>
          <w:szCs w:val="21"/>
        </w:rPr>
        <w:t xml:space="preserve">（6）第三章评标标准中对应的所需证明材料（如有自行添加）；</w:t>
      </w:r>
      <w:r/>
    </w:p>
    <w:p>
      <w:pPr>
        <w:ind w:firstLine="420"/>
        <w:jc w:val="left"/>
        <w:spacing w:line="360" w:lineRule="auto"/>
        <w:shd w:val="clear" w:color="auto" w:fill="ffffff"/>
        <w:widowControl/>
        <w:rPr>
          <w:color w:val="auto"/>
          <w:szCs w:val="21"/>
        </w:rPr>
      </w:pPr>
      <w:r>
        <w:rPr>
          <w:color w:val="auto"/>
          <w:szCs w:val="21"/>
        </w:rPr>
        <w:t xml:space="preserve">（7）要求采购人提供的配合（如有自拟并自行添加）；</w:t>
      </w:r>
      <w:r/>
    </w:p>
    <w:p>
      <w:pPr>
        <w:ind w:firstLine="420"/>
        <w:jc w:val="left"/>
        <w:spacing w:line="360" w:lineRule="auto"/>
        <w:shd w:val="clear" w:color="auto" w:fill="ffffff"/>
        <w:widowControl/>
        <w:rPr>
          <w:color w:val="auto"/>
          <w:szCs w:val="21"/>
        </w:rPr>
      </w:pPr>
      <w:r>
        <w:rPr>
          <w:color w:val="auto"/>
          <w:szCs w:val="21"/>
        </w:rPr>
        <w:t xml:space="preserve">（8）其它（投标人认为有必要提供的声明和文件，如有，自行拟定并添加）。</w:t>
      </w:r>
      <w:r/>
    </w:p>
    <w:p>
      <w:pPr>
        <w:ind w:firstLine="420"/>
        <w:jc w:val="left"/>
        <w:spacing w:line="360" w:lineRule="auto"/>
        <w:shd w:val="clear" w:color="auto" w:fill="ffffff"/>
        <w:widowControl/>
        <w:rPr>
          <w:color w:val="auto"/>
          <w:szCs w:val="21"/>
        </w:rPr>
      </w:pPr>
      <w:r>
        <w:rPr>
          <w:b/>
          <w:bCs/>
          <w:color w:val="auto"/>
          <w:szCs w:val="21"/>
        </w:rPr>
        <w:t xml:space="preserve">10、投标文件的技术内容</w:t>
      </w:r>
      <w:r/>
    </w:p>
    <w:p>
      <w:pPr>
        <w:ind w:firstLine="420"/>
        <w:jc w:val="left"/>
        <w:spacing w:line="360" w:lineRule="auto"/>
        <w:widowControl/>
        <w:rPr>
          <w:color w:val="auto"/>
          <w:szCs w:val="21"/>
          <w:lang w:val="zh-CN"/>
        </w:rPr>
      </w:pPr>
      <w:r>
        <w:rPr>
          <w:color w:val="auto"/>
          <w:szCs w:val="21"/>
          <w:lang w:val="zh-CN"/>
        </w:rPr>
        <w:t xml:space="preserve">技术部分</w:t>
      </w:r>
      <w:r>
        <w:rPr>
          <w:color w:val="auto"/>
          <w:szCs w:val="21"/>
        </w:rPr>
        <w:t xml:space="preserve">内容</w:t>
      </w:r>
      <w:r>
        <w:rPr>
          <w:color w:val="auto"/>
          <w:szCs w:val="21"/>
          <w:lang w:val="zh-CN"/>
        </w:rPr>
        <w:t xml:space="preserve">是证明</w:t>
      </w:r>
      <w:r>
        <w:rPr>
          <w:color w:val="auto"/>
          <w:szCs w:val="21"/>
        </w:rPr>
        <w:t xml:space="preserve">投标人提供的货物和服务是合格的、并符合招标文件要求的证明文件，以及</w:t>
      </w:r>
      <w:r>
        <w:rPr>
          <w:color w:val="auto"/>
          <w:szCs w:val="21"/>
          <w:lang w:val="zh-CN"/>
        </w:rPr>
        <w:t xml:space="preserve">对货物和服务的详细说明，这些文件可以是文字资料、图纸、数据</w:t>
      </w:r>
      <w:r>
        <w:rPr>
          <w:color w:val="auto"/>
          <w:szCs w:val="21"/>
        </w:rPr>
        <w:t xml:space="preserve">或其他证明文件</w:t>
      </w:r>
      <w:r>
        <w:rPr>
          <w:color w:val="auto"/>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color w:val="auto"/>
          <w:szCs w:val="21"/>
          <w:lang w:val="zh-CN"/>
        </w:rPr>
      </w:pPr>
      <w:r>
        <w:rPr>
          <w:color w:val="auto"/>
          <w:szCs w:val="21"/>
          <w:lang w:val="zh-CN"/>
        </w:rPr>
        <w:t xml:space="preserve">（1）技术说明或服务方案；</w:t>
      </w:r>
      <w:r/>
    </w:p>
    <w:p>
      <w:pPr>
        <w:ind w:firstLine="420"/>
        <w:jc w:val="left"/>
        <w:spacing w:line="360" w:lineRule="auto"/>
        <w:widowControl/>
        <w:rPr>
          <w:color w:val="auto"/>
          <w:szCs w:val="21"/>
          <w:lang w:val="zh-CN"/>
        </w:rPr>
      </w:pPr>
      <w:r>
        <w:rPr>
          <w:color w:val="auto"/>
          <w:szCs w:val="21"/>
          <w:lang w:val="zh-CN"/>
        </w:rPr>
        <w:t xml:space="preserve">（2）《采购需求偏离表》；</w:t>
      </w:r>
      <w:r/>
    </w:p>
    <w:p>
      <w:pPr>
        <w:ind w:firstLine="420"/>
        <w:jc w:val="left"/>
        <w:spacing w:line="360" w:lineRule="auto"/>
        <w:widowControl/>
        <w:rPr>
          <w:color w:val="auto"/>
          <w:szCs w:val="21"/>
          <w:lang w:val="zh-CN"/>
        </w:rPr>
      </w:pPr>
      <w:r>
        <w:rPr>
          <w:color w:val="auto"/>
          <w:szCs w:val="21"/>
          <w:lang w:val="zh-CN"/>
        </w:rPr>
        <w:t xml:space="preserve">（3）服务承诺；</w:t>
      </w:r>
      <w:r/>
    </w:p>
    <w:p>
      <w:pPr>
        <w:ind w:firstLine="420"/>
        <w:jc w:val="left"/>
        <w:spacing w:line="360" w:lineRule="auto"/>
        <w:widowControl/>
        <w:rPr>
          <w:color w:val="auto"/>
          <w:szCs w:val="21"/>
          <w:lang w:val="zh-CN"/>
        </w:rPr>
      </w:pPr>
      <w:r>
        <w:rPr>
          <w:color w:val="auto"/>
          <w:szCs w:val="21"/>
          <w:lang w:val="zh-CN"/>
        </w:rPr>
        <w:t xml:space="preserve">（4）投标人拟投入本项目的设备、人员情况一览表；</w:t>
      </w:r>
      <w:r/>
    </w:p>
    <w:p>
      <w:pPr>
        <w:ind w:firstLine="420"/>
        <w:jc w:val="left"/>
        <w:spacing w:line="360" w:lineRule="auto"/>
        <w:widowControl/>
        <w:rPr>
          <w:color w:val="auto"/>
          <w:szCs w:val="21"/>
          <w:lang w:val="zh-CN"/>
        </w:rPr>
      </w:pPr>
      <w:r>
        <w:rPr>
          <w:color w:val="auto"/>
          <w:szCs w:val="21"/>
          <w:lang w:val="zh-CN"/>
        </w:rPr>
        <w:t xml:space="preserve">（5）投标人认为需要提供的其他技术资料。</w:t>
      </w:r>
      <w:r/>
    </w:p>
    <w:p>
      <w:pPr>
        <w:ind w:firstLine="420"/>
        <w:spacing w:line="360" w:lineRule="auto"/>
        <w:shd w:val="clear" w:color="auto" w:fill="ffffff"/>
        <w:widowControl/>
        <w:rPr>
          <w:color w:val="auto"/>
          <w:szCs w:val="21"/>
        </w:rPr>
      </w:pPr>
      <w:r>
        <w:rPr>
          <w:b/>
          <w:bCs/>
          <w:color w:val="auto"/>
          <w:szCs w:val="21"/>
        </w:rPr>
        <w:t xml:space="preserve">11、投标文件的价格内容</w:t>
      </w:r>
      <w:r/>
    </w:p>
    <w:p>
      <w:pPr>
        <w:ind w:firstLine="420"/>
        <w:jc w:val="left"/>
        <w:spacing w:line="360" w:lineRule="auto"/>
        <w:shd w:val="clear" w:color="auto" w:fill="ffffff"/>
        <w:widowControl/>
        <w:rPr>
          <w:color w:val="auto"/>
          <w:szCs w:val="21"/>
        </w:rPr>
      </w:pPr>
      <w:r>
        <w:rPr>
          <w:color w:val="auto"/>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color w:val="auto"/>
          <w:szCs w:val="21"/>
        </w:rPr>
      </w:pPr>
      <w:r>
        <w:rPr>
          <w:color w:val="auto"/>
          <w:szCs w:val="21"/>
        </w:rPr>
        <w:t xml:space="preserve">11.2报价应包含为履行本项目合同项下所有义务的全部含税费用（包括但不限于</w:t>
      </w:r>
      <w:r>
        <w:rPr>
          <w:color w:val="auto"/>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color w:val="auto"/>
          <w:szCs w:val="21"/>
        </w:rPr>
        <w:t xml:space="preserve">）</w:t>
      </w:r>
      <w:r>
        <w:rPr>
          <w:color w:val="auto"/>
          <w:szCs w:val="21"/>
          <w:lang w:val="zh-CN"/>
        </w:rPr>
        <w:t xml:space="preserve">，</w:t>
      </w:r>
      <w:r>
        <w:rPr>
          <w:bCs/>
          <w:color w:val="auto"/>
          <w:szCs w:val="21"/>
        </w:rPr>
        <w:t xml:space="preserve">以</w:t>
      </w:r>
      <w:r>
        <w:rPr>
          <w:color w:val="auto"/>
          <w:szCs w:val="21"/>
        </w:rPr>
        <w:t xml:space="preserve">及投标人认为需要的其他费用等</w:t>
      </w:r>
      <w:r>
        <w:rPr>
          <w:b/>
          <w:color w:val="auto"/>
          <w:szCs w:val="21"/>
        </w:rPr>
        <w:t xml:space="preserve">。</w:t>
      </w:r>
      <w:r/>
    </w:p>
    <w:p>
      <w:pPr>
        <w:ind w:firstLine="420"/>
        <w:spacing w:line="360" w:lineRule="auto"/>
        <w:shd w:val="clear" w:color="auto" w:fill="ffffff"/>
        <w:widowControl/>
        <w:rPr>
          <w:color w:val="auto"/>
          <w:szCs w:val="21"/>
        </w:rPr>
      </w:pPr>
      <w:r>
        <w:rPr>
          <w:color w:val="auto"/>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color w:val="auto"/>
          <w:szCs w:val="21"/>
        </w:rPr>
      </w:pPr>
      <w:r>
        <w:rPr>
          <w:color w:val="auto"/>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szCs w:val="21"/>
        </w:rPr>
        <w:t xml:space="preserve">无效投标处理</w:t>
      </w:r>
      <w:r>
        <w:rPr>
          <w:color w:val="auto"/>
          <w:szCs w:val="21"/>
        </w:rPr>
        <w:t xml:space="preserve">。</w:t>
      </w:r>
      <w:r/>
    </w:p>
    <w:p>
      <w:pPr>
        <w:ind w:firstLine="420"/>
        <w:spacing w:line="360" w:lineRule="auto"/>
        <w:shd w:val="clear" w:color="auto" w:fill="ffffff"/>
        <w:widowControl/>
        <w:rPr>
          <w:color w:val="auto"/>
          <w:szCs w:val="21"/>
        </w:rPr>
      </w:pPr>
      <w:r>
        <w:rPr>
          <w:color w:val="auto"/>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color w:val="auto"/>
          <w:szCs w:val="21"/>
        </w:rPr>
      </w:pPr>
      <w:r>
        <w:rPr>
          <w:color w:val="auto"/>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color w:val="auto"/>
          <w:szCs w:val="21"/>
        </w:rPr>
      </w:pPr>
      <w:r>
        <w:rPr>
          <w:b/>
          <w:bCs/>
          <w:color w:val="auto"/>
          <w:szCs w:val="21"/>
        </w:rPr>
        <w:t xml:space="preserve">11.7本项目预算为：详见第一章</w:t>
      </w:r>
      <w:r>
        <w:rPr>
          <w:bCs/>
          <w:color w:val="auto"/>
          <w:szCs w:val="21"/>
        </w:rPr>
        <w:t xml:space="preserve">。</w:t>
      </w:r>
      <w:r/>
    </w:p>
    <w:p>
      <w:pPr>
        <w:ind w:firstLine="420"/>
        <w:spacing w:line="360" w:lineRule="auto"/>
        <w:shd w:val="clear" w:color="auto" w:fill="ffffff"/>
        <w:widowControl/>
        <w:rPr>
          <w:color w:val="auto"/>
          <w:szCs w:val="21"/>
        </w:rPr>
      </w:pPr>
      <w:r>
        <w:rPr>
          <w:b/>
          <w:bCs/>
          <w:color w:val="auto"/>
          <w:szCs w:val="21"/>
        </w:rPr>
        <w:t xml:space="preserve">12、投标文件的其他部分</w:t>
      </w:r>
      <w:r/>
    </w:p>
    <w:p>
      <w:pPr>
        <w:ind w:firstLine="420"/>
        <w:spacing w:line="360" w:lineRule="auto"/>
        <w:shd w:val="clear" w:color="auto" w:fill="ffffff"/>
        <w:widowControl/>
        <w:rPr>
          <w:color w:val="auto"/>
          <w:szCs w:val="21"/>
        </w:rPr>
      </w:pPr>
      <w:r>
        <w:rPr>
          <w:color w:val="auto"/>
          <w:szCs w:val="21"/>
        </w:rPr>
        <w:t xml:space="preserve">12.1 其他部分由投标人根据编制投标文件需要提供的其他相关文件组成。</w:t>
      </w:r>
      <w:r/>
    </w:p>
    <w:p>
      <w:pPr>
        <w:ind w:firstLine="420"/>
        <w:spacing w:line="360" w:lineRule="auto"/>
        <w:shd w:val="clear" w:color="auto" w:fill="ffffff"/>
        <w:widowControl/>
        <w:rPr>
          <w:b/>
          <w:bCs/>
          <w:color w:val="auto"/>
          <w:szCs w:val="21"/>
        </w:rPr>
      </w:pPr>
      <w:r>
        <w:rPr>
          <w:b/>
          <w:bCs/>
          <w:color w:val="auto"/>
          <w:szCs w:val="21"/>
        </w:rPr>
        <w:t xml:space="preserve">13、投标保证金</w:t>
      </w:r>
      <w:r/>
    </w:p>
    <w:p>
      <w:pPr>
        <w:pStyle w:val="831"/>
        <w:ind w:firstLine="422"/>
        <w:rPr>
          <w:color w:val="auto"/>
        </w:rPr>
      </w:pPr>
      <w:r>
        <w:rPr>
          <w:b/>
          <w:bCs/>
          <w:color w:val="auto"/>
          <w:szCs w:val="21"/>
        </w:rPr>
        <w:t xml:space="preserve">不收取</w:t>
      </w:r>
      <w:r/>
    </w:p>
    <w:p>
      <w:pPr>
        <w:ind w:firstLine="420"/>
        <w:spacing w:line="360" w:lineRule="auto"/>
        <w:shd w:val="clear" w:color="auto" w:fill="ffffff"/>
        <w:widowControl/>
        <w:rPr>
          <w:b/>
          <w:bCs/>
          <w:color w:val="auto"/>
          <w:szCs w:val="21"/>
        </w:rPr>
      </w:pPr>
      <w:r>
        <w:rPr>
          <w:b/>
          <w:bCs/>
          <w:color w:val="auto"/>
          <w:szCs w:val="21"/>
        </w:rPr>
        <w:t xml:space="preserve">14、投标有效期</w:t>
      </w:r>
      <w:r/>
    </w:p>
    <w:p>
      <w:pPr>
        <w:ind w:firstLine="420"/>
        <w:spacing w:line="360" w:lineRule="auto"/>
        <w:shd w:val="clear" w:color="auto" w:fill="ffffff"/>
        <w:widowControl/>
        <w:rPr>
          <w:color w:val="auto"/>
          <w:szCs w:val="21"/>
        </w:rPr>
      </w:pPr>
      <w:r>
        <w:rPr>
          <w:color w:val="auto"/>
          <w:szCs w:val="21"/>
        </w:rPr>
        <w:t xml:space="preserve">14.1 自开标之日起</w:t>
      </w:r>
      <w:r>
        <w:rPr>
          <w:b/>
          <w:color w:val="auto"/>
          <w:szCs w:val="21"/>
        </w:rPr>
        <w:t xml:space="preserve">90</w:t>
      </w:r>
      <w:r>
        <w:rPr>
          <w:color w:val="auto"/>
          <w:szCs w:val="21"/>
        </w:rPr>
        <w:t xml:space="preserve">天内投标有效</w:t>
      </w:r>
      <w:r>
        <w:rPr>
          <w:b/>
          <w:color w:val="auto"/>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color w:val="auto"/>
          <w:szCs w:val="21"/>
        </w:rPr>
      </w:pPr>
      <w:r>
        <w:rPr>
          <w:color w:val="auto"/>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color w:val="auto"/>
          <w:szCs w:val="21"/>
        </w:rPr>
      </w:pPr>
      <w:r>
        <w:rPr>
          <w:b/>
          <w:bCs/>
          <w:color w:val="auto"/>
          <w:szCs w:val="21"/>
        </w:rPr>
        <w:t xml:space="preserve">15、投标文件签署</w:t>
      </w:r>
      <w:r/>
    </w:p>
    <w:p>
      <w:pPr>
        <w:ind w:firstLine="420"/>
        <w:spacing w:line="360" w:lineRule="auto"/>
        <w:shd w:val="clear" w:color="auto" w:fill="ffffff"/>
        <w:widowControl/>
        <w:rPr>
          <w:color w:val="auto"/>
          <w:szCs w:val="21"/>
        </w:rPr>
      </w:pPr>
      <w:r>
        <w:rPr>
          <w:color w:val="auto"/>
          <w:szCs w:val="21"/>
        </w:rPr>
        <w:t xml:space="preserve">15.1 投标文件应按照招标文件要求加盖电子公章，否则视为无效投标。</w:t>
      </w:r>
      <w:r/>
    </w:p>
    <w:p>
      <w:pPr>
        <w:ind w:firstLine="420"/>
        <w:spacing w:line="360" w:lineRule="auto"/>
        <w:shd w:val="clear" w:color="auto" w:fill="ffffff"/>
        <w:widowControl/>
        <w:rPr>
          <w:color w:val="auto"/>
          <w:szCs w:val="21"/>
        </w:rPr>
      </w:pPr>
      <w:r>
        <w:rPr>
          <w:b/>
          <w:bCs/>
          <w:color w:val="auto"/>
          <w:szCs w:val="21"/>
        </w:rPr>
        <w:t xml:space="preserve">16、投标费用</w:t>
      </w:r>
      <w:r/>
    </w:p>
    <w:p>
      <w:pPr>
        <w:ind w:firstLine="420"/>
        <w:spacing w:line="360" w:lineRule="auto"/>
        <w:shd w:val="clear" w:color="auto" w:fill="ffffff"/>
        <w:widowControl/>
        <w:rPr>
          <w:rFonts w:hint="default"/>
          <w:color w:val="auto"/>
          <w:szCs w:val="21"/>
          <w:highlight w:val="none"/>
          <w:lang w:val="zh-CN"/>
        </w:rPr>
      </w:pPr>
      <w:r>
        <w:rPr>
          <w:color w:val="auto"/>
          <w:szCs w:val="21"/>
          <w:highlight w:val="none"/>
        </w:rPr>
        <w:t xml:space="preserve">16.1 </w:t>
      </w:r>
      <w:r>
        <w:rPr>
          <w:rFonts w:hint="default"/>
          <w:color w:val="auto"/>
          <w:szCs w:val="21"/>
          <w:highlight w:val="none"/>
          <w:lang w:val="zh-CN"/>
        </w:rPr>
        <w:t xml:space="preserve">投标人应承担除专家评审费以外的所有与准备和参加投标有关的费用，无论采购结果如何，采购代理机构和采购人在任何情况下均无义务和责任承担这些费用。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b/>
          <w:color w:val="auto"/>
          <w:szCs w:val="21"/>
          <w:highlight w:val="none"/>
        </w:rPr>
      </w:pPr>
      <w:r>
        <w:rPr>
          <w:b/>
          <w:color w:val="auto"/>
          <w:szCs w:val="21"/>
          <w:highlight w:val="none"/>
        </w:rPr>
        <w:t xml:space="preserve">16.2 招标代理服务费：</w:t>
      </w:r>
      <w:r>
        <w:rPr>
          <w:rFonts w:hint="eastAsia"/>
          <w:b/>
          <w:color w:val="auto"/>
          <w:szCs w:val="21"/>
          <w:highlight w:val="none"/>
          <w:lang w:val="en-US" w:eastAsia="zh-CN"/>
        </w:rPr>
        <w:t xml:space="preserve">本项目最高限价包含代理服务费，投标人报价应当包含代理服务费。具体代理服务费金额根据项目最高限价金额，按照《江苏省政府采购代理服务收费指导意见（苏政采协〔2024〕20号）确定的标准进行测算，本项目以整个项目最高限价计算代理服务费，各采购包支付金额根据采购包最高限价按比例计算。代理服务费由中标人在领取中标（成交）通知书前向采购代理机构支付。</w:t>
      </w:r>
      <w:r/>
    </w:p>
    <w:p>
      <w:pPr>
        <w:ind w:firstLine="420"/>
        <w:spacing w:line="360" w:lineRule="auto"/>
        <w:shd w:val="clear" w:color="auto" w:fill="ffffff"/>
        <w:widowControl/>
        <w:rPr>
          <w:color w:val="auto"/>
          <w:szCs w:val="21"/>
        </w:rPr>
      </w:pPr>
      <w:r>
        <w:rPr>
          <w:b/>
          <w:bCs/>
          <w:color w:val="auto"/>
          <w:szCs w:val="21"/>
        </w:rPr>
        <w:t xml:space="preserve">四、投标文件的递交</w:t>
      </w:r>
      <w:r/>
    </w:p>
    <w:p>
      <w:pPr>
        <w:ind w:firstLine="420"/>
        <w:spacing w:line="360" w:lineRule="auto"/>
        <w:shd w:val="clear" w:color="auto" w:fill="ffffff"/>
        <w:widowControl/>
        <w:rPr>
          <w:color w:val="auto"/>
          <w:szCs w:val="21"/>
        </w:rPr>
      </w:pPr>
      <w:r>
        <w:rPr>
          <w:color w:val="auto"/>
          <w:szCs w:val="21"/>
        </w:rPr>
        <w:t xml:space="preserve">17、投标文件的递交</w:t>
      </w:r>
      <w:r/>
    </w:p>
    <w:p>
      <w:pPr>
        <w:ind w:firstLine="420"/>
        <w:spacing w:line="360" w:lineRule="auto"/>
        <w:shd w:val="clear" w:color="auto" w:fill="ffffff"/>
        <w:widowControl/>
        <w:rPr>
          <w:color w:val="auto"/>
          <w:szCs w:val="21"/>
        </w:rPr>
      </w:pPr>
      <w:r>
        <w:rPr>
          <w:color w:val="auto"/>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color w:val="auto"/>
          <w:szCs w:val="21"/>
        </w:rPr>
      </w:pPr>
      <w:r>
        <w:rPr>
          <w:color w:val="auto"/>
          <w:szCs w:val="21"/>
        </w:rPr>
        <w:t xml:space="preserve">18、投标文件的解密</w:t>
      </w:r>
      <w:r/>
    </w:p>
    <w:p>
      <w:pPr>
        <w:ind w:firstLine="420"/>
        <w:spacing w:line="360" w:lineRule="auto"/>
        <w:shd w:val="clear" w:color="auto" w:fill="ffffff"/>
        <w:widowControl/>
        <w:rPr>
          <w:color w:val="auto"/>
          <w:szCs w:val="21"/>
        </w:rPr>
      </w:pPr>
      <w:r>
        <w:rPr>
          <w:color w:val="auto"/>
          <w:szCs w:val="21"/>
        </w:rPr>
        <w:t xml:space="preserve">18.1 投标人应当按照《操作手册》规定，在“苏采云”系统规定的时间内对投标文件进行解密。</w:t>
      </w:r>
      <w:r/>
    </w:p>
    <w:p>
      <w:pPr>
        <w:ind w:firstLine="420"/>
        <w:spacing w:line="360" w:lineRule="auto"/>
        <w:shd w:val="clear" w:color="auto" w:fill="ffffff"/>
        <w:widowControl/>
        <w:rPr>
          <w:color w:val="auto"/>
          <w:szCs w:val="21"/>
        </w:rPr>
      </w:pPr>
      <w:r>
        <w:rPr>
          <w:color w:val="auto"/>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color w:val="auto"/>
          <w:szCs w:val="21"/>
        </w:rPr>
      </w:pPr>
      <w:r>
        <w:rPr>
          <w:b/>
          <w:bCs/>
          <w:color w:val="auto"/>
          <w:szCs w:val="21"/>
        </w:rPr>
        <w:t xml:space="preserve">19、投标文件的修改和撤回</w:t>
      </w:r>
      <w:r/>
    </w:p>
    <w:p>
      <w:pPr>
        <w:ind w:firstLine="420"/>
        <w:spacing w:line="360" w:lineRule="auto"/>
        <w:shd w:val="clear" w:color="auto" w:fill="ffffff"/>
        <w:widowControl/>
        <w:rPr>
          <w:color w:val="auto"/>
          <w:szCs w:val="21"/>
        </w:rPr>
      </w:pPr>
      <w:r>
        <w:rPr>
          <w:color w:val="auto"/>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color w:val="auto"/>
          <w:szCs w:val="21"/>
        </w:rPr>
      </w:pPr>
      <w:r>
        <w:rPr>
          <w:color w:val="auto"/>
          <w:szCs w:val="21"/>
        </w:rPr>
        <w:t xml:space="preserve">19.2 投标截止时间之后，投标文件不得撤回。</w:t>
      </w:r>
      <w:r/>
    </w:p>
    <w:p>
      <w:pPr>
        <w:ind w:firstLine="420"/>
        <w:spacing w:line="360" w:lineRule="auto"/>
        <w:shd w:val="clear" w:color="auto" w:fill="ffffff"/>
        <w:widowControl/>
        <w:rPr>
          <w:color w:val="auto"/>
          <w:szCs w:val="21"/>
        </w:rPr>
      </w:pPr>
      <w:r>
        <w:rPr>
          <w:b/>
          <w:bCs/>
          <w:color w:val="auto"/>
          <w:szCs w:val="21"/>
        </w:rPr>
        <w:t xml:space="preserve">20、诚实信用</w:t>
      </w:r>
      <w:r/>
    </w:p>
    <w:p>
      <w:pPr>
        <w:ind w:firstLine="420"/>
        <w:spacing w:line="360" w:lineRule="auto"/>
        <w:shd w:val="clear" w:color="auto" w:fill="ffffff"/>
        <w:widowControl/>
        <w:rPr>
          <w:color w:val="auto"/>
          <w:szCs w:val="21"/>
        </w:rPr>
      </w:pPr>
      <w:r>
        <w:rPr>
          <w:color w:val="auto"/>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auto"/>
          <w:szCs w:val="21"/>
        </w:rPr>
      </w:pPr>
      <w:r>
        <w:rPr>
          <w:color w:val="auto"/>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color w:val="auto"/>
          <w:szCs w:val="21"/>
        </w:rPr>
      </w:pPr>
      <w:r>
        <w:rPr>
          <w:b/>
          <w:bCs/>
          <w:color w:val="auto"/>
          <w:szCs w:val="21"/>
        </w:rPr>
        <w:t xml:space="preserve">五、开标、评标与定标</w:t>
      </w:r>
      <w:r/>
    </w:p>
    <w:p>
      <w:pPr>
        <w:ind w:firstLine="420"/>
        <w:spacing w:line="360" w:lineRule="auto"/>
        <w:shd w:val="clear" w:color="auto" w:fill="ffffff"/>
        <w:widowControl/>
        <w:rPr>
          <w:color w:val="auto"/>
          <w:szCs w:val="21"/>
        </w:rPr>
      </w:pPr>
      <w:r>
        <w:rPr>
          <w:b/>
          <w:bCs/>
          <w:color w:val="auto"/>
          <w:szCs w:val="21"/>
        </w:rPr>
        <w:t xml:space="preserve">21、开标</w:t>
      </w:r>
      <w:r/>
    </w:p>
    <w:p>
      <w:pPr>
        <w:ind w:firstLine="420"/>
        <w:spacing w:line="360" w:lineRule="auto"/>
        <w:shd w:val="clear" w:color="auto" w:fill="ffffff"/>
        <w:widowControl/>
        <w:rPr>
          <w:color w:val="auto"/>
          <w:szCs w:val="21"/>
        </w:rPr>
      </w:pPr>
      <w:r>
        <w:rPr>
          <w:color w:val="auto"/>
          <w:szCs w:val="21"/>
        </w:rPr>
        <w:t xml:space="preserve">21、开标</w:t>
      </w:r>
      <w:r/>
    </w:p>
    <w:p>
      <w:pPr>
        <w:ind w:firstLine="420"/>
        <w:spacing w:line="360" w:lineRule="auto"/>
        <w:shd w:val="clear" w:color="auto" w:fill="ffffff"/>
        <w:widowControl/>
        <w:rPr>
          <w:color w:val="auto"/>
          <w:szCs w:val="21"/>
        </w:rPr>
      </w:pPr>
      <w:r>
        <w:rPr>
          <w:color w:val="auto"/>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color w:val="auto"/>
          <w:szCs w:val="21"/>
        </w:rPr>
      </w:pPr>
      <w:r>
        <w:rPr>
          <w:color w:val="auto"/>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color w:val="auto"/>
          <w:szCs w:val="21"/>
        </w:rPr>
      </w:pPr>
      <w:r>
        <w:rPr>
          <w:color w:val="auto"/>
          <w:szCs w:val="21"/>
        </w:rPr>
        <w:t xml:space="preserve">21.3投标人不足3家的，不得开标。</w:t>
      </w:r>
      <w:r/>
    </w:p>
    <w:p>
      <w:pPr>
        <w:ind w:firstLine="420"/>
        <w:spacing w:line="360" w:lineRule="auto"/>
        <w:shd w:val="clear" w:color="auto" w:fill="ffffff"/>
        <w:widowControl/>
        <w:rPr>
          <w:color w:val="auto"/>
          <w:szCs w:val="21"/>
        </w:rPr>
      </w:pPr>
      <w:r>
        <w:rPr>
          <w:color w:val="auto"/>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color w:val="auto"/>
          <w:szCs w:val="21"/>
        </w:rPr>
      </w:pPr>
      <w:r>
        <w:rPr>
          <w:color w:val="auto"/>
          <w:szCs w:val="21"/>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color w:val="auto"/>
          <w:szCs w:val="21"/>
        </w:rPr>
      </w:pPr>
      <w:r>
        <w:rPr>
          <w:color w:val="auto"/>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color w:val="auto"/>
          <w:szCs w:val="21"/>
        </w:rPr>
      </w:pPr>
      <w:r>
        <w:rPr>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color w:val="auto"/>
          <w:szCs w:val="21"/>
        </w:rPr>
      </w:pPr>
      <w:r>
        <w:rPr>
          <w:b/>
          <w:bCs/>
          <w:color w:val="auto"/>
          <w:szCs w:val="21"/>
        </w:rPr>
        <w:t xml:space="preserve">22、评标</w:t>
      </w:r>
      <w:r/>
    </w:p>
    <w:p>
      <w:pPr>
        <w:ind w:firstLine="420"/>
        <w:spacing w:line="360" w:lineRule="auto"/>
        <w:shd w:val="clear" w:color="auto" w:fill="ffffff"/>
        <w:widowControl/>
        <w:rPr>
          <w:color w:val="auto"/>
          <w:szCs w:val="21"/>
        </w:rPr>
      </w:pPr>
      <w:r>
        <w:rPr>
          <w:b/>
          <w:bCs/>
          <w:color w:val="auto"/>
          <w:szCs w:val="21"/>
        </w:rPr>
        <w:t xml:space="preserve">22.1 评标委员会</w:t>
      </w:r>
      <w:r/>
    </w:p>
    <w:p>
      <w:pPr>
        <w:ind w:firstLine="420"/>
        <w:spacing w:line="360" w:lineRule="auto"/>
        <w:shd w:val="clear" w:color="auto" w:fill="ffffff"/>
        <w:widowControl/>
        <w:rPr>
          <w:bCs/>
          <w:color w:val="auto"/>
          <w:szCs w:val="21"/>
        </w:rPr>
      </w:pPr>
      <w:r>
        <w:rPr>
          <w:b/>
          <w:bCs/>
          <w:color w:val="auto"/>
          <w:szCs w:val="21"/>
        </w:rPr>
        <w:t xml:space="preserve">22.1.1</w:t>
      </w:r>
      <w:r>
        <w:rPr>
          <w:bCs/>
          <w:color w:val="auto"/>
          <w:szCs w:val="21"/>
        </w:rPr>
        <w:t xml:space="preserve">评标委员会负责具体评标事务，并独立履行下列职责：</w:t>
      </w:r>
      <w:r/>
    </w:p>
    <w:p>
      <w:pPr>
        <w:ind w:firstLine="420"/>
        <w:spacing w:line="360" w:lineRule="auto"/>
        <w:shd w:val="clear" w:color="auto" w:fill="ffffff"/>
        <w:widowControl/>
        <w:rPr>
          <w:bCs/>
          <w:color w:val="auto"/>
          <w:szCs w:val="21"/>
        </w:rPr>
      </w:pPr>
      <w:r>
        <w:rPr>
          <w:bCs/>
          <w:color w:val="auto"/>
          <w:szCs w:val="21"/>
        </w:rPr>
        <w:t xml:space="preserve">（一）审查、评价投标文件是否符合招标文件的商务、技术等实质性要求；</w:t>
      </w:r>
      <w:r/>
    </w:p>
    <w:p>
      <w:pPr>
        <w:ind w:firstLine="420"/>
        <w:spacing w:line="360" w:lineRule="auto"/>
        <w:shd w:val="clear" w:color="auto" w:fill="ffffff"/>
        <w:widowControl/>
        <w:rPr>
          <w:bCs/>
          <w:color w:val="auto"/>
          <w:szCs w:val="21"/>
        </w:rPr>
      </w:pPr>
      <w:r>
        <w:rPr>
          <w:bCs/>
          <w:color w:val="auto"/>
          <w:szCs w:val="21"/>
        </w:rPr>
        <w:t xml:space="preserve">（二）要求投标人对投标文件有关事项作出澄清或者说明；</w:t>
      </w:r>
      <w:r/>
    </w:p>
    <w:p>
      <w:pPr>
        <w:ind w:firstLine="420"/>
        <w:spacing w:line="360" w:lineRule="auto"/>
        <w:shd w:val="clear" w:color="auto" w:fill="ffffff"/>
        <w:widowControl/>
        <w:rPr>
          <w:bCs/>
          <w:color w:val="auto"/>
          <w:szCs w:val="21"/>
        </w:rPr>
      </w:pPr>
      <w:r>
        <w:rPr>
          <w:bCs/>
          <w:color w:val="auto"/>
          <w:szCs w:val="21"/>
        </w:rPr>
        <w:t xml:space="preserve">（三）对投标文件进行比较和评价；</w:t>
      </w:r>
      <w:r/>
    </w:p>
    <w:p>
      <w:pPr>
        <w:ind w:firstLine="420"/>
        <w:spacing w:line="360" w:lineRule="auto"/>
        <w:shd w:val="clear" w:color="auto" w:fill="ffffff"/>
        <w:widowControl/>
        <w:rPr>
          <w:bCs/>
          <w:color w:val="auto"/>
          <w:szCs w:val="21"/>
        </w:rPr>
      </w:pPr>
      <w:r>
        <w:rPr>
          <w:bCs/>
          <w:color w:val="auto"/>
          <w:szCs w:val="21"/>
        </w:rPr>
        <w:t xml:space="preserve">（四）确定中标候选人名单，以及根据采购人委托直接确定中标人；</w:t>
      </w:r>
      <w:r/>
    </w:p>
    <w:p>
      <w:pPr>
        <w:ind w:firstLine="420"/>
        <w:spacing w:line="360" w:lineRule="auto"/>
        <w:shd w:val="clear" w:color="auto" w:fill="ffffff"/>
        <w:widowControl/>
        <w:rPr>
          <w:color w:val="auto"/>
          <w:szCs w:val="21"/>
        </w:rPr>
      </w:pPr>
      <w:r>
        <w:rPr>
          <w:bCs/>
          <w:color w:val="auto"/>
          <w:szCs w:val="21"/>
        </w:rPr>
        <w:t xml:space="preserve">（五）向采购人、采购代理机构或者有关部门报告评标中发现的违法行为。</w:t>
      </w:r>
      <w:r/>
    </w:p>
    <w:p>
      <w:pPr>
        <w:ind w:firstLine="420"/>
        <w:spacing w:line="360" w:lineRule="auto"/>
        <w:shd w:val="clear" w:color="auto" w:fill="ffffff"/>
        <w:widowControl/>
        <w:rPr>
          <w:color w:val="auto"/>
          <w:szCs w:val="21"/>
        </w:rPr>
      </w:pPr>
      <w:r>
        <w:rPr>
          <w:b/>
          <w:bCs/>
          <w:color w:val="auto"/>
          <w:szCs w:val="21"/>
        </w:rPr>
        <w:t xml:space="preserve">22.1.2 </w:t>
      </w:r>
      <w:r>
        <w:rPr>
          <w:color w:val="auto"/>
          <w:szCs w:val="21"/>
        </w:rPr>
        <w:t xml:space="preserve">评标委员会由</w:t>
      </w:r>
      <w:r>
        <w:rPr>
          <w:bCs/>
          <w:color w:val="auto"/>
          <w:szCs w:val="21"/>
        </w:rPr>
        <w:t xml:space="preserve">采购人</w:t>
      </w:r>
      <w:r>
        <w:rPr>
          <w:color w:val="auto"/>
          <w:szCs w:val="21"/>
        </w:rPr>
        <w:t xml:space="preserve">代表和有关技术、经济等方面的专家组成，独立开展评审工作。</w:t>
      </w:r>
      <w:r/>
    </w:p>
    <w:p>
      <w:pPr>
        <w:ind w:firstLine="420"/>
        <w:jc w:val="left"/>
        <w:spacing w:line="360" w:lineRule="auto"/>
        <w:shd w:val="clear" w:color="auto" w:fill="ffffff"/>
        <w:widowControl/>
        <w:rPr>
          <w:color w:val="auto"/>
          <w:szCs w:val="21"/>
        </w:rPr>
      </w:pPr>
      <w:r>
        <w:rPr>
          <w:b/>
          <w:bCs/>
          <w:color w:val="auto"/>
          <w:szCs w:val="21"/>
        </w:rPr>
        <w:t xml:space="preserve">22.2  评标程序</w:t>
      </w:r>
      <w:r/>
    </w:p>
    <w:p>
      <w:pPr>
        <w:ind w:firstLine="420"/>
        <w:jc w:val="left"/>
        <w:spacing w:line="360" w:lineRule="auto"/>
        <w:shd w:val="clear" w:color="auto" w:fill="ffffff"/>
        <w:widowControl/>
        <w:rPr>
          <w:b/>
          <w:color w:val="auto"/>
          <w:szCs w:val="21"/>
        </w:rPr>
      </w:pPr>
      <w:r>
        <w:rPr>
          <w:b/>
          <w:color w:val="auto"/>
          <w:szCs w:val="21"/>
        </w:rPr>
        <w:t xml:space="preserve">22.2.1 </w:t>
      </w:r>
      <w:r>
        <w:rPr>
          <w:b/>
          <w:bCs/>
          <w:color w:val="auto"/>
          <w:szCs w:val="21"/>
        </w:rPr>
        <w:t xml:space="preserve">投标文件的资格性检查。</w:t>
      </w:r>
      <w:r>
        <w:rPr>
          <w:color w:val="auto"/>
          <w:szCs w:val="21"/>
        </w:rPr>
        <w:t xml:space="preserve">公开招标采购项目开标结束后，</w:t>
      </w:r>
      <w:r>
        <w:rPr>
          <w:color w:val="auto"/>
        </w:rPr>
        <w:t xml:space="preserve">采购人</w:t>
      </w:r>
      <w:r>
        <w:rPr>
          <w:color w:val="auto"/>
          <w:szCs w:val="21"/>
        </w:rPr>
        <w:t xml:space="preserve">或者</w:t>
      </w:r>
      <w:r>
        <w:rPr>
          <w:color w:val="auto"/>
        </w:rPr>
        <w:t xml:space="preserve">采购代理机构</w:t>
      </w:r>
      <w:r>
        <w:rPr>
          <w:color w:val="auto"/>
          <w:szCs w:val="21"/>
        </w:rPr>
        <w:t xml:space="preserve">应当依法对投标人的资格进行审查。合格投标人不足3家的，不得评标。</w:t>
      </w:r>
      <w:r/>
    </w:p>
    <w:p>
      <w:pPr>
        <w:ind w:firstLine="420"/>
        <w:jc w:val="left"/>
        <w:spacing w:line="360" w:lineRule="auto"/>
        <w:shd w:val="clear" w:color="auto" w:fill="ffffff"/>
        <w:widowControl/>
        <w:rPr>
          <w:color w:val="auto"/>
          <w:szCs w:val="21"/>
        </w:rPr>
      </w:pPr>
      <w:r>
        <w:rPr>
          <w:b/>
          <w:bCs/>
          <w:color w:val="auto"/>
          <w:szCs w:val="21"/>
        </w:rPr>
        <w:t xml:space="preserve">22.2.2投标文件的符合性审查</w:t>
      </w:r>
      <w:r>
        <w:rPr>
          <w:color w:val="auto"/>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1</w:t>
      </w:r>
      <w:r>
        <w:rPr>
          <w:b/>
          <w:color w:val="auto"/>
          <w:szCs w:val="21"/>
        </w:rPr>
        <w:t xml:space="preserve">）同一投标人提交两个（含两个）以上不同的投标报价的；</w:t>
      </w:r>
      <w:r/>
    </w:p>
    <w:p>
      <w:pPr>
        <w:ind w:firstLine="420"/>
        <w:jc w:val="left"/>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2</w:t>
      </w:r>
      <w:r>
        <w:rPr>
          <w:b/>
          <w:color w:val="auto"/>
          <w:szCs w:val="21"/>
        </w:rPr>
        <w:t xml:space="preserve">）投标文件未按照招标文件要求加盖电子公章的；</w:t>
      </w:r>
      <w:r/>
    </w:p>
    <w:p>
      <w:pPr>
        <w:ind w:firstLine="420"/>
        <w:jc w:val="left"/>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3</w:t>
      </w:r>
      <w:r>
        <w:rPr>
          <w:b/>
          <w:color w:val="auto"/>
          <w:szCs w:val="21"/>
        </w:rPr>
        <w:t xml:space="preserve">）不具备招标文件中规定的资格要求的；</w:t>
      </w:r>
      <w:r/>
    </w:p>
    <w:p>
      <w:pPr>
        <w:ind w:firstLine="420"/>
        <w:jc w:val="left"/>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4</w:t>
      </w:r>
      <w:r>
        <w:rPr>
          <w:b/>
          <w:color w:val="auto"/>
          <w:szCs w:val="21"/>
        </w:rPr>
        <w:t xml:space="preserve">）报价超过招标文件中规定的预算金额或者最高限价的；</w:t>
      </w:r>
      <w:r/>
    </w:p>
    <w:p>
      <w:pPr>
        <w:ind w:firstLine="420"/>
        <w:jc w:val="left"/>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5</w:t>
      </w:r>
      <w:r>
        <w:rPr>
          <w:b/>
          <w:color w:val="auto"/>
          <w:szCs w:val="21"/>
        </w:rPr>
        <w:t xml:space="preserve">）投标文件含有采购人不能接受的附加条件的；</w:t>
      </w:r>
      <w:r/>
    </w:p>
    <w:p>
      <w:pPr>
        <w:ind w:firstLine="420"/>
        <w:jc w:val="left"/>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6</w:t>
      </w:r>
      <w:r>
        <w:rPr>
          <w:b/>
          <w:color w:val="auto"/>
          <w:szCs w:val="21"/>
        </w:rPr>
        <w:t xml:space="preserve">）投标文件内容不全或不符合招标文件中规定的其他实质性要求的；</w:t>
      </w:r>
      <w:r/>
    </w:p>
    <w:p>
      <w:pPr>
        <w:ind w:firstLine="420"/>
        <w:spacing w:line="360" w:lineRule="auto"/>
        <w:shd w:val="clear" w:color="auto" w:fill="ffffff"/>
        <w:widowControl/>
        <w:rPr>
          <w:b/>
          <w:color w:val="auto"/>
          <w:szCs w:val="21"/>
        </w:rPr>
      </w:pPr>
      <w:r>
        <w:rPr>
          <w:b/>
          <w:color w:val="auto"/>
          <w:szCs w:val="21"/>
        </w:rPr>
        <w:t xml:space="preserve">（</w:t>
      </w:r>
      <w:r>
        <w:rPr>
          <w:rFonts w:hint="eastAsia"/>
          <w:b/>
          <w:color w:val="auto"/>
          <w:szCs w:val="21"/>
          <w:lang w:val="en-US" w:eastAsia="zh-CN"/>
        </w:rPr>
        <w:t xml:space="preserve">7</w:t>
      </w:r>
      <w:r>
        <w:rPr>
          <w:b/>
          <w:color w:val="auto"/>
          <w:szCs w:val="21"/>
        </w:rPr>
        <w:t xml:space="preserve">）现行法律、法规、规章和招标文件规定的其他无效情形。</w:t>
      </w:r>
      <w:r/>
    </w:p>
    <w:p>
      <w:pPr>
        <w:ind w:firstLine="420"/>
        <w:spacing w:line="360" w:lineRule="auto"/>
        <w:shd w:val="clear" w:color="auto" w:fill="ffffff"/>
        <w:widowControl/>
        <w:rPr>
          <w:b/>
          <w:bCs/>
          <w:color w:val="auto"/>
          <w:szCs w:val="21"/>
        </w:rPr>
      </w:pPr>
      <w:r>
        <w:rPr>
          <w:b/>
          <w:bCs/>
          <w:color w:val="auto"/>
          <w:szCs w:val="21"/>
        </w:rPr>
        <w:t xml:space="preserve">22.2.2.1未通过资格审查或符合性审查的投标人，代理机构将通过“苏采云”系统告知其具体原因，评标结束后不再接受有关询问。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color w:val="auto"/>
          <w:szCs w:val="21"/>
        </w:rPr>
      </w:pPr>
      <w:r>
        <w:rPr>
          <w:b/>
          <w:color w:val="auto"/>
          <w:szCs w:val="21"/>
        </w:rPr>
        <w:t xml:space="preserve">22.2.2.2</w:t>
      </w:r>
      <w:r>
        <w:rPr>
          <w:color w:val="auto"/>
          <w:szCs w:val="21"/>
        </w:rPr>
        <w:t xml:space="preserve">有下列情形之一的予以废标：</w:t>
      </w:r>
      <w:r/>
    </w:p>
    <w:p>
      <w:pPr>
        <w:ind w:firstLine="420"/>
        <w:spacing w:line="360" w:lineRule="auto"/>
        <w:shd w:val="clear" w:color="auto" w:fill="ffffff"/>
        <w:widowControl/>
        <w:rPr>
          <w:color w:val="auto"/>
          <w:szCs w:val="21"/>
        </w:rPr>
      </w:pPr>
      <w:r>
        <w:rPr>
          <w:color w:val="auto"/>
          <w:szCs w:val="21"/>
        </w:rPr>
        <w:t xml:space="preserve">（1）符合专业条件的投标人或者对招标文件作实质性响应的投标人不足三家的；</w:t>
      </w:r>
      <w:r/>
    </w:p>
    <w:p>
      <w:pPr>
        <w:ind w:firstLine="420"/>
        <w:spacing w:line="360" w:lineRule="auto"/>
        <w:shd w:val="clear" w:color="auto" w:fill="ffffff"/>
        <w:widowControl/>
        <w:rPr>
          <w:color w:val="auto"/>
          <w:szCs w:val="21"/>
        </w:rPr>
      </w:pPr>
      <w:r>
        <w:rPr>
          <w:color w:val="auto"/>
          <w:szCs w:val="21"/>
        </w:rPr>
        <w:t xml:space="preserve">（2）出现影响采购公正的违法、违规行为的；</w:t>
      </w:r>
      <w:r/>
    </w:p>
    <w:p>
      <w:pPr>
        <w:ind w:firstLine="420"/>
        <w:spacing w:line="360" w:lineRule="auto"/>
        <w:shd w:val="clear" w:color="auto" w:fill="ffffff"/>
        <w:widowControl/>
        <w:rPr>
          <w:color w:val="auto"/>
          <w:szCs w:val="21"/>
        </w:rPr>
      </w:pPr>
      <w:r>
        <w:rPr>
          <w:color w:val="auto"/>
          <w:szCs w:val="21"/>
        </w:rPr>
        <w:t xml:space="preserve">（3）投标人的报价均超过了采购预算，采购人不能支付的；</w:t>
      </w:r>
      <w:r/>
    </w:p>
    <w:p>
      <w:pPr>
        <w:ind w:firstLine="420"/>
        <w:jc w:val="left"/>
        <w:spacing w:line="360" w:lineRule="auto"/>
        <w:shd w:val="clear" w:color="auto" w:fill="ffffff"/>
        <w:widowControl/>
        <w:rPr>
          <w:color w:val="auto"/>
          <w:szCs w:val="21"/>
        </w:rPr>
      </w:pPr>
      <w:r>
        <w:rPr>
          <w:color w:val="auto"/>
          <w:szCs w:val="21"/>
        </w:rPr>
        <w:t xml:space="preserve">（4）因苏采云系统故障造成开标不成功的；</w:t>
      </w:r>
      <w:r/>
    </w:p>
    <w:p>
      <w:pPr>
        <w:ind w:firstLine="420"/>
        <w:jc w:val="left"/>
        <w:spacing w:line="360" w:lineRule="auto"/>
        <w:shd w:val="clear" w:color="auto" w:fill="ffffff"/>
        <w:widowControl/>
        <w:rPr>
          <w:color w:val="auto"/>
          <w:szCs w:val="21"/>
        </w:rPr>
      </w:pPr>
      <w:r>
        <w:rPr>
          <w:color w:val="auto"/>
          <w:szCs w:val="21"/>
        </w:rPr>
        <w:t xml:space="preserve">（5）因重大变故，采购任务取消的。</w:t>
      </w:r>
      <w:r/>
    </w:p>
    <w:p>
      <w:pPr>
        <w:ind w:firstLine="420"/>
        <w:jc w:val="left"/>
        <w:spacing w:line="360" w:lineRule="auto"/>
        <w:shd w:val="clear" w:color="auto" w:fill="ffffff"/>
        <w:widowControl/>
        <w:rPr>
          <w:color w:val="auto"/>
          <w:szCs w:val="21"/>
        </w:rPr>
      </w:pPr>
      <w:r>
        <w:rPr>
          <w:color w:val="auto"/>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color w:val="auto"/>
          <w:szCs w:val="21"/>
        </w:rPr>
      </w:pPr>
      <w:r>
        <w:rPr>
          <w:color w:val="auto"/>
          <w:szCs w:val="21"/>
        </w:rPr>
        <w:t xml:space="preserve">22.2.3</w:t>
      </w:r>
      <w:r>
        <w:rPr>
          <w:b/>
          <w:bCs/>
          <w:color w:val="auto"/>
          <w:szCs w:val="21"/>
        </w:rPr>
        <w:t xml:space="preserve">澄清有关问题</w:t>
      </w:r>
      <w:r>
        <w:rPr>
          <w:color w:val="auto"/>
          <w:szCs w:val="21"/>
        </w:rPr>
        <w:t xml:space="preserve">。</w:t>
      </w:r>
      <w:r/>
    </w:p>
    <w:p>
      <w:pPr>
        <w:pStyle w:val="831"/>
        <w:spacing w:line="360" w:lineRule="auto"/>
        <w:rPr>
          <w:color w:val="auto"/>
          <w:szCs w:val="21"/>
          <w:lang w:val="zh-CN"/>
        </w:rPr>
      </w:pPr>
      <w:r>
        <w:rPr>
          <w:color w:val="auto"/>
          <w:szCs w:val="21"/>
          <w:lang w:val="zh-CN"/>
        </w:rPr>
        <w:t xml:space="preserve">2</w:t>
      </w:r>
      <w:r>
        <w:rPr>
          <w:color w:val="auto"/>
          <w:szCs w:val="21"/>
        </w:rPr>
        <w:t xml:space="preserve">2</w:t>
      </w:r>
      <w:r>
        <w:rPr>
          <w:color w:val="auto"/>
          <w:szCs w:val="21"/>
          <w:lang w:val="zh-CN"/>
        </w:rPr>
        <w:t xml:space="preserve">.</w:t>
      </w:r>
      <w:r>
        <w:rPr>
          <w:color w:val="auto"/>
          <w:szCs w:val="21"/>
        </w:rPr>
        <w:t xml:space="preserve">2.3.</w:t>
      </w:r>
      <w:r>
        <w:rPr>
          <w:color w:val="auto"/>
          <w:szCs w:val="21"/>
          <w:lang w:val="zh-CN"/>
        </w:rPr>
        <w:t xml:space="preserve">1</w:t>
      </w:r>
      <w:r>
        <w:rPr>
          <w:color w:val="auto"/>
          <w:szCs w:val="21"/>
        </w:rPr>
        <w:t xml:space="preserve"> </w:t>
      </w:r>
      <w:r>
        <w:rPr>
          <w:color w:val="auto"/>
          <w:szCs w:val="21"/>
          <w:lang w:val="zh-CN"/>
        </w:rPr>
        <w:t xml:space="preserve">评标期间，评委会对投标文件中含义不明确、同类问题表述不一致或者有明显文字和计算错误的内容，有权要求投标人作出必要的澄清、说明或者补正。</w:t>
      </w:r>
      <w:r/>
    </w:p>
    <w:p>
      <w:pPr>
        <w:pStyle w:val="831"/>
        <w:spacing w:line="360" w:lineRule="auto"/>
        <w:rPr>
          <w:color w:val="auto"/>
          <w:szCs w:val="21"/>
          <w:lang w:val="zh-CN"/>
        </w:rPr>
      </w:pPr>
      <w:r>
        <w:rPr>
          <w:color w:val="auto"/>
          <w:szCs w:val="21"/>
          <w:lang w:val="zh-CN"/>
        </w:rPr>
        <w:t xml:space="preserve">投标人的澄清、说明或者补正不得超出投标文件的范围或者改变投标文件的实质性内容。</w:t>
      </w:r>
      <w:r/>
    </w:p>
    <w:p>
      <w:pPr>
        <w:pStyle w:val="831"/>
        <w:spacing w:line="360" w:lineRule="auto"/>
        <w:rPr>
          <w:color w:val="auto"/>
          <w:szCs w:val="21"/>
          <w:lang w:val="zh-CN"/>
        </w:rPr>
      </w:pPr>
      <w:r>
        <w:rPr>
          <w:color w:val="auto"/>
          <w:szCs w:val="21"/>
          <w:lang w:val="zh-CN"/>
        </w:rPr>
        <w:t xml:space="preserve">评委会并非对每个投标人都做澄清要求。</w:t>
      </w:r>
      <w:r/>
    </w:p>
    <w:p>
      <w:pPr>
        <w:pStyle w:val="831"/>
        <w:spacing w:line="360" w:lineRule="auto"/>
        <w:rPr>
          <w:color w:val="auto"/>
          <w:szCs w:val="21"/>
          <w:lang w:val="zh-CN"/>
        </w:rPr>
      </w:pPr>
      <w:r>
        <w:rPr>
          <w:color w:val="auto"/>
          <w:szCs w:val="21"/>
          <w:lang w:val="zh-CN"/>
        </w:rPr>
        <w:t xml:space="preserve">2</w:t>
      </w:r>
      <w:r>
        <w:rPr>
          <w:color w:val="auto"/>
          <w:szCs w:val="21"/>
        </w:rPr>
        <w:t xml:space="preserve">2</w:t>
      </w:r>
      <w:r>
        <w:rPr>
          <w:color w:val="auto"/>
          <w:szCs w:val="21"/>
          <w:lang w:val="zh-CN"/>
        </w:rPr>
        <w:t xml:space="preserve">.</w:t>
      </w:r>
      <w:r>
        <w:rPr>
          <w:color w:val="auto"/>
          <w:szCs w:val="21"/>
        </w:rPr>
        <w:t xml:space="preserve">2.3.2 </w:t>
      </w:r>
      <w:r>
        <w:rPr>
          <w:color w:val="auto"/>
          <w:szCs w:val="21"/>
          <w:lang w:val="zh-CN"/>
        </w:rPr>
        <w:t xml:space="preserve">需要供应商进行澄清、说明和补正的，评委会将通过苏采云系统向</w:t>
      </w:r>
      <w:r>
        <w:rPr>
          <w:color w:val="auto"/>
          <w:szCs w:val="21"/>
        </w:rPr>
        <w:t xml:space="preserve">投标人</w:t>
      </w:r>
      <w:r>
        <w:rPr>
          <w:color w:val="auto"/>
          <w:szCs w:val="21"/>
          <w:lang w:val="zh-CN"/>
        </w:rPr>
        <w:t xml:space="preserve">发出《澄清要求函》，接到《澄清要求函》的</w:t>
      </w:r>
      <w:r>
        <w:rPr>
          <w:color w:val="auto"/>
          <w:szCs w:val="21"/>
        </w:rPr>
        <w:t xml:space="preserve">投标人</w:t>
      </w:r>
      <w:r>
        <w:rPr>
          <w:color w:val="auto"/>
          <w:szCs w:val="21"/>
          <w:lang w:val="zh-CN"/>
        </w:rPr>
        <w:t xml:space="preserve">应当按照要求在苏采云系统中提交《澄清响应函》并加盖电子公章。澄清、说明和补正的内容作为投标文件的补充部分，具体操作方式见《操作手册》。</w:t>
      </w:r>
      <w:r/>
    </w:p>
    <w:p>
      <w:pPr>
        <w:pStyle w:val="831"/>
        <w:spacing w:line="360" w:lineRule="auto"/>
        <w:rPr>
          <w:color w:val="auto"/>
          <w:szCs w:val="21"/>
          <w:lang w:val="zh-CN"/>
        </w:rPr>
      </w:pPr>
      <w:r>
        <w:rPr>
          <w:color w:val="auto"/>
          <w:szCs w:val="21"/>
          <w:lang w:val="zh-CN"/>
        </w:rPr>
        <w:t xml:space="preserve">2</w:t>
      </w:r>
      <w:r>
        <w:rPr>
          <w:color w:val="auto"/>
          <w:szCs w:val="21"/>
        </w:rPr>
        <w:t xml:space="preserve">2</w:t>
      </w:r>
      <w:r>
        <w:rPr>
          <w:color w:val="auto"/>
          <w:szCs w:val="21"/>
          <w:lang w:val="zh-CN"/>
        </w:rPr>
        <w:t xml:space="preserve">.</w:t>
      </w:r>
      <w:r>
        <w:rPr>
          <w:color w:val="auto"/>
          <w:szCs w:val="21"/>
        </w:rPr>
        <w:t xml:space="preserve">2.3.3</w:t>
      </w:r>
      <w:r>
        <w:rPr>
          <w:color w:val="auto"/>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color w:val="auto"/>
          <w:szCs w:val="21"/>
        </w:rPr>
      </w:pPr>
      <w:r>
        <w:rPr>
          <w:color w:val="auto"/>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color w:val="auto"/>
          <w:szCs w:val="21"/>
        </w:rPr>
      </w:pPr>
      <w:r>
        <w:rPr>
          <w:color w:val="auto"/>
          <w:szCs w:val="21"/>
        </w:rPr>
        <w:t xml:space="preserve">（2）大写金额和小写金额不一致的，以大写金额为准；</w:t>
      </w:r>
      <w:r/>
    </w:p>
    <w:p>
      <w:pPr>
        <w:ind w:firstLine="420"/>
        <w:spacing w:line="360" w:lineRule="auto"/>
        <w:shd w:val="clear" w:color="auto" w:fill="ffffff"/>
        <w:widowControl/>
        <w:rPr>
          <w:color w:val="auto"/>
          <w:szCs w:val="21"/>
        </w:rPr>
      </w:pPr>
      <w:r>
        <w:rPr>
          <w:color w:val="auto"/>
          <w:szCs w:val="21"/>
        </w:rPr>
        <w:t xml:space="preserve">（3）单价金额小数点或者百分比有明显错位的，以开标一览表的总价为准，并修改单价；</w:t>
      </w:r>
      <w:r/>
    </w:p>
    <w:p>
      <w:pPr>
        <w:ind w:firstLine="420"/>
        <w:spacing w:line="360" w:lineRule="auto"/>
        <w:shd w:val="clear" w:color="auto" w:fill="ffffff"/>
        <w:widowControl/>
        <w:rPr>
          <w:color w:val="auto"/>
          <w:szCs w:val="21"/>
          <w:lang w:val="zh-CN"/>
        </w:rPr>
      </w:pPr>
      <w:r>
        <w:rPr>
          <w:color w:val="auto"/>
          <w:szCs w:val="21"/>
        </w:rPr>
        <w:t xml:space="preserve">（4）总价金额与按单价汇总金额不一致的，以单价金额计算结果为准。</w:t>
      </w:r>
      <w:r/>
    </w:p>
    <w:p>
      <w:pPr>
        <w:pStyle w:val="831"/>
        <w:spacing w:line="360" w:lineRule="auto"/>
        <w:rPr>
          <w:color w:val="auto"/>
          <w:szCs w:val="21"/>
          <w:lang w:val="zh-CN"/>
        </w:rPr>
      </w:pPr>
      <w:r>
        <w:rPr>
          <w:color w:val="auto"/>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color w:val="auto"/>
          <w:szCs w:val="21"/>
        </w:rPr>
      </w:pPr>
      <w:r>
        <w:rPr>
          <w:color w:val="auto"/>
          <w:szCs w:val="21"/>
        </w:rPr>
        <w:t xml:space="preserve">22.2.3.4</w:t>
      </w:r>
      <w:r>
        <w:rPr>
          <w:color w:val="auto"/>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color w:val="auto"/>
        </w:rPr>
        <w:t xml:space="preserve">投标人不能证明其报价合理性的，评标委员会将其作为无效投标处理。</w:t>
      </w:r>
      <w:r/>
    </w:p>
    <w:p>
      <w:pPr>
        <w:ind w:firstLine="420"/>
        <w:jc w:val="left"/>
        <w:spacing w:line="360" w:lineRule="auto"/>
        <w:shd w:val="clear" w:color="auto" w:fill="ffffff"/>
        <w:widowControl/>
        <w:rPr>
          <w:color w:val="auto"/>
          <w:szCs w:val="21"/>
        </w:rPr>
      </w:pPr>
      <w:r>
        <w:rPr>
          <w:color w:val="auto"/>
          <w:szCs w:val="21"/>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color w:val="auto"/>
          <w:szCs w:val="21"/>
        </w:rPr>
      </w:pPr>
      <w:r>
        <w:rPr>
          <w:color w:val="auto"/>
          <w:szCs w:val="21"/>
        </w:rPr>
        <w:t xml:space="preserve">22.2.4</w:t>
      </w:r>
      <w:r>
        <w:rPr>
          <w:bCs/>
          <w:color w:val="auto"/>
          <w:szCs w:val="21"/>
        </w:rPr>
        <w:t xml:space="preserve">比较与评价。</w:t>
      </w:r>
      <w:r>
        <w:rPr>
          <w:color w:val="auto"/>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color w:val="auto"/>
        </w:rPr>
      </w:pPr>
      <w:r>
        <w:rPr>
          <w:color w:val="auto"/>
          <w:szCs w:val="21"/>
        </w:rPr>
        <w:t xml:space="preserve">22.2.5</w:t>
      </w:r>
      <w:r>
        <w:rPr>
          <w:color w:val="auto"/>
        </w:rPr>
        <w:t xml:space="preserve">相同品牌产品的投标</w:t>
      </w:r>
      <w:r/>
    </w:p>
    <w:p>
      <w:pPr>
        <w:ind w:firstLine="420"/>
        <w:jc w:val="left"/>
        <w:spacing w:line="360" w:lineRule="auto"/>
        <w:shd w:val="clear" w:color="auto" w:fill="ffffff"/>
        <w:widowControl/>
        <w:rPr>
          <w:color w:val="auto"/>
          <w:szCs w:val="21"/>
        </w:rPr>
      </w:pPr>
      <w:r>
        <w:rPr>
          <w:color w:val="auto"/>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color w:val="auto"/>
          <w:szCs w:val="21"/>
        </w:rPr>
      </w:pPr>
      <w:r>
        <w:rPr>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color w:val="auto"/>
          <w:szCs w:val="21"/>
        </w:rPr>
      </w:pPr>
      <w:r>
        <w:rPr>
          <w:color w:val="auto"/>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color w:val="auto"/>
          <w:szCs w:val="21"/>
        </w:rPr>
      </w:pPr>
      <w:r>
        <w:rPr>
          <w:b/>
          <w:bCs/>
          <w:color w:val="auto"/>
          <w:szCs w:val="21"/>
        </w:rPr>
        <w:t xml:space="preserve">22.3 评标方法和标准</w:t>
      </w:r>
      <w:r/>
    </w:p>
    <w:p>
      <w:pPr>
        <w:ind w:firstLine="420"/>
        <w:jc w:val="left"/>
        <w:spacing w:line="360" w:lineRule="auto"/>
        <w:shd w:val="clear" w:color="auto" w:fill="ffffff"/>
        <w:widowControl/>
        <w:rPr>
          <w:color w:val="auto"/>
          <w:szCs w:val="21"/>
        </w:rPr>
      </w:pPr>
      <w:r>
        <w:rPr>
          <w:color w:val="auto"/>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color w:val="auto"/>
          <w:szCs w:val="21"/>
        </w:rPr>
      </w:pPr>
      <w:r>
        <w:rPr>
          <w:color w:val="auto"/>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color w:val="auto"/>
          <w:szCs w:val="21"/>
        </w:rPr>
      </w:pPr>
      <w:r>
        <w:rPr>
          <w:color w:val="auto"/>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color w:val="auto"/>
          <w:szCs w:val="21"/>
        </w:rPr>
      </w:pPr>
      <w:r>
        <w:rPr>
          <w:color w:val="auto"/>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color w:val="auto"/>
          <w:szCs w:val="21"/>
        </w:rPr>
      </w:pPr>
      <w:r>
        <w:rPr>
          <w:color w:val="auto"/>
          <w:szCs w:val="21"/>
        </w:rPr>
        <w:t xml:space="preserve">评审因素，包括价格、技术、商务等。</w:t>
      </w:r>
      <w:r/>
    </w:p>
    <w:p>
      <w:pPr>
        <w:ind w:firstLine="420"/>
        <w:jc w:val="left"/>
        <w:spacing w:line="360" w:lineRule="auto"/>
        <w:shd w:val="clear" w:color="auto" w:fill="ffffff"/>
        <w:widowControl/>
        <w:rPr>
          <w:color w:val="auto"/>
          <w:szCs w:val="21"/>
        </w:rPr>
      </w:pPr>
      <w:r>
        <w:rPr>
          <w:color w:val="auto"/>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color w:val="auto"/>
          <w:szCs w:val="21"/>
        </w:rPr>
      </w:pPr>
      <w:r>
        <w:rPr>
          <w:color w:val="auto"/>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color w:val="auto"/>
          <w:szCs w:val="21"/>
        </w:rPr>
      </w:pPr>
      <w:r>
        <w:rPr>
          <w:color w:val="auto"/>
          <w:szCs w:val="21"/>
        </w:rPr>
        <w:t xml:space="preserve">评标总得分＝F1×A1＋F2×A2＋……＋Fn×An</w:t>
      </w:r>
      <w:r/>
    </w:p>
    <w:p>
      <w:pPr>
        <w:ind w:firstLine="420"/>
        <w:jc w:val="left"/>
        <w:spacing w:line="360" w:lineRule="auto"/>
        <w:shd w:val="clear" w:color="auto" w:fill="ffffff"/>
        <w:widowControl/>
        <w:rPr>
          <w:color w:val="auto"/>
          <w:szCs w:val="21"/>
        </w:rPr>
      </w:pPr>
      <w:r>
        <w:rPr>
          <w:color w:val="auto"/>
          <w:szCs w:val="21"/>
        </w:rPr>
        <w:t xml:space="preserve">F1、F2……Fn分别为各项评审因素的得分；</w:t>
      </w:r>
      <w:r/>
    </w:p>
    <w:p>
      <w:pPr>
        <w:ind w:firstLine="420"/>
        <w:jc w:val="left"/>
        <w:spacing w:line="360" w:lineRule="auto"/>
        <w:shd w:val="clear" w:color="auto" w:fill="ffffff"/>
        <w:widowControl/>
        <w:rPr>
          <w:color w:val="auto"/>
          <w:szCs w:val="21"/>
        </w:rPr>
      </w:pPr>
      <w:r>
        <w:rPr>
          <w:color w:val="auto"/>
          <w:szCs w:val="21"/>
        </w:rPr>
        <w:t xml:space="preserve">A1、A2、……An 分别为各项评审因素所占的权重(A1＋A2＋……＋An＝1)。</w:t>
      </w:r>
      <w:r/>
    </w:p>
    <w:p>
      <w:pPr>
        <w:ind w:firstLine="420"/>
        <w:jc w:val="left"/>
        <w:spacing w:line="360" w:lineRule="auto"/>
        <w:shd w:val="clear" w:color="auto" w:fill="ffffff"/>
        <w:widowControl/>
        <w:rPr>
          <w:color w:val="auto"/>
          <w:szCs w:val="21"/>
        </w:rPr>
      </w:pPr>
      <w:r>
        <w:rPr>
          <w:color w:val="auto"/>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b/>
          <w:bCs/>
          <w:color w:val="auto"/>
          <w:szCs w:val="21"/>
        </w:rPr>
      </w:pPr>
      <w:r>
        <w:rPr>
          <w:b/>
          <w:bCs/>
          <w:color w:val="auto"/>
          <w:szCs w:val="21"/>
        </w:rPr>
        <w:t xml:space="preserve">22.4 评标委员会启动异常低价投标审查的情形和具体要求</w:t>
      </w:r>
      <w:r/>
    </w:p>
    <w:p>
      <w:pPr>
        <w:ind w:firstLine="420"/>
        <w:spacing w:line="360" w:lineRule="auto"/>
        <w:shd w:val="clear" w:color="auto" w:fill="ffffff"/>
        <w:widowControl/>
        <w:rPr>
          <w:color w:val="auto"/>
          <w:szCs w:val="21"/>
        </w:rPr>
      </w:pPr>
      <w:r>
        <w:rPr>
          <w:color w:val="auto"/>
          <w:szCs w:val="21"/>
        </w:rPr>
        <w:t xml:space="preserve">22.4.1评标过程中出现下列情形之一的，评标委员会应当启动异常低价投标审查程序： </w:t>
      </w:r>
      <w:r/>
    </w:p>
    <w:p>
      <w:pPr>
        <w:ind w:firstLine="420"/>
        <w:spacing w:line="360" w:lineRule="auto"/>
        <w:shd w:val="clear" w:color="auto" w:fill="ffffff"/>
        <w:widowControl/>
        <w:rPr>
          <w:b/>
          <w:bCs/>
          <w:color w:val="auto"/>
          <w:szCs w:val="21"/>
        </w:rPr>
      </w:pPr>
      <w:r>
        <w:rPr>
          <w:b/>
          <w:bCs/>
          <w:color w:val="auto"/>
          <w:szCs w:val="21"/>
        </w:rPr>
        <w:t xml:space="preserve">（1）投标报价低于全部通过符合性审查投标人投标报价平均值</w:t>
      </w:r>
      <w:r>
        <w:rPr>
          <w:rFonts w:hint="eastAsia"/>
          <w:b/>
          <w:bCs/>
          <w:color w:val="auto"/>
          <w:szCs w:val="21"/>
          <w:lang w:val="en-US" w:eastAsia="zh-CN"/>
        </w:rPr>
        <w:t xml:space="preserve">50</w:t>
      </w:r>
      <w:r>
        <w:rPr>
          <w:b/>
          <w:bCs/>
          <w:color w:val="auto"/>
          <w:szCs w:val="21"/>
        </w:rPr>
        <w:t xml:space="preserve">%的，即投标报价&lt;全部通过符合性审查投标人投标报价平均值×</w:t>
      </w:r>
      <w:r>
        <w:rPr>
          <w:rFonts w:hint="eastAsia"/>
          <w:b/>
          <w:bCs/>
          <w:color w:val="auto"/>
          <w:szCs w:val="21"/>
          <w:lang w:val="en-US" w:eastAsia="zh-CN"/>
        </w:rPr>
        <w:t xml:space="preserve">50</w:t>
      </w:r>
      <w:r>
        <w:rPr>
          <w:b/>
          <w:bCs/>
          <w:color w:val="auto"/>
          <w:szCs w:val="21"/>
        </w:rPr>
        <w:t xml:space="preserve">%；</w:t>
      </w:r>
      <w:r/>
    </w:p>
    <w:p>
      <w:pPr>
        <w:ind w:firstLine="420"/>
        <w:spacing w:line="360" w:lineRule="auto"/>
        <w:shd w:val="clear" w:color="auto" w:fill="ffffff"/>
        <w:widowControl/>
        <w:rPr>
          <w:b/>
          <w:bCs/>
          <w:color w:val="auto"/>
          <w:szCs w:val="21"/>
        </w:rPr>
      </w:pPr>
      <w:r>
        <w:rPr>
          <w:b/>
          <w:bCs/>
          <w:color w:val="auto"/>
          <w:szCs w:val="21"/>
        </w:rPr>
        <w:t xml:space="preserve">（2）投标报价低于通过符合性审查的次低报价投标人投标报价</w:t>
      </w:r>
      <w:r>
        <w:rPr>
          <w:rFonts w:hint="eastAsia"/>
          <w:b/>
          <w:bCs/>
          <w:color w:val="auto"/>
          <w:szCs w:val="21"/>
          <w:lang w:val="en-US" w:eastAsia="zh-CN"/>
        </w:rPr>
        <w:t xml:space="preserve">50</w:t>
      </w:r>
      <w:r>
        <w:rPr>
          <w:b/>
          <w:bCs/>
          <w:color w:val="auto"/>
          <w:szCs w:val="21"/>
        </w:rPr>
        <w:t xml:space="preserve">%的，即投标报价&lt;通过符合性审查的次低报价投标人投标报价×</w:t>
      </w:r>
      <w:r>
        <w:rPr>
          <w:rFonts w:hint="eastAsia"/>
          <w:b/>
          <w:bCs/>
          <w:color w:val="auto"/>
          <w:szCs w:val="21"/>
          <w:lang w:val="en-US" w:eastAsia="zh-CN"/>
        </w:rPr>
        <w:t xml:space="preserve">50</w:t>
      </w:r>
      <w:r>
        <w:rPr>
          <w:b/>
          <w:bCs/>
          <w:color w:val="auto"/>
          <w:szCs w:val="21"/>
        </w:rPr>
        <w:t xml:space="preserve">%；</w:t>
      </w:r>
      <w:r/>
    </w:p>
    <w:p>
      <w:pPr>
        <w:ind w:firstLine="420"/>
        <w:spacing w:line="360" w:lineRule="auto"/>
        <w:shd w:val="clear" w:color="auto" w:fill="ffffff"/>
        <w:widowControl/>
        <w:rPr>
          <w:b/>
          <w:bCs/>
          <w:color w:val="auto"/>
          <w:szCs w:val="21"/>
        </w:rPr>
      </w:pPr>
      <w:r>
        <w:rPr>
          <w:b/>
          <w:bCs/>
          <w:color w:val="auto"/>
          <w:szCs w:val="21"/>
        </w:rPr>
        <w:t xml:space="preserve">（3）投标报价低于本项目最高限价</w:t>
      </w:r>
      <w:r>
        <w:rPr>
          <w:rFonts w:hint="eastAsia"/>
          <w:b/>
          <w:bCs/>
          <w:color w:val="auto"/>
          <w:szCs w:val="21"/>
          <w:lang w:val="en-US" w:eastAsia="zh-CN"/>
        </w:rPr>
        <w:t xml:space="preserve">45</w:t>
      </w:r>
      <w:r>
        <w:rPr>
          <w:b/>
          <w:bCs/>
          <w:color w:val="auto"/>
          <w:szCs w:val="21"/>
        </w:rPr>
        <w:t xml:space="preserve">%的，即投标报价&lt;本项目最高限价×</w:t>
      </w:r>
      <w:r>
        <w:rPr>
          <w:rFonts w:hint="eastAsia"/>
          <w:b/>
          <w:bCs/>
          <w:color w:val="auto"/>
          <w:szCs w:val="21"/>
          <w:lang w:val="en-US" w:eastAsia="zh-CN"/>
        </w:rPr>
        <w:t xml:space="preserve">45</w:t>
      </w:r>
      <w:r>
        <w:rPr>
          <w:b/>
          <w:bCs/>
          <w:color w:val="auto"/>
          <w:szCs w:val="21"/>
        </w:rPr>
        <w:t xml:space="preserve">%；</w:t>
      </w:r>
      <w:r/>
    </w:p>
    <w:p>
      <w:pPr>
        <w:ind w:firstLine="420"/>
        <w:spacing w:line="360" w:lineRule="auto"/>
        <w:shd w:val="clear" w:color="auto" w:fill="ffffff"/>
        <w:widowControl/>
        <w:rPr>
          <w:b/>
          <w:bCs/>
          <w:color w:val="auto"/>
          <w:szCs w:val="21"/>
        </w:rPr>
      </w:pPr>
      <w:r>
        <w:rPr>
          <w:b/>
          <w:bCs/>
          <w:color w:val="auto"/>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color w:val="auto"/>
          <w:szCs w:val="21"/>
        </w:rPr>
      </w:pPr>
      <w:r>
        <w:rPr>
          <w:color w:val="auto"/>
          <w:szCs w:val="21"/>
        </w:rPr>
        <w:t xml:space="preserve">22.4.2 评标委员会启动异常低价投标审查后，属于22.4.1条第（1）项至第（4）项情形的，应当要求相关投标人在评标现场合理的时间内</w:t>
      </w:r>
      <w:r>
        <w:rPr>
          <w:b/>
          <w:bCs/>
          <w:color w:val="auto"/>
          <w:szCs w:val="21"/>
        </w:rPr>
        <w:t xml:space="preserve">对投标价格作出解释，提供项目具体成本测算等与报价合理性相关的书面说明及必要的证明材料</w:t>
      </w:r>
      <w:r>
        <w:rPr>
          <w:color w:val="auto"/>
          <w:szCs w:val="21"/>
        </w:rPr>
        <w:t xml:space="preserve">，包括但不限于原材料成本、人工成本、制造费用等，给予相关投标人的合理时间一般不少于30分钟。其中，属于22.4.1条第（3）项情形的，</w:t>
      </w:r>
      <w:r>
        <w:rPr>
          <w:b/>
          <w:bCs/>
          <w:color w:val="auto"/>
          <w:szCs w:val="21"/>
        </w:rPr>
        <w:t xml:space="preserve">供应商已随投标文件一并提交相关书面说明及必要的证明材料的，在评标现场可不再重复提交。</w:t>
      </w:r>
      <w:r/>
    </w:p>
    <w:p>
      <w:pPr>
        <w:ind w:firstLine="420"/>
        <w:spacing w:line="360" w:lineRule="auto"/>
        <w:shd w:val="clear" w:color="auto" w:fill="ffffff"/>
        <w:widowControl/>
        <w:rPr>
          <w:color w:val="auto"/>
          <w:szCs w:val="21"/>
        </w:rPr>
      </w:pPr>
      <w:r>
        <w:rPr>
          <w:color w:val="auto"/>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color w:val="auto"/>
          <w:szCs w:val="21"/>
        </w:rPr>
      </w:pPr>
      <w:r>
        <w:rPr>
          <w:color w:val="auto"/>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color w:val="auto"/>
          <w:szCs w:val="21"/>
        </w:rPr>
      </w:pPr>
      <w:r>
        <w:rPr>
          <w:b/>
          <w:bCs/>
          <w:color w:val="auto"/>
          <w:szCs w:val="21"/>
        </w:rPr>
        <w:t xml:space="preserve">23、</w:t>
      </w:r>
      <w:r>
        <w:rPr>
          <w:b/>
          <w:color w:val="auto"/>
          <w:szCs w:val="21"/>
        </w:rPr>
        <w:t xml:space="preserve">确定中标人</w:t>
      </w:r>
      <w:r/>
    </w:p>
    <w:p>
      <w:pPr>
        <w:ind w:firstLine="420"/>
        <w:spacing w:line="360" w:lineRule="auto"/>
        <w:shd w:val="clear" w:color="auto" w:fill="ffffff"/>
        <w:widowControl/>
        <w:rPr>
          <w:color w:val="auto"/>
          <w:szCs w:val="21"/>
        </w:rPr>
      </w:pPr>
      <w:r>
        <w:rPr>
          <w:color w:val="auto"/>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color w:val="auto"/>
          <w:szCs w:val="21"/>
        </w:rPr>
      </w:pPr>
      <w:r>
        <w:rPr>
          <w:color w:val="auto"/>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color w:val="auto"/>
          <w:szCs w:val="21"/>
        </w:rPr>
      </w:pPr>
      <w:r>
        <w:rPr>
          <w:color w:val="auto"/>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color w:val="auto"/>
          <w:szCs w:val="21"/>
        </w:rPr>
      </w:pPr>
      <w:r>
        <w:rPr>
          <w:color w:val="auto"/>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color w:val="auto"/>
          <w:szCs w:val="21"/>
        </w:rPr>
      </w:pPr>
      <w:r>
        <w:rPr>
          <w:b/>
          <w:bCs/>
          <w:color w:val="auto"/>
          <w:szCs w:val="21"/>
        </w:rPr>
        <w:t xml:space="preserve">23.4 中标通知书对采购人和中标人具有同等法律效力。中标通知书发出后，采购人不得</w:t>
      </w:r>
      <w:r>
        <w:rPr>
          <w:b/>
          <w:color w:val="auto"/>
          <w:szCs w:val="21"/>
        </w:rPr>
        <w:t xml:space="preserve">违法改变中标结果，中标人无正当理由不得放弃中标。</w:t>
      </w:r>
      <w:r/>
    </w:p>
    <w:p>
      <w:pPr>
        <w:ind w:firstLine="420"/>
        <w:spacing w:line="360" w:lineRule="auto"/>
        <w:shd w:val="clear" w:color="auto" w:fill="ffffff"/>
        <w:widowControl/>
        <w:rPr>
          <w:color w:val="auto"/>
          <w:szCs w:val="21"/>
        </w:rPr>
      </w:pPr>
      <w:r>
        <w:rPr>
          <w:color w:val="auto"/>
          <w:szCs w:val="21"/>
        </w:rPr>
        <w:t xml:space="preserve">23.5 所有投标文件不论中标与否，均不退回。</w:t>
      </w:r>
      <w:r/>
    </w:p>
    <w:p>
      <w:pPr>
        <w:ind w:firstLine="412"/>
        <w:spacing w:line="360" w:lineRule="auto"/>
        <w:shd w:val="clear" w:color="auto" w:fill="ffffff"/>
        <w:widowControl/>
        <w:rPr>
          <w:color w:val="auto"/>
          <w:szCs w:val="21"/>
        </w:rPr>
      </w:pPr>
      <w:r>
        <w:rPr>
          <w:b/>
          <w:bCs/>
          <w:color w:val="auto"/>
          <w:szCs w:val="21"/>
        </w:rPr>
        <w:t xml:space="preserve">24、编写评标报告</w:t>
      </w:r>
      <w:r/>
    </w:p>
    <w:p>
      <w:pPr>
        <w:ind w:firstLine="420"/>
        <w:spacing w:line="360" w:lineRule="auto"/>
        <w:shd w:val="clear" w:color="auto" w:fill="ffffff"/>
        <w:widowControl/>
        <w:rPr>
          <w:color w:val="auto"/>
          <w:szCs w:val="21"/>
        </w:rPr>
      </w:pPr>
      <w:r>
        <w:rPr>
          <w:color w:val="auto"/>
          <w:szCs w:val="21"/>
        </w:rPr>
        <w:t xml:space="preserve">24.1评标委员会根据全体评标成员签字的原始评标记录和评标结果编写评标报告。</w:t>
      </w:r>
      <w:r/>
    </w:p>
    <w:p>
      <w:pPr>
        <w:ind w:firstLine="420"/>
        <w:spacing w:line="360" w:lineRule="auto"/>
        <w:shd w:val="clear" w:color="auto" w:fill="ffffff"/>
        <w:widowControl/>
        <w:rPr>
          <w:color w:val="auto"/>
          <w:szCs w:val="21"/>
        </w:rPr>
      </w:pPr>
      <w:r>
        <w:rPr>
          <w:b/>
          <w:bCs/>
          <w:color w:val="auto"/>
          <w:szCs w:val="21"/>
        </w:rPr>
        <w:t xml:space="preserve">25、评标过程的保密性</w:t>
      </w:r>
      <w:r/>
    </w:p>
    <w:p>
      <w:pPr>
        <w:ind w:firstLine="420"/>
        <w:spacing w:line="360" w:lineRule="auto"/>
        <w:shd w:val="clear" w:color="auto" w:fill="ffffff"/>
        <w:widowControl/>
        <w:rPr>
          <w:color w:val="auto"/>
          <w:szCs w:val="21"/>
        </w:rPr>
      </w:pPr>
      <w:r>
        <w:rPr>
          <w:color w:val="auto"/>
          <w:szCs w:val="21"/>
        </w:rPr>
        <w:t xml:space="preserve">25.1 采购人和采购代理机构将采取必要措施，保证评标在严格保密的情况下进行。</w:t>
      </w:r>
      <w:r/>
    </w:p>
    <w:p>
      <w:pPr>
        <w:ind w:firstLine="420"/>
        <w:spacing w:line="360" w:lineRule="auto"/>
        <w:shd w:val="clear" w:color="auto" w:fill="ffffff"/>
        <w:widowControl/>
        <w:rPr>
          <w:color w:val="auto"/>
          <w:szCs w:val="21"/>
        </w:rPr>
      </w:pPr>
      <w:r>
        <w:rPr>
          <w:color w:val="auto"/>
          <w:szCs w:val="21"/>
        </w:rPr>
        <w:t xml:space="preserve">25.2 任何单位和个人不得非法干预、影响评标办法的确定，以及评标过程和结果。</w:t>
      </w:r>
      <w:r/>
    </w:p>
    <w:p>
      <w:pPr>
        <w:ind w:firstLine="420"/>
        <w:spacing w:line="360" w:lineRule="auto"/>
        <w:shd w:val="clear" w:color="auto" w:fill="ffffff"/>
        <w:widowControl/>
        <w:rPr>
          <w:color w:val="auto"/>
          <w:szCs w:val="21"/>
        </w:rPr>
      </w:pPr>
      <w:r>
        <w:rPr>
          <w:color w:val="auto"/>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color w:val="auto"/>
          <w:szCs w:val="21"/>
        </w:rPr>
      </w:pPr>
      <w:r>
        <w:rPr>
          <w:b/>
          <w:bCs/>
          <w:color w:val="auto"/>
          <w:szCs w:val="21"/>
        </w:rPr>
        <w:t xml:space="preserve">六、签订合同</w:t>
      </w:r>
      <w:r/>
    </w:p>
    <w:p>
      <w:pPr>
        <w:ind w:firstLine="420"/>
        <w:spacing w:line="360" w:lineRule="auto"/>
        <w:shd w:val="clear" w:color="auto" w:fill="ffffff"/>
        <w:widowControl/>
        <w:rPr>
          <w:color w:val="auto"/>
          <w:szCs w:val="21"/>
        </w:rPr>
      </w:pPr>
      <w:r>
        <w:rPr>
          <w:b/>
          <w:bCs/>
          <w:color w:val="auto"/>
          <w:szCs w:val="21"/>
        </w:rPr>
        <w:t xml:space="preserve">26、签订合同</w:t>
      </w:r>
      <w:r/>
    </w:p>
    <w:p>
      <w:pPr>
        <w:ind w:firstLine="420"/>
        <w:spacing w:line="360" w:lineRule="auto"/>
        <w:shd w:val="clear" w:color="auto" w:fill="ffffff"/>
        <w:widowControl/>
        <w:rPr>
          <w:color w:val="auto"/>
          <w:szCs w:val="21"/>
        </w:rPr>
      </w:pPr>
      <w:r>
        <w:rPr>
          <w:color w:val="auto"/>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color w:val="auto"/>
          <w:szCs w:val="21"/>
        </w:rPr>
      </w:pPr>
      <w:r>
        <w:rPr>
          <w:b/>
          <w:color w:val="auto"/>
          <w:szCs w:val="21"/>
        </w:rPr>
        <w:t xml:space="preserve">26.2 </w:t>
      </w:r>
      <w:r>
        <w:rPr>
          <w:color w:val="auto"/>
          <w:szCs w:val="21"/>
        </w:rPr>
        <w:t xml:space="preserve"> 除继续履行将损害国家利益和社会公众利益的，政府采购合同的双方当事人不得擅自变更、中止或者终止合同。</w:t>
      </w:r>
      <w:r>
        <w:rPr>
          <w:b/>
          <w:bCs/>
          <w:color w:val="auto"/>
          <w:szCs w:val="21"/>
        </w:rPr>
        <w:t xml:space="preserve">放弃或拒绝签订合同的，中标人不得参加对该项目重新开展的采购活动，</w:t>
      </w:r>
      <w:r>
        <w:rPr>
          <w:b/>
          <w:bCs/>
          <w:color w:val="auto"/>
          <w:szCs w:val="21"/>
        </w:rPr>
        <w:t xml:space="preserve">不收取投标保证金的项目，中标人应向采购人支付采购人为招标所发生的相关费用，</w:t>
      </w:r>
      <w:r>
        <w:rPr>
          <w:b/>
          <w:bCs/>
          <w:color w:val="auto"/>
          <w:szCs w:val="21"/>
        </w:rPr>
        <w:t xml:space="preserve">由财政部门列入不良行为记录名单，在一至三年内禁止参加政府采购活动，并予以通报。</w:t>
      </w:r>
      <w:r/>
    </w:p>
    <w:p>
      <w:pPr>
        <w:ind w:firstLine="420"/>
        <w:spacing w:line="360" w:lineRule="auto"/>
        <w:shd w:val="clear" w:color="auto" w:fill="ffffff"/>
        <w:widowControl/>
        <w:rPr>
          <w:color w:val="auto"/>
          <w:szCs w:val="21"/>
        </w:rPr>
      </w:pPr>
      <w:r>
        <w:rPr>
          <w:color w:val="auto"/>
          <w:szCs w:val="21"/>
        </w:rPr>
        <w:t xml:space="preserve">26.3采购人不得向中标人提出任何不合理的要求作为签订合同的条件。</w:t>
      </w:r>
      <w:r/>
    </w:p>
    <w:p>
      <w:pPr>
        <w:ind w:firstLine="420"/>
        <w:spacing w:line="360" w:lineRule="auto"/>
        <w:shd w:val="clear" w:color="auto" w:fill="ffffff"/>
        <w:widowControl/>
        <w:rPr>
          <w:color w:val="auto"/>
          <w:szCs w:val="21"/>
        </w:rPr>
      </w:pPr>
      <w:r>
        <w:rPr>
          <w:color w:val="auto"/>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color w:val="auto"/>
          <w:szCs w:val="21"/>
        </w:rPr>
      </w:pPr>
      <w:r>
        <w:rPr>
          <w:color w:val="auto"/>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szCs w:val="21"/>
        </w:rPr>
      </w:pPr>
      <w:r>
        <w:rPr>
          <w:color w:val="auto"/>
          <w:szCs w:val="21"/>
        </w:rPr>
        <w:t xml:space="preserve">26.6 采购人与中标人应当根据合同的约定依法履行合同义务。</w:t>
      </w:r>
      <w:r/>
    </w:p>
    <w:p>
      <w:pPr>
        <w:ind w:firstLine="420"/>
        <w:spacing w:line="360" w:lineRule="auto"/>
        <w:shd w:val="clear" w:color="auto" w:fill="ffffff"/>
        <w:widowControl/>
        <w:rPr>
          <w:color w:val="auto"/>
          <w:szCs w:val="21"/>
        </w:rPr>
      </w:pPr>
      <w:r>
        <w:rPr>
          <w:b/>
          <w:bCs/>
          <w:color w:val="auto"/>
          <w:szCs w:val="21"/>
        </w:rPr>
        <w:t xml:space="preserve">七、质疑和投诉</w:t>
      </w:r>
      <w:r/>
    </w:p>
    <w:p>
      <w:pPr>
        <w:ind w:firstLine="420"/>
        <w:spacing w:line="360" w:lineRule="auto"/>
        <w:shd w:val="clear" w:color="auto" w:fill="ffffff"/>
        <w:widowControl/>
        <w:rPr>
          <w:color w:val="auto"/>
          <w:szCs w:val="21"/>
        </w:rPr>
      </w:pPr>
      <w:r>
        <w:rPr>
          <w:b/>
          <w:bCs/>
          <w:color w:val="auto"/>
          <w:szCs w:val="21"/>
        </w:rPr>
        <w:t xml:space="preserve">27、质疑</w:t>
      </w:r>
      <w:r/>
    </w:p>
    <w:p>
      <w:pPr>
        <w:ind w:firstLine="420"/>
        <w:spacing w:line="360" w:lineRule="auto"/>
        <w:shd w:val="clear" w:color="auto" w:fill="ffffff"/>
        <w:widowControl/>
        <w:rPr>
          <w:color w:val="auto"/>
          <w:szCs w:val="21"/>
        </w:rPr>
      </w:pPr>
      <w:r>
        <w:rPr>
          <w:color w:val="auto"/>
          <w:szCs w:val="21"/>
        </w:rPr>
        <w:t xml:space="preserve">27.1供应商对招标活动事项有疑问的，可以向采购代理机构提出询问，采购代理机构将依法作出答复，但答复的内容不涉及商业秘密</w:t>
      </w:r>
      <w:r>
        <w:rPr>
          <w:b/>
          <w:bCs/>
          <w:color w:val="auto"/>
          <w:szCs w:val="21"/>
        </w:rPr>
        <w:t xml:space="preserve">。</w:t>
      </w:r>
      <w:r/>
    </w:p>
    <w:p>
      <w:pPr>
        <w:ind w:firstLine="420"/>
        <w:spacing w:line="360" w:lineRule="auto"/>
        <w:shd w:val="clear" w:color="auto" w:fill="ffffff"/>
        <w:widowControl/>
        <w:rPr>
          <w:color w:val="auto"/>
          <w:szCs w:val="21"/>
        </w:rPr>
      </w:pPr>
      <w:r>
        <w:rPr>
          <w:color w:val="auto"/>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rPr>
      </w:pPr>
      <w:r>
        <w:rPr>
          <w:color w:val="auto"/>
          <w:szCs w:val="21"/>
        </w:rPr>
        <w:t xml:space="preserve">以联合体形式参加政府采购活动的，其质疑应当由组成联合体的所有供应商共同提出。</w:t>
      </w:r>
      <w:r/>
    </w:p>
    <w:p>
      <w:pPr>
        <w:ind w:firstLine="420"/>
        <w:spacing w:line="360" w:lineRule="auto"/>
        <w:shd w:val="clear" w:color="auto" w:fill="ffffff"/>
        <w:widowControl/>
        <w:rPr>
          <w:color w:val="auto"/>
          <w:szCs w:val="21"/>
        </w:rPr>
      </w:pPr>
      <w:r>
        <w:rPr>
          <w:color w:val="auto"/>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color w:val="auto"/>
          <w:szCs w:val="21"/>
        </w:rPr>
      </w:pPr>
      <w:r>
        <w:rPr>
          <w:color w:val="auto"/>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color w:val="auto"/>
          <w:szCs w:val="21"/>
        </w:rPr>
      </w:pPr>
      <w:r>
        <w:rPr>
          <w:b/>
          <w:bCs/>
          <w:color w:val="auto"/>
        </w:rPr>
        <w:t xml:space="preserve">供应商必须在法定质疑期内一次性提出针对同一采购程序环节的质疑。</w:t>
      </w:r>
      <w:r/>
    </w:p>
    <w:p>
      <w:pPr>
        <w:ind w:firstLine="420"/>
        <w:spacing w:line="360" w:lineRule="auto"/>
        <w:shd w:val="clear" w:color="auto" w:fill="ffffff"/>
        <w:widowControl/>
        <w:rPr>
          <w:color w:val="auto"/>
          <w:szCs w:val="21"/>
        </w:rPr>
      </w:pPr>
      <w:r>
        <w:rPr>
          <w:color w:val="auto"/>
          <w:szCs w:val="21"/>
        </w:rPr>
        <w:t xml:space="preserve">27.4 供应商提出质疑应当提交质疑函和必要的证明材料。质疑函应当包括下列内容：</w:t>
      </w:r>
      <w:r/>
    </w:p>
    <w:p>
      <w:pPr>
        <w:ind w:firstLine="420"/>
        <w:spacing w:line="360" w:lineRule="auto"/>
        <w:shd w:val="clear" w:color="auto" w:fill="ffffff"/>
        <w:widowControl/>
        <w:rPr>
          <w:color w:val="auto"/>
          <w:szCs w:val="21"/>
        </w:rPr>
      </w:pPr>
      <w:r>
        <w:rPr>
          <w:color w:val="auto"/>
          <w:szCs w:val="21"/>
        </w:rPr>
        <w:t xml:space="preserve">　　（一）供应商的姓名或者名称、地址、邮编、联系人及联系电话；</w:t>
      </w:r>
      <w:r/>
    </w:p>
    <w:p>
      <w:pPr>
        <w:ind w:firstLine="420"/>
        <w:spacing w:line="360" w:lineRule="auto"/>
        <w:shd w:val="clear" w:color="auto" w:fill="ffffff"/>
        <w:widowControl/>
        <w:rPr>
          <w:color w:val="auto"/>
          <w:szCs w:val="21"/>
        </w:rPr>
      </w:pPr>
      <w:r>
        <w:rPr>
          <w:color w:val="auto"/>
          <w:szCs w:val="21"/>
        </w:rPr>
        <w:t xml:space="preserve">　　（二）质疑项目的名称、编号；</w:t>
      </w:r>
      <w:r/>
    </w:p>
    <w:p>
      <w:pPr>
        <w:ind w:firstLine="420"/>
        <w:spacing w:line="360" w:lineRule="auto"/>
        <w:shd w:val="clear" w:color="auto" w:fill="ffffff"/>
        <w:widowControl/>
        <w:rPr>
          <w:color w:val="auto"/>
          <w:szCs w:val="21"/>
        </w:rPr>
      </w:pPr>
      <w:r>
        <w:rPr>
          <w:color w:val="auto"/>
          <w:szCs w:val="21"/>
        </w:rPr>
        <w:t xml:space="preserve">　　（三）具体、明确的质疑事项和与质疑事项相关的请求（具体条款）；</w:t>
      </w:r>
      <w:r/>
    </w:p>
    <w:p>
      <w:pPr>
        <w:ind w:firstLine="420"/>
        <w:spacing w:line="360" w:lineRule="auto"/>
        <w:shd w:val="clear" w:color="auto" w:fill="ffffff"/>
        <w:widowControl/>
        <w:rPr>
          <w:color w:val="auto"/>
          <w:szCs w:val="21"/>
        </w:rPr>
      </w:pPr>
      <w:r>
        <w:rPr>
          <w:color w:val="auto"/>
          <w:szCs w:val="21"/>
        </w:rPr>
        <w:t xml:space="preserve">　　（四）事实依据（具体条款）；</w:t>
      </w:r>
      <w:r/>
    </w:p>
    <w:p>
      <w:pPr>
        <w:ind w:firstLine="420"/>
        <w:spacing w:line="360" w:lineRule="auto"/>
        <w:shd w:val="clear" w:color="auto" w:fill="ffffff"/>
        <w:widowControl/>
        <w:rPr>
          <w:color w:val="auto"/>
          <w:szCs w:val="21"/>
        </w:rPr>
      </w:pPr>
      <w:r>
        <w:rPr>
          <w:color w:val="auto"/>
          <w:szCs w:val="21"/>
        </w:rPr>
        <w:t xml:space="preserve">　　（五）必要的法律依据（具体条款）；</w:t>
      </w:r>
      <w:r/>
    </w:p>
    <w:p>
      <w:pPr>
        <w:ind w:firstLine="420"/>
        <w:spacing w:line="360" w:lineRule="auto"/>
        <w:shd w:val="clear" w:color="auto" w:fill="ffffff"/>
        <w:widowControl/>
        <w:rPr>
          <w:color w:val="auto"/>
          <w:szCs w:val="21"/>
        </w:rPr>
      </w:pPr>
      <w:r>
        <w:rPr>
          <w:color w:val="auto"/>
          <w:szCs w:val="21"/>
        </w:rPr>
        <w:t xml:space="preserve">　　（六）提出质疑的日期。</w:t>
      </w:r>
      <w:r/>
    </w:p>
    <w:p>
      <w:pPr>
        <w:ind w:firstLine="420"/>
        <w:spacing w:line="360" w:lineRule="auto"/>
        <w:shd w:val="clear" w:color="auto" w:fill="ffffff"/>
        <w:widowControl/>
        <w:rPr>
          <w:color w:val="auto"/>
          <w:szCs w:val="21"/>
        </w:rPr>
      </w:pPr>
      <w:r>
        <w:rPr>
          <w:color w:val="auto"/>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color w:val="auto"/>
          <w:szCs w:val="21"/>
        </w:rPr>
      </w:pPr>
      <w:r>
        <w:rPr>
          <w:color w:val="auto"/>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rPr>
      </w:pPr>
      <w:r>
        <w:rPr>
          <w:color w:val="auto"/>
          <w:szCs w:val="21"/>
        </w:rPr>
        <w:t xml:space="preserve">27.</w:t>
      </w:r>
      <w:r>
        <w:rPr>
          <w:rFonts w:hint="eastAsia"/>
          <w:color w:val="auto"/>
          <w:szCs w:val="21"/>
        </w:rPr>
        <w:t xml:space="preserve">5</w:t>
      </w:r>
      <w:r>
        <w:rPr>
          <w:color w:val="auto"/>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color w:val="auto"/>
          <w:szCs w:val="21"/>
        </w:rPr>
        <w:t xml:space="preserve">财政部门将</w:t>
      </w:r>
      <w:r>
        <w:rPr>
          <w:color w:val="auto"/>
          <w:szCs w:val="21"/>
        </w:rPr>
        <w:t xml:space="preserve">依法予以处罚。</w:t>
      </w:r>
      <w:r/>
    </w:p>
    <w:p>
      <w:pPr>
        <w:ind w:firstLine="420"/>
        <w:spacing w:line="360" w:lineRule="auto"/>
        <w:shd w:val="clear" w:color="auto" w:fill="ffffff"/>
        <w:widowControl/>
        <w:rPr>
          <w:color w:val="auto"/>
          <w:szCs w:val="21"/>
        </w:rPr>
      </w:pPr>
      <w:r>
        <w:rPr>
          <w:color w:val="auto"/>
          <w:szCs w:val="21"/>
        </w:rPr>
        <w:t xml:space="preserve">27.</w:t>
      </w:r>
      <w:r>
        <w:rPr>
          <w:rFonts w:hint="eastAsia"/>
          <w:color w:val="auto"/>
          <w:szCs w:val="21"/>
        </w:rPr>
        <w:t xml:space="preserve">6</w:t>
      </w:r>
      <w:r>
        <w:rPr>
          <w:color w:val="auto"/>
          <w:szCs w:val="21"/>
        </w:rPr>
        <w:t xml:space="preserve">采购代理机构在收到投标人的书面质疑后将及时组织调查核实，在</w:t>
      </w:r>
      <w:r>
        <w:rPr>
          <w:b/>
          <w:bCs/>
          <w:color w:val="auto"/>
          <w:szCs w:val="21"/>
        </w:rPr>
        <w:t xml:space="preserve">七个工作日内</w:t>
      </w:r>
      <w:r>
        <w:rPr>
          <w:color w:val="auto"/>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color w:val="auto"/>
          <w:szCs w:val="21"/>
        </w:rPr>
      </w:pPr>
      <w:r>
        <w:rPr>
          <w:b/>
          <w:bCs/>
          <w:color w:val="auto"/>
          <w:szCs w:val="21"/>
        </w:rPr>
        <w:t xml:space="preserve">28、投诉</w:t>
      </w:r>
      <w:r/>
    </w:p>
    <w:p>
      <w:pPr>
        <w:ind w:firstLine="420"/>
        <w:spacing w:line="420" w:lineRule="exact"/>
        <w:rPr>
          <w:color w:val="auto"/>
        </w:rPr>
      </w:pPr>
      <w:r>
        <w:rPr>
          <w:color w:val="auto"/>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color w:val="auto"/>
        </w:rPr>
      </w:pPr>
      <w:r>
        <w:rPr>
          <w:color w:val="auto"/>
          <w:szCs w:val="21"/>
        </w:rPr>
        <w:t xml:space="preserve">28.2供应商投诉应当有明确的请求和必要的证明材料。供应商投诉的事项不得超出已质疑事项的范围。</w:t>
      </w:r>
      <w:r/>
    </w:p>
    <w:p>
      <w:pPr>
        <w:ind w:firstLine="420"/>
        <w:spacing w:line="420" w:lineRule="exact"/>
        <w:rPr>
          <w:color w:val="auto"/>
        </w:rPr>
      </w:pPr>
      <w:r>
        <w:rPr>
          <w:color w:val="auto"/>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color w:val="auto"/>
          <w:szCs w:val="21"/>
        </w:rPr>
      </w:pPr>
      <w:r>
        <w:rPr>
          <w:color w:val="auto"/>
        </w:rPr>
        <w:t xml:space="preserve">28.4 投诉人有下列行为之一的，属于严重失信行为，</w:t>
      </w:r>
      <w:r>
        <w:rPr>
          <w:color w:val="auto"/>
          <w:szCs w:val="21"/>
        </w:rPr>
        <w:t xml:space="preserve">由财政部门列入不良行为记录名单，禁止其一至三年内参加政府采购活动。</w:t>
      </w:r>
      <w:r/>
    </w:p>
    <w:p>
      <w:pPr>
        <w:ind w:firstLine="420"/>
        <w:spacing w:line="420" w:lineRule="exact"/>
        <w:rPr>
          <w:color w:val="auto"/>
        </w:rPr>
      </w:pPr>
      <w:r>
        <w:rPr>
          <w:color w:val="auto"/>
        </w:rPr>
        <w:t xml:space="preserve">（1）投诉人在全国范围12个月内三次以上投诉查无实据的；</w:t>
      </w:r>
      <w:r/>
    </w:p>
    <w:p>
      <w:pPr>
        <w:ind w:firstLine="420"/>
        <w:spacing w:line="420" w:lineRule="exact"/>
        <w:rPr>
          <w:color w:val="auto"/>
        </w:rPr>
      </w:pPr>
      <w:r>
        <w:rPr>
          <w:color w:val="auto"/>
        </w:rPr>
        <w:t xml:space="preserve">（2）采用捏造事实、提供虚假材料或者以非法手段取得证明材料等方式进行虚假、恶意投诉。</w:t>
      </w:r>
      <w:r/>
    </w:p>
    <w:p>
      <w:pPr>
        <w:ind w:firstLine="420"/>
        <w:spacing w:line="420" w:lineRule="exact"/>
        <w:rPr>
          <w:color w:val="auto"/>
        </w:rPr>
      </w:pPr>
      <w:r>
        <w:rPr>
          <w:color w:val="auto"/>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color w:val="auto"/>
          <w:szCs w:val="21"/>
        </w:rPr>
      </w:pPr>
      <w:r>
        <w:rPr>
          <w:b/>
          <w:bCs/>
          <w:color w:val="auto"/>
          <w:szCs w:val="21"/>
        </w:rPr>
        <w:t xml:space="preserve">其它</w:t>
      </w:r>
      <w:r/>
    </w:p>
    <w:p>
      <w:pPr>
        <w:pStyle w:val="831"/>
        <w:ind w:firstLine="0"/>
        <w:spacing w:line="360" w:lineRule="auto"/>
        <w:rPr>
          <w:color w:val="auto"/>
          <w:highlight w:val="yellow"/>
        </w:rPr>
      </w:pPr>
      <w:r>
        <w:rPr>
          <w:color w:val="auto"/>
        </w:rPr>
        <w:t xml:space="preserve">    29.1本项目根据江苏省财政厅关于加强政府绿色采购有关事项的通知（苏财购</w:t>
      </w:r>
      <w:r>
        <w:rPr>
          <w:color w:val="auto"/>
          <w:szCs w:val="21"/>
        </w:rPr>
        <w:t xml:space="preserve">〔2023〕65号</w:t>
      </w:r>
      <w:r>
        <w:rPr>
          <w:color w:val="auto"/>
        </w:rPr>
        <w:t xml:space="preserve">）规定，执行绿色采购需求标准。</w:t>
      </w:r>
      <w:r/>
    </w:p>
    <w:p>
      <w:pPr>
        <w:rPr>
          <w:color w:val="auto"/>
        </w:rPr>
      </w:pPr>
      <w:r/>
      <w:bookmarkStart w:id="8" w:name="_Toc11112"/>
      <w:r>
        <w:rPr>
          <w:color w:val="auto"/>
        </w:rPr>
        <w:br w:type="page" w:clear="all"/>
      </w:r>
      <w:r/>
    </w:p>
    <w:p>
      <w:pPr>
        <w:pStyle w:val="751"/>
        <w:numPr>
          <w:ilvl w:val="0"/>
          <w:numId w:val="0"/>
        </w:numPr>
        <w:spacing w:line="360" w:lineRule="auto"/>
        <w:rPr>
          <w:color w:val="auto"/>
        </w:rPr>
      </w:pPr>
      <w:r>
        <w:rPr>
          <w:color w:val="auto"/>
        </w:rPr>
        <w:t xml:space="preserve"> </w:t>
      </w:r>
      <w:bookmarkStart w:id="9" w:name="_Toc481057145"/>
      <w:r>
        <w:rPr>
          <w:color w:val="auto"/>
        </w:rPr>
        <w:t xml:space="preserve">第三章 评标标准</w:t>
      </w:r>
      <w:bookmarkEnd w:id="8"/>
      <w:r/>
      <w:bookmarkEnd w:id="9"/>
      <w:r/>
    </w:p>
    <w:p>
      <w:pPr>
        <w:ind w:firstLine="420"/>
        <w:spacing w:line="360" w:lineRule="auto"/>
        <w:rPr>
          <w:color w:val="auto"/>
        </w:rPr>
      </w:pPr>
      <w:r>
        <w:rPr>
          <w:color w:val="auto"/>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2"/>
        <w:spacing w:line="360" w:lineRule="auto"/>
        <w:rPr>
          <w:color w:val="auto"/>
        </w:rPr>
      </w:pPr>
      <w:r>
        <w:rPr>
          <w:rFonts w:hint="eastAsia"/>
          <w:b/>
          <w:bCs/>
          <w:color w:val="auto"/>
          <w:lang w:val="en-US" w:eastAsia="zh-CN"/>
        </w:rPr>
        <w:t xml:space="preserve">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r/>
    </w:p>
    <w:tbl>
      <w:tblPr>
        <w:tblStyle w:val="761"/>
        <w:tblpPr w:horzAnchor="text" w:tblpXSpec="left" w:vertAnchor="text" w:tblpY="1" w:leftFromText="180" w:topFromText="0" w:rightFromText="180" w:bottomFromText="0"/>
        <w:tblW w:w="91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584"/>
        <w:gridCol w:w="765"/>
        <w:gridCol w:w="6942"/>
      </w:tblGrid>
      <w:tr>
        <w:trPr>
          <w:trHeight w:val="0"/>
        </w:trPr>
        <w:tc>
          <w:tcPr>
            <w:tcW w:w="900" w:type="dxa"/>
            <w:vAlign w:val="center"/>
            <w:textDirection w:val="lrTb"/>
            <w:noWrap w:val="false"/>
          </w:tcPr>
          <w:p>
            <w:pPr>
              <w:jc w:val="center"/>
              <w:keepLines/>
              <w:keepNext/>
              <w:rPr>
                <w:rFonts w:hint="eastAsia" w:ascii="宋体" w:hAnsi="宋体" w:eastAsia="宋体" w:cs="宋体"/>
                <w:b/>
                <w:color w:val="auto"/>
                <w:sz w:val="21"/>
                <w:szCs w:val="21"/>
                <w:highlight w:val="none"/>
              </w:rPr>
              <w:outlineLvl w:val="2"/>
            </w:pPr>
            <w:r/>
            <w:bookmarkStart w:id="10" w:name="_Toc23096"/>
            <w:r/>
            <w:bookmarkStart w:id="11" w:name="_Toc17133"/>
            <w:r/>
            <w:bookmarkStart w:id="12" w:name="_Toc25821"/>
            <w:r>
              <w:rPr>
                <w:rFonts w:hint="eastAsia" w:ascii="宋体" w:hAnsi="宋体" w:eastAsia="宋体" w:cs="宋体"/>
                <w:b/>
                <w:color w:val="auto"/>
                <w:sz w:val="21"/>
                <w:szCs w:val="21"/>
                <w:highlight w:val="none"/>
              </w:rPr>
              <w:t xml:space="preserve">条款号</w:t>
            </w:r>
            <w:bookmarkEnd w:id="10"/>
            <w:r/>
            <w:bookmarkEnd w:id="11"/>
            <w:r/>
            <w:bookmarkEnd w:id="12"/>
            <w:r/>
            <w:r/>
          </w:p>
        </w:tc>
        <w:tc>
          <w:tcPr>
            <w:gridSpan w:val="2"/>
            <w:tcW w:w="1349" w:type="dxa"/>
            <w:vAlign w:val="center"/>
            <w:textDirection w:val="lrTb"/>
            <w:noWrap w:val="false"/>
          </w:tcPr>
          <w:p>
            <w:pPr>
              <w:jc w:val="center"/>
              <w:keepLines/>
              <w:keepNext/>
              <w:rPr>
                <w:rFonts w:hint="eastAsia" w:ascii="宋体" w:hAnsi="宋体" w:eastAsia="宋体" w:cs="宋体"/>
                <w:b/>
                <w:color w:val="auto"/>
                <w:sz w:val="21"/>
                <w:szCs w:val="21"/>
                <w:highlight w:val="none"/>
              </w:rPr>
              <w:outlineLvl w:val="2"/>
            </w:pPr>
            <w:r/>
            <w:bookmarkStart w:id="13" w:name="_Toc16460"/>
            <w:r/>
            <w:bookmarkStart w:id="14" w:name="_Toc28712"/>
            <w:r/>
            <w:bookmarkStart w:id="15" w:name="_Toc2384"/>
            <w:r>
              <w:rPr>
                <w:rFonts w:hint="eastAsia" w:ascii="宋体" w:hAnsi="宋体" w:eastAsia="宋体" w:cs="宋体"/>
                <w:b/>
                <w:color w:val="auto"/>
                <w:sz w:val="21"/>
                <w:szCs w:val="21"/>
                <w:highlight w:val="none"/>
              </w:rPr>
              <w:t xml:space="preserve">条款内容</w:t>
            </w:r>
            <w:bookmarkEnd w:id="13"/>
            <w:r/>
            <w:bookmarkEnd w:id="14"/>
            <w:r/>
            <w:bookmarkEnd w:id="15"/>
            <w:r/>
            <w:r/>
          </w:p>
        </w:tc>
        <w:tc>
          <w:tcPr>
            <w:tcW w:w="6942" w:type="dxa"/>
            <w:vAlign w:val="center"/>
            <w:textDirection w:val="lrTb"/>
            <w:noWrap w:val="false"/>
          </w:tcPr>
          <w:p>
            <w:pPr>
              <w:jc w:val="center"/>
              <w:keepLines/>
              <w:keepNext/>
              <w:rPr>
                <w:rFonts w:hint="eastAsia" w:ascii="宋体" w:hAnsi="宋体" w:eastAsia="宋体" w:cs="宋体"/>
                <w:b/>
                <w:color w:val="auto"/>
                <w:sz w:val="21"/>
                <w:szCs w:val="21"/>
                <w:highlight w:val="none"/>
              </w:rPr>
              <w:outlineLvl w:val="2"/>
            </w:pPr>
            <w:r/>
            <w:bookmarkStart w:id="16" w:name="_Toc26275"/>
            <w:r/>
            <w:bookmarkStart w:id="17" w:name="_Toc3347"/>
            <w:r/>
            <w:bookmarkStart w:id="18" w:name="_Toc23149"/>
            <w:r>
              <w:rPr>
                <w:rFonts w:hint="eastAsia" w:ascii="宋体" w:hAnsi="宋体" w:eastAsia="宋体" w:cs="宋体"/>
                <w:b/>
                <w:color w:val="auto"/>
                <w:sz w:val="21"/>
                <w:szCs w:val="21"/>
                <w:highlight w:val="none"/>
              </w:rPr>
              <w:t xml:space="preserve">编列内容</w:t>
            </w:r>
            <w:bookmarkEnd w:id="16"/>
            <w:r/>
            <w:bookmarkEnd w:id="17"/>
            <w:r/>
            <w:bookmarkEnd w:id="18"/>
            <w:r/>
            <w:r/>
          </w:p>
        </w:tc>
      </w:tr>
      <w:tr>
        <w:trPr>
          <w:trHeight w:val="0"/>
        </w:trPr>
        <w:tc>
          <w:tcPr>
            <w:tcW w:w="900"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19" w:name="_Toc26407"/>
            <w:r/>
            <w:bookmarkStart w:id="20" w:name="_Toc19820"/>
            <w:r/>
            <w:bookmarkStart w:id="21" w:name="_Toc3373"/>
            <w:r>
              <w:rPr>
                <w:rFonts w:hint="eastAsia" w:ascii="宋体" w:hAnsi="宋体" w:eastAsia="宋体" w:cs="宋体"/>
                <w:color w:val="auto"/>
                <w:sz w:val="21"/>
                <w:szCs w:val="21"/>
                <w:highlight w:val="none"/>
              </w:rPr>
              <w:t xml:space="preserve">1</w:t>
            </w:r>
            <w:bookmarkEnd w:id="19"/>
            <w:r/>
            <w:bookmarkEnd w:id="20"/>
            <w:r/>
            <w:bookmarkEnd w:id="21"/>
            <w:r/>
            <w:r/>
          </w:p>
        </w:tc>
        <w:tc>
          <w:tcPr>
            <w:gridSpan w:val="2"/>
            <w:tcW w:w="1349"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22" w:name="_Toc30785"/>
            <w:r/>
            <w:bookmarkStart w:id="23" w:name="_Toc7731"/>
            <w:r/>
            <w:bookmarkStart w:id="24" w:name="_Toc30548"/>
            <w:r>
              <w:rPr>
                <w:rFonts w:hint="eastAsia" w:ascii="宋体" w:hAnsi="宋体" w:eastAsia="宋体" w:cs="宋体"/>
                <w:color w:val="auto"/>
                <w:sz w:val="21"/>
                <w:szCs w:val="21"/>
                <w:highlight w:val="none"/>
              </w:rPr>
              <w:t xml:space="preserve">价格分</w:t>
            </w:r>
            <w:bookmarkEnd w:id="22"/>
            <w:r/>
            <w:bookmarkEnd w:id="23"/>
            <w:r/>
            <w:bookmarkEnd w:id="24"/>
            <w:r/>
            <w:r/>
          </w:p>
          <w:p>
            <w:pPr>
              <w:jc w:val="center"/>
              <w:keepLines/>
              <w:keepNext/>
              <w:rPr>
                <w:rFonts w:hint="eastAsia" w:ascii="宋体" w:hAnsi="宋体" w:eastAsia="宋体" w:cs="宋体"/>
                <w:color w:val="auto"/>
                <w:sz w:val="21"/>
                <w:szCs w:val="21"/>
                <w:highlight w:val="none"/>
              </w:rPr>
              <w:outlineLvl w:val="2"/>
            </w:pPr>
            <w:r/>
            <w:bookmarkStart w:id="25" w:name="_Toc16403"/>
            <w:r/>
            <w:bookmarkStart w:id="26" w:name="_Toc10559"/>
            <w:r/>
            <w:bookmarkStart w:id="27" w:name="_Toc24723"/>
            <w:r>
              <w:rPr>
                <w:rFonts w:hint="eastAsia" w:ascii="宋体" w:hAnsi="宋体" w:eastAsia="宋体" w:cs="宋体"/>
                <w:color w:val="auto"/>
                <w:sz w:val="21"/>
                <w:szCs w:val="21"/>
                <w:highlight w:val="none"/>
              </w:rPr>
              <w:t xml:space="preserve">（10分）</w:t>
            </w:r>
            <w:bookmarkEnd w:id="25"/>
            <w:r/>
            <w:bookmarkEnd w:id="26"/>
            <w:r/>
            <w:bookmarkEnd w:id="27"/>
            <w:r/>
            <w:r/>
          </w:p>
        </w:tc>
        <w:tc>
          <w:tcPr>
            <w:tcW w:w="6942" w:type="dxa"/>
            <w:vAlign w:val="center"/>
            <w:textDirection w:val="lrTb"/>
            <w:noWrap w:val="false"/>
          </w:tcPr>
          <w:p>
            <w:pPr>
              <w:ind w:firstLine="0"/>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价格分采用低价优先法计算，满足招标文件要求且（1-投标优惠率）最低值为评标基准价,其价格分为10分，其他投标人报价得分为：评标基准价/(1-投标优惠率）*10分，小数点后四舍五入保留两位。</w:t>
            </w:r>
            <w:r/>
          </w:p>
        </w:tc>
      </w:tr>
      <w:tr>
        <w:trPr>
          <w:trHeight w:val="0"/>
        </w:trPr>
        <w:tc>
          <w:tcPr>
            <w:tcW w:w="900"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28" w:name="_Toc24560"/>
            <w:r/>
            <w:bookmarkStart w:id="29" w:name="_Toc10207"/>
            <w:r/>
            <w:bookmarkStart w:id="30" w:name="_Toc11958"/>
            <w:r>
              <w:rPr>
                <w:rFonts w:hint="eastAsia" w:ascii="宋体" w:hAnsi="宋体" w:eastAsia="宋体" w:cs="宋体"/>
                <w:color w:val="auto"/>
                <w:sz w:val="21"/>
                <w:szCs w:val="21"/>
                <w:highlight w:val="none"/>
              </w:rPr>
              <w:t xml:space="preserve">2</w:t>
            </w:r>
            <w:bookmarkEnd w:id="28"/>
            <w:r/>
            <w:bookmarkEnd w:id="29"/>
            <w:r/>
            <w:bookmarkEnd w:id="30"/>
            <w:r/>
            <w:r/>
          </w:p>
        </w:tc>
        <w:tc>
          <w:tcPr>
            <w:gridSpan w:val="2"/>
            <w:tcW w:w="1349"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31" w:name="_Toc15824"/>
            <w:r/>
            <w:bookmarkStart w:id="32" w:name="_Toc24865"/>
            <w:r/>
            <w:bookmarkStart w:id="33" w:name="_Toc10781"/>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检测实施方案评分标准</w:t>
            </w:r>
            <w:bookmarkEnd w:id="31"/>
            <w:r/>
            <w:bookmarkEnd w:id="32"/>
            <w:r/>
            <w:bookmarkEnd w:id="33"/>
            <w:r/>
            <w:r/>
          </w:p>
          <w:p>
            <w:pPr>
              <w:jc w:val="center"/>
              <w:keepLines/>
              <w:keepNext/>
              <w:rPr>
                <w:rFonts w:hint="eastAsia" w:ascii="宋体" w:hAnsi="宋体" w:eastAsia="宋体" w:cs="宋体"/>
                <w:color w:val="auto"/>
                <w:sz w:val="21"/>
                <w:szCs w:val="21"/>
                <w:highlight w:val="none"/>
              </w:rPr>
              <w:outlineLvl w:val="2"/>
            </w:pPr>
            <w:r/>
            <w:bookmarkStart w:id="34" w:name="_Toc16897"/>
            <w:r/>
            <w:bookmarkStart w:id="35" w:name="_Toc15397"/>
            <w:r/>
            <w:bookmarkStart w:id="36" w:name="_Toc6168"/>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bookmarkEnd w:id="34"/>
            <w:r/>
            <w:bookmarkEnd w:id="35"/>
            <w:r/>
            <w:bookmarkEnd w:id="36"/>
            <w:r/>
            <w:r/>
          </w:p>
        </w:tc>
        <w:tc>
          <w:tcPr>
            <w:tcW w:w="6942" w:type="dxa"/>
            <w:vAlign w:val="center"/>
            <w:textDirection w:val="lrTb"/>
            <w:noWrap w:val="false"/>
          </w:tcPr>
          <w:p>
            <w:pPr>
              <w:jc w:val="both"/>
              <w:spacing w:before="0" w:beforeAutospacing="0" w:after="0" w:afterAutospacing="0"/>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检查</w:t>
            </w:r>
            <w:r>
              <w:rPr>
                <w:rFonts w:hint="eastAsia" w:ascii="宋体" w:hAnsi="宋体" w:eastAsia="宋体" w:cs="宋体"/>
                <w:b/>
                <w:bCs/>
                <w:color w:val="auto"/>
                <w:sz w:val="21"/>
                <w:szCs w:val="21"/>
                <w:highlight w:val="none"/>
              </w:rPr>
              <w:t xml:space="preserve">检测工作的程序与方法（</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分）</w:t>
            </w:r>
            <w:r/>
          </w:p>
          <w:p>
            <w:pPr>
              <w:jc w:val="both"/>
              <w:spacing w:before="0" w:beforeAutospacing="0" w:after="0" w:afterAutospacing="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（1）根据投标人提供的检查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工作程序和内容进行评分。</w:t>
            </w:r>
            <w:r/>
          </w:p>
          <w:p>
            <w:pPr>
              <w:jc w:val="both"/>
              <w:spacing w:before="0" w:beforeAutospacing="0" w:after="0" w:afterAutospacing="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优于项目需求的得5分；符合项目需求的得3分；</w:t>
            </w:r>
            <w:r>
              <w:rPr>
                <w:rFonts w:hint="eastAsia" w:ascii="宋体" w:hAnsi="宋体" w:eastAsia="宋体" w:cs="宋体"/>
                <w:color w:val="auto"/>
                <w:sz w:val="21"/>
                <w:szCs w:val="21"/>
                <w:highlight w:val="none"/>
                <w:lang w:val="en-US" w:eastAsia="zh-CN"/>
              </w:rPr>
              <w:t xml:space="preserve">不符合项目需求或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方案的</w:t>
            </w:r>
            <w:r>
              <w:rPr>
                <w:rFonts w:hint="eastAsia" w:ascii="宋体" w:hAnsi="宋体" w:eastAsia="宋体" w:cs="宋体"/>
                <w:color w:val="auto"/>
                <w:sz w:val="21"/>
                <w:szCs w:val="21"/>
                <w:highlight w:val="none"/>
              </w:rPr>
              <w:t xml:space="preserve">不得分。</w:t>
            </w:r>
            <w:r/>
          </w:p>
          <w:p>
            <w:pPr>
              <w:jc w:val="both"/>
              <w:spacing w:before="0" w:beforeAutospacing="0" w:after="0" w:afterAutospacing="0"/>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（2）根据投标人提供的检查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工作方法和成果（包括</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检测频率、</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检测手段、</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检测资料）进行评分。</w:t>
            </w:r>
            <w:r/>
          </w:p>
          <w:p>
            <w:pPr>
              <w:jc w:val="both"/>
              <w:spacing w:before="0" w:beforeAutospacing="0" w:after="0" w:afterAutospacing="0"/>
              <w:rPr>
                <w:rFonts w:hint="eastAsia" w:ascii="宋体" w:hAnsi="宋体" w:eastAsia="宋体" w:cs="宋体"/>
                <w:b/>
                <w:bCs/>
                <w:color w:val="auto"/>
                <w:sz w:val="21"/>
                <w:szCs w:val="21"/>
                <w:highlight w:val="none"/>
              </w:rPr>
              <w:outlineLvl w:val="0"/>
            </w:pPr>
            <w:r>
              <w:rPr>
                <w:rFonts w:hint="eastAsia" w:ascii="宋体" w:hAnsi="宋体" w:eastAsia="宋体" w:cs="宋体"/>
                <w:color w:val="auto"/>
                <w:sz w:val="21"/>
                <w:szCs w:val="21"/>
                <w:highlight w:val="none"/>
              </w:rPr>
              <w:t xml:space="preserve">优于项目需求的得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分；符合项目需求的得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不符合项目需求或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方案的</w:t>
            </w:r>
            <w:r>
              <w:rPr>
                <w:rFonts w:hint="eastAsia" w:ascii="宋体" w:hAnsi="宋体" w:eastAsia="宋体" w:cs="宋体"/>
                <w:color w:val="auto"/>
                <w:sz w:val="21"/>
                <w:szCs w:val="21"/>
                <w:highlight w:val="none"/>
              </w:rPr>
              <w:t xml:space="preserve">不得分。</w:t>
            </w:r>
            <w:r/>
          </w:p>
          <w:p>
            <w:pPr>
              <w:jc w:val="both"/>
              <w:spacing w:before="0" w:beforeAutospacing="0" w:after="0" w:afterAutospacing="0"/>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2、检查</w:t>
            </w:r>
            <w:r>
              <w:rPr>
                <w:rFonts w:hint="eastAsia" w:ascii="宋体" w:hAnsi="宋体" w:eastAsia="宋体" w:cs="宋体"/>
                <w:b/>
                <w:bCs/>
                <w:color w:val="auto"/>
                <w:sz w:val="21"/>
                <w:szCs w:val="21"/>
                <w:highlight w:val="none"/>
                <w:lang w:val="en-US" w:eastAsia="zh-CN"/>
              </w:rPr>
              <w:t xml:space="preserve">检测</w:t>
            </w:r>
            <w:r>
              <w:rPr>
                <w:rFonts w:hint="eastAsia" w:ascii="宋体" w:hAnsi="宋体" w:eastAsia="宋体" w:cs="宋体"/>
                <w:b/>
                <w:bCs/>
                <w:color w:val="auto"/>
                <w:sz w:val="21"/>
                <w:szCs w:val="21"/>
                <w:highlight w:val="none"/>
              </w:rPr>
              <w:t xml:space="preserve">工作服务的目标及保证措施（11分）</w:t>
            </w:r>
            <w:r/>
          </w:p>
          <w:p>
            <w:pPr>
              <w:rPr>
                <w:rFonts w:hint="eastAsia" w:ascii="宋体" w:hAnsi="宋体" w:eastAsia="宋体" w:cs="宋体"/>
                <w:color w:val="auto"/>
                <w:sz w:val="21"/>
                <w:szCs w:val="21"/>
                <w:highlight w:val="none"/>
              </w:rPr>
              <w:outlineLvl w:val="0"/>
            </w:pPr>
            <w:r/>
            <w:bookmarkStart w:id="37" w:name="_Toc10949"/>
            <w:r/>
            <w:bookmarkStart w:id="38" w:name="_Toc23147"/>
            <w:r/>
            <w:bookmarkStart w:id="39" w:name="_Toc12525"/>
            <w:r>
              <w:rPr>
                <w:rFonts w:hint="eastAsia" w:ascii="宋体" w:hAnsi="宋体" w:eastAsia="宋体" w:cs="宋体"/>
                <w:color w:val="auto"/>
                <w:sz w:val="21"/>
                <w:szCs w:val="21"/>
                <w:highlight w:val="none"/>
              </w:rPr>
              <w:t xml:space="preserve">（1）根据投标人提供检查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工作服务的目标进行评分。</w:t>
            </w:r>
            <w:bookmarkEnd w:id="37"/>
            <w:r/>
            <w:bookmarkEnd w:id="38"/>
            <w:r/>
            <w:bookmarkEnd w:id="39"/>
            <w:r/>
            <w:r/>
          </w:p>
          <w:p>
            <w:pPr>
              <w:rPr>
                <w:rFonts w:hint="eastAsia" w:ascii="宋体" w:hAnsi="宋体" w:eastAsia="宋体" w:cs="宋体"/>
                <w:color w:val="auto"/>
                <w:sz w:val="21"/>
                <w:szCs w:val="21"/>
                <w:highlight w:val="none"/>
              </w:rPr>
              <w:outlineLvl w:val="0"/>
            </w:pPr>
            <w:r/>
            <w:bookmarkStart w:id="40" w:name="_Toc7278"/>
            <w:r/>
            <w:bookmarkStart w:id="41" w:name="_Toc28536"/>
            <w:r/>
            <w:bookmarkStart w:id="42" w:name="_Toc13021"/>
            <w:r>
              <w:rPr>
                <w:rFonts w:hint="eastAsia" w:ascii="宋体" w:hAnsi="宋体" w:eastAsia="宋体" w:cs="宋体"/>
                <w:color w:val="auto"/>
                <w:sz w:val="21"/>
                <w:szCs w:val="21"/>
                <w:highlight w:val="none"/>
              </w:rPr>
              <w:t xml:space="preserve">优于项目需求的得5分；符合项目需求的得3分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不符合项目需求或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方案的</w:t>
            </w:r>
            <w:r>
              <w:rPr>
                <w:rFonts w:hint="eastAsia" w:ascii="宋体" w:hAnsi="宋体" w:eastAsia="宋体" w:cs="宋体"/>
                <w:color w:val="auto"/>
                <w:sz w:val="21"/>
                <w:szCs w:val="21"/>
                <w:highlight w:val="none"/>
              </w:rPr>
              <w:t xml:space="preserve">不得分。</w:t>
            </w:r>
            <w:bookmarkEnd w:id="40"/>
            <w:r/>
            <w:bookmarkEnd w:id="41"/>
            <w:r/>
            <w:bookmarkEnd w:id="42"/>
            <w:r/>
            <w:bookmarkStart w:id="43" w:name="_Toc15712"/>
            <w:r/>
            <w:bookmarkStart w:id="44" w:name="_Toc19396"/>
            <w:r/>
            <w:bookmarkStart w:id="45" w:name="_Toc10031"/>
            <w:r/>
            <w:r/>
          </w:p>
          <w:p>
            <w:pPr>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（2）根据投标人提供检查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工作服务的精度、进度保证措施（包括保证检查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精度的技术措施、检查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进度计划及保证检查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进度的措施）和服务质量、安全生产保证措施（包括保证检查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工作质量与服务保证措施、安全生产管理措施）进行评分。</w:t>
            </w:r>
            <w:bookmarkEnd w:id="43"/>
            <w:r/>
            <w:bookmarkEnd w:id="44"/>
            <w:r/>
            <w:bookmarkEnd w:id="45"/>
            <w:r/>
            <w:r/>
          </w:p>
          <w:p>
            <w:pPr>
              <w:rPr>
                <w:rFonts w:hint="eastAsia" w:ascii="宋体" w:hAnsi="宋体" w:eastAsia="宋体" w:cs="宋体"/>
                <w:b/>
                <w:bCs/>
                <w:color w:val="auto"/>
                <w:sz w:val="21"/>
                <w:szCs w:val="21"/>
                <w:highlight w:val="none"/>
              </w:rPr>
              <w:outlineLvl w:val="0"/>
            </w:pPr>
            <w:r/>
            <w:bookmarkStart w:id="46" w:name="_Toc14224"/>
            <w:r/>
            <w:bookmarkStart w:id="47" w:name="_Toc14849"/>
            <w:r/>
            <w:bookmarkStart w:id="48" w:name="_Toc15009"/>
            <w:r>
              <w:rPr>
                <w:rFonts w:hint="eastAsia" w:ascii="宋体" w:hAnsi="宋体" w:eastAsia="宋体" w:cs="宋体"/>
                <w:color w:val="auto"/>
                <w:sz w:val="21"/>
                <w:szCs w:val="21"/>
                <w:highlight w:val="none"/>
              </w:rPr>
              <w:t xml:space="preserve">优于项目需求的得6分；符合项目需求的得4分；</w:t>
            </w:r>
            <w:r>
              <w:rPr>
                <w:rFonts w:hint="eastAsia" w:ascii="宋体" w:hAnsi="宋体" w:eastAsia="宋体" w:cs="宋体"/>
                <w:color w:val="auto"/>
                <w:sz w:val="21"/>
                <w:szCs w:val="21"/>
                <w:highlight w:val="none"/>
                <w:lang w:val="en-US" w:eastAsia="zh-CN"/>
              </w:rPr>
              <w:t xml:space="preserve">不符合项目需求或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方案的</w:t>
            </w:r>
            <w:r>
              <w:rPr>
                <w:rFonts w:hint="eastAsia" w:ascii="宋体" w:hAnsi="宋体" w:eastAsia="宋体" w:cs="宋体"/>
                <w:color w:val="auto"/>
                <w:sz w:val="21"/>
                <w:szCs w:val="21"/>
                <w:highlight w:val="none"/>
              </w:rPr>
              <w:t xml:space="preserve">不得分。</w:t>
            </w:r>
            <w:bookmarkEnd w:id="46"/>
            <w:r/>
            <w:bookmarkEnd w:id="47"/>
            <w:r/>
            <w:bookmarkEnd w:id="48"/>
            <w:r/>
            <w:bookmarkStart w:id="49" w:name="_Toc13049"/>
            <w:r/>
            <w:bookmarkStart w:id="50" w:name="_Toc23497"/>
            <w:r/>
            <w:bookmarkStart w:id="51" w:name="_Toc7936"/>
            <w:r/>
            <w:r/>
          </w:p>
          <w:p>
            <w:pPr>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3、本项目的重点和难点分析、对策措施和检查</w:t>
            </w:r>
            <w:r>
              <w:rPr>
                <w:rFonts w:hint="eastAsia" w:ascii="宋体" w:hAnsi="宋体" w:eastAsia="宋体" w:cs="宋体"/>
                <w:b/>
                <w:bCs/>
                <w:color w:val="auto"/>
                <w:sz w:val="21"/>
                <w:szCs w:val="21"/>
                <w:highlight w:val="none"/>
                <w:lang w:val="en-US" w:eastAsia="zh-CN"/>
              </w:rPr>
              <w:t xml:space="preserve">检测</w:t>
            </w:r>
            <w:r>
              <w:rPr>
                <w:rFonts w:hint="eastAsia" w:ascii="宋体" w:hAnsi="宋体" w:eastAsia="宋体" w:cs="宋体"/>
                <w:b/>
                <w:bCs/>
                <w:color w:val="auto"/>
                <w:sz w:val="21"/>
                <w:szCs w:val="21"/>
                <w:highlight w:val="none"/>
              </w:rPr>
              <w:t xml:space="preserve">工作的提升建议（11分）</w:t>
            </w:r>
            <w:bookmarkEnd w:id="49"/>
            <w:r/>
            <w:bookmarkEnd w:id="50"/>
            <w:r/>
            <w:bookmarkEnd w:id="51"/>
            <w:r/>
            <w:r/>
          </w:p>
          <w:p>
            <w:pPr>
              <w:rPr>
                <w:rFonts w:hint="eastAsia" w:ascii="宋体" w:hAnsi="宋体" w:eastAsia="宋体" w:cs="宋体"/>
                <w:color w:val="auto"/>
                <w:sz w:val="21"/>
                <w:szCs w:val="21"/>
                <w:highlight w:val="none"/>
              </w:rPr>
              <w:outlineLvl w:val="0"/>
            </w:pPr>
            <w:r/>
            <w:bookmarkStart w:id="52" w:name="_Toc13204"/>
            <w:r/>
            <w:bookmarkStart w:id="53" w:name="_Toc19094"/>
            <w:r/>
            <w:bookmarkStart w:id="54" w:name="_Toc22257"/>
            <w:r>
              <w:rPr>
                <w:rFonts w:hint="eastAsia" w:ascii="宋体" w:hAnsi="宋体" w:eastAsia="宋体" w:cs="宋体"/>
                <w:color w:val="auto"/>
                <w:sz w:val="21"/>
                <w:szCs w:val="21"/>
                <w:highlight w:val="none"/>
              </w:rPr>
              <w:t xml:space="preserve">（1）根据投标人提供的的难点对策措施进行评分。</w:t>
            </w:r>
            <w:bookmarkEnd w:id="52"/>
            <w:r/>
            <w:bookmarkEnd w:id="53"/>
            <w:r/>
            <w:bookmarkEnd w:id="54"/>
            <w:r/>
            <w:r/>
          </w:p>
          <w:p>
            <w:pPr>
              <w:rPr>
                <w:rFonts w:hint="eastAsia" w:ascii="宋体" w:hAnsi="宋体" w:eastAsia="宋体" w:cs="宋体"/>
                <w:color w:val="auto"/>
                <w:sz w:val="21"/>
                <w:szCs w:val="21"/>
                <w:highlight w:val="none"/>
              </w:rPr>
              <w:outlineLvl w:val="0"/>
            </w:pPr>
            <w:r/>
            <w:bookmarkStart w:id="55" w:name="_Toc3444"/>
            <w:r/>
            <w:bookmarkStart w:id="56" w:name="_Toc29458"/>
            <w:r/>
            <w:bookmarkStart w:id="57" w:name="_Toc30658"/>
            <w:r>
              <w:rPr>
                <w:rFonts w:hint="eastAsia" w:ascii="宋体" w:hAnsi="宋体" w:eastAsia="宋体" w:cs="宋体"/>
                <w:color w:val="auto"/>
                <w:sz w:val="21"/>
                <w:szCs w:val="21"/>
                <w:highlight w:val="none"/>
              </w:rPr>
              <w:t xml:space="preserve">优于项目需求的得6分；符合项目需求的得4分；</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符合项目需求的得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不符合项目需求或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方案的</w:t>
            </w:r>
            <w:r>
              <w:rPr>
                <w:rFonts w:hint="eastAsia" w:ascii="宋体" w:hAnsi="宋体" w:eastAsia="宋体" w:cs="宋体"/>
                <w:color w:val="auto"/>
                <w:sz w:val="21"/>
                <w:szCs w:val="21"/>
                <w:highlight w:val="none"/>
              </w:rPr>
              <w:t xml:space="preserve">不得分。</w:t>
            </w:r>
            <w:bookmarkEnd w:id="55"/>
            <w:r/>
            <w:bookmarkEnd w:id="56"/>
            <w:r/>
            <w:bookmarkEnd w:id="57"/>
            <w:r/>
            <w:r/>
          </w:p>
          <w:p>
            <w:pPr>
              <w:rPr>
                <w:rFonts w:hint="eastAsia" w:ascii="宋体" w:hAnsi="宋体" w:eastAsia="宋体" w:cs="宋体"/>
                <w:color w:val="auto"/>
                <w:sz w:val="21"/>
                <w:szCs w:val="21"/>
                <w:highlight w:val="none"/>
              </w:rPr>
              <w:outlineLvl w:val="0"/>
            </w:pPr>
            <w:r/>
            <w:bookmarkStart w:id="58" w:name="_Toc29289"/>
            <w:r/>
            <w:bookmarkStart w:id="59" w:name="_Toc9491"/>
            <w:r/>
            <w:bookmarkStart w:id="60" w:name="_Toc5030"/>
            <w:r>
              <w:rPr>
                <w:rFonts w:hint="eastAsia" w:ascii="宋体" w:hAnsi="宋体" w:eastAsia="宋体" w:cs="宋体"/>
                <w:color w:val="auto"/>
                <w:sz w:val="21"/>
                <w:szCs w:val="21"/>
                <w:highlight w:val="none"/>
              </w:rPr>
              <w:t xml:space="preserve">（2）供应商根据以往公路建设工程检查检测工作经验，对本项目工作内容、方式、方法及日常检查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提出创新亮点建议。</w:t>
            </w:r>
            <w:bookmarkEnd w:id="58"/>
            <w:r/>
            <w:bookmarkEnd w:id="59"/>
            <w:r/>
            <w:bookmarkEnd w:id="60"/>
            <w:r>
              <w:rPr>
                <w:rFonts w:hint="eastAsia" w:ascii="宋体" w:hAnsi="宋体" w:eastAsia="宋体" w:cs="宋体"/>
                <w:color w:val="auto"/>
                <w:sz w:val="21"/>
                <w:szCs w:val="21"/>
                <w:highlight w:val="none"/>
                <w:lang w:val="en-US" w:eastAsia="zh-CN"/>
              </w:rPr>
              <w:t xml:space="preserve">每有一条建议科学合理得1分，最多得5分。</w:t>
            </w:r>
            <w:r/>
          </w:p>
        </w:tc>
      </w:tr>
      <w:tr>
        <w:trPr>
          <w:trHeight w:val="0"/>
        </w:trPr>
        <w:tc>
          <w:tcPr>
            <w:tcW w:w="900"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61" w:name="_Toc4917"/>
            <w:r/>
            <w:bookmarkStart w:id="62" w:name="_Toc27851"/>
            <w:r/>
            <w:bookmarkStart w:id="63" w:name="_Toc1872"/>
            <w:r>
              <w:rPr>
                <w:rFonts w:hint="eastAsia" w:ascii="宋体" w:hAnsi="宋体" w:eastAsia="宋体" w:cs="宋体"/>
                <w:color w:val="auto"/>
                <w:sz w:val="21"/>
                <w:szCs w:val="21"/>
                <w:highlight w:val="none"/>
              </w:rPr>
              <w:t xml:space="preserve">3</w:t>
            </w:r>
            <w:bookmarkEnd w:id="61"/>
            <w:r/>
            <w:bookmarkEnd w:id="62"/>
            <w:r/>
            <w:bookmarkEnd w:id="63"/>
            <w:r>
              <w:rPr>
                <w:rFonts w:hint="eastAsia" w:ascii="宋体" w:hAnsi="宋体" w:eastAsia="宋体" w:cs="宋体"/>
                <w:color w:val="auto"/>
                <w:sz w:val="21"/>
                <w:szCs w:val="21"/>
                <w:highlight w:val="none"/>
              </w:rPr>
              <w:t xml:space="preserve"> </w:t>
            </w:r>
            <w:r/>
          </w:p>
        </w:tc>
        <w:tc>
          <w:tcPr>
            <w:gridSpan w:val="2"/>
            <w:tcW w:w="1349" w:type="dxa"/>
            <w:vAlign w:val="center"/>
            <w:textDirection w:val="lrTb"/>
            <w:noWrap w:val="false"/>
          </w:tcPr>
          <w:p>
            <w:pPr>
              <w:jc w:val="center"/>
              <w:keepLines/>
              <w:keepNext/>
              <w:rPr>
                <w:rFonts w:hint="eastAsia" w:ascii="宋体" w:hAnsi="宋体" w:eastAsia="宋体" w:cs="宋体"/>
                <w:color w:val="auto"/>
                <w:sz w:val="21"/>
                <w:szCs w:val="21"/>
                <w:highlight w:val="none"/>
                <w:lang w:val="en-US" w:eastAsia="zh-CN"/>
              </w:rPr>
              <w:outlineLvl w:val="2"/>
            </w:pPr>
            <w:r/>
            <w:bookmarkStart w:id="64" w:name="_Toc8561"/>
            <w:r/>
            <w:bookmarkStart w:id="65" w:name="_Toc26306"/>
            <w:r/>
            <w:bookmarkStart w:id="66" w:name="_Toc19934"/>
            <w:r>
              <w:rPr>
                <w:rFonts w:hint="eastAsia" w:ascii="宋体" w:hAnsi="宋体" w:eastAsia="宋体" w:cs="宋体"/>
                <w:color w:val="auto"/>
                <w:sz w:val="21"/>
                <w:szCs w:val="21"/>
                <w:highlight w:val="none"/>
                <w:lang w:val="en-US" w:eastAsia="zh-CN"/>
              </w:rPr>
              <w:t xml:space="preserve">检查</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检测</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人员</w:t>
            </w:r>
            <w:bookmarkEnd w:id="64"/>
            <w:r/>
            <w:bookmarkEnd w:id="65"/>
            <w:r/>
            <w:bookmarkEnd w:id="66"/>
            <w:r/>
            <w:r/>
          </w:p>
          <w:p>
            <w:pPr>
              <w:jc w:val="center"/>
              <w:keepLines/>
              <w:keepNext/>
              <w:rPr>
                <w:rFonts w:hint="eastAsia" w:ascii="宋体" w:hAnsi="宋体" w:eastAsia="宋体" w:cs="宋体"/>
                <w:color w:val="auto"/>
                <w:sz w:val="21"/>
                <w:szCs w:val="21"/>
                <w:highlight w:val="none"/>
              </w:rPr>
              <w:outlineLvl w:val="2"/>
            </w:pPr>
            <w:r/>
            <w:bookmarkStart w:id="67" w:name="_Toc17075"/>
            <w:r/>
            <w:bookmarkStart w:id="68" w:name="_Toc24176"/>
            <w:r/>
            <w:bookmarkStart w:id="69" w:name="_Toc30514"/>
            <w:r>
              <w:rPr>
                <w:rFonts w:hint="eastAsia" w:ascii="宋体" w:hAnsi="宋体" w:eastAsia="宋体" w:cs="宋体"/>
                <w:color w:val="auto"/>
                <w:sz w:val="21"/>
                <w:szCs w:val="21"/>
                <w:highlight w:val="none"/>
              </w:rPr>
              <w:t xml:space="preserve">（25分）</w:t>
            </w:r>
            <w:bookmarkEnd w:id="67"/>
            <w:r/>
            <w:bookmarkEnd w:id="68"/>
            <w:r/>
            <w:bookmarkEnd w:id="69"/>
            <w:r/>
            <w:r/>
          </w:p>
        </w:tc>
        <w:tc>
          <w:tcPr>
            <w:tcW w:w="6942" w:type="dxa"/>
            <w:vAlign w:val="center"/>
            <w:textDirection w:val="lrTb"/>
            <w:noWrap w:val="false"/>
          </w:tcPr>
          <w:p>
            <w:pPr>
              <w:keepLines/>
              <w:keepNext/>
              <w:rPr>
                <w:rFonts w:hint="eastAsia" w:ascii="宋体" w:hAnsi="宋体" w:eastAsia="宋体" w:cs="宋体"/>
                <w:color w:val="auto"/>
                <w:sz w:val="21"/>
                <w:szCs w:val="21"/>
                <w:highlight w:val="none"/>
              </w:rPr>
              <w:outlineLvl w:val="2"/>
            </w:pPr>
            <w:r/>
            <w:bookmarkStart w:id="70" w:name="_Toc22648"/>
            <w:r/>
            <w:bookmarkStart w:id="71" w:name="_Toc30019"/>
            <w:r/>
            <w:bookmarkStart w:id="72" w:name="_Toc28932"/>
            <w:r>
              <w:rPr>
                <w:rFonts w:hint="eastAsia" w:ascii="宋体" w:hAnsi="宋体" w:eastAsia="宋体" w:cs="宋体"/>
                <w:color w:val="auto"/>
                <w:sz w:val="21"/>
                <w:szCs w:val="21"/>
                <w:highlight w:val="none"/>
              </w:rPr>
              <w:t xml:space="preserve">从拟投入本工程的项目负责人、技术负责人等主要管理人员的专业技术职称、类似</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检测项目现场管理经验、业绩和</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检测人员的素质、经验、综合水平及投入数量是否满足本工程现场</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检测需要</w:t>
            </w:r>
            <w:r>
              <w:rPr>
                <w:rFonts w:hint="eastAsia" w:ascii="宋体" w:hAnsi="宋体" w:eastAsia="宋体" w:cs="宋体"/>
                <w:color w:val="auto"/>
                <w:sz w:val="21"/>
                <w:szCs w:val="21"/>
                <w:highlight w:val="none"/>
              </w:rPr>
              <w:t xml:space="preserve">等方面进行评分。</w:t>
            </w:r>
            <w:bookmarkEnd w:id="70"/>
            <w:r/>
            <w:bookmarkEnd w:id="71"/>
            <w:r/>
            <w:bookmarkEnd w:id="72"/>
            <w:r/>
            <w:r/>
          </w:p>
          <w:p>
            <w:pPr>
              <w:keepLines/>
              <w:keepNext/>
              <w:rPr>
                <w:rFonts w:hint="eastAsia" w:ascii="宋体" w:hAnsi="宋体" w:eastAsia="宋体" w:cs="宋体"/>
                <w:color w:val="auto"/>
                <w:sz w:val="21"/>
                <w:szCs w:val="21"/>
                <w:highlight w:val="none"/>
              </w:rPr>
              <w:outlineLvl w:val="2"/>
            </w:pPr>
            <w:r/>
            <w:bookmarkStart w:id="73" w:name="_Toc7639"/>
            <w:r/>
            <w:bookmarkStart w:id="74" w:name="_Toc11714"/>
            <w:r/>
            <w:bookmarkStart w:id="75" w:name="_Toc3538"/>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项目负责人（10分）</w:t>
            </w:r>
            <w:bookmarkEnd w:id="73"/>
            <w:r/>
            <w:bookmarkEnd w:id="74"/>
            <w:r/>
            <w:bookmarkEnd w:id="75"/>
            <w:r/>
            <w:r/>
          </w:p>
          <w:p>
            <w:pPr>
              <w:keepLines/>
              <w:keepNext/>
              <w:rPr>
                <w:rFonts w:hint="eastAsia" w:ascii="宋体" w:hAnsi="宋体" w:eastAsia="宋体" w:cs="宋体"/>
                <w:color w:val="auto"/>
                <w:sz w:val="21"/>
                <w:szCs w:val="21"/>
                <w:highlight w:val="none"/>
              </w:rPr>
              <w:outlineLvl w:val="2"/>
            </w:pPr>
            <w:r/>
            <w:bookmarkStart w:id="76" w:name="_Toc13724"/>
            <w:r/>
            <w:bookmarkStart w:id="77" w:name="_Toc20294"/>
            <w:r/>
            <w:bookmarkStart w:id="78" w:name="_Toc6685"/>
            <w:r>
              <w:rPr>
                <w:rFonts w:hint="eastAsia" w:ascii="宋体" w:hAnsi="宋体" w:eastAsia="宋体" w:cs="宋体"/>
                <w:color w:val="auto"/>
                <w:sz w:val="21"/>
                <w:szCs w:val="21"/>
                <w:highlight w:val="none"/>
              </w:rPr>
              <w:t xml:space="preserve">（1）有交通运输工程类中级及以上技术职称，需提供证书复印件及投标人近半年任意一个月为其缴纳社保证明材料。具有高级职称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副高级、正高级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分，具有中级职称得2分。</w:t>
            </w:r>
            <w:bookmarkEnd w:id="76"/>
            <w:r/>
            <w:bookmarkEnd w:id="77"/>
            <w:r/>
            <w:bookmarkEnd w:id="78"/>
            <w:r/>
            <w:r/>
          </w:p>
          <w:p>
            <w:pPr>
              <w:jc w:val="both"/>
              <w:keepLines/>
              <w:keepNext/>
              <w:rPr>
                <w:rFonts w:hint="eastAsia" w:ascii="宋体" w:hAnsi="宋体" w:eastAsia="宋体" w:cs="宋体"/>
                <w:color w:val="auto"/>
                <w:sz w:val="21"/>
                <w:szCs w:val="21"/>
                <w:highlight w:val="none"/>
              </w:rPr>
              <w:outlineLvl w:val="2"/>
            </w:pPr>
            <w:r/>
            <w:bookmarkStart w:id="79" w:name="_Toc18870"/>
            <w:r/>
            <w:bookmarkStart w:id="80" w:name="_Toc8834"/>
            <w:r/>
            <w:bookmarkStart w:id="81" w:name="_Toc9039"/>
            <w:r>
              <w:rPr>
                <w:rFonts w:hint="eastAsia" w:ascii="宋体" w:hAnsi="宋体" w:eastAsia="宋体" w:cs="宋体"/>
                <w:color w:val="auto"/>
                <w:sz w:val="21"/>
                <w:szCs w:val="21"/>
                <w:highlight w:val="none"/>
              </w:rPr>
              <w:t xml:space="preserve">（2）有公路工程试验检测</w:t>
            </w:r>
            <w:r>
              <w:rPr>
                <w:rFonts w:hint="eastAsia" w:ascii="宋体" w:hAnsi="宋体" w:eastAsia="宋体" w:cs="宋体"/>
                <w:color w:val="auto"/>
                <w:sz w:val="21"/>
                <w:szCs w:val="21"/>
                <w:highlight w:val="none"/>
                <w:lang w:val="en-US" w:eastAsia="zh-CN"/>
              </w:rPr>
              <w:t xml:space="preserve">工程师</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需提供证书复印件。</w:t>
            </w:r>
            <w:bookmarkEnd w:id="79"/>
            <w:bookmarkEnd w:id="80"/>
            <w:bookmarkEnd w:id="81"/>
            <w:r/>
          </w:p>
          <w:p>
            <w:pPr>
              <w:jc w:val="both"/>
              <w:keepLines/>
              <w:keepNext/>
              <w:rPr>
                <w:rFonts w:hint="eastAsia" w:ascii="宋体" w:hAnsi="宋体" w:eastAsia="宋体" w:cs="宋体"/>
                <w:color w:val="auto"/>
                <w:sz w:val="21"/>
                <w:szCs w:val="21"/>
                <w:highlight w:val="none"/>
              </w:rPr>
              <w:outlineLvl w:val="2"/>
            </w:pPr>
            <w:r/>
            <w:bookmarkStart w:id="82" w:name="_Toc28069"/>
            <w:r/>
            <w:bookmarkStart w:id="83" w:name="_Toc19436"/>
            <w:r/>
            <w:bookmarkStart w:id="84" w:name="_Toc31329"/>
            <w:r>
              <w:rPr>
                <w:rFonts w:hint="eastAsia" w:ascii="宋体" w:hAnsi="宋体" w:eastAsia="宋体" w:cs="宋体"/>
                <w:color w:val="auto"/>
                <w:sz w:val="21"/>
                <w:szCs w:val="21"/>
                <w:highlight w:val="none"/>
              </w:rPr>
              <w:t xml:space="preserve">（3）自</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rPr>
              <w:t xml:space="preserve">（以合同签订日期计算）</w:t>
            </w:r>
            <w:r>
              <w:rPr>
                <w:rFonts w:hint="eastAsia" w:ascii="宋体" w:hAnsi="宋体" w:eastAsia="宋体" w:cs="宋体"/>
                <w:color w:val="auto"/>
                <w:sz w:val="21"/>
                <w:szCs w:val="21"/>
                <w:highlight w:val="none"/>
              </w:rPr>
              <w:t xml:space="preserve">以来担任过省级委托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普通国省道工程质量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检测项目或省级委托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农村公路工程质量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w:t>
            </w:r>
            <w:r>
              <w:rPr>
                <w:rFonts w:hint="eastAsia" w:ascii="宋体" w:hAnsi="宋体" w:eastAsia="宋体" w:cs="宋体"/>
                <w:color w:val="auto"/>
                <w:sz w:val="21"/>
                <w:szCs w:val="21"/>
                <w:highlight w:val="none"/>
                <w:lang w:val="en-US" w:eastAsia="zh-CN"/>
              </w:rPr>
              <w:t xml:space="preserve">的项目</w:t>
            </w:r>
            <w:r>
              <w:rPr>
                <w:rFonts w:hint="eastAsia" w:ascii="宋体" w:hAnsi="宋体" w:eastAsia="宋体" w:cs="宋体"/>
                <w:color w:val="auto"/>
                <w:sz w:val="21"/>
                <w:szCs w:val="21"/>
                <w:highlight w:val="none"/>
              </w:rPr>
              <w:t xml:space="preserve">负责人</w:t>
            </w:r>
            <w:r>
              <w:rPr>
                <w:rFonts w:hint="eastAsia" w:ascii="宋体" w:hAnsi="宋体" w:eastAsia="宋体" w:cs="宋体"/>
                <w:color w:val="auto"/>
                <w:sz w:val="21"/>
                <w:szCs w:val="21"/>
                <w:highlight w:val="none"/>
                <w:lang w:val="en-US" w:eastAsia="zh-CN"/>
              </w:rPr>
              <w:t xml:space="preserve">或技术负责人</w:t>
            </w:r>
            <w:r>
              <w:rPr>
                <w:rFonts w:hint="eastAsia" w:ascii="宋体" w:hAnsi="宋体" w:eastAsia="宋体" w:cs="宋体"/>
                <w:color w:val="auto"/>
                <w:sz w:val="21"/>
                <w:szCs w:val="21"/>
                <w:highlight w:val="none"/>
              </w:rPr>
              <w:t xml:space="preserve">, 合同期已结束或合同期未结束但履约超过一年的项目视同为有效业绩，须提供合同和履约证明复印件</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rPr>
              <w:t xml:space="preserve">。</w:t>
            </w:r>
            <w:bookmarkEnd w:id="82"/>
            <w:r/>
            <w:bookmarkEnd w:id="83"/>
            <w:r/>
            <w:bookmarkEnd w:id="84"/>
            <w:r/>
            <w:r/>
          </w:p>
          <w:p>
            <w:pPr>
              <w:jc w:val="both"/>
              <w:keepLines/>
              <w:keepNext/>
              <w:rPr>
                <w:rFonts w:hint="eastAsia" w:ascii="宋体" w:hAnsi="宋体" w:eastAsia="宋体" w:cs="宋体"/>
                <w:color w:val="auto"/>
                <w:sz w:val="21"/>
                <w:szCs w:val="21"/>
                <w:highlight w:val="none"/>
              </w:rPr>
              <w:outlineLvl w:val="2"/>
            </w:pPr>
            <w:r/>
            <w:bookmarkStart w:id="85" w:name="_Toc4526"/>
            <w:r/>
            <w:bookmarkStart w:id="86" w:name="_Toc2916"/>
            <w:r/>
            <w:bookmarkStart w:id="87" w:name="_Toc23077"/>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技术负责人（10分）</w:t>
            </w:r>
            <w:bookmarkEnd w:id="85"/>
            <w:r/>
            <w:bookmarkEnd w:id="86"/>
            <w:r/>
            <w:bookmarkEnd w:id="87"/>
            <w:r/>
            <w:r/>
          </w:p>
          <w:p>
            <w:pPr>
              <w:keepLines/>
              <w:keepNext/>
              <w:rPr>
                <w:rFonts w:hint="eastAsia" w:ascii="宋体" w:hAnsi="宋体" w:eastAsia="宋体" w:cs="宋体"/>
                <w:color w:val="auto"/>
                <w:sz w:val="21"/>
                <w:szCs w:val="21"/>
                <w:highlight w:val="none"/>
              </w:rPr>
              <w:outlineLvl w:val="2"/>
            </w:pPr>
            <w:r/>
            <w:bookmarkStart w:id="88" w:name="_Toc2973"/>
            <w:r/>
            <w:bookmarkStart w:id="89" w:name="_Toc16315"/>
            <w:r/>
            <w:bookmarkStart w:id="90" w:name="_Toc22733"/>
            <w:r>
              <w:rPr>
                <w:rFonts w:hint="eastAsia" w:ascii="宋体" w:hAnsi="宋体" w:eastAsia="宋体" w:cs="宋体"/>
                <w:color w:val="auto"/>
                <w:sz w:val="21"/>
                <w:szCs w:val="21"/>
                <w:highlight w:val="none"/>
              </w:rPr>
              <w:t xml:space="preserve">（1）有交通运输工程类中级及以上技术职称，需提供证书复印件及投标人近半年任意一个月为其缴纳社保证明材料。具有高级职称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副高级、正高级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分，具有中级职称得2分。</w:t>
            </w:r>
            <w:bookmarkEnd w:id="88"/>
            <w:r/>
            <w:bookmarkEnd w:id="89"/>
            <w:r/>
            <w:bookmarkEnd w:id="90"/>
            <w:r/>
            <w:r/>
          </w:p>
          <w:p>
            <w:pPr>
              <w:keepLines/>
              <w:keepNext/>
              <w:rPr>
                <w:rFonts w:hint="eastAsia" w:ascii="宋体" w:hAnsi="宋体" w:eastAsia="宋体" w:cs="宋体"/>
                <w:color w:val="auto"/>
                <w:sz w:val="21"/>
                <w:szCs w:val="21"/>
                <w:highlight w:val="none"/>
              </w:rPr>
              <w:outlineLvl w:val="2"/>
            </w:pPr>
            <w:r/>
            <w:bookmarkStart w:id="91" w:name="_Toc394"/>
            <w:r/>
            <w:bookmarkStart w:id="92" w:name="_Toc14788"/>
            <w:r/>
            <w:bookmarkStart w:id="93" w:name="_Toc9444"/>
            <w:r>
              <w:rPr>
                <w:rFonts w:hint="eastAsia" w:ascii="宋体" w:hAnsi="宋体" w:eastAsia="宋体" w:cs="宋体"/>
                <w:color w:val="auto"/>
                <w:sz w:val="21"/>
                <w:szCs w:val="21"/>
                <w:highlight w:val="none"/>
              </w:rPr>
              <w:t xml:space="preserve">（2）具有公路工程试验</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检测工程师证书的得3分，需提供证书复印件。</w:t>
            </w:r>
            <w:bookmarkEnd w:id="91"/>
            <w:r/>
            <w:bookmarkEnd w:id="92"/>
            <w:bookmarkEnd w:id="93"/>
            <w:r/>
          </w:p>
          <w:p>
            <w:pPr>
              <w:keepLines/>
              <w:keepNext/>
              <w:rPr>
                <w:rFonts w:hint="eastAsia" w:ascii="宋体" w:hAnsi="宋体" w:eastAsia="宋体" w:cs="宋体"/>
                <w:color w:val="auto"/>
                <w:sz w:val="21"/>
                <w:szCs w:val="21"/>
                <w:highlight w:val="none"/>
              </w:rPr>
              <w:outlineLvl w:val="2"/>
            </w:pPr>
            <w:r/>
            <w:bookmarkStart w:id="94" w:name="_Toc23926"/>
            <w:r/>
            <w:bookmarkStart w:id="95" w:name="_Toc8090"/>
            <w:r/>
            <w:bookmarkStart w:id="96" w:name="_Toc12619"/>
            <w:r>
              <w:rPr>
                <w:rFonts w:hint="eastAsia" w:ascii="宋体" w:hAnsi="宋体" w:eastAsia="宋体" w:cs="宋体"/>
                <w:color w:val="auto"/>
                <w:sz w:val="21"/>
                <w:szCs w:val="21"/>
                <w:highlight w:val="none"/>
              </w:rPr>
              <w:t xml:space="preserve">（3）自</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rPr>
              <w:t xml:space="preserve">（以合同签订日期计算）</w:t>
            </w:r>
            <w:r>
              <w:rPr>
                <w:rFonts w:hint="eastAsia" w:ascii="宋体" w:hAnsi="宋体" w:eastAsia="宋体" w:cs="宋体"/>
                <w:color w:val="auto"/>
                <w:sz w:val="21"/>
                <w:szCs w:val="21"/>
                <w:highlight w:val="none"/>
              </w:rPr>
              <w:t xml:space="preserve">以来担任过省级委托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普通国省道工程质量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检测项目或省级委托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农村公路工程质量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w:t>
            </w:r>
            <w:r>
              <w:rPr>
                <w:rFonts w:hint="eastAsia" w:ascii="宋体" w:hAnsi="宋体" w:eastAsia="宋体" w:cs="宋体"/>
                <w:color w:val="auto"/>
                <w:sz w:val="21"/>
                <w:szCs w:val="21"/>
                <w:highlight w:val="none"/>
                <w:lang w:val="en-US" w:eastAsia="zh-CN"/>
              </w:rPr>
              <w:t xml:space="preserve">的项目</w:t>
            </w:r>
            <w:r>
              <w:rPr>
                <w:rFonts w:hint="eastAsia" w:ascii="宋体" w:hAnsi="宋体" w:eastAsia="宋体" w:cs="宋体"/>
                <w:color w:val="auto"/>
                <w:sz w:val="21"/>
                <w:szCs w:val="21"/>
                <w:highlight w:val="none"/>
              </w:rPr>
              <w:t xml:space="preserve">负责人</w:t>
            </w:r>
            <w:r>
              <w:rPr>
                <w:rFonts w:hint="eastAsia" w:ascii="宋体" w:hAnsi="宋体" w:eastAsia="宋体" w:cs="宋体"/>
                <w:color w:val="auto"/>
                <w:sz w:val="21"/>
                <w:szCs w:val="21"/>
                <w:highlight w:val="none"/>
                <w:lang w:val="en-US" w:eastAsia="zh-CN"/>
              </w:rPr>
              <w:t xml:space="preserve">或技术负责人</w:t>
            </w:r>
            <w:r>
              <w:rPr>
                <w:rFonts w:hint="eastAsia" w:ascii="宋体" w:hAnsi="宋体" w:eastAsia="宋体" w:cs="宋体"/>
                <w:color w:val="auto"/>
                <w:sz w:val="21"/>
                <w:szCs w:val="21"/>
                <w:highlight w:val="none"/>
              </w:rPr>
              <w:t xml:space="preserve">, 合同期已结束或合同期未结束但履约超过一年的项目视同为有效业绩，须提供合同和履约证明复印件</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rPr>
              <w:t xml:space="preserve">。</w:t>
            </w:r>
            <w:bookmarkEnd w:id="94"/>
            <w:bookmarkEnd w:id="95"/>
            <w:bookmarkEnd w:id="96"/>
            <w:r/>
          </w:p>
          <w:p>
            <w:pPr>
              <w:keepLines/>
              <w:keepNext/>
              <w:rPr>
                <w:rFonts w:hint="eastAsia" w:ascii="宋体" w:hAnsi="宋体" w:eastAsia="宋体" w:cs="宋体"/>
                <w:color w:val="auto"/>
                <w:sz w:val="21"/>
                <w:szCs w:val="21"/>
                <w:highlight w:val="none"/>
              </w:rPr>
              <w:outlineLvl w:val="2"/>
            </w:pPr>
            <w:r/>
            <w:bookmarkStart w:id="97" w:name="_Toc22895"/>
            <w:r/>
            <w:bookmarkStart w:id="98" w:name="_Toc5624"/>
            <w:r/>
            <w:bookmarkStart w:id="99" w:name="_Toc11542"/>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检测人员（5分）</w:t>
            </w:r>
            <w:bookmarkEnd w:id="97"/>
            <w:r/>
            <w:bookmarkEnd w:id="98"/>
            <w:r/>
            <w:bookmarkEnd w:id="99"/>
            <w:r/>
            <w:r/>
          </w:p>
          <w:p>
            <w:pPr>
              <w:keepLines/>
              <w:keepNext/>
              <w:rPr>
                <w:rFonts w:hint="eastAsia" w:ascii="宋体" w:hAnsi="宋体" w:eastAsia="宋体" w:cs="宋体"/>
                <w:color w:val="auto"/>
                <w:sz w:val="21"/>
                <w:szCs w:val="21"/>
                <w:highlight w:val="none"/>
              </w:rPr>
              <w:outlineLvl w:val="2"/>
            </w:pPr>
            <w:r/>
            <w:bookmarkStart w:id="100" w:name="_Toc23445"/>
            <w:r/>
            <w:bookmarkStart w:id="101" w:name="_Toc14027"/>
            <w:r/>
            <w:bookmarkStart w:id="102" w:name="_Toc22332"/>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检测人员应均具有相应的现场试验检测能力，具备较好履行合同的技术装备、技术能力。投标人拟投入本项目现场</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人员（不含项目负责人、技术负责人）：投入3名试验检测工程师的，得3分，不足3名的，不得分；在投入3名试验检测工程师基础上，每增加1名试验检测工程师加1分，每增加1名助理试验检测工程师的加0.5分，最多加2分。需提供证书复印件及投标人为其缴纳近半年任意一个月社保证明材料。</w:t>
            </w:r>
            <w:bookmarkEnd w:id="100"/>
            <w:r/>
            <w:bookmarkEnd w:id="101"/>
            <w:r/>
            <w:bookmarkEnd w:id="102"/>
            <w:r/>
            <w:r/>
          </w:p>
        </w:tc>
      </w:tr>
      <w:tr>
        <w:trPr>
          <w:trHeight w:val="0"/>
        </w:trPr>
        <w:tc>
          <w:tcPr>
            <w:tcW w:w="900" w:type="dxa"/>
            <w:vAlign w:val="center"/>
            <w:vMerge w:val="restart"/>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103" w:name="_Toc387"/>
            <w:r/>
            <w:bookmarkStart w:id="104" w:name="_Toc22414"/>
            <w:r/>
            <w:bookmarkStart w:id="105" w:name="_Toc16040"/>
            <w:r>
              <w:rPr>
                <w:rFonts w:hint="eastAsia" w:ascii="宋体" w:hAnsi="宋体" w:eastAsia="宋体" w:cs="宋体"/>
                <w:color w:val="auto"/>
                <w:sz w:val="21"/>
                <w:szCs w:val="21"/>
                <w:highlight w:val="none"/>
              </w:rPr>
              <w:t xml:space="preserve">4</w:t>
            </w:r>
            <w:bookmarkEnd w:id="103"/>
            <w:r/>
            <w:bookmarkEnd w:id="104"/>
            <w:r/>
            <w:bookmarkEnd w:id="105"/>
            <w:r/>
            <w:r/>
          </w:p>
        </w:tc>
        <w:tc>
          <w:tcPr>
            <w:tcW w:w="584" w:type="dxa"/>
            <w:vAlign w:val="center"/>
            <w:vMerge w:val="restart"/>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106" w:name="_Toc32188"/>
            <w:r/>
            <w:bookmarkStart w:id="107" w:name="_Toc7895"/>
            <w:r/>
            <w:bookmarkStart w:id="108" w:name="_Toc23605"/>
            <w:r>
              <w:rPr>
                <w:rFonts w:hint="eastAsia" w:ascii="宋体" w:hAnsi="宋体" w:eastAsia="宋体" w:cs="宋体"/>
                <w:color w:val="auto"/>
                <w:sz w:val="21"/>
                <w:szCs w:val="21"/>
                <w:highlight w:val="none"/>
              </w:rPr>
              <w:t xml:space="preserve">其他因素</w:t>
            </w:r>
            <w:bookmarkEnd w:id="106"/>
            <w:r/>
            <w:bookmarkEnd w:id="107"/>
            <w:r/>
            <w:bookmarkEnd w:id="108"/>
            <w:r/>
            <w:r/>
          </w:p>
        </w:tc>
        <w:tc>
          <w:tcPr>
            <w:tcW w:w="765" w:type="dxa"/>
            <w:vAlign w:val="center"/>
            <w:textDirection w:val="lrTb"/>
            <w:noWrap w:val="false"/>
          </w:tcPr>
          <w:p>
            <w:pPr>
              <w:jc w:val="center"/>
              <w:keepLines/>
              <w:keepNext/>
              <w:rPr>
                <w:rFonts w:hint="eastAsia" w:ascii="宋体" w:hAnsi="宋体" w:eastAsia="宋体" w:cs="宋体"/>
                <w:color w:val="auto"/>
                <w:sz w:val="21"/>
                <w:szCs w:val="21"/>
                <w:highlight w:val="none"/>
                <w:lang w:val="en-US" w:eastAsia="zh-CN"/>
              </w:rPr>
              <w:outlineLvl w:val="2"/>
            </w:pPr>
            <w:r/>
            <w:bookmarkStart w:id="109" w:name="_Toc9506"/>
            <w:r/>
            <w:bookmarkStart w:id="110" w:name="_Toc11174"/>
            <w:r/>
            <w:bookmarkStart w:id="111" w:name="_Toc32562"/>
            <w:r>
              <w:rPr>
                <w:rFonts w:hint="eastAsia" w:ascii="宋体" w:hAnsi="宋体" w:eastAsia="宋体" w:cs="宋体"/>
                <w:color w:val="auto"/>
                <w:sz w:val="21"/>
                <w:szCs w:val="21"/>
                <w:highlight w:val="none"/>
                <w:lang w:val="en-US" w:eastAsia="zh-CN"/>
              </w:rPr>
              <w:t xml:space="preserve">检查</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检测</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设备</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（6分）</w:t>
            </w:r>
            <w:bookmarkEnd w:id="109"/>
            <w:r/>
            <w:bookmarkEnd w:id="110"/>
            <w:r/>
            <w:bookmarkEnd w:id="111"/>
            <w:r/>
            <w:r/>
          </w:p>
        </w:tc>
        <w:tc>
          <w:tcPr>
            <w:tcW w:w="6942" w:type="dxa"/>
            <w:vAlign w:val="center"/>
            <w:textDirection w:val="lrTb"/>
            <w:noWrap w:val="false"/>
          </w:tcPr>
          <w:p>
            <w:pPr>
              <w:jc w:val="left"/>
              <w:keepLines/>
              <w:keepNext/>
              <w:rPr>
                <w:rFonts w:hint="eastAsia" w:ascii="宋体" w:hAnsi="宋体" w:eastAsia="宋体" w:cs="宋体"/>
                <w:color w:val="auto"/>
                <w:sz w:val="21"/>
                <w:szCs w:val="21"/>
                <w:highlight w:val="none"/>
              </w:rPr>
              <w:outlineLvl w:val="2"/>
            </w:pPr>
            <w:r/>
            <w:bookmarkStart w:id="112" w:name="_Toc16104"/>
            <w:r/>
            <w:bookmarkStart w:id="113" w:name="_Toc25250"/>
            <w:r/>
            <w:bookmarkStart w:id="114" w:name="_Toc17419"/>
            <w:r>
              <w:rPr>
                <w:rFonts w:hint="eastAsia" w:ascii="宋体" w:hAnsi="宋体" w:eastAsia="宋体" w:cs="宋体"/>
                <w:color w:val="auto"/>
                <w:sz w:val="21"/>
                <w:szCs w:val="21"/>
                <w:highlight w:val="none"/>
              </w:rPr>
              <w:t xml:space="preserve">根据拟投入设备的种类是否齐备，技术性能是否先进，数量是否满足</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检测工作要求，是否符合本项目交工验收</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w:t>
            </w:r>
            <w:r>
              <w:rPr>
                <w:rFonts w:hint="eastAsia" w:ascii="宋体" w:hAnsi="宋体" w:eastAsia="宋体" w:cs="宋体"/>
                <w:color w:val="auto"/>
                <w:sz w:val="21"/>
                <w:szCs w:val="21"/>
                <w:highlight w:val="none"/>
              </w:rPr>
              <w:t xml:space="preserve">的安全性和适应性的</w:t>
            </w:r>
            <w:r>
              <w:rPr>
                <w:rFonts w:hint="eastAsia" w:ascii="宋体" w:hAnsi="宋体" w:eastAsia="宋体" w:cs="宋体"/>
                <w:color w:val="auto"/>
                <w:sz w:val="21"/>
                <w:szCs w:val="21"/>
                <w:highlight w:val="none"/>
              </w:rPr>
              <w:t xml:space="preserve">特点进行评分。</w:t>
            </w:r>
            <w:bookmarkEnd w:id="112"/>
            <w:r/>
            <w:bookmarkEnd w:id="113"/>
            <w:r/>
            <w:bookmarkEnd w:id="114"/>
            <w:r>
              <w:rPr>
                <w:rFonts w:hint="eastAsia" w:ascii="宋体" w:hAnsi="宋体" w:eastAsia="宋体" w:cs="宋体"/>
                <w:color w:val="auto"/>
                <w:sz w:val="21"/>
                <w:szCs w:val="21"/>
                <w:highlight w:val="none"/>
              </w:rPr>
              <w:t xml:space="preserve">投标人所有设备应自持，并提供有效的证明文件（包含设备发票，校准证书等），校准证书需在有效期内。</w:t>
            </w:r>
            <w:r/>
          </w:p>
          <w:p>
            <w:pPr>
              <w:jc w:val="left"/>
              <w:keepLines/>
              <w:keepNext/>
              <w:rPr>
                <w:rFonts w:hint="eastAsia" w:ascii="宋体" w:hAnsi="宋体" w:eastAsia="宋体" w:cs="宋体"/>
                <w:color w:val="auto"/>
                <w:sz w:val="21"/>
                <w:szCs w:val="21"/>
                <w:highlight w:val="none"/>
              </w:rPr>
              <w:outlineLvl w:val="2"/>
            </w:pPr>
            <w:r/>
            <w:bookmarkStart w:id="115" w:name="_Toc22256"/>
            <w:r/>
            <w:bookmarkStart w:id="116" w:name="_Toc21199"/>
            <w:r/>
            <w:bookmarkStart w:id="117" w:name="_Toc19064"/>
            <w:r>
              <w:rPr>
                <w:rFonts w:hint="eastAsia" w:ascii="宋体" w:hAnsi="宋体" w:eastAsia="宋体" w:cs="宋体"/>
                <w:color w:val="auto"/>
                <w:sz w:val="21"/>
                <w:szCs w:val="21"/>
                <w:highlight w:val="none"/>
              </w:rPr>
              <w:t xml:space="preserve">（1）设备齐全、性能先进、完全满足</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检测工作要求，得6分；</w:t>
            </w:r>
            <w:bookmarkEnd w:id="115"/>
            <w:r/>
            <w:r/>
          </w:p>
          <w:p>
            <w:pPr>
              <w:jc w:val="left"/>
              <w:keepLines/>
              <w:keepNext/>
              <w:rPr>
                <w:rFonts w:hint="eastAsia" w:ascii="宋体" w:hAnsi="宋体" w:eastAsia="宋体" w:cs="宋体"/>
                <w:color w:val="auto"/>
                <w:sz w:val="21"/>
                <w:szCs w:val="21"/>
                <w:highlight w:val="none"/>
              </w:rPr>
              <w:outlineLvl w:val="2"/>
            </w:pPr>
            <w:r/>
            <w:bookmarkStart w:id="118" w:name="_Toc99"/>
            <w:r>
              <w:rPr>
                <w:rFonts w:hint="eastAsia" w:ascii="宋体" w:hAnsi="宋体" w:eastAsia="宋体" w:cs="宋体"/>
                <w:color w:val="auto"/>
                <w:sz w:val="21"/>
                <w:szCs w:val="21"/>
                <w:highlight w:val="none"/>
              </w:rPr>
              <w:t xml:space="preserve">（2）设备较齐全、性能较能满足</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检测工作要求，得5分；</w:t>
            </w:r>
            <w:bookmarkEnd w:id="118"/>
            <w:r/>
            <w:r/>
          </w:p>
          <w:p>
            <w:pPr>
              <w:jc w:val="left"/>
              <w:keepLines/>
              <w:keepNext/>
              <w:rPr>
                <w:rFonts w:hint="eastAsia" w:ascii="宋体" w:hAnsi="宋体" w:eastAsia="宋体" w:cs="宋体"/>
                <w:color w:val="auto"/>
                <w:sz w:val="21"/>
                <w:szCs w:val="21"/>
                <w:highlight w:val="none"/>
              </w:rPr>
              <w:outlineLvl w:val="2"/>
            </w:pPr>
            <w:r/>
            <w:bookmarkStart w:id="119" w:name="_Toc2640"/>
            <w:r>
              <w:rPr>
                <w:rFonts w:hint="eastAsia" w:ascii="宋体" w:hAnsi="宋体" w:eastAsia="宋体" w:cs="宋体"/>
                <w:color w:val="auto"/>
                <w:sz w:val="21"/>
                <w:szCs w:val="21"/>
                <w:highlight w:val="none"/>
              </w:rPr>
              <w:t xml:space="preserve">（3）设备基本齐全，性能基本满足</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检测工作要求，的4分；</w:t>
            </w:r>
            <w:bookmarkEnd w:id="119"/>
            <w:r/>
            <w:r/>
          </w:p>
          <w:p>
            <w:pPr>
              <w:jc w:val="left"/>
              <w:keepLines/>
              <w:keepNext/>
              <w:rPr>
                <w:rFonts w:hint="eastAsia" w:ascii="宋体" w:hAnsi="宋体" w:eastAsia="宋体" w:cs="宋体"/>
                <w:color w:val="auto"/>
                <w:sz w:val="21"/>
                <w:szCs w:val="21"/>
                <w:highlight w:val="none"/>
              </w:rPr>
              <w:outlineLvl w:val="2"/>
            </w:pPr>
            <w:r/>
            <w:bookmarkStart w:id="120" w:name="_Toc5033"/>
            <w:r>
              <w:rPr>
                <w:rFonts w:hint="eastAsia" w:ascii="宋体" w:hAnsi="宋体" w:eastAsia="宋体" w:cs="宋体"/>
                <w:color w:val="auto"/>
                <w:sz w:val="21"/>
                <w:szCs w:val="21"/>
                <w:highlight w:val="none"/>
              </w:rPr>
              <w:t xml:space="preserve">（4）其他的，得0分。</w:t>
            </w:r>
            <w:bookmarkEnd w:id="116"/>
            <w:r/>
            <w:bookmarkEnd w:id="117"/>
            <w:r/>
            <w:bookmarkEnd w:id="120"/>
            <w:r/>
            <w:r/>
          </w:p>
        </w:tc>
      </w:tr>
      <w:tr>
        <w:trPr/>
        <w:tc>
          <w:tcPr>
            <w:tcW w:w="900" w:type="dxa"/>
            <w:vAlign w:val="center"/>
            <w:vMerge w:val="continue"/>
            <w:textDirection w:val="lrTb"/>
            <w:noWrap w:val="false"/>
          </w:tcPr>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tc>
        <w:tc>
          <w:tcPr>
            <w:tcW w:w="584" w:type="dxa"/>
            <w:vAlign w:val="center"/>
            <w:vMerge w:val="continue"/>
            <w:textDirection w:val="lrTb"/>
            <w:noWrap w:val="false"/>
          </w:tcPr>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tc>
        <w:tc>
          <w:tcPr>
            <w:tcW w:w="765"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121" w:name="_Toc20990"/>
            <w:r/>
            <w:bookmarkStart w:id="122" w:name="_Toc5560"/>
            <w:r/>
            <w:bookmarkStart w:id="123" w:name="_Toc5235"/>
            <w:r>
              <w:rPr>
                <w:rFonts w:hint="eastAsia" w:ascii="宋体" w:hAnsi="宋体" w:eastAsia="宋体" w:cs="宋体"/>
                <w:color w:val="auto"/>
                <w:sz w:val="21"/>
                <w:szCs w:val="21"/>
                <w:highlight w:val="none"/>
              </w:rPr>
              <w:t xml:space="preserve">投标人业绩</w:t>
            </w:r>
            <w:bookmarkEnd w:id="121"/>
            <w:r/>
            <w:bookmarkEnd w:id="122"/>
            <w:r/>
            <w:bookmarkEnd w:id="123"/>
            <w:r/>
            <w:r/>
          </w:p>
          <w:p>
            <w:pPr>
              <w:jc w:val="center"/>
              <w:keepLines/>
              <w:keepNext/>
              <w:rPr>
                <w:rFonts w:hint="eastAsia" w:ascii="宋体" w:hAnsi="宋体" w:eastAsia="宋体" w:cs="宋体"/>
                <w:color w:val="auto"/>
                <w:sz w:val="21"/>
                <w:szCs w:val="21"/>
                <w:highlight w:val="none"/>
              </w:rPr>
              <w:outlineLvl w:val="2"/>
            </w:pPr>
            <w:r/>
            <w:bookmarkStart w:id="124" w:name="_Toc11737"/>
            <w:r/>
            <w:bookmarkStart w:id="125" w:name="_Toc17674"/>
            <w:r/>
            <w:bookmarkStart w:id="126" w:name="_Toc6924"/>
            <w:r>
              <w:rPr>
                <w:rFonts w:hint="eastAsia" w:ascii="宋体" w:hAnsi="宋体" w:eastAsia="宋体" w:cs="宋体"/>
                <w:color w:val="auto"/>
                <w:sz w:val="21"/>
                <w:szCs w:val="21"/>
                <w:highlight w:val="none"/>
              </w:rPr>
              <w:t xml:space="preserve">（16分）</w:t>
            </w:r>
            <w:bookmarkEnd w:id="124"/>
            <w:r/>
            <w:bookmarkEnd w:id="125"/>
            <w:r/>
            <w:bookmarkEnd w:id="126"/>
            <w:r/>
            <w:r/>
          </w:p>
        </w:tc>
        <w:tc>
          <w:tcPr>
            <w:tcW w:w="6942" w:type="dxa"/>
            <w:vAlign w:val="center"/>
            <w:textDirection w:val="lrTb"/>
            <w:noWrap w:val="false"/>
          </w:tcPr>
          <w:p>
            <w:pPr>
              <w:jc w:val="left"/>
              <w:keepLines/>
              <w:keepNext/>
              <w:rPr>
                <w:rFonts w:hint="eastAsia" w:ascii="宋体" w:hAnsi="宋体" w:eastAsia="宋体" w:cs="宋体"/>
                <w:color w:val="auto"/>
                <w:sz w:val="21"/>
                <w:szCs w:val="21"/>
                <w:highlight w:val="none"/>
              </w:rPr>
              <w:outlineLvl w:val="2"/>
            </w:pPr>
            <w:r/>
            <w:bookmarkStart w:id="127" w:name="_Toc15893"/>
            <w:r/>
            <w:bookmarkStart w:id="128" w:name="_Toc24434"/>
            <w:r/>
            <w:bookmarkStart w:id="129" w:name="_Toc6939"/>
            <w:r>
              <w:rPr>
                <w:rFonts w:hint="eastAsia" w:ascii="宋体" w:hAnsi="宋体" w:eastAsia="宋体" w:cs="宋体"/>
                <w:color w:val="auto"/>
                <w:sz w:val="21"/>
                <w:szCs w:val="21"/>
                <w:highlight w:val="none"/>
              </w:rPr>
              <w:t xml:space="preserve">投标人完成的</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检测项目须提供项目合同和履约证明复印件作为业绩证明材料，合同期已结束或合同期未结束但履约超过一年的项目视同为有效业绩。根据投标人</w:t>
            </w:r>
            <w:r>
              <w:rPr>
                <w:rFonts w:hint="eastAsia" w:ascii="宋体" w:hAnsi="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年1月1日至今的（以合同签订日期计算）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有一项</w:t>
            </w:r>
            <w:r>
              <w:rPr>
                <w:rFonts w:hint="eastAsia" w:ascii="宋体" w:hAnsi="宋体" w:eastAsia="宋体" w:cs="宋体"/>
                <w:color w:val="auto"/>
                <w:sz w:val="21"/>
                <w:szCs w:val="21"/>
                <w:highlight w:val="none"/>
              </w:rPr>
              <w:t xml:space="preserve">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普通国省道工程质量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检测项目或省级委托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农村公路工程质量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w:t>
            </w:r>
            <w:r>
              <w:rPr>
                <w:rFonts w:hint="eastAsia" w:ascii="宋体" w:hAnsi="宋体" w:eastAsia="宋体" w:cs="宋体"/>
                <w:color w:val="auto"/>
                <w:sz w:val="21"/>
                <w:szCs w:val="21"/>
                <w:highlight w:val="none"/>
              </w:rPr>
              <w:t xml:space="preserve">业绩, 得10分，每增加一个上述业绩加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分，最多加6分。</w:t>
            </w:r>
            <w:bookmarkEnd w:id="127"/>
            <w:r/>
            <w:bookmarkEnd w:id="128"/>
            <w:r/>
            <w:bookmarkEnd w:id="129"/>
            <w:r/>
            <w:r/>
          </w:p>
        </w:tc>
      </w:tr>
      <w:tr>
        <w:trPr>
          <w:trHeight w:val="90"/>
        </w:trPr>
        <w:tc>
          <w:tcPr>
            <w:tcW w:w="900" w:type="dxa"/>
            <w:vAlign w:val="center"/>
            <w:vMerge w:val="continue"/>
            <w:textDirection w:val="lrTb"/>
            <w:noWrap w:val="false"/>
          </w:tcPr>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tc>
        <w:tc>
          <w:tcPr>
            <w:tcW w:w="584" w:type="dxa"/>
            <w:vAlign w:val="center"/>
            <w:vMerge w:val="continue"/>
            <w:textDirection w:val="lrTb"/>
            <w:noWrap w:val="false"/>
          </w:tcPr>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tc>
        <w:tc>
          <w:tcPr>
            <w:tcW w:w="765" w:type="dxa"/>
            <w:vAlign w:val="center"/>
            <w:textDirection w:val="lrTb"/>
            <w:noWrap w:val="false"/>
          </w:tcPr>
          <w:p>
            <w:pPr>
              <w:jc w:val="center"/>
              <w:keepLines/>
              <w:keepNext/>
              <w:rPr>
                <w:rFonts w:hint="eastAsia" w:ascii="宋体" w:hAnsi="宋体" w:eastAsia="宋体" w:cs="宋体"/>
                <w:color w:val="auto"/>
                <w:sz w:val="21"/>
                <w:szCs w:val="21"/>
                <w:highlight w:val="none"/>
              </w:rPr>
              <w:outlineLvl w:val="2"/>
            </w:pPr>
            <w:r/>
            <w:bookmarkStart w:id="130" w:name="_Toc1906"/>
            <w:r/>
            <w:bookmarkStart w:id="131" w:name="_Toc3513"/>
            <w:r/>
            <w:bookmarkStart w:id="132" w:name="_Toc20376"/>
            <w:r>
              <w:rPr>
                <w:rFonts w:hint="eastAsia" w:ascii="宋体" w:hAnsi="宋体" w:eastAsia="宋体" w:cs="宋体"/>
                <w:color w:val="auto"/>
                <w:sz w:val="21"/>
                <w:szCs w:val="21"/>
                <w:highlight w:val="none"/>
              </w:rPr>
              <w:t xml:space="preserve">履约</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信誉</w:t>
            </w:r>
            <w:r/>
          </w:p>
          <w:p>
            <w:pPr>
              <w:jc w:val="center"/>
              <w:keepLines/>
              <w:keepNex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bookmarkEnd w:id="130"/>
            <w:r/>
            <w:bookmarkEnd w:id="131"/>
            <w:r/>
            <w:bookmarkEnd w:id="132"/>
            <w:r/>
            <w:r/>
          </w:p>
        </w:tc>
        <w:tc>
          <w:tcPr>
            <w:tcW w:w="69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《公路水运工程试验检测信用评价办法》（交安监发〔2018〕78号）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《江苏省公路水运建设市场信用信息管理办法》（苏交规〔2019〕2号）、《江苏省公路水运工程服务类单位信用评价实施细则》（苏交规〔2020〕3号）的有关规定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对投标人的履约信用情况进行打分</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信用等级评为AA 级的投标人，信誉分得满分1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信用等级评为A级的投标人，信誉分为</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jc w:val="left"/>
              <w:keepLines/>
              <w:keepNext/>
              <w:rPr>
                <w:rFonts w:hint="eastAsia" w:ascii="宋体" w:hAnsi="宋体" w:eastAsia="宋体" w:cs="宋体"/>
                <w:color w:val="auto"/>
                <w:sz w:val="21"/>
                <w:szCs w:val="21"/>
                <w:highlight w:val="none"/>
              </w:rPr>
              <w:outlineLvl w:val="2"/>
            </w:pPr>
            <w:r/>
            <w:bookmarkStart w:id="133" w:name="_Toc13483"/>
            <w:r/>
            <w:bookmarkStart w:id="134" w:name="_Toc13058"/>
            <w:r/>
            <w:bookmarkStart w:id="135" w:name="_Toc20239"/>
            <w:r>
              <w:rPr>
                <w:rFonts w:hint="eastAsia" w:ascii="宋体" w:hAnsi="宋体" w:eastAsia="宋体" w:cs="宋体"/>
                <w:color w:val="auto"/>
                <w:sz w:val="21"/>
                <w:szCs w:val="21"/>
                <w:highlight w:val="none"/>
              </w:rPr>
              <w:t xml:space="preserve">信用等级评为A暂定级的投标人，信誉分为</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bookmarkEnd w:id="133"/>
            <w:r/>
            <w:bookmarkEnd w:id="134"/>
            <w:r>
              <w:rPr>
                <w:rFonts w:hint="eastAsia" w:ascii="宋体" w:hAnsi="宋体" w:eastAsia="宋体" w:cs="宋体"/>
                <w:color w:val="auto"/>
                <w:sz w:val="21"/>
                <w:szCs w:val="21"/>
                <w:highlight w:val="none"/>
              </w:rPr>
              <w:t xml:space="preserve">其余不得分。</w:t>
            </w:r>
            <w:bookmarkEnd w:id="135"/>
            <w:r/>
            <w:r/>
          </w:p>
          <w:p>
            <w:pPr>
              <w:jc w:val="left"/>
              <w:keepLines/>
              <w:keepNext/>
              <w:rPr>
                <w:rFonts w:hint="eastAsia" w:ascii="宋体" w:hAnsi="宋体" w:eastAsia="宋体" w:cs="宋体"/>
                <w:color w:val="auto"/>
                <w:sz w:val="21"/>
                <w:szCs w:val="21"/>
                <w:highlight w:val="none"/>
              </w:rPr>
              <w:outlineLvl w:val="2"/>
            </w:pPr>
            <w:r/>
            <w:bookmarkStart w:id="136" w:name="_Toc2444"/>
            <w:r>
              <w:rPr>
                <w:rFonts w:hint="eastAsia" w:ascii="宋体" w:hAnsi="宋体" w:eastAsia="宋体" w:cs="宋体"/>
                <w:color w:val="auto"/>
                <w:sz w:val="21"/>
                <w:szCs w:val="21"/>
                <w:highlight w:val="none"/>
              </w:rPr>
              <w:t xml:space="preserve">信用等级以最近年度公布结果为准，请投标人提供相关证明材料。</w:t>
            </w:r>
            <w:bookmarkEnd w:id="136"/>
            <w:r/>
            <w:r/>
          </w:p>
        </w:tc>
      </w:tr>
    </w:tbl>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说明：</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1.所有认证、证明和业绩均以有效清晰的证明文件的复印件为依据，原件备查。</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2.小微企业价格扣除</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3.监狱和戒毒企业的价格扣除</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3.1 本项目对监狱和戒毒企业，给予10%的价格扣除，用扣除后的价格参与评审。</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3.3 监狱企业标准请参照《关于政府采购支持监狱企业发展有关问题的通知》（财库〔2014〕68号）。</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4.残疾人福利性单位的价格扣除</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4.1 本项目对残疾人福利性单位，给予10%的价格扣除，用扣除后的价格参与评审。</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4.2 残疾人福利性单位需提供《残疾人福利性单位声明函》。</w:t>
      </w:r>
      <w:r/>
    </w:p>
    <w:p>
      <w:pPr>
        <w:spacing w:line="360" w:lineRule="auto"/>
        <w:rPr>
          <w:rFonts w:hint="eastAsia" w:ascii="宋体" w:hAnsi="宋体" w:eastAsia="宋体" w:cs="宋体"/>
          <w:bCs/>
          <w:color w:val="auto"/>
          <w:sz w:val="21"/>
          <w:szCs w:val="24"/>
        </w:rPr>
      </w:pPr>
      <w:r>
        <w:rPr>
          <w:rFonts w:hint="eastAsia" w:ascii="宋体" w:hAnsi="宋体" w:eastAsia="宋体" w:cs="宋体"/>
          <w:bCs/>
          <w:color w:val="auto"/>
          <w:sz w:val="21"/>
          <w:szCs w:val="24"/>
        </w:rPr>
        <w:t xml:space="preserve">4.3 残疾人福利性单位标准请参照《关于促进残疾人就业政府采购政策的通知》（财库〔2017〕141号）。</w:t>
      </w:r>
      <w:r/>
    </w:p>
    <w:p>
      <w:pPr>
        <w:spacing w:line="360" w:lineRule="auto"/>
        <w:rPr>
          <w:bCs/>
          <w:color w:val="auto"/>
          <w:sz w:val="22"/>
          <w:szCs w:val="28"/>
        </w:rPr>
      </w:pPr>
      <w:r>
        <w:rPr>
          <w:rFonts w:hint="eastAsia" w:ascii="宋体" w:hAnsi="宋体" w:eastAsia="宋体" w:cs="宋体"/>
          <w:bCs/>
          <w:color w:val="auto"/>
          <w:sz w:val="21"/>
          <w:szCs w:val="24"/>
        </w:rPr>
        <w:t xml:space="preserve">5. 监狱企业、残疾人福利性单位属于小型、微型企业的，不重复享受政策。</w:t>
      </w:r>
      <w:r/>
    </w:p>
    <w:p>
      <w:pPr>
        <w:spacing w:line="360" w:lineRule="auto"/>
        <w:rPr>
          <w:bCs/>
          <w:color w:val="auto"/>
          <w:sz w:val="32"/>
          <w:szCs w:val="44"/>
        </w:rPr>
      </w:pPr>
      <w:r>
        <w:rPr>
          <w:bCs/>
          <w:color w:val="auto"/>
        </w:rPr>
        <w:br w:type="page" w:clear="all"/>
      </w:r>
      <w:r/>
    </w:p>
    <w:p>
      <w:pPr>
        <w:pStyle w:val="751"/>
        <w:numPr>
          <w:ilvl w:val="0"/>
          <w:numId w:val="0"/>
        </w:numPr>
        <w:spacing w:line="360" w:lineRule="auto"/>
        <w:rPr>
          <w:color w:val="auto"/>
        </w:rPr>
      </w:pPr>
      <w:r/>
      <w:bookmarkStart w:id="137" w:name="_Toc23380"/>
      <w:r>
        <w:rPr>
          <w:color w:val="auto"/>
        </w:rPr>
        <w:t xml:space="preserve">第四章 采购需求</w:t>
      </w:r>
      <w:bookmarkEnd w:id="137"/>
      <w:r/>
      <w:bookmarkStart w:id="138" w:name="_Toc481057147"/>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一、项目概况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根据《农村公路建设质量管理办法》（交安监发〔2018〕152号）规定：省级交通运输主管部门应当根据部、省有关规定，组织开展农村公路建设质量督导、抽查和考核。根据省交通运输厅</w:t>
      </w:r>
      <w:r>
        <w:rPr>
          <w:rFonts w:hint="eastAsia" w:ascii="宋体" w:hAnsi="宋体" w:eastAsia="宋体" w:cs="宋体"/>
          <w:color w:val="auto"/>
          <w:sz w:val="21"/>
          <w:szCs w:val="21"/>
          <w:highlight w:val="none"/>
        </w:rPr>
        <w:t xml:space="preserve">关于厅公路事业发展中心主要职责内设机构和人员编制（试行）等有关事项的通知（苏交政〔2018〕65号）的要求，厅公路事业发展中心负责全省农村公路建设、养护的行业监管工作。通过农村公路建设工程省级质量检查检测，更好履行省级交通运输主管部门对农村公路建设质量督导和行业管理职责，督促各市县管理部门加强农村公路建设质量监管工作，提高农村公路建设质量；通过农村公路建设工程省级检查检测真实检验地方年度绩效目标执行情况，指导和督促各级管理单位针对性地制定农村公路质量安全管理的工作重点和任务目标；通过对建设项目的关键技术指标</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检测，确保农村公路建设质量安全总体受控。选择专业检查队伍对农村公路质量安全综合检查是行业监管的重要手段。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年（两年）全省农村公路建设规模预计道路里程</w:t>
      </w:r>
      <w:r>
        <w:rPr>
          <w:rFonts w:hint="eastAsia" w:ascii="宋体" w:hAnsi="宋体" w:eastAsia="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rPr>
        <w:t xml:space="preserve">公里、桥梁数量</w:t>
      </w:r>
      <w:r>
        <w:rPr>
          <w:rFonts w:hint="eastAsia" w:ascii="宋体" w:hAnsi="宋体" w:eastAsia="宋体" w:cs="宋体"/>
          <w:color w:val="auto"/>
          <w:sz w:val="21"/>
          <w:szCs w:val="21"/>
          <w:highlight w:val="none"/>
          <w:lang w:val="en-US" w:eastAsia="zh-CN"/>
        </w:rPr>
        <w:t xml:space="preserve">600</w:t>
      </w:r>
      <w:r>
        <w:rPr>
          <w:rFonts w:hint="eastAsia" w:ascii="宋体" w:hAnsi="宋体" w:eastAsia="宋体" w:cs="宋体"/>
          <w:color w:val="auto"/>
          <w:sz w:val="21"/>
          <w:szCs w:val="21"/>
          <w:highlight w:val="none"/>
        </w:rPr>
        <w:t xml:space="preserve">座，本次招标项目按80%比例（道路项目</w:t>
      </w:r>
      <w:r>
        <w:rPr>
          <w:rFonts w:hint="eastAsia" w:ascii="宋体" w:hAnsi="宋体" w:eastAsia="宋体" w:cs="宋体"/>
          <w:color w:val="auto"/>
          <w:sz w:val="21"/>
          <w:szCs w:val="21"/>
          <w:highlight w:val="none"/>
          <w:lang w:val="en-US" w:eastAsia="zh-CN"/>
        </w:rPr>
        <w:t xml:space="preserve">640</w:t>
      </w:r>
      <w:r>
        <w:rPr>
          <w:rFonts w:hint="eastAsia" w:ascii="宋体" w:hAnsi="宋体" w:eastAsia="宋体" w:cs="宋体"/>
          <w:color w:val="auto"/>
          <w:sz w:val="21"/>
          <w:szCs w:val="21"/>
          <w:highlight w:val="none"/>
        </w:rPr>
        <w:t xml:space="preserve">公里、桥梁项目</w:t>
      </w:r>
      <w:r>
        <w:rPr>
          <w:rFonts w:hint="eastAsia" w:ascii="宋体" w:hAnsi="宋体" w:eastAsia="宋体" w:cs="宋体"/>
          <w:color w:val="auto"/>
          <w:sz w:val="21"/>
          <w:szCs w:val="21"/>
          <w:highlight w:val="none"/>
          <w:lang w:val="en-US" w:eastAsia="zh-CN"/>
        </w:rPr>
        <w:t xml:space="preserve">480</w:t>
      </w:r>
      <w:r>
        <w:rPr>
          <w:rFonts w:hint="eastAsia" w:ascii="宋体" w:hAnsi="宋体" w:eastAsia="宋体" w:cs="宋体"/>
          <w:color w:val="auto"/>
          <w:sz w:val="21"/>
          <w:szCs w:val="21"/>
          <w:highlight w:val="none"/>
        </w:rPr>
        <w:t xml:space="preserve">座）抽查，分为</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个标段进行省级质量检查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内容具体按照《江苏省农村公路建设工程质量检查实施细则（试行）》（苏交公农管〔2019〕220号）要求，对农村公路道路工程和桥梁工程进行检查检测，包括完工项目符合性检查、在建项目综合检查。组织形式每标段每年安排</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次建设工程项目质量检查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w:t>
      </w:r>
      <w:r/>
    </w:p>
    <w:p>
      <w:pPr>
        <w:ind w:firstLine="422"/>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建设工程质量检查检测： </w:t>
      </w:r>
      <w:r/>
    </w:p>
    <w:p>
      <w:pPr>
        <w:ind w:firstLine="422"/>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A标段：</w:t>
      </w:r>
      <w:r>
        <w:rPr>
          <w:rFonts w:hint="eastAsia" w:ascii="宋体" w:hAnsi="宋体" w:eastAsia="宋体" w:cs="宋体"/>
          <w:b/>
          <w:bCs/>
          <w:color w:val="auto"/>
          <w:sz w:val="21"/>
          <w:szCs w:val="21"/>
          <w:highlight w:val="none"/>
          <w:lang w:val="en-US" w:eastAsia="zh-CN"/>
        </w:rPr>
        <w:t xml:space="preserve">南京市、无锡市、常州市、苏州市、南通市</w:t>
      </w:r>
      <w:r>
        <w:rPr>
          <w:rFonts w:hint="eastAsia" w:ascii="宋体" w:hAnsi="宋体" w:eastAsia="宋体" w:cs="宋体"/>
          <w:color w:val="auto"/>
          <w:sz w:val="21"/>
          <w:szCs w:val="21"/>
          <w:highlight w:val="none"/>
        </w:rPr>
        <w:t xml:space="preserve">建设工程项目质量检查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。预计合同额：</w:t>
      </w:r>
      <w:r>
        <w:rPr>
          <w:rFonts w:hint="eastAsia" w:ascii="宋体" w:hAnsi="宋体" w:eastAsia="宋体" w:cs="宋体"/>
          <w:color w:val="auto"/>
          <w:sz w:val="21"/>
          <w:szCs w:val="21"/>
          <w:highlight w:val="none"/>
          <w:lang w:val="en-US" w:eastAsia="zh-CN"/>
        </w:rPr>
        <w:t xml:space="preserve">41.175</w:t>
      </w:r>
      <w:r>
        <w:rPr>
          <w:rFonts w:hint="eastAsia" w:ascii="宋体" w:hAnsi="宋体" w:eastAsia="宋体" w:cs="宋体"/>
          <w:color w:val="auto"/>
          <w:sz w:val="21"/>
          <w:szCs w:val="21"/>
          <w:highlight w:val="none"/>
        </w:rPr>
        <w:t xml:space="preserve">万元。</w:t>
      </w:r>
      <w:r>
        <w:rPr>
          <w:rFonts w:hint="eastAsia" w:ascii="宋体" w:hAnsi="宋体" w:eastAsia="宋体" w:cs="宋体"/>
          <w:bCs/>
          <w:color w:val="auto"/>
          <w:sz w:val="21"/>
          <w:szCs w:val="21"/>
          <w:highlight w:val="none"/>
        </w:rPr>
        <w:t xml:space="preserve">本标段设定最高限价：</w:t>
      </w:r>
      <w:r>
        <w:rPr>
          <w:rFonts w:hint="eastAsia" w:ascii="宋体" w:hAnsi="宋体" w:eastAsia="宋体" w:cs="宋体"/>
          <w:color w:val="auto"/>
          <w:sz w:val="21"/>
          <w:szCs w:val="21"/>
          <w:highlight w:val="none"/>
          <w:lang w:val="en-US" w:eastAsia="zh-CN"/>
        </w:rPr>
        <w:t xml:space="preserve">41.</w:t>
      </w:r>
      <w:r>
        <w:rPr>
          <w:rFonts w:hint="eastAsia" w:ascii="宋体" w:hAnsi="宋体" w:cs="宋体"/>
          <w:color w:val="auto"/>
          <w:sz w:val="21"/>
          <w:szCs w:val="21"/>
          <w:highlight w:val="none"/>
          <w:lang w:val="en-US" w:eastAsia="zh-CN"/>
        </w:rPr>
        <w:t xml:space="preserve">1125</w:t>
      </w:r>
      <w:r>
        <w:rPr>
          <w:rFonts w:hint="eastAsia" w:ascii="宋体" w:hAnsi="宋体" w:eastAsia="宋体" w:cs="宋体"/>
          <w:color w:val="auto"/>
          <w:sz w:val="21"/>
          <w:szCs w:val="21"/>
          <w:highlight w:val="none"/>
        </w:rPr>
        <w:t xml:space="preserve">万元。</w:t>
      </w:r>
      <w:r/>
    </w:p>
    <w:p>
      <w:pPr>
        <w:ind w:firstLine="422"/>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B标段：</w:t>
      </w:r>
      <w:r>
        <w:rPr>
          <w:rFonts w:hint="eastAsia" w:ascii="宋体" w:hAnsi="宋体" w:eastAsia="宋体" w:cs="宋体"/>
          <w:b/>
          <w:bCs/>
          <w:color w:val="auto"/>
          <w:sz w:val="21"/>
          <w:szCs w:val="21"/>
          <w:highlight w:val="none"/>
          <w:lang w:val="en-US" w:eastAsia="zh-CN"/>
        </w:rPr>
        <w:t xml:space="preserve">扬州市、镇江市、泰州市</w:t>
      </w:r>
      <w:r>
        <w:rPr>
          <w:rFonts w:hint="eastAsia" w:ascii="宋体" w:hAnsi="宋体" w:eastAsia="宋体" w:cs="宋体"/>
          <w:color w:val="auto"/>
          <w:sz w:val="21"/>
          <w:szCs w:val="21"/>
          <w:highlight w:val="none"/>
        </w:rPr>
        <w:t xml:space="preserve">建设工程项目质量检查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。预计合同额：</w:t>
      </w:r>
      <w:r>
        <w:rPr>
          <w:rFonts w:hint="eastAsia" w:ascii="宋体" w:hAnsi="宋体" w:eastAsia="宋体" w:cs="宋体"/>
          <w:color w:val="auto"/>
          <w:sz w:val="21"/>
          <w:szCs w:val="21"/>
          <w:highlight w:val="none"/>
          <w:lang w:val="en-US" w:eastAsia="zh-CN"/>
        </w:rPr>
        <w:t xml:space="preserve">41.175</w:t>
      </w:r>
      <w:r>
        <w:rPr>
          <w:rFonts w:hint="eastAsia" w:ascii="宋体" w:hAnsi="宋体" w:eastAsia="宋体" w:cs="宋体"/>
          <w:color w:val="auto"/>
          <w:sz w:val="21"/>
          <w:szCs w:val="21"/>
          <w:highlight w:val="none"/>
        </w:rPr>
        <w:t xml:space="preserve">万元。</w:t>
      </w:r>
      <w:r>
        <w:rPr>
          <w:rFonts w:hint="eastAsia" w:ascii="宋体" w:hAnsi="宋体" w:eastAsia="宋体" w:cs="宋体"/>
          <w:bCs/>
          <w:color w:val="auto"/>
          <w:sz w:val="21"/>
          <w:szCs w:val="21"/>
          <w:highlight w:val="none"/>
        </w:rPr>
        <w:t xml:space="preserve">本标段设定最高限价：</w:t>
      </w:r>
      <w:r>
        <w:rPr>
          <w:rFonts w:hint="eastAsia" w:ascii="宋体" w:hAnsi="宋体" w:eastAsia="宋体" w:cs="宋体"/>
          <w:color w:val="auto"/>
          <w:sz w:val="21"/>
          <w:szCs w:val="21"/>
          <w:highlight w:val="none"/>
          <w:lang w:val="en-US" w:eastAsia="zh-CN"/>
        </w:rPr>
        <w:t xml:space="preserve">41.1</w:t>
      </w:r>
      <w:r>
        <w:rPr>
          <w:rFonts w:hint="eastAsia" w:ascii="宋体" w:hAnsi="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rPr>
        <w:t xml:space="preserve">万元。</w:t>
      </w:r>
      <w:r/>
    </w:p>
    <w:p>
      <w:pPr>
        <w:ind w:firstLine="422"/>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C标段：</w:t>
      </w:r>
      <w:r>
        <w:rPr>
          <w:rFonts w:hint="eastAsia" w:ascii="宋体" w:hAnsi="宋体" w:eastAsia="宋体" w:cs="宋体"/>
          <w:b/>
          <w:bCs/>
          <w:color w:val="auto"/>
          <w:sz w:val="21"/>
          <w:szCs w:val="21"/>
          <w:highlight w:val="none"/>
          <w:lang w:val="en-US" w:eastAsia="zh-CN"/>
        </w:rPr>
        <w:t xml:space="preserve">淮安市、盐城市</w:t>
      </w:r>
      <w:r>
        <w:rPr>
          <w:rFonts w:hint="eastAsia" w:ascii="宋体" w:hAnsi="宋体" w:eastAsia="宋体" w:cs="宋体"/>
          <w:color w:val="auto"/>
          <w:sz w:val="21"/>
          <w:szCs w:val="21"/>
          <w:highlight w:val="none"/>
        </w:rPr>
        <w:t xml:space="preserve">建设工程项目质量检查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。预计合同额：</w:t>
      </w:r>
      <w:r>
        <w:rPr>
          <w:rFonts w:hint="eastAsia" w:ascii="宋体" w:hAnsi="宋体" w:eastAsia="宋体" w:cs="宋体"/>
          <w:color w:val="auto"/>
          <w:sz w:val="21"/>
          <w:szCs w:val="21"/>
          <w:highlight w:val="none"/>
          <w:lang w:val="en-US" w:eastAsia="zh-CN"/>
        </w:rPr>
        <w:t xml:space="preserve">41.175</w:t>
      </w:r>
      <w:r>
        <w:rPr>
          <w:rFonts w:hint="eastAsia" w:ascii="宋体" w:hAnsi="宋体" w:eastAsia="宋体" w:cs="宋体"/>
          <w:color w:val="auto"/>
          <w:sz w:val="21"/>
          <w:szCs w:val="21"/>
          <w:highlight w:val="none"/>
        </w:rPr>
        <w:t xml:space="preserve">万元。</w:t>
      </w:r>
      <w:r>
        <w:rPr>
          <w:rFonts w:hint="eastAsia" w:ascii="宋体" w:hAnsi="宋体" w:eastAsia="宋体" w:cs="宋体"/>
          <w:bCs/>
          <w:color w:val="auto"/>
          <w:sz w:val="21"/>
          <w:szCs w:val="21"/>
          <w:highlight w:val="none"/>
        </w:rPr>
        <w:t xml:space="preserve">本标段设定最高限价：</w:t>
      </w:r>
      <w:r>
        <w:rPr>
          <w:rFonts w:hint="eastAsia" w:ascii="宋体" w:hAnsi="宋体" w:eastAsia="宋体" w:cs="宋体"/>
          <w:color w:val="auto"/>
          <w:sz w:val="21"/>
          <w:szCs w:val="21"/>
          <w:highlight w:val="none"/>
          <w:lang w:val="en-US" w:eastAsia="zh-CN"/>
        </w:rPr>
        <w:t xml:space="preserve">41.1</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万元。</w:t>
      </w:r>
      <w:r/>
    </w:p>
    <w:p>
      <w:pPr>
        <w:ind w:firstLine="422"/>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D标段：</w:t>
      </w:r>
      <w:r>
        <w:rPr>
          <w:rFonts w:hint="eastAsia" w:ascii="宋体" w:hAnsi="宋体" w:eastAsia="宋体" w:cs="宋体"/>
          <w:b/>
          <w:bCs/>
          <w:color w:val="auto"/>
          <w:sz w:val="21"/>
          <w:szCs w:val="21"/>
          <w:highlight w:val="none"/>
          <w:lang w:val="en-US" w:eastAsia="zh-CN"/>
        </w:rPr>
        <w:t xml:space="preserve">徐州市、连云港市、宿迁市</w:t>
      </w:r>
      <w:r>
        <w:rPr>
          <w:rFonts w:hint="eastAsia" w:ascii="宋体" w:hAnsi="宋体" w:eastAsia="宋体" w:cs="宋体"/>
          <w:color w:val="auto"/>
          <w:sz w:val="21"/>
          <w:szCs w:val="21"/>
          <w:highlight w:val="none"/>
        </w:rPr>
        <w:t xml:space="preserve">建设工程项目质量检查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。预计合同额：</w:t>
      </w:r>
      <w:r>
        <w:rPr>
          <w:rFonts w:hint="eastAsia" w:ascii="宋体" w:hAnsi="宋体" w:eastAsia="宋体" w:cs="宋体"/>
          <w:color w:val="auto"/>
          <w:sz w:val="21"/>
          <w:szCs w:val="21"/>
          <w:highlight w:val="none"/>
          <w:lang w:val="en-US" w:eastAsia="zh-CN"/>
        </w:rPr>
        <w:t xml:space="preserve">41.175</w:t>
      </w:r>
      <w:r>
        <w:rPr>
          <w:rFonts w:hint="eastAsia" w:ascii="宋体" w:hAnsi="宋体" w:eastAsia="宋体" w:cs="宋体"/>
          <w:color w:val="auto"/>
          <w:sz w:val="21"/>
          <w:szCs w:val="21"/>
          <w:highlight w:val="none"/>
        </w:rPr>
        <w:t xml:space="preserve">万元。</w:t>
      </w:r>
      <w:r>
        <w:rPr>
          <w:rFonts w:hint="eastAsia" w:ascii="宋体" w:hAnsi="宋体" w:eastAsia="宋体" w:cs="宋体"/>
          <w:bCs/>
          <w:color w:val="auto"/>
          <w:sz w:val="21"/>
          <w:szCs w:val="21"/>
          <w:highlight w:val="none"/>
        </w:rPr>
        <w:t xml:space="preserve">本标段设定最高限价：</w:t>
      </w:r>
      <w:r>
        <w:rPr>
          <w:rFonts w:hint="eastAsia" w:ascii="宋体" w:hAnsi="宋体" w:eastAsia="宋体" w:cs="宋体"/>
          <w:color w:val="auto"/>
          <w:sz w:val="21"/>
          <w:szCs w:val="21"/>
          <w:highlight w:val="none"/>
          <w:lang w:val="en-US" w:eastAsia="zh-CN"/>
        </w:rPr>
        <w:t xml:space="preserve">41.1</w:t>
      </w:r>
      <w:r>
        <w:rPr>
          <w:rFonts w:hint="eastAsia" w:ascii="宋体" w:hAnsi="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rPr>
        <w:t xml:space="preserve">万元。</w:t>
      </w:r>
      <w:r/>
    </w:p>
    <w:p>
      <w:pPr>
        <w:spacing w:line="360" w:lineRule="auto"/>
        <w:tabs>
          <w:tab w:val="left" w:pos="90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二、执行的国家相关标准、行业标准、地方标准或者其他标准、规范</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《公路工程质量检验评定标准》（JTG F80/1-2017）、《交通运输部关于推行农村公路建设“七公开”制度的意见》（交公路发[2014]100号）、《江苏省农村公路建设工程质量检查实施细则（试行）》（苏交公农管〔2019〕220号）、</w:t>
      </w:r>
      <w:r>
        <w:rPr>
          <w:rFonts w:hint="eastAsia" w:ascii="宋体" w:hAnsi="宋体" w:eastAsia="宋体" w:cs="宋体"/>
          <w:bCs/>
          <w:color w:val="auto"/>
          <w:sz w:val="21"/>
          <w:szCs w:val="21"/>
          <w:highlight w:val="none"/>
        </w:rPr>
        <w:t xml:space="preserve">《江苏省公路水运建设工程质量监督工作程序及标准》（苏交执法质〔2020〕1号）</w:t>
      </w:r>
      <w:r>
        <w:rPr>
          <w:rFonts w:hint="eastAsia" w:ascii="宋体" w:hAnsi="宋体" w:eastAsia="宋体" w:cs="宋体"/>
          <w:color w:val="auto"/>
          <w:sz w:val="21"/>
          <w:szCs w:val="21"/>
          <w:highlight w:val="none"/>
        </w:rPr>
        <w:t xml:space="preserve">等国家相关标准、行业标准、地方标准或者其他标准、规范，以及省厅下达各市的年度农村公路建设项目的绩效目标等国家和省有关规定及文件的要求，对农村公路建设项目的管理及质量进行检查检测。</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三、项目内容及投标报价</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1、检查</w:t>
      </w:r>
      <w:r>
        <w:rPr>
          <w:rFonts w:hint="eastAsia" w:ascii="宋体" w:hAnsi="宋体" w:eastAsia="宋体" w:cs="宋体"/>
          <w:b/>
          <w:color w:val="auto"/>
          <w:sz w:val="21"/>
          <w:szCs w:val="21"/>
          <w:highlight w:val="none"/>
          <w:lang w:val="en-US" w:eastAsia="zh-CN"/>
        </w:rPr>
        <w:t xml:space="preserve">检测</w:t>
      </w:r>
      <w:r>
        <w:rPr>
          <w:rFonts w:hint="eastAsia" w:ascii="宋体" w:hAnsi="宋体" w:eastAsia="宋体" w:cs="宋体"/>
          <w:b/>
          <w:color w:val="auto"/>
          <w:sz w:val="21"/>
          <w:szCs w:val="21"/>
          <w:highlight w:val="none"/>
        </w:rPr>
        <w:t xml:space="preserve">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质量检查检测服务单位按照《江苏省农村公路建设工程质量检查实施细则（试行）》（苏交公农管〔2019〕220号）要求，对农村公路道路工程和桥梁工程进行检查检测。</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2、检查</w:t>
      </w:r>
      <w:r>
        <w:rPr>
          <w:rFonts w:hint="eastAsia" w:ascii="宋体" w:hAnsi="宋体" w:eastAsia="宋体" w:cs="宋体"/>
          <w:b/>
          <w:color w:val="auto"/>
          <w:sz w:val="21"/>
          <w:szCs w:val="21"/>
          <w:highlight w:val="none"/>
          <w:lang w:val="en-US" w:eastAsia="zh-CN"/>
        </w:rPr>
        <w:t xml:space="preserve">检测</w:t>
      </w:r>
      <w:r>
        <w:rPr>
          <w:rFonts w:hint="eastAsia" w:ascii="宋体" w:hAnsi="宋体" w:eastAsia="宋体" w:cs="宋体"/>
          <w:b/>
          <w:color w:val="auto"/>
          <w:sz w:val="21"/>
          <w:szCs w:val="21"/>
          <w:highlight w:val="none"/>
        </w:rPr>
        <w:t xml:space="preserve">项目和指标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检查检测主要分为符合性检查检测、工程实体检查检测、施工现场及工艺检查检测、原材料检查检测</w:t>
      </w:r>
      <w:r>
        <w:rPr>
          <w:rFonts w:hint="eastAsia" w:ascii="宋体" w:hAnsi="宋体" w:eastAsia="宋体" w:cs="宋体"/>
          <w:color w:val="auto"/>
          <w:sz w:val="21"/>
          <w:szCs w:val="21"/>
          <w:highlight w:val="none"/>
          <w:lang w:val="en-US" w:eastAsia="zh-CN"/>
        </w:rPr>
        <w:t xml:space="preserve">以及项目管理行为</w:t>
      </w:r>
      <w:r>
        <w:rPr>
          <w:rFonts w:hint="eastAsia" w:ascii="宋体" w:hAnsi="宋体" w:eastAsia="宋体" w:cs="宋体"/>
          <w:color w:val="auto"/>
          <w:sz w:val="21"/>
          <w:szCs w:val="21"/>
          <w:highlight w:val="none"/>
        </w:rPr>
        <w:t xml:space="preserve">，内容具体包括：</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符合性检查检测：项目位置（坐标及里程），老路路面损坏状况指数（PCI），路面面层宽度、厚度、强度、压实度，桥梁外观尺寸，钢筋保护层厚度，构件砼强度，桥梁支座安装情况，桥头接线情况，路肩及绿化情况。</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工程实体检查检测：路面基层厚度、压实度、灰剂量、成型情况，路基宽度，灰土压实度、灰剂量。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现场及施工工艺检查检测：路基碾压、临时排水、分层厚度、软基处理、砌筑和勾缝，沥青面层材料、摊铺和碾压、均匀性、层间处理、外观，水泥材料、均匀性、接缝、传力拉杆设置、养生及外观、板梁存放、预拱度、模板刚度，基层及底基层材料、均匀性、碾压、养生、外观，钢筋连接与安装、存放、制作及安装、张拉及压浆，桩基钻孔施工、浇筑。</w:t>
      </w:r>
      <w:r/>
    </w:p>
    <w:p>
      <w:pPr>
        <w:ind w:firstLine="420"/>
        <w:spacing w:line="360" w:lineRule="auto"/>
        <w:rPr>
          <w:rFonts w:hint="eastAsia"/>
          <w:spacing w:val="-2"/>
          <w:lang w:eastAsia="zh-CN"/>
        </w:rPr>
      </w:pPr>
      <w:r>
        <w:rPr>
          <w:rFonts w:hint="eastAsia" w:ascii="宋体" w:hAnsi="宋体" w:eastAsia="宋体" w:cs="宋体"/>
          <w:color w:val="auto"/>
          <w:sz w:val="21"/>
          <w:szCs w:val="21"/>
          <w:highlight w:val="none"/>
          <w:lang w:val="en-US" w:eastAsia="zh-CN"/>
        </w:rPr>
        <w:t xml:space="preserve">原材料检查检测：沥青针入度、软化点、延度、老化后质量损失，水泥凝结时间、安定性、胶砂强度，石灰氧化钙和氧化镁含量，粉煤灰化学分析、细度烧失量，粗集料颗粒级配、压碎值、针片状、含泥量，</w:t>
      </w:r>
      <w:r>
        <w:rPr>
          <w:spacing w:val="-4"/>
        </w:rPr>
        <w:t xml:space="preserve">细集料</w:t>
      </w:r>
      <w:r>
        <w:rPr>
          <w:spacing w:val="-14"/>
        </w:rPr>
        <w:t xml:space="preserve">颗粒级配、含泥量、</w:t>
      </w:r>
      <w:r>
        <w:rPr>
          <w:spacing w:val="-2"/>
        </w:rPr>
        <w:t xml:space="preserve">砂当量、细度模数</w:t>
      </w:r>
      <w:r>
        <w:rPr>
          <w:rFonts w:hint="eastAsia"/>
          <w:spacing w:val="-2"/>
          <w:lang w:eastAsia="zh-CN"/>
        </w:rPr>
        <w:t xml:space="preserve">，</w:t>
      </w:r>
      <w:r>
        <w:rPr>
          <w:spacing w:val="-3"/>
        </w:rPr>
        <w:t xml:space="preserve">钢筋</w:t>
      </w:r>
      <w:r>
        <w:rPr>
          <w:spacing w:val="-2"/>
        </w:rPr>
        <w:t xml:space="preserve">冷弯、拉伸、焊接</w:t>
      </w:r>
      <w:r>
        <w:rPr>
          <w:rFonts w:hint="eastAsia"/>
          <w:spacing w:val="-2"/>
          <w:lang w:eastAsia="zh-CN"/>
        </w:rPr>
        <w:t xml:space="preserve">，</w:t>
      </w:r>
      <w:r>
        <w:rPr>
          <w:spacing w:val="-3"/>
        </w:rPr>
        <w:t xml:space="preserve">钢绞线</w:t>
      </w:r>
      <w:r>
        <w:rPr>
          <w:spacing w:val="-2"/>
        </w:rPr>
        <w:t xml:space="preserve">极限荷载、松弛性</w:t>
      </w:r>
      <w:r>
        <w:rPr>
          <w:spacing w:val="-4"/>
        </w:rPr>
        <w:t xml:space="preserve">能、弹性模量</w:t>
      </w:r>
      <w:r>
        <w:rPr>
          <w:rFonts w:hint="eastAsia"/>
          <w:spacing w:val="-4"/>
          <w:lang w:eastAsia="zh-CN"/>
        </w:rPr>
        <w:t xml:space="preserve">，</w:t>
      </w:r>
      <w:r>
        <w:rPr>
          <w:spacing w:val="-3"/>
        </w:rPr>
        <w:t xml:space="preserve">锚夹具</w:t>
      </w:r>
      <w:r>
        <w:rPr>
          <w:spacing w:val="-2"/>
        </w:rPr>
        <w:t xml:space="preserve">硬度、锚固性能</w:t>
      </w:r>
      <w:r>
        <w:rPr>
          <w:rFonts w:hint="eastAsia"/>
          <w:spacing w:val="-2"/>
          <w:lang w:eastAsia="zh-CN"/>
        </w:rPr>
        <w:t xml:space="preserve">，</w:t>
      </w:r>
      <w:r>
        <w:rPr>
          <w:spacing w:val="-4"/>
        </w:rPr>
        <w:t xml:space="preserve">支座</w:t>
      </w:r>
      <w:r>
        <w:rPr>
          <w:rFonts w:hint="eastAsia"/>
          <w:spacing w:val="-4"/>
        </w:rPr>
        <w:t xml:space="preserve">抗压、抗剪弹性模量</w:t>
      </w:r>
      <w:r>
        <w:rPr>
          <w:rFonts w:hint="eastAsia"/>
          <w:spacing w:val="-4"/>
          <w:lang w:eastAsia="zh-CN"/>
        </w:rPr>
        <w:t xml:space="preserve">、</w:t>
      </w:r>
      <w:r>
        <w:rPr>
          <w:rFonts w:hint="eastAsia"/>
          <w:spacing w:val="-4"/>
        </w:rPr>
        <w:t xml:space="preserve">极限抗压强度</w:t>
      </w:r>
      <w:r>
        <w:rPr>
          <w:rFonts w:hint="eastAsia"/>
          <w:spacing w:val="-4"/>
          <w:lang w:eastAsia="zh-CN"/>
        </w:rPr>
        <w:t xml:space="preserve">、</w:t>
      </w:r>
      <w:r>
        <w:rPr>
          <w:rFonts w:hint="eastAsia"/>
          <w:spacing w:val="-4"/>
        </w:rPr>
        <w:t xml:space="preserve">容许剪切角、转角试验等</w:t>
      </w:r>
      <w:r>
        <w:rPr>
          <w:rFonts w:hint="eastAsia"/>
          <w:spacing w:val="-4"/>
          <w:lang w:eastAsia="zh-CN"/>
        </w:rPr>
        <w:t xml:space="preserve">，</w:t>
      </w:r>
      <w:r>
        <w:rPr>
          <w:spacing w:val="-4"/>
        </w:rPr>
        <w:t xml:space="preserve">波纹管</w:t>
      </w:r>
      <w:r>
        <w:rPr>
          <w:spacing w:val="-2"/>
        </w:rPr>
        <w:t xml:space="preserve">集中、均布荷载下径向刚度；荷载作用后、弯曲抗渗漏</w:t>
      </w:r>
      <w:r>
        <w:rPr>
          <w:rFonts w:hint="eastAsia"/>
          <w:spacing w:val="-2"/>
          <w:lang w:eastAsia="zh-CN"/>
        </w:rPr>
        <w:t xml:space="preserve">。</w:t>
      </w:r>
      <w:r/>
    </w:p>
    <w:p>
      <w:pPr>
        <w:ind w:firstLine="412"/>
        <w:spacing w:line="360" w:lineRule="auto"/>
        <w:rPr>
          <w:rFonts w:hint="eastAsia" w:eastAsia="宋体"/>
          <w:spacing w:val="-2"/>
          <w:lang w:val="en-US" w:eastAsia="zh-CN"/>
        </w:rPr>
      </w:pPr>
      <w:r>
        <w:rPr>
          <w:rFonts w:hint="eastAsia"/>
          <w:spacing w:val="-2"/>
          <w:lang w:val="en-US" w:eastAsia="zh-CN"/>
        </w:rPr>
        <w:t xml:space="preserve">检测频率：具体参照</w:t>
      </w:r>
      <w:r>
        <w:rPr>
          <w:rFonts w:hint="eastAsia" w:ascii="宋体" w:hAnsi="宋体" w:eastAsia="宋体" w:cs="宋体"/>
          <w:color w:val="auto"/>
          <w:sz w:val="21"/>
          <w:szCs w:val="21"/>
          <w:highlight w:val="none"/>
        </w:rPr>
        <w:t xml:space="preserve">《江苏省农村公路建设工程质量检查实施细则（试行）》（苏交公农管〔2019〕220号）要求</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3、投标报价</w:t>
      </w:r>
      <w:r/>
    </w:p>
    <w:p>
      <w:pPr>
        <w:ind w:firstLine="420"/>
        <w:spacing w:line="360" w:lineRule="auto"/>
        <w:rPr>
          <w:rFonts w:hint="eastAsia" w:ascii="宋体" w:hAnsi="宋体" w:eastAsia="宋体" w:cs="宋体"/>
          <w:iCs/>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本次投标报价按照优惠率（参考价格标准为《江苏省交通建设工程试验检测参考价格》）报价，即中标人中标后按照中标优惠率，支付实际发生的工作量，但总的支付金额不得超过各个标段的最高限价。</w:t>
      </w:r>
      <w:r>
        <w:rPr>
          <w:rFonts w:hint="eastAsia" w:ascii="宋体" w:hAnsi="宋体" w:cs="宋体"/>
          <w:iCs/>
          <w:color w:val="auto"/>
          <w:sz w:val="21"/>
          <w:szCs w:val="21"/>
          <w:highlight w:val="none"/>
          <w:lang w:eastAsia="zh-CN"/>
        </w:rPr>
        <w:t xml:space="preserve">（例如：以“30%优惠率”投标，则最终支付的单价为指导价*（1-30%）。）</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四、实施的时间和地点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本次招标项目为</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2027</w:t>
      </w:r>
      <w:r>
        <w:rPr>
          <w:rFonts w:hint="eastAsia" w:ascii="宋体" w:hAnsi="宋体" w:eastAsia="宋体" w:cs="宋体"/>
          <w:color w:val="auto"/>
          <w:sz w:val="21"/>
          <w:szCs w:val="21"/>
          <w:highlight w:val="none"/>
        </w:rPr>
        <w:t xml:space="preserve">年全省农村公路建设省级质量检查检测活动，主要针对</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val="en-US" w:eastAsia="zh-CN"/>
        </w:rPr>
        <w:t xml:space="preserve">2027</w:t>
      </w:r>
      <w:r>
        <w:rPr>
          <w:rFonts w:hint="eastAsia" w:ascii="宋体" w:hAnsi="宋体" w:eastAsia="宋体" w:cs="宋体"/>
          <w:color w:val="auto"/>
          <w:sz w:val="21"/>
          <w:szCs w:val="21"/>
          <w:highlight w:val="none"/>
        </w:rPr>
        <w:t xml:space="preserve">年全省建设工程项目质量检查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检测服务的时间和期限：从签订合同起至20</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年3月。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检测服务的实施地点：按委托方确定的地点实施，对应合同段所在市（县、区）。委托方可根据</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检测情况对各</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检测地区进行适当调整。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本次招标项目共分为</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个合同段，合同段划分如下：</w:t>
      </w:r>
      <w:r/>
    </w:p>
    <w:tbl>
      <w:tblPr>
        <w:tblStyle w:val="761"/>
        <w:tblW w:w="8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943"/>
        <w:gridCol w:w="2776"/>
        <w:gridCol w:w="2766"/>
      </w:tblGrid>
      <w:tr>
        <w:trPr>
          <w:cantSplit/>
          <w:jc w:val="center"/>
          <w:trHeight w:val="112"/>
        </w:trPr>
        <w:tc>
          <w:tcPr>
            <w:tcW w:w="833"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943"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合同段划分</w:t>
            </w:r>
            <w:r/>
          </w:p>
        </w:tc>
        <w:tc>
          <w:tcPr>
            <w:tcW w:w="277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实施地点</w:t>
            </w:r>
            <w:r/>
          </w:p>
        </w:tc>
        <w:tc>
          <w:tcPr>
            <w:tcW w:w="276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实施内容</w:t>
            </w:r>
            <w:r/>
          </w:p>
        </w:tc>
      </w:tr>
      <w:tr>
        <w:trPr>
          <w:cantSplit/>
          <w:jc w:val="center"/>
          <w:trHeight w:val="136"/>
        </w:trPr>
        <w:tc>
          <w:tcPr>
            <w:tcW w:w="8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943"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A标段</w:t>
            </w:r>
            <w:r/>
          </w:p>
        </w:tc>
        <w:tc>
          <w:tcPr>
            <w:tcW w:w="277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南京市、无锡市、常州市、苏州市、南通市</w:t>
            </w:r>
            <w:r/>
          </w:p>
        </w:tc>
        <w:tc>
          <w:tcPr>
            <w:tcW w:w="2766"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
              </w:rPr>
              <w:t xml:space="preserve">农村公路道路、桥梁建设工程项目质量检查</w:t>
            </w:r>
            <w:r>
              <w:rPr>
                <w:rFonts w:hint="eastAsia" w:ascii="宋体" w:hAnsi="宋体" w:eastAsia="宋体" w:cs="宋体"/>
                <w:color w:val="auto"/>
                <w:sz w:val="21"/>
                <w:szCs w:val="21"/>
                <w:highlight w:val="none"/>
                <w:lang w:val="en-US" w:eastAsia="zh-CN"/>
              </w:rPr>
              <w:t xml:space="preserve">检测</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cantSplit/>
          <w:jc w:val="center"/>
          <w:trHeight w:val="136"/>
        </w:trPr>
        <w:tc>
          <w:tcPr>
            <w:tcW w:w="8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19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B标段</w:t>
            </w:r>
            <w:r/>
          </w:p>
        </w:tc>
        <w:tc>
          <w:tcPr>
            <w:tcW w:w="2776"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val="en"/>
              </w:rPr>
            </w:pPr>
            <w:r>
              <w:rPr>
                <w:rFonts w:hint="eastAsia" w:ascii="宋体" w:hAnsi="宋体" w:eastAsia="宋体" w:cs="宋体"/>
                <w:b/>
                <w:bCs/>
                <w:color w:val="auto"/>
                <w:sz w:val="21"/>
                <w:szCs w:val="21"/>
                <w:highlight w:val="none"/>
                <w:lang w:val="en-US" w:eastAsia="zh-CN"/>
              </w:rPr>
              <w:t xml:space="preserve">扬州市、镇江市、泰州市</w:t>
            </w:r>
            <w:r/>
          </w:p>
        </w:tc>
        <w:tc>
          <w:tcPr>
            <w:tcW w:w="2766"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cantSplit/>
          <w:jc w:val="center"/>
          <w:trHeight w:val="136"/>
        </w:trPr>
        <w:tc>
          <w:tcPr>
            <w:tcW w:w="8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19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C标段</w:t>
            </w:r>
            <w:r/>
          </w:p>
        </w:tc>
        <w:tc>
          <w:tcPr>
            <w:tcW w:w="277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淮安市、盐城市</w:t>
            </w:r>
            <w:r/>
          </w:p>
        </w:tc>
        <w:tc>
          <w:tcPr>
            <w:tcW w:w="2766"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cantSplit/>
          <w:jc w:val="center"/>
          <w:trHeight w:val="139"/>
        </w:trPr>
        <w:tc>
          <w:tcPr>
            <w:tcW w:w="8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9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D</w:t>
            </w:r>
            <w:r>
              <w:rPr>
                <w:rFonts w:hint="eastAsia" w:ascii="宋体" w:hAnsi="宋体" w:eastAsia="宋体" w:cs="宋体"/>
                <w:b/>
                <w:bCs/>
                <w:color w:val="auto"/>
                <w:sz w:val="21"/>
                <w:szCs w:val="21"/>
                <w:highlight w:val="none"/>
              </w:rPr>
              <w:t xml:space="preserve">标段</w:t>
            </w:r>
            <w:r/>
          </w:p>
        </w:tc>
        <w:tc>
          <w:tcPr>
            <w:tcW w:w="277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徐州市、连云港市、宿迁市</w:t>
            </w:r>
            <w:r/>
          </w:p>
        </w:tc>
        <w:tc>
          <w:tcPr>
            <w:tcW w:w="2766"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bl>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五、项目具体实施及要求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受托方（</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检测服务单位）在收到委托方的</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检测指令后，按通知要求的时间和内容组织检查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活动，详细掌握项目进展，按照《江苏省农村公路建设工程质量检查实施细则（试行）》有关要求，制定好详细</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检测方案，方案包括但不限检查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内容、依据、人员、设备、检查计划等，待委托方审批通过后，方可进行</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检测活动安排。</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检测工作方式：受托方须严格按照工作方案规定的</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检测内容及工期要求进行</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检测，确保数据真实、可靠。</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检测机构在</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检测过程中发现</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检测数据异常或存在可能影响正常使用的质量或安全问题时，应及时报告业主（委托方）。现场</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检测结束后按照业主规定时间要求，提交最终通报、</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检测报告、汇报材料、各项目的得分情况汇总表，每年年末提交当年</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检测质量分析报告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并根据检查检测情况和委托方要求，提供技术培训。</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六、验收标准，付款方式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检测服务单位应提供以下工作成果：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合同段的</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合同段的检查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合同段的汇报材料；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合同段的各项目的得分情况；</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合同段的</w:t>
      </w:r>
      <w:r>
        <w:rPr>
          <w:rFonts w:hint="eastAsia" w:ascii="宋体" w:hAnsi="宋体" w:eastAsia="宋体" w:cs="宋体"/>
          <w:color w:val="auto"/>
          <w:sz w:val="21"/>
          <w:szCs w:val="21"/>
          <w:highlight w:val="none"/>
          <w:lang w:val="en-US" w:eastAsia="zh-CN"/>
        </w:rPr>
        <w:t xml:space="preserve">技术培训；</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）每年一次质量情况分析报告</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本次招标项目合同时间为</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val="en"/>
        </w:rPr>
        <w:t xml:space="preserve">-</w:t>
      </w:r>
      <w:r>
        <w:rPr>
          <w:rFonts w:hint="eastAsia" w:ascii="宋体" w:hAnsi="宋体" w:eastAsia="宋体" w:cs="宋体"/>
          <w:color w:val="auto"/>
          <w:sz w:val="21"/>
          <w:szCs w:val="21"/>
          <w:highlight w:val="none"/>
          <w:lang w:val="en-US" w:eastAsia="zh-CN"/>
        </w:rPr>
        <w:t xml:space="preserve">2027</w:t>
      </w:r>
      <w:r>
        <w:rPr>
          <w:rFonts w:hint="eastAsia" w:ascii="宋体" w:hAnsi="宋体" w:eastAsia="宋体" w:cs="宋体"/>
          <w:color w:val="auto"/>
          <w:sz w:val="21"/>
          <w:szCs w:val="21"/>
          <w:highlight w:val="none"/>
        </w:rPr>
        <w:t xml:space="preserve">年，由业主方（委托方）分别与中标单位（受托方）签订合同（两年一次性签订），在受托方将每次工程质量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检测完整报告提交给委托人通过认可，并提交</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检测工作量清单经委托人审核后90日内，由业主一次性结清支付。</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本次招标项目各标段每次结算费用根据每次</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检测工作实际工作量，根据中标优惠率进行按实结算。</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七、项目其他技术、人员、服务、设备等要求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合同实施过程中，受托方应严格落实投标文件中拟投入的人员，根据项目</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检测需要配备充足的人员以满足项目</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检测需要，拟投入的项目负责人、技术负责人、检测工程师等主要人员必须在</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检测工作期间全程投入到</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现场，不得在其它与本项目无关的岗位任职。如委托方认为受托方人员不称职或者数量不足，委托方有权要求受托方增加人员或调换人员，在书面通知受托方后，受托方必须及时调换人员直至委托方满意为止，且费用不予调整。因其他原因而引起的项目负责人、技术负责人、检测工程师的调换需获得委托人的批准，且调换后人员的相关职称、业绩不得低于投标文件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工作的程序与方法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根据项目需求，制订本项目检查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工作的程序（包括检查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的内容），检查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工作程序全面完整，准确把握重点难点。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根据项目需求，制订本项目检查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工作的方法，包括检查实施方案、检查频率、检查手段、检查资料、分析报告和最终报告的形成方案。检查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工作的方法针对性强，科学合理，切实可行，措施有力。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工作服务的目标及保证措施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根据项目需求，投标人制订本项目的检查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工作服务的目标，</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检测工作服务目标清晰明确，针对性强，完整科学。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根据项目需求，投标人制订本项目的保证措施，包括保证检查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精度的技术措施、检查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进度计划及保证检查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进度的措施、检查</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工作质量与服务保证措施、安全生产管理措施等，各项保证措施得当有力。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3、本项目的重点和难点分析及对策措施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根据项目需求，投标人对本项目的重点和难点分析透彻，全面准确，条理清晰，对策措施保证得当有力。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4、拟投入本工程的项目负责人、技术负责人等主要管理人员的专业技术职称、类似</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检测项目现场管理经验、业绩和</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检测人员的素质、经验、综合水平及投入数量满足本工程现场</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检测需要。</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项目负责人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w:t>
      </w:r>
      <w:r>
        <w:rPr>
          <w:rFonts w:hint="eastAsia" w:ascii="宋体" w:hAnsi="宋体" w:eastAsia="宋体" w:cs="宋体"/>
          <w:color w:val="auto"/>
          <w:sz w:val="21"/>
          <w:szCs w:val="21"/>
          <w:highlight w:val="none"/>
        </w:rPr>
        <w:t xml:space="preserve">交通运输工程类</w:t>
      </w:r>
      <w:r>
        <w:rPr>
          <w:rFonts w:hint="eastAsia" w:ascii="宋体" w:hAnsi="宋体" w:eastAsia="宋体" w:cs="宋体"/>
          <w:color w:val="auto"/>
          <w:sz w:val="21"/>
          <w:szCs w:val="21"/>
          <w:highlight w:val="none"/>
        </w:rPr>
        <w:t xml:space="preserve">中级及以上技术职称，需提供证书复印件及投标人近半年任意一个月为其缴纳社保证明材料。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（2）有公路工程试验检测专业技术人员职业资格证书（检测工程师证书），需提供证书复印件。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（3）担任过</w:t>
      </w:r>
      <w:r>
        <w:rPr>
          <w:rFonts w:hint="eastAsia" w:ascii="宋体" w:hAnsi="宋体" w:eastAsia="宋体" w:cs="宋体"/>
          <w:color w:val="auto"/>
          <w:sz w:val="21"/>
          <w:szCs w:val="21"/>
          <w:highlight w:val="none"/>
        </w:rPr>
        <w:t xml:space="preserve">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普通国省道工程质量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检测项目或省级委托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农村公路工程质量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w:t>
      </w:r>
      <w:r>
        <w:rPr>
          <w:rFonts w:hint="eastAsia" w:ascii="宋体" w:hAnsi="宋体" w:eastAsia="宋体" w:cs="宋体"/>
          <w:color w:val="auto"/>
          <w:sz w:val="21"/>
          <w:szCs w:val="21"/>
          <w:highlight w:val="none"/>
        </w:rPr>
        <w:t xml:space="preserve">的项目负责人</w:t>
      </w:r>
      <w:r>
        <w:rPr>
          <w:rFonts w:hint="eastAsia" w:ascii="宋体" w:hAnsi="宋体" w:eastAsia="宋体" w:cs="宋体"/>
          <w:color w:val="auto"/>
          <w:sz w:val="21"/>
          <w:szCs w:val="21"/>
          <w:highlight w:val="none"/>
          <w:lang w:val="en-US" w:eastAsia="zh-CN"/>
        </w:rPr>
        <w:t xml:space="preserve">或技术负责人</w:t>
      </w:r>
      <w:r>
        <w:rPr>
          <w:rFonts w:hint="eastAsia" w:ascii="宋体" w:hAnsi="宋体" w:eastAsia="宋体" w:cs="宋体"/>
          <w:color w:val="auto"/>
          <w:sz w:val="21"/>
          <w:szCs w:val="21"/>
          <w:highlight w:val="none"/>
        </w:rPr>
        <w:t xml:space="preserve">，需提供合同复印件及项目负责人证明材料。</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技术负责人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w:t>
      </w:r>
      <w:r>
        <w:rPr>
          <w:rFonts w:hint="eastAsia" w:ascii="宋体" w:hAnsi="宋体" w:eastAsia="宋体" w:cs="宋体"/>
          <w:color w:val="auto"/>
          <w:sz w:val="21"/>
          <w:szCs w:val="21"/>
          <w:highlight w:val="none"/>
        </w:rPr>
        <w:t xml:space="preserve">交通运输工程类</w:t>
      </w:r>
      <w:r>
        <w:rPr>
          <w:rFonts w:hint="eastAsia" w:ascii="宋体" w:hAnsi="宋体" w:eastAsia="宋体" w:cs="宋体"/>
          <w:color w:val="auto"/>
          <w:sz w:val="21"/>
          <w:szCs w:val="21"/>
          <w:highlight w:val="none"/>
        </w:rPr>
        <w:t xml:space="preserve">中级及以上技术职称，需提供证书复印件及投标人近半年任意一个月为其缴纳社保证明材料。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（2）有公路工程试验检测专业技术人员职业资格证书（检测工程师证书），需提供证书复印件。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（3）担任过</w:t>
      </w:r>
      <w:r>
        <w:rPr>
          <w:rFonts w:hint="eastAsia" w:ascii="宋体" w:hAnsi="宋体" w:eastAsia="宋体" w:cs="宋体"/>
          <w:color w:val="auto"/>
          <w:sz w:val="21"/>
          <w:szCs w:val="21"/>
          <w:highlight w:val="none"/>
        </w:rPr>
        <w:t xml:space="preserve">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普通国省道工程质量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检测项目或省级委托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农村公路工程质量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w:t>
      </w:r>
      <w:r>
        <w:rPr>
          <w:rFonts w:hint="eastAsia" w:ascii="宋体" w:hAnsi="宋体" w:eastAsia="宋体" w:cs="宋体"/>
          <w:color w:val="auto"/>
          <w:sz w:val="21"/>
          <w:szCs w:val="21"/>
          <w:highlight w:val="none"/>
        </w:rPr>
        <w:t xml:space="preserve">的项目负责人</w:t>
      </w:r>
      <w:r>
        <w:rPr>
          <w:rFonts w:hint="eastAsia" w:ascii="宋体" w:hAnsi="宋体" w:eastAsia="宋体" w:cs="宋体"/>
          <w:color w:val="auto"/>
          <w:sz w:val="21"/>
          <w:szCs w:val="21"/>
          <w:highlight w:val="none"/>
          <w:lang w:val="en-US" w:eastAsia="zh-CN"/>
        </w:rPr>
        <w:t xml:space="preserve">或技术负责人</w:t>
      </w:r>
      <w:r>
        <w:rPr>
          <w:rFonts w:hint="eastAsia" w:ascii="宋体" w:hAnsi="宋体" w:eastAsia="宋体" w:cs="宋体"/>
          <w:color w:val="auto"/>
          <w:sz w:val="21"/>
          <w:szCs w:val="21"/>
          <w:highlight w:val="none"/>
        </w:rPr>
        <w:t xml:space="preserve">，需提供合同复印件及技术负责人证明材料。</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其他</w:t>
      </w:r>
      <w:r>
        <w:rPr>
          <w:rFonts w:hint="eastAsia" w:ascii="宋体" w:hAnsi="宋体" w:eastAsia="宋体" w:cs="宋体"/>
          <w:b/>
          <w:color w:val="auto"/>
          <w:sz w:val="21"/>
          <w:szCs w:val="21"/>
          <w:highlight w:val="none"/>
          <w:lang w:val="en-US" w:eastAsia="zh-CN"/>
        </w:rPr>
        <w:t xml:space="preserve">检查</w:t>
      </w:r>
      <w:r>
        <w:rPr>
          <w:rFonts w:hint="eastAsia" w:ascii="宋体" w:hAnsi="宋体" w:eastAsia="宋体" w:cs="宋体"/>
          <w:b/>
          <w:color w:val="auto"/>
          <w:sz w:val="21"/>
          <w:szCs w:val="21"/>
          <w:highlight w:val="none"/>
        </w:rPr>
        <w:t xml:space="preserve">检测人员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检测人员应具有相应的现场试验检测能力，具备较好履行合同的技术装备、技术能力，有相关工程检测证书。需提供证书复印件及投标人近半年任意一个月为其缴纳社保证明材料。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5、投标人拟投入设备的种类齐备，技术性能先进，数量满足</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检测工作要求，符合本项目</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检测的安全性和适应性的特点。投标人所有设备应自持，并提供有效的证明文件（包含设备发票，校准证书等），校准证书需在有效期内。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w:t>
      </w:r>
      <w:r>
        <w:rPr>
          <w:rFonts w:hint="eastAsia" w:ascii="宋体" w:hAnsi="宋体" w:eastAsia="宋体" w:cs="宋体"/>
          <w:color w:val="auto"/>
          <w:sz w:val="21"/>
          <w:szCs w:val="21"/>
          <w:highlight w:val="none"/>
          <w:lang w:val="en-US" w:eastAsia="zh-CN"/>
        </w:rPr>
        <w:t xml:space="preserve">具</w:t>
      </w:r>
      <w:r>
        <w:rPr>
          <w:rFonts w:hint="eastAsia" w:ascii="宋体" w:hAnsi="宋体" w:eastAsia="宋体" w:cs="宋体"/>
          <w:color w:val="auto"/>
          <w:sz w:val="21"/>
          <w:szCs w:val="21"/>
          <w:highlight w:val="none"/>
        </w:rPr>
        <w:t xml:space="preserve">有</w:t>
      </w:r>
      <w:r>
        <w:rPr>
          <w:rFonts w:hint="eastAsia" w:ascii="宋体" w:hAnsi="宋体" w:eastAsia="宋体" w:cs="宋体"/>
          <w:color w:val="auto"/>
          <w:sz w:val="21"/>
          <w:szCs w:val="21"/>
          <w:highlight w:val="none"/>
        </w:rPr>
        <w:t xml:space="preserve">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普通国省道工程质量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检测项目或省级委托</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农村公路工程质量</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检测项目</w:t>
      </w:r>
      <w:r>
        <w:rPr>
          <w:rFonts w:hint="eastAsia" w:ascii="宋体" w:hAnsi="宋体" w:eastAsia="宋体" w:cs="宋体"/>
          <w:color w:val="auto"/>
          <w:sz w:val="21"/>
          <w:szCs w:val="21"/>
          <w:highlight w:val="none"/>
        </w:rPr>
        <w:t xml:space="preserve">业绩。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7</w:t>
      </w:r>
      <w:r>
        <w:rPr>
          <w:rFonts w:hint="eastAsia" w:ascii="宋体" w:hAnsi="宋体" w:eastAsia="宋体" w:cs="宋体"/>
          <w:color w:val="auto"/>
          <w:sz w:val="21"/>
          <w:szCs w:val="21"/>
          <w:highlight w:val="none"/>
        </w:rPr>
        <w:t xml:space="preserve">、根据《江苏省公路水运建设市场信用信息管理办法》的规定，对投标人信誉进行评价（以江苏省最新从业单位信用等级评定公布结果为准，请各投标单位提供相应截图证明文件）。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八、项目的考核标准及相应措施方案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合同时间为2年（</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val="en"/>
        </w:rPr>
        <w:t xml:space="preserve">年度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2027</w:t>
      </w:r>
      <w:r>
        <w:rPr>
          <w:rFonts w:hint="eastAsia" w:ascii="宋体" w:hAnsi="宋体" w:eastAsia="宋体" w:cs="宋体"/>
          <w:color w:val="auto"/>
          <w:sz w:val="21"/>
          <w:szCs w:val="21"/>
          <w:highlight w:val="none"/>
        </w:rPr>
        <w:t xml:space="preserve">年度），在合同实施过程中，委托方每年将根据受托方的表现、数据的准确性和被检地区的反馈意见等，对各合同段的受托方进行综合考核，</w:t>
      </w:r>
      <w:r>
        <w:rPr>
          <w:rFonts w:hint="eastAsia" w:ascii="宋体" w:hAnsi="宋体" w:eastAsia="宋体" w:cs="宋体"/>
          <w:b/>
          <w:color w:val="auto"/>
          <w:sz w:val="21"/>
          <w:szCs w:val="21"/>
          <w:highlight w:val="none"/>
        </w:rPr>
        <w:t xml:space="preserve">整个合同段完成后，招标人对投标人合同执行情况进行</w:t>
      </w:r>
      <w:r>
        <w:rPr>
          <w:rFonts w:hint="eastAsia" w:ascii="宋体" w:hAnsi="宋体" w:eastAsia="宋体" w:cs="宋体"/>
          <w:b/>
          <w:color w:val="auto"/>
          <w:sz w:val="21"/>
          <w:szCs w:val="21"/>
          <w:highlight w:val="none"/>
          <w:lang w:val="en-US" w:eastAsia="zh-CN"/>
        </w:rPr>
        <w:t xml:space="preserve">履约</w:t>
      </w:r>
      <w:r>
        <w:rPr>
          <w:rFonts w:hint="eastAsia" w:ascii="宋体" w:hAnsi="宋体" w:eastAsia="宋体" w:cs="宋体"/>
          <w:b/>
          <w:color w:val="auto"/>
          <w:sz w:val="21"/>
          <w:szCs w:val="21"/>
          <w:highlight w:val="none"/>
        </w:rPr>
        <w:t xml:space="preserve">考核</w:t>
      </w:r>
      <w:r>
        <w:rPr>
          <w:rFonts w:hint="eastAsia" w:ascii="宋体" w:hAnsi="宋体" w:eastAsia="宋体" w:cs="宋体"/>
          <w:color w:val="auto"/>
          <w:sz w:val="21"/>
          <w:szCs w:val="21"/>
          <w:highlight w:val="none"/>
        </w:rPr>
        <w:t xml:space="preserve">。如发生以下情况，委托方有权扣除受托方相应的违约金，取消受托方下一年度部分或全部工程</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检测工作，另行选择委托年度综合考核排名第一的投标人实施，同时还将在履约考核中予以考虑扣分。</w:t>
      </w:r>
      <w:r/>
    </w:p>
    <w:p>
      <w:pPr>
        <w:ind w:firstLine="420"/>
        <w:jc w:val="both"/>
        <w:spacing w:before="0" w:after="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1乙方将</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检测工作任务转包或者分包，取消乙方全部</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检测工作，并全部扣除当期</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w:t>
      </w:r>
      <w:r/>
    </w:p>
    <w:p>
      <w:pPr>
        <w:ind w:firstLine="420"/>
        <w:jc w:val="both"/>
        <w:spacing w:before="0" w:after="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2乙方未按甲方规定的时间进场开展工作，或未按照国家现行的标准或规范开展工作，或未根据甲方的指令进行变更，或乙方因自身原因未按期向甲方提交</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检测成果，给甲方造成损失等，如发生上述任何行为，取消乙方下一年度部分或全部工程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检测工作，另甲方将扣减当期支付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检测费用作为乙方违约金。</w:t>
      </w:r>
      <w:r/>
    </w:p>
    <w:p>
      <w:pPr>
        <w:ind w:firstLine="420"/>
        <w:jc w:val="both"/>
        <w:spacing w:before="0" w:after="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3未经甲方许可，更换项目负责人或技术负责人、项目负责人或技术负责人不能按时到位履职时，甲方可以按2万元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zh-CN" w:eastAsia="zh-CN" w:bidi="ar-SA"/>
        </w:rPr>
        <w:t xml:space="preserve">人收取违约金。投入本项目的检测仪器设备不全，不能按甲方要求及时增加或调整至满足甲方要求的，取消乙方下一年度部分或全部工程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检测工作，另甲方将扣除当期支付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检测费用的5%～10%作为乙方的违约金。</w:t>
      </w:r>
      <w:r/>
    </w:p>
    <w:p>
      <w:pPr>
        <w:ind w:firstLine="420"/>
        <w:jc w:val="both"/>
        <w:spacing w:before="0" w:after="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检测人员责任心不强、</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检测工作不到位，伪造</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检测数据、出具错误</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检测数据或错误鉴定结论，造成经济损失或不良影响。</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检测人员发现有危及工程结构安全和重要使用功能安全的问题时，未及时向甲方报告，取消乙方下一年度部分或全部工程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检测费用的5%～10%作为乙方的违约金。试验检测人未发现应该发现的质量问题，导致鉴定结论与事实不符，发生质量事故，取消乙方下一年度部分或全部工程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检测工作，乙方应承担相应的责任，同时甲方将扣除当期支付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检测费用的10%～20%作为乙方的违约金。</w:t>
      </w:r>
      <w:r/>
    </w:p>
    <w:p>
      <w:pPr>
        <w:ind w:firstLine="420"/>
        <w:jc w:val="both"/>
        <w:spacing w:before="0" w:after="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5在</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检测过程中，乙方私自收取相关贿赂或不合理费用的，每查实一次，甲方有权根据实际情况要求乙方支付2万～4万元的违约金。</w:t>
      </w:r>
      <w:r/>
    </w:p>
    <w:p>
      <w:pPr>
        <w:numPr>
          <w:ilvl w:val="0"/>
          <w:numId w:val="0"/>
        </w:numPr>
        <w:ind w:firstLine="42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乙方不得接受被调研（检查）单位的宴请和馈赠，也不得以任何形式向被调研（检查）单位转嫁住宿、餐饮等费用；乙方违反前述约定的，视为严重违约，乙方除需返还全部获赠利益外，还需向甲方支付本合同总金额【1】%的违约金，同时甲方有权立即解除本合同。</w:t>
      </w:r>
      <w:r/>
    </w:p>
    <w:p>
      <w:pPr>
        <w:numPr>
          <w:ilvl w:val="0"/>
          <w:numId w:val="5"/>
        </w:numPr>
        <w:spacing w:line="360" w:lineRule="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附件</w:t>
      </w:r>
      <w:r/>
    </w:p>
    <w:p>
      <w:pPr>
        <w:numPr>
          <w:ilvl w:val="0"/>
          <w:numId w:val="0"/>
        </w:numPr>
        <w:ind w:firstLine="421"/>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附件1：江苏省公路水运建设工程质量监督工作程序及标准</w:t>
      </w:r>
      <w:r/>
    </w:p>
    <w:p>
      <w:pPr>
        <w:numPr>
          <w:ilvl w:val="0"/>
          <w:numId w:val="0"/>
        </w:numPr>
        <w:ind w:firstLine="421"/>
        <w:spacing w:line="360" w:lineRule="auto"/>
        <w:rPr>
          <w:rFonts w:hint="default" w:ascii="宋体" w:hAnsi="宋体" w:cs="宋体"/>
          <w:b w:val="0"/>
          <w:bCs/>
          <w:color w:val="auto"/>
          <w:sz w:val="21"/>
          <w:szCs w:val="21"/>
          <w:highlight w:val="none"/>
          <w:lang w:val="en-US" w:eastAsia="zh-CN"/>
        </w:rPr>
      </w:pPr>
      <w:r>
        <w:rPr>
          <w:rFonts w:hint="default" w:ascii="宋体" w:hAnsi="宋体" w:cs="宋体"/>
          <w:b w:val="0"/>
          <w:bCs/>
          <w:color w:val="auto"/>
          <w:sz w:val="21"/>
          <w:szCs w:val="21"/>
          <w:highlight w:val="none"/>
          <w:lang w:val="en-US" w:eastAsia="zh-CN"/>
        </w:rPr>
        <w:t xml:space="preserve">附件2：江苏省交通建设工程试验检测参考价格</w:t>
      </w:r>
      <w:r/>
    </w:p>
    <w:p>
      <w:pPr>
        <w:numPr>
          <w:ilvl w:val="0"/>
          <w:numId w:val="0"/>
        </w:numPr>
        <w:ind w:firstLine="421"/>
        <w:spacing w:line="360" w:lineRule="auto"/>
        <w:rPr>
          <w:rFonts w:hint="default" w:ascii="宋体" w:hAnsi="宋体" w:cs="宋体"/>
          <w:b w:val="0"/>
          <w:bCs/>
          <w:color w:val="auto"/>
          <w:sz w:val="21"/>
          <w:szCs w:val="21"/>
          <w:highlight w:val="none"/>
          <w:lang w:val="en-US" w:eastAsia="zh-CN"/>
        </w:rPr>
      </w:pPr>
      <w:r>
        <w:rPr>
          <w:rFonts w:hint="default" w:ascii="宋体" w:hAnsi="宋体" w:cs="宋体"/>
          <w:b w:val="0"/>
          <w:bCs/>
          <w:color w:val="auto"/>
          <w:sz w:val="21"/>
          <w:szCs w:val="21"/>
          <w:highlight w:val="none"/>
          <w:lang w:val="en-US" w:eastAsia="zh-CN"/>
        </w:rPr>
        <w:t xml:space="preserve">附件3：江苏省农村公路建设工程质量检查实施细则(试行)</w:t>
      </w:r>
      <w:r/>
    </w:p>
    <w:p>
      <w:pPr>
        <w:pStyle w:val="831"/>
        <w:ind w:firstLine="0"/>
        <w:rPr>
          <w:b/>
          <w:bCs/>
          <w:color w:val="auto"/>
          <w:sz w:val="32"/>
          <w:szCs w:val="44"/>
        </w:rPr>
      </w:pPr>
      <w:r>
        <w:rPr>
          <w:color w:val="auto"/>
        </w:rPr>
        <w:br w:type="page" w:clear="all"/>
      </w:r>
      <w:r/>
    </w:p>
    <w:p>
      <w:pPr>
        <w:pStyle w:val="751"/>
        <w:numPr>
          <w:ilvl w:val="0"/>
          <w:numId w:val="6"/>
        </w:numPr>
        <w:rPr>
          <w:color w:val="auto"/>
        </w:rPr>
      </w:pPr>
      <w:r/>
      <w:bookmarkStart w:id="139" w:name="_Toc15239"/>
      <w:r>
        <w:rPr>
          <w:color w:val="auto"/>
        </w:rPr>
        <w:t xml:space="preserve">合同主要条款及格式</w:t>
      </w:r>
      <w:bookmarkEnd w:id="138"/>
      <w:r/>
      <w:bookmarkEnd w:id="139"/>
      <w:r/>
      <w:r/>
    </w:p>
    <w:p>
      <w:pPr>
        <w:ind w:firstLine="420"/>
        <w:spacing w:line="360" w:lineRule="auto"/>
        <w:rPr>
          <w:rFonts w:hint="eastAsia" w:ascii="宋体" w:hAnsi="宋体" w:eastAsia="宋体" w:cs="宋体"/>
          <w:bCs/>
          <w:color w:val="auto"/>
          <w:sz w:val="21"/>
          <w:szCs w:val="21"/>
          <w:highlight w:val="none"/>
        </w:rPr>
      </w:pPr>
      <w:r/>
      <w:bookmarkStart w:id="140" w:name="_Toc16938559"/>
      <w:r/>
      <w:bookmarkStart w:id="141" w:name="_Toc513029243"/>
      <w:r/>
      <w:bookmarkStart w:id="142" w:name="_Toc20823315"/>
      <w:r>
        <w:rPr>
          <w:rFonts w:hint="eastAsia" w:ascii="宋体" w:hAnsi="宋体" w:eastAsia="宋体" w:cs="宋体"/>
          <w:bCs/>
          <w:color w:val="auto"/>
          <w:sz w:val="21"/>
          <w:szCs w:val="21"/>
          <w:highlight w:val="none"/>
        </w:rPr>
        <w:t xml:space="preserve">以下为中标后签定本项目合同的通用条款，中标人不得提出实质性的修改。</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关于专用条款将由采购人与中标人结合本项目具体情况协商后签订。</w:t>
      </w:r>
      <w:r/>
    </w:p>
    <w:p>
      <w:pPr>
        <w:jc w:val="center"/>
        <w:spacing w:before="156" w:after="156" w:line="360" w:lineRule="auto"/>
        <w:rPr>
          <w:rFonts w:hint="eastAsia" w:ascii="宋体" w:hAnsi="宋体" w:eastAsia="宋体" w:cs="宋体"/>
          <w:b/>
          <w:color w:val="auto"/>
          <w:sz w:val="21"/>
          <w:szCs w:val="21"/>
          <w:highlight w:val="none"/>
        </w:rPr>
        <w:outlineLvl w:val="0"/>
      </w:pPr>
      <w:r/>
      <w:bookmarkStart w:id="143" w:name="_Toc4210"/>
      <w:r/>
      <w:bookmarkStart w:id="144" w:name="_Toc27556"/>
      <w:r/>
      <w:bookmarkStart w:id="145" w:name="_Toc20674"/>
      <w:r/>
      <w:bookmarkStart w:id="146" w:name="_Toc104802329"/>
      <w:r>
        <w:rPr>
          <w:rFonts w:hint="eastAsia" w:ascii="宋体" w:hAnsi="宋体" w:eastAsia="宋体" w:cs="宋体"/>
          <w:b/>
          <w:color w:val="auto"/>
          <w:sz w:val="21"/>
          <w:szCs w:val="21"/>
          <w:highlight w:val="none"/>
        </w:rPr>
        <w:t xml:space="preserve">江苏省政府采购合同（服务）</w:t>
      </w:r>
      <w:bookmarkEnd w:id="143"/>
      <w:r/>
      <w:bookmarkEnd w:id="144"/>
      <w:r/>
      <w:bookmarkEnd w:id="145"/>
      <w:r/>
      <w:bookmarkEnd w:id="146"/>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项目名称：                                  </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项目编号：         </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标段：</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甲方：（买方）_________</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乙方：（卖方）_________</w:t>
      </w:r>
      <w:r/>
    </w:p>
    <w:p>
      <w:pPr>
        <w:ind w:firstLine="420"/>
        <w:jc w:val="both"/>
        <w:spacing w:before="120" w:after="120"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甲、乙双方根据</w:t>
      </w:r>
      <w:r>
        <w:rPr>
          <w:rFonts w:hint="eastAsia" w:ascii="宋体" w:hAnsi="宋体" w:eastAsia="宋体" w:cs="宋体"/>
          <w:color w:val="auto"/>
          <w:sz w:val="21"/>
          <w:szCs w:val="21"/>
          <w:highlight w:val="none"/>
          <w:u w:val="single"/>
          <w:lang w:val="zh-CN" w:eastAsia="zh-CN" w:bidi="ar-SA"/>
        </w:rPr>
        <w:t xml:space="preserve">         </w:t>
      </w:r>
      <w:r>
        <w:rPr>
          <w:rFonts w:hint="eastAsia" w:ascii="宋体" w:hAnsi="宋体" w:eastAsia="宋体" w:cs="宋体"/>
          <w:color w:val="auto"/>
          <w:sz w:val="21"/>
          <w:szCs w:val="21"/>
          <w:highlight w:val="none"/>
          <w:lang w:val="zh-CN" w:eastAsia="zh-CN" w:bidi="ar-SA"/>
        </w:rPr>
        <w:t xml:space="preserve">项目公开招标的结果，签署本合同。</w:t>
      </w:r>
      <w:r/>
    </w:p>
    <w:p>
      <w:pPr>
        <w:ind w:firstLine="422"/>
        <w:jc w:val="both"/>
        <w:spacing w:before="120" w:after="120"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一、合同内容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1.1产品/服务内容：</w:t>
      </w:r>
      <w:r>
        <w:rPr>
          <w:rFonts w:hint="eastAsia" w:ascii="宋体" w:hAnsi="宋体" w:eastAsia="宋体" w:cs="宋体"/>
          <w:color w:val="auto"/>
          <w:sz w:val="21"/>
          <w:szCs w:val="21"/>
          <w:highlight w:val="none"/>
          <w:u w:val="singl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1.2服务期限：</w:t>
      </w:r>
      <w:r>
        <w:rPr>
          <w:rFonts w:hint="eastAsia" w:ascii="宋体" w:hAnsi="宋体" w:eastAsia="宋体" w:cs="宋体"/>
          <w:color w:val="auto"/>
          <w:sz w:val="21"/>
          <w:szCs w:val="21"/>
          <w:highlight w:val="none"/>
          <w:u w:val="single"/>
          <w:lang w:val="en-US" w:eastAsia="zh-CN" w:bidi="ar-SA"/>
        </w:rPr>
        <w:t xml:space="preserve">                                  </w:t>
      </w:r>
      <w:r/>
    </w:p>
    <w:p>
      <w:pPr>
        <w:ind w:firstLine="422"/>
        <w:jc w:val="both"/>
        <w:spacing w:before="120" w:after="120" w:line="360" w:lineRule="auto"/>
        <w:widowControl w:val="off"/>
        <w:tabs>
          <w:tab w:val="left" w:pos="445" w:leader="none"/>
        </w:tabs>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2.1甲方负责支付乙方</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检测服务费用。本合同金额限价为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人民币。按照中标费率（单价）和实际完成的工程量结算相关费用，中标费率（单价）见附件。</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2.2本合同价款包含所有乙方提供合同约定产品和服务的报酬及乙方提供合同中产品和服务所支出的必要费用，甲方在上述合同价款之外不再向乙方支付其他任何费用。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2.3结算按照实际</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检测的工程量及投标人的已标价工程量清单子目的单价进行计量与支付。但合同总金额最高不超过第2.1款约定的合同金额限价。</w:t>
      </w:r>
      <w:r/>
    </w:p>
    <w:p>
      <w:pPr>
        <w:ind w:firstLine="422"/>
        <w:jc w:val="both"/>
        <w:spacing w:before="120" w:after="120" w:line="360" w:lineRule="auto"/>
        <w:widowControl w:val="off"/>
        <w:tabs>
          <w:tab w:val="left" w:pos="445" w:leader="none"/>
        </w:tabs>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三、检查</w:t>
      </w:r>
      <w:r>
        <w:rPr>
          <w:rFonts w:hint="eastAsia" w:ascii="宋体" w:hAnsi="宋体" w:eastAsia="宋体" w:cs="宋体"/>
          <w:b/>
          <w:color w:val="auto"/>
          <w:sz w:val="21"/>
          <w:szCs w:val="21"/>
          <w:highlight w:val="none"/>
          <w:lang w:val="en-US" w:eastAsia="zh-CN" w:bidi="ar-SA"/>
        </w:rPr>
        <w:t xml:space="preserve">检测</w:t>
      </w:r>
      <w:r>
        <w:rPr>
          <w:rFonts w:hint="eastAsia" w:ascii="宋体" w:hAnsi="宋体" w:eastAsia="宋体" w:cs="宋体"/>
          <w:b/>
          <w:color w:val="auto"/>
          <w:sz w:val="21"/>
          <w:szCs w:val="21"/>
          <w:highlight w:val="none"/>
          <w:lang w:val="zh-CN" w:eastAsia="zh-CN" w:bidi="ar-SA"/>
        </w:rPr>
        <w:t xml:space="preserve">工作内容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3.1检查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内容：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3.2检查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项目和指标：</w:t>
      </w:r>
      <w:r>
        <w:rPr>
          <w:rFonts w:hint="eastAsia" w:ascii="宋体" w:hAnsi="宋体" w:eastAsia="宋体" w:cs="宋体"/>
          <w:color w:val="auto"/>
          <w:sz w:val="21"/>
          <w:szCs w:val="21"/>
          <w:highlight w:val="none"/>
          <w:u w:val="single"/>
          <w:lang w:val="en-US" w:eastAsia="zh-CN" w:bidi="ar-SA"/>
        </w:rPr>
        <w:t xml:space="preserve">                                     </w:t>
      </w:r>
      <w:r/>
    </w:p>
    <w:p>
      <w:pPr>
        <w:ind w:firstLine="422"/>
        <w:jc w:val="both"/>
        <w:spacing w:before="120" w:after="120" w:line="360" w:lineRule="auto"/>
        <w:widowControl w:val="off"/>
        <w:tabs>
          <w:tab w:val="left" w:pos="445" w:leader="none"/>
        </w:tabs>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
        </w:rPr>
        <w:t xml:space="preserve">四、实施及要求</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4.1</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检测实施地点：按甲方确定的地点实施，对应合同段所在市（县、区）。甲方可根据</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检测情况对合同段</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检测地区和</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检测内容进行适当调整。</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4.2乙方在收到甲方的</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检测指令后，按通知要求的时间和内容组织检查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活动，并及时主动与被检单位联系，详细掌握项目进展，按照《江苏省农村公路建设工程质量检查实施细则（试行）》有关要求，制定好详细</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检测方案，方案包括但不限</w:t>
      </w:r>
      <w:r>
        <w:rPr>
          <w:rFonts w:hint="eastAsia" w:ascii="宋体" w:hAnsi="宋体" w:eastAsia="宋体" w:cs="宋体"/>
          <w:color w:val="auto"/>
          <w:sz w:val="21"/>
          <w:szCs w:val="21"/>
          <w:highlight w:val="none"/>
          <w:lang w:val="en-US" w:eastAsia="zh-CN" w:bidi="ar-SA"/>
        </w:rPr>
        <w:t xml:space="preserve">于</w:t>
      </w:r>
      <w:r>
        <w:rPr>
          <w:rFonts w:hint="eastAsia" w:ascii="宋体" w:hAnsi="宋体" w:eastAsia="宋体" w:cs="宋体"/>
          <w:color w:val="auto"/>
          <w:sz w:val="21"/>
          <w:szCs w:val="21"/>
          <w:highlight w:val="none"/>
          <w:lang w:val="zh-CN" w:eastAsia="zh-CN" w:bidi="ar-SA"/>
        </w:rPr>
        <w:t xml:space="preserve">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内容、依据、人员、设备、检查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计划等，待甲方审批通过后，方可进行</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检测活动安排。</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4.3乙方须严格按照工作方案规定的</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检测内容及工期要求进行</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检测，确保数据真实、可靠。乙方在</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检测过程中发现检测数据异常或存在可能影响正常使用的质量或安全问题时，应及时报告甲方。现场</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检测结束后按照甲方规定时间要求，提交各合同段的最终通报、</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检测报告、汇报材料、各项目的得分情况汇总表，每年年末提交当年的</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检测质量分析报告。</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4.4合同实施过程中，乙方应严格落实投标文件中拟投入的人员，根据项目</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检测需要配备充足的人员以满足项目</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检测需要，拟投入的项目负责人、技术负责人、检测工程师等主要人员必须在</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检测工作期间全程投入到</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现场，不得在其它与本项目无关的岗位任职。如甲方认为乙方人员不称职或者数量不足，甲方有权要求乙方增加人员或调换人员，在书面通知乙方后，乙方必须及时调换人员直至甲方满意为止，且费用不予调整。因其他原因而引起的项目负责人、技术负责人、检测工程师的调换需获得委托人的批准，且调换后人员的相关职称、业绩不得低于投标文件约定。</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4.5基于本合同产生的任何部分、阶段性成果及最终成果的所有权、使用权、知识产权等权属均归属甲方，且不论本合同基于何原因解除亦不影响该权利的归属。未经甲方书面同意，乙方不得将任何内容自行或许可第三方使用或转让给第三方。</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4.6乙方对在工作过程中接触到的任何资料、文件、数据（无论是书面的还是电子的或其他任何形式的）,以及对为甲方服务形成的任何交付物，负有保密的责任。未经甲方书面同意，乙方不得用于本合同约定之外的目的或以任何方式向任何第三方提供或透露。</w:t>
      </w:r>
      <w:r/>
    </w:p>
    <w:p>
      <w:pPr>
        <w:ind w:firstLine="422"/>
        <w:jc w:val="both"/>
        <w:spacing w:before="120" w:after="120" w:line="360" w:lineRule="auto"/>
        <w:widowControl w:val="off"/>
        <w:tabs>
          <w:tab w:val="left" w:pos="445" w:leader="none"/>
        </w:tabs>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五、验收标准和付款方式</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5.1乙方应及时提交：(1)各检查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合同段的</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检测报告；(2)各检查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合同段的通报；(3)各检查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合同段的汇报材料；(4)各检查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合同段的各项目的得分情况；(5)每年一次质量情况分析报告</w:t>
      </w:r>
      <w:r>
        <w:rPr>
          <w:rFonts w:hint="eastAsia" w:ascii="宋体" w:hAnsi="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各检查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合同段的</w:t>
      </w:r>
      <w:r>
        <w:rPr>
          <w:rFonts w:hint="eastAsia" w:ascii="宋体" w:hAnsi="宋体" w:cs="宋体"/>
          <w:color w:val="auto"/>
          <w:sz w:val="21"/>
          <w:szCs w:val="21"/>
          <w:highlight w:val="none"/>
          <w:lang w:val="en-US" w:eastAsia="zh-CN" w:bidi="ar-SA"/>
        </w:rPr>
        <w:t xml:space="preserve">相关培训材料</w:t>
      </w:r>
      <w:r>
        <w:rPr>
          <w:rFonts w:hint="eastAsia" w:ascii="宋体" w:hAnsi="宋体" w:eastAsia="宋体" w:cs="宋体"/>
          <w:color w:val="auto"/>
          <w:sz w:val="21"/>
          <w:szCs w:val="21"/>
          <w:highlight w:val="none"/>
          <w:lang w:val="zh-CN" w:eastAsia="zh-CN" w:bidi="ar-SA"/>
        </w:rPr>
        <w:t xml:space="preserve">。</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5.2时间要求：(1)每次</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检测报告、通报和各项目检查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汇报材料、得分情况</w:t>
      </w:r>
      <w:r>
        <w:rPr>
          <w:rFonts w:hint="eastAsia" w:ascii="宋体" w:hAnsi="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培训材料</w:t>
      </w:r>
      <w:r>
        <w:rPr>
          <w:rFonts w:hint="eastAsia" w:ascii="宋体" w:hAnsi="宋体" w:eastAsia="宋体" w:cs="宋体"/>
          <w:color w:val="auto"/>
          <w:sz w:val="21"/>
          <w:szCs w:val="21"/>
          <w:highlight w:val="none"/>
          <w:lang w:val="zh-CN" w:eastAsia="zh-CN" w:bidi="ar-SA"/>
        </w:rPr>
        <w:t xml:space="preserve">在外业工作结束后7个工作日内提交；(2)分析报告年度</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检测结束后一个月内提交。所有报告要提交签字盖章纸稿</w:t>
      </w:r>
      <w:r>
        <w:rPr>
          <w:rFonts w:hint="eastAsia" w:ascii="宋体" w:hAnsi="宋体" w:eastAsia="宋体" w:cs="宋体"/>
          <w:color w:val="auto"/>
          <w:sz w:val="21"/>
          <w:szCs w:val="21"/>
          <w:highlight w:val="none"/>
          <w:lang w:val="en-US" w:eastAsia="zh-CN" w:bidi="ar-SA"/>
        </w:rPr>
        <w:t xml:space="preserve">和</w:t>
      </w:r>
      <w:r>
        <w:rPr>
          <w:rFonts w:hint="eastAsia" w:ascii="宋体" w:hAnsi="宋体" w:eastAsia="宋体" w:cs="宋体"/>
          <w:color w:val="auto"/>
          <w:sz w:val="21"/>
          <w:szCs w:val="21"/>
          <w:highlight w:val="none"/>
          <w:lang w:val="zh-CN" w:eastAsia="zh-CN" w:bidi="ar-SA"/>
        </w:rPr>
        <w:t xml:space="preserve">电子稿。</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5.3付款方式：在乙方将每次工程质量</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检测完整报告提交给甲方通过认可，并提交</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检测工作量清单经甲方审核后90日内，由甲方对当次工作量结清支付，每年可支付1-2次。本次招标项目各标段每次结算费用根据每次</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检测工作实际工作量，根据中标优惠率进行按实结算。甲方每次付款前，乙方应向甲方交付等额且合法有效的发票，否则甲方有权中止付款，乙方不得以此为由拒绝履行本合同项下义务。</w:t>
      </w:r>
      <w:r/>
    </w:p>
    <w:p>
      <w:pPr>
        <w:ind w:firstLine="422"/>
        <w:jc w:val="both"/>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SA"/>
        </w:rPr>
        <w:t xml:space="preserve">六、转包或分包</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6.1本合同范围的检查</w:t>
      </w:r>
      <w:r>
        <w:rPr>
          <w:rFonts w:hint="eastAsia" w:ascii="宋体" w:hAnsi="宋体" w:eastAsia="宋体" w:cs="宋体"/>
          <w:color w:val="auto"/>
          <w:sz w:val="21"/>
          <w:szCs w:val="21"/>
          <w:highlight w:val="none"/>
          <w:lang w:val="en-US" w:eastAsia="zh-CN" w:bidi="ar-SA"/>
        </w:rPr>
        <w:t xml:space="preserve">检测</w:t>
      </w:r>
      <w:r>
        <w:rPr>
          <w:rFonts w:hint="eastAsia" w:ascii="宋体" w:hAnsi="宋体" w:eastAsia="宋体" w:cs="宋体"/>
          <w:color w:val="auto"/>
          <w:sz w:val="21"/>
          <w:szCs w:val="21"/>
          <w:highlight w:val="none"/>
          <w:lang w:val="zh-CN" w:eastAsia="zh-CN" w:bidi="ar-SA"/>
        </w:rPr>
        <w:t xml:space="preserve">工作，应由乙方直接提供，不得转让他人供应。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6.2除非得到甲方的书面同意，乙方不得部分分包给其它</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检测单位。</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6.3如有转让和未经甲方同意的分包行为，甲方有权给予终止合同。</w:t>
      </w:r>
      <w:r/>
    </w:p>
    <w:p>
      <w:pPr>
        <w:ind w:firstLine="422"/>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七.税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7.1本合同执行中相关的一切税费均由乙方负担。</w:t>
      </w:r>
      <w:r/>
    </w:p>
    <w:p>
      <w:pPr>
        <w:ind w:firstLine="422"/>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八、违约责任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在合同实施过程中，甲方每年将根据乙方的表现、数据的准确性和被检地区的反馈意见等，对各标段的乙方进行综合考核，整个合同段完成后，甲方对乙方合同执行情况进行绩效考核。如发生以下情况，甲方有权扣除乙方相应的违约金，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检测工作，另行委托年度综合考核排名第一的乙方实施，同时还将在履约考核中予以考虑扣分。</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8.1.1乙方将</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检测工作任务转包或者分包，取消乙方全部</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检测工作，并全部扣除当期</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8.1.2乙方未按甲方规定的时间进场开展工作，或未按照国家现行的标准或规范开展工作，或未根据甲方的指令进行变更，或乙方因自身原因未按期向甲方提交</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检测成果，给甲方造成损失等，如发生上述任何行为，取消乙方下一年度部分或全部工程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检测工作，另甲方将扣减当期支付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检测费用作为乙方违约金。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8.1.3未经甲方许可，更换项目负责人或技术负责人、项目负责人或技术负责人不能按时到位履职时，甲方可以按2万元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zh-CN" w:eastAsia="zh-CN" w:bidi="ar-SA"/>
        </w:rPr>
        <w:t xml:space="preserve">人收取违约金。投入本项目的</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检测仪器设备不全，不能按甲方要求及时增加或调整至满足甲方要求的，取消乙方下一年度部分或全部工程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检测工作，另甲方将扣除当期支付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检测费用的5%～10%作为乙方的违约金。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8.1.4</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检测人员责任心不强、</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检测工作不到位，伪造</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检测数据、出具错误</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检测数据或错误鉴定结论，造成经济损失或不良影响。</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检测人员发现有危及工程结构安全和重要使用功能安全的问题时，未及时向甲方报告，取消乙方下一年度部分或全部工程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检测费用的5%～10%作为乙方的违约金。试验检测人未发现应该发现的质量问题，导致鉴定结论与事实不符，发生质量事故，取消乙方下一年度部分或全部工程</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检测工作，乙方应承担相应的责任，同时甲方将扣除当期支付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检测费用的10%～20%作为乙方的违约金。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8.1.5在</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检测过程中，乙方私自收取相关贿赂或不合理费用的，每查实一次，甲方有权根据实际情况要求乙方支付2万～4万元的违约金。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8.1.6</w:t>
      </w:r>
      <w:r>
        <w:rPr>
          <w:rFonts w:hint="eastAsia" w:ascii="宋体" w:hAnsi="宋体" w:eastAsia="宋体" w:cs="宋体"/>
          <w:color w:val="auto"/>
          <w:sz w:val="21"/>
          <w:szCs w:val="21"/>
          <w:highlight w:val="none"/>
          <w:lang w:val="zh-CN" w:eastAsia="zh-CN" w:bidi="ar-SA"/>
        </w:rPr>
        <w:t xml:space="preserve">乙方不得接受被调研（检查）单位的宴请和馈赠，也不得以任何形式向被调研（检查）单位转嫁住宿、餐饮等费用；乙方违反前述约定的，视为严重违约，乙方除需返还全部获赠利益外，还需向甲方支付本合同总金额【1】%的违约金，同时甲方有权立即解除本合同。</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8.1.7除本合同另有约定外，乙方违反合同约定的其他义务或未按甲方要求完成</w:t>
      </w:r>
      <w:r>
        <w:rPr>
          <w:rFonts w:hint="eastAsia" w:ascii="宋体" w:hAnsi="宋体" w:eastAsia="宋体" w:cs="宋体"/>
          <w:color w:val="auto"/>
          <w:sz w:val="21"/>
          <w:szCs w:val="21"/>
          <w:highlight w:val="none"/>
          <w:lang w:val="en-US" w:eastAsia="zh-CN" w:bidi="ar-SA"/>
        </w:rPr>
        <w:t xml:space="preserve">指定工作</w:t>
      </w:r>
      <w:r>
        <w:rPr>
          <w:rFonts w:hint="eastAsia" w:ascii="宋体" w:hAnsi="宋体" w:eastAsia="宋体" w:cs="宋体"/>
          <w:color w:val="auto"/>
          <w:sz w:val="21"/>
          <w:szCs w:val="21"/>
          <w:highlight w:val="none"/>
          <w:lang w:val="zh-CN" w:eastAsia="zh-CN" w:bidi="ar-SA"/>
        </w:rPr>
        <w:t xml:space="preserve">，经甲方催告后仍拒不改正的，甲方将扣除当期支付</w:t>
      </w:r>
      <w:r>
        <w:rPr>
          <w:rFonts w:hint="eastAsia" w:ascii="宋体" w:hAnsi="宋体" w:eastAsia="宋体" w:cs="宋体"/>
          <w:color w:val="auto"/>
          <w:sz w:val="21"/>
          <w:szCs w:val="21"/>
          <w:highlight w:val="none"/>
          <w:lang w:val="en-US" w:eastAsia="zh-CN" w:bidi="ar-SA"/>
        </w:rPr>
        <w:t xml:space="preserve">检查</w:t>
      </w:r>
      <w:r>
        <w:rPr>
          <w:rFonts w:hint="eastAsia" w:ascii="宋体" w:hAnsi="宋体" w:eastAsia="宋体" w:cs="宋体"/>
          <w:color w:val="auto"/>
          <w:sz w:val="21"/>
          <w:szCs w:val="21"/>
          <w:highlight w:val="none"/>
          <w:lang w:val="zh-CN" w:eastAsia="zh-CN" w:bidi="ar-SA"/>
        </w:rPr>
        <w:t xml:space="preserve">检测费用的5%～10%作为乙方的违约金。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8.2乙方发生上述违约行为时，甲方均有权索回已支付给乙方的全部款项并解除本合同。</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8.3乙方基于本合同应向甲方支付的违约金不足以弥补甲方所受损失的，应当予以补足。本合同所约定的甲方损失包括但不限于甲方经济利益的减损、甲方为证实乙方违约行为所支付的调查取证、公证费用、甲方为寻求救济所支付的诉讼费、保全费、律师代理费、咨询费和法院执行费用、调查取证费、差旅费等全部损失及费用。</w:t>
      </w:r>
      <w:r/>
    </w:p>
    <w:p>
      <w:pPr>
        <w:ind w:firstLine="422"/>
        <w:jc w:val="both"/>
        <w:spacing w:before="120" w:after="120"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九、不可抗力事件处理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9.1在合同有效期内，任何一方因不可抗力事件导致不能履行合同，则合同履行期可延长，其延长期与不可抗力影响期相同。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9.2不可抗力事件发生后，应立即通知对方，并寄送有关权威机构出具的证明。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9.3不可抗力事件延续120天以上，双方应通过友好协商，确定是否继续履行合同。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十、诉讼</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10.1双方在执行合同中所发生的一切争议，应通过协商解决。如协商不成，可向合同签订地法院起诉，合同签订地为甲方所在地。</w:t>
      </w:r>
      <w:r/>
    </w:p>
    <w:p>
      <w:pPr>
        <w:ind w:firstLine="422"/>
        <w:jc w:val="both"/>
        <w:spacing w:before="120" w:after="120"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十一、合同生效及其它</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11.1合同经双方法定代表人或授权委托代表人签字并加盖单位公章后生效。</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11.2本合同未尽事宜，遵照《中华人民共和国民法典》有关条文执行。</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11.3本合同正本一式陆份，具有同等法律效力，甲方、乙方各执叁份。</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11.4各方一致确认本合同尾部载明的通信地址及联系方式为各方履行合同义务、解决合同争议时接收其他方文件信函或司法机关（法院、仲裁机构）诉讼、仲裁文书的唯一送达地址及联系方式。各方按照本合同尾部载明的地址送达相关文件的，即视为对方已签收；受送达人拒收的，不影响送达的效力。</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（以下无正文）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甲方：                        乙方： </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地址：                        地址： </w:t>
      </w:r>
      <w:r/>
    </w:p>
    <w:p>
      <w:pPr>
        <w:ind w:firstLine="42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法定代表人或授权代表：        法定代表人或授权代表：</w:t>
      </w:r>
      <w:r/>
    </w:p>
    <w:p>
      <w:pPr>
        <w:ind w:firstLine="630"/>
        <w:jc w:val="both"/>
        <w:spacing w:before="120" w:after="120"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联系电话：                    联系电话：          </w:t>
      </w:r>
      <w:r/>
    </w:p>
    <w:p>
      <w:pPr>
        <w:ind w:firstLine="420"/>
        <w:jc w:val="left"/>
        <w:spacing w:before="120" w:after="120" w:line="360" w:lineRule="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                                          签订日期：      年    月   日</w:t>
      </w:r>
      <w:r>
        <w:rPr>
          <w:rFonts w:hint="eastAsia" w:ascii="宋体" w:hAnsi="宋体" w:eastAsia="宋体" w:cs="宋体"/>
          <w:bCs/>
          <w:color w:val="auto"/>
          <w:sz w:val="44"/>
          <w:highlight w:val="none"/>
        </w:rPr>
        <w:br w:type="page" w:clear="all"/>
      </w:r>
      <w:bookmarkEnd w:id="140"/>
      <w:r/>
      <w:bookmarkEnd w:id="141"/>
      <w:r/>
      <w:bookmarkEnd w:id="142"/>
      <w:r>
        <w:rPr>
          <w:rFonts w:hint="eastAsia" w:ascii="宋体" w:hAnsi="宋体" w:eastAsia="宋体" w:cs="宋体"/>
          <w:b/>
          <w:bCs/>
          <w:color w:val="auto"/>
          <w:sz w:val="24"/>
          <w:highlight w:val="none"/>
        </w:rPr>
        <w:t xml:space="preserve">合同协议书附件1：廉政合同</w:t>
      </w:r>
      <w:r/>
    </w:p>
    <w:p>
      <w:pPr>
        <w:ind w:firstLine="883"/>
        <w:jc w:val="center"/>
        <w:spacing w:line="360" w:lineRule="auto"/>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廉政合同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Cs w:val="21"/>
          <w:highlight w:val="none"/>
          <w:u w:val="single"/>
        </w:rPr>
        <w:t xml:space="preserve">江苏省交通运输厅公路事业发展中心</w:t>
      </w:r>
      <w:r>
        <w:rPr>
          <w:rFonts w:hint="eastAsia" w:ascii="宋体" w:hAnsi="宋体" w:eastAsia="宋体" w:cs="宋体"/>
          <w:color w:val="auto"/>
          <w:szCs w:val="21"/>
          <w:highlight w:val="none"/>
        </w:rPr>
        <w:t xml:space="preserve">（以下称甲方）与</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检测单位（以下称乙方），特订立如下合同。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第一条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甲方、乙方双方的权利和义务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（一）严格遵守党和国家有关法律法规及交通部的有关规定。</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检</w:t>
      </w:r>
      <w:r>
        <w:rPr>
          <w:rFonts w:hint="eastAsia" w:ascii="宋体" w:hAnsi="宋体" w:eastAsia="宋体" w:cs="宋体"/>
          <w:color w:val="auto"/>
          <w:szCs w:val="21"/>
          <w:highlight w:val="none"/>
          <w:lang w:val="en-US" w:eastAsia="zh-CN"/>
        </w:rPr>
        <w:t xml:space="preserve">查</w:t>
      </w:r>
      <w:r>
        <w:rPr>
          <w:rFonts w:hint="eastAsia" w:ascii="宋体" w:hAnsi="宋体" w:eastAsia="宋体" w:cs="宋体"/>
          <w:color w:val="auto"/>
          <w:szCs w:val="21"/>
          <w:highlight w:val="none"/>
        </w:rPr>
        <w:t xml:space="preserve">检测项目的合同文件，自觉按合同办事。</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（四）建立健全廉政制度，开展廉政教育，设立廉政告示牌，公布举报电话，监督并认真查处违法违纪行为。</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（五）发现对方在业务活动中有违反廉政规定的行为，有及时提醒对方纠正的权利和义务。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（六）发现对方严重违反本合同义务条款的行为，有向其上级有关部门举报、建议给予处理并要求告之处理结果的权利。</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第二</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条甲方的义务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（一）甲方及其工作人员不得索要或接受乙方的礼金、有价证券和贵重物品，不得在乙方报销任何应由甲方或个人支付的费用等。</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（二）甲方工作人员不得参加乙方安排的超标准宴请和娱乐活动；不得接受乙方提供的通讯工具、交通工具和高档办公用品等。</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（三）甲方及其工作人员不得要求或者接受乙方为其住房装修、婚丧嫁娶活动、配偶子女的工作安排以及出国出境、旅游等提供方便等。</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（四）甲方工作人员的配偶、子女不得从事与甲方工程有关的</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检测分包项目。</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第三条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乙方义务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（一）乙方不得以任何理由向甲方及其工作人员行贿或馈赠礼金、有价证券、贵重礼品。</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（二）乙方不得以任何名义为甲方及其工作人员报销应由甲方单位或个人支付的任何费用。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（三）乙方不得以任何理由安排甲方工作人员参加超标准宴请及娱乐活动。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（四）乙方不得为甲方单位和个人购置或提供通讯工具、交通工具和高档办公用品等。</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（五）乙方及其工作人员不得索取或接受工作关系单位的礼金、有价证券和贵重物品，不得在工作关系报销任何应由甲方或个人支付的费用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（六）乙方及其工作人员必须严格按照</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检测规程办事，不得损害甲方利益。</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接受被调研（检查）单位的宴请和馈赠，也不得以任何形式向被调研（检查）单位转嫁住宿、餐饮等费用；乙方违反前述约定的，视为严重违约，乙方除需返还全部获赠利益外，还需向甲方支付本合同总金额【1】%的违约金，同时甲方有权立即解除本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第四条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违约责任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第五条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双方约定：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第六条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本合同有效期为甲方、乙方双方签署之日起至该项目合同期满后止。</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第七条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本合同作为工程</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检测合同的附件，与工程</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检测服务合同具有同等的法律效力，经合同双方签署立即生效。</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第八条</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本合同正本一式陆份，具有同等法律效力，甲方、乙方各执叁份。</w:t>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甲方：                        乙方： </w:t>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地址：                        地址： </w:t>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法定代表人或授权代表：        法定代表人或授权代表：</w:t>
      </w:r>
      <w:r/>
    </w:p>
    <w:p>
      <w:pPr>
        <w:ind w:firstLine="630"/>
        <w:jc w:val="both"/>
        <w:spacing w:before="120" w:after="120" w:line="360" w:lineRule="auto"/>
        <w:widowControl w:val="off"/>
        <w:rPr>
          <w:rFonts w:ascii="宋体" w:hAnsi="宋体" w:eastAsia="宋体" w:cs="宋体"/>
          <w:color w:val="auto"/>
          <w:sz w:val="24"/>
          <w:szCs w:val="24"/>
          <w:highlight w:val="none"/>
          <w:lang w:val="zh-CN" w:eastAsia="zh-CN" w:bidi="ar-SA"/>
        </w:rPr>
      </w:pPr>
      <w:r>
        <w:rPr>
          <w:rFonts w:hint="eastAsia" w:ascii="宋体" w:hAnsi="宋体" w:eastAsia="宋体" w:cs="宋体"/>
          <w:color w:val="auto"/>
          <w:sz w:val="21"/>
          <w:szCs w:val="21"/>
          <w:highlight w:val="none"/>
          <w:lang w:val="zh-CN" w:eastAsia="zh-CN" w:bidi="ar-SA"/>
        </w:rPr>
        <w:t xml:space="preserve">联系电话：                    联系电话：        </w:t>
      </w:r>
      <w:r>
        <w:rPr>
          <w:rFonts w:hint="eastAsia" w:ascii="宋体" w:hAnsi="宋体" w:eastAsia="宋体" w:cs="宋体"/>
          <w:color w:val="auto"/>
          <w:sz w:val="24"/>
          <w:szCs w:val="24"/>
          <w:highlight w:val="none"/>
          <w:lang w:val="zh-CN" w:eastAsia="zh-CN" w:bidi="ar-SA"/>
        </w:rPr>
        <w:t xml:space="preserve">  </w:t>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bCs/>
          <w:color w:val="auto"/>
          <w:sz w:val="24"/>
          <w:highlight w:val="none"/>
        </w:rPr>
        <w:t xml:space="preserve">合同协议书附件2</w:t>
      </w:r>
      <w:r>
        <w:rPr>
          <w:rFonts w:hint="eastAsia" w:ascii="宋体" w:hAnsi="宋体" w:eastAsia="宋体" w:cs="宋体"/>
          <w:b/>
          <w:color w:val="auto"/>
          <w:sz w:val="24"/>
          <w:highlight w:val="none"/>
        </w:rPr>
        <w:t xml:space="preserve">：安全生产合同</w:t>
      </w:r>
      <w:r/>
    </w:p>
    <w:p>
      <w:pPr>
        <w:ind w:firstLine="883"/>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spacing w:line="360" w:lineRule="auto"/>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安全生产合同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为在（项目名称）（标段）合同的实施过程中创造安全、高效的</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检测环境，切实搞好本项目的安全管理工作，本项目甲方</w:t>
      </w:r>
      <w:r>
        <w:rPr>
          <w:rFonts w:hint="eastAsia" w:ascii="宋体" w:hAnsi="宋体" w:eastAsia="宋体" w:cs="宋体"/>
          <w:color w:val="auto"/>
          <w:szCs w:val="21"/>
          <w:highlight w:val="none"/>
          <w:u w:val="single"/>
        </w:rPr>
        <w:t xml:space="preserve">江苏省交通运输厅公路事业发展中心</w:t>
      </w:r>
      <w:r>
        <w:rPr>
          <w:rFonts w:hint="eastAsia" w:ascii="宋体" w:hAnsi="宋体" w:eastAsia="宋体" w:cs="宋体"/>
          <w:color w:val="auto"/>
          <w:szCs w:val="21"/>
          <w:highlight w:val="none"/>
        </w:rPr>
        <w:t xml:space="preserve">（以下称甲方），与试验检测人*****（以下称乙方），特此签订安全生产合同：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一、甲方职责</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1.严格遵守国家有关安全生产的法律法规，认真执行</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检测合同中的有关安全要求。</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2.按照“安全第一、预防为主”和坚持“三管三必须”的原则，做好工程</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检测项目的安全生产管理工作。</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3.协调工程建设指挥部，为试验检测提供必要的检测安全生产条件。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4.对乙方</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检测现场进行安全生产，监督乙方及时处理发现的各种安全隐患漏洞。</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二、乙方职责</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检测合同中的有关安全要求。</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3.建立健全全员安全生产责任制。制订项目实施的安全生产方案、应急预案，成立安全领导小组，项目负责人是安全生产的第一责任人，负责项目</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检测安全领导工作。设立专职安全负责人，协助项目负责人对项目</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检测安全工作履行监督、检查</w:t>
      </w:r>
      <w:r>
        <w:rPr>
          <w:rFonts w:hint="eastAsia" w:ascii="宋体" w:hAnsi="宋体" w:eastAsia="宋体" w:cs="宋体"/>
          <w:color w:val="auto"/>
          <w:szCs w:val="21"/>
          <w:highlight w:val="none"/>
          <w:lang w:val="en-US" w:eastAsia="zh-CN"/>
        </w:rPr>
        <w:t xml:space="preserve">检测</w:t>
      </w:r>
      <w:r>
        <w:rPr>
          <w:rFonts w:hint="eastAsia" w:ascii="宋体" w:hAnsi="宋体" w:eastAsia="宋体" w:cs="宋体"/>
          <w:color w:val="auto"/>
          <w:szCs w:val="21"/>
          <w:highlight w:val="none"/>
        </w:rPr>
        <w:t xml:space="preserve">管理职责。</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4.乙方在任何时候都应采取各种合理的预防措施，防止其员工发生任何违法、违禁、暴力或妨碍治安的行为。</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5.乙方必须具有劳动安全管理部门颁发的安全生产考核合格证书，参加</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检测现场如出现特种作业无证操作现象时，项目负责人必须承担管理责任。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6.对于易燃易爆的材料除应专门妥善保管之外，还应配备有足够的消防设施，所有</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检测人员都应熟悉消防设备的性能和使用方法；乙方不得将任何种类的爆炸物给予、易货或以其他方式转让给任何其他人，或允许、容忍上述同样行为。</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7.操作人员上岗，必须按规定穿戴防护用品。项目负责人和专职安全负责人应随时检查劳动防护用品的穿戴情况，不按规定穿戴防护用品的人员不得上岗。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8.所有</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检测机具设备和高空作业的设备均应定期检查，并有安全员的签字记录，保证其经常处于完好状态；不合格的机具、设备和劳动保护用品严禁使用。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检测中采用新技术、新工艺、新设备、新材料时，必须制定相应的安全技术措施，</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检测现场必须具有相关的安全标志牌。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三、违约责任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如因甲方或乙方违约造成安全事故，将依法追究责任。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四、本合同作为（项目名称）合同的附件，与</w:t>
      </w:r>
      <w:r>
        <w:rPr>
          <w:rFonts w:hint="eastAsia" w:ascii="宋体" w:hAnsi="宋体" w:eastAsia="宋体" w:cs="宋体"/>
          <w:color w:val="auto"/>
          <w:szCs w:val="21"/>
          <w:highlight w:val="none"/>
          <w:lang w:val="en-US" w:eastAsia="zh-CN"/>
        </w:rPr>
        <w:t xml:space="preserve">检查</w:t>
      </w:r>
      <w:r>
        <w:rPr>
          <w:rFonts w:hint="eastAsia" w:ascii="宋体" w:hAnsi="宋体" w:eastAsia="宋体" w:cs="宋体"/>
          <w:color w:val="auto"/>
          <w:szCs w:val="21"/>
          <w:highlight w:val="none"/>
        </w:rPr>
        <w:t xml:space="preserve">检测服务合同具有同等的法律效力，经合同双方签署立即生效。</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五、本合同正本一式陆份，具有同等法律效力，甲方、乙方各执叁份。</w:t>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甲方：                        乙方： </w:t>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地址：                        地址： </w:t>
      </w:r>
      <w:r/>
    </w:p>
    <w:p>
      <w:pPr>
        <w:ind w:firstLine="420"/>
        <w:jc w:val="both"/>
        <w:spacing w:before="120" w:after="120" w:line="360" w:lineRule="auto"/>
        <w:widowControl w:val="off"/>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  法定代表人或授权代表：        法定代表人或授权代表：</w:t>
      </w:r>
      <w:r/>
    </w:p>
    <w:p>
      <w:pPr>
        <w:pStyle w:val="831"/>
        <w:ind w:firstLine="630"/>
        <w:rPr>
          <w:color w:val="auto"/>
        </w:rPr>
      </w:pPr>
      <w:r>
        <w:rPr>
          <w:rFonts w:hint="eastAsia" w:ascii="宋体" w:hAnsi="宋体" w:eastAsia="宋体" w:cs="宋体"/>
          <w:color w:val="auto"/>
          <w:sz w:val="21"/>
          <w:szCs w:val="21"/>
          <w:highlight w:val="none"/>
          <w:lang w:val="zh-CN" w:eastAsia="zh-CN" w:bidi="ar-SA"/>
        </w:rPr>
        <w:t xml:space="preserve">联系电话：                    联系电话：</w:t>
      </w:r>
      <w:r/>
    </w:p>
    <w:p>
      <w:pPr>
        <w:rPr>
          <w:color w:val="auto"/>
        </w:rPr>
      </w:pPr>
      <w:r>
        <w:rPr>
          <w:color w:val="auto"/>
        </w:rPr>
      </w:r>
      <w:r/>
    </w:p>
    <w:p>
      <w:pPr>
        <w:pStyle w:val="831"/>
        <w:ind w:firstLine="0"/>
        <w:rPr>
          <w:color w:val="auto"/>
        </w:rPr>
      </w:pPr>
      <w:r>
        <w:rPr>
          <w:color w:val="auto"/>
        </w:rPr>
      </w:r>
      <w:r/>
    </w:p>
    <w:p>
      <w:pPr>
        <w:jc w:val="left"/>
        <w:widowControl/>
        <w:rPr>
          <w:b/>
          <w:bCs/>
          <w:color w:val="auto"/>
          <w:sz w:val="32"/>
          <w:szCs w:val="44"/>
          <w:lang w:val="zh-CN"/>
        </w:rPr>
      </w:pPr>
      <w:r>
        <w:rPr>
          <w:color w:val="auto"/>
          <w:lang w:val="zh-CN"/>
        </w:rPr>
        <w:br w:type="page" w:clear="all"/>
      </w:r>
      <w:r/>
    </w:p>
    <w:p>
      <w:pPr>
        <w:pStyle w:val="751"/>
        <w:numPr>
          <w:ilvl w:val="0"/>
          <w:numId w:val="0"/>
        </w:numPr>
        <w:rPr>
          <w:color w:val="auto"/>
        </w:rPr>
      </w:pPr>
      <w:r/>
      <w:bookmarkStart w:id="147" w:name="_Toc6328"/>
      <w:r>
        <w:rPr>
          <w:color w:val="auto"/>
        </w:rPr>
        <w:t xml:space="preserve">第六章 投标文件格式及附件</w:t>
      </w:r>
      <w:bookmarkEnd w:id="147"/>
      <w:r/>
      <w:r/>
    </w:p>
    <w:p>
      <w:pPr>
        <w:jc w:val="left"/>
        <w:spacing w:line="240" w:lineRule="atLeast"/>
        <w:widowControl/>
        <w:rPr>
          <w:b/>
          <w:bCs/>
          <w:color w:val="auto"/>
          <w:szCs w:val="21"/>
        </w:rPr>
      </w:pPr>
      <w:r>
        <w:rPr>
          <w:b/>
          <w:bCs/>
          <w:color w:val="auto"/>
          <w:szCs w:val="21"/>
        </w:rPr>
      </w:r>
      <w:r/>
    </w:p>
    <w:p>
      <w:pPr>
        <w:spacing w:line="440" w:lineRule="exact"/>
        <w:rPr>
          <w:color w:val="auto"/>
          <w:sz w:val="20"/>
          <w:szCs w:val="20"/>
        </w:rPr>
      </w:pPr>
      <w:r>
        <w:rPr>
          <w:color w:val="auto"/>
          <w:sz w:val="20"/>
          <w:szCs w:val="20"/>
        </w:rPr>
      </w:r>
      <w:r/>
    </w:p>
    <w:p>
      <w:pPr>
        <w:spacing w:line="440" w:lineRule="exact"/>
        <w:rPr>
          <w:color w:val="auto"/>
          <w:sz w:val="20"/>
          <w:szCs w:val="20"/>
        </w:rPr>
      </w:pPr>
      <w:r>
        <w:rPr>
          <w:color w:val="auto"/>
          <w:sz w:val="20"/>
          <w:szCs w:val="20"/>
        </w:rPr>
      </w:r>
      <w:r/>
    </w:p>
    <w:p>
      <w:pPr>
        <w:spacing w:line="440" w:lineRule="exact"/>
        <w:rPr>
          <w:color w:val="auto"/>
          <w:sz w:val="20"/>
          <w:szCs w:val="20"/>
        </w:rPr>
      </w:pPr>
      <w:r>
        <w:rPr>
          <w:color w:val="auto"/>
          <w:sz w:val="20"/>
          <w:szCs w:val="20"/>
        </w:rPr>
      </w:r>
      <w:r/>
    </w:p>
    <w:p>
      <w:pPr>
        <w:spacing w:line="440" w:lineRule="exact"/>
        <w:rPr>
          <w:color w:val="auto"/>
          <w:sz w:val="20"/>
          <w:szCs w:val="20"/>
        </w:rPr>
      </w:pPr>
      <w:r>
        <w:rPr>
          <w:color w:val="auto"/>
          <w:sz w:val="20"/>
          <w:szCs w:val="20"/>
        </w:rPr>
      </w:r>
      <w:r/>
    </w:p>
    <w:p>
      <w:pPr>
        <w:spacing w:line="440" w:lineRule="exact"/>
        <w:rPr>
          <w:color w:val="auto"/>
          <w:sz w:val="20"/>
          <w:szCs w:val="20"/>
        </w:rPr>
      </w:pPr>
      <w:r>
        <w:rPr>
          <w:color w:val="auto"/>
          <w:sz w:val="20"/>
          <w:szCs w:val="20"/>
        </w:rPr>
      </w:r>
      <w:r/>
    </w:p>
    <w:p>
      <w:pPr>
        <w:spacing w:line="440" w:lineRule="exact"/>
        <w:rPr>
          <w:color w:val="auto"/>
          <w:sz w:val="20"/>
          <w:szCs w:val="20"/>
        </w:rPr>
      </w:pPr>
      <w:r>
        <w:rPr>
          <w:color w:val="auto"/>
          <w:sz w:val="20"/>
          <w:szCs w:val="20"/>
        </w:rPr>
      </w:r>
      <w:r/>
    </w:p>
    <w:p>
      <w:pPr>
        <w:jc w:val="center"/>
        <w:rPr>
          <w:color w:val="auto"/>
          <w:sz w:val="20"/>
          <w:szCs w:val="20"/>
        </w:rPr>
      </w:pPr>
      <w:r>
        <w:rPr>
          <w:color w:val="auto"/>
          <w:sz w:val="28"/>
          <w:szCs w:val="28"/>
        </w:rPr>
        <w:t xml:space="preserve">（项目名称）</w:t>
      </w:r>
      <w:r/>
    </w:p>
    <w:p>
      <w:pPr>
        <w:jc w:val="center"/>
        <w:rPr>
          <w:color w:val="auto"/>
          <w:sz w:val="20"/>
          <w:szCs w:val="20"/>
        </w:rPr>
      </w:pPr>
      <w:r>
        <w:rPr>
          <w:color w:val="auto"/>
          <w:sz w:val="20"/>
          <w:szCs w:val="20"/>
        </w:rPr>
      </w:r>
      <w:r/>
    </w:p>
    <w:p>
      <w:pPr>
        <w:rPr>
          <w:color w:val="auto"/>
          <w:sz w:val="20"/>
          <w:szCs w:val="20"/>
        </w:rPr>
      </w:pPr>
      <w:r>
        <w:rPr>
          <w:color w:val="auto"/>
          <w:sz w:val="20"/>
          <w:szCs w:val="20"/>
        </w:rPr>
      </w:r>
      <w:r/>
    </w:p>
    <w:p>
      <w:pPr>
        <w:jc w:val="center"/>
        <w:rPr>
          <w:color w:val="auto"/>
          <w:sz w:val="44"/>
          <w:szCs w:val="44"/>
        </w:rPr>
      </w:pPr>
      <w:r>
        <w:rPr>
          <w:color w:val="auto"/>
          <w:sz w:val="44"/>
          <w:szCs w:val="44"/>
        </w:rPr>
        <w:t xml:space="preserve">投标文件</w:t>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jc w:val="center"/>
        <w:rPr>
          <w:color w:val="auto"/>
          <w:sz w:val="28"/>
          <w:szCs w:val="28"/>
          <w:u w:val="single"/>
        </w:rPr>
      </w:pPr>
      <w:r>
        <w:rPr>
          <w:color w:val="auto"/>
          <w:sz w:val="28"/>
          <w:szCs w:val="28"/>
        </w:rPr>
        <w:t xml:space="preserve">投标人名称（加盖电子公章）：</w:t>
      </w:r>
      <w:r/>
    </w:p>
    <w:p>
      <w:pPr>
        <w:jc w:val="center"/>
        <w:rPr>
          <w:color w:val="auto"/>
          <w:sz w:val="28"/>
          <w:szCs w:val="28"/>
        </w:rPr>
      </w:pPr>
      <w:r>
        <w:rPr>
          <w:color w:val="auto"/>
          <w:sz w:val="28"/>
          <w:szCs w:val="28"/>
        </w:rPr>
      </w:r>
      <w:r/>
    </w:p>
    <w:p>
      <w:pPr>
        <w:jc w:val="center"/>
        <w:rPr>
          <w:color w:val="auto"/>
          <w:sz w:val="28"/>
          <w:szCs w:val="28"/>
        </w:rPr>
      </w:pPr>
      <w:r>
        <w:rPr>
          <w:color w:val="auto"/>
          <w:sz w:val="28"/>
          <w:szCs w:val="28"/>
        </w:rPr>
        <w:t xml:space="preserve">年 月  日</w:t>
      </w:r>
      <w:r/>
    </w:p>
    <w:p>
      <w:pPr>
        <w:jc w:val="left"/>
        <w:widowControl/>
        <w:rPr>
          <w:color w:val="auto"/>
          <w:sz w:val="28"/>
          <w:szCs w:val="28"/>
        </w:rPr>
      </w:pPr>
      <w:r>
        <w:rPr>
          <w:color w:val="auto"/>
          <w:sz w:val="28"/>
          <w:szCs w:val="28"/>
        </w:rPr>
        <w:br w:type="page" w:clear="all"/>
      </w:r>
      <w:r/>
    </w:p>
    <w:p>
      <w:pPr>
        <w:jc w:val="center"/>
        <w:spacing w:before="312" w:after="312"/>
        <w:rPr>
          <w:color w:val="auto"/>
          <w:sz w:val="32"/>
          <w:szCs w:val="32"/>
        </w:rPr>
      </w:pPr>
      <w:r>
        <w:rPr>
          <w:color w:val="auto"/>
          <w:sz w:val="32"/>
          <w:szCs w:val="32"/>
        </w:rPr>
        <w:t xml:space="preserve">目录</w:t>
      </w:r>
      <w:r/>
    </w:p>
    <w:p>
      <w:pPr>
        <w:jc w:val="center"/>
        <w:rPr>
          <w:color w:val="auto"/>
          <w:szCs w:val="21"/>
        </w:rPr>
      </w:pPr>
      <w:r>
        <w:rPr>
          <w:color w:val="auto"/>
          <w:szCs w:val="21"/>
        </w:rPr>
        <w:t xml:space="preserve">（注：供应商根据本章附件顺序编制投标文件并制作目录（须生成页码））</w:t>
      </w:r>
      <w:r/>
    </w:p>
    <w:p>
      <w:pPr>
        <w:spacing w:line="440" w:lineRule="exact"/>
        <w:rPr>
          <w:color w:val="auto"/>
          <w:szCs w:val="21"/>
        </w:rPr>
      </w:pPr>
      <w:r>
        <w:rPr>
          <w:color w:val="auto"/>
        </w:rPr>
        <w:br w:type="page" w:clear="all"/>
      </w:r>
      <w:r>
        <w:rPr>
          <w:b/>
          <w:bCs/>
          <w:color w:val="auto"/>
          <w:szCs w:val="21"/>
        </w:rPr>
        <w:t xml:space="preserve">附件一、投标申请及声明格式</w:t>
      </w:r>
      <w:r/>
    </w:p>
    <w:p>
      <w:pPr>
        <w:jc w:val="center"/>
        <w:spacing w:line="360" w:lineRule="auto"/>
        <w:shd w:val="clear" w:color="auto" w:fill="ffffff"/>
        <w:widowControl/>
        <w:rPr>
          <w:b/>
          <w:color w:val="auto"/>
          <w:szCs w:val="21"/>
        </w:rPr>
      </w:pPr>
      <w:r>
        <w:rPr>
          <w:b/>
          <w:color w:val="auto"/>
          <w:sz w:val="36"/>
          <w:szCs w:val="36"/>
        </w:rPr>
        <w:t xml:space="preserve">投标申请及声明</w:t>
      </w:r>
      <w:r/>
    </w:p>
    <w:p>
      <w:pPr>
        <w:spacing w:line="400" w:lineRule="exact"/>
        <w:shd w:val="clear" w:color="auto" w:fill="ffffff"/>
        <w:widowControl/>
        <w:rPr>
          <w:color w:val="auto"/>
          <w:szCs w:val="21"/>
        </w:rPr>
      </w:pPr>
      <w:r>
        <w:rPr>
          <w:color w:val="auto"/>
          <w:szCs w:val="21"/>
        </w:rPr>
        <w:t xml:space="preserve"> 致：江苏省设备成套股份有限公司</w:t>
      </w:r>
      <w:r/>
    </w:p>
    <w:p>
      <w:pPr>
        <w:ind w:firstLine="420"/>
        <w:spacing w:line="400" w:lineRule="exact"/>
        <w:shd w:val="clear" w:color="auto" w:fill="ffffff"/>
        <w:widowControl/>
        <w:rPr>
          <w:color w:val="auto"/>
          <w:szCs w:val="21"/>
        </w:rPr>
      </w:pPr>
      <w:r>
        <w:rPr>
          <w:color w:val="auto"/>
          <w:szCs w:val="21"/>
        </w:rPr>
        <w:t xml:space="preserve">根据贵方</w:t>
      </w:r>
      <w:r>
        <w:rPr>
          <w:color w:val="auto"/>
          <w:szCs w:val="21"/>
          <w:u w:val="single"/>
        </w:rPr>
        <w:t xml:space="preserve">           （</w:t>
      </w:r>
      <w:r>
        <w:rPr>
          <w:color w:val="auto"/>
          <w:szCs w:val="21"/>
        </w:rPr>
        <w:t xml:space="preserve">项目名称） </w:t>
      </w:r>
      <w:r>
        <w:rPr>
          <w:color w:val="auto"/>
          <w:szCs w:val="21"/>
          <w:u w:val="single"/>
        </w:rPr>
        <w:t xml:space="preserve">       </w:t>
      </w:r>
      <w:r>
        <w:rPr>
          <w:color w:val="auto"/>
          <w:szCs w:val="21"/>
        </w:rPr>
        <w:t xml:space="preserve">（项目编号）投标邀请，正式授权下述签字人</w:t>
      </w:r>
      <w:r>
        <w:rPr>
          <w:color w:val="auto"/>
          <w:szCs w:val="21"/>
          <w:u w:val="single"/>
        </w:rPr>
        <w:t xml:space="preserve">           </w:t>
      </w:r>
      <w:r>
        <w:rPr>
          <w:color w:val="auto"/>
          <w:szCs w:val="21"/>
        </w:rPr>
        <w:t xml:space="preserve">(姓名和职务)代表投标人</w:t>
      </w:r>
      <w:r>
        <w:rPr>
          <w:color w:val="auto"/>
          <w:szCs w:val="21"/>
          <w:u w:val="single"/>
        </w:rPr>
        <w:t xml:space="preserve">     </w:t>
      </w:r>
      <w:r>
        <w:rPr>
          <w:color w:val="auto"/>
          <w:szCs w:val="21"/>
        </w:rPr>
        <w:t xml:space="preserve">（投标人名称），提交投标文件。</w:t>
      </w:r>
      <w:r/>
    </w:p>
    <w:p>
      <w:pPr>
        <w:ind w:firstLine="420"/>
        <w:spacing w:line="400" w:lineRule="exact"/>
        <w:shd w:val="clear" w:color="auto" w:fill="ffffff"/>
        <w:widowControl/>
        <w:rPr>
          <w:color w:val="auto"/>
          <w:szCs w:val="21"/>
        </w:rPr>
      </w:pPr>
      <w:r>
        <w:rPr>
          <w:color w:val="auto"/>
          <w:szCs w:val="21"/>
        </w:rPr>
        <w:t xml:space="preserve">据此函，签字人兹宣布声明和承诺如下：</w:t>
      </w:r>
      <w:r/>
    </w:p>
    <w:p>
      <w:pPr>
        <w:ind w:firstLine="420"/>
        <w:spacing w:line="400" w:lineRule="exact"/>
        <w:shd w:val="clear" w:color="auto" w:fill="ffffff"/>
        <w:widowControl/>
        <w:rPr>
          <w:color w:val="auto"/>
          <w:szCs w:val="21"/>
        </w:rPr>
      </w:pPr>
      <w:r>
        <w:rPr>
          <w:color w:val="auto"/>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color w:val="auto"/>
          <w:szCs w:val="21"/>
        </w:rPr>
      </w:pPr>
      <w:r>
        <w:rPr>
          <w:color w:val="auto"/>
          <w:szCs w:val="21"/>
        </w:rPr>
        <w:t xml:space="preserve">2、按招标要求，我们的投标总报价详见开标一览表。</w:t>
      </w:r>
      <w:r/>
    </w:p>
    <w:p>
      <w:pPr>
        <w:ind w:firstLine="420"/>
        <w:spacing w:line="400" w:lineRule="exact"/>
        <w:shd w:val="clear" w:color="auto" w:fill="ffffff"/>
        <w:widowControl/>
        <w:rPr>
          <w:color w:val="auto"/>
          <w:szCs w:val="21"/>
        </w:rPr>
      </w:pPr>
      <w:r>
        <w:rPr>
          <w:color w:val="auto"/>
          <w:szCs w:val="21"/>
        </w:rPr>
        <w:t xml:space="preserve">3、本项目交付时间为：</w:t>
      </w:r>
      <w:r>
        <w:rPr>
          <w:color w:val="auto"/>
          <w:szCs w:val="21"/>
          <w:u w:val="single"/>
        </w:rPr>
        <w:t xml:space="preserve">  满足招标文件要求  </w:t>
      </w:r>
      <w:r>
        <w:rPr>
          <w:color w:val="auto"/>
          <w:szCs w:val="21"/>
        </w:rPr>
        <w:t xml:space="preserve">。</w:t>
      </w:r>
      <w:r/>
    </w:p>
    <w:p>
      <w:pPr>
        <w:ind w:firstLine="420"/>
        <w:spacing w:line="400" w:lineRule="exact"/>
        <w:shd w:val="clear" w:color="auto" w:fill="ffffff"/>
        <w:widowControl/>
        <w:rPr>
          <w:color w:val="auto"/>
          <w:szCs w:val="21"/>
        </w:rPr>
      </w:pPr>
      <w:r>
        <w:rPr>
          <w:color w:val="auto"/>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color w:val="auto"/>
          <w:szCs w:val="21"/>
        </w:rPr>
      </w:pPr>
      <w:r>
        <w:rPr>
          <w:color w:val="auto"/>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color w:val="auto"/>
          <w:szCs w:val="21"/>
        </w:rPr>
      </w:pPr>
      <w:r>
        <w:rPr>
          <w:color w:val="auto"/>
          <w:szCs w:val="21"/>
        </w:rPr>
        <w:t xml:space="preserve">6、一旦我方中标，我方将根据招标文件的规定及我方投标承诺严格履行合同。</w:t>
      </w:r>
      <w:r/>
    </w:p>
    <w:p>
      <w:pPr>
        <w:ind w:firstLine="420"/>
        <w:spacing w:line="400" w:lineRule="exact"/>
        <w:shd w:val="clear" w:color="auto" w:fill="ffffff"/>
        <w:widowControl/>
        <w:rPr>
          <w:color w:val="auto"/>
          <w:szCs w:val="21"/>
        </w:rPr>
      </w:pPr>
      <w:r>
        <w:rPr>
          <w:color w:val="auto"/>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rPr>
      </w:pPr>
      <w:r>
        <w:rPr>
          <w:color w:val="auto"/>
          <w:szCs w:val="21"/>
        </w:rPr>
        <w:t xml:space="preserve">8、与本投标有关的正式联系方式为：</w:t>
      </w:r>
      <w:r/>
    </w:p>
    <w:p>
      <w:pPr>
        <w:ind w:firstLine="420"/>
        <w:spacing w:line="400" w:lineRule="exact"/>
        <w:shd w:val="clear" w:color="auto" w:fill="ffffff"/>
        <w:widowControl/>
        <w:rPr>
          <w:color w:val="auto"/>
          <w:szCs w:val="21"/>
        </w:rPr>
      </w:pPr>
      <w:r>
        <w:rPr>
          <w:color w:val="auto"/>
          <w:szCs w:val="21"/>
        </w:rPr>
        <w:t xml:space="preserve">地   址：</w:t>
      </w:r>
      <w:r>
        <w:rPr>
          <w:color w:val="auto"/>
          <w:szCs w:val="21"/>
          <w:u w:val="single"/>
        </w:rPr>
        <w:t xml:space="preserve">                      </w:t>
      </w:r>
      <w:r/>
    </w:p>
    <w:p>
      <w:pPr>
        <w:ind w:firstLine="420"/>
        <w:spacing w:line="400" w:lineRule="exact"/>
        <w:shd w:val="clear" w:color="auto" w:fill="ffffff"/>
        <w:widowControl/>
        <w:rPr>
          <w:color w:val="auto"/>
          <w:szCs w:val="21"/>
        </w:rPr>
      </w:pPr>
      <w:r>
        <w:rPr>
          <w:color w:val="auto"/>
          <w:szCs w:val="21"/>
        </w:rPr>
        <w:t xml:space="preserve">电   话：</w:t>
      </w:r>
      <w:r>
        <w:rPr>
          <w:color w:val="auto"/>
          <w:szCs w:val="21"/>
          <w:u w:val="single"/>
        </w:rPr>
        <w:t xml:space="preserve">                      </w:t>
      </w:r>
      <w:r/>
    </w:p>
    <w:p>
      <w:pPr>
        <w:ind w:firstLine="420"/>
        <w:spacing w:line="400" w:lineRule="exact"/>
        <w:shd w:val="clear" w:color="auto" w:fill="ffffff"/>
        <w:widowControl/>
        <w:rPr>
          <w:color w:val="auto"/>
          <w:szCs w:val="21"/>
        </w:rPr>
      </w:pPr>
      <w:r>
        <w:rPr>
          <w:color w:val="auto"/>
          <w:szCs w:val="21"/>
        </w:rPr>
        <w:t xml:space="preserve">传   真：</w:t>
      </w:r>
      <w:r>
        <w:rPr>
          <w:color w:val="auto"/>
          <w:szCs w:val="21"/>
          <w:u w:val="single"/>
        </w:rPr>
        <w:t xml:space="preserve">                      </w:t>
      </w:r>
      <w:r/>
    </w:p>
    <w:p>
      <w:pPr>
        <w:ind w:firstLine="420"/>
        <w:spacing w:line="400" w:lineRule="exact"/>
        <w:shd w:val="clear" w:color="auto" w:fill="ffffff"/>
        <w:widowControl/>
        <w:rPr>
          <w:color w:val="auto"/>
          <w:szCs w:val="21"/>
        </w:rPr>
      </w:pPr>
      <w:r>
        <w:rPr>
          <w:color w:val="auto"/>
          <w:szCs w:val="21"/>
        </w:rPr>
        <w:t xml:space="preserve">开户银行：</w:t>
      </w:r>
      <w:r/>
    </w:p>
    <w:p>
      <w:pPr>
        <w:ind w:firstLine="420"/>
        <w:spacing w:line="400" w:lineRule="exact"/>
        <w:shd w:val="clear" w:color="auto" w:fill="ffffff"/>
        <w:widowControl/>
        <w:rPr>
          <w:color w:val="auto"/>
          <w:szCs w:val="21"/>
        </w:rPr>
      </w:pPr>
      <w:r>
        <w:rPr>
          <w:color w:val="auto"/>
          <w:szCs w:val="21"/>
        </w:rPr>
        <w:t xml:space="preserve">银行账号：</w:t>
      </w:r>
      <w:r/>
    </w:p>
    <w:p>
      <w:pPr>
        <w:ind w:firstLine="420"/>
        <w:spacing w:line="400" w:lineRule="exact"/>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p>
    <w:p>
      <w:pPr>
        <w:ind w:firstLine="420"/>
        <w:spacing w:line="400" w:lineRule="exact"/>
        <w:shd w:val="clear" w:color="auto" w:fill="ffffff"/>
        <w:widowControl/>
        <w:rPr>
          <w:color w:val="auto"/>
          <w:szCs w:val="21"/>
        </w:rPr>
      </w:pPr>
      <w:r>
        <w:rPr>
          <w:color w:val="auto"/>
          <w:szCs w:val="21"/>
        </w:rPr>
        <w:t xml:space="preserve">日    期：</w:t>
      </w:r>
      <w:r>
        <w:rPr>
          <w:color w:val="auto"/>
          <w:szCs w:val="21"/>
          <w:u w:val="single"/>
        </w:rPr>
        <w:t xml:space="preserve">     </w:t>
      </w:r>
      <w:r>
        <w:rPr>
          <w:color w:val="auto"/>
          <w:szCs w:val="21"/>
        </w:rPr>
        <w:t xml:space="preserve">年</w:t>
      </w:r>
      <w:r>
        <w:rPr>
          <w:color w:val="auto"/>
          <w:szCs w:val="21"/>
          <w:u w:val="single"/>
        </w:rPr>
        <w:t xml:space="preserve">    </w:t>
      </w:r>
      <w:r>
        <w:rPr>
          <w:color w:val="auto"/>
          <w:szCs w:val="21"/>
        </w:rPr>
        <w:t xml:space="preserve">月</w:t>
      </w:r>
      <w:r>
        <w:rPr>
          <w:color w:val="auto"/>
          <w:szCs w:val="21"/>
          <w:u w:val="single"/>
        </w:rPr>
        <w:t xml:space="preserve">    </w:t>
      </w:r>
      <w:r>
        <w:rPr>
          <w:color w:val="auto"/>
          <w:szCs w:val="21"/>
        </w:rPr>
        <w:t xml:space="preserve">日</w:t>
      </w:r>
      <w:r/>
    </w:p>
    <w:p>
      <w:pPr>
        <w:spacing w:line="360" w:lineRule="auto"/>
        <w:shd w:val="clear" w:color="auto" w:fill="ffffff"/>
        <w:widowControl/>
        <w:rPr>
          <w:color w:val="auto"/>
          <w:szCs w:val="21"/>
        </w:rPr>
      </w:pPr>
      <w:r>
        <w:rPr>
          <w:b/>
          <w:bCs/>
          <w:color w:val="auto"/>
          <w:szCs w:val="21"/>
        </w:rPr>
        <w:br w:type="page" w:clear="all"/>
      </w:r>
      <w:r>
        <w:rPr>
          <w:b/>
          <w:bCs/>
          <w:color w:val="auto"/>
          <w:szCs w:val="21"/>
        </w:rPr>
        <w:t xml:space="preserve">附件二、法定代表人授权书格式</w:t>
      </w:r>
      <w:r/>
    </w:p>
    <w:p>
      <w:pPr>
        <w:ind w:firstLine="720"/>
        <w:jc w:val="center"/>
        <w:spacing w:line="360" w:lineRule="auto"/>
        <w:shd w:val="clear" w:color="auto" w:fill="ffffff"/>
        <w:widowControl/>
        <w:rPr>
          <w:color w:val="auto"/>
          <w:sz w:val="36"/>
          <w:szCs w:val="36"/>
        </w:rPr>
      </w:pPr>
      <w:r>
        <w:rPr>
          <w:color w:val="auto"/>
          <w:sz w:val="36"/>
          <w:szCs w:val="36"/>
        </w:rPr>
      </w:r>
      <w:r/>
    </w:p>
    <w:p>
      <w:pPr>
        <w:ind w:firstLine="720"/>
        <w:jc w:val="center"/>
        <w:spacing w:line="360" w:lineRule="auto"/>
        <w:shd w:val="clear" w:color="auto" w:fill="ffffff"/>
        <w:widowControl/>
        <w:rPr>
          <w:b/>
          <w:color w:val="auto"/>
          <w:szCs w:val="21"/>
        </w:rPr>
      </w:pPr>
      <w:r>
        <w:rPr>
          <w:b/>
          <w:color w:val="auto"/>
          <w:sz w:val="36"/>
          <w:szCs w:val="36"/>
        </w:rPr>
        <w:t xml:space="preserve">法定代表人授权书</w:t>
      </w:r>
      <w:r/>
    </w:p>
    <w:p>
      <w:pPr>
        <w:jc w:val="left"/>
        <w:spacing w:line="360" w:lineRule="auto"/>
        <w:shd w:val="clear" w:color="auto" w:fill="ffffff"/>
        <w:widowControl/>
        <w:rPr>
          <w:color w:val="auto"/>
          <w:szCs w:val="21"/>
        </w:rPr>
      </w:pPr>
      <w:r>
        <w:rPr>
          <w:color w:val="auto"/>
          <w:szCs w:val="21"/>
        </w:rPr>
      </w:r>
      <w:r/>
    </w:p>
    <w:p>
      <w:pPr>
        <w:pStyle w:val="914"/>
        <w:ind w:firstLine="480"/>
        <w:spacing w:line="480" w:lineRule="exact"/>
        <w:tabs>
          <w:tab w:val="left" w:pos="360" w:leader="none"/>
        </w:tabs>
        <w:rPr>
          <w:rFonts w:ascii="Times New Roman" w:hAnsi="Times New Roman"/>
          <w:color w:val="auto"/>
          <w:sz w:val="24"/>
          <w:szCs w:val="24"/>
          <w:lang w:eastAsia="zh-CN"/>
        </w:rPr>
      </w:pPr>
      <w:r>
        <w:rPr>
          <w:rFonts w:ascii="Times New Roman" w:hAnsi="Times New Roman"/>
          <w:color w:val="auto"/>
          <w:sz w:val="24"/>
          <w:szCs w:val="24"/>
          <w:lang w:eastAsia="zh-CN"/>
        </w:rPr>
        <w:t xml:space="preserve">本授权书声明：</w:t>
      </w:r>
      <w:r>
        <w:rPr>
          <w:rFonts w:ascii="Times New Roman" w:hAnsi="Times New Roman"/>
          <w:color w:val="auto"/>
          <w:sz w:val="24"/>
          <w:szCs w:val="24"/>
          <w:u w:val="single"/>
          <w:lang w:eastAsia="zh-CN"/>
        </w:rPr>
        <w:t xml:space="preserve">            </w:t>
      </w:r>
      <w:r>
        <w:rPr>
          <w:rFonts w:ascii="Times New Roman" w:hAnsi="Times New Roman"/>
          <w:color w:val="auto"/>
          <w:sz w:val="24"/>
          <w:szCs w:val="24"/>
          <w:lang w:eastAsia="zh-CN"/>
        </w:rPr>
        <w:t xml:space="preserve">（投标人名称）授权</w:t>
      </w:r>
      <w:r>
        <w:rPr>
          <w:rFonts w:ascii="Times New Roman" w:hAnsi="Times New Roman"/>
          <w:color w:val="auto"/>
          <w:sz w:val="24"/>
          <w:szCs w:val="24"/>
          <w:u w:val="single"/>
          <w:lang w:eastAsia="zh-CN"/>
        </w:rPr>
        <w:t xml:space="preserve">                 </w:t>
      </w:r>
      <w:r>
        <w:rPr>
          <w:rFonts w:ascii="Times New Roman" w:hAnsi="Times New Roman"/>
          <w:color w:val="auto"/>
          <w:sz w:val="24"/>
          <w:szCs w:val="24"/>
          <w:lang w:eastAsia="zh-CN"/>
        </w:rPr>
        <w:t xml:space="preserve">（被授权人姓名）作为我方参加编号为</w:t>
      </w:r>
      <w:r>
        <w:rPr>
          <w:rFonts w:ascii="Times New Roman" w:hAnsi="Times New Roman"/>
          <w:color w:val="auto"/>
          <w:sz w:val="24"/>
          <w:szCs w:val="24"/>
          <w:u w:val="single"/>
          <w:lang w:eastAsia="zh-CN"/>
        </w:rPr>
        <w:t xml:space="preserve">                             </w:t>
      </w:r>
      <w:r>
        <w:rPr>
          <w:rFonts w:ascii="Times New Roman" w:hAnsi="Times New Roman"/>
          <w:color w:val="auto"/>
          <w:sz w:val="24"/>
          <w:szCs w:val="24"/>
          <w:lang w:eastAsia="zh-CN"/>
        </w:rPr>
        <w:t xml:space="preserve">项目采购活动的合法代理人，以本单位名义全权处理一切与该项目采购有关的事务。</w:t>
      </w:r>
      <w:r/>
    </w:p>
    <w:p>
      <w:pPr>
        <w:pStyle w:val="914"/>
        <w:ind w:firstLine="480"/>
        <w:spacing w:line="480" w:lineRule="exact"/>
        <w:tabs>
          <w:tab w:val="left" w:pos="360" w:leader="none"/>
        </w:tabs>
        <w:rPr>
          <w:rFonts w:ascii="Times New Roman" w:hAnsi="Times New Roman"/>
          <w:color w:val="auto"/>
          <w:sz w:val="24"/>
          <w:szCs w:val="24"/>
          <w:lang w:eastAsia="zh-CN"/>
        </w:rPr>
      </w:pPr>
      <w:r>
        <w:rPr>
          <w:rFonts w:ascii="Times New Roman" w:hAnsi="Times New Roman"/>
          <w:color w:val="auto"/>
          <w:sz w:val="24"/>
          <w:szCs w:val="24"/>
          <w:lang w:eastAsia="zh-CN"/>
        </w:rPr>
        <w:t xml:space="preserve">本授权书自______年____月____日起生效，特此声明。</w:t>
      </w:r>
      <w:r/>
    </w:p>
    <w:p>
      <w:pPr>
        <w:pStyle w:val="914"/>
        <w:ind w:firstLine="480"/>
        <w:spacing w:line="480" w:lineRule="exact"/>
        <w:tabs>
          <w:tab w:val="left" w:pos="360" w:leader="none"/>
        </w:tabs>
        <w:rPr>
          <w:rFonts w:ascii="Times New Roman" w:hAnsi="Times New Roman"/>
          <w:color w:val="auto"/>
          <w:sz w:val="24"/>
          <w:szCs w:val="24"/>
          <w:lang w:eastAsia="zh-CN"/>
        </w:rPr>
      </w:pPr>
      <w:r>
        <w:rPr>
          <w:rFonts w:ascii="Times New Roman" w:hAnsi="Times New Roman"/>
          <w:color w:val="auto"/>
          <w:sz w:val="24"/>
          <w:szCs w:val="24"/>
          <w:lang w:eastAsia="zh-CN"/>
        </w:rPr>
        <w:t xml:space="preserve">被授权人身份证号码：</w:t>
      </w:r>
      <w:r/>
    </w:p>
    <w:p>
      <w:pPr>
        <w:pStyle w:val="914"/>
        <w:ind w:firstLine="480"/>
        <w:spacing w:line="480" w:lineRule="exact"/>
        <w:tabs>
          <w:tab w:val="left" w:pos="360" w:leader="none"/>
        </w:tabs>
        <w:rPr>
          <w:rFonts w:ascii="Times New Roman" w:hAnsi="Times New Roman"/>
          <w:color w:val="auto"/>
          <w:sz w:val="24"/>
          <w:szCs w:val="24"/>
          <w:u w:val="single"/>
          <w:lang w:eastAsia="zh-CN"/>
        </w:rPr>
      </w:pPr>
      <w:r>
        <w:rPr>
          <w:rFonts w:ascii="Times New Roman" w:hAnsi="Times New Roman"/>
          <w:color w:val="auto"/>
          <w:sz w:val="24"/>
          <w:szCs w:val="24"/>
          <w:lang w:eastAsia="zh-CN"/>
        </w:rPr>
        <w:t xml:space="preserve">被授权人联系电话：（手机）</w:t>
      </w:r>
      <w:r/>
    </w:p>
    <w:p>
      <w:pPr>
        <w:pStyle w:val="914"/>
        <w:ind w:firstLine="468"/>
        <w:spacing w:line="480" w:lineRule="exact"/>
        <w:tabs>
          <w:tab w:val="left" w:pos="360" w:leader="none"/>
        </w:tabs>
        <w:rPr>
          <w:rFonts w:ascii="Times New Roman" w:hAnsi="Times New Roman"/>
          <w:color w:val="auto"/>
          <w:sz w:val="24"/>
          <w:szCs w:val="24"/>
          <w:lang w:eastAsia="zh-CN"/>
        </w:rPr>
      </w:pPr>
      <w:r>
        <w:rPr>
          <w:rFonts w:ascii="Times New Roman" w:hAnsi="Times New Roman"/>
          <w:color w:val="auto"/>
          <w:sz w:val="24"/>
          <w:szCs w:val="24"/>
          <w:lang w:eastAsia="zh-CN"/>
        </w:rPr>
        <w:t xml:space="preserve">单位名称：（加盖电子公章）</w:t>
      </w:r>
      <w:r/>
    </w:p>
    <w:p>
      <w:pPr>
        <w:pStyle w:val="914"/>
        <w:ind w:firstLine="480"/>
        <w:spacing w:line="480" w:lineRule="exact"/>
        <w:tabs>
          <w:tab w:val="left" w:pos="360" w:leader="none"/>
        </w:tabs>
        <w:rPr>
          <w:rFonts w:ascii="Times New Roman" w:hAnsi="Times New Roman"/>
          <w:color w:val="auto"/>
          <w:sz w:val="24"/>
          <w:szCs w:val="24"/>
          <w:u w:val="single"/>
          <w:lang w:eastAsia="zh-CN"/>
        </w:rPr>
      </w:pPr>
      <w:r>
        <w:rPr>
          <w:rFonts w:ascii="Times New Roman" w:hAnsi="Times New Roman"/>
          <w:color w:val="auto"/>
          <w:sz w:val="24"/>
          <w:szCs w:val="24"/>
          <w:lang w:eastAsia="zh-CN"/>
        </w:rPr>
        <w:t xml:space="preserve">单位地址：</w:t>
      </w:r>
      <w:r/>
    </w:p>
    <w:p>
      <w:pPr>
        <w:pStyle w:val="914"/>
        <w:ind w:firstLine="480"/>
        <w:spacing w:line="480" w:lineRule="exact"/>
        <w:tabs>
          <w:tab w:val="left" w:pos="360" w:leader="none"/>
        </w:tabs>
        <w:rPr>
          <w:rFonts w:ascii="Times New Roman" w:hAnsi="Times New Roman"/>
          <w:color w:val="auto"/>
          <w:sz w:val="24"/>
          <w:szCs w:val="24"/>
          <w:lang w:eastAsia="zh-CN"/>
        </w:rPr>
      </w:pPr>
      <w:r>
        <w:rPr>
          <w:rFonts w:ascii="Times New Roman" w:hAnsi="Times New Roman"/>
          <w:color w:val="auto"/>
          <w:sz w:val="24"/>
          <w:szCs w:val="24"/>
          <w:lang w:eastAsia="zh-CN"/>
        </w:rPr>
        <w:t xml:space="preserve">日    期：</w:t>
      </w:r>
      <w:bookmarkStart w:id="148" w:name="_Hlt26955070"/>
      <w:r/>
      <w:bookmarkEnd w:id="148"/>
      <w:r/>
      <w:bookmarkStart w:id="149" w:name="_格式3__银行出具的资信证明"/>
      <w:r/>
      <w:bookmarkEnd w:id="149"/>
      <w:r/>
      <w:bookmarkStart w:id="150" w:name="_Hlt26671380"/>
      <w:r/>
      <w:bookmarkEnd w:id="150"/>
      <w:r/>
      <w:r/>
    </w:p>
    <w:p>
      <w:pPr>
        <w:jc w:val="left"/>
        <w:spacing w:line="360" w:lineRule="auto"/>
        <w:shd w:val="clear" w:color="auto" w:fill="ffffff"/>
        <w:widowControl/>
        <w:rPr>
          <w:b/>
          <w:color w:val="auto"/>
          <w:szCs w:val="21"/>
        </w:rPr>
      </w:pPr>
      <w:r>
        <w:rPr>
          <w:b/>
          <w:color w:val="auto"/>
          <w:szCs w:val="21"/>
        </w:rPr>
      </w:r>
      <w:r/>
    </w:p>
    <w:p>
      <w:pPr>
        <w:ind w:firstLine="420"/>
        <w:jc w:val="left"/>
        <w:spacing w:line="360" w:lineRule="auto"/>
        <w:shd w:val="clear" w:color="auto" w:fill="ffffff"/>
        <w:widowControl/>
        <w:rPr>
          <w:color w:val="auto"/>
          <w:szCs w:val="21"/>
        </w:rPr>
      </w:pPr>
      <w:r>
        <w:rPr>
          <w:color w:val="auto"/>
          <w:szCs w:val="21"/>
        </w:rPr>
        <w:t xml:space="preserve"> </w:t>
      </w:r>
      <w:r/>
    </w:p>
    <w:p>
      <w:pPr>
        <w:ind w:firstLine="420"/>
        <w:jc w:val="left"/>
        <w:spacing w:line="360" w:lineRule="auto"/>
        <w:shd w:val="clear" w:color="auto" w:fill="ffffff"/>
        <w:widowControl/>
        <w:rPr>
          <w:color w:val="auto"/>
          <w:szCs w:val="21"/>
        </w:rPr>
      </w:pPr>
      <w:r>
        <w:rPr>
          <w:color w:val="auto"/>
          <w:szCs w:val="21"/>
        </w:rPr>
        <w:t xml:space="preserve"> </w:t>
      </w:r>
      <w:r/>
    </w:p>
    <w:p>
      <w:pPr>
        <w:ind w:firstLine="420"/>
        <w:jc w:val="left"/>
        <w:spacing w:line="360" w:lineRule="auto"/>
        <w:shd w:val="clear" w:color="auto" w:fill="ffffff"/>
        <w:widowControl/>
        <w:rPr>
          <w:color w:val="auto"/>
          <w:szCs w:val="21"/>
        </w:rPr>
      </w:pPr>
      <w:r>
        <w:rPr>
          <w:color w:val="auto"/>
          <w:szCs w:val="21"/>
        </w:rPr>
        <w:t xml:space="preserve"> </w:t>
      </w:r>
      <w:r/>
    </w:p>
    <w:p>
      <w:pPr>
        <w:spacing w:line="360" w:lineRule="auto"/>
        <w:rPr>
          <w:color w:val="auto"/>
        </w:rPr>
      </w:pPr>
      <w:r>
        <w:rPr>
          <w:b/>
          <w:bCs/>
          <w:color w:val="auto"/>
          <w:szCs w:val="21"/>
        </w:rPr>
        <w:br w:type="page" w:clear="all"/>
      </w:r>
      <w:bookmarkStart w:id="151" w:name="_Toc26810"/>
      <w:r>
        <w:rPr>
          <w:b/>
          <w:bCs/>
          <w:color w:val="auto"/>
          <w:szCs w:val="21"/>
          <w:lang w:val="zh-CN"/>
        </w:rPr>
        <w:t xml:space="preserve">附件三、</w:t>
      </w:r>
      <w:bookmarkEnd w:id="151"/>
      <w:r>
        <w:rPr>
          <w:b/>
          <w:bCs/>
          <w:color w:val="auto"/>
          <w:szCs w:val="21"/>
        </w:rPr>
        <w:t xml:space="preserve">开标一览表</w:t>
      </w:r>
      <w:r/>
    </w:p>
    <w:p>
      <w:pPr>
        <w:rPr>
          <w:b/>
          <w:bCs/>
          <w:color w:val="auto"/>
          <w:lang w:val="zh-CN"/>
        </w:rPr>
      </w:pPr>
      <w:r>
        <w:rPr>
          <w:b/>
          <w:bCs/>
          <w:color w:val="auto"/>
          <w:lang w:val="zh-CN"/>
        </w:rPr>
      </w:r>
      <w:r/>
    </w:p>
    <w:p>
      <w:pPr>
        <w:jc w:val="center"/>
        <w:rPr>
          <w:b/>
          <w:color w:val="auto"/>
          <w:sz w:val="36"/>
          <w:szCs w:val="36"/>
        </w:rPr>
      </w:pPr>
      <w:r>
        <w:rPr>
          <w:b/>
          <w:color w:val="auto"/>
          <w:sz w:val="36"/>
          <w:szCs w:val="36"/>
        </w:rPr>
        <w:t xml:space="preserve">开标一览表</w:t>
      </w:r>
      <w:r/>
    </w:p>
    <w:p>
      <w:pPr>
        <w:jc w:val="center"/>
        <w:spacing w:line="360" w:lineRule="auto"/>
        <w:shd w:val="clear" w:color="auto" w:fill="ffffff"/>
        <w:widowControl/>
        <w:rPr>
          <w:color w:val="auto"/>
          <w:sz w:val="24"/>
        </w:rPr>
      </w:pPr>
      <w:r>
        <w:rPr>
          <w:color w:val="auto"/>
          <w:lang w:val="zh-CN"/>
        </w:rPr>
        <w:t xml:space="preserve">               </w:t>
      </w:r>
      <w:r/>
    </w:p>
    <w:p>
      <w:pPr>
        <w:pStyle w:val="764"/>
        <w:ind w:firstLine="474"/>
        <w:spacing w:line="440" w:lineRule="exact"/>
        <w:rPr>
          <w:color w:val="auto"/>
          <w:sz w:val="21"/>
          <w:szCs w:val="21"/>
        </w:rPr>
      </w:pPr>
      <w:r>
        <w:rPr>
          <w:color w:val="auto"/>
          <w:sz w:val="21"/>
          <w:szCs w:val="21"/>
        </w:rPr>
        <w:t xml:space="preserve">项目名称：                                         项目编号：</w:t>
      </w:r>
      <w:r/>
    </w:p>
    <w:tbl>
      <w:tblPr>
        <w:tblStyle w:val="761"/>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64"/>
              <w:ind w:firstLine="0"/>
              <w:jc w:val="center"/>
              <w:spacing w:line="440" w:lineRule="exact"/>
              <w:rPr>
                <w:color w:val="auto"/>
                <w:sz w:val="21"/>
                <w:szCs w:val="21"/>
              </w:rPr>
            </w:pPr>
            <w:r>
              <w:rPr>
                <w:color w:val="auto"/>
                <w:sz w:val="21"/>
                <w:szCs w:val="21"/>
              </w:rPr>
              <w:t xml:space="preserve">投标</w:t>
            </w:r>
            <w:r>
              <w:rPr>
                <w:rFonts w:hint="eastAsia"/>
                <w:color w:val="auto"/>
                <w:sz w:val="21"/>
                <w:szCs w:val="21"/>
              </w:rPr>
              <w:t xml:space="preserve">费率</w:t>
            </w:r>
            <w:r/>
          </w:p>
        </w:tc>
        <w:tc>
          <w:tcPr>
            <w:tcW w:w="7625" w:type="dxa"/>
            <w:vAlign w:val="center"/>
            <w:textDirection w:val="lrTb"/>
            <w:noWrap w:val="false"/>
          </w:tcPr>
          <w:p>
            <w:pPr>
              <w:pStyle w:val="764"/>
              <w:ind w:firstLine="0"/>
              <w:spacing w:line="440" w:lineRule="exact"/>
              <w:rPr>
                <w:color w:val="auto"/>
                <w:sz w:val="21"/>
                <w:szCs w:val="21"/>
              </w:rPr>
            </w:pPr>
            <w:r>
              <w:rPr>
                <w:rFonts w:hint="eastAsia"/>
                <w:color w:val="auto"/>
                <w:sz w:val="21"/>
                <w:szCs w:val="21"/>
              </w:rPr>
              <w:t xml:space="preserve"> </w:t>
            </w:r>
            <w:r>
              <w:rPr>
                <w:rFonts w:hint="eastAsia"/>
                <w:color w:val="auto"/>
                <w:sz w:val="21"/>
                <w:szCs w:val="21"/>
                <w:u w:val="single"/>
              </w:rPr>
              <w:t xml:space="preserve">       </w:t>
            </w:r>
            <w:r>
              <w:rPr>
                <w:rFonts w:hint="eastAsia"/>
                <w:color w:val="auto"/>
                <w:sz w:val="21"/>
                <w:szCs w:val="21"/>
              </w:rPr>
              <w:t xml:space="preserve">%（优惠率）</w:t>
            </w:r>
            <w:r>
              <w:rPr>
                <w:color w:val="auto"/>
                <w:sz w:val="21"/>
                <w:szCs w:val="21"/>
              </w:rPr>
              <w:t xml:space="preserve">                   </w:t>
            </w:r>
            <w:r/>
          </w:p>
        </w:tc>
      </w:tr>
      <w:tr>
        <w:trPr>
          <w:trHeight w:val="829"/>
        </w:trPr>
        <w:tc>
          <w:tcPr>
            <w:tcW w:w="1369" w:type="dxa"/>
            <w:vAlign w:val="center"/>
            <w:textDirection w:val="lrTb"/>
            <w:noWrap w:val="false"/>
          </w:tcPr>
          <w:p>
            <w:pPr>
              <w:pStyle w:val="764"/>
              <w:ind w:firstLine="0"/>
              <w:jc w:val="center"/>
              <w:spacing w:line="440" w:lineRule="exact"/>
              <w:rPr>
                <w:color w:val="auto"/>
                <w:sz w:val="21"/>
                <w:szCs w:val="21"/>
              </w:rPr>
            </w:pPr>
            <w:r>
              <w:rPr>
                <w:color w:val="auto"/>
                <w:sz w:val="21"/>
                <w:szCs w:val="21"/>
              </w:rPr>
              <w:t xml:space="preserve">服务时间/交付使用时间</w:t>
            </w:r>
            <w:r/>
          </w:p>
        </w:tc>
        <w:tc>
          <w:tcPr>
            <w:tcW w:w="7625" w:type="dxa"/>
            <w:vAlign w:val="center"/>
            <w:textDirection w:val="lrTb"/>
            <w:noWrap w:val="false"/>
          </w:tcPr>
          <w:p>
            <w:pPr>
              <w:pStyle w:val="764"/>
              <w:ind w:firstLine="474"/>
              <w:spacing w:line="440" w:lineRule="exact"/>
              <w:tabs>
                <w:tab w:val="left" w:pos="3624" w:leader="none"/>
              </w:tabs>
              <w:rPr>
                <w:color w:val="auto"/>
                <w:sz w:val="21"/>
                <w:szCs w:val="21"/>
                <w:u w:val="single"/>
              </w:rPr>
            </w:pPr>
            <w:r>
              <w:rPr>
                <w:color w:val="auto"/>
                <w:sz w:val="21"/>
                <w:szCs w:val="21"/>
                <w:u w:val="single"/>
              </w:rPr>
              <w:t xml:space="preserve">满足招标文件要求。</w:t>
            </w:r>
            <w:r/>
          </w:p>
        </w:tc>
      </w:tr>
      <w:tr>
        <w:trPr>
          <w:trHeight w:val="1206"/>
        </w:trPr>
        <w:tc>
          <w:tcPr>
            <w:tcW w:w="1369" w:type="dxa"/>
            <w:vAlign w:val="center"/>
            <w:textDirection w:val="lrTb"/>
            <w:noWrap w:val="false"/>
          </w:tcPr>
          <w:p>
            <w:pPr>
              <w:pStyle w:val="764"/>
              <w:ind w:firstLine="0"/>
              <w:jc w:val="center"/>
              <w:rPr>
                <w:color w:val="auto"/>
                <w:sz w:val="21"/>
                <w:szCs w:val="21"/>
              </w:rPr>
            </w:pPr>
            <w:r>
              <w:rPr>
                <w:color w:val="auto"/>
                <w:sz w:val="21"/>
                <w:szCs w:val="21"/>
              </w:rPr>
              <w:t xml:space="preserve">投标标的是否全部由小微企业（含视同小微企业）提供</w:t>
            </w:r>
            <w:r/>
          </w:p>
        </w:tc>
        <w:tc>
          <w:tcPr>
            <w:tcW w:w="7625" w:type="dxa"/>
            <w:vAlign w:val="center"/>
            <w:textDirection w:val="lrTb"/>
            <w:noWrap w:val="false"/>
          </w:tcPr>
          <w:p>
            <w:pPr>
              <w:pStyle w:val="764"/>
              <w:ind w:firstLine="474"/>
              <w:rPr>
                <w:color w:val="auto"/>
                <w:sz w:val="21"/>
                <w:szCs w:val="21"/>
              </w:rPr>
            </w:pPr>
            <w:r>
              <w:rPr>
                <w:color w:val="auto"/>
                <w:sz w:val="21"/>
                <w:szCs w:val="21"/>
              </w:rPr>
              <w:t xml:space="preserve">（</w:t>
            </w:r>
            <w:r>
              <w:rPr>
                <w:color w:val="auto"/>
                <w:sz w:val="21"/>
                <w:szCs w:val="21"/>
                <w:lang w:val="zh-CN"/>
              </w:rPr>
              <w:t xml:space="preserve">填写“是”或“否</w:t>
            </w:r>
            <w:r>
              <w:rPr>
                <w:color w:val="auto"/>
                <w:sz w:val="21"/>
                <w:szCs w:val="21"/>
              </w:rPr>
              <w:t xml:space="preserve">）</w:t>
            </w:r>
            <w:r/>
          </w:p>
        </w:tc>
      </w:tr>
      <w:tr>
        <w:trPr>
          <w:trHeight w:val="1206"/>
        </w:trPr>
        <w:tc>
          <w:tcPr>
            <w:tcW w:w="1369" w:type="dxa"/>
            <w:vAlign w:val="center"/>
            <w:textDirection w:val="lrTb"/>
            <w:noWrap w:val="false"/>
          </w:tcPr>
          <w:p>
            <w:pPr>
              <w:pStyle w:val="764"/>
              <w:ind w:firstLine="0"/>
              <w:jc w:val="center"/>
              <w:rPr>
                <w:color w:val="auto"/>
                <w:sz w:val="21"/>
                <w:szCs w:val="21"/>
              </w:rPr>
            </w:pPr>
            <w:r>
              <w:rPr>
                <w:color w:val="auto"/>
                <w:sz w:val="21"/>
                <w:szCs w:val="21"/>
              </w:rPr>
              <w:t xml:space="preserve">备注</w:t>
            </w:r>
            <w:r/>
          </w:p>
        </w:tc>
        <w:tc>
          <w:tcPr>
            <w:tcW w:w="7625" w:type="dxa"/>
            <w:vAlign w:val="center"/>
            <w:textDirection w:val="lrTb"/>
            <w:noWrap w:val="false"/>
          </w:tcPr>
          <w:p>
            <w:pPr>
              <w:jc w:val="left"/>
              <w:widowControl/>
              <w:rPr>
                <w:color w:val="auto"/>
                <w:sz w:val="21"/>
                <w:szCs w:val="21"/>
              </w:rPr>
            </w:pPr>
            <w:r>
              <w:rPr>
                <w:rFonts w:hint="eastAsia" w:ascii="宋体" w:hAnsi="宋体" w:eastAsia="宋体" w:cs="宋体"/>
                <w:b w:val="0"/>
                <w:bCs w:val="0"/>
                <w:color w:val="auto"/>
                <w:sz w:val="24"/>
                <w:highlight w:val="none"/>
              </w:rPr>
              <w:t xml:space="preserve">例如</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以“30%优惠率”投标，则最终支付的单价为指导价*（1-30%）。</w:t>
            </w:r>
            <w:r/>
          </w:p>
        </w:tc>
      </w:tr>
    </w:tbl>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rPr>
          <w:color w:val="auto"/>
          <w:szCs w:val="21"/>
        </w:rPr>
        <w:t xml:space="preserve"> </w:t>
      </w:r>
      <w:r/>
    </w:p>
    <w:p>
      <w:pPr>
        <w:jc w:val="left"/>
        <w:spacing w:line="360" w:lineRule="auto"/>
        <w:shd w:val="clear" w:color="auto" w:fill="ffffff"/>
        <w:widowControl/>
        <w:rPr>
          <w:color w:val="auto"/>
          <w:szCs w:val="21"/>
          <w:u w:val="single"/>
        </w:rPr>
      </w:pPr>
      <w:r>
        <w:rPr>
          <w:color w:val="auto"/>
          <w:szCs w:val="21"/>
          <w:u w:val="single"/>
        </w:rPr>
      </w:r>
      <w:r/>
    </w:p>
    <w:p>
      <w:pPr>
        <w:jc w:val="left"/>
        <w:spacing w:line="360" w:lineRule="auto"/>
        <w:shd w:val="clear" w:color="auto" w:fill="ffffff"/>
        <w:widowControl/>
        <w:rPr>
          <w:color w:val="auto"/>
          <w:szCs w:val="21"/>
        </w:rPr>
      </w:pPr>
      <w:r>
        <w:rPr>
          <w:color w:val="auto"/>
          <w:szCs w:val="21"/>
        </w:rPr>
        <w:t xml:space="preserve">说明：</w:t>
      </w:r>
      <w:r/>
    </w:p>
    <w:p>
      <w:pPr>
        <w:numPr>
          <w:ilvl w:val="0"/>
          <w:numId w:val="7"/>
        </w:numPr>
        <w:ind w:firstLine="422"/>
        <w:jc w:val="left"/>
        <w:spacing w:line="360" w:lineRule="auto"/>
        <w:shd w:val="clear" w:color="auto" w:fill="ffffff"/>
        <w:widowControl/>
        <w:rPr>
          <w:b/>
          <w:bCs/>
          <w:color w:val="auto"/>
          <w:szCs w:val="21"/>
        </w:rPr>
      </w:pPr>
      <w:r>
        <w:rPr>
          <w:b/>
          <w:bCs/>
          <w:color w:val="auto"/>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color w:val="auto"/>
          <w:szCs w:val="21"/>
        </w:rPr>
      </w:pPr>
      <w:r>
        <w:rPr>
          <w:b/>
          <w:bCs/>
          <w:color w:val="auto"/>
          <w:szCs w:val="21"/>
        </w:rPr>
        <w:t xml:space="preserve">2、</w:t>
      </w:r>
      <w:r>
        <w:rPr>
          <w:b/>
          <w:bCs/>
          <w:color w:val="auto"/>
          <w:szCs w:val="21"/>
        </w:rPr>
        <w:t xml:space="preserve">“投标标的是否全部由小微企业提供</w:t>
      </w:r>
      <w:r>
        <w:rPr>
          <w:b/>
          <w:bCs/>
          <w:color w:val="auto"/>
          <w:szCs w:val="21"/>
          <w:lang w:val="zh-CN"/>
        </w:rPr>
        <w:t xml:space="preserve">”栏内填写“是”或“否”。如填写“是”，</w:t>
      </w:r>
      <w:r>
        <w:rPr>
          <w:b/>
          <w:bCs/>
          <w:color w:val="auto"/>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b/>
          <w:bCs/>
          <w:color w:val="auto"/>
          <w:szCs w:val="21"/>
        </w:rPr>
      </w:pPr>
      <w:r>
        <w:rPr>
          <w:b/>
          <w:bCs/>
          <w:color w:val="auto"/>
          <w:szCs w:val="21"/>
        </w:rPr>
      </w:r>
      <w:r/>
    </w:p>
    <w:p>
      <w:pPr>
        <w:jc w:val="left"/>
        <w:spacing w:line="360" w:lineRule="auto"/>
        <w:shd w:val="clear" w:color="auto" w:fill="ffffff"/>
        <w:widowControl/>
        <w:rPr>
          <w:b/>
          <w:bCs/>
          <w:color w:val="auto"/>
          <w:szCs w:val="21"/>
          <w:lang w:val="zh-CN"/>
        </w:rPr>
      </w:pPr>
      <w:r/>
      <w:bookmarkStart w:id="152" w:name="_Toc12264"/>
      <w:r>
        <w:rPr>
          <w:b/>
          <w:bCs/>
          <w:color w:val="auto"/>
          <w:szCs w:val="21"/>
          <w:lang w:val="zh-CN"/>
        </w:rPr>
        <w:br w:type="page" w:clear="all"/>
      </w:r>
      <w:r/>
    </w:p>
    <w:p>
      <w:pPr>
        <w:jc w:val="left"/>
        <w:spacing w:line="360" w:lineRule="auto"/>
        <w:shd w:val="clear" w:color="auto" w:fill="ffffff"/>
        <w:widowControl/>
        <w:rPr>
          <w:b/>
          <w:bCs/>
          <w:color w:val="auto"/>
          <w:szCs w:val="21"/>
          <w:lang w:val="zh-CN"/>
        </w:rPr>
      </w:pPr>
      <w:r>
        <w:rPr>
          <w:b/>
          <w:bCs/>
          <w:color w:val="auto"/>
          <w:szCs w:val="21"/>
        </w:rPr>
        <w:t xml:space="preserve">附表</w:t>
      </w:r>
      <w:r>
        <w:rPr>
          <w:b/>
          <w:bCs/>
          <w:color w:val="auto"/>
          <w:szCs w:val="21"/>
          <w:lang w:val="zh-CN"/>
        </w:rPr>
        <w:t xml:space="preserve">——分项报价表格式</w:t>
      </w:r>
      <w:bookmarkEnd w:id="152"/>
      <w:r/>
      <w:r/>
    </w:p>
    <w:p>
      <w:pPr>
        <w:jc w:val="left"/>
        <w:spacing w:line="240" w:lineRule="atLeast"/>
        <w:widowControl/>
        <w:rPr>
          <w:b/>
          <w:bCs/>
          <w:color w:val="auto"/>
          <w:lang w:val="zh-CN"/>
        </w:rPr>
      </w:pPr>
      <w:r>
        <w:rPr>
          <w:b/>
          <w:bCs/>
          <w:color w:val="auto"/>
          <w:lang w:val="zh-CN"/>
        </w:rPr>
      </w:r>
      <w:r/>
    </w:p>
    <w:p>
      <w:pPr>
        <w:jc w:val="center"/>
        <w:spacing w:line="360" w:lineRule="auto"/>
        <w:shd w:val="clear" w:color="auto" w:fill="ffffff"/>
        <w:widowControl/>
        <w:rPr>
          <w:b/>
          <w:color w:val="auto"/>
          <w:sz w:val="36"/>
          <w:szCs w:val="36"/>
        </w:rPr>
      </w:pPr>
      <w:r>
        <w:rPr>
          <w:b/>
          <w:color w:val="auto"/>
          <w:sz w:val="36"/>
          <w:szCs w:val="36"/>
        </w:rPr>
        <w:t xml:space="preserve">分项报价表</w:t>
      </w:r>
      <w:r/>
    </w:p>
    <w:p>
      <w:pPr>
        <w:jc w:val="center"/>
        <w:spacing w:line="360" w:lineRule="auto"/>
        <w:shd w:val="clear" w:color="auto" w:fill="ffffff"/>
        <w:widowControl/>
        <w:rPr>
          <w:rFonts w:hint="eastAsia" w:eastAsia="宋体"/>
          <w:color w:val="auto"/>
          <w:szCs w:val="21"/>
          <w:lang w:eastAsia="zh-CN"/>
        </w:rPr>
      </w:pPr>
      <w:r>
        <w:rPr>
          <w:rFonts w:hint="eastAsia"/>
          <w:color w:val="auto"/>
          <w:szCs w:val="21"/>
          <w:lang w:eastAsia="zh-CN"/>
        </w:rPr>
        <w:t xml:space="preserve">（</w:t>
      </w:r>
      <w:r>
        <w:rPr>
          <w:rFonts w:hint="eastAsia"/>
          <w:color w:val="auto"/>
          <w:szCs w:val="21"/>
          <w:lang w:val="en-US" w:eastAsia="zh-CN"/>
        </w:rPr>
        <w:t xml:space="preserve">如果有，格式自拟</w:t>
      </w:r>
      <w:r>
        <w:rPr>
          <w:rFonts w:hint="eastAsia"/>
          <w:color w:val="auto"/>
          <w:szCs w:val="21"/>
          <w:lang w:eastAsia="zh-CN"/>
        </w:rPr>
        <w:t xml:space="preserve">）</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rPr>
          <w:color w:val="auto"/>
          <w:szCs w:val="21"/>
        </w:rPr>
        <w:t xml:space="preserve"> </w:t>
      </w:r>
      <w:r/>
    </w:p>
    <w:p>
      <w:pPr>
        <w:jc w:val="left"/>
        <w:spacing w:line="360" w:lineRule="auto"/>
        <w:shd w:val="clear" w:color="auto" w:fill="ffffff"/>
        <w:widowControl/>
        <w:rPr>
          <w:color w:val="auto"/>
          <w:szCs w:val="21"/>
          <w:u w:val="single"/>
        </w:rPr>
      </w:pPr>
      <w:r>
        <w:rPr>
          <w:color w:val="auto"/>
          <w:szCs w:val="21"/>
          <w:u w:val="single"/>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rPr>
        <w:t xml:space="preserve">     </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 </w:t>
      </w:r>
      <w:r/>
    </w:p>
    <w:p>
      <w:pPr>
        <w:jc w:val="left"/>
        <w:widowControl/>
        <w:rPr>
          <w:color w:val="auto"/>
          <w:szCs w:val="21"/>
        </w:rPr>
      </w:pPr>
      <w:r>
        <w:rPr>
          <w:color w:val="auto"/>
          <w:szCs w:val="21"/>
        </w:rPr>
        <w:br w:type="page" w:clear="all"/>
      </w:r>
      <w:r/>
    </w:p>
    <w:p>
      <w:pPr>
        <w:jc w:val="left"/>
        <w:spacing w:line="360" w:lineRule="auto"/>
        <w:shd w:val="clear" w:color="auto" w:fill="ffffff"/>
        <w:widowControl/>
        <w:rPr>
          <w:color w:val="auto"/>
          <w:szCs w:val="21"/>
        </w:rPr>
      </w:pPr>
      <w:r>
        <w:rPr>
          <w:color w:val="auto"/>
          <w:szCs w:val="21"/>
        </w:rPr>
        <w:t xml:space="preserve"> </w:t>
      </w:r>
      <w:r>
        <w:rPr>
          <w:b/>
          <w:bCs/>
          <w:color w:val="auto"/>
          <w:szCs w:val="21"/>
        </w:rPr>
        <w:t xml:space="preserve">附件四、</w:t>
      </w:r>
      <w:r>
        <w:rPr>
          <w:b/>
          <w:bCs/>
          <w:color w:val="auto"/>
          <w:szCs w:val="21"/>
        </w:rPr>
        <w:tab/>
      </w:r>
      <w:r/>
    </w:p>
    <w:p>
      <w:pPr>
        <w:ind w:left="435"/>
        <w:jc w:val="left"/>
        <w:spacing w:line="360" w:lineRule="auto"/>
        <w:shd w:val="clear" w:color="auto" w:fill="ffffff"/>
        <w:widowControl/>
        <w:rPr>
          <w:color w:val="auto"/>
          <w:szCs w:val="21"/>
        </w:rPr>
      </w:pPr>
      <w:r>
        <w:rPr>
          <w:color w:val="auto"/>
          <w:sz w:val="24"/>
        </w:rPr>
        <w:t xml:space="preserve"> </w:t>
      </w:r>
      <w:r/>
    </w:p>
    <w:p>
      <w:pPr>
        <w:ind w:left="420"/>
        <w:jc w:val="center"/>
        <w:spacing w:line="360" w:lineRule="auto"/>
        <w:shd w:val="clear" w:color="auto" w:fill="ffffff"/>
        <w:widowControl/>
        <w:rPr>
          <w:b/>
          <w:color w:val="auto"/>
          <w:szCs w:val="21"/>
        </w:rPr>
      </w:pPr>
      <w:r>
        <w:rPr>
          <w:b/>
          <w:color w:val="auto"/>
          <w:sz w:val="36"/>
          <w:szCs w:val="36"/>
        </w:rPr>
        <w:t xml:space="preserve">采购需求偏离表</w:t>
      </w:r>
      <w:r/>
    </w:p>
    <w:p>
      <w:pPr>
        <w:jc w:val="left"/>
        <w:spacing w:line="360" w:lineRule="auto"/>
        <w:shd w:val="clear" w:color="auto" w:fill="ffffff"/>
        <w:widowControl/>
        <w:rPr>
          <w:color w:val="auto"/>
          <w:szCs w:val="21"/>
        </w:rPr>
      </w:pPr>
      <w:r>
        <w:rPr>
          <w:color w:val="auto"/>
          <w:szCs w:val="21"/>
        </w:rPr>
        <w:t xml:space="preserve">                       </w:t>
      </w:r>
      <w:r/>
    </w:p>
    <w:p>
      <w:pPr>
        <w:ind w:firstLine="84"/>
        <w:jc w:val="left"/>
        <w:spacing w:line="360" w:lineRule="auto"/>
        <w:widowControl/>
        <w:tabs>
          <w:tab w:val="left" w:pos="5397" w:leader="none"/>
        </w:tabs>
        <w:rPr>
          <w:color w:val="auto"/>
          <w:szCs w:val="21"/>
        </w:rPr>
      </w:pPr>
      <w:r>
        <w:rPr>
          <w:color w:val="auto"/>
          <w:szCs w:val="21"/>
        </w:rPr>
        <w:t xml:space="preserve">项目名称：</w:t>
      </w:r>
      <w:r>
        <w:rPr>
          <w:color w:val="auto"/>
          <w:szCs w:val="21"/>
        </w:rPr>
        <w:tab/>
      </w:r>
      <w:r>
        <w:rPr>
          <w:color w:val="auto"/>
          <w:szCs w:val="21"/>
        </w:rPr>
        <w:t xml:space="preserve">项目编号：  </w:t>
      </w:r>
      <w:r/>
    </w:p>
    <w:tbl>
      <w:tblPr>
        <w:tblStyle w:val="761"/>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b/>
                <w:color w:val="auto"/>
                <w:szCs w:val="21"/>
              </w:rPr>
            </w:pPr>
            <w:r>
              <w:rPr>
                <w:b/>
                <w:color w:val="auto"/>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b/>
                <w:color w:val="auto"/>
                <w:szCs w:val="21"/>
              </w:rPr>
            </w:pPr>
            <w:r>
              <w:rPr>
                <w:b/>
                <w:color w:val="auto"/>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b/>
                <w:color w:val="auto"/>
                <w:szCs w:val="21"/>
              </w:rPr>
            </w:pPr>
            <w:r>
              <w:rPr>
                <w:b/>
                <w:color w:val="auto"/>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b/>
                <w:color w:val="auto"/>
                <w:szCs w:val="21"/>
              </w:rPr>
            </w:pPr>
            <w:r>
              <w:rPr>
                <w:b/>
                <w:color w:val="auto"/>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b/>
                <w:color w:val="auto"/>
                <w:szCs w:val="21"/>
              </w:rPr>
            </w:pPr>
            <w:r>
              <w:rPr>
                <w:b/>
                <w:color w:val="auto"/>
                <w:szCs w:val="21"/>
              </w:rPr>
              <w:t xml:space="preserve">偏离</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b/>
                <w:color w:val="auto"/>
                <w:szCs w:val="21"/>
              </w:rPr>
            </w:pPr>
            <w:r>
              <w:rPr>
                <w:b/>
                <w:color w:val="auto"/>
                <w:szCs w:val="21"/>
              </w:rPr>
              <w:t xml:space="preserve">证明材料对应页码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color w:val="auto"/>
                <w:szCs w:val="21"/>
              </w:rPr>
            </w:pPr>
            <w:r>
              <w:rPr>
                <w:color w:val="auto"/>
                <w:szCs w:val="21"/>
              </w:rPr>
            </w:r>
            <w:r/>
          </w:p>
        </w:tc>
      </w:tr>
    </w:tbl>
    <w:p>
      <w:pPr>
        <w:jc w:val="left"/>
        <w:spacing w:line="360" w:lineRule="auto"/>
        <w:shd w:val="clear" w:color="auto" w:fill="ffffff"/>
        <w:widowControl/>
        <w:rPr>
          <w:color w:val="auto"/>
          <w:szCs w:val="21"/>
        </w:rPr>
      </w:pPr>
      <w:r>
        <w:rPr>
          <w:color w:val="auto"/>
          <w:szCs w:val="21"/>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rPr>
          <w:color w:val="auto"/>
          <w:szCs w:val="21"/>
        </w:rPr>
        <w:t xml:space="preserve"> </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b/>
          <w:bCs/>
          <w:color w:val="auto"/>
          <w:szCs w:val="21"/>
        </w:rPr>
        <w:br w:type="page" w:clear="all"/>
      </w:r>
      <w:r>
        <w:rPr>
          <w:b/>
          <w:bCs/>
          <w:color w:val="auto"/>
          <w:szCs w:val="21"/>
        </w:rPr>
        <w:t xml:space="preserve">附件五、商务条款偏离表格式</w:t>
      </w:r>
      <w:r/>
    </w:p>
    <w:p>
      <w:pPr>
        <w:ind w:firstLine="420"/>
        <w:jc w:val="left"/>
        <w:spacing w:line="360" w:lineRule="auto"/>
        <w:shd w:val="clear" w:color="auto" w:fill="ffffff"/>
        <w:widowControl/>
        <w:rPr>
          <w:color w:val="auto"/>
          <w:szCs w:val="21"/>
        </w:rPr>
      </w:pPr>
      <w:r>
        <w:rPr>
          <w:color w:val="auto"/>
          <w:szCs w:val="21"/>
        </w:rPr>
        <w:t xml:space="preserve"> </w:t>
      </w:r>
      <w:r/>
    </w:p>
    <w:p>
      <w:pPr>
        <w:ind w:left="420"/>
        <w:jc w:val="center"/>
        <w:spacing w:line="360" w:lineRule="auto"/>
        <w:shd w:val="clear" w:color="auto" w:fill="ffffff"/>
        <w:widowControl/>
        <w:rPr>
          <w:b/>
          <w:color w:val="auto"/>
          <w:szCs w:val="21"/>
        </w:rPr>
      </w:pPr>
      <w:r>
        <w:rPr>
          <w:b/>
          <w:color w:val="auto"/>
          <w:sz w:val="36"/>
          <w:szCs w:val="36"/>
        </w:rPr>
        <w:t xml:space="preserve">商务条款偏离表</w:t>
      </w:r>
      <w:r/>
    </w:p>
    <w:p>
      <w:pPr>
        <w:jc w:val="left"/>
        <w:spacing w:line="360" w:lineRule="auto"/>
        <w:shd w:val="clear" w:color="auto" w:fill="ffffff"/>
        <w:widowControl/>
        <w:rPr>
          <w:color w:val="auto"/>
          <w:szCs w:val="21"/>
        </w:rPr>
      </w:pPr>
      <w:r>
        <w:rPr>
          <w:color w:val="auto"/>
          <w:sz w:val="24"/>
        </w:rPr>
        <w:t xml:space="preserve"> </w:t>
      </w:r>
      <w:r/>
    </w:p>
    <w:p>
      <w:pPr>
        <w:ind w:firstLine="96"/>
        <w:jc w:val="left"/>
        <w:spacing w:line="360" w:lineRule="auto"/>
        <w:widowControl/>
        <w:tabs>
          <w:tab w:val="left" w:pos="5366" w:leader="none"/>
        </w:tabs>
        <w:rPr>
          <w:color w:val="auto"/>
          <w:szCs w:val="21"/>
        </w:rPr>
      </w:pPr>
      <w:r>
        <w:rPr>
          <w:color w:val="auto"/>
          <w:szCs w:val="21"/>
        </w:rPr>
        <w:t xml:space="preserve">项目名称：</w:t>
      </w:r>
      <w:r>
        <w:rPr>
          <w:color w:val="auto"/>
          <w:szCs w:val="21"/>
        </w:rPr>
        <w:tab/>
      </w:r>
      <w:r>
        <w:rPr>
          <w:color w:val="auto"/>
          <w:szCs w:val="21"/>
        </w:rPr>
        <w:t xml:space="preserve">项目编号：         </w:t>
      </w:r>
      <w:r/>
    </w:p>
    <w:tbl>
      <w:tblPr>
        <w:tblStyle w:val="761"/>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color w:val="auto"/>
                <w:szCs w:val="21"/>
              </w:rPr>
            </w:pPr>
            <w:r>
              <w:rPr>
                <w:b/>
                <w:color w:val="auto"/>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color w:val="auto"/>
                <w:szCs w:val="21"/>
              </w:rPr>
            </w:pPr>
            <w:r>
              <w:rPr>
                <w:b/>
                <w:color w:val="auto"/>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color w:val="auto"/>
                <w:szCs w:val="21"/>
              </w:rPr>
            </w:pPr>
            <w:r>
              <w:rPr>
                <w:b/>
                <w:color w:val="auto"/>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color w:val="auto"/>
                <w:szCs w:val="21"/>
              </w:rPr>
            </w:pPr>
            <w:r>
              <w:rPr>
                <w:b/>
                <w:color w:val="auto"/>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color w:val="auto"/>
                <w:szCs w:val="21"/>
              </w:rPr>
            </w:pPr>
            <w:r>
              <w:rPr>
                <w:b/>
                <w:color w:val="auto"/>
                <w:szCs w:val="21"/>
              </w:rPr>
              <w:t xml:space="preserve">偏离</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color w:val="auto"/>
                <w:szCs w:val="21"/>
              </w:rPr>
            </w:pPr>
            <w:r>
              <w:rPr>
                <w:b/>
                <w:color w:val="auto"/>
                <w:szCs w:val="21"/>
              </w:rPr>
              <w:t xml:space="preserve">证明材料对应页码</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color w:val="auto"/>
                <w:szCs w:val="21"/>
              </w:rPr>
            </w:pPr>
            <w:r>
              <w:rPr>
                <w:color w:val="auto"/>
                <w:szCs w:val="21"/>
              </w:rPr>
            </w:r>
            <w:r/>
          </w:p>
        </w:tc>
      </w:tr>
    </w:tbl>
    <w:p>
      <w:pPr>
        <w:jc w:val="left"/>
        <w:spacing w:line="360" w:lineRule="auto"/>
        <w:shd w:val="clear" w:color="auto" w:fill="ffffff"/>
        <w:widowControl/>
        <w:rPr>
          <w:color w:val="auto"/>
          <w:szCs w:val="21"/>
        </w:rPr>
      </w:pPr>
      <w:r>
        <w:rPr>
          <w:color w:val="auto"/>
          <w:szCs w:val="21"/>
        </w:rPr>
        <w:t xml:space="preserve">说明：投标文件商务部分内容响应存在正偏离或负偏离的，请在本表中逐条列出。未列出的，视为响应招标文件要求。如果行数不够，请自行增加。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rPr>
          <w:color w:val="auto"/>
          <w:szCs w:val="21"/>
        </w:rPr>
        <w:t xml:space="preserve"> </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t xml:space="preserve"> </w:t>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b/>
          <w:color w:val="auto"/>
          <w:szCs w:val="21"/>
          <w:lang w:val="zh-CN"/>
        </w:rPr>
      </w:pPr>
      <w:r>
        <w:rPr>
          <w:b/>
          <w:bCs/>
          <w:color w:val="auto"/>
          <w:szCs w:val="21"/>
        </w:rPr>
        <w:br w:type="page" w:clear="all"/>
      </w:r>
      <w:r>
        <w:rPr>
          <w:b/>
          <w:bCs/>
          <w:color w:val="auto"/>
          <w:szCs w:val="21"/>
        </w:rPr>
        <w:t xml:space="preserve">附件六、</w:t>
      </w:r>
      <w:r>
        <w:rPr>
          <w:b/>
          <w:color w:val="auto"/>
          <w:szCs w:val="21"/>
          <w:lang w:val="zh-CN"/>
        </w:rPr>
        <w:t xml:space="preserve">技术说明与服务方案</w:t>
      </w:r>
      <w:r/>
    </w:p>
    <w:p>
      <w:pPr>
        <w:jc w:val="left"/>
        <w:spacing w:line="360" w:lineRule="auto"/>
        <w:shd w:val="clear" w:color="auto" w:fill="ffffff"/>
        <w:widowControl/>
        <w:rPr>
          <w:b/>
          <w:color w:val="auto"/>
          <w:szCs w:val="21"/>
          <w:lang w:val="zh-CN"/>
        </w:rPr>
      </w:pPr>
      <w:r>
        <w:rPr>
          <w:b/>
          <w:color w:val="auto"/>
          <w:szCs w:val="21"/>
          <w:lang w:val="zh-CN"/>
        </w:rPr>
      </w:r>
      <w:r/>
    </w:p>
    <w:p>
      <w:pPr>
        <w:pStyle w:val="936"/>
        <w:ind w:firstLine="420"/>
        <w:spacing w:before="0" w:after="0"/>
        <w:rPr>
          <w:rFonts w:ascii="Times New Roman" w:hAnsi="Times New Roman"/>
          <w:color w:val="auto"/>
          <w:sz w:val="21"/>
          <w:szCs w:val="21"/>
        </w:rPr>
      </w:pPr>
      <w:r>
        <w:rPr>
          <w:rFonts w:ascii="Times New Roman" w:hAnsi="Times New Roman"/>
          <w:color w:val="auto"/>
          <w:sz w:val="21"/>
          <w:szCs w:val="21"/>
        </w:rPr>
        <w:t xml:space="preserve">技术方案及服务承诺应根据采购人对项目的要求、评标标准的要求及项目本身的特点编写，内容应包括但不限于以下内容：</w:t>
      </w:r>
      <w:r/>
    </w:p>
    <w:p>
      <w:pPr>
        <w:pStyle w:val="936"/>
        <w:ind w:firstLine="420"/>
        <w:spacing w:before="0" w:after="0"/>
        <w:rPr>
          <w:rFonts w:ascii="Times New Roman" w:hAnsi="Times New Roman"/>
          <w:color w:val="auto"/>
          <w:sz w:val="21"/>
          <w:szCs w:val="21"/>
        </w:rPr>
      </w:pPr>
      <w:r>
        <w:rPr>
          <w:rFonts w:ascii="Times New Roman" w:hAnsi="Times New Roman"/>
          <w:color w:val="auto"/>
          <w:sz w:val="21"/>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color w:val="auto"/>
          <w:szCs w:val="21"/>
        </w:rPr>
      </w:pPr>
      <w:r>
        <w:rPr>
          <w:color w:val="auto"/>
          <w:szCs w:val="21"/>
        </w:rPr>
      </w:r>
      <w:r/>
    </w:p>
    <w:p>
      <w:pPr>
        <w:jc w:val="left"/>
        <w:spacing w:line="360" w:lineRule="auto"/>
        <w:shd w:val="clear" w:color="auto" w:fill="ffffff"/>
        <w:widowControl/>
        <w:rPr>
          <w:b/>
          <w:bCs/>
          <w:color w:val="auto"/>
          <w:szCs w:val="21"/>
        </w:rPr>
      </w:pPr>
      <w:r>
        <w:rPr>
          <w:b/>
          <w:bCs/>
          <w:color w:val="auto"/>
          <w:szCs w:val="21"/>
        </w:rPr>
        <w:t xml:space="preserve"> </w:t>
      </w:r>
      <w:r/>
    </w:p>
    <w:p>
      <w:pPr>
        <w:spacing w:line="460" w:lineRule="atLeast"/>
        <w:widowControl/>
        <w:rPr>
          <w:b/>
          <w:bCs/>
          <w:color w:val="auto"/>
          <w:sz w:val="24"/>
        </w:rPr>
      </w:pPr>
      <w:r>
        <w:rPr>
          <w:color w:val="auto"/>
        </w:rPr>
        <w:br w:type="page" w:clear="all"/>
      </w:r>
      <w:r>
        <w:rPr>
          <w:b/>
          <w:bCs/>
          <w:color w:val="auto"/>
          <w:sz w:val="24"/>
        </w:rPr>
        <w:t xml:space="preserve">附件七、拟参与本项目服务人员一览表</w:t>
      </w:r>
      <w:r/>
    </w:p>
    <w:p>
      <w:pPr>
        <w:spacing w:line="460" w:lineRule="atLeast"/>
        <w:widowControl/>
        <w:rPr>
          <w:b/>
          <w:bCs/>
          <w:color w:val="auto"/>
          <w:sz w:val="24"/>
        </w:rPr>
      </w:pPr>
      <w:r>
        <w:rPr>
          <w:b/>
          <w:bCs/>
          <w:color w:val="auto"/>
          <w:sz w:val="24"/>
        </w:rPr>
      </w:r>
      <w:r/>
    </w:p>
    <w:p>
      <w:pPr>
        <w:jc w:val="center"/>
        <w:widowControl/>
        <w:rPr>
          <w:b/>
          <w:bCs/>
          <w:color w:val="auto"/>
          <w:sz w:val="24"/>
        </w:rPr>
      </w:pPr>
      <w:r>
        <w:rPr>
          <w:b/>
          <w:bCs/>
          <w:color w:val="auto"/>
          <w:sz w:val="24"/>
        </w:rPr>
        <w:t xml:space="preserve">拟参与本项目服务人员一览表</w:t>
      </w:r>
      <w:r/>
    </w:p>
    <w:p>
      <w:pPr>
        <w:jc w:val="center"/>
        <w:widowControl/>
        <w:rPr>
          <w:b/>
          <w:bCs/>
          <w:color w:val="auto"/>
          <w:sz w:val="24"/>
        </w:rPr>
      </w:pPr>
      <w:r>
        <w:rPr>
          <w:b/>
          <w:bCs/>
          <w:color w:val="auto"/>
          <w:sz w:val="24"/>
        </w:rPr>
      </w:r>
      <w:r/>
    </w:p>
    <w:p>
      <w:pPr>
        <w:widowControl/>
        <w:rPr>
          <w:color w:val="auto"/>
          <w:szCs w:val="21"/>
        </w:rPr>
      </w:pPr>
      <w:r>
        <w:rPr>
          <w:color w:val="auto"/>
          <w:szCs w:val="21"/>
        </w:rPr>
        <w:t xml:space="preserve">项目名称：                                 项目编号：</w:t>
      </w:r>
      <w:r/>
    </w:p>
    <w:tbl>
      <w:tblPr>
        <w:tblStyle w:val="76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color w:val="auto"/>
                <w:szCs w:val="21"/>
              </w:rPr>
            </w:pPr>
            <w:r>
              <w:rPr>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color w:val="auto"/>
                <w:szCs w:val="21"/>
              </w:rPr>
            </w:pPr>
            <w:r>
              <w:rPr>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color w:val="auto"/>
                <w:szCs w:val="21"/>
              </w:rPr>
            </w:pPr>
            <w:r>
              <w:rPr>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color w:val="auto"/>
                <w:szCs w:val="21"/>
              </w:rPr>
            </w:pPr>
            <w:r>
              <w:rPr>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color w:val="auto"/>
                <w:szCs w:val="21"/>
              </w:rPr>
            </w:pPr>
            <w:r>
              <w:rPr>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color w:val="auto"/>
                <w:szCs w:val="21"/>
              </w:rPr>
            </w:pPr>
            <w:r>
              <w:rPr>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color w:val="auto"/>
                <w:szCs w:val="21"/>
              </w:rPr>
            </w:pPr>
            <w:r>
              <w:rPr>
                <w:b/>
                <w:bCs/>
                <w:color w:val="auto"/>
                <w:szCs w:val="21"/>
              </w:rPr>
              <w:t xml:space="preserve">执业</w:t>
            </w:r>
            <w:r/>
          </w:p>
          <w:p>
            <w:pPr>
              <w:jc w:val="center"/>
              <w:widowControl/>
              <w:rPr>
                <w:b/>
                <w:bCs/>
                <w:color w:val="auto"/>
                <w:szCs w:val="21"/>
              </w:rPr>
            </w:pPr>
            <w:r>
              <w:rPr>
                <w:b/>
                <w:bCs/>
                <w:color w:val="auto"/>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color w:val="auto"/>
                <w:szCs w:val="21"/>
              </w:rPr>
            </w:pPr>
            <w:r>
              <w:rPr>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color w:val="auto"/>
                <w:szCs w:val="21"/>
              </w:rPr>
            </w:pPr>
            <w:r>
              <w:rPr>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color w:val="auto"/>
                <w:szCs w:val="21"/>
              </w:rPr>
            </w:pPr>
            <w:r>
              <w:rPr>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color w:val="auto"/>
                <w:szCs w:val="21"/>
              </w:rPr>
            </w:pPr>
            <w:r>
              <w:rPr>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color w:val="auto"/>
                <w:szCs w:val="21"/>
              </w:rPr>
            </w:pPr>
            <w:r>
              <w:rPr>
                <w:color w:val="auto"/>
                <w:szCs w:val="21"/>
              </w:rPr>
            </w:r>
            <w:r/>
          </w:p>
        </w:tc>
      </w:tr>
    </w:tbl>
    <w:p>
      <w:pPr>
        <w:jc w:val="left"/>
        <w:spacing w:line="360" w:lineRule="auto"/>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rPr>
          <w:color w:val="auto"/>
          <w:szCs w:val="21"/>
        </w:rPr>
        <w:t xml:space="preserve"> </w:t>
      </w:r>
      <w:r/>
    </w:p>
    <w:p>
      <w:pPr>
        <w:jc w:val="left"/>
        <w:spacing w:line="360" w:lineRule="auto"/>
        <w:shd w:val="clear" w:color="auto" w:fill="ffffff"/>
        <w:widowControl/>
        <w:rPr>
          <w:color w:val="auto"/>
          <w:szCs w:val="21"/>
          <w:u w:val="single"/>
        </w:rPr>
      </w:pPr>
      <w:r>
        <w:rPr>
          <w:color w:val="auto"/>
          <w:szCs w:val="21"/>
          <w:u w:val="single"/>
        </w:rPr>
      </w:r>
      <w:r/>
    </w:p>
    <w:p>
      <w:pPr>
        <w:widowControl/>
        <w:rPr>
          <w:color w:val="auto"/>
          <w:szCs w:val="21"/>
        </w:rPr>
      </w:pPr>
      <w:r>
        <w:rPr>
          <w:color w:val="auto"/>
          <w:szCs w:val="21"/>
        </w:rPr>
      </w:r>
      <w:r/>
    </w:p>
    <w:p>
      <w:pPr>
        <w:widowControl/>
        <w:rPr>
          <w:b/>
          <w:bCs/>
          <w:color w:val="auto"/>
          <w:szCs w:val="21"/>
        </w:rPr>
      </w:pPr>
      <w:r>
        <w:rPr>
          <w:b/>
          <w:bCs/>
          <w:color w:val="auto"/>
          <w:szCs w:val="21"/>
        </w:rPr>
      </w:r>
      <w:r/>
    </w:p>
    <w:p>
      <w:pPr>
        <w:spacing w:line="360" w:lineRule="auto"/>
        <w:widowControl/>
        <w:rPr>
          <w:b/>
          <w:bCs/>
          <w:color w:val="auto"/>
          <w:sz w:val="24"/>
        </w:rPr>
      </w:pPr>
      <w:r>
        <w:rPr>
          <w:b/>
          <w:bCs/>
          <w:color w:val="auto"/>
          <w:sz w:val="24"/>
        </w:rPr>
        <w:br w:type="page" w:clear="all"/>
      </w:r>
      <w:r>
        <w:rPr>
          <w:b/>
          <w:bCs/>
          <w:color w:val="auto"/>
          <w:sz w:val="24"/>
        </w:rPr>
        <w:t xml:space="preserve">附件八、 投标人类似业绩情况表</w:t>
      </w:r>
      <w:r/>
    </w:p>
    <w:p>
      <w:pPr>
        <w:jc w:val="center"/>
        <w:spacing w:line="360" w:lineRule="auto"/>
        <w:widowControl/>
        <w:rPr>
          <w:b/>
          <w:bCs/>
          <w:color w:val="auto"/>
          <w:sz w:val="24"/>
        </w:rPr>
      </w:pPr>
      <w:r>
        <w:rPr>
          <w:b/>
          <w:bCs/>
          <w:color w:val="auto"/>
          <w:sz w:val="24"/>
        </w:rPr>
      </w:r>
      <w:r/>
    </w:p>
    <w:p>
      <w:pPr>
        <w:jc w:val="center"/>
        <w:spacing w:line="360" w:lineRule="auto"/>
        <w:widowControl/>
        <w:rPr>
          <w:b/>
          <w:bCs/>
          <w:color w:val="auto"/>
          <w:sz w:val="24"/>
        </w:rPr>
      </w:pPr>
      <w:r>
        <w:rPr>
          <w:b/>
          <w:bCs/>
          <w:color w:val="auto"/>
          <w:sz w:val="24"/>
        </w:rPr>
        <w:t xml:space="preserve">投标人类似业绩情况表</w:t>
      </w:r>
      <w:r/>
    </w:p>
    <w:tbl>
      <w:tblPr>
        <w:tblStyle w:val="76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color w:val="auto"/>
                <w:szCs w:val="21"/>
              </w:rPr>
            </w:pPr>
            <w:r>
              <w:rPr>
                <w:color w:val="auto"/>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color w:val="auto"/>
                <w:szCs w:val="21"/>
              </w:rPr>
            </w:pPr>
            <w:r>
              <w:rPr>
                <w:color w:val="auto"/>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color w:val="auto"/>
                <w:szCs w:val="21"/>
              </w:rPr>
            </w:pPr>
            <w:r>
              <w:rPr>
                <w:color w:val="auto"/>
                <w:szCs w:val="21"/>
              </w:rPr>
              <w:t xml:space="preserve">项目</w:t>
            </w:r>
            <w:r/>
          </w:p>
          <w:p>
            <w:pPr>
              <w:jc w:val="center"/>
              <w:spacing w:line="400" w:lineRule="atLeast"/>
              <w:widowControl/>
              <w:rPr>
                <w:color w:val="auto"/>
                <w:szCs w:val="21"/>
              </w:rPr>
            </w:pPr>
            <w:r>
              <w:rPr>
                <w:color w:val="auto"/>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color w:val="auto"/>
                <w:szCs w:val="21"/>
              </w:rPr>
            </w:pPr>
            <w:r>
              <w:rPr>
                <w:color w:val="auto"/>
                <w:szCs w:val="21"/>
              </w:rPr>
              <w:t xml:space="preserve">获奖</w:t>
            </w:r>
            <w:r/>
          </w:p>
          <w:p>
            <w:pPr>
              <w:jc w:val="center"/>
              <w:spacing w:line="400" w:lineRule="atLeast"/>
              <w:widowControl/>
              <w:rPr>
                <w:color w:val="auto"/>
                <w:szCs w:val="21"/>
              </w:rPr>
            </w:pPr>
            <w:r>
              <w:rPr>
                <w:color w:val="auto"/>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t xml:space="preserve">签约及服务</w:t>
            </w:r>
            <w:r/>
          </w:p>
          <w:p>
            <w:pPr>
              <w:jc w:val="center"/>
              <w:spacing w:line="400" w:lineRule="atLeast"/>
              <w:widowControl/>
              <w:rPr>
                <w:color w:val="auto"/>
                <w:szCs w:val="21"/>
              </w:rPr>
            </w:pPr>
            <w:r>
              <w:rPr>
                <w:color w:val="auto"/>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color w:val="auto"/>
                <w:szCs w:val="21"/>
              </w:rPr>
            </w:pPr>
            <w:r>
              <w:rPr>
                <w:color w:val="auto"/>
                <w:szCs w:val="21"/>
              </w:rPr>
            </w:r>
            <w:r/>
          </w:p>
        </w:tc>
      </w:tr>
    </w:tbl>
    <w:p>
      <w:pPr>
        <w:jc w:val="left"/>
        <w:spacing w:line="360" w:lineRule="auto"/>
        <w:shd w:val="clear" w:color="auto" w:fill="ffffff"/>
        <w:widowControl/>
        <w:rPr>
          <w:color w:val="auto"/>
          <w:szCs w:val="21"/>
        </w:rPr>
      </w:pPr>
      <w:r>
        <w:rPr>
          <w:color w:val="auto"/>
          <w:szCs w:val="21"/>
        </w:rPr>
        <w:t xml:space="preserve">投标人名称（加盖电子公章）：</w:t>
      </w:r>
      <w:r>
        <w:rPr>
          <w:color w:val="auto"/>
          <w:szCs w:val="21"/>
          <w:u w:val="single"/>
        </w:rPr>
        <w:t xml:space="preserve">                             </w:t>
      </w:r>
      <w:r>
        <w:rPr>
          <w:color w:val="auto"/>
          <w:szCs w:val="21"/>
        </w:rPr>
        <w:t xml:space="preserve"> </w:t>
      </w:r>
      <w:r/>
    </w:p>
    <w:p>
      <w:pPr>
        <w:spacing w:line="360" w:lineRule="auto"/>
        <w:widowControl/>
        <w:rPr>
          <w:b/>
          <w:bCs/>
          <w:color w:val="auto"/>
          <w:szCs w:val="21"/>
        </w:rPr>
      </w:pPr>
      <w:r>
        <w:rPr>
          <w:b/>
          <w:bCs/>
          <w:color w:val="auto"/>
          <w:szCs w:val="21"/>
        </w:rPr>
      </w:r>
      <w:r/>
    </w:p>
    <w:p>
      <w:pPr>
        <w:spacing w:line="360" w:lineRule="auto"/>
        <w:widowControl/>
        <w:rPr>
          <w:b/>
          <w:bCs/>
          <w:color w:val="auto"/>
          <w:szCs w:val="21"/>
        </w:rPr>
      </w:pPr>
      <w:r>
        <w:rPr>
          <w:b/>
          <w:bCs/>
          <w:color w:val="auto"/>
          <w:szCs w:val="21"/>
        </w:rPr>
      </w:r>
      <w:r/>
    </w:p>
    <w:p>
      <w:pPr>
        <w:spacing w:line="360" w:lineRule="auto"/>
        <w:rPr>
          <w:color w:val="auto"/>
        </w:rPr>
      </w:pPr>
      <w:r>
        <w:rPr>
          <w:color w:val="auto"/>
        </w:rPr>
      </w:r>
      <w:r/>
    </w:p>
    <w:p>
      <w:pPr>
        <w:spacing w:line="360" w:lineRule="auto"/>
        <w:rPr>
          <w:b/>
          <w:bCs/>
          <w:color w:val="auto"/>
        </w:rPr>
      </w:pPr>
      <w:r>
        <w:rPr>
          <w:b/>
          <w:color w:val="auto"/>
        </w:rPr>
        <w:br w:type="page" w:clear="all"/>
      </w:r>
      <w:r>
        <w:rPr>
          <w:b/>
          <w:color w:val="auto"/>
        </w:rPr>
        <w:t xml:space="preserve">附件九</w:t>
      </w:r>
      <w:r>
        <w:rPr>
          <w:b/>
          <w:bCs/>
          <w:color w:val="auto"/>
        </w:rPr>
        <w:t xml:space="preserve">：企业声明函格式</w:t>
      </w:r>
      <w:r/>
    </w:p>
    <w:p>
      <w:pPr>
        <w:jc w:val="center"/>
        <w:spacing w:before="312" w:line="360" w:lineRule="auto"/>
        <w:shd w:val="clear" w:color="auto" w:fill="ffffff"/>
        <w:widowControl/>
        <w:rPr>
          <w:rFonts w:ascii="宋体" w:hAnsi="Times New Roman" w:eastAsia="宋体" w:cs="Times New Roman"/>
          <w:b/>
          <w:color w:val="auto"/>
          <w:sz w:val="36"/>
          <w:szCs w:val="36"/>
        </w:rPr>
      </w:pPr>
      <w:r/>
      <w:bookmarkStart w:id="153" w:name="OLE_LINK13"/>
      <w:r/>
      <w:bookmarkStart w:id="154" w:name="OLE_LINK14"/>
      <w:r>
        <w:rPr>
          <w:rFonts w:hint="eastAsia" w:ascii="宋体" w:hAnsi="宋体" w:eastAsia="宋体" w:cs="Times New Roman"/>
          <w:b/>
          <w:color w:val="auto"/>
          <w:sz w:val="36"/>
          <w:szCs w:val="36"/>
        </w:rPr>
        <w:t xml:space="preserve">中小企业声明函（服务）</w:t>
      </w:r>
      <w:r/>
    </w:p>
    <w:p>
      <w:pPr>
        <w:ind w:firstLine="480"/>
        <w:jc w:val="left"/>
        <w:spacing w:line="360" w:lineRule="auto"/>
        <w:widowControl/>
        <w:rPr>
          <w:rFonts w:ascii="仿宋" w:hAnsi="仿宋" w:eastAsia="仿宋" w:cs="Times New Roman"/>
          <w:color w:val="auto"/>
          <w:sz w:val="24"/>
        </w:rPr>
      </w:pPr>
      <w:r>
        <w:rPr>
          <w:rFonts w:ascii="仿宋" w:hAnsi="仿宋" w:eastAsia="仿宋" w:cs="Times New Roman"/>
          <w:color w:val="auto"/>
          <w:sz w:val="24"/>
        </w:rPr>
      </w:r>
      <w:r/>
    </w:p>
    <w:p>
      <w:pPr>
        <w:ind w:firstLine="420"/>
        <w:jc w:val="left"/>
        <w:spacing w:line="360" w:lineRule="auto"/>
        <w:widowControl/>
        <w:rPr>
          <w:rFonts w:ascii="宋体" w:hAnsi="Times New Roman" w:eastAsia="宋体" w:cs="宋体"/>
          <w:color w:val="auto"/>
          <w:szCs w:val="21"/>
        </w:rPr>
      </w:pPr>
      <w:r>
        <w:rPr>
          <w:rFonts w:hint="eastAsia" w:ascii="宋体" w:hAnsi="宋体" w:eastAsia="宋体" w:cs="宋体"/>
          <w:color w:val="auto"/>
          <w:szCs w:val="21"/>
        </w:rPr>
        <w:t xml:space="preserve">本公司郑重声明，根据《政府采购促进中小企业发展管理办法》（财库﹝</w:t>
      </w:r>
      <w:r>
        <w:rPr>
          <w:rFonts w:ascii="宋体" w:hAnsi="宋体" w:eastAsia="宋体" w:cs="宋体"/>
          <w:color w:val="auto"/>
          <w:szCs w:val="21"/>
        </w:rPr>
        <w:t xml:space="preserve">2020</w:t>
      </w:r>
      <w:r>
        <w:rPr>
          <w:rFonts w:hint="eastAsia" w:ascii="宋体" w:hAnsi="宋体" w:eastAsia="宋体" w:cs="宋体"/>
          <w:color w:val="auto"/>
          <w:szCs w:val="21"/>
        </w:rPr>
        <w:t xml:space="preserve">﹞</w:t>
      </w:r>
      <w:r>
        <w:rPr>
          <w:rFonts w:ascii="宋体" w:hAnsi="宋体" w:eastAsia="宋体" w:cs="宋体"/>
          <w:color w:val="auto"/>
          <w:szCs w:val="21"/>
        </w:rPr>
        <w:t xml:space="preserve">46 </w:t>
      </w:r>
      <w:r>
        <w:rPr>
          <w:rFonts w:hint="eastAsia" w:ascii="宋体" w:hAnsi="宋体" w:eastAsia="宋体" w:cs="宋体"/>
          <w:color w:val="auto"/>
          <w:szCs w:val="21"/>
        </w:rPr>
        <w:t xml:space="preserve">号）的规定，本公司参加</w:t>
      </w:r>
      <w:r>
        <w:rPr>
          <w:rFonts w:hint="eastAsia" w:ascii="宋体" w:hAnsi="宋体" w:eastAsia="宋体" w:cs="宋体"/>
          <w:color w:val="auto"/>
          <w:szCs w:val="21"/>
          <w:u w:val="single"/>
        </w:rPr>
        <w:t xml:space="preserve">（单位名称）</w:t>
      </w:r>
      <w:r>
        <w:rPr>
          <w:rFonts w:hint="eastAsia" w:ascii="宋体" w:hAnsi="宋体" w:eastAsia="宋体" w:cs="宋体"/>
          <w:color w:val="auto"/>
          <w:szCs w:val="21"/>
        </w:rPr>
        <w:t xml:space="preserve">的</w:t>
      </w:r>
      <w:r>
        <w:rPr>
          <w:rFonts w:hint="eastAsia" w:ascii="宋体" w:hAnsi="宋体" w:eastAsia="宋体" w:cs="宋体"/>
          <w:color w:val="auto"/>
          <w:szCs w:val="21"/>
          <w:u w:val="single"/>
        </w:rPr>
        <w:t xml:space="preserve">（项目名称）</w:t>
      </w:r>
      <w:r>
        <w:rPr>
          <w:rFonts w:hint="eastAsia" w:ascii="宋体" w:hAnsi="宋体" w:eastAsia="宋体" w:cs="宋体"/>
          <w:color w:val="auto"/>
          <w:szCs w:val="21"/>
        </w:rPr>
        <w:t xml:space="preserve">采购活动，全部为符合政策要求的中小企业（或者：服务全部由符合政策要求的中小企业承接）。相关企业的具体情况如下：</w:t>
      </w:r>
      <w:r/>
    </w:p>
    <w:p>
      <w:pPr>
        <w:ind w:firstLine="420"/>
        <w:jc w:val="left"/>
        <w:spacing w:line="360" w:lineRule="auto"/>
        <w:widowControl/>
        <w:rPr>
          <w:rFonts w:ascii="宋体" w:hAnsi="Times New Roman" w:eastAsia="宋体" w:cs="宋体"/>
          <w:color w:val="auto"/>
          <w:szCs w:val="21"/>
        </w:rPr>
      </w:pPr>
      <w:r>
        <w:rPr>
          <w:rFonts w:ascii="宋体" w:hAnsi="宋体" w:eastAsia="宋体" w:cs="宋体"/>
          <w:color w:val="auto"/>
          <w:szCs w:val="21"/>
        </w:rPr>
        <w:t xml:space="preserve">1. </w:t>
      </w:r>
      <w:r>
        <w:rPr>
          <w:rFonts w:hint="eastAsia" w:ascii="宋体" w:hAnsi="宋体" w:eastAsia="宋体" w:cs="宋体"/>
          <w:color w:val="auto"/>
          <w:szCs w:val="21"/>
          <w:u w:val="single"/>
        </w:rPr>
        <w:t xml:space="preserve">（标的名称）</w:t>
      </w:r>
      <w:r>
        <w:rPr>
          <w:rFonts w:hint="eastAsia" w:ascii="宋体" w:hAnsi="宋体" w:eastAsia="宋体" w:cs="宋体"/>
          <w:color w:val="auto"/>
          <w:szCs w:val="21"/>
        </w:rPr>
        <w:t xml:space="preserve">，属于</w:t>
      </w:r>
      <w:r>
        <w:rPr>
          <w:rFonts w:hint="eastAsia" w:ascii="宋体" w:hAnsi="宋体" w:eastAsia="宋体" w:cs="宋体"/>
          <w:color w:val="auto"/>
          <w:szCs w:val="21"/>
          <w:u w:val="single"/>
        </w:rPr>
        <w:t xml:space="preserve">（采购文件中明确的所属行业）</w:t>
      </w:r>
      <w:r>
        <w:rPr>
          <w:rFonts w:hint="eastAsia" w:ascii="宋体" w:hAnsi="宋体" w:eastAsia="宋体" w:cs="宋体"/>
          <w:color w:val="auto"/>
          <w:szCs w:val="21"/>
        </w:rPr>
        <w:t xml:space="preserve">；承接企业为</w:t>
      </w:r>
      <w:r>
        <w:rPr>
          <w:rFonts w:hint="eastAsia" w:ascii="宋体" w:hAnsi="宋体" w:eastAsia="宋体" w:cs="宋体"/>
          <w:color w:val="auto"/>
          <w:szCs w:val="21"/>
          <w:u w:val="single"/>
        </w:rPr>
        <w:t xml:space="preserve">（企业名称）</w:t>
      </w:r>
      <w:r>
        <w:rPr>
          <w:rFonts w:hint="eastAsia" w:ascii="宋体" w:hAnsi="宋体" w:eastAsia="宋体" w:cs="宋体"/>
          <w:color w:val="auto"/>
          <w:szCs w:val="21"/>
        </w:rPr>
        <w:t xml:space="preserve">，从业人员人，营业收入为万元，资产总额为万元</w:t>
      </w:r>
      <w:r>
        <w:rPr>
          <w:rFonts w:ascii="宋体" w:hAnsi="宋体" w:eastAsia="宋体" w:cs="宋体"/>
          <w:color w:val="auto"/>
          <w:szCs w:val="21"/>
          <w:vertAlign w:val="superscript"/>
        </w:rPr>
        <w:t xml:space="preserve">1</w:t>
      </w:r>
      <w:r>
        <w:rPr>
          <w:rFonts w:hint="eastAsia" w:ascii="宋体" w:hAnsi="宋体" w:eastAsia="宋体" w:cs="宋体"/>
          <w:color w:val="auto"/>
          <w:szCs w:val="21"/>
        </w:rPr>
        <w:t xml:space="preserve">，属于</w:t>
      </w:r>
      <w:r>
        <w:rPr>
          <w:rFonts w:hint="eastAsia" w:ascii="宋体" w:hAnsi="宋体" w:eastAsia="宋体" w:cs="宋体"/>
          <w:color w:val="auto"/>
          <w:szCs w:val="21"/>
          <w:u w:val="single"/>
        </w:rPr>
        <w:t xml:space="preserve">（中型企业、小型企业、微型企业）</w:t>
      </w:r>
      <w:r>
        <w:rPr>
          <w:rFonts w:hint="eastAsia" w:ascii="宋体" w:hAnsi="宋体" w:eastAsia="宋体" w:cs="宋体"/>
          <w:color w:val="auto"/>
          <w:szCs w:val="21"/>
        </w:rPr>
        <w:t xml:space="preserve">；</w:t>
      </w:r>
      <w:r/>
    </w:p>
    <w:p>
      <w:pPr>
        <w:ind w:firstLine="420"/>
        <w:jc w:val="left"/>
        <w:spacing w:line="360" w:lineRule="auto"/>
        <w:widowControl/>
        <w:rPr>
          <w:rFonts w:ascii="宋体" w:hAnsi="Times New Roman" w:eastAsia="宋体" w:cs="宋体"/>
          <w:color w:val="auto"/>
          <w:szCs w:val="21"/>
        </w:rPr>
      </w:pPr>
      <w:r>
        <w:rPr>
          <w:rFonts w:ascii="宋体" w:hAnsi="宋体" w:eastAsia="宋体" w:cs="宋体"/>
          <w:color w:val="auto"/>
          <w:szCs w:val="21"/>
        </w:rPr>
        <w:t xml:space="preserve">2. </w:t>
      </w:r>
      <w:r>
        <w:rPr>
          <w:rFonts w:hint="eastAsia" w:ascii="宋体" w:hAnsi="宋体" w:eastAsia="宋体" w:cs="宋体"/>
          <w:color w:val="auto"/>
          <w:szCs w:val="21"/>
          <w:u w:val="single"/>
        </w:rPr>
        <w:t xml:space="preserve">（标的名称）</w:t>
      </w:r>
      <w:r>
        <w:rPr>
          <w:rFonts w:hint="eastAsia" w:ascii="宋体" w:hAnsi="宋体" w:eastAsia="宋体" w:cs="宋体"/>
          <w:color w:val="auto"/>
          <w:szCs w:val="21"/>
        </w:rPr>
        <w:t xml:space="preserve">，属于</w:t>
      </w:r>
      <w:r>
        <w:rPr>
          <w:rFonts w:hint="eastAsia" w:ascii="宋体" w:hAnsi="宋体" w:eastAsia="宋体" w:cs="宋体"/>
          <w:color w:val="auto"/>
          <w:szCs w:val="21"/>
          <w:u w:val="single"/>
        </w:rPr>
        <w:t xml:space="preserve">（采购文件中明确的所属行业）</w:t>
      </w:r>
      <w:r>
        <w:rPr>
          <w:rFonts w:hint="eastAsia" w:ascii="宋体" w:hAnsi="宋体" w:eastAsia="宋体" w:cs="宋体"/>
          <w:color w:val="auto"/>
          <w:szCs w:val="21"/>
        </w:rPr>
        <w:t xml:space="preserve">；承接企业为</w:t>
      </w:r>
      <w:r>
        <w:rPr>
          <w:rFonts w:hint="eastAsia" w:ascii="宋体" w:hAnsi="宋体" w:eastAsia="宋体" w:cs="宋体"/>
          <w:color w:val="auto"/>
          <w:szCs w:val="21"/>
          <w:u w:val="single"/>
        </w:rPr>
        <w:t xml:space="preserve">（企业名称）</w:t>
      </w:r>
      <w:r>
        <w:rPr>
          <w:rFonts w:hint="eastAsia" w:ascii="宋体" w:hAnsi="宋体" w:eastAsia="宋体" w:cs="宋体"/>
          <w:color w:val="auto"/>
          <w:szCs w:val="21"/>
        </w:rPr>
        <w:t xml:space="preserve">，从业人员人，营业收入为万元，资产总额为万元，属于</w:t>
      </w:r>
      <w:r>
        <w:rPr>
          <w:rFonts w:hint="eastAsia" w:ascii="宋体" w:hAnsi="宋体" w:eastAsia="宋体" w:cs="宋体"/>
          <w:color w:val="auto"/>
          <w:szCs w:val="21"/>
          <w:u w:val="single"/>
        </w:rPr>
        <w:t xml:space="preserve">（中型企业、小型企业、微型企业）</w:t>
      </w:r>
      <w:r>
        <w:rPr>
          <w:rFonts w:hint="eastAsia" w:ascii="宋体" w:hAnsi="宋体" w:eastAsia="宋体" w:cs="宋体"/>
          <w:color w:val="auto"/>
          <w:szCs w:val="21"/>
        </w:rPr>
        <w:t xml:space="preserve">；</w:t>
      </w:r>
      <w:r/>
    </w:p>
    <w:p>
      <w:pPr>
        <w:ind w:firstLine="420"/>
        <w:jc w:val="left"/>
        <w:spacing w:line="360" w:lineRule="auto"/>
        <w:widowControl/>
        <w:rPr>
          <w:rFonts w:ascii="宋体" w:hAnsi="Times New Roman" w:eastAsia="宋体" w:cs="宋体"/>
          <w:color w:val="auto"/>
          <w:szCs w:val="21"/>
        </w:rPr>
      </w:pPr>
      <w:r>
        <w:rPr>
          <w:rFonts w:hint="eastAsia" w:ascii="宋体" w:hAnsi="宋体" w:eastAsia="宋体" w:cs="宋体"/>
          <w:color w:val="auto"/>
          <w:szCs w:val="21"/>
        </w:rPr>
        <w:t xml:space="preserve">……</w:t>
      </w:r>
      <w:r/>
    </w:p>
    <w:p>
      <w:pPr>
        <w:ind w:firstLine="420"/>
        <w:jc w:val="left"/>
        <w:spacing w:line="360" w:lineRule="auto"/>
        <w:widowControl/>
        <w:rPr>
          <w:rFonts w:ascii="宋体" w:hAnsi="Times New Roman" w:eastAsia="宋体" w:cs="宋体"/>
          <w:color w:val="auto"/>
          <w:szCs w:val="21"/>
        </w:rPr>
      </w:pPr>
      <w:r>
        <w:rPr>
          <w:rFonts w:hint="eastAsia" w:ascii="宋体" w:hAnsi="宋体" w:eastAsia="宋体" w:cs="宋体"/>
          <w:color w:val="auto"/>
          <w:szCs w:val="21"/>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Times New Roman" w:eastAsia="宋体" w:cs="宋体"/>
          <w:color w:val="auto"/>
          <w:szCs w:val="21"/>
        </w:rPr>
      </w:pPr>
      <w:r>
        <w:rPr>
          <w:rFonts w:hint="eastAsia" w:ascii="宋体" w:hAnsi="宋体" w:eastAsia="宋体" w:cs="宋体"/>
          <w:color w:val="auto"/>
          <w:szCs w:val="21"/>
        </w:rPr>
        <w:t xml:space="preserve">本企业对上述声明内容的真实性负责。如有虚假，将依法承担相应责任。</w:t>
      </w:r>
      <w:r/>
    </w:p>
    <w:p>
      <w:pPr>
        <w:ind w:firstLine="420"/>
        <w:jc w:val="left"/>
        <w:spacing w:line="360" w:lineRule="auto"/>
        <w:widowControl/>
        <w:rPr>
          <w:rFonts w:ascii="宋体" w:hAnsi="Times New Roman" w:eastAsia="宋体" w:cs="宋体"/>
          <w:color w:val="auto"/>
          <w:szCs w:val="21"/>
        </w:rPr>
      </w:pPr>
      <w:r>
        <w:rPr>
          <w:rFonts w:ascii="宋体" w:hAnsi="Times New Roman" w:eastAsia="宋体" w:cs="宋体"/>
          <w:color w:val="auto"/>
          <w:szCs w:val="21"/>
        </w:rPr>
      </w:r>
      <w:r/>
    </w:p>
    <w:p>
      <w:pPr>
        <w:ind w:firstLine="420"/>
        <w:jc w:val="center"/>
        <w:spacing w:line="360" w:lineRule="auto"/>
        <w:widowControl/>
        <w:rPr>
          <w:rFonts w:ascii="宋体" w:hAnsi="Times New Roman" w:eastAsia="宋体" w:cs="宋体"/>
          <w:color w:val="auto"/>
          <w:szCs w:val="21"/>
        </w:rPr>
      </w:pP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 xml:space="preserve">企业名称（加盖电子公章）：</w:t>
      </w:r>
      <w:r/>
    </w:p>
    <w:p>
      <w:pPr>
        <w:ind w:firstLine="420"/>
        <w:jc w:val="center"/>
        <w:spacing w:line="440" w:lineRule="exact"/>
        <w:widowControl/>
        <w:rPr>
          <w:color w:val="auto"/>
        </w:rPr>
      </w:pP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 xml:space="preserve">日期：</w:t>
      </w:r>
      <w:r/>
    </w:p>
    <w:p>
      <w:pPr>
        <w:jc w:val="center"/>
        <w:spacing w:line="360" w:lineRule="auto"/>
        <w:rPr>
          <w:b/>
          <w:bCs/>
          <w:color w:val="auto"/>
          <w:sz w:val="28"/>
        </w:rPr>
      </w:pPr>
      <w:r>
        <w:rPr>
          <w:b/>
          <w:bCs/>
          <w:color w:val="auto"/>
          <w:sz w:val="28"/>
        </w:rPr>
      </w:r>
      <w:r/>
    </w:p>
    <w:p>
      <w:pPr>
        <w:jc w:val="center"/>
        <w:spacing w:line="360" w:lineRule="auto"/>
        <w:rPr>
          <w:b/>
          <w:bCs/>
          <w:color w:val="auto"/>
          <w:sz w:val="28"/>
        </w:rPr>
      </w:pPr>
      <w:r>
        <w:rPr>
          <w:b/>
          <w:bCs/>
          <w:color w:val="auto"/>
          <w:sz w:val="28"/>
        </w:rPr>
      </w:r>
      <w:r/>
    </w:p>
    <w:p>
      <w:pPr>
        <w:jc w:val="center"/>
        <w:spacing w:line="360" w:lineRule="auto"/>
        <w:rPr>
          <w:b/>
          <w:bCs/>
          <w:color w:val="auto"/>
          <w:sz w:val="28"/>
        </w:rPr>
      </w:pPr>
      <w:r>
        <w:rPr>
          <w:b/>
          <w:bCs/>
          <w:color w:val="auto"/>
          <w:sz w:val="28"/>
        </w:rPr>
      </w:r>
      <w:r/>
    </w:p>
    <w:p>
      <w:pPr>
        <w:jc w:val="center"/>
        <w:spacing w:line="360" w:lineRule="auto"/>
        <w:rPr>
          <w:b/>
          <w:bCs/>
          <w:color w:val="auto"/>
          <w:sz w:val="28"/>
        </w:rPr>
      </w:pPr>
      <w:r>
        <w:rPr>
          <w:b/>
          <w:bCs/>
          <w:color w:val="auto"/>
          <w:sz w:val="28"/>
        </w:rPr>
      </w:r>
      <w:r/>
    </w:p>
    <w:p>
      <w:pPr>
        <w:jc w:val="center"/>
        <w:spacing w:line="360" w:lineRule="auto"/>
        <w:rPr>
          <w:b/>
          <w:bCs/>
          <w:color w:val="auto"/>
          <w:sz w:val="28"/>
        </w:rPr>
        <w:sectPr>
          <w:footerReference w:type="default" r:id="rId17"/>
          <w:footnotePr/>
          <w:endnotePr/>
          <w:type w:val="nextPage"/>
          <w:pgSz w:w="11906" w:h="16838" w:orient="portrait"/>
          <w:pgMar w:top="1440" w:right="1800" w:bottom="1440" w:left="1600" w:header="851" w:footer="992" w:gutter="0"/>
          <w:cols w:num="1" w:sep="0" w:space="720" w:equalWidth="1"/>
          <w:docGrid w:linePitch="360"/>
        </w:sectPr>
      </w:pPr>
      <w:r>
        <w:rPr>
          <w:b/>
          <w:bCs/>
          <w:color w:val="auto"/>
          <w:sz w:val="28"/>
        </w:rPr>
      </w:r>
      <w:r/>
    </w:p>
    <w:p>
      <w:pPr>
        <w:jc w:val="center"/>
        <w:spacing w:line="360" w:lineRule="auto"/>
        <w:rPr>
          <w:b/>
          <w:bCs/>
          <w:color w:val="auto"/>
          <w:sz w:val="28"/>
        </w:rPr>
      </w:pPr>
      <w:r>
        <w:rPr>
          <w:b/>
          <w:bCs/>
          <w:color w:val="auto"/>
          <w:sz w:val="28"/>
        </w:rPr>
        <w:t xml:space="preserve">残疾人福利性单位声明函</w:t>
      </w:r>
      <w:bookmarkEnd w:id="153"/>
      <w:bookmarkEnd w:id="154"/>
      <w:r/>
    </w:p>
    <w:p>
      <w:pPr>
        <w:ind w:firstLine="420"/>
        <w:jc w:val="left"/>
        <w:spacing w:line="440" w:lineRule="exact"/>
        <w:widowControl/>
        <w:rPr>
          <w:color w:val="auto"/>
          <w:szCs w:val="21"/>
        </w:rPr>
      </w:pPr>
      <w:r>
        <w:rPr>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color w:val="auto"/>
          <w:szCs w:val="21"/>
        </w:rPr>
      </w:pPr>
      <w:r>
        <w:rPr>
          <w:color w:val="auto"/>
          <w:szCs w:val="21"/>
        </w:rPr>
        <w:t xml:space="preserve">本单位对上述声明的真实性负责。如有虚假，将依法承担相应责任。</w:t>
      </w:r>
      <w:r/>
    </w:p>
    <w:p>
      <w:pPr>
        <w:ind w:firstLine="5040"/>
        <w:jc w:val="left"/>
        <w:spacing w:line="440" w:lineRule="exact"/>
        <w:widowControl/>
        <w:rPr>
          <w:color w:val="auto"/>
          <w:szCs w:val="21"/>
        </w:rPr>
      </w:pPr>
      <w:r>
        <w:rPr>
          <w:color w:val="auto"/>
          <w:szCs w:val="21"/>
        </w:rPr>
        <w:t xml:space="preserve">投标人名称（加盖电子公章）：</w:t>
      </w:r>
      <w:r/>
    </w:p>
    <w:p>
      <w:pPr>
        <w:ind w:firstLine="5040"/>
        <w:jc w:val="left"/>
        <w:spacing w:line="440" w:lineRule="exact"/>
        <w:widowControl/>
        <w:rPr>
          <w:color w:val="auto"/>
          <w:szCs w:val="21"/>
        </w:rPr>
      </w:pPr>
      <w:r>
        <w:rPr>
          <w:color w:val="auto"/>
          <w:szCs w:val="21"/>
        </w:rPr>
        <w:t xml:space="preserve">日  期：</w:t>
      </w:r>
      <w:r/>
    </w:p>
    <w:p>
      <w:pPr>
        <w:spacing w:line="360" w:lineRule="auto"/>
        <w:rPr>
          <w:b/>
          <w:bCs/>
          <w:color w:val="auto"/>
        </w:rPr>
      </w:pPr>
      <w:r>
        <w:rPr>
          <w:b/>
          <w:bCs/>
          <w:color w:val="auto"/>
        </w:rPr>
      </w:r>
      <w:r/>
    </w:p>
    <w:p>
      <w:pPr>
        <w:spacing w:line="360" w:lineRule="auto"/>
        <w:rPr>
          <w:b/>
          <w:bCs/>
          <w:color w:val="auto"/>
        </w:rPr>
      </w:pPr>
      <w:r>
        <w:rPr>
          <w:b/>
          <w:bCs/>
          <w:color w:val="auto"/>
        </w:rPr>
      </w:r>
      <w:r/>
    </w:p>
    <w:p>
      <w:pPr>
        <w:jc w:val="center"/>
        <w:spacing w:line="360" w:lineRule="auto"/>
        <w:rPr>
          <w:b/>
          <w:bCs/>
          <w:color w:val="auto"/>
          <w:sz w:val="28"/>
        </w:rPr>
      </w:pPr>
      <w:r>
        <w:rPr>
          <w:b/>
          <w:bCs/>
          <w:color w:val="auto"/>
          <w:sz w:val="28"/>
        </w:rPr>
        <w:t xml:space="preserve">属于监狱企业的证明文件</w:t>
      </w:r>
      <w:r/>
    </w:p>
    <w:p>
      <w:pPr>
        <w:spacing w:line="360" w:lineRule="auto"/>
        <w:rPr>
          <w:color w:val="auto"/>
        </w:rPr>
      </w:pPr>
      <w:r>
        <w:rPr>
          <w:color w:val="auto"/>
        </w:rPr>
        <w:t xml:space="preserve">（提供由省级以上监狱管理局、戒毒管理局(含新疆生产建设兵团)出具的属于监狱企业的证明文件）</w:t>
      </w:r>
      <w:r/>
    </w:p>
    <w:p>
      <w:pPr>
        <w:spacing w:line="360" w:lineRule="auto"/>
        <w:rPr>
          <w:b/>
          <w:bCs/>
          <w:color w:val="auto"/>
        </w:rPr>
      </w:pPr>
      <w:r>
        <w:rPr>
          <w:b/>
          <w:bCs/>
          <w:color w:val="auto"/>
        </w:rPr>
      </w:r>
      <w:r/>
    </w:p>
    <w:p>
      <w:pPr>
        <w:spacing w:line="360" w:lineRule="auto"/>
        <w:rPr>
          <w:b/>
          <w:bCs/>
          <w:color w:val="auto"/>
        </w:rPr>
      </w:pPr>
      <w:r>
        <w:rPr>
          <w:b/>
          <w:bCs/>
          <w:color w:val="auto"/>
        </w:rPr>
      </w:r>
      <w:r/>
    </w:p>
    <w:p>
      <w:pPr>
        <w:pStyle w:val="791"/>
        <w:ind w:firstLine="420"/>
        <w:spacing w:before="0" w:beforeAutospacing="0" w:after="0" w:afterAutospacing="0"/>
        <w:shd w:val="clear" w:color="auto" w:fill="ffffff"/>
        <w:rPr>
          <w:rFonts w:ascii="Times New Roman" w:hAnsi="Times New Roman" w:cs="Times New Roman"/>
          <w:color w:val="auto"/>
          <w:sz w:val="21"/>
          <w:szCs w:val="21"/>
        </w:rPr>
      </w:pPr>
      <w:r>
        <w:rPr>
          <w:rFonts w:ascii="Times New Roman" w:hAnsi="Times New Roman" w:cs="Times New Roman"/>
          <w:color w:val="auto"/>
          <w:sz w:val="21"/>
          <w:szCs w:val="21"/>
        </w:rPr>
      </w:r>
      <w:r/>
    </w:p>
    <w:p>
      <w:pPr>
        <w:spacing w:line="360" w:lineRule="auto"/>
        <w:rPr>
          <w:b/>
          <w:color w:val="auto"/>
        </w:rPr>
      </w:pPr>
      <w:r>
        <w:rPr>
          <w:b/>
          <w:color w:val="auto"/>
          <w:szCs w:val="21"/>
          <w:lang w:val="zh-CN"/>
        </w:rPr>
        <w:br w:type="page" w:clear="all"/>
      </w:r>
      <w:r>
        <w:rPr>
          <w:b/>
          <w:color w:val="auto"/>
        </w:rPr>
        <w:t xml:space="preserve">附件十、无重大违法记录声明格式</w:t>
      </w:r>
      <w:r/>
    </w:p>
    <w:p>
      <w:pPr>
        <w:jc w:val="center"/>
        <w:spacing w:line="240" w:lineRule="atLeast"/>
        <w:rPr>
          <w:color w:val="auto"/>
          <w:sz w:val="28"/>
          <w:szCs w:val="36"/>
        </w:rPr>
      </w:pPr>
      <w:r>
        <w:rPr>
          <w:color w:val="auto"/>
          <w:sz w:val="28"/>
          <w:szCs w:val="36"/>
        </w:rPr>
      </w:r>
      <w:r/>
    </w:p>
    <w:p>
      <w:pPr>
        <w:jc w:val="center"/>
        <w:spacing w:line="240" w:lineRule="atLeast"/>
        <w:rPr>
          <w:color w:val="auto"/>
          <w:sz w:val="28"/>
          <w:szCs w:val="36"/>
        </w:rPr>
      </w:pPr>
      <w:r>
        <w:rPr>
          <w:color w:val="auto"/>
          <w:sz w:val="28"/>
          <w:szCs w:val="36"/>
        </w:rPr>
        <w:t xml:space="preserve">无重大违法记录声明</w:t>
      </w:r>
      <w:r/>
    </w:p>
    <w:p>
      <w:pPr>
        <w:spacing w:line="360" w:lineRule="auto"/>
        <w:rPr>
          <w:color w:val="auto"/>
          <w:szCs w:val="21"/>
        </w:rPr>
      </w:pPr>
      <w:r>
        <w:rPr>
          <w:color w:val="auto"/>
          <w:szCs w:val="21"/>
        </w:rPr>
      </w:r>
      <w:r/>
    </w:p>
    <w:p>
      <w:pPr>
        <w:spacing w:line="360" w:lineRule="auto"/>
        <w:rPr>
          <w:color w:val="auto"/>
          <w:szCs w:val="21"/>
        </w:rPr>
      </w:pPr>
      <w:r>
        <w:rPr>
          <w:color w:val="auto"/>
          <w:szCs w:val="21"/>
        </w:rPr>
        <w:t xml:space="preserve">江苏省设备成套股份有限公司：</w:t>
      </w:r>
      <w:r/>
    </w:p>
    <w:p>
      <w:pPr>
        <w:spacing w:line="360" w:lineRule="auto"/>
        <w:rPr>
          <w:color w:val="auto"/>
        </w:rPr>
      </w:pPr>
      <w:r>
        <w:rPr>
          <w:color w:val="auto"/>
        </w:rPr>
      </w:r>
      <w:r/>
    </w:p>
    <w:p>
      <w:pPr>
        <w:ind w:firstLine="336"/>
        <w:spacing w:line="360" w:lineRule="auto"/>
        <w:rPr>
          <w:color w:val="auto"/>
        </w:rPr>
      </w:pPr>
      <w:r>
        <w:rPr>
          <w:color w:val="auto"/>
        </w:rPr>
        <w:t xml:space="preserve">我单位（供应商名称）郑重声明：</w:t>
      </w:r>
      <w:r/>
    </w:p>
    <w:p>
      <w:pPr>
        <w:ind w:firstLine="308"/>
        <w:spacing w:line="360" w:lineRule="auto"/>
        <w:shd w:val="clear" w:color="auto" w:fill="ffffff"/>
        <w:widowControl/>
        <w:rPr>
          <w:b/>
          <w:color w:val="auto"/>
          <w:szCs w:val="21"/>
        </w:rPr>
      </w:pPr>
      <w:r>
        <w:rPr>
          <w:color w:val="auto"/>
          <w:szCs w:val="21"/>
        </w:rPr>
        <w:t xml:space="preserve">我单位</w:t>
      </w:r>
      <w:r>
        <w:rPr>
          <w:color w:val="auto"/>
        </w:rPr>
        <w:t xml:space="preserve">参加政府采购活动前3年内在经营活动中（</w:t>
      </w:r>
      <w:r>
        <w:rPr>
          <w:b/>
          <w:i/>
          <w:color w:val="auto"/>
          <w:u w:val="single"/>
        </w:rPr>
        <w:t xml:space="preserve">在下划线上如实填写：有或没有</w:t>
      </w:r>
      <w:r>
        <w:rPr>
          <w:color w:val="auto"/>
        </w:rPr>
        <w:t xml:space="preserve">）</w:t>
      </w:r>
      <w:r>
        <w:rPr>
          <w:b/>
          <w:color w:val="auto"/>
        </w:rPr>
        <w:t xml:space="preserve">重大违法记录</w:t>
      </w:r>
      <w:r>
        <w:rPr>
          <w:b/>
          <w:color w:val="auto"/>
          <w:szCs w:val="21"/>
        </w:rPr>
        <w:t xml:space="preserve">，且不是失信被执行人、重大税收违法失信主体、政府采购严重违法失信行为记录名单的供应商。</w:t>
      </w:r>
      <w:r/>
    </w:p>
    <w:p>
      <w:pPr>
        <w:ind w:firstLine="420"/>
        <w:spacing w:line="360" w:lineRule="auto"/>
        <w:rPr>
          <w:color w:val="auto"/>
        </w:rPr>
      </w:pPr>
      <w:r>
        <w:rPr>
          <w:color w:val="auto"/>
        </w:rPr>
      </w:r>
      <w:r/>
    </w:p>
    <w:p>
      <w:pPr>
        <w:ind w:firstLine="315"/>
        <w:spacing w:line="360" w:lineRule="auto"/>
        <w:rPr>
          <w:color w:val="auto"/>
        </w:rPr>
      </w:pPr>
      <w:r>
        <w:rPr>
          <w:color w:val="auto"/>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rPr>
      </w:pPr>
      <w:r>
        <w:rPr>
          <w:color w:val="auto"/>
        </w:rPr>
      </w:r>
      <w:r/>
    </w:p>
    <w:p>
      <w:pPr>
        <w:spacing w:line="360" w:lineRule="auto"/>
        <w:rPr>
          <w:color w:val="auto"/>
        </w:rPr>
      </w:pPr>
      <w:r>
        <w:rPr>
          <w:color w:val="auto"/>
        </w:rPr>
      </w:r>
      <w:r/>
    </w:p>
    <w:p>
      <w:pPr>
        <w:ind w:firstLine="5103"/>
        <w:spacing w:line="360" w:lineRule="auto"/>
        <w:rPr>
          <w:color w:val="auto"/>
        </w:rPr>
      </w:pPr>
      <w:r>
        <w:rPr>
          <w:color w:val="auto"/>
        </w:rPr>
        <w:t xml:space="preserve">投标人名称（加盖电子公章）：</w:t>
      </w:r>
      <w:r>
        <w:rPr>
          <w:color w:val="auto"/>
          <w:u w:val="single"/>
        </w:rPr>
        <w:t xml:space="preserve">         </w:t>
      </w:r>
      <w:r/>
    </w:p>
    <w:p>
      <w:pPr>
        <w:ind w:firstLine="5040"/>
        <w:spacing w:line="360" w:lineRule="auto"/>
        <w:rPr>
          <w:b/>
          <w:color w:val="auto"/>
        </w:rPr>
      </w:pPr>
      <w:r>
        <w:rPr>
          <w:color w:val="auto"/>
          <w:szCs w:val="21"/>
          <w:lang w:val="zh-CN"/>
        </w:rPr>
        <w:t xml:space="preserve">日期：</w:t>
      </w:r>
      <w:r>
        <w:rPr>
          <w:color w:val="auto"/>
          <w:szCs w:val="21"/>
        </w:rPr>
        <w:t xml:space="preserve">    </w:t>
      </w:r>
      <w:r>
        <w:rPr>
          <w:color w:val="auto"/>
          <w:szCs w:val="21"/>
          <w:lang w:val="zh-CN"/>
        </w:rPr>
        <w:t xml:space="preserve">年</w:t>
      </w:r>
      <w:r>
        <w:rPr>
          <w:color w:val="auto"/>
          <w:szCs w:val="21"/>
        </w:rPr>
        <w:t xml:space="preserve">   </w:t>
      </w:r>
      <w:r>
        <w:rPr>
          <w:color w:val="auto"/>
          <w:szCs w:val="21"/>
          <w:lang w:val="zh-CN"/>
        </w:rPr>
        <w:t xml:space="preserve">月</w:t>
      </w:r>
      <w:r>
        <w:rPr>
          <w:b/>
          <w:color w:val="auto"/>
          <w:szCs w:val="21"/>
          <w:lang w:val="zh-CN"/>
        </w:rPr>
        <w:br w:type="page" w:clear="all"/>
      </w:r>
      <w:r>
        <w:rPr>
          <w:b/>
          <w:color w:val="auto"/>
        </w:rPr>
        <w:t xml:space="preserve">附件十一、 资格资信证明文件</w:t>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color w:val="auto"/>
          <w:szCs w:val="21"/>
        </w:rPr>
      </w:pPr>
      <w:r>
        <w:rPr>
          <w:color w:val="auto"/>
          <w:szCs w:val="21"/>
        </w:rPr>
      </w:r>
      <w:r/>
    </w:p>
    <w:p>
      <w:pPr>
        <w:pStyle w:val="831"/>
        <w:rPr>
          <w:color w:val="auto"/>
        </w:rPr>
      </w:pPr>
      <w:r>
        <w:rPr>
          <w:color w:val="auto"/>
        </w:rPr>
      </w:r>
      <w:r/>
    </w:p>
    <w:p>
      <w:pPr>
        <w:spacing w:line="360" w:lineRule="auto"/>
        <w:rPr>
          <w:b/>
          <w:color w:val="auto"/>
        </w:rPr>
      </w:pPr>
      <w:r>
        <w:rPr>
          <w:b/>
          <w:color w:val="auto"/>
        </w:rPr>
        <w:t xml:space="preserve">附件十二、其他</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jc w:val="center"/>
                          </w:pPr>
                          <w:r>
                            <w:fldChar w:fldCharType="begin"/>
                          </w:r>
                          <w:r>
                            <w:instrText xml:space="preserve">PAGE   \* MERGEFORMAT</w:instrText>
                          </w:r>
                          <w:r>
                            <w:fldChar w:fldCharType="separate"/>
                          </w:r>
                          <w:r>
                            <w:rPr>
                              <w:lang w:val="zh-CN"/>
                            </w:rPr>
                            <w:t xml:space="preserve">56</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jc w:val="center"/>
                    </w:pPr>
                    <w:r>
                      <w:fldChar w:fldCharType="begin"/>
                    </w:r>
                    <w:r>
                      <w:instrText xml:space="preserve">PAGE   \* MERGEFORMAT</w:instrText>
                    </w:r>
                    <w:r>
                      <w:fldChar w:fldCharType="separate"/>
                    </w:r>
                    <w:r>
                      <w:rPr>
                        <w:lang w:val="zh-CN"/>
                      </w:rP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51"/>
      <w:isLgl w:val="false"/>
      <w:suff w:val="nothing"/>
      <w:lvlText w:val="第%1章"/>
      <w:lvlJc w:val="left"/>
      <w:pPr>
        <w:ind w:left="0" w:firstLine="0"/>
      </w:pPr>
    </w:lvl>
    <w:lvl w:ilvl="1">
      <w:start w:val="1"/>
      <w:numFmt w:val="none"/>
      <w:pStyle w:val="752"/>
      <w:isLgl w:val="false"/>
      <w:suff w:val="nothing"/>
      <w:lvlText w:val=""/>
      <w:lvlJc w:val="left"/>
      <w:pPr>
        <w:ind w:left="0" w:firstLine="0"/>
      </w:pPr>
    </w:lvl>
    <w:lvl w:ilvl="2">
      <w:start w:val="1"/>
      <w:numFmt w:val="none"/>
      <w:pStyle w:val="753"/>
      <w:isLgl w:val="false"/>
      <w:suff w:val="nothing"/>
      <w:lvlText w:val=""/>
      <w:lvlJc w:val="left"/>
      <w:pPr>
        <w:ind w:left="0" w:firstLine="0"/>
      </w:pPr>
    </w:lvl>
    <w:lvl w:ilvl="3">
      <w:start w:val="1"/>
      <w:numFmt w:val="none"/>
      <w:pStyle w:val="754"/>
      <w:isLgl w:val="false"/>
      <w:suff w:val="nothing"/>
      <w:lvlText w:val=""/>
      <w:lvlJc w:val="left"/>
      <w:pPr>
        <w:ind w:left="0" w:firstLine="0"/>
      </w:pPr>
    </w:lvl>
    <w:lvl w:ilvl="4">
      <w:start w:val="1"/>
      <w:numFmt w:val="none"/>
      <w:pStyle w:val="755"/>
      <w:isLgl w:val="false"/>
      <w:suff w:val="nothing"/>
      <w:lvlText w:val=""/>
      <w:lvlJc w:val="left"/>
      <w:pPr>
        <w:ind w:left="0" w:firstLine="0"/>
      </w:pPr>
    </w:lvl>
    <w:lvl w:ilvl="5">
      <w:start w:val="1"/>
      <w:numFmt w:val="none"/>
      <w:pStyle w:val="756"/>
      <w:isLgl w:val="false"/>
      <w:suff w:val="nothing"/>
      <w:lvlText w:val=""/>
      <w:lvlJc w:val="left"/>
      <w:pPr>
        <w:ind w:left="0" w:firstLine="0"/>
      </w:pPr>
    </w:lvl>
    <w:lvl w:ilvl="6">
      <w:start w:val="1"/>
      <w:numFmt w:val="none"/>
      <w:pStyle w:val="757"/>
      <w:isLgl w:val="false"/>
      <w:suff w:val="nothing"/>
      <w:lvlText w:val=""/>
      <w:lvlJc w:val="left"/>
      <w:pPr>
        <w:ind w:left="0" w:firstLine="0"/>
      </w:pPr>
    </w:lvl>
    <w:lvl w:ilvl="7">
      <w:start w:val="1"/>
      <w:numFmt w:val="none"/>
      <w:pStyle w:val="758"/>
      <w:isLgl w:val="false"/>
      <w:suff w:val="nothing"/>
      <w:lvlText w:val=""/>
      <w:lvlJc w:val="left"/>
      <w:pPr>
        <w:ind w:left="0" w:firstLine="0"/>
      </w:pPr>
    </w:lvl>
    <w:lvl w:ilvl="8">
      <w:start w:val="1"/>
      <w:numFmt w:val="none"/>
      <w:pStyle w:val="759"/>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9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19"/>
      <w:isLgl/>
      <w:suff w:val="tab"/>
      <w:lvlText w:val="%1.%2"/>
      <w:lvlJc w:val="left"/>
      <w:pPr>
        <w:ind w:left="425" w:hanging="425"/>
      </w:pPr>
      <w:rPr>
        <w:rFonts w:hint="eastAsia" w:ascii="Arial Unicode MS" w:hAnsi="Arial Unicode MS" w:eastAsia="微软雅黑"/>
        <w:b/>
        <w:i w:val="0"/>
      </w:rPr>
    </w:lvl>
    <w:lvl w:ilvl="2">
      <w:start w:val="1"/>
      <w:numFmt w:val="decimal"/>
      <w:pStyle w:val="93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0"/>
    <w:link w:val="751"/>
    <w:uiPriority w:val="9"/>
    <w:rPr>
      <w:rFonts w:ascii="Arial" w:hAnsi="Arial" w:eastAsia="Arial" w:cs="Arial"/>
      <w:sz w:val="40"/>
      <w:szCs w:val="40"/>
    </w:rPr>
  </w:style>
  <w:style w:type="character" w:styleId="15">
    <w:name w:val="Heading 2 Char"/>
    <w:basedOn w:val="760"/>
    <w:link w:val="752"/>
    <w:uiPriority w:val="9"/>
    <w:rPr>
      <w:rFonts w:ascii="Arial" w:hAnsi="Arial" w:eastAsia="Arial" w:cs="Arial"/>
      <w:sz w:val="34"/>
    </w:rPr>
  </w:style>
  <w:style w:type="character" w:styleId="17">
    <w:name w:val="Heading 3 Char"/>
    <w:basedOn w:val="760"/>
    <w:link w:val="753"/>
    <w:uiPriority w:val="9"/>
    <w:rPr>
      <w:rFonts w:ascii="Arial" w:hAnsi="Arial" w:eastAsia="Arial" w:cs="Arial"/>
      <w:sz w:val="30"/>
      <w:szCs w:val="30"/>
    </w:rPr>
  </w:style>
  <w:style w:type="character" w:styleId="19">
    <w:name w:val="Heading 4 Char"/>
    <w:basedOn w:val="760"/>
    <w:link w:val="754"/>
    <w:uiPriority w:val="9"/>
    <w:rPr>
      <w:rFonts w:ascii="Arial" w:hAnsi="Arial" w:eastAsia="Arial" w:cs="Arial"/>
      <w:b/>
      <w:bCs/>
      <w:sz w:val="26"/>
      <w:szCs w:val="26"/>
    </w:rPr>
  </w:style>
  <w:style w:type="character" w:styleId="21">
    <w:name w:val="Heading 5 Char"/>
    <w:basedOn w:val="760"/>
    <w:link w:val="755"/>
    <w:uiPriority w:val="9"/>
    <w:rPr>
      <w:rFonts w:ascii="Arial" w:hAnsi="Arial" w:eastAsia="Arial" w:cs="Arial"/>
      <w:b/>
      <w:bCs/>
      <w:sz w:val="24"/>
      <w:szCs w:val="24"/>
    </w:rPr>
  </w:style>
  <w:style w:type="character" w:styleId="23">
    <w:name w:val="Heading 6 Char"/>
    <w:basedOn w:val="760"/>
    <w:link w:val="756"/>
    <w:uiPriority w:val="9"/>
    <w:rPr>
      <w:rFonts w:ascii="Arial" w:hAnsi="Arial" w:eastAsia="Arial" w:cs="Arial"/>
      <w:b/>
      <w:bCs/>
      <w:sz w:val="22"/>
      <w:szCs w:val="22"/>
    </w:rPr>
  </w:style>
  <w:style w:type="character" w:styleId="25">
    <w:name w:val="Heading 7 Char"/>
    <w:basedOn w:val="760"/>
    <w:link w:val="757"/>
    <w:uiPriority w:val="9"/>
    <w:rPr>
      <w:rFonts w:ascii="Arial" w:hAnsi="Arial" w:eastAsia="Arial" w:cs="Arial"/>
      <w:b/>
      <w:bCs/>
      <w:i/>
      <w:iCs/>
      <w:sz w:val="22"/>
      <w:szCs w:val="22"/>
    </w:rPr>
  </w:style>
  <w:style w:type="character" w:styleId="27">
    <w:name w:val="Heading 8 Char"/>
    <w:basedOn w:val="760"/>
    <w:link w:val="758"/>
    <w:uiPriority w:val="9"/>
    <w:rPr>
      <w:rFonts w:ascii="Arial" w:hAnsi="Arial" w:eastAsia="Arial" w:cs="Arial"/>
      <w:i/>
      <w:iCs/>
      <w:sz w:val="22"/>
      <w:szCs w:val="22"/>
    </w:rPr>
  </w:style>
  <w:style w:type="character" w:styleId="29">
    <w:name w:val="Heading 9 Char"/>
    <w:basedOn w:val="760"/>
    <w:link w:val="7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0"/>
    <w:link w:val="793"/>
    <w:uiPriority w:val="10"/>
    <w:rPr>
      <w:sz w:val="48"/>
      <w:szCs w:val="48"/>
    </w:rPr>
  </w:style>
  <w:style w:type="character" w:styleId="36">
    <w:name w:val="Subtitle Char"/>
    <w:basedOn w:val="760"/>
    <w:link w:val="78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0"/>
    <w:link w:val="782"/>
    <w:uiPriority w:val="99"/>
  </w:style>
  <w:style w:type="character" w:styleId="44">
    <w:name w:val="Footer Char"/>
    <w:basedOn w:val="760"/>
    <w:link w:val="781"/>
    <w:uiPriority w:val="99"/>
  </w:style>
  <w:style w:type="character" w:styleId="46">
    <w:name w:val="Caption Char"/>
    <w:basedOn w:val="765"/>
    <w:link w:val="781"/>
    <w:uiPriority w:val="99"/>
  </w:style>
  <w:style w:type="table" w:styleId="48">
    <w:name w:val="Table Grid Light"/>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0"/>
    <w:uiPriority w:val="99"/>
    <w:semiHidden/>
    <w:unhideWhenUsed/>
    <w:rPr>
      <w:vertAlign w:val="superscript"/>
    </w:r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1">
    <w:name w:val="Heading 1"/>
    <w:basedOn w:val="750"/>
    <w:next w:val="750"/>
    <w:link w:val="803"/>
    <w:uiPriority w:val="0"/>
    <w:qFormat/>
    <w:pPr>
      <w:numPr>
        <w:ilvl w:val="0"/>
        <w:numId w:val="1"/>
      </w:numPr>
      <w:jc w:val="center"/>
      <w:keepLines/>
      <w:keepNext/>
      <w:spacing w:before="340" w:after="330" w:line="578" w:lineRule="auto"/>
      <w:outlineLvl w:val="0"/>
    </w:pPr>
    <w:rPr>
      <w:b/>
      <w:bCs/>
      <w:sz w:val="32"/>
      <w:szCs w:val="44"/>
    </w:rPr>
  </w:style>
  <w:style w:type="paragraph" w:styleId="752">
    <w:name w:val="Heading 2"/>
    <w:basedOn w:val="750"/>
    <w:next w:val="750"/>
    <w:link w:val="80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53">
    <w:name w:val="Heading 3"/>
    <w:basedOn w:val="750"/>
    <w:next w:val="750"/>
    <w:link w:val="805"/>
    <w:uiPriority w:val="0"/>
    <w:qFormat/>
    <w:pPr>
      <w:numPr>
        <w:ilvl w:val="2"/>
        <w:numId w:val="1"/>
      </w:numPr>
      <w:keepLines/>
      <w:keepNext/>
      <w:spacing w:before="260" w:after="260" w:line="416" w:lineRule="auto"/>
      <w:outlineLvl w:val="2"/>
    </w:pPr>
    <w:rPr>
      <w:b/>
      <w:bCs/>
      <w:sz w:val="32"/>
      <w:szCs w:val="32"/>
    </w:rPr>
  </w:style>
  <w:style w:type="paragraph" w:styleId="754">
    <w:name w:val="Heading 4"/>
    <w:basedOn w:val="750"/>
    <w:next w:val="750"/>
    <w:link w:val="80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55">
    <w:name w:val="Heading 5"/>
    <w:basedOn w:val="750"/>
    <w:next w:val="750"/>
    <w:link w:val="807"/>
    <w:uiPriority w:val="0"/>
    <w:qFormat/>
    <w:pPr>
      <w:numPr>
        <w:ilvl w:val="4"/>
        <w:numId w:val="1"/>
      </w:numPr>
      <w:keepLines/>
      <w:keepNext/>
      <w:spacing w:before="280" w:after="290" w:line="376" w:lineRule="auto"/>
      <w:outlineLvl w:val="4"/>
    </w:pPr>
    <w:rPr>
      <w:b/>
      <w:bCs/>
      <w:sz w:val="28"/>
      <w:szCs w:val="28"/>
    </w:rPr>
  </w:style>
  <w:style w:type="paragraph" w:styleId="756">
    <w:name w:val="Heading 6"/>
    <w:basedOn w:val="750"/>
    <w:next w:val="750"/>
    <w:link w:val="808"/>
    <w:uiPriority w:val="0"/>
    <w:qFormat/>
    <w:pPr>
      <w:numPr>
        <w:ilvl w:val="5"/>
        <w:numId w:val="1"/>
      </w:numPr>
      <w:keepLines/>
      <w:keepNext/>
      <w:spacing w:before="240" w:after="64" w:line="320" w:lineRule="auto"/>
      <w:outlineLvl w:val="5"/>
    </w:pPr>
    <w:rPr>
      <w:rFonts w:ascii="Cambria" w:hAnsi="Cambria"/>
      <w:b/>
      <w:bCs/>
      <w:sz w:val="24"/>
    </w:rPr>
  </w:style>
  <w:style w:type="paragraph" w:styleId="757">
    <w:name w:val="Heading 7"/>
    <w:basedOn w:val="750"/>
    <w:next w:val="750"/>
    <w:link w:val="809"/>
    <w:uiPriority w:val="0"/>
    <w:qFormat/>
    <w:pPr>
      <w:numPr>
        <w:ilvl w:val="6"/>
        <w:numId w:val="1"/>
      </w:numPr>
      <w:keepLines/>
      <w:keepNext/>
      <w:spacing w:before="240" w:after="64" w:line="320" w:lineRule="auto"/>
      <w:outlineLvl w:val="6"/>
    </w:pPr>
    <w:rPr>
      <w:b/>
      <w:bCs/>
      <w:sz w:val="24"/>
    </w:rPr>
  </w:style>
  <w:style w:type="paragraph" w:styleId="758">
    <w:name w:val="Heading 8"/>
    <w:basedOn w:val="750"/>
    <w:next w:val="750"/>
    <w:link w:val="810"/>
    <w:uiPriority w:val="0"/>
    <w:qFormat/>
    <w:pPr>
      <w:numPr>
        <w:ilvl w:val="7"/>
        <w:numId w:val="1"/>
      </w:numPr>
      <w:keepLines/>
      <w:keepNext/>
      <w:spacing w:before="240" w:after="64" w:line="320" w:lineRule="auto"/>
      <w:outlineLvl w:val="7"/>
    </w:pPr>
    <w:rPr>
      <w:rFonts w:ascii="Cambria" w:hAnsi="Cambria"/>
      <w:sz w:val="24"/>
    </w:rPr>
  </w:style>
  <w:style w:type="paragraph" w:styleId="759">
    <w:name w:val="Heading 9"/>
    <w:basedOn w:val="750"/>
    <w:next w:val="750"/>
    <w:link w:val="811"/>
    <w:uiPriority w:val="0"/>
    <w:qFormat/>
    <w:pPr>
      <w:numPr>
        <w:ilvl w:val="8"/>
        <w:numId w:val="1"/>
      </w:numPr>
      <w:keepLines/>
      <w:keepNext/>
      <w:spacing w:before="240" w:after="64" w:line="320" w:lineRule="auto"/>
      <w:outlineLvl w:val="8"/>
    </w:pPr>
    <w:rPr>
      <w:rFonts w:ascii="Cambria" w:hAnsi="Cambria"/>
      <w:szCs w:val="21"/>
    </w:rPr>
  </w:style>
  <w:style w:type="character" w:styleId="760" w:default="1">
    <w:name w:val="Default Paragraph Font"/>
    <w:uiPriority w:val="1"/>
    <w:unhideWhenUsed/>
    <w:qFormat/>
  </w:style>
  <w:style w:type="table" w:styleId="761" w:default="1">
    <w:name w:val="Normal Table"/>
    <w:uiPriority w:val="99"/>
    <w:unhideWhenUsed/>
    <w:qFormat/>
    <w:tblPr>
      <w:tblCellMar>
        <w:left w:w="108" w:type="dxa"/>
        <w:top w:w="0" w:type="dxa"/>
        <w:right w:w="108" w:type="dxa"/>
        <w:bottom w:w="0" w:type="dxa"/>
      </w:tblCellMar>
    </w:tblPr>
  </w:style>
  <w:style w:type="paragraph" w:styleId="762">
    <w:name w:val="List 3"/>
    <w:basedOn w:val="750"/>
    <w:uiPriority w:val="99"/>
    <w:unhideWhenUsed/>
    <w:qFormat/>
    <w:pPr>
      <w:ind w:left="1260" w:hanging="420"/>
      <w:spacing w:before="100" w:beforeAutospacing="1" w:after="100" w:afterAutospacing="1"/>
    </w:pPr>
    <w:rPr>
      <w:szCs w:val="21"/>
    </w:rPr>
  </w:style>
  <w:style w:type="paragraph" w:styleId="763">
    <w:name w:val="toc 7"/>
    <w:basedOn w:val="750"/>
    <w:next w:val="750"/>
    <w:uiPriority w:val="39"/>
    <w:unhideWhenUsed/>
    <w:qFormat/>
    <w:pPr>
      <w:ind w:left="2520"/>
    </w:pPr>
    <w:rPr>
      <w:rFonts w:ascii="Calibri" w:hAnsi="Calibri"/>
      <w:szCs w:val="22"/>
    </w:rPr>
  </w:style>
  <w:style w:type="paragraph" w:styleId="764">
    <w:name w:val="Normal Indent"/>
    <w:basedOn w:val="750"/>
    <w:uiPriority w:val="0"/>
    <w:qFormat/>
    <w:pPr>
      <w:ind w:firstLine="420"/>
    </w:pPr>
    <w:rPr>
      <w:b/>
      <w:sz w:val="24"/>
      <w:szCs w:val="20"/>
    </w:rPr>
  </w:style>
  <w:style w:type="paragraph" w:styleId="765">
    <w:name w:val="Caption"/>
    <w:basedOn w:val="750"/>
    <w:next w:val="750"/>
    <w:uiPriority w:val="0"/>
    <w:qFormat/>
    <w:rPr>
      <w:rFonts w:ascii="Cambria" w:hAnsi="Cambria" w:eastAsia="黑体"/>
      <w:sz w:val="20"/>
      <w:szCs w:val="22"/>
    </w:rPr>
  </w:style>
  <w:style w:type="paragraph" w:styleId="766">
    <w:name w:val="Document Map"/>
    <w:basedOn w:val="750"/>
    <w:link w:val="812"/>
    <w:uiPriority w:val="0"/>
    <w:qFormat/>
    <w:rPr>
      <w:rFonts w:ascii="宋体"/>
      <w:sz w:val="18"/>
      <w:szCs w:val="18"/>
    </w:rPr>
  </w:style>
  <w:style w:type="paragraph" w:styleId="767">
    <w:name w:val="annotation text"/>
    <w:basedOn w:val="750"/>
    <w:link w:val="813"/>
    <w:uiPriority w:val="99"/>
    <w:qFormat/>
    <w:pPr>
      <w:jc w:val="left"/>
    </w:pPr>
  </w:style>
  <w:style w:type="paragraph" w:styleId="768">
    <w:name w:val="Body Text 3"/>
    <w:basedOn w:val="750"/>
    <w:link w:val="814"/>
    <w:uiPriority w:val="0"/>
    <w:qFormat/>
    <w:rPr>
      <w:rFonts w:ascii="宋体"/>
      <w:sz w:val="24"/>
      <w:szCs w:val="20"/>
    </w:rPr>
  </w:style>
  <w:style w:type="paragraph" w:styleId="769">
    <w:name w:val="Body Text"/>
    <w:basedOn w:val="750"/>
    <w:link w:val="815"/>
    <w:uiPriority w:val="0"/>
    <w:qFormat/>
    <w:pPr>
      <w:jc w:val="center"/>
    </w:pPr>
    <w:rPr>
      <w:rFonts w:eastAsia="幼圆"/>
      <w:b/>
      <w:bCs/>
      <w:sz w:val="44"/>
    </w:rPr>
  </w:style>
  <w:style w:type="paragraph" w:styleId="770">
    <w:name w:val="Body Text Indent"/>
    <w:basedOn w:val="750"/>
    <w:next w:val="771"/>
    <w:link w:val="816"/>
    <w:uiPriority w:val="0"/>
    <w:qFormat/>
    <w:pPr>
      <w:ind w:left="420"/>
      <w:spacing w:after="120"/>
    </w:pPr>
  </w:style>
  <w:style w:type="paragraph" w:styleId="771">
    <w:name w:val="envelope return"/>
    <w:basedOn w:val="750"/>
    <w:uiPriority w:val="0"/>
    <w:qFormat/>
    <w:rPr>
      <w:rFonts w:ascii="Arial" w:hAnsi="Arial"/>
    </w:rPr>
  </w:style>
  <w:style w:type="paragraph" w:styleId="772">
    <w:name w:val="Block Text"/>
    <w:basedOn w:val="750"/>
    <w:next w:val="750"/>
    <w:uiPriority w:val="99"/>
    <w:unhideWhenUsed/>
    <w:qFormat/>
    <w:pPr>
      <w:ind w:left="1440" w:right="1440"/>
      <w:spacing w:after="120"/>
    </w:pPr>
  </w:style>
  <w:style w:type="paragraph" w:styleId="773">
    <w:name w:val="index 4"/>
    <w:basedOn w:val="750"/>
    <w:next w:val="750"/>
    <w:uiPriority w:val="0"/>
    <w:qFormat/>
    <w:pPr>
      <w:ind w:left="600"/>
    </w:pPr>
    <w:rPr>
      <w:rFonts w:ascii="Calibri" w:hAnsi="Calibri"/>
    </w:rPr>
  </w:style>
  <w:style w:type="paragraph" w:styleId="774">
    <w:name w:val="toc 5"/>
    <w:basedOn w:val="750"/>
    <w:next w:val="750"/>
    <w:uiPriority w:val="39"/>
    <w:unhideWhenUsed/>
    <w:qFormat/>
    <w:pPr>
      <w:ind w:left="1680"/>
    </w:pPr>
    <w:rPr>
      <w:rFonts w:ascii="Calibri" w:hAnsi="Calibri"/>
      <w:szCs w:val="22"/>
    </w:rPr>
  </w:style>
  <w:style w:type="paragraph" w:styleId="775">
    <w:name w:val="toc 3"/>
    <w:basedOn w:val="750"/>
    <w:next w:val="750"/>
    <w:uiPriority w:val="39"/>
    <w:qFormat/>
    <w:pPr>
      <w:ind w:left="840"/>
    </w:pPr>
    <w:rPr>
      <w:rFonts w:ascii="Calibri" w:hAnsi="Calibri"/>
      <w:szCs w:val="22"/>
    </w:rPr>
  </w:style>
  <w:style w:type="paragraph" w:styleId="776">
    <w:name w:val="Plain Text"/>
    <w:basedOn w:val="750"/>
    <w:link w:val="817"/>
    <w:uiPriority w:val="0"/>
    <w:qFormat/>
    <w:rPr>
      <w:rFonts w:ascii="Ari"/>
      <w:sz w:val="20"/>
      <w:szCs w:val="20"/>
    </w:rPr>
  </w:style>
  <w:style w:type="paragraph" w:styleId="777">
    <w:name w:val="toc 8"/>
    <w:basedOn w:val="750"/>
    <w:next w:val="750"/>
    <w:uiPriority w:val="39"/>
    <w:unhideWhenUsed/>
    <w:qFormat/>
    <w:pPr>
      <w:ind w:left="2940"/>
    </w:pPr>
    <w:rPr>
      <w:rFonts w:ascii="Calibri" w:hAnsi="Calibri"/>
      <w:szCs w:val="22"/>
    </w:rPr>
  </w:style>
  <w:style w:type="paragraph" w:styleId="778">
    <w:name w:val="Date"/>
    <w:basedOn w:val="750"/>
    <w:next w:val="750"/>
    <w:link w:val="818"/>
    <w:uiPriority w:val="0"/>
    <w:unhideWhenUsed/>
    <w:qFormat/>
  </w:style>
  <w:style w:type="paragraph" w:styleId="779">
    <w:name w:val="Body Text Indent 2"/>
    <w:basedOn w:val="750"/>
    <w:link w:val="819"/>
    <w:uiPriority w:val="99"/>
    <w:unhideWhenUsed/>
    <w:qFormat/>
    <w:pPr>
      <w:ind w:firstLine="525"/>
      <w:spacing w:line="420" w:lineRule="exact"/>
    </w:pPr>
    <w:rPr>
      <w:rFonts w:ascii="宋体"/>
      <w:sz w:val="20"/>
      <w:szCs w:val="20"/>
    </w:rPr>
  </w:style>
  <w:style w:type="paragraph" w:styleId="780">
    <w:name w:val="Balloon Text"/>
    <w:basedOn w:val="750"/>
    <w:link w:val="820"/>
    <w:uiPriority w:val="0"/>
    <w:qFormat/>
    <w:rPr>
      <w:sz w:val="18"/>
      <w:szCs w:val="18"/>
    </w:rPr>
  </w:style>
  <w:style w:type="paragraph" w:styleId="781">
    <w:name w:val="Footer"/>
    <w:basedOn w:val="750"/>
    <w:link w:val="821"/>
    <w:uiPriority w:val="99"/>
    <w:qFormat/>
    <w:pPr>
      <w:jc w:val="left"/>
      <w:tabs>
        <w:tab w:val="center" w:pos="4153" w:leader="none"/>
        <w:tab w:val="right" w:pos="8306" w:leader="none"/>
      </w:tabs>
    </w:pPr>
    <w:rPr>
      <w:sz w:val="18"/>
      <w:szCs w:val="18"/>
    </w:rPr>
  </w:style>
  <w:style w:type="paragraph" w:styleId="782">
    <w:name w:val="Header"/>
    <w:basedOn w:val="750"/>
    <w:link w:val="822"/>
    <w:uiPriority w:val="0"/>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50"/>
    <w:next w:val="750"/>
    <w:uiPriority w:val="39"/>
    <w:qFormat/>
  </w:style>
  <w:style w:type="paragraph" w:styleId="784">
    <w:name w:val="toc 4"/>
    <w:basedOn w:val="750"/>
    <w:next w:val="750"/>
    <w:uiPriority w:val="39"/>
    <w:unhideWhenUsed/>
    <w:qFormat/>
    <w:pPr>
      <w:ind w:left="1260"/>
    </w:pPr>
    <w:rPr>
      <w:rFonts w:ascii="Calibri" w:hAnsi="Calibri"/>
      <w:szCs w:val="22"/>
    </w:rPr>
  </w:style>
  <w:style w:type="paragraph" w:styleId="785">
    <w:name w:val="Subtitle"/>
    <w:basedOn w:val="750"/>
    <w:next w:val="750"/>
    <w:link w:val="823"/>
    <w:uiPriority w:val="0"/>
    <w:qFormat/>
    <w:pPr>
      <w:jc w:val="center"/>
      <w:spacing w:before="240" w:after="60" w:line="312" w:lineRule="auto"/>
      <w:outlineLvl w:val="1"/>
    </w:pPr>
    <w:rPr>
      <w:rFonts w:ascii="Cambria" w:hAnsi="Cambria"/>
      <w:b/>
      <w:bCs/>
      <w:sz w:val="32"/>
      <w:szCs w:val="32"/>
    </w:rPr>
  </w:style>
  <w:style w:type="paragraph" w:styleId="786">
    <w:name w:val="toc 6"/>
    <w:basedOn w:val="750"/>
    <w:next w:val="750"/>
    <w:uiPriority w:val="39"/>
    <w:unhideWhenUsed/>
    <w:qFormat/>
    <w:pPr>
      <w:ind w:left="2100"/>
    </w:pPr>
    <w:rPr>
      <w:rFonts w:ascii="Calibri" w:hAnsi="Calibri"/>
      <w:szCs w:val="22"/>
    </w:rPr>
  </w:style>
  <w:style w:type="paragraph" w:styleId="787">
    <w:name w:val="Body Text Indent 3"/>
    <w:basedOn w:val="750"/>
    <w:link w:val="824"/>
    <w:uiPriority w:val="0"/>
    <w:qFormat/>
    <w:pPr>
      <w:ind w:left="420"/>
      <w:spacing w:after="120"/>
    </w:pPr>
    <w:rPr>
      <w:sz w:val="16"/>
      <w:szCs w:val="20"/>
    </w:rPr>
  </w:style>
  <w:style w:type="paragraph" w:styleId="788">
    <w:name w:val="toc 2"/>
    <w:basedOn w:val="750"/>
    <w:next w:val="750"/>
    <w:uiPriority w:val="39"/>
    <w:qFormat/>
    <w:pPr>
      <w:ind w:left="420"/>
    </w:pPr>
    <w:rPr>
      <w:rFonts w:ascii="Calibri" w:hAnsi="Calibri"/>
      <w:szCs w:val="22"/>
    </w:rPr>
  </w:style>
  <w:style w:type="paragraph" w:styleId="789">
    <w:name w:val="toc 9"/>
    <w:basedOn w:val="750"/>
    <w:next w:val="750"/>
    <w:uiPriority w:val="39"/>
    <w:unhideWhenUsed/>
    <w:qFormat/>
    <w:pPr>
      <w:ind w:left="3360"/>
    </w:pPr>
    <w:rPr>
      <w:rFonts w:ascii="Calibri" w:hAnsi="Calibri"/>
      <w:szCs w:val="22"/>
    </w:rPr>
  </w:style>
  <w:style w:type="paragraph" w:styleId="790">
    <w:name w:val="HTML Preformatted"/>
    <w:basedOn w:val="7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1">
    <w:name w:val="Normal (Web)"/>
    <w:basedOn w:val="750"/>
    <w:uiPriority w:val="99"/>
    <w:qFormat/>
    <w:pPr>
      <w:jc w:val="left"/>
      <w:spacing w:before="100" w:beforeAutospacing="1" w:after="100" w:afterAutospacing="1"/>
      <w:widowControl/>
    </w:pPr>
    <w:rPr>
      <w:rFonts w:ascii="宋体" w:hAnsi="宋体" w:cs="宋体"/>
      <w:sz w:val="24"/>
    </w:rPr>
  </w:style>
  <w:style w:type="paragraph" w:styleId="792">
    <w:name w:val="index 1"/>
    <w:basedOn w:val="750"/>
    <w:next w:val="750"/>
    <w:uiPriority w:val="0"/>
    <w:qFormat/>
    <w:pPr>
      <w:jc w:val="center"/>
      <w:spacing w:line="220" w:lineRule="exact"/>
    </w:pPr>
    <w:rPr>
      <w:rFonts w:ascii="仿宋_GB2312" w:hAnsi="Calibri" w:eastAsia="仿宋_GB2312"/>
      <w:szCs w:val="22"/>
    </w:rPr>
  </w:style>
  <w:style w:type="paragraph" w:styleId="793">
    <w:name w:val="Title"/>
    <w:basedOn w:val="750"/>
    <w:link w:val="825"/>
    <w:uiPriority w:val="0"/>
    <w:qFormat/>
    <w:pPr>
      <w:jc w:val="center"/>
      <w:spacing w:before="240" w:after="60" w:line="420" w:lineRule="atLeast"/>
      <w:outlineLvl w:val="0"/>
    </w:pPr>
    <w:rPr>
      <w:rFonts w:ascii="Arial" w:hAnsi="Arial"/>
      <w:b/>
      <w:sz w:val="32"/>
      <w:szCs w:val="20"/>
    </w:rPr>
  </w:style>
  <w:style w:type="paragraph" w:styleId="794">
    <w:name w:val="annotation subject"/>
    <w:basedOn w:val="767"/>
    <w:next w:val="767"/>
    <w:link w:val="826"/>
    <w:uiPriority w:val="0"/>
    <w:qFormat/>
    <w:rPr>
      <w:b/>
      <w:bCs/>
    </w:rPr>
  </w:style>
  <w:style w:type="table" w:styleId="795">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0"/>
    <w:qFormat/>
    <w:rPr>
      <w:rFonts w:cs="Times New Roman"/>
      <w:b/>
    </w:rPr>
  </w:style>
  <w:style w:type="character" w:styleId="797">
    <w:name w:val="page number"/>
    <w:uiPriority w:val="0"/>
    <w:qFormat/>
    <w:rPr>
      <w:rFonts w:eastAsia="宋体"/>
      <w:b/>
      <w:spacing w:val="0"/>
      <w:sz w:val="24"/>
      <w:szCs w:val="24"/>
      <w:vertAlign w:val="baseline"/>
      <w:lang w:val="en-US" w:eastAsia="zh-CN" w:bidi="ar-SA"/>
    </w:rPr>
  </w:style>
  <w:style w:type="character" w:styleId="798">
    <w:name w:val="FollowedHyperlink"/>
    <w:uiPriority w:val="0"/>
    <w:qFormat/>
    <w:rPr>
      <w:color w:val="800080"/>
      <w:u w:val="single"/>
    </w:rPr>
  </w:style>
  <w:style w:type="character" w:styleId="799">
    <w:name w:val="Emphasis"/>
    <w:uiPriority w:val="0"/>
    <w:qFormat/>
    <w:rPr>
      <w:color w:val="cc0000"/>
    </w:rPr>
  </w:style>
  <w:style w:type="character" w:styleId="800">
    <w:name w:val="Hyperlink"/>
    <w:uiPriority w:val="99"/>
    <w:qFormat/>
    <w:rPr>
      <w:color w:val="0000ff"/>
      <w:u w:val="single"/>
    </w:rPr>
  </w:style>
  <w:style w:type="character" w:styleId="801">
    <w:name w:val="annotation reference"/>
    <w:uiPriority w:val="99"/>
    <w:qFormat/>
    <w:rPr>
      <w:sz w:val="21"/>
      <w:szCs w:val="21"/>
    </w:rPr>
  </w:style>
  <w:style w:type="character" w:styleId="802">
    <w:name w:val="HTML Cite"/>
    <w:uiPriority w:val="0"/>
    <w:qFormat/>
    <w:rPr>
      <w:color w:val="008000"/>
    </w:rPr>
  </w:style>
  <w:style w:type="character" w:styleId="803" w:customStyle="1">
    <w:name w:val="标题 1 Char1"/>
    <w:link w:val="751"/>
    <w:uiPriority w:val="0"/>
    <w:qFormat/>
    <w:rPr>
      <w:rFonts w:ascii="Times New Roman" w:hAnsi="Times New Roman" w:eastAsia="宋体" w:cs="Times New Roman"/>
      <w:b/>
      <w:bCs/>
      <w:sz w:val="32"/>
      <w:szCs w:val="44"/>
    </w:rPr>
  </w:style>
  <w:style w:type="character" w:styleId="804" w:customStyle="1">
    <w:name w:val="标题 2 Char"/>
    <w:link w:val="752"/>
    <w:uiPriority w:val="0"/>
    <w:qFormat/>
    <w:rPr>
      <w:rFonts w:ascii="Cambria" w:hAnsi="Cambria"/>
      <w:b/>
      <w:bCs/>
      <w:sz w:val="32"/>
      <w:szCs w:val="32"/>
    </w:rPr>
  </w:style>
  <w:style w:type="character" w:styleId="805" w:customStyle="1">
    <w:name w:val="标题 3 Char"/>
    <w:link w:val="753"/>
    <w:uiPriority w:val="0"/>
    <w:qFormat/>
    <w:rPr>
      <w:b/>
      <w:bCs/>
      <w:sz w:val="32"/>
      <w:szCs w:val="32"/>
    </w:rPr>
  </w:style>
  <w:style w:type="character" w:styleId="806" w:customStyle="1">
    <w:name w:val="标题 4 Char"/>
    <w:link w:val="754"/>
    <w:uiPriority w:val="0"/>
    <w:qFormat/>
    <w:rPr>
      <w:rFonts w:ascii="Cambria" w:hAnsi="Cambria" w:eastAsia="宋体" w:cs="Times New Roman"/>
      <w:b/>
      <w:bCs/>
      <w:sz w:val="28"/>
      <w:szCs w:val="28"/>
    </w:rPr>
  </w:style>
  <w:style w:type="character" w:styleId="807" w:customStyle="1">
    <w:name w:val="标题 5 Char"/>
    <w:link w:val="755"/>
    <w:uiPriority w:val="0"/>
    <w:qFormat/>
    <w:rPr>
      <w:b/>
      <w:bCs/>
      <w:sz w:val="28"/>
      <w:szCs w:val="28"/>
    </w:rPr>
  </w:style>
  <w:style w:type="character" w:styleId="808" w:customStyle="1">
    <w:name w:val="标题 6 Char"/>
    <w:link w:val="756"/>
    <w:uiPriority w:val="0"/>
    <w:qFormat/>
    <w:rPr>
      <w:rFonts w:ascii="Cambria" w:hAnsi="Cambria" w:eastAsia="宋体" w:cs="Times New Roman"/>
      <w:b/>
      <w:bCs/>
      <w:sz w:val="24"/>
      <w:szCs w:val="24"/>
    </w:rPr>
  </w:style>
  <w:style w:type="character" w:styleId="809" w:customStyle="1">
    <w:name w:val="标题 7 Char"/>
    <w:link w:val="757"/>
    <w:uiPriority w:val="0"/>
    <w:qFormat/>
    <w:rPr>
      <w:b/>
      <w:bCs/>
      <w:sz w:val="24"/>
      <w:szCs w:val="24"/>
    </w:rPr>
  </w:style>
  <w:style w:type="character" w:styleId="810" w:customStyle="1">
    <w:name w:val="标题 8 Char"/>
    <w:link w:val="758"/>
    <w:uiPriority w:val="0"/>
    <w:qFormat/>
    <w:rPr>
      <w:rFonts w:ascii="Cambria" w:hAnsi="Cambria" w:eastAsia="宋体" w:cs="Times New Roman"/>
      <w:sz w:val="24"/>
      <w:szCs w:val="24"/>
    </w:rPr>
  </w:style>
  <w:style w:type="character" w:styleId="811" w:customStyle="1">
    <w:name w:val="标题 9 Char"/>
    <w:link w:val="759"/>
    <w:uiPriority w:val="0"/>
    <w:qFormat/>
    <w:rPr>
      <w:rFonts w:ascii="Cambria" w:hAnsi="Cambria" w:eastAsia="宋体" w:cs="Times New Roman"/>
      <w:sz w:val="21"/>
      <w:szCs w:val="21"/>
    </w:rPr>
  </w:style>
  <w:style w:type="character" w:styleId="812" w:customStyle="1">
    <w:name w:val="文档结构图 Char"/>
    <w:link w:val="766"/>
    <w:uiPriority w:val="0"/>
    <w:qFormat/>
    <w:rPr>
      <w:rFonts w:ascii="宋体"/>
      <w:sz w:val="18"/>
      <w:szCs w:val="18"/>
    </w:rPr>
  </w:style>
  <w:style w:type="character" w:styleId="813" w:customStyle="1">
    <w:name w:val="批注文字 Char3"/>
    <w:link w:val="767"/>
    <w:uiPriority w:val="99"/>
    <w:qFormat/>
    <w:rPr>
      <w:sz w:val="21"/>
      <w:szCs w:val="24"/>
    </w:rPr>
  </w:style>
  <w:style w:type="character" w:styleId="814" w:customStyle="1">
    <w:name w:val="正文文本 3 Char"/>
    <w:link w:val="768"/>
    <w:uiPriority w:val="0"/>
    <w:qFormat/>
    <w:rPr>
      <w:rFonts w:ascii="宋体"/>
      <w:sz w:val="24"/>
    </w:rPr>
  </w:style>
  <w:style w:type="character" w:styleId="815" w:customStyle="1">
    <w:name w:val="正文文本 Char"/>
    <w:link w:val="769"/>
    <w:uiPriority w:val="0"/>
    <w:qFormat/>
    <w:rPr>
      <w:rFonts w:eastAsia="幼圆"/>
      <w:b/>
      <w:bCs/>
      <w:sz w:val="44"/>
      <w:szCs w:val="24"/>
    </w:rPr>
  </w:style>
  <w:style w:type="character" w:styleId="816" w:customStyle="1">
    <w:name w:val="正文文本缩进 Char"/>
    <w:link w:val="770"/>
    <w:uiPriority w:val="0"/>
    <w:qFormat/>
    <w:rPr>
      <w:sz w:val="21"/>
      <w:szCs w:val="24"/>
    </w:rPr>
  </w:style>
  <w:style w:type="character" w:styleId="817" w:customStyle="1">
    <w:name w:val="纯文本 Char"/>
    <w:link w:val="776"/>
    <w:uiPriority w:val="0"/>
    <w:qFormat/>
    <w:rPr>
      <w:rFonts w:ascii="Ari"/>
      <w:lang w:val="en-US" w:eastAsia="zh-CN" w:bidi="ar-SA"/>
    </w:rPr>
  </w:style>
  <w:style w:type="character" w:styleId="818" w:customStyle="1">
    <w:name w:val="日期 Char"/>
    <w:link w:val="778"/>
    <w:uiPriority w:val="0"/>
    <w:qFormat/>
    <w:rPr>
      <w:sz w:val="21"/>
      <w:szCs w:val="24"/>
    </w:rPr>
  </w:style>
  <w:style w:type="character" w:styleId="819" w:customStyle="1">
    <w:name w:val="正文文本缩进 2 Char"/>
    <w:link w:val="779"/>
    <w:uiPriority w:val="99"/>
    <w:qFormat/>
    <w:rPr>
      <w:rFonts w:ascii="宋体"/>
    </w:rPr>
  </w:style>
  <w:style w:type="character" w:styleId="820" w:customStyle="1">
    <w:name w:val="批注框文本 Char"/>
    <w:link w:val="780"/>
    <w:uiPriority w:val="0"/>
    <w:qFormat/>
    <w:rPr>
      <w:sz w:val="18"/>
      <w:szCs w:val="18"/>
    </w:rPr>
  </w:style>
  <w:style w:type="character" w:styleId="821" w:customStyle="1">
    <w:name w:val="页脚 Char"/>
    <w:link w:val="781"/>
    <w:uiPriority w:val="99"/>
    <w:qFormat/>
    <w:rPr>
      <w:sz w:val="18"/>
      <w:szCs w:val="18"/>
    </w:rPr>
  </w:style>
  <w:style w:type="character" w:styleId="822" w:customStyle="1">
    <w:name w:val="页眉 Char"/>
    <w:link w:val="782"/>
    <w:uiPriority w:val="0"/>
    <w:qFormat/>
    <w:rPr>
      <w:sz w:val="18"/>
      <w:szCs w:val="18"/>
    </w:rPr>
  </w:style>
  <w:style w:type="character" w:styleId="823" w:customStyle="1">
    <w:name w:val="副标题 Char"/>
    <w:link w:val="785"/>
    <w:uiPriority w:val="0"/>
    <w:qFormat/>
    <w:rPr>
      <w:rFonts w:ascii="Cambria" w:hAnsi="Cambria"/>
      <w:b/>
      <w:bCs/>
      <w:sz w:val="32"/>
      <w:szCs w:val="32"/>
    </w:rPr>
  </w:style>
  <w:style w:type="character" w:styleId="824" w:customStyle="1">
    <w:name w:val="正文文本缩进 3 Char"/>
    <w:link w:val="787"/>
    <w:uiPriority w:val="0"/>
    <w:qFormat/>
    <w:rPr>
      <w:sz w:val="16"/>
    </w:rPr>
  </w:style>
  <w:style w:type="character" w:styleId="825" w:customStyle="1">
    <w:name w:val="标题 Char"/>
    <w:link w:val="793"/>
    <w:uiPriority w:val="0"/>
    <w:qFormat/>
    <w:rPr>
      <w:rFonts w:ascii="Arial" w:hAnsi="Arial"/>
      <w:b/>
      <w:sz w:val="32"/>
    </w:rPr>
  </w:style>
  <w:style w:type="character" w:styleId="826" w:customStyle="1">
    <w:name w:val="批注主题 Char"/>
    <w:link w:val="794"/>
    <w:uiPriority w:val="0"/>
    <w:qFormat/>
    <w:rPr>
      <w:b/>
      <w:bCs/>
      <w:sz w:val="21"/>
      <w:szCs w:val="24"/>
    </w:rPr>
  </w:style>
  <w:style w:type="paragraph" w:styleId="827" w:customStyle="1">
    <w:name w:val="段"/>
    <w:basedOn w:val="828"/>
    <w:next w:val="750"/>
    <w:uiPriority w:val="0"/>
    <w:qFormat/>
    <w:pPr>
      <w:ind w:firstLine="200"/>
      <w:jc w:val="both"/>
    </w:pPr>
    <w:rPr>
      <w:rFonts w:ascii="宋体" w:hAnsi="Times New Roman" w:eastAsia="宋体" w:cs="Times New Roman"/>
      <w:sz w:val="21"/>
      <w:lang w:val="en-US" w:eastAsia="zh-CN" w:bidi="ar-SA"/>
    </w:rPr>
  </w:style>
  <w:style w:type="paragraph" w:styleId="828" w:customStyle="1">
    <w:name w:val="正文1"/>
    <w:next w:val="829"/>
    <w:uiPriority w:val="0"/>
    <w:qFormat/>
    <w:pPr>
      <w:jc w:val="both"/>
      <w:widowControl w:val="off"/>
    </w:pPr>
    <w:rPr>
      <w:rFonts w:ascii="Calibri" w:hAnsi="Calibri" w:eastAsia="宋体" w:cs="Times New Roman"/>
      <w:lang w:val="en-US" w:eastAsia="zh-CN" w:bidi="ar-SA"/>
    </w:rPr>
  </w:style>
  <w:style w:type="paragraph" w:styleId="829" w:customStyle="1">
    <w:name w:val="脚注文本1"/>
    <w:basedOn w:val="828"/>
    <w:next w:val="830"/>
    <w:uiPriority w:val="0"/>
    <w:qFormat/>
    <w:rPr>
      <w:rFonts w:eastAsia="Times New Roman"/>
      <w:sz w:val="18"/>
      <w:szCs w:val="18"/>
    </w:rPr>
  </w:style>
  <w:style w:type="paragraph" w:styleId="830" w:customStyle="1">
    <w:name w:val="索引 51"/>
    <w:basedOn w:val="828"/>
    <w:next w:val="828"/>
    <w:uiPriority w:val="0"/>
    <w:qFormat/>
    <w:pPr>
      <w:ind w:left="798"/>
    </w:pPr>
    <w:rPr>
      <w:rFonts w:ascii="Calibri" w:hAnsi="Calibri"/>
    </w:rPr>
  </w:style>
  <w:style w:type="paragraph" w:styleId="831" w:customStyle="1">
    <w:name w:val="列表段落1"/>
    <w:basedOn w:val="750"/>
    <w:uiPriority w:val="99"/>
    <w:qFormat/>
    <w:pPr>
      <w:ind w:firstLine="420"/>
    </w:pPr>
    <w:rPr>
      <w:rFonts w:ascii="Times New Roman" w:hAnsi="Times New Roman" w:eastAsia="宋体" w:cs="Times New Roman"/>
      <w:szCs w:val="20"/>
    </w:rPr>
  </w:style>
  <w:style w:type="character" w:styleId="832" w:customStyle="1">
    <w:name w:val="标题 2 字符"/>
    <w:uiPriority w:val="0"/>
    <w:qFormat/>
    <w:rPr>
      <w:rFonts w:ascii="Arial" w:hAnsi="Arial" w:eastAsia="黑体"/>
      <w:b/>
      <w:sz w:val="32"/>
    </w:rPr>
  </w:style>
  <w:style w:type="character" w:styleId="833" w:customStyle="1">
    <w:name w:val="明显强调1"/>
    <w:uiPriority w:val="0"/>
    <w:qFormat/>
    <w:rPr>
      <w:b/>
      <w:bCs/>
      <w:i/>
      <w:iCs/>
      <w:color w:val="4f81bd"/>
    </w:rPr>
  </w:style>
  <w:style w:type="character" w:styleId="834" w:customStyle="1">
    <w:name w:val="批注文字 Char2"/>
    <w:uiPriority w:val="0"/>
    <w:qFormat/>
    <w:rPr>
      <w:sz w:val="21"/>
    </w:rPr>
  </w:style>
  <w:style w:type="character" w:styleId="835" w:customStyle="1">
    <w:name w:val="标题 3 Char_0"/>
    <w:link w:val="836"/>
    <w:uiPriority w:val="0"/>
    <w:qFormat/>
    <w:rPr>
      <w:b/>
      <w:bCs/>
      <w:sz w:val="32"/>
      <w:szCs w:val="32"/>
    </w:rPr>
  </w:style>
  <w:style w:type="paragraph" w:styleId="836" w:customStyle="1">
    <w:name w:val="标题 3_0"/>
    <w:basedOn w:val="837"/>
    <w:next w:val="837"/>
    <w:link w:val="835"/>
    <w:uiPriority w:val="0"/>
    <w:qFormat/>
    <w:pPr>
      <w:keepLines/>
      <w:keepNext/>
      <w:spacing w:before="260" w:after="260" w:line="416" w:lineRule="auto"/>
      <w:outlineLvl w:val="2"/>
    </w:pPr>
    <w:rPr>
      <w:b/>
      <w:bCs/>
      <w:sz w:val="32"/>
      <w:szCs w:val="32"/>
    </w:rPr>
  </w:style>
  <w:style w:type="paragraph" w:styleId="83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38" w:customStyle="1">
    <w:name w:val="正文文本 Char2"/>
    <w:uiPriority w:val="99"/>
    <w:semiHidden/>
    <w:qFormat/>
    <w:rPr>
      <w:rFonts w:ascii="Calibri" w:hAnsi="Calibri" w:eastAsia="宋体" w:cs="Times New Roman"/>
    </w:rPr>
  </w:style>
  <w:style w:type="character" w:styleId="839" w:customStyle="1">
    <w:name w:val="页脚 Char1"/>
    <w:uiPriority w:val="99"/>
    <w:semiHidden/>
    <w:qFormat/>
    <w:rPr>
      <w:rFonts w:ascii="Calibri" w:hAnsi="Calibri" w:eastAsia="宋体" w:cs="Times New Roman"/>
      <w:sz w:val="18"/>
      <w:szCs w:val="18"/>
    </w:rPr>
  </w:style>
  <w:style w:type="character" w:styleId="840" w:customStyle="1">
    <w:name w:val="明显引用 Char2"/>
    <w:uiPriority w:val="99"/>
    <w:qFormat/>
    <w:rPr>
      <w:b/>
      <w:bCs/>
      <w:i/>
      <w:iCs/>
      <w:color w:val="4f81bd"/>
      <w:sz w:val="21"/>
      <w:szCs w:val="24"/>
    </w:rPr>
  </w:style>
  <w:style w:type="character" w:styleId="841" w:customStyle="1">
    <w:name w:val="引用 Char"/>
    <w:link w:val="842"/>
    <w:uiPriority w:val="0"/>
    <w:qFormat/>
    <w:rPr>
      <w:i/>
      <w:iCs/>
      <w:color w:val="000000"/>
    </w:rPr>
  </w:style>
  <w:style w:type="paragraph" w:styleId="842" w:customStyle="1">
    <w:name w:val="引用1"/>
    <w:basedOn w:val="750"/>
    <w:next w:val="750"/>
    <w:link w:val="841"/>
    <w:uiPriority w:val="0"/>
    <w:qFormat/>
    <w:rPr>
      <w:i/>
      <w:iCs/>
      <w:color w:val="000000"/>
      <w:sz w:val="20"/>
      <w:szCs w:val="20"/>
    </w:rPr>
  </w:style>
  <w:style w:type="character" w:styleId="843" w:customStyle="1">
    <w:name w:val="标题 1 Char_0"/>
    <w:link w:val="844"/>
    <w:uiPriority w:val="0"/>
    <w:qFormat/>
    <w:rPr>
      <w:b/>
      <w:bCs/>
      <w:sz w:val="44"/>
      <w:szCs w:val="44"/>
    </w:rPr>
  </w:style>
  <w:style w:type="paragraph" w:styleId="844" w:customStyle="1">
    <w:name w:val="标题 1_0"/>
    <w:basedOn w:val="837"/>
    <w:next w:val="837"/>
    <w:link w:val="843"/>
    <w:uiPriority w:val="0"/>
    <w:qFormat/>
    <w:pPr>
      <w:keepLines/>
      <w:keepNext/>
      <w:spacing w:before="340" w:after="330" w:line="578" w:lineRule="auto"/>
      <w:outlineLvl w:val="0"/>
    </w:pPr>
    <w:rPr>
      <w:b/>
      <w:bCs/>
      <w:sz w:val="44"/>
      <w:szCs w:val="44"/>
    </w:rPr>
  </w:style>
  <w:style w:type="character" w:styleId="845" w:customStyle="1">
    <w:name w:val="正文文本缩进 3 Char1"/>
    <w:uiPriority w:val="99"/>
    <w:semiHidden/>
    <w:qFormat/>
    <w:rPr>
      <w:sz w:val="16"/>
      <w:szCs w:val="16"/>
    </w:rPr>
  </w:style>
  <w:style w:type="character" w:styleId="846" w:customStyle="1">
    <w:name w:val="引用 Char1"/>
    <w:uiPriority w:val="29"/>
    <w:qFormat/>
    <w:rPr>
      <w:i/>
      <w:iCs/>
      <w:color w:val="000000"/>
      <w:sz w:val="21"/>
    </w:rPr>
  </w:style>
  <w:style w:type="character" w:styleId="847" w:customStyle="1">
    <w:name w:val="font161"/>
    <w:uiPriority w:val="0"/>
    <w:qFormat/>
    <w:rPr>
      <w:b/>
      <w:sz w:val="32"/>
    </w:rPr>
  </w:style>
  <w:style w:type="character" w:styleId="848" w:customStyle="1">
    <w:name w:val="标题 4 Char_0"/>
    <w:link w:val="849"/>
    <w:uiPriority w:val="0"/>
    <w:qFormat/>
    <w:rPr>
      <w:rFonts w:ascii="Arial" w:hAnsi="Arial" w:eastAsia="黑体"/>
      <w:b/>
      <w:bCs/>
      <w:sz w:val="28"/>
      <w:szCs w:val="28"/>
    </w:rPr>
  </w:style>
  <w:style w:type="paragraph" w:styleId="849" w:customStyle="1">
    <w:name w:val="标题 4_0"/>
    <w:basedOn w:val="837"/>
    <w:next w:val="837"/>
    <w:link w:val="848"/>
    <w:uiPriority w:val="0"/>
    <w:qFormat/>
    <w:pPr>
      <w:keepLines/>
      <w:keepNext/>
      <w:spacing w:before="280" w:after="290" w:line="376" w:lineRule="auto"/>
      <w:outlineLvl w:val="3"/>
    </w:pPr>
    <w:rPr>
      <w:rFonts w:ascii="Arial" w:hAnsi="Arial" w:eastAsia="黑体"/>
      <w:b/>
      <w:bCs/>
      <w:sz w:val="28"/>
      <w:szCs w:val="28"/>
    </w:rPr>
  </w:style>
  <w:style w:type="character" w:styleId="850" w:customStyle="1">
    <w:name w:val="引用 Char2"/>
    <w:uiPriority w:val="99"/>
    <w:qFormat/>
    <w:rPr>
      <w:i/>
      <w:iCs/>
      <w:color w:val="000000"/>
      <w:sz w:val="21"/>
      <w:szCs w:val="24"/>
    </w:rPr>
  </w:style>
  <w:style w:type="character" w:styleId="851" w:customStyle="1">
    <w:name w:val="rvts11"/>
    <w:uiPriority w:val="0"/>
    <w:qFormat/>
    <w:rPr>
      <w:rFonts w:hint="default" w:ascii="KNLe" w:hAnsi="KNLe"/>
      <w:sz w:val="24"/>
      <w:szCs w:val="24"/>
      <w:u w:val="single"/>
    </w:rPr>
  </w:style>
  <w:style w:type="character" w:styleId="852" w:customStyle="1">
    <w:name w:val="标题5 Char Char"/>
    <w:link w:val="853"/>
    <w:uiPriority w:val="0"/>
    <w:qFormat/>
    <w:rPr>
      <w:rFonts w:ascii="Arial" w:hAnsi="Arial"/>
      <w:b/>
      <w:bCs/>
      <w:sz w:val="24"/>
      <w:szCs w:val="32"/>
    </w:rPr>
  </w:style>
  <w:style w:type="paragraph" w:styleId="853" w:customStyle="1">
    <w:name w:val="标题5"/>
    <w:basedOn w:val="753"/>
    <w:link w:val="852"/>
    <w:uiPriority w:val="0"/>
    <w:qFormat/>
    <w:pPr>
      <w:numPr>
        <w:ilvl w:val="0"/>
        <w:numId w:val="0"/>
      </w:numPr>
      <w:spacing w:line="413" w:lineRule="auto"/>
    </w:pPr>
    <w:rPr>
      <w:rFonts w:ascii="Arial" w:hAnsi="Arial"/>
      <w:sz w:val="24"/>
    </w:rPr>
  </w:style>
  <w:style w:type="character" w:styleId="854" w:customStyle="1">
    <w:name w:val="副标题 Char2"/>
    <w:uiPriority w:val="11"/>
    <w:qFormat/>
    <w:rPr>
      <w:rFonts w:ascii="Cambria" w:hAnsi="Cambria" w:cs="Times New Roman"/>
      <w:b/>
      <w:bCs/>
      <w:sz w:val="32"/>
      <w:szCs w:val="32"/>
    </w:rPr>
  </w:style>
  <w:style w:type="character" w:styleId="855" w:customStyle="1">
    <w:name w:val="批注主题 Char1"/>
    <w:uiPriority w:val="0"/>
    <w:qFormat/>
    <w:rPr>
      <w:b/>
      <w:bCs/>
      <w:sz w:val="21"/>
      <w:szCs w:val="22"/>
    </w:rPr>
  </w:style>
  <w:style w:type="character" w:styleId="856" w:customStyle="1">
    <w:name w:val="font31"/>
    <w:uiPriority w:val="0"/>
    <w:qFormat/>
    <w:rPr>
      <w:rFonts w:hint="eastAsia" w:ascii="宋体" w:hAnsi="宋体" w:eastAsia="宋体" w:cs="宋体"/>
      <w:color w:val="000000"/>
      <w:sz w:val="20"/>
      <w:szCs w:val="20"/>
      <w:u w:val="none"/>
    </w:rPr>
  </w:style>
  <w:style w:type="character" w:styleId="857" w:customStyle="1">
    <w:name w:val="明显引用 Char"/>
    <w:link w:val="858"/>
    <w:uiPriority w:val="0"/>
    <w:qFormat/>
    <w:rPr>
      <w:b/>
      <w:bCs/>
      <w:i/>
      <w:iCs/>
      <w:color w:val="4f81bd"/>
    </w:rPr>
  </w:style>
  <w:style w:type="paragraph" w:styleId="858" w:customStyle="1">
    <w:name w:val="明显引用1"/>
    <w:basedOn w:val="750"/>
    <w:next w:val="750"/>
    <w:link w:val="857"/>
    <w:uiPriority w:val="0"/>
    <w:qFormat/>
    <w:pPr>
      <w:ind w:left="936" w:right="936"/>
      <w:spacing w:before="200" w:after="280"/>
      <w:pBdr>
        <w:bottom w:val="single" w:color="4F81BD" w:sz="4" w:space="4"/>
      </w:pBdr>
    </w:pPr>
    <w:rPr>
      <w:b/>
      <w:bCs/>
      <w:i/>
      <w:iCs/>
      <w:color w:val="4f81bd"/>
      <w:sz w:val="20"/>
      <w:szCs w:val="20"/>
    </w:rPr>
  </w:style>
  <w:style w:type="character" w:styleId="859" w:customStyle="1">
    <w:name w:val="日期 Char1"/>
    <w:uiPriority w:val="0"/>
    <w:qFormat/>
    <w:rPr>
      <w:rFonts w:ascii="Calibri" w:hAnsi="Calibri" w:eastAsia="宋体" w:cs="Times New Roman"/>
    </w:rPr>
  </w:style>
  <w:style w:type="character" w:styleId="860" w:customStyle="1">
    <w:name w:val="批注框文本 Char1"/>
    <w:uiPriority w:val="0"/>
    <w:qFormat/>
    <w:rPr>
      <w:sz w:val="18"/>
      <w:szCs w:val="18"/>
    </w:rPr>
  </w:style>
  <w:style w:type="character" w:styleId="861" w:customStyle="1">
    <w:name w:val="标题 Char1"/>
    <w:uiPriority w:val="10"/>
    <w:qFormat/>
    <w:rPr>
      <w:rFonts w:ascii="Cambria" w:hAnsi="Cambria" w:eastAsia="宋体" w:cs="Times New Roman"/>
      <w:b/>
      <w:bCs/>
      <w:sz w:val="32"/>
      <w:szCs w:val="32"/>
    </w:rPr>
  </w:style>
  <w:style w:type="character" w:styleId="862" w:customStyle="1">
    <w:name w:val="不明显参考1"/>
    <w:uiPriority w:val="0"/>
    <w:qFormat/>
    <w:rPr>
      <w:smallCaps/>
      <w:color w:val="c0504d"/>
      <w:u w:val="single"/>
    </w:rPr>
  </w:style>
  <w:style w:type="character" w:styleId="863" w:customStyle="1">
    <w:name w:val="批注文字 Char1"/>
    <w:uiPriority w:val="0"/>
    <w:qFormat/>
    <w:rPr>
      <w:rFonts w:ascii="Calibri" w:hAnsi="Calibri" w:eastAsia="宋体" w:cs="Times New Roman"/>
    </w:rPr>
  </w:style>
  <w:style w:type="character" w:styleId="864" w:customStyle="1">
    <w:name w:val="标题 Char2"/>
    <w:uiPriority w:val="10"/>
    <w:qFormat/>
    <w:rPr>
      <w:rFonts w:ascii="Cambria" w:hAnsi="Cambria" w:cs="Times New Roman"/>
      <w:b/>
      <w:bCs/>
      <w:sz w:val="32"/>
      <w:szCs w:val="32"/>
    </w:rPr>
  </w:style>
  <w:style w:type="character" w:styleId="865" w:customStyle="1">
    <w:name w:val="正文文本 3 Char1"/>
    <w:uiPriority w:val="99"/>
    <w:semiHidden/>
    <w:qFormat/>
    <w:rPr>
      <w:sz w:val="16"/>
      <w:szCs w:val="16"/>
    </w:rPr>
  </w:style>
  <w:style w:type="character" w:styleId="866" w:customStyle="1">
    <w:name w:val="批注主题 Char2"/>
    <w:uiPriority w:val="0"/>
    <w:qFormat/>
    <w:rPr>
      <w:b/>
      <w:bCs/>
      <w:sz w:val="21"/>
    </w:rPr>
  </w:style>
  <w:style w:type="character" w:styleId="867" w:customStyle="1">
    <w:name w:val="正文文本 Char_0"/>
    <w:link w:val="868"/>
    <w:uiPriority w:val="0"/>
    <w:qFormat/>
    <w:rPr>
      <w:szCs w:val="24"/>
    </w:rPr>
  </w:style>
  <w:style w:type="paragraph" w:styleId="868" w:customStyle="1">
    <w:name w:val="正文文本_0"/>
    <w:basedOn w:val="837"/>
    <w:link w:val="867"/>
    <w:uiPriority w:val="0"/>
    <w:qFormat/>
    <w:pPr>
      <w:spacing w:after="120"/>
    </w:pPr>
    <w:rPr>
      <w:sz w:val="20"/>
    </w:rPr>
  </w:style>
  <w:style w:type="character" w:styleId="869" w:customStyle="1">
    <w:name w:val="bookmark"/>
    <w:uiPriority w:val="0"/>
    <w:qFormat/>
  </w:style>
  <w:style w:type="character" w:styleId="870" w:customStyle="1">
    <w:name w:val="标题 5 Char_0"/>
    <w:link w:val="871"/>
    <w:uiPriority w:val="0"/>
    <w:qFormat/>
    <w:rPr>
      <w:rFonts w:ascii="Calibri" w:hAnsi="Calibri"/>
      <w:b/>
      <w:bCs/>
      <w:sz w:val="28"/>
      <w:szCs w:val="28"/>
    </w:rPr>
  </w:style>
  <w:style w:type="paragraph" w:styleId="871" w:customStyle="1">
    <w:name w:val="标题 5_0"/>
    <w:basedOn w:val="837"/>
    <w:next w:val="837"/>
    <w:link w:val="870"/>
    <w:uiPriority w:val="0"/>
    <w:qFormat/>
    <w:pPr>
      <w:keepLines/>
      <w:keepNext/>
      <w:spacing w:before="280" w:after="290" w:line="372" w:lineRule="auto"/>
      <w:outlineLvl w:val="4"/>
    </w:pPr>
    <w:rPr>
      <w:rFonts w:ascii="Calibri" w:hAnsi="Calibri"/>
      <w:b/>
      <w:bCs/>
      <w:sz w:val="28"/>
      <w:szCs w:val="28"/>
    </w:rPr>
  </w:style>
  <w:style w:type="character" w:styleId="872" w:customStyle="1">
    <w:name w:val="font11"/>
    <w:uiPriority w:val="0"/>
    <w:qFormat/>
    <w:rPr>
      <w:rFonts w:hint="eastAsia" w:ascii="宋体" w:hAnsi="宋体" w:eastAsia="宋体" w:cs="宋体"/>
      <w:color w:val="000000"/>
      <w:sz w:val="20"/>
      <w:szCs w:val="20"/>
      <w:u w:val="none"/>
    </w:rPr>
  </w:style>
  <w:style w:type="character" w:styleId="873" w:customStyle="1">
    <w:name w:val="明显参考1"/>
    <w:uiPriority w:val="0"/>
    <w:qFormat/>
    <w:rPr>
      <w:b/>
      <w:bCs/>
      <w:smallCaps/>
      <w:color w:val="c0504d"/>
      <w:spacing w:val="5"/>
      <w:u w:val="single"/>
    </w:rPr>
  </w:style>
  <w:style w:type="character" w:styleId="874" w:customStyle="1">
    <w:name w:val="超链接_0"/>
    <w:uiPriority w:val="99"/>
    <w:qFormat/>
    <w:rPr>
      <w:rFonts w:ascii="Calibri" w:hAnsi="Calibri"/>
      <w:color w:val="0000ff"/>
      <w:u w:val="single"/>
    </w:rPr>
  </w:style>
  <w:style w:type="character" w:styleId="875" w:customStyle="1">
    <w:name w:val="文档结构图 Char2"/>
    <w:uiPriority w:val="99"/>
    <w:semiHidden/>
    <w:qFormat/>
    <w:rPr>
      <w:rFonts w:ascii="宋体" w:hAnsi="Calibri" w:eastAsia="宋体" w:cs="Times New Roman"/>
      <w:sz w:val="18"/>
      <w:szCs w:val="18"/>
    </w:rPr>
  </w:style>
  <w:style w:type="character" w:styleId="876" w:customStyle="1">
    <w:name w:val="textcontents"/>
    <w:uiPriority w:val="0"/>
    <w:qFormat/>
    <w:rPr>
      <w:rFonts w:cs="Times New Roman"/>
    </w:rPr>
  </w:style>
  <w:style w:type="character" w:styleId="877" w:customStyle="1">
    <w:name w:val="标题 1 Char"/>
    <w:uiPriority w:val="0"/>
    <w:qFormat/>
    <w:rPr>
      <w:b/>
      <w:bCs/>
      <w:sz w:val="32"/>
      <w:szCs w:val="44"/>
    </w:rPr>
  </w:style>
  <w:style w:type="character" w:styleId="878" w:customStyle="1">
    <w:name w:val="副标题 Char1"/>
    <w:uiPriority w:val="11"/>
    <w:qFormat/>
    <w:rPr>
      <w:rFonts w:ascii="Cambria" w:hAnsi="Cambria" w:cs="Times New Roman"/>
      <w:b/>
      <w:bCs/>
      <w:sz w:val="32"/>
      <w:szCs w:val="32"/>
    </w:rPr>
  </w:style>
  <w:style w:type="character" w:styleId="879" w:customStyle="1">
    <w:name w:val="书籍标题1"/>
    <w:uiPriority w:val="0"/>
    <w:qFormat/>
    <w:rPr>
      <w:b/>
      <w:bCs/>
      <w:smallCaps/>
      <w:spacing w:val="5"/>
    </w:rPr>
  </w:style>
  <w:style w:type="character" w:styleId="880" w:customStyle="1">
    <w:name w:val="标题4 Char Char"/>
    <w:link w:val="881"/>
    <w:uiPriority w:val="0"/>
    <w:qFormat/>
    <w:rPr>
      <w:rFonts w:ascii="Arial" w:hAnsi="Arial"/>
      <w:b/>
      <w:bCs/>
      <w:sz w:val="24"/>
      <w:szCs w:val="32"/>
    </w:rPr>
  </w:style>
  <w:style w:type="paragraph" w:styleId="881" w:customStyle="1">
    <w:name w:val="标题4"/>
    <w:basedOn w:val="752"/>
    <w:next w:val="773"/>
    <w:link w:val="880"/>
    <w:uiPriority w:val="0"/>
    <w:qFormat/>
    <w:pPr>
      <w:numPr>
        <w:ilvl w:val="0"/>
        <w:numId w:val="0"/>
      </w:numPr>
      <w:spacing w:line="413" w:lineRule="auto"/>
    </w:pPr>
    <w:rPr>
      <w:rFonts w:ascii="Arial" w:hAnsi="Arial"/>
      <w:sz w:val="24"/>
    </w:rPr>
  </w:style>
  <w:style w:type="character" w:styleId="882" w:customStyle="1">
    <w:name w:val="正文文本 Char1"/>
    <w:uiPriority w:val="0"/>
    <w:qFormat/>
    <w:rPr>
      <w:rFonts w:ascii="Calibri" w:hAnsi="Calibri" w:eastAsia="宋体" w:cs="Times New Roman"/>
    </w:rPr>
  </w:style>
  <w:style w:type="character" w:styleId="883" w:customStyle="1">
    <w:name w:val="明显引用 Char1"/>
    <w:uiPriority w:val="30"/>
    <w:qFormat/>
    <w:rPr>
      <w:b/>
      <w:bCs/>
      <w:i/>
      <w:iCs/>
      <w:color w:val="4f81bd"/>
      <w:sz w:val="21"/>
    </w:rPr>
  </w:style>
  <w:style w:type="character" w:styleId="884" w:customStyle="1">
    <w:name w:val="页眉 Char1"/>
    <w:uiPriority w:val="99"/>
    <w:semiHidden/>
    <w:qFormat/>
    <w:rPr>
      <w:rFonts w:ascii="Calibri" w:hAnsi="Calibri" w:eastAsia="宋体" w:cs="Times New Roman"/>
      <w:sz w:val="18"/>
      <w:szCs w:val="18"/>
    </w:rPr>
  </w:style>
  <w:style w:type="character" w:styleId="885" w:customStyle="1">
    <w:name w:val="不明显强调1"/>
    <w:uiPriority w:val="0"/>
    <w:qFormat/>
    <w:rPr>
      <w:i/>
      <w:iCs/>
      <w:color w:val="808080"/>
    </w:rPr>
  </w:style>
  <w:style w:type="character" w:styleId="886" w:customStyle="1">
    <w:name w:val="font21"/>
    <w:uiPriority w:val="0"/>
    <w:qFormat/>
    <w:rPr>
      <w:rFonts w:hint="eastAsia" w:ascii="宋体" w:hAnsi="宋体" w:eastAsia="宋体" w:cs="宋体"/>
      <w:color w:val="000000"/>
      <w:sz w:val="20"/>
      <w:szCs w:val="20"/>
      <w:u w:val="none"/>
    </w:rPr>
  </w:style>
  <w:style w:type="character" w:styleId="887" w:customStyle="1">
    <w:name w:val="文档结构图 Char1"/>
    <w:uiPriority w:val="0"/>
    <w:qFormat/>
    <w:rPr>
      <w:rFonts w:ascii="宋体" w:hAnsi="Calibri" w:eastAsia="宋体" w:cs="Times New Roman"/>
      <w:sz w:val="18"/>
      <w:szCs w:val="18"/>
    </w:rPr>
  </w:style>
  <w:style w:type="character" w:styleId="888" w:customStyle="1">
    <w:name w:val="标题 2 Char_0"/>
    <w:link w:val="889"/>
    <w:uiPriority w:val="0"/>
    <w:qFormat/>
    <w:rPr>
      <w:rFonts w:ascii="Cambria" w:hAnsi="Cambria"/>
      <w:b/>
      <w:bCs/>
      <w:sz w:val="32"/>
      <w:szCs w:val="32"/>
    </w:rPr>
  </w:style>
  <w:style w:type="paragraph" w:styleId="889" w:customStyle="1">
    <w:name w:val="标题 2_0"/>
    <w:basedOn w:val="837"/>
    <w:next w:val="837"/>
    <w:link w:val="888"/>
    <w:uiPriority w:val="0"/>
    <w:unhideWhenUsed/>
    <w:qFormat/>
    <w:pPr>
      <w:keepLines/>
      <w:keepNext/>
      <w:spacing w:before="260" w:after="260" w:line="416" w:lineRule="auto"/>
      <w:outlineLvl w:val="1"/>
    </w:pPr>
    <w:rPr>
      <w:rFonts w:ascii="Cambria" w:hAnsi="Cambria"/>
      <w:b/>
      <w:bCs/>
      <w:sz w:val="32"/>
      <w:szCs w:val="32"/>
    </w:rPr>
  </w:style>
  <w:style w:type="character" w:styleId="890" w:customStyle="1">
    <w:name w:val="日期 Char2"/>
    <w:uiPriority w:val="99"/>
    <w:semiHidden/>
    <w:qFormat/>
    <w:rPr>
      <w:rFonts w:ascii="Calibri" w:hAnsi="Calibri" w:eastAsia="宋体" w:cs="Times New Roman"/>
    </w:rPr>
  </w:style>
  <w:style w:type="character" w:styleId="891" w:customStyle="1">
    <w:name w:val="批注框文本 Char2"/>
    <w:uiPriority w:val="99"/>
    <w:semiHidden/>
    <w:qFormat/>
    <w:rPr>
      <w:rFonts w:ascii="Calibri" w:hAnsi="Calibri" w:eastAsia="宋体" w:cs="Times New Roman"/>
      <w:sz w:val="18"/>
      <w:szCs w:val="18"/>
    </w:rPr>
  </w:style>
  <w:style w:type="character" w:styleId="892" w:customStyle="1">
    <w:name w:val="列出段落 Char"/>
    <w:link w:val="893"/>
    <w:uiPriority w:val="99"/>
    <w:qFormat/>
    <w:rPr>
      <w:sz w:val="21"/>
      <w:szCs w:val="24"/>
    </w:rPr>
  </w:style>
  <w:style w:type="paragraph" w:styleId="893" w:customStyle="1">
    <w:name w:val="List Paragraph1"/>
    <w:basedOn w:val="750"/>
    <w:link w:val="892"/>
    <w:uiPriority w:val="99"/>
    <w:qFormat/>
    <w:pPr>
      <w:ind w:firstLine="420"/>
    </w:pPr>
  </w:style>
  <w:style w:type="paragraph" w:styleId="894" w:customStyle="1">
    <w:name w:val="样式 标题 3 + (中文) 黑体 小四 非加粗 段前: 7.8 磅 段后: 0 磅 行距: 固定值 20 磅"/>
    <w:basedOn w:val="753"/>
    <w:next w:val="750"/>
    <w:uiPriority w:val="0"/>
    <w:qFormat/>
    <w:pPr>
      <w:spacing w:before="0" w:after="0" w:line="400" w:lineRule="exact"/>
    </w:pPr>
    <w:rPr>
      <w:rFonts w:eastAsia="黑体" w:cs="宋体"/>
      <w:b w:val="0"/>
      <w:bCs w:val="0"/>
      <w:sz w:val="24"/>
      <w:szCs w:val="20"/>
    </w:rPr>
  </w:style>
  <w:style w:type="paragraph" w:styleId="895" w:customStyle="1">
    <w:name w:val="_Style 34"/>
    <w:next w:val="750"/>
    <w:uiPriority w:val="0"/>
    <w:qFormat/>
    <w:pPr>
      <w:jc w:val="both"/>
      <w:widowControl w:val="off"/>
    </w:pPr>
    <w:rPr>
      <w:rFonts w:ascii="Times New Roman" w:hAnsi="Times New Roman" w:eastAsia="宋体" w:cs="Times New Roman"/>
      <w:sz w:val="21"/>
      <w:lang w:val="en-US" w:eastAsia="zh-CN" w:bidi="ar-SA"/>
    </w:rPr>
  </w:style>
  <w:style w:type="paragraph" w:styleId="89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97" w:customStyle="1">
    <w:name w:val="_Style 36"/>
    <w:next w:val="750"/>
    <w:uiPriority w:val="0"/>
    <w:qFormat/>
    <w:pPr>
      <w:jc w:val="both"/>
      <w:widowControl w:val="off"/>
    </w:pPr>
    <w:rPr>
      <w:rFonts w:ascii="Times New Roman" w:hAnsi="Times New Roman" w:eastAsia="宋体" w:cs="Times New Roman"/>
      <w:sz w:val="21"/>
      <w:lang w:val="en-US" w:eastAsia="zh-CN" w:bidi="ar-SA"/>
    </w:rPr>
  </w:style>
  <w:style w:type="paragraph" w:styleId="898" w:customStyle="1">
    <w:name w:val="空半行"/>
    <w:basedOn w:val="750"/>
    <w:uiPriority w:val="0"/>
    <w:qFormat/>
    <w:pPr>
      <w:spacing w:line="120" w:lineRule="exact"/>
    </w:pPr>
    <w:rPr>
      <w:rFonts w:ascii="Calibri" w:hAnsi="Calibri" w:eastAsia="仿宋_GB2312"/>
      <w:color w:val="ffffff"/>
      <w:sz w:val="30"/>
      <w:szCs w:val="22"/>
    </w:rPr>
  </w:style>
  <w:style w:type="paragraph" w:styleId="899" w:customStyle="1">
    <w:name w:val="1方案格式1"/>
    <w:basedOn w:val="751"/>
    <w:uiPriority w:val="0"/>
    <w:qFormat/>
    <w:pPr>
      <w:numPr>
        <w:numId w:val="2"/>
      </w:numPr>
      <w:ind w:left="0" w:firstLine="0"/>
      <w:spacing w:line="360" w:lineRule="auto"/>
      <w:tabs>
        <w:tab w:val="left" w:pos="360" w:leader="none"/>
      </w:tabs>
    </w:pPr>
    <w:rPr>
      <w:rFonts w:eastAsia="微软雅黑"/>
      <w:bCs w:val="0"/>
      <w:sz w:val="48"/>
    </w:rPr>
  </w:style>
  <w:style w:type="paragraph" w:styleId="900" w:customStyle="1">
    <w:name w:val="格式３"/>
    <w:basedOn w:val="750"/>
    <w:uiPriority w:val="0"/>
    <w:qFormat/>
    <w:pPr>
      <w:ind w:left="600" w:hanging="600"/>
      <w:spacing w:line="420" w:lineRule="exact"/>
    </w:pPr>
    <w:rPr>
      <w:rFonts w:ascii="宋体" w:hAnsi="宋体"/>
      <w:color w:val="000000"/>
      <w:sz w:val="24"/>
      <w:szCs w:val="20"/>
    </w:rPr>
  </w:style>
  <w:style w:type="paragraph" w:styleId="901" w:customStyle="1">
    <w:name w:val="列出段落1"/>
    <w:basedOn w:val="750"/>
    <w:uiPriority w:val="99"/>
    <w:qFormat/>
    <w:pPr>
      <w:contextualSpacing/>
      <w:ind w:left="720"/>
      <w:jc w:val="left"/>
      <w:widowControl/>
    </w:pPr>
    <w:rPr>
      <w:rFonts w:ascii="Arial" w:hAnsi="Arial" w:eastAsia="黑体"/>
      <w:sz w:val="24"/>
      <w:lang w:eastAsia="en-US"/>
    </w:rPr>
  </w:style>
  <w:style w:type="paragraph" w:styleId="902" w:customStyle="1">
    <w:name w:val="正文空2字"/>
    <w:basedOn w:val="750"/>
    <w:uiPriority w:val="0"/>
    <w:qFormat/>
    <w:pPr>
      <w:ind w:firstLine="200"/>
      <w:spacing w:line="360" w:lineRule="auto"/>
    </w:pPr>
    <w:rPr>
      <w:sz w:val="24"/>
      <w:lang w:bidi="en-US"/>
    </w:rPr>
  </w:style>
  <w:style w:type="paragraph" w:styleId="90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04" w:customStyle="1">
    <w:name w:val="目录 5_0"/>
    <w:basedOn w:val="837"/>
    <w:next w:val="837"/>
    <w:uiPriority w:val="39"/>
    <w:qFormat/>
    <w:pPr>
      <w:ind w:left="1680"/>
    </w:pPr>
    <w:rPr>
      <w:rFonts w:ascii="Calibri" w:hAnsi="Calibri"/>
    </w:rPr>
  </w:style>
  <w:style w:type="paragraph" w:styleId="905" w:customStyle="1">
    <w:name w:val="修订1"/>
    <w:uiPriority w:val="0"/>
    <w:qFormat/>
    <w:rPr>
      <w:rFonts w:ascii="Times New Roman" w:hAnsi="Times New Roman" w:eastAsia="宋体" w:cs="Times New Roman"/>
      <w:sz w:val="21"/>
      <w:szCs w:val="24"/>
      <w:lang w:val="en-US" w:eastAsia="zh-CN" w:bidi="ar-SA"/>
    </w:rPr>
  </w:style>
  <w:style w:type="paragraph" w:styleId="906" w:customStyle="1">
    <w:name w:val="标题 11"/>
    <w:basedOn w:val="828"/>
    <w:next w:val="82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07" w:customStyle="1">
    <w:name w:val="正文 + 行距: 固定值 20 磅"/>
    <w:basedOn w:val="750"/>
    <w:uiPriority w:val="0"/>
    <w:qFormat/>
    <w:pPr>
      <w:ind w:firstLine="716"/>
      <w:spacing w:line="400" w:lineRule="exact"/>
    </w:pPr>
    <w:rPr>
      <w:rFonts w:ascii="Calibri" w:hAnsi="Calibri"/>
      <w:szCs w:val="22"/>
    </w:rPr>
  </w:style>
  <w:style w:type="paragraph" w:styleId="908" w:customStyle="1">
    <w:name w:val="TOC 标题1"/>
    <w:basedOn w:val="751"/>
    <w:next w:val="750"/>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09" w:customStyle="1">
    <w:name w:val="表格文字"/>
    <w:basedOn w:val="750"/>
    <w:link w:val="910"/>
    <w:uiPriority w:val="0"/>
    <w:qFormat/>
    <w:pPr>
      <w:jc w:val="left"/>
      <w:spacing w:line="420" w:lineRule="atLeast"/>
    </w:pPr>
    <w:rPr>
      <w:rFonts w:ascii="Calibri" w:hAnsi="Calibri"/>
      <w:szCs w:val="22"/>
    </w:rPr>
  </w:style>
  <w:style w:type="character" w:styleId="910" w:customStyle="1">
    <w:name w:val="表格文字 字符"/>
    <w:link w:val="909"/>
    <w:uiPriority w:val="0"/>
    <w:qFormat/>
    <w:rPr>
      <w:rFonts w:ascii="Calibri" w:hAnsi="Calibri" w:eastAsia="宋体" w:cs="Times New Roman"/>
      <w:sz w:val="21"/>
      <w:szCs w:val="22"/>
    </w:rPr>
  </w:style>
  <w:style w:type="paragraph" w:styleId="911" w:customStyle="1">
    <w:name w:val="flNote"/>
    <w:basedOn w:val="750"/>
    <w:uiPriority w:val="0"/>
    <w:qFormat/>
    <w:pPr>
      <w:jc w:val="center"/>
      <w:spacing w:before="320" w:after="160" w:line="360" w:lineRule="atLeast"/>
    </w:pPr>
    <w:rPr>
      <w:rFonts w:ascii="Arial" w:hAnsi="Calibri" w:eastAsia="黑体"/>
      <w:sz w:val="30"/>
      <w:szCs w:val="22"/>
    </w:rPr>
  </w:style>
  <w:style w:type="paragraph" w:styleId="912" w:customStyle="1">
    <w:name w:val="文章正文"/>
    <w:basedOn w:val="750"/>
    <w:uiPriority w:val="99"/>
    <w:qFormat/>
    <w:pPr>
      <w:ind w:firstLine="480"/>
      <w:spacing w:line="360" w:lineRule="auto"/>
    </w:pPr>
    <w:rPr>
      <w:rFonts w:ascii="仿宋_GB2312" w:hAnsi="宋体" w:eastAsia="仿宋_GB2312"/>
      <w:color w:val="ff0000"/>
      <w:sz w:val="24"/>
    </w:rPr>
  </w:style>
  <w:style w:type="paragraph" w:styleId="913" w:customStyle="1">
    <w:name w:val="表格"/>
    <w:basedOn w:val="750"/>
    <w:uiPriority w:val="0"/>
    <w:qFormat/>
    <w:pPr>
      <w:jc w:val="center"/>
    </w:pPr>
    <w:rPr>
      <w:rFonts w:ascii="华文细黑" w:hAnsi="华文细黑"/>
      <w:szCs w:val="22"/>
    </w:rPr>
  </w:style>
  <w:style w:type="paragraph" w:styleId="914" w:customStyle="1">
    <w:name w:val="Char"/>
    <w:basedOn w:val="750"/>
    <w:uiPriority w:val="0"/>
    <w:qFormat/>
    <w:pPr>
      <w:jc w:val="left"/>
      <w:spacing w:after="160" w:line="240" w:lineRule="exact"/>
      <w:widowControl/>
    </w:pPr>
    <w:rPr>
      <w:rFonts w:ascii="Verdana" w:hAnsi="Verdana"/>
      <w:sz w:val="20"/>
      <w:szCs w:val="20"/>
      <w:lang w:eastAsia="en-US"/>
    </w:rPr>
  </w:style>
  <w:style w:type="paragraph" w:styleId="9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6" w:customStyle="1">
    <w:name w:val="列出段落2"/>
    <w:basedOn w:val="750"/>
    <w:uiPriority w:val="99"/>
    <w:qFormat/>
    <w:pPr>
      <w:ind w:firstLine="420"/>
    </w:pPr>
  </w:style>
  <w:style w:type="paragraph" w:styleId="917" w:customStyle="1">
    <w:name w:val="6'"/>
    <w:basedOn w:val="750"/>
    <w:uiPriority w:val="0"/>
    <w:qFormat/>
    <w:pPr>
      <w:jc w:val="center"/>
      <w:spacing w:line="320" w:lineRule="exact"/>
    </w:pPr>
    <w:rPr>
      <w:rFonts w:ascii="Calibri" w:hAnsi="Calibri"/>
      <w:spacing w:val="20"/>
      <w:szCs w:val="22"/>
    </w:rPr>
  </w:style>
  <w:style w:type="paragraph" w:styleId="918" w:customStyle="1">
    <w:name w:val="Char Char Char Char Char Char Char"/>
    <w:basedOn w:val="750"/>
    <w:uiPriority w:val="0"/>
    <w:qFormat/>
    <w:pPr>
      <w:spacing w:line="360" w:lineRule="auto"/>
    </w:pPr>
    <w:rPr>
      <w:sz w:val="24"/>
      <w:szCs w:val="20"/>
    </w:rPr>
  </w:style>
  <w:style w:type="paragraph" w:styleId="919" w:customStyle="1">
    <w:name w:val="2方案格式2"/>
    <w:basedOn w:val="899"/>
    <w:uiPriority w:val="0"/>
    <w:qFormat/>
    <w:pPr>
      <w:numPr>
        <w:ilvl w:val="1"/>
      </w:numPr>
      <w:spacing w:before="50" w:after="50" w:line="240" w:lineRule="auto"/>
      <w:outlineLvl w:val="1"/>
    </w:pPr>
    <w:rPr>
      <w:sz w:val="44"/>
    </w:rPr>
  </w:style>
  <w:style w:type="paragraph" w:styleId="92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文档正文"/>
    <w:basedOn w:val="750"/>
    <w:uiPriority w:val="0"/>
    <w:qFormat/>
    <w:pPr>
      <w:ind w:firstLine="567"/>
      <w:spacing w:line="480" w:lineRule="atLeast"/>
    </w:pPr>
    <w:rPr>
      <w:rFonts w:ascii="Ari" w:eastAsia="Ari"/>
      <w:sz w:val="28"/>
      <w:szCs w:val="20"/>
    </w:rPr>
  </w:style>
  <w:style w:type="paragraph" w:styleId="922" w:customStyle="1">
    <w:name w:val="txt"/>
    <w:basedOn w:val="750"/>
    <w:uiPriority w:val="0"/>
    <w:qFormat/>
    <w:pPr>
      <w:jc w:val="left"/>
      <w:spacing w:before="100" w:beforeAutospacing="1" w:after="100" w:afterAutospacing="1"/>
      <w:widowControl/>
    </w:pPr>
    <w:rPr>
      <w:rFonts w:ascii="宋体" w:hAnsi="宋体" w:cs="宋体"/>
      <w:sz w:val="24"/>
    </w:rPr>
  </w:style>
  <w:style w:type="paragraph" w:styleId="923" w:customStyle="1">
    <w:name w:val="目录 4_0"/>
    <w:basedOn w:val="837"/>
    <w:next w:val="837"/>
    <w:uiPriority w:val="39"/>
    <w:qFormat/>
    <w:pPr>
      <w:ind w:left="1260"/>
    </w:pPr>
    <w:rPr>
      <w:rFonts w:ascii="Calibri" w:hAnsi="Calibri"/>
    </w:rPr>
  </w:style>
  <w:style w:type="paragraph" w:styleId="924" w:customStyle="1">
    <w:name w:val="目录 3_0"/>
    <w:basedOn w:val="837"/>
    <w:next w:val="837"/>
    <w:uiPriority w:val="39"/>
    <w:qFormat/>
    <w:pPr>
      <w:ind w:left="840"/>
    </w:pPr>
    <w:rPr>
      <w:rFonts w:ascii="Calibri" w:hAnsi="Calibri"/>
    </w:rPr>
  </w:style>
  <w:style w:type="paragraph" w:styleId="925" w:customStyle="1">
    <w:name w:val="样式 标题 1 + 黑体 三号 非加粗 居中 段前: 6 磅 段后: 6 磅 行距: 固定值 20 磅"/>
    <w:basedOn w:val="751"/>
    <w:uiPriority w:val="0"/>
    <w:qFormat/>
    <w:pPr>
      <w:numPr>
        <w:ilvl w:val="0"/>
        <w:numId w:val="0"/>
      </w:numPr>
      <w:spacing w:before="120" w:after="120" w:line="400" w:lineRule="exact"/>
    </w:pPr>
    <w:rPr>
      <w:rFonts w:ascii="黑体" w:hAnsi="黑体" w:eastAsia="黑体"/>
      <w:b w:val="0"/>
      <w:bCs w:val="0"/>
      <w:szCs w:val="20"/>
    </w:rPr>
  </w:style>
  <w:style w:type="paragraph" w:styleId="926" w:customStyle="1">
    <w:name w:val="1"/>
    <w:basedOn w:val="750"/>
    <w:next w:val="750"/>
    <w:uiPriority w:val="0"/>
    <w:qFormat/>
    <w:rPr>
      <w:rFonts w:ascii="Calibri" w:hAnsi="Calibri"/>
      <w:szCs w:val="22"/>
    </w:rPr>
  </w:style>
  <w:style w:type="paragraph" w:styleId="927" w:customStyle="1">
    <w:name w:val="Blockquote_0"/>
    <w:basedOn w:val="837"/>
    <w:uiPriority w:val="0"/>
    <w:qFormat/>
    <w:pPr>
      <w:ind w:left="360" w:right="360"/>
      <w:jc w:val="left"/>
      <w:spacing w:before="100" w:after="100"/>
    </w:pPr>
    <w:rPr>
      <w:rFonts w:ascii="Calibri" w:hAnsi="Calibri" w:eastAsia="Times New Roman"/>
      <w:sz w:val="24"/>
      <w:szCs w:val="20"/>
    </w:rPr>
  </w:style>
  <w:style w:type="paragraph" w:styleId="928" w:customStyle="1">
    <w:name w:val="列出段落11"/>
    <w:basedOn w:val="750"/>
    <w:uiPriority w:val="0"/>
    <w:qFormat/>
    <w:pPr>
      <w:contextualSpacing/>
      <w:ind w:left="720"/>
      <w:jc w:val="left"/>
      <w:widowControl/>
    </w:pPr>
    <w:rPr>
      <w:rFonts w:ascii="Arial" w:hAnsi="Arial" w:eastAsia="黑体"/>
      <w:sz w:val="24"/>
      <w:lang w:eastAsia="en-US"/>
    </w:rPr>
  </w:style>
  <w:style w:type="paragraph" w:styleId="929" w:customStyle="1">
    <w:name w:val="样式 标题 2 + Times New Roman 四号 非加粗 段前: 5 磅 段后: 0 磅 行距: 固定值 20..._0"/>
    <w:basedOn w:val="750"/>
    <w:uiPriority w:val="0"/>
    <w:qFormat/>
    <w:pPr>
      <w:keepLines/>
      <w:keepNext/>
      <w:spacing w:before="100" w:line="360" w:lineRule="auto"/>
      <w:outlineLvl w:val="1"/>
    </w:pPr>
    <w:rPr>
      <w:rFonts w:eastAsia="Times New Roman" w:cs="宋体"/>
      <w:sz w:val="28"/>
      <w:szCs w:val="20"/>
    </w:rPr>
  </w:style>
  <w:style w:type="paragraph" w:styleId="930" w:customStyle="1">
    <w:name w:val="op_mapdots_left"/>
    <w:basedOn w:val="750"/>
    <w:uiPriority w:val="0"/>
    <w:qFormat/>
    <w:pPr>
      <w:jc w:val="left"/>
      <w:spacing w:before="100" w:beforeAutospacing="1" w:after="100" w:afterAutospacing="1"/>
      <w:widowControl/>
    </w:pPr>
    <w:rPr>
      <w:rFonts w:ascii="宋体" w:hAnsi="宋体" w:cs="宋体"/>
      <w:sz w:val="24"/>
    </w:rPr>
  </w:style>
  <w:style w:type="paragraph" w:styleId="931" w:customStyle="1">
    <w:name w:val="p0"/>
    <w:basedOn w:val="750"/>
    <w:uiPriority w:val="0"/>
    <w:qFormat/>
    <w:pPr>
      <w:widowControl/>
    </w:pPr>
    <w:rPr>
      <w:b/>
      <w:bCs/>
      <w:sz w:val="24"/>
    </w:rPr>
  </w:style>
  <w:style w:type="paragraph" w:styleId="932" w:customStyle="1">
    <w:name w:val="Blockquote"/>
    <w:basedOn w:val="750"/>
    <w:uiPriority w:val="0"/>
    <w:qFormat/>
    <w:pPr>
      <w:ind w:left="360" w:right="360"/>
      <w:jc w:val="left"/>
      <w:spacing w:before="100" w:after="100"/>
    </w:pPr>
    <w:rPr>
      <w:rFonts w:ascii="Calibri" w:hAnsi="Calibri"/>
      <w:sz w:val="24"/>
      <w:szCs w:val="22"/>
    </w:rPr>
  </w:style>
  <w:style w:type="paragraph" w:styleId="933" w:customStyle="1">
    <w:name w:val="3方案格式3"/>
    <w:basedOn w:val="919"/>
    <w:uiPriority w:val="0"/>
    <w:qFormat/>
    <w:pPr>
      <w:numPr>
        <w:ilvl w:val="2"/>
      </w:numPr>
      <w:outlineLvl w:val="2"/>
    </w:pPr>
    <w:rPr>
      <w:sz w:val="32"/>
    </w:rPr>
  </w:style>
  <w:style w:type="paragraph" w:styleId="934" w:customStyle="1">
    <w:name w:val="样式 标题 2 + Times New Roman 四号 非加粗 段前: 5 磅 段后: 0 磅 行距: 固定值 20..."/>
    <w:basedOn w:val="75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35" w:customStyle="1">
    <w:name w:val="标题2"/>
    <w:basedOn w:val="752"/>
    <w:next w:val="769"/>
    <w:uiPriority w:val="0"/>
    <w:qFormat/>
    <w:pPr>
      <w:spacing w:before="156" w:after="156" w:line="360" w:lineRule="auto"/>
    </w:pPr>
    <w:rPr>
      <w:bCs w:val="0"/>
      <w:sz w:val="24"/>
    </w:rPr>
  </w:style>
  <w:style w:type="paragraph" w:styleId="936" w:customStyle="1">
    <w:name w:val="普通正文"/>
    <w:basedOn w:val="750"/>
    <w:uiPriority w:val="0"/>
    <w:qFormat/>
    <w:pPr>
      <w:ind w:firstLine="480"/>
      <w:jc w:val="left"/>
      <w:spacing w:before="120" w:after="120" w:line="360" w:lineRule="auto"/>
    </w:pPr>
    <w:rPr>
      <w:rFonts w:ascii="Arial" w:hAnsi="Arial"/>
      <w:sz w:val="24"/>
    </w:rPr>
  </w:style>
  <w:style w:type="paragraph" w:styleId="937" w:customStyle="1">
    <w:name w:val="正文11"/>
    <w:uiPriority w:val="0"/>
    <w:qFormat/>
    <w:rPr>
      <w:rFonts w:ascii="Calibri" w:hAnsi="Calibri" w:eastAsia="宋体" w:cs="Calibri"/>
      <w:sz w:val="24"/>
      <w:szCs w:val="24"/>
      <w:lang w:val="en-US" w:eastAsia="zh-CN" w:bidi="ar-SA"/>
    </w:rPr>
  </w:style>
  <w:style w:type="paragraph" w:styleId="938" w:customStyle="1">
    <w:name w:val="正文2"/>
    <w:uiPriority w:val="0"/>
    <w:qFormat/>
    <w:rPr>
      <w:rFonts w:ascii="Times New Roman" w:hAnsi="Times New Roman" w:eastAsia="微软雅黑" w:cs="Times New Roman"/>
      <w:sz w:val="24"/>
      <w:szCs w:val="24"/>
      <w:lang w:val="en-US" w:eastAsia="zh-CN" w:bidi="ar-SA"/>
    </w:rPr>
  </w:style>
  <w:style w:type="paragraph" w:styleId="939" w:customStyle="1">
    <w:name w:val="列出段落3"/>
    <w:basedOn w:val="750"/>
    <w:uiPriority w:val="0"/>
    <w:qFormat/>
    <w:pPr>
      <w:ind w:firstLine="420"/>
      <w:jc w:val="left"/>
      <w:spacing w:after="200"/>
      <w:widowControl/>
    </w:pPr>
    <w:rPr>
      <w:rFonts w:ascii="Tahoma" w:hAnsi="Tahoma" w:eastAsia="微软雅黑"/>
      <w:sz w:val="22"/>
      <w:szCs w:val="22"/>
    </w:rPr>
  </w:style>
  <w:style w:type="paragraph" w:styleId="940" w:customStyle="1">
    <w:name w:val="纯文本2"/>
    <w:basedOn w:val="750"/>
    <w:uiPriority w:val="0"/>
    <w:qFormat/>
    <w:pPr>
      <w:jc w:val="left"/>
    </w:pPr>
    <w:rPr>
      <w:rFonts w:hint="eastAsia" w:ascii="宋体" w:hAnsi="宋体" w:cs="Courier New"/>
      <w:sz w:val="24"/>
      <w:szCs w:val="20"/>
      <w:lang w:bidi="hi-IN"/>
    </w:rPr>
  </w:style>
  <w:style w:type="paragraph" w:styleId="941">
    <w:name w:val="List Paragraph"/>
    <w:basedOn w:val="750"/>
    <w:uiPriority w:val="34"/>
    <w:qFormat/>
    <w:pPr>
      <w:ind w:firstLine="420"/>
    </w:pPr>
  </w:style>
  <w:style w:type="paragraph" w:styleId="942" w:customStyle="1">
    <w:name w:val="trs_editor"/>
    <w:basedOn w:val="750"/>
    <w:uiPriority w:val="0"/>
    <w:qFormat/>
    <w:pPr>
      <w:jc w:val="left"/>
      <w:spacing w:before="100" w:beforeAutospacing="1" w:after="100" w:afterAutospacing="1"/>
      <w:widowControl/>
    </w:pPr>
    <w:rPr>
      <w:rFonts w:ascii="宋体" w:hAnsi="宋体" w:cs="宋体"/>
      <w:sz w:val="24"/>
    </w:rPr>
  </w:style>
  <w:style w:type="table" w:styleId="943" w:customStyle="1">
    <w:name w:val="网格型1"/>
    <w:basedOn w:val="761"/>
    <w:uiPriority w:val="0"/>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4" w:customStyle="1">
    <w:name w:val="样式1"/>
    <w:basedOn w:val="750"/>
    <w:uiPriority w:val="0"/>
    <w:qFormat/>
    <w:pPr>
      <w:jc w:val="center"/>
    </w:pPr>
  </w:style>
  <w:style w:type="paragraph" w:styleId="945" w:customStyle="1">
    <w:name w:val="样式 宋体 小四 行距: 1.5 倍行距"/>
    <w:basedOn w:val="750"/>
    <w:uiPriority w:val="0"/>
    <w:qFormat/>
    <w:pPr>
      <w:ind w:firstLine="480"/>
      <w:jc w:val="both"/>
      <w:spacing w:after="0" w:line="360" w:lineRule="auto"/>
      <w:widowControl w:val="off"/>
    </w:pPr>
    <w:rPr>
      <w:rFonts w:ascii="宋体" w:hAnsi="宋体" w:eastAsia="宋体" w:cs="宋体"/>
      <w:sz w:val="24"/>
      <w:szCs w:val="24"/>
    </w:rPr>
  </w:style>
  <w:style w:type="paragraph" w:styleId="946" w:customStyle="1">
    <w:name w:val="正文格式"/>
    <w:basedOn w:val="750"/>
    <w:uiPriority w:val="0"/>
    <w:qFormat/>
    <w:pPr>
      <w:ind w:firstLine="200"/>
      <w:jc w:val="both"/>
      <w:spacing w:after="0" w:line="300" w:lineRule="auto"/>
      <w:widowControl w:val="off"/>
    </w:pPr>
    <w:rPr>
      <w:rFonts w:ascii="Times New Roman" w:hAnsi="Times New Roman" w:eastAsia="宋体" w:cs="宋体"/>
      <w:sz w:val="24"/>
      <w:szCs w:val="20"/>
    </w:rPr>
  </w:style>
  <w:style w:type="character" w:styleId="947" w:customStyle="1">
    <w:name w:val="批注文字 Char"/>
    <w:uiPriority w:val="99"/>
    <w:qFormat/>
    <w:rPr>
      <w:rFonts w:ascii="Calibri" w:hAnsi="Calibri" w:eastAsia="宋体" w:cs="Times New Roman"/>
      <w:sz w:val="20"/>
      <w:szCs w:val="24"/>
    </w:rPr>
  </w:style>
  <w:style w:type="character" w:styleId="948" w:customStyle="1">
    <w:name w:val="未处理的提及"/>
    <w:uiPriority w:val="99"/>
    <w:unhideWhenUsed/>
    <w:qFormat/>
    <w:rPr>
      <w:color w:val="605e5c"/>
      <w:shd w:val="clear" w:color="auto" w:fill="e1dfdd"/>
    </w:rPr>
  </w:style>
  <w:style w:type="paragraph" w:styleId="949" w:customStyle="1">
    <w:name w:val="_Style 197"/>
    <w:basedOn w:val="750"/>
    <w:next w:val="941"/>
    <w:uiPriority w:val="34"/>
    <w:qFormat/>
    <w:pPr>
      <w:ind w:firstLine="420"/>
    </w:pPr>
    <w:rPr>
      <w:rFonts w:ascii="Calibri" w:hAnsi="Calibri"/>
      <w:szCs w:val="22"/>
    </w:rPr>
  </w:style>
  <w:style w:type="paragraph" w:styleId="950" w:customStyle="1">
    <w:name w:val="_Style 200"/>
    <w:uiPriority w:val="99"/>
    <w:unhideWhenUsed/>
    <w:qFormat/>
    <w:rPr>
      <w:rFonts w:ascii="Times New Roman" w:hAnsi="Times New Roman" w:eastAsia="宋体" w:cs="Times New Roman"/>
      <w:sz w:val="21"/>
      <w:szCs w:val="24"/>
      <w:lang w:val="en-US" w:eastAsia="zh-CN" w:bidi="ar-SA"/>
    </w:rPr>
  </w:style>
  <w:style w:type="paragraph" w:styleId="951" w:customStyle="1">
    <w:name w:val="03 正文"/>
    <w:basedOn w:val="750"/>
    <w:uiPriority w:val="0"/>
    <w:qFormat/>
    <w:pPr>
      <w:ind w:firstLine="420"/>
      <w:spacing w:line="500" w:lineRule="atLeast"/>
      <w:widowControl/>
    </w:pPr>
    <w:rPr>
      <w:sz w:val="20"/>
      <w:szCs w:val="24"/>
    </w:rPr>
  </w:style>
  <w:style w:type="character" w:styleId="952" w:customStyle="1">
    <w:name w:val="i-list__text"/>
    <w:basedOn w:val="760"/>
    <w:uiPriority w:val="0"/>
    <w:qFormat/>
  </w:style>
  <w:style w:type="numbering" w:styleId="9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解凤宇</cp:lastModifiedBy>
  <cp:revision>3</cp:revision>
  <dcterms:created xsi:type="dcterms:W3CDTF">2026-01-09T08:25:00Z</dcterms:created>
  <dcterms:modified xsi:type="dcterms:W3CDTF">2026-07-27T07:43:19Z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3F54438478EE40AF8536B99F50CCEA7D_13</vt:lpwstr>
  </property>
  <property fmtid="{D5CDD505-2E9C-101B-9397-08002B2CF9AE}" pid="4" name="KSOTemplateDocerSaveRecord">
    <vt:lpwstr>eyJoZGlkIjoiMDYyYTQwMDdmZjQ3NTg0ZmZjYjc2NzdiMTg5YWQ2MWUiLCJ1c2VySWQiOiIxNzQ4ODU3NzkyIn0=</vt:lpwstr>
  </property>
</Properties>
</file>