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4CC0E3">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rPr>
          <w:color w:val="auto"/>
          <w:highlight w:val="none"/>
        </w:rPr>
      </w:pPr>
      <w:r>
        <w:rPr>
          <w:rFonts w:hint="eastAsia" w:ascii="宋体" w:hAnsi="宋体" w:eastAsia="宋体" w:cs="宋体"/>
          <w:color w:val="auto"/>
          <w:sz w:val="21"/>
          <w:highlight w:val="none"/>
          <w:lang w:val="en-US" w:eastAsia="zh-CN"/>
        </w:rPr>
        <w:t xml:space="preserve"> </w:t>
      </w:r>
      <w:r>
        <w:rPr>
          <w:rFonts w:ascii="宋体" w:hAnsi="宋体" w:eastAsia="宋体" w:cs="宋体"/>
          <w:color w:val="auto"/>
          <w:sz w:val="21"/>
          <w:highlight w:val="none"/>
        </w:rPr>
        <w:t> </w:t>
      </w:r>
    </w:p>
    <w:p w14:paraId="5FC445A6">
      <w:pPr>
        <w:pBdr>
          <w:top w:val="none" w:color="000000" w:sz="0" w:space="0"/>
          <w:left w:val="none" w:color="000000" w:sz="0" w:space="0"/>
          <w:bottom w:val="none" w:color="000000" w:sz="0" w:space="0"/>
          <w:right w:val="none" w:color="000000" w:sz="0" w:space="0"/>
        </w:pBdr>
        <w:tabs>
          <w:tab w:val="left" w:pos="4264"/>
        </w:tabs>
        <w:spacing w:before="0" w:after="0"/>
        <w:ind w:left="0" w:right="0" w:firstLine="0"/>
        <w:rPr>
          <w:color w:val="auto"/>
          <w:highlight w:val="none"/>
        </w:rPr>
      </w:pPr>
    </w:p>
    <w:p w14:paraId="07F69A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center"/>
        <w:textAlignment w:val="auto"/>
        <w:rPr>
          <w:color w:val="auto"/>
          <w:highlight w:val="none"/>
        </w:rPr>
      </w:pPr>
      <w:r>
        <w:rPr>
          <w:rFonts w:ascii="宋体" w:hAnsi="宋体" w:eastAsia="宋体" w:cs="宋体"/>
          <w:b/>
          <w:color w:val="auto"/>
          <w:sz w:val="72"/>
          <w:highlight w:val="none"/>
        </w:rPr>
        <w:t>苏州市政府采购</w:t>
      </w:r>
    </w:p>
    <w:p w14:paraId="13C9DE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center"/>
        <w:textAlignment w:val="auto"/>
        <w:rPr>
          <w:color w:val="auto"/>
          <w:highlight w:val="none"/>
        </w:rPr>
      </w:pPr>
    </w:p>
    <w:p w14:paraId="559486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center"/>
        <w:textAlignment w:val="auto"/>
        <w:rPr>
          <w:color w:val="auto"/>
          <w:highlight w:val="none"/>
        </w:rPr>
      </w:pPr>
      <w:r>
        <w:rPr>
          <w:rFonts w:ascii="宋体" w:hAnsi="宋体" w:eastAsia="宋体" w:cs="宋体"/>
          <w:b/>
          <w:color w:val="auto"/>
          <w:sz w:val="72"/>
          <w:highlight w:val="none"/>
        </w:rPr>
        <w:t>竞争性磋商文件</w:t>
      </w:r>
    </w:p>
    <w:p w14:paraId="5737F9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left"/>
        <w:textAlignment w:val="auto"/>
        <w:rPr>
          <w:color w:val="auto"/>
          <w:highlight w:val="none"/>
        </w:rPr>
      </w:pPr>
    </w:p>
    <w:p w14:paraId="6F1A3A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left"/>
        <w:textAlignment w:val="auto"/>
        <w:rPr>
          <w:color w:val="auto"/>
          <w:highlight w:val="none"/>
        </w:rPr>
      </w:pPr>
    </w:p>
    <w:p w14:paraId="37A68D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left"/>
        <w:textAlignment w:val="auto"/>
        <w:rPr>
          <w:color w:val="auto"/>
          <w:sz w:val="28"/>
          <w:szCs w:val="28"/>
          <w:highlight w:val="none"/>
        </w:rPr>
      </w:pPr>
    </w:p>
    <w:p w14:paraId="276CA9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left"/>
        <w:textAlignment w:val="auto"/>
        <w:rPr>
          <w:color w:val="auto"/>
          <w:sz w:val="28"/>
          <w:szCs w:val="28"/>
          <w:highlight w:val="none"/>
        </w:rPr>
      </w:pPr>
    </w:p>
    <w:p w14:paraId="52DF6C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left"/>
        <w:textAlignment w:val="auto"/>
        <w:rPr>
          <w:color w:val="auto"/>
          <w:sz w:val="28"/>
          <w:szCs w:val="28"/>
          <w:highlight w:val="none"/>
        </w:rPr>
      </w:pPr>
    </w:p>
    <w:p w14:paraId="649A1F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1365" w:leftChars="650" w:right="0" w:firstLine="0" w:firstLineChars="0"/>
        <w:jc w:val="left"/>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val="en-US" w:eastAsia="zh-CN"/>
        </w:rPr>
        <w:t>项目</w:t>
      </w:r>
      <w:r>
        <w:rPr>
          <w:rFonts w:ascii="宋体" w:hAnsi="宋体" w:eastAsia="宋体" w:cs="宋体"/>
          <w:b/>
          <w:color w:val="auto"/>
          <w:sz w:val="28"/>
          <w:szCs w:val="28"/>
          <w:highlight w:val="none"/>
        </w:rPr>
        <w:t>编号：</w:t>
      </w:r>
      <w:r>
        <w:rPr>
          <w:rFonts w:hint="eastAsia" w:ascii="宋体" w:hAnsi="宋体" w:eastAsia="宋体" w:cs="宋体"/>
          <w:b/>
          <w:color w:val="auto"/>
          <w:sz w:val="28"/>
          <w:szCs w:val="28"/>
          <w:highlight w:val="none"/>
          <w:lang w:eastAsia="zh-CN"/>
        </w:rPr>
        <w:t>JSZC-320500-SZHJ-C2026-0012</w:t>
      </w:r>
    </w:p>
    <w:p w14:paraId="30E2CD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1365" w:leftChars="650" w:right="0" w:firstLine="0" w:firstLineChars="0"/>
        <w:jc w:val="left"/>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项目名称：2026年校园电力设施设备维修与改造项目</w:t>
      </w:r>
    </w:p>
    <w:p w14:paraId="69C8DF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1365" w:leftChars="650" w:right="0" w:firstLine="0" w:firstLineChars="0"/>
        <w:jc w:val="left"/>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采购单位：苏州职业技术大学</w:t>
      </w:r>
    </w:p>
    <w:p w14:paraId="71F172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1365" w:leftChars="650" w:right="0" w:firstLine="0" w:firstLineChars="0"/>
        <w:jc w:val="left"/>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采购类别：工程类</w:t>
      </w:r>
    </w:p>
    <w:p w14:paraId="4DFED1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left"/>
        <w:textAlignment w:val="auto"/>
        <w:rPr>
          <w:rFonts w:ascii="宋体" w:hAnsi="宋体" w:eastAsia="宋体" w:cs="宋体"/>
          <w:b/>
          <w:color w:val="auto"/>
          <w:sz w:val="32"/>
          <w:highlight w:val="none"/>
        </w:rPr>
      </w:pPr>
    </w:p>
    <w:p w14:paraId="23488A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left"/>
        <w:textAlignment w:val="auto"/>
        <w:rPr>
          <w:rFonts w:ascii="宋体" w:hAnsi="宋体" w:eastAsia="宋体" w:cs="宋体"/>
          <w:b/>
          <w:color w:val="auto"/>
          <w:sz w:val="32"/>
          <w:highlight w:val="none"/>
        </w:rPr>
      </w:pPr>
    </w:p>
    <w:p w14:paraId="6B63EF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left"/>
        <w:textAlignment w:val="auto"/>
        <w:rPr>
          <w:rFonts w:ascii="宋体" w:hAnsi="宋体" w:eastAsia="宋体" w:cs="宋体"/>
          <w:b/>
          <w:color w:val="auto"/>
          <w:sz w:val="32"/>
          <w:highlight w:val="none"/>
        </w:rPr>
      </w:pPr>
    </w:p>
    <w:p w14:paraId="2D911E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center"/>
        <w:textAlignment w:val="auto"/>
        <w:rPr>
          <w:rFonts w:hint="eastAsia" w:eastAsia="等线"/>
          <w:color w:val="auto"/>
          <w:highlight w:val="none"/>
          <w:lang w:eastAsia="zh-CN"/>
        </w:rPr>
      </w:pPr>
      <w:r>
        <w:rPr>
          <w:rFonts w:hint="eastAsia" w:ascii="宋体" w:hAnsi="宋体" w:eastAsia="宋体" w:cs="宋体"/>
          <w:b/>
          <w:color w:val="auto"/>
          <w:sz w:val="32"/>
          <w:highlight w:val="none"/>
          <w:lang w:eastAsia="zh-CN"/>
        </w:rPr>
        <w:t>江苏鸿渐投资咨询管理有限公司</w:t>
      </w:r>
    </w:p>
    <w:p w14:paraId="5F267A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firstLineChars="0"/>
        <w:jc w:val="center"/>
        <w:textAlignment w:val="auto"/>
        <w:rPr>
          <w:color w:val="auto"/>
          <w:highlight w:val="none"/>
        </w:rPr>
      </w:pPr>
      <w:r>
        <w:rPr>
          <w:rFonts w:ascii="宋体" w:hAnsi="宋体" w:eastAsia="宋体" w:cs="宋体"/>
          <w:b/>
          <w:color w:val="auto"/>
          <w:sz w:val="32"/>
          <w:highlight w:val="none"/>
        </w:rPr>
        <w:t>二〇二</w:t>
      </w:r>
      <w:r>
        <w:rPr>
          <w:rFonts w:hint="eastAsia" w:ascii="宋体" w:hAnsi="宋体" w:eastAsia="宋体" w:cs="宋体"/>
          <w:b/>
          <w:color w:val="auto"/>
          <w:sz w:val="32"/>
          <w:highlight w:val="none"/>
          <w:lang w:val="en-US" w:eastAsia="zh-CN"/>
        </w:rPr>
        <w:t>六</w:t>
      </w:r>
      <w:r>
        <w:rPr>
          <w:rFonts w:ascii="宋体" w:hAnsi="宋体" w:eastAsia="宋体" w:cs="宋体"/>
          <w:b/>
          <w:color w:val="auto"/>
          <w:sz w:val="32"/>
          <w:highlight w:val="none"/>
        </w:rPr>
        <w:t>年</w:t>
      </w:r>
      <w:r>
        <w:rPr>
          <w:rFonts w:hint="eastAsia" w:ascii="宋体" w:hAnsi="宋体" w:eastAsia="宋体" w:cs="宋体"/>
          <w:b/>
          <w:color w:val="auto"/>
          <w:sz w:val="32"/>
          <w:highlight w:val="none"/>
          <w:lang w:val="en-US" w:eastAsia="zh-CN"/>
        </w:rPr>
        <w:t>七</w:t>
      </w:r>
      <w:r>
        <w:rPr>
          <w:rFonts w:ascii="宋体" w:hAnsi="宋体" w:eastAsia="宋体" w:cs="宋体"/>
          <w:b/>
          <w:color w:val="auto"/>
          <w:sz w:val="32"/>
          <w:highlight w:val="none"/>
        </w:rPr>
        <w:t>月</w:t>
      </w:r>
    </w:p>
    <w:p w14:paraId="36D37831">
      <w:pPr>
        <w:pBdr>
          <w:top w:val="none" w:color="000000" w:sz="0" w:space="0"/>
          <w:left w:val="none" w:color="000000" w:sz="0" w:space="0"/>
          <w:bottom w:val="none" w:color="000000" w:sz="0" w:space="0"/>
          <w:right w:val="none" w:color="000000" w:sz="0" w:space="0"/>
        </w:pBdr>
        <w:spacing w:before="0" w:after="0"/>
        <w:ind w:left="1" w:right="0" w:hanging="425"/>
        <w:jc w:val="center"/>
        <w:rPr>
          <w:color w:val="auto"/>
          <w:highlight w:val="none"/>
        </w:rPr>
      </w:pPr>
      <w:r>
        <w:rPr>
          <w:color w:val="auto"/>
          <w:highlight w:val="none"/>
        </w:rPr>
        <w:br w:type="page" w:clear="all"/>
      </w:r>
    </w:p>
    <w:p w14:paraId="3FDDD359">
      <w:pPr>
        <w:pBdr>
          <w:top w:val="none" w:color="000000" w:sz="0" w:space="0"/>
          <w:left w:val="none" w:color="000000" w:sz="0" w:space="0"/>
          <w:bottom w:val="none" w:color="000000" w:sz="0" w:space="0"/>
          <w:right w:val="none" w:color="000000" w:sz="0" w:space="0"/>
        </w:pBdr>
        <w:spacing w:before="75" w:after="75"/>
        <w:ind w:left="0" w:right="0" w:firstLine="0"/>
        <w:jc w:val="center"/>
        <w:rPr>
          <w:color w:val="auto"/>
          <w:highlight w:val="none"/>
        </w:rPr>
      </w:pPr>
      <w:r>
        <w:rPr>
          <w:rFonts w:ascii="宋体" w:hAnsi="宋体" w:eastAsia="宋体" w:cs="宋体"/>
          <w:b/>
          <w:color w:val="auto"/>
          <w:sz w:val="44"/>
          <w:highlight w:val="none"/>
        </w:rPr>
        <w:t>目录</w:t>
      </w:r>
    </w:p>
    <w:p w14:paraId="1C764815">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p>
    <w:sdt>
      <w:sdtPr>
        <w:rPr>
          <w:rFonts w:hint="default" w:ascii="宋体" w:hAnsi="宋体" w:eastAsia="宋体" w:cs="Times New Roman"/>
          <w:color w:val="auto"/>
          <w:sz w:val="21"/>
          <w:szCs w:val="22"/>
          <w:highlight w:val="none"/>
          <w:lang w:val="en-US" w:eastAsia="zh-CN" w:bidi="ar-SA"/>
        </w:rPr>
        <w:id w:val="147474606"/>
        <w15:color w:val="DBDBDB"/>
        <w:docPartObj>
          <w:docPartGallery w:val="Table of Contents"/>
          <w:docPartUnique/>
        </w:docPartObj>
      </w:sdtPr>
      <w:sdtEndPr>
        <w:rPr>
          <w:rFonts w:hint="default" w:ascii="宋体" w:hAnsi="宋体" w:eastAsia="宋体" w:cs="Times New Roman"/>
          <w:color w:val="auto"/>
          <w:sz w:val="21"/>
          <w:szCs w:val="22"/>
          <w:highlight w:val="none"/>
          <w:lang w:val="en-US" w:eastAsia="zh-CN" w:bidi="ar-SA"/>
        </w:rPr>
      </w:sdtEndPr>
      <w:sdtContent>
        <w:p w14:paraId="4EEF9037">
          <w:pPr>
            <w:spacing w:before="0" w:beforeLines="0" w:after="0" w:afterLines="0" w:line="240" w:lineRule="auto"/>
            <w:ind w:left="0" w:leftChars="0" w:right="0" w:rightChars="0" w:firstLine="0" w:firstLineChars="0"/>
            <w:jc w:val="center"/>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7A726757">
          <w:pPr>
            <w:pStyle w:val="33"/>
            <w:tabs>
              <w:tab w:val="right" w:leader="dot" w:pos="8820"/>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_Toc2567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 xml:space="preserve">第一章 </w:t>
          </w:r>
          <w:r>
            <w:rPr>
              <w:rFonts w:hint="eastAsia" w:asciiTheme="minorEastAsia" w:hAnsiTheme="minorEastAsia" w:eastAsiaTheme="minorEastAsia" w:cstheme="minorEastAsia"/>
              <w:bCs/>
              <w:color w:val="auto"/>
              <w:sz w:val="28"/>
              <w:szCs w:val="36"/>
              <w:highlight w:val="none"/>
              <w:lang w:val="en-US" w:eastAsia="zh-CN"/>
            </w:rPr>
            <w:t>采购</w:t>
          </w:r>
          <w:r>
            <w:rPr>
              <w:rFonts w:hint="eastAsia" w:asciiTheme="minorEastAsia" w:hAnsiTheme="minorEastAsia" w:eastAsiaTheme="minorEastAsia" w:cstheme="minorEastAsia"/>
              <w:bCs/>
              <w:color w:val="auto"/>
              <w:sz w:val="28"/>
              <w:szCs w:val="36"/>
              <w:highlight w:val="none"/>
            </w:rPr>
            <w:t>公告</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lang w:val="en-US" w:eastAsia="zh-CN"/>
            </w:rPr>
            <w:t>6</w:t>
          </w:r>
          <w:r>
            <w:rPr>
              <w:rFonts w:hint="eastAsia" w:asciiTheme="minorEastAsia" w:hAnsiTheme="minorEastAsia" w:eastAsiaTheme="minorEastAsia" w:cstheme="minorEastAsia"/>
              <w:color w:val="auto"/>
              <w:sz w:val="28"/>
              <w:szCs w:val="36"/>
              <w:highlight w:val="none"/>
            </w:rPr>
            <w:fldChar w:fldCharType="end"/>
          </w:r>
        </w:p>
        <w:p w14:paraId="5FE41600">
          <w:pPr>
            <w:pStyle w:val="33"/>
            <w:tabs>
              <w:tab w:val="right" w:leader="dot" w:pos="8820"/>
            </w:tabs>
            <w:rPr>
              <w:rFonts w:hint="eastAsia" w:asciiTheme="minorEastAsia" w:hAnsiTheme="minorEastAsia" w:eastAsiaTheme="minorEastAsia" w:cstheme="minorEastAsia"/>
              <w:color w:val="auto"/>
              <w:sz w:val="28"/>
              <w:szCs w:val="36"/>
              <w:highlight w:val="none"/>
              <w:lang w:val="en-US" w:eastAsia="zh-CN"/>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_Toc1174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第二章 供应商须知</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lang w:val="en-US" w:eastAsia="zh-CN"/>
            </w:rPr>
            <w:t>1</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lang w:val="en-US" w:eastAsia="zh-CN"/>
            </w:rPr>
            <w:t>0</w:t>
          </w:r>
        </w:p>
        <w:p w14:paraId="59C3EEEC">
          <w:pPr>
            <w:pStyle w:val="33"/>
            <w:tabs>
              <w:tab w:val="right" w:leader="dot" w:pos="8820"/>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_Toc2690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bCs/>
              <w:color w:val="auto"/>
              <w:sz w:val="28"/>
              <w:szCs w:val="36"/>
              <w:highlight w:val="none"/>
            </w:rPr>
            <w:t>第</w:t>
          </w:r>
          <w:r>
            <w:rPr>
              <w:rFonts w:hint="eastAsia" w:asciiTheme="minorEastAsia" w:hAnsiTheme="minorEastAsia" w:eastAsiaTheme="minorEastAsia" w:cstheme="minorEastAsia"/>
              <w:bCs/>
              <w:color w:val="auto"/>
              <w:sz w:val="28"/>
              <w:szCs w:val="36"/>
              <w:highlight w:val="none"/>
              <w:lang w:val="en-US" w:eastAsia="zh-CN"/>
            </w:rPr>
            <w:t>三</w:t>
          </w:r>
          <w:r>
            <w:rPr>
              <w:rFonts w:hint="eastAsia" w:asciiTheme="minorEastAsia" w:hAnsiTheme="minorEastAsia" w:eastAsiaTheme="minorEastAsia" w:cstheme="minorEastAsia"/>
              <w:bCs/>
              <w:color w:val="auto"/>
              <w:sz w:val="28"/>
              <w:szCs w:val="36"/>
              <w:highlight w:val="none"/>
            </w:rPr>
            <w:t>章 采购</w:t>
          </w:r>
          <w:r>
            <w:rPr>
              <w:rFonts w:hint="eastAsia" w:asciiTheme="minorEastAsia" w:hAnsiTheme="minorEastAsia" w:eastAsiaTheme="minorEastAsia" w:cstheme="minorEastAsia"/>
              <w:bCs/>
              <w:color w:val="auto"/>
              <w:sz w:val="28"/>
              <w:szCs w:val="36"/>
              <w:highlight w:val="none"/>
              <w:lang w:val="en-US" w:eastAsia="zh-CN"/>
            </w:rPr>
            <w:t>内容</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_Toc2690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2</w:t>
          </w:r>
          <w:r>
            <w:rPr>
              <w:rFonts w:hint="eastAsia" w:asciiTheme="minorEastAsia" w:hAnsiTheme="minorEastAsia" w:eastAsiaTheme="minorEastAsia" w:cstheme="minorEastAsia"/>
              <w:color w:val="auto"/>
              <w:sz w:val="28"/>
              <w:szCs w:val="36"/>
              <w:highlight w:val="none"/>
              <w:lang w:val="en-US" w:eastAsia="zh-CN"/>
            </w:rPr>
            <w:t>4</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p>
        <w:p w14:paraId="0CF9037D">
          <w:pPr>
            <w:pStyle w:val="33"/>
            <w:tabs>
              <w:tab w:val="right" w:leader="dot" w:pos="8820"/>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_Toc32039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第</w:t>
          </w:r>
          <w:r>
            <w:rPr>
              <w:rFonts w:hint="eastAsia" w:asciiTheme="minorEastAsia" w:hAnsiTheme="minorEastAsia" w:eastAsiaTheme="minorEastAsia" w:cstheme="minorEastAsia"/>
              <w:color w:val="auto"/>
              <w:sz w:val="28"/>
              <w:szCs w:val="36"/>
              <w:highlight w:val="none"/>
              <w:lang w:val="en-US" w:eastAsia="zh-CN"/>
            </w:rPr>
            <w:t>四</w:t>
          </w:r>
          <w:r>
            <w:rPr>
              <w:rFonts w:hint="eastAsia" w:asciiTheme="minorEastAsia" w:hAnsiTheme="minorEastAsia" w:eastAsiaTheme="minorEastAsia" w:cstheme="minorEastAsia"/>
              <w:color w:val="auto"/>
              <w:sz w:val="28"/>
              <w:szCs w:val="36"/>
              <w:highlight w:val="none"/>
            </w:rPr>
            <w:t>章 评审方法及评分标准</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_Toc32039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2</w:t>
          </w:r>
          <w:r>
            <w:rPr>
              <w:rFonts w:hint="eastAsia" w:asciiTheme="minorEastAsia" w:hAnsiTheme="minorEastAsia" w:eastAsiaTheme="minorEastAsia" w:cstheme="minorEastAsia"/>
              <w:color w:val="auto"/>
              <w:sz w:val="28"/>
              <w:szCs w:val="36"/>
              <w:highlight w:val="none"/>
              <w:lang w:val="en-US" w:eastAsia="zh-CN"/>
            </w:rPr>
            <w:t>6</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p>
        <w:p w14:paraId="40969C51">
          <w:pPr>
            <w:pStyle w:val="33"/>
            <w:tabs>
              <w:tab w:val="right" w:leader="dot" w:pos="8820"/>
            </w:tabs>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_Toc10347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第五章 合同主要条款</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PAGEREF _Toc10347 \h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2</w:t>
          </w:r>
          <w:r>
            <w:rPr>
              <w:rFonts w:hint="eastAsia" w:asciiTheme="minorEastAsia" w:hAnsiTheme="minorEastAsia" w:eastAsiaTheme="minorEastAsia" w:cstheme="minorEastAsia"/>
              <w:color w:val="auto"/>
              <w:sz w:val="28"/>
              <w:szCs w:val="36"/>
              <w:highlight w:val="none"/>
              <w:lang w:val="en-US" w:eastAsia="zh-CN"/>
            </w:rPr>
            <w:t>9</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rPr>
            <w:fldChar w:fldCharType="end"/>
          </w:r>
        </w:p>
        <w:p w14:paraId="5B85EC4F">
          <w:pPr>
            <w:pStyle w:val="33"/>
            <w:tabs>
              <w:tab w:val="right" w:leader="dot" w:pos="8820"/>
            </w:tabs>
            <w:rPr>
              <w:rFonts w:hint="eastAsia" w:asciiTheme="minorEastAsia" w:hAnsiTheme="minorEastAsia" w:eastAsiaTheme="minorEastAsia" w:cstheme="minorEastAsia"/>
              <w:color w:val="auto"/>
              <w:sz w:val="28"/>
              <w:szCs w:val="36"/>
              <w:highlight w:val="none"/>
              <w:lang w:val="en-US" w:eastAsia="zh-CN"/>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_Toc11189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lang w:val="en-US" w:eastAsia="zh-CN"/>
            </w:rPr>
            <w:t>第六章 技术要求、图纸（如有）</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lang w:val="en-US" w:eastAsia="zh-CN"/>
            </w:rPr>
            <w:t>4</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lang w:val="en-US" w:eastAsia="zh-CN"/>
            </w:rPr>
            <w:t>9</w:t>
          </w:r>
        </w:p>
        <w:p w14:paraId="2E73498C">
          <w:pPr>
            <w:pStyle w:val="33"/>
            <w:tabs>
              <w:tab w:val="right" w:leader="dot" w:pos="8820"/>
            </w:tabs>
            <w:rPr>
              <w:rFonts w:hint="eastAsia" w:eastAsiaTheme="minorEastAsia"/>
              <w:color w:val="auto"/>
              <w:highlight w:val="none"/>
              <w:lang w:val="en-US" w:eastAsia="zh-CN"/>
            </w:rPr>
          </w:pPr>
          <w:r>
            <w:rPr>
              <w:rFonts w:hint="eastAsia" w:asciiTheme="minorEastAsia" w:hAnsiTheme="minorEastAsia" w:eastAsiaTheme="minorEastAsia" w:cstheme="minorEastAsia"/>
              <w:color w:val="auto"/>
              <w:sz w:val="28"/>
              <w:szCs w:val="36"/>
              <w:highlight w:val="none"/>
            </w:rPr>
            <w:fldChar w:fldCharType="begin"/>
          </w:r>
          <w:r>
            <w:rPr>
              <w:rFonts w:hint="eastAsia" w:asciiTheme="minorEastAsia" w:hAnsiTheme="minorEastAsia" w:eastAsiaTheme="minorEastAsia" w:cstheme="minorEastAsia"/>
              <w:color w:val="auto"/>
              <w:sz w:val="28"/>
              <w:szCs w:val="36"/>
              <w:highlight w:val="none"/>
            </w:rPr>
            <w:instrText xml:space="preserve"> HYPERLINK \l _Toc9866 </w:instrText>
          </w:r>
          <w:r>
            <w:rPr>
              <w:rFonts w:hint="eastAsia" w:asciiTheme="minorEastAsia" w:hAnsiTheme="minorEastAsia" w:eastAsiaTheme="minorEastAsia" w:cstheme="minorEastAsia"/>
              <w:color w:val="auto"/>
              <w:sz w:val="28"/>
              <w:szCs w:val="36"/>
              <w:highlight w:val="none"/>
            </w:rPr>
            <w:fldChar w:fldCharType="separate"/>
          </w:r>
          <w:r>
            <w:rPr>
              <w:rFonts w:hint="eastAsia" w:asciiTheme="minorEastAsia" w:hAnsiTheme="minorEastAsia" w:eastAsiaTheme="minorEastAsia" w:cstheme="minorEastAsia"/>
              <w:color w:val="auto"/>
              <w:sz w:val="28"/>
              <w:szCs w:val="36"/>
              <w:highlight w:val="none"/>
            </w:rPr>
            <w:t>第</w:t>
          </w:r>
          <w:r>
            <w:rPr>
              <w:rFonts w:hint="eastAsia" w:asciiTheme="minorEastAsia" w:hAnsiTheme="minorEastAsia" w:eastAsiaTheme="minorEastAsia" w:cstheme="minorEastAsia"/>
              <w:color w:val="auto"/>
              <w:sz w:val="28"/>
              <w:szCs w:val="36"/>
              <w:highlight w:val="none"/>
              <w:lang w:val="en-US" w:eastAsia="zh-CN"/>
            </w:rPr>
            <w:t>七</w:t>
          </w:r>
          <w:r>
            <w:rPr>
              <w:rFonts w:hint="eastAsia" w:asciiTheme="minorEastAsia" w:hAnsiTheme="minorEastAsia" w:eastAsiaTheme="minorEastAsia" w:cstheme="minorEastAsia"/>
              <w:color w:val="auto"/>
              <w:sz w:val="28"/>
              <w:szCs w:val="36"/>
              <w:highlight w:val="none"/>
            </w:rPr>
            <w:t>章</w:t>
          </w:r>
          <w:r>
            <w:rPr>
              <w:rFonts w:hint="eastAsia" w:asciiTheme="minorEastAsia" w:hAnsiTheme="minorEastAsia" w:eastAsiaTheme="minorEastAsia" w:cstheme="minorEastAsia"/>
              <w:color w:val="auto"/>
              <w:sz w:val="28"/>
              <w:szCs w:val="36"/>
              <w:highlight w:val="none"/>
              <w:lang w:val="en-US" w:eastAsia="zh-CN"/>
            </w:rPr>
            <w:t xml:space="preserve"> </w:t>
          </w:r>
          <w:r>
            <w:rPr>
              <w:rFonts w:hint="eastAsia" w:asciiTheme="minorEastAsia" w:hAnsiTheme="minorEastAsia" w:eastAsiaTheme="minorEastAsia" w:cstheme="minorEastAsia"/>
              <w:color w:val="auto"/>
              <w:sz w:val="28"/>
              <w:szCs w:val="36"/>
              <w:highlight w:val="none"/>
            </w:rPr>
            <w:t>响应文件格式</w:t>
          </w:r>
          <w:r>
            <w:rPr>
              <w:rFonts w:hint="eastAsia" w:asciiTheme="minorEastAsia" w:hAnsiTheme="minorEastAsia" w:eastAsiaTheme="minorEastAsia" w:cstheme="minorEastAsia"/>
              <w:color w:val="auto"/>
              <w:sz w:val="28"/>
              <w:szCs w:val="36"/>
              <w:highlight w:val="none"/>
            </w:rPr>
            <w:tab/>
          </w:r>
          <w:r>
            <w:rPr>
              <w:rFonts w:hint="eastAsia" w:asciiTheme="minorEastAsia" w:hAnsiTheme="minorEastAsia" w:eastAsiaTheme="minorEastAsia" w:cstheme="minorEastAsia"/>
              <w:color w:val="auto"/>
              <w:sz w:val="28"/>
              <w:szCs w:val="36"/>
              <w:highlight w:val="none"/>
              <w:lang w:val="en-US" w:eastAsia="zh-CN"/>
            </w:rPr>
            <w:t>5</w:t>
          </w:r>
          <w:r>
            <w:rPr>
              <w:rFonts w:hint="eastAsia" w:asciiTheme="minorEastAsia" w:hAnsiTheme="minorEastAsia" w:eastAsiaTheme="minorEastAsia" w:cstheme="minorEastAsia"/>
              <w:color w:val="auto"/>
              <w:sz w:val="28"/>
              <w:szCs w:val="36"/>
              <w:highlight w:val="none"/>
            </w:rPr>
            <w:fldChar w:fldCharType="end"/>
          </w:r>
          <w:r>
            <w:rPr>
              <w:rFonts w:hint="eastAsia" w:asciiTheme="minorEastAsia" w:hAnsiTheme="minorEastAsia" w:eastAsiaTheme="minorEastAsia" w:cstheme="minorEastAsia"/>
              <w:color w:val="auto"/>
              <w:sz w:val="28"/>
              <w:szCs w:val="36"/>
              <w:highlight w:val="none"/>
              <w:lang w:val="en-US" w:eastAsia="zh-CN"/>
            </w:rPr>
            <w:t>0</w:t>
          </w:r>
        </w:p>
        <w:p w14:paraId="60A87036">
          <w:pPr>
            <w:pBdr>
              <w:top w:val="none" w:color="000000" w:sz="0" w:space="0"/>
              <w:left w:val="none" w:color="000000" w:sz="0" w:space="0"/>
              <w:bottom w:val="none" w:color="000000" w:sz="0" w:space="0"/>
              <w:right w:val="none" w:color="000000" w:sz="0" w:space="0"/>
            </w:pBdr>
            <w:tabs>
              <w:tab w:val="left" w:pos="315"/>
              <w:tab w:val="left" w:pos="4153"/>
            </w:tabs>
            <w:spacing w:before="0" w:after="0"/>
            <w:ind w:left="0" w:right="0" w:firstLine="0"/>
            <w:jc w:val="both"/>
            <w:rPr>
              <w:color w:val="auto"/>
              <w:highlight w:val="none"/>
            </w:rPr>
          </w:pPr>
          <w:r>
            <w:rPr>
              <w:color w:val="auto"/>
              <w:highlight w:val="none"/>
            </w:rPr>
            <w:fldChar w:fldCharType="end"/>
          </w:r>
        </w:p>
      </w:sdtContent>
    </w:sdt>
    <w:p w14:paraId="6E983DFD">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等线" w:hAnsi="等线" w:eastAsia="等线" w:cs="等线"/>
          <w:color w:val="auto"/>
          <w:sz w:val="21"/>
          <w:highlight w:val="none"/>
        </w:rPr>
        <w:t> </w:t>
      </w:r>
    </w:p>
    <w:p w14:paraId="51D156F5">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23B861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85" w:lineRule="atLeast"/>
        <w:ind w:left="0" w:right="0" w:firstLine="0"/>
        <w:jc w:val="center"/>
        <w:textAlignment w:val="auto"/>
        <w:outlineLvl w:val="0"/>
        <w:rPr>
          <w:color w:val="auto"/>
          <w:highlight w:val="none"/>
        </w:rPr>
      </w:pPr>
      <w:bookmarkStart w:id="0" w:name="_Toc3373"/>
      <w:r>
        <w:rPr>
          <w:rFonts w:ascii="宋体" w:hAnsi="宋体" w:eastAsia="宋体" w:cs="宋体"/>
          <w:color w:val="auto"/>
          <w:sz w:val="44"/>
          <w:highlight w:val="none"/>
        </w:rPr>
        <w:t>前附表</w:t>
      </w:r>
      <w:bookmarkEnd w:id="0"/>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5"/>
        <w:gridCol w:w="1672"/>
        <w:gridCol w:w="6669"/>
      </w:tblGrid>
      <w:tr w14:paraId="06DF7E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A46F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167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5D7BD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内容</w:t>
            </w:r>
          </w:p>
        </w:tc>
        <w:tc>
          <w:tcPr>
            <w:tcW w:w="666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E0B92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规定</w:t>
            </w:r>
          </w:p>
        </w:tc>
      </w:tr>
      <w:tr w14:paraId="2F4527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8D25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DD19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项目编号</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3364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JSZC-320500-SZHJ-C2026-0012</w:t>
            </w:r>
          </w:p>
        </w:tc>
      </w:tr>
      <w:tr w14:paraId="2CDF65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DE8B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6FC1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采购内容</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FA813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2026年校园电力设施设备维修与改造项目</w:t>
            </w:r>
          </w:p>
        </w:tc>
      </w:tr>
      <w:tr w14:paraId="30A4EF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89F61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3</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7FAB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D859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名称：</w:t>
            </w:r>
            <w:r>
              <w:rPr>
                <w:rFonts w:hint="eastAsia" w:asciiTheme="minorEastAsia" w:hAnsiTheme="minorEastAsia" w:eastAsiaTheme="minorEastAsia" w:cstheme="minorEastAsia"/>
                <w:color w:val="auto"/>
                <w:sz w:val="21"/>
                <w:szCs w:val="21"/>
                <w:highlight w:val="none"/>
                <w:lang w:eastAsia="zh-CN"/>
              </w:rPr>
              <w:t>苏州职业技术大学</w:t>
            </w:r>
          </w:p>
          <w:p w14:paraId="0CEE56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单位地址：苏州市国际教育园致能大道106号</w:t>
            </w:r>
          </w:p>
          <w:p w14:paraId="1CE7A56D">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jc w:val="left"/>
              <w:textAlignment w:val="auto"/>
              <w:rPr>
                <w:rFonts w:hint="eastAsia" w:asciiTheme="minorEastAsia" w:hAnsiTheme="minorEastAsia" w:eastAsiaTheme="minorEastAsia" w:cstheme="minorEastAsia"/>
                <w:i w:val="0"/>
                <w:iCs w:val="0"/>
                <w:caps w:val="0"/>
                <w:spacing w:val="0"/>
                <w:sz w:val="21"/>
                <w:szCs w:val="21"/>
                <w:highlight w:val="none"/>
                <w:shd w:val="clear" w:fill="FFFFFF"/>
                <w:lang w:val="en-US" w:eastAsia="zh-CN" w:bidi="ar-SA"/>
              </w:rPr>
            </w:pPr>
            <w:r>
              <w:rPr>
                <w:rFonts w:hint="eastAsia" w:asciiTheme="minorEastAsia" w:hAnsiTheme="minorEastAsia" w:eastAsiaTheme="minorEastAsia" w:cstheme="minorEastAsia"/>
                <w:i w:val="0"/>
                <w:iCs w:val="0"/>
                <w:caps w:val="0"/>
                <w:spacing w:val="0"/>
                <w:sz w:val="21"/>
                <w:szCs w:val="21"/>
                <w:highlight w:val="none"/>
                <w:shd w:val="clear" w:fill="FFFFFF"/>
                <w:lang w:val="en-US" w:eastAsia="zh-CN" w:bidi="ar-SA"/>
              </w:rPr>
              <w:t xml:space="preserve">联系人：薛文雁 </w:t>
            </w:r>
          </w:p>
          <w:p w14:paraId="49F062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i w:val="0"/>
                <w:iCs w:val="0"/>
                <w:caps w:val="0"/>
                <w:spacing w:val="0"/>
                <w:sz w:val="21"/>
                <w:szCs w:val="21"/>
                <w:highlight w:val="none"/>
                <w:shd w:val="clear" w:fill="FFFFFF"/>
                <w:lang w:val="en-US" w:eastAsia="zh-CN" w:bidi="ar-SA"/>
              </w:rPr>
              <w:t>联系电话：13812763961</w:t>
            </w:r>
          </w:p>
        </w:tc>
      </w:tr>
      <w:tr w14:paraId="326511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E26E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4447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采购代理机构</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E0529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lang w:eastAsia="zh-CN"/>
              </w:rPr>
              <w:t>江苏鸿渐投资咨询管理有限公司</w:t>
            </w:r>
          </w:p>
          <w:p w14:paraId="56499A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w:t>
            </w:r>
            <w:r>
              <w:rPr>
                <w:rFonts w:hint="eastAsia" w:asciiTheme="minorEastAsia" w:hAnsiTheme="minorEastAsia" w:eastAsiaTheme="minorEastAsia" w:cstheme="minorEastAsia"/>
                <w:color w:val="auto"/>
                <w:sz w:val="21"/>
                <w:szCs w:val="21"/>
                <w:highlight w:val="none"/>
                <w:lang w:eastAsia="zh-CN"/>
              </w:rPr>
              <w:t>苏州市相城大道666号中翔大厦25楼</w:t>
            </w:r>
          </w:p>
          <w:p w14:paraId="7EE941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电话：</w:t>
            </w:r>
            <w:r>
              <w:rPr>
                <w:rFonts w:hint="eastAsia" w:asciiTheme="minorEastAsia" w:hAnsiTheme="minorEastAsia" w:eastAsiaTheme="minorEastAsia" w:cstheme="minorEastAsia"/>
                <w:color w:val="auto"/>
                <w:sz w:val="21"/>
                <w:szCs w:val="21"/>
                <w:highlight w:val="none"/>
                <w:lang w:eastAsia="zh-CN"/>
              </w:rPr>
              <w:t>0512-87770870</w:t>
            </w:r>
          </w:p>
          <w:p w14:paraId="41F520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联系人：</w:t>
            </w:r>
            <w:r>
              <w:rPr>
                <w:rFonts w:hint="eastAsia" w:asciiTheme="minorEastAsia" w:hAnsiTheme="minorEastAsia" w:eastAsiaTheme="minorEastAsia" w:cstheme="minorEastAsia"/>
                <w:color w:val="auto"/>
                <w:sz w:val="21"/>
                <w:szCs w:val="21"/>
                <w:highlight w:val="none"/>
                <w:lang w:eastAsia="zh-CN"/>
              </w:rPr>
              <w:t>魏瑜伽、葛思陇</w:t>
            </w:r>
          </w:p>
        </w:tc>
      </w:tr>
      <w:tr w14:paraId="3E7409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C5E3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AD6E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采购预算</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6E1C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w:t>
            </w:r>
            <w:r>
              <w:rPr>
                <w:rFonts w:hint="eastAsia" w:asciiTheme="minorEastAsia" w:hAnsiTheme="minorEastAsia" w:eastAsiaTheme="minorEastAsia" w:cstheme="minorEastAsia"/>
                <w:color w:val="auto"/>
                <w:sz w:val="21"/>
                <w:szCs w:val="21"/>
                <w:highlight w:val="none"/>
                <w:lang w:val="en-US" w:eastAsia="zh-CN"/>
              </w:rPr>
              <w:t>壹佰零贰万壹仟陆佰壹拾捌元陆角陆分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1021618.66</w:t>
            </w:r>
            <w:r>
              <w:rPr>
                <w:rFonts w:hint="eastAsia" w:asciiTheme="minorEastAsia" w:hAnsiTheme="minorEastAsia" w:eastAsiaTheme="minorEastAsia" w:cstheme="minorEastAsia"/>
                <w:color w:val="auto"/>
                <w:sz w:val="21"/>
                <w:szCs w:val="21"/>
                <w:highlight w:val="none"/>
              </w:rPr>
              <w:t>）</w:t>
            </w:r>
          </w:p>
        </w:tc>
      </w:tr>
      <w:tr w14:paraId="1FB85C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06BD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6</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8EED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现场踏勘</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11F8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不集中组织，</w:t>
            </w:r>
            <w:r>
              <w:rPr>
                <w:rFonts w:hint="eastAsia" w:asciiTheme="minorEastAsia" w:hAnsiTheme="minorEastAsia" w:eastAsiaTheme="minorEastAsia" w:cstheme="minorEastAsia"/>
                <w:color w:val="auto"/>
                <w:sz w:val="21"/>
                <w:szCs w:val="21"/>
                <w:highlight w:val="none"/>
                <w:lang w:val="en-US" w:eastAsia="zh-CN"/>
              </w:rPr>
              <w:t>如有需要可</w:t>
            </w:r>
            <w:r>
              <w:rPr>
                <w:rFonts w:hint="eastAsia" w:asciiTheme="minorEastAsia" w:hAnsiTheme="minorEastAsia" w:eastAsiaTheme="minorEastAsia" w:cstheme="minorEastAsia"/>
                <w:color w:val="auto"/>
                <w:sz w:val="21"/>
                <w:szCs w:val="21"/>
                <w:highlight w:val="none"/>
              </w:rPr>
              <w:t>自行踏勘</w:t>
            </w:r>
            <w:r>
              <w:rPr>
                <w:rFonts w:hint="eastAsia" w:asciiTheme="minorEastAsia" w:hAnsiTheme="minorEastAsia" w:eastAsiaTheme="minorEastAsia" w:cstheme="minorEastAsia"/>
                <w:color w:val="auto"/>
                <w:sz w:val="21"/>
                <w:szCs w:val="21"/>
                <w:highlight w:val="none"/>
                <w:lang w:eastAsia="zh-CN"/>
              </w:rPr>
              <w:t>。</w:t>
            </w:r>
          </w:p>
          <w:p w14:paraId="72015D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根据自身投标需要，供应商可对有关现场和周围环境自行进行考察，以获取编制响应文件和签署合同所需的信息。现场考察所发生的费用由供应商自行承担。</w:t>
            </w:r>
          </w:p>
          <w:p w14:paraId="59A966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（供应商由于未踏勘现场导致的报价失误或对工作内容理解产生的歧义，其后果</w:t>
            </w:r>
            <w:r>
              <w:rPr>
                <w:rFonts w:hint="eastAsia" w:asciiTheme="minorEastAsia" w:hAnsiTheme="minorEastAsia" w:eastAsiaTheme="minorEastAsia" w:cstheme="minorEastAsia"/>
                <w:color w:val="auto"/>
                <w:sz w:val="21"/>
                <w:szCs w:val="21"/>
                <w:highlight w:val="none"/>
                <w:lang w:val="en-US" w:eastAsia="zh-CN"/>
              </w:rPr>
              <w:t>由供应商</w:t>
            </w:r>
            <w:r>
              <w:rPr>
                <w:rFonts w:hint="eastAsia" w:asciiTheme="minorEastAsia" w:hAnsiTheme="minorEastAsia" w:eastAsiaTheme="minorEastAsia" w:cstheme="minorEastAsia"/>
                <w:color w:val="auto"/>
                <w:sz w:val="21"/>
                <w:szCs w:val="21"/>
                <w:highlight w:val="none"/>
              </w:rPr>
              <w:t>自行承担）</w:t>
            </w:r>
          </w:p>
        </w:tc>
      </w:tr>
      <w:tr w14:paraId="3D7AB7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3A67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7</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9649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磋商响应货币</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5C8A2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w:t>
            </w:r>
          </w:p>
        </w:tc>
      </w:tr>
      <w:tr w14:paraId="3D1FB6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4318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8</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7BF3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响应有效期</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3E5FA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磋商响应文件递交截止之日起九十天（日历日）</w:t>
            </w:r>
          </w:p>
        </w:tc>
      </w:tr>
      <w:tr w14:paraId="3A5B87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F89A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9</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FA7A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磋商保证金</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4DB3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本项目不收取磋商保证金。响应单位应在响应文件中提交《投标（响应）保证承诺书》</w:t>
            </w:r>
            <w:r>
              <w:rPr>
                <w:rFonts w:hint="eastAsia" w:asciiTheme="minorEastAsia" w:hAnsiTheme="minorEastAsia" w:eastAsiaTheme="minorEastAsia" w:cstheme="minorEastAsia"/>
                <w:color w:val="auto"/>
                <w:sz w:val="21"/>
                <w:szCs w:val="21"/>
                <w:highlight w:val="none"/>
                <w:lang w:val="en-US" w:eastAsia="zh-CN"/>
              </w:rPr>
              <w:t>并</w:t>
            </w:r>
            <w:r>
              <w:rPr>
                <w:rFonts w:hint="eastAsia" w:asciiTheme="minorEastAsia" w:hAnsiTheme="minorEastAsia" w:eastAsiaTheme="minorEastAsia" w:cstheme="minorEastAsia"/>
                <w:color w:val="auto"/>
                <w:sz w:val="21"/>
                <w:szCs w:val="21"/>
                <w:highlight w:val="none"/>
              </w:rPr>
              <w:t>加盖公章，未提交的视为无效响应。</w:t>
            </w:r>
          </w:p>
        </w:tc>
      </w:tr>
      <w:tr w14:paraId="4EA814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B4C7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10</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19D5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工程报价方式</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78BA1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固定综合单价</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注：各供应商须在</w:t>
            </w:r>
            <w:r>
              <w:rPr>
                <w:rFonts w:hint="eastAsia" w:asciiTheme="minorEastAsia" w:hAnsiTheme="minorEastAsia" w:eastAsiaTheme="minorEastAsia" w:cstheme="minorEastAsia"/>
                <w:b/>
                <w:bCs/>
                <w:color w:val="auto"/>
                <w:sz w:val="21"/>
                <w:szCs w:val="21"/>
                <w:highlight w:val="none"/>
              </w:rPr>
              <w:t>苏采云</w:t>
            </w:r>
            <w:r>
              <w:rPr>
                <w:rFonts w:hint="eastAsia" w:asciiTheme="minorEastAsia" w:hAnsiTheme="minorEastAsia" w:eastAsiaTheme="minorEastAsia" w:cstheme="minorEastAsia"/>
                <w:b/>
                <w:bCs/>
                <w:color w:val="auto"/>
                <w:sz w:val="21"/>
                <w:szCs w:val="21"/>
                <w:highlight w:val="none"/>
                <w:lang w:val="en-US" w:eastAsia="zh-CN"/>
              </w:rPr>
              <w:t>系统二次报价时上传完整的工程量清单报价表。）</w:t>
            </w:r>
          </w:p>
        </w:tc>
      </w:tr>
      <w:tr w14:paraId="33B77B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3D96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C0EA7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磋商响应文件</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FB89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本项目采用电子响应文件，供应商按照采购文件要求制作上传电子响应文件，供应商无需提供纸质响应文件。</w:t>
            </w:r>
          </w:p>
        </w:tc>
      </w:tr>
      <w:tr w14:paraId="4C067F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C040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BE6AC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磋商时间和地点</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C40C59">
            <w:pPr>
              <w:keepNext w:val="0"/>
              <w:keepLines w:val="0"/>
              <w:pageBreakBefore w:val="0"/>
              <w:widowControl w:val="0"/>
              <w:kinsoku/>
              <w:wordWrap/>
              <w:overflowPunct/>
              <w:topLinePunct w:val="0"/>
              <w:autoSpaceDE/>
              <w:autoSpaceDN/>
              <w:bidi w:val="0"/>
              <w:adjustRightInd/>
              <w:snapToGrid w:val="0"/>
              <w:spacing w:line="360" w:lineRule="auto"/>
              <w:ind w:left="0" w:right="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时间：202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sz w:val="21"/>
                <w:szCs w:val="21"/>
                <w:highlight w:val="none"/>
                <w:lang w:val="en-US" w:eastAsia="zh-CN"/>
              </w:rPr>
              <w:t>09</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30</w:t>
            </w:r>
            <w:r>
              <w:rPr>
                <w:rFonts w:hint="eastAsia" w:asciiTheme="minorEastAsia" w:hAnsiTheme="minorEastAsia" w:eastAsiaTheme="minorEastAsia" w:cstheme="minorEastAsia"/>
                <w:color w:val="auto"/>
                <w:sz w:val="21"/>
                <w:szCs w:val="21"/>
                <w:highlight w:val="none"/>
              </w:rPr>
              <w:t>（北京时间）</w:t>
            </w:r>
          </w:p>
          <w:p w14:paraId="5E1DFCC3">
            <w:pPr>
              <w:keepNext w:val="0"/>
              <w:keepLines w:val="0"/>
              <w:pageBreakBefore w:val="0"/>
              <w:widowControl w:val="0"/>
              <w:kinsoku/>
              <w:wordWrap/>
              <w:overflowPunct/>
              <w:topLinePunct w:val="0"/>
              <w:autoSpaceDE/>
              <w:autoSpaceDN/>
              <w:bidi w:val="0"/>
              <w:adjustRightInd/>
              <w:snapToGrid w:val="0"/>
              <w:spacing w:line="360" w:lineRule="auto"/>
              <w:ind w:left="0" w:right="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w:instrText>
            </w:r>
            <w:r>
              <w:rPr>
                <w:rFonts w:hint="eastAsia" w:asciiTheme="minorEastAsia" w:hAnsiTheme="minorEastAsia" w:eastAsiaTheme="minorEastAsia" w:cstheme="minorEastAsia"/>
                <w:color w:val="auto"/>
                <w:sz w:val="21"/>
                <w:szCs w:val="21"/>
                <w:highlight w:val="none"/>
              </w:rPr>
              <w:fldChar w:fldCharType="separate"/>
            </w:r>
            <w:r>
              <w:rPr>
                <w:rStyle w:val="385"/>
                <w:rFonts w:hint="eastAsia" w:asciiTheme="minorEastAsia" w:hAnsiTheme="minorEastAsia" w:eastAsiaTheme="minorEastAsia" w:cstheme="minorEastAsia"/>
                <w:color w:val="auto"/>
                <w:sz w:val="21"/>
                <w:szCs w:val="21"/>
                <w:highlight w:val="none"/>
              </w:rPr>
              <w:t>http://jszfcg.jsczt.cn/</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w:t>
            </w:r>
          </w:p>
          <w:p w14:paraId="3988D2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本项目为不见面开标（开启）项目，开启阶段供应商在【解密环节】必须使用CA证书解密电子响应文件，如在“苏采云”系统规定的时间内未能成功解密的视为放弃参与本项目，响应无效。</w:t>
            </w:r>
          </w:p>
          <w:p w14:paraId="59C5AA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请供应商确保电脑、系统及其他设备（视频输入输出设备等）无误，且开启直至项目结束始终保持系统在线状态。</w:t>
            </w:r>
          </w:p>
        </w:tc>
      </w:tr>
      <w:tr w14:paraId="549D91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A568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13</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183BA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代理</w:t>
            </w:r>
            <w:r>
              <w:rPr>
                <w:rFonts w:hint="eastAsia" w:asciiTheme="minorEastAsia" w:hAnsiTheme="minorEastAsia" w:eastAsiaTheme="minorEastAsia" w:cstheme="minorEastAsia"/>
                <w:color w:val="auto"/>
                <w:sz w:val="21"/>
                <w:szCs w:val="21"/>
                <w:highlight w:val="none"/>
              </w:rPr>
              <w:t>服务费</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ECC3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由</w:t>
            </w:r>
            <w:r>
              <w:rPr>
                <w:rFonts w:hint="eastAsia" w:asciiTheme="minorEastAsia" w:hAnsiTheme="minorEastAsia" w:eastAsiaTheme="minorEastAsia" w:cstheme="minorEastAsia"/>
                <w:color w:val="auto"/>
                <w:sz w:val="21"/>
                <w:szCs w:val="21"/>
                <w:highlight w:val="none"/>
                <w:lang w:val="en-US" w:eastAsia="zh-CN"/>
              </w:rPr>
              <w:t>采购人</w:t>
            </w:r>
            <w:r>
              <w:rPr>
                <w:rFonts w:hint="eastAsia" w:asciiTheme="minorEastAsia" w:hAnsiTheme="minorEastAsia" w:eastAsiaTheme="minorEastAsia" w:cstheme="minorEastAsia"/>
                <w:color w:val="auto"/>
                <w:sz w:val="21"/>
                <w:szCs w:val="21"/>
                <w:highlight w:val="none"/>
              </w:rPr>
              <w:t>支付。</w:t>
            </w:r>
            <w:r>
              <w:rPr>
                <w:rFonts w:hint="eastAsia" w:asciiTheme="minorEastAsia" w:hAnsiTheme="minorEastAsia" w:eastAsiaTheme="minorEastAsia" w:cstheme="minorEastAsia"/>
                <w:color w:val="auto"/>
                <w:sz w:val="21"/>
                <w:szCs w:val="21"/>
                <w:highlight w:val="none"/>
                <w:lang w:val="en-US" w:eastAsia="zh-CN"/>
              </w:rPr>
              <w:t>代理</w:t>
            </w:r>
            <w:r>
              <w:rPr>
                <w:rFonts w:hint="eastAsia" w:asciiTheme="minorEastAsia" w:hAnsiTheme="minorEastAsia" w:eastAsiaTheme="minorEastAsia" w:cstheme="minorEastAsia"/>
                <w:color w:val="auto"/>
                <w:sz w:val="21"/>
                <w:szCs w:val="21"/>
                <w:highlight w:val="none"/>
                <w:lang w:val="zh-CN"/>
              </w:rPr>
              <w:t>服务费的收取按差额定率累进法计算。</w:t>
            </w:r>
            <w:r>
              <w:rPr>
                <w:rFonts w:hint="eastAsia" w:asciiTheme="minorEastAsia" w:hAnsiTheme="minorEastAsia" w:eastAsiaTheme="minorEastAsia" w:cstheme="minorEastAsia"/>
                <w:color w:val="auto"/>
                <w:sz w:val="21"/>
                <w:szCs w:val="21"/>
                <w:highlight w:val="none"/>
              </w:rPr>
              <w:t>代理服务费不满3000元的按3000元计。</w:t>
            </w:r>
            <w:r>
              <w:rPr>
                <w:rFonts w:hint="eastAsia" w:asciiTheme="minorEastAsia" w:hAnsiTheme="minorEastAsia" w:eastAsiaTheme="minorEastAsia" w:cstheme="minorEastAsia"/>
                <w:color w:val="auto"/>
                <w:sz w:val="21"/>
                <w:szCs w:val="21"/>
                <w:highlight w:val="none"/>
                <w:lang w:val="zh-CN"/>
              </w:rPr>
              <w:t>本项目代理费金额为</w:t>
            </w:r>
            <w:r>
              <w:rPr>
                <w:rFonts w:hint="eastAsia" w:asciiTheme="minorEastAsia" w:hAnsiTheme="minorEastAsia" w:eastAsiaTheme="minorEastAsia" w:cstheme="minorEastAsia"/>
                <w:color w:val="auto"/>
                <w:sz w:val="21"/>
                <w:szCs w:val="21"/>
                <w:highlight w:val="none"/>
                <w:lang w:val="en-US" w:eastAsia="zh-CN"/>
              </w:rPr>
              <w:t>15238</w:t>
            </w:r>
            <w:r>
              <w:rPr>
                <w:rFonts w:hint="eastAsia" w:asciiTheme="minorEastAsia" w:hAnsiTheme="minorEastAsia" w:eastAsiaTheme="minorEastAsia" w:cstheme="minorEastAsia"/>
                <w:color w:val="auto"/>
                <w:sz w:val="21"/>
                <w:szCs w:val="21"/>
                <w:highlight w:val="none"/>
                <w:lang w:val="zh-CN"/>
              </w:rPr>
              <w:t>元。</w:t>
            </w:r>
          </w:p>
          <w:p w14:paraId="5BC092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收费标准：预算金额100万以下费率为预算金额的1.5%；</w:t>
            </w:r>
          </w:p>
          <w:p w14:paraId="21E0A9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预算金额100－500万费率为预算金额的1.1%。</w:t>
            </w:r>
          </w:p>
          <w:p w14:paraId="4A2C9C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预算金额500－1000万费率为预算金额的0.8%。</w:t>
            </w:r>
          </w:p>
          <w:p w14:paraId="7E8435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交纳账户名：江苏鸿渐投资咨询管理有限公司</w:t>
            </w:r>
          </w:p>
          <w:p w14:paraId="605324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开户银行：苏州银行扬东支行 </w:t>
            </w:r>
          </w:p>
          <w:p w14:paraId="1B4C75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账    号：7066100141120102000580</w:t>
            </w:r>
          </w:p>
        </w:tc>
      </w:tr>
      <w:tr w14:paraId="771401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9F59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14</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C3A3C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成交通知书</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5DC51D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确定出成交</w:t>
            </w: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lang w:val="en-US" w:eastAsia="zh-CN"/>
              </w:rPr>
              <w:t>后，采购代理机构在法定时间内向成交</w:t>
            </w: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lang w:val="en-US" w:eastAsia="zh-CN"/>
              </w:rPr>
              <w:t>发出成交通知书。成交通知书将成为合同的组成部分。</w:t>
            </w:r>
          </w:p>
          <w:p w14:paraId="101A9B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请成交</w:t>
            </w:r>
            <w:r>
              <w:rPr>
                <w:rFonts w:hint="eastAsia" w:asciiTheme="minorEastAsia" w:hAnsiTheme="minorEastAsia" w:eastAsiaTheme="minorEastAsia" w:cstheme="minorEastAsia"/>
                <w:color w:val="auto"/>
                <w:sz w:val="21"/>
                <w:szCs w:val="21"/>
                <w:highlight w:val="none"/>
              </w:rPr>
              <w:t>供应商</w:t>
            </w:r>
            <w:r>
              <w:rPr>
                <w:rFonts w:hint="eastAsia" w:asciiTheme="minorEastAsia" w:hAnsiTheme="minorEastAsia" w:eastAsiaTheme="minorEastAsia" w:cstheme="minorEastAsia"/>
                <w:color w:val="auto"/>
                <w:sz w:val="21"/>
                <w:szCs w:val="21"/>
                <w:highlight w:val="none"/>
                <w:lang w:val="en-US" w:eastAsia="zh-CN"/>
              </w:rPr>
              <w:t>在成交结果公告届满之日起30日内,使用CA证书登录“苏采云”系统及时下载成交通知书。</w:t>
            </w:r>
          </w:p>
        </w:tc>
      </w:tr>
      <w:tr w14:paraId="5AF198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F823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15</w:t>
            </w:r>
          </w:p>
        </w:tc>
        <w:tc>
          <w:tcPr>
            <w:tcW w:w="16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C2266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导致废标</w:t>
            </w:r>
          </w:p>
          <w:p w14:paraId="100D88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因素</w:t>
            </w:r>
          </w:p>
        </w:tc>
        <w:tc>
          <w:tcPr>
            <w:tcW w:w="66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FDAA670">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textAlignment w:val="auto"/>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出现下列情形之一的，为废标：</w:t>
            </w:r>
          </w:p>
          <w:p w14:paraId="23328D90">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textAlignment w:val="auto"/>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（一）符合专业条件的</w:t>
            </w:r>
            <w:r>
              <w:rPr>
                <w:rFonts w:hint="eastAsia" w:asciiTheme="minorEastAsia" w:hAnsiTheme="minorEastAsia" w:eastAsiaTheme="minorEastAsia" w:cstheme="minorEastAsia"/>
                <w:color w:val="auto"/>
                <w:sz w:val="21"/>
                <w:szCs w:val="21"/>
                <w:highlight w:val="none"/>
                <w:lang w:val="en-US" w:eastAsia="zh-CN" w:bidi="ar-SA"/>
              </w:rPr>
              <w:t>供应商</w:t>
            </w:r>
            <w:r>
              <w:rPr>
                <w:rFonts w:hint="eastAsia" w:asciiTheme="minorEastAsia" w:hAnsiTheme="minorEastAsia" w:eastAsiaTheme="minorEastAsia" w:cstheme="minorEastAsia"/>
                <w:color w:val="auto"/>
                <w:sz w:val="21"/>
                <w:szCs w:val="21"/>
                <w:highlight w:val="none"/>
                <w:lang w:val="zh-CN" w:eastAsia="zh-CN" w:bidi="ar-SA"/>
              </w:rPr>
              <w:t>或者对采购文件作实质响应的</w:t>
            </w:r>
            <w:r>
              <w:rPr>
                <w:rFonts w:hint="eastAsia" w:asciiTheme="minorEastAsia" w:hAnsiTheme="minorEastAsia" w:eastAsiaTheme="minorEastAsia" w:cstheme="minorEastAsia"/>
                <w:color w:val="auto"/>
                <w:sz w:val="21"/>
                <w:szCs w:val="21"/>
                <w:highlight w:val="none"/>
                <w:lang w:val="en-US" w:eastAsia="zh-CN" w:bidi="ar-SA"/>
              </w:rPr>
              <w:t>供应商</w:t>
            </w:r>
            <w:r>
              <w:rPr>
                <w:rFonts w:hint="eastAsia" w:asciiTheme="minorEastAsia" w:hAnsiTheme="minorEastAsia" w:eastAsiaTheme="minorEastAsia" w:cstheme="minorEastAsia"/>
                <w:color w:val="auto"/>
                <w:sz w:val="21"/>
                <w:szCs w:val="21"/>
                <w:highlight w:val="none"/>
                <w:lang w:val="zh-CN" w:eastAsia="zh-CN" w:bidi="ar-SA"/>
              </w:rPr>
              <w:t xml:space="preserve">不足三家的； </w:t>
            </w:r>
          </w:p>
          <w:p w14:paraId="63AEE7C8">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textAlignment w:val="auto"/>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（二）出现影响采购公正的违法、违规行为的；</w:t>
            </w:r>
          </w:p>
          <w:p w14:paraId="0C6DB39F">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textAlignment w:val="auto"/>
              <w:rPr>
                <w:rFonts w:hint="eastAsia" w:asciiTheme="minorEastAsia" w:hAnsiTheme="minorEastAsia" w:eastAsiaTheme="minorEastAsia" w:cstheme="minorEastAsia"/>
                <w:color w:val="auto"/>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lang w:val="zh-CN" w:eastAsia="zh-CN" w:bidi="ar-SA"/>
              </w:rPr>
              <w:t>（三）</w:t>
            </w:r>
            <w:r>
              <w:rPr>
                <w:rFonts w:hint="eastAsia" w:asciiTheme="minorEastAsia" w:hAnsiTheme="minorEastAsia" w:eastAsiaTheme="minorEastAsia" w:cstheme="minorEastAsia"/>
                <w:color w:val="auto"/>
                <w:sz w:val="21"/>
                <w:szCs w:val="21"/>
                <w:highlight w:val="none"/>
                <w:lang w:val="en-US" w:eastAsia="zh-CN" w:bidi="ar-SA"/>
              </w:rPr>
              <w:t>供应商</w:t>
            </w:r>
            <w:r>
              <w:rPr>
                <w:rFonts w:hint="eastAsia" w:asciiTheme="minorEastAsia" w:hAnsiTheme="minorEastAsia" w:eastAsiaTheme="minorEastAsia" w:cstheme="minorEastAsia"/>
                <w:color w:val="auto"/>
                <w:sz w:val="21"/>
                <w:szCs w:val="21"/>
                <w:highlight w:val="none"/>
                <w:lang w:val="zh-CN" w:eastAsia="zh-CN" w:bidi="ar-SA"/>
              </w:rPr>
              <w:t>的报价均超过了采购预算，采购人不能支付的；</w:t>
            </w:r>
          </w:p>
          <w:p w14:paraId="15EEE7AD">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textAlignment w:val="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eastAsia="zh-CN" w:bidi="ar-SA"/>
              </w:rPr>
              <w:t>（四）因重大变故，采购任务取消的。</w:t>
            </w:r>
          </w:p>
        </w:tc>
      </w:tr>
      <w:tr w14:paraId="3951C5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 w:hRule="atLeast"/>
        </w:trPr>
        <w:tc>
          <w:tcPr>
            <w:tcW w:w="665" w:type="dxa"/>
            <w:tcBorders>
              <w:top w:val="single" w:color="000000" w:sz="4" w:space="0"/>
              <w:left w:val="single" w:color="000000" w:sz="4" w:space="0"/>
              <w:bottom w:val="single" w:color="000000" w:sz="4" w:space="0"/>
              <w:right w:val="single" w:color="000000" w:sz="4" w:space="0"/>
              <w:tl2br w:val="nil"/>
            </w:tcBorders>
            <w:shd w:val="clear" w:color="auto" w:fill="FFFFFF"/>
            <w:noWrap w:val="0"/>
            <w:tcMar>
              <w:top w:w="0" w:type="dxa"/>
              <w:left w:w="108" w:type="dxa"/>
              <w:bottom w:w="0" w:type="dxa"/>
              <w:right w:w="108" w:type="dxa"/>
            </w:tcMar>
            <w:vAlign w:val="center"/>
          </w:tcPr>
          <w:p w14:paraId="6CD6C3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default" w:asciiTheme="minorEastAsia" w:hAnsiTheme="minorEastAsia" w:eastAsiaTheme="minorEastAsia" w:cstheme="minorEastAsia"/>
                <w:b w:val="0"/>
                <w:color w:val="auto"/>
                <w:sz w:val="21"/>
                <w:szCs w:val="21"/>
                <w:highlight w:val="none"/>
                <w:lang w:val="en-US" w:eastAsia="zh-CN"/>
              </w:rPr>
            </w:pPr>
            <w:r>
              <w:rPr>
                <w:rFonts w:hint="eastAsia" w:asciiTheme="minorEastAsia" w:hAnsiTheme="minorEastAsia" w:eastAsiaTheme="minorEastAsia" w:cstheme="minorEastAsia"/>
                <w:b w:val="0"/>
                <w:color w:val="auto"/>
                <w:sz w:val="21"/>
                <w:szCs w:val="21"/>
                <w:highlight w:val="none"/>
                <w:lang w:val="en-US" w:eastAsia="zh-CN"/>
              </w:rPr>
              <w:t>16</w:t>
            </w:r>
          </w:p>
        </w:tc>
        <w:tc>
          <w:tcPr>
            <w:tcW w:w="1672"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444D12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line="360" w:lineRule="auto"/>
              <w:ind w:left="0" w:right="0" w:firstLine="0"/>
              <w:jc w:val="center"/>
              <w:textAlignment w:val="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投标无效因素</w:t>
            </w:r>
          </w:p>
        </w:tc>
        <w:tc>
          <w:tcPr>
            <w:tcW w:w="6669"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0A9735E3">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（一）有下列情形之一的，视为</w:t>
            </w:r>
            <w:r>
              <w:rPr>
                <w:rFonts w:hint="eastAsia" w:asciiTheme="minorEastAsia" w:hAnsiTheme="minorEastAsia" w:eastAsiaTheme="minorEastAsia" w:cstheme="minorEastAsia"/>
                <w:b w:val="0"/>
                <w:color w:val="auto"/>
                <w:sz w:val="21"/>
                <w:szCs w:val="21"/>
                <w:highlight w:val="none"/>
                <w:lang w:val="en-US" w:eastAsia="zh-CN" w:bidi="ar-SA"/>
              </w:rPr>
              <w:t>供应商</w:t>
            </w:r>
            <w:r>
              <w:rPr>
                <w:rFonts w:hint="eastAsia" w:asciiTheme="minorEastAsia" w:hAnsiTheme="minorEastAsia" w:eastAsiaTheme="minorEastAsia" w:cstheme="minorEastAsia"/>
                <w:b w:val="0"/>
                <w:color w:val="auto"/>
                <w:sz w:val="21"/>
                <w:szCs w:val="21"/>
                <w:highlight w:val="none"/>
                <w:lang w:val="zh-CN" w:eastAsia="zh-CN" w:bidi="ar-SA"/>
              </w:rPr>
              <w:t>串通投标，其</w:t>
            </w:r>
            <w:r>
              <w:rPr>
                <w:rFonts w:hint="eastAsia" w:asciiTheme="minorEastAsia" w:hAnsiTheme="minorEastAsia" w:eastAsiaTheme="minorEastAsia" w:cstheme="minorEastAsia"/>
                <w:b w:val="0"/>
                <w:color w:val="auto"/>
                <w:sz w:val="21"/>
                <w:szCs w:val="21"/>
                <w:highlight w:val="none"/>
                <w:lang w:val="en-US" w:eastAsia="zh-CN" w:bidi="ar-SA"/>
              </w:rPr>
              <w:t>响应</w:t>
            </w:r>
            <w:r>
              <w:rPr>
                <w:rFonts w:hint="eastAsia" w:asciiTheme="minorEastAsia" w:hAnsiTheme="minorEastAsia" w:eastAsiaTheme="minorEastAsia" w:cstheme="minorEastAsia"/>
                <w:b w:val="0"/>
                <w:color w:val="auto"/>
                <w:sz w:val="21"/>
                <w:szCs w:val="21"/>
                <w:highlight w:val="none"/>
                <w:lang w:val="zh-CN" w:eastAsia="zh-CN" w:bidi="ar-SA"/>
              </w:rPr>
              <w:t>无效：</w:t>
            </w:r>
          </w:p>
          <w:p w14:paraId="2F57A667">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1.</w:t>
            </w:r>
            <w:r>
              <w:rPr>
                <w:rFonts w:hint="eastAsia" w:asciiTheme="minorEastAsia" w:hAnsiTheme="minorEastAsia" w:eastAsiaTheme="minorEastAsia" w:cstheme="minorEastAsia"/>
                <w:b w:val="0"/>
                <w:color w:val="auto"/>
                <w:sz w:val="21"/>
                <w:szCs w:val="21"/>
                <w:highlight w:val="none"/>
                <w:lang w:val="zh-CN" w:eastAsia="zh-CN" w:bidi="ar-SA"/>
              </w:rPr>
              <w:t>不同</w:t>
            </w:r>
            <w:r>
              <w:rPr>
                <w:rFonts w:hint="eastAsia" w:asciiTheme="minorEastAsia" w:hAnsiTheme="minorEastAsia" w:eastAsiaTheme="minorEastAsia" w:cstheme="minorEastAsia"/>
                <w:b w:val="0"/>
                <w:color w:val="auto"/>
                <w:sz w:val="21"/>
                <w:szCs w:val="21"/>
                <w:highlight w:val="none"/>
                <w:lang w:val="en-US" w:eastAsia="zh-CN" w:bidi="ar-SA"/>
              </w:rPr>
              <w:t>供应商</w:t>
            </w:r>
            <w:r>
              <w:rPr>
                <w:rFonts w:hint="eastAsia" w:asciiTheme="minorEastAsia" w:hAnsiTheme="minorEastAsia" w:eastAsiaTheme="minorEastAsia" w:cstheme="minorEastAsia"/>
                <w:b w:val="0"/>
                <w:color w:val="auto"/>
                <w:sz w:val="21"/>
                <w:szCs w:val="21"/>
                <w:highlight w:val="none"/>
                <w:lang w:val="zh-CN" w:eastAsia="zh-CN" w:bidi="ar-SA"/>
              </w:rPr>
              <w:t>的响应文件由同一单位或者个人编制；</w:t>
            </w:r>
          </w:p>
          <w:p w14:paraId="37B6E4F0">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2.</w:t>
            </w:r>
            <w:r>
              <w:rPr>
                <w:rFonts w:hint="eastAsia" w:asciiTheme="minorEastAsia" w:hAnsiTheme="minorEastAsia" w:eastAsiaTheme="minorEastAsia" w:cstheme="minorEastAsia"/>
                <w:b w:val="0"/>
                <w:color w:val="auto"/>
                <w:sz w:val="21"/>
                <w:szCs w:val="21"/>
                <w:highlight w:val="none"/>
                <w:lang w:val="zh-CN" w:eastAsia="zh-CN" w:bidi="ar-SA"/>
              </w:rPr>
              <w:t>不同</w:t>
            </w:r>
            <w:r>
              <w:rPr>
                <w:rFonts w:hint="eastAsia" w:asciiTheme="minorEastAsia" w:hAnsiTheme="minorEastAsia" w:eastAsiaTheme="minorEastAsia" w:cstheme="minorEastAsia"/>
                <w:b w:val="0"/>
                <w:color w:val="auto"/>
                <w:sz w:val="21"/>
                <w:szCs w:val="21"/>
                <w:highlight w:val="none"/>
                <w:lang w:val="en-US" w:eastAsia="zh-CN" w:bidi="ar-SA"/>
              </w:rPr>
              <w:t>供应商</w:t>
            </w:r>
            <w:r>
              <w:rPr>
                <w:rFonts w:hint="eastAsia" w:asciiTheme="minorEastAsia" w:hAnsiTheme="minorEastAsia" w:eastAsiaTheme="minorEastAsia" w:cstheme="minorEastAsia"/>
                <w:b w:val="0"/>
                <w:color w:val="auto"/>
                <w:sz w:val="21"/>
                <w:szCs w:val="21"/>
                <w:highlight w:val="none"/>
                <w:lang w:val="zh-CN" w:eastAsia="zh-CN" w:bidi="ar-SA"/>
              </w:rPr>
              <w:t>委托同一单位或者个人办理磋商事宜；</w:t>
            </w:r>
          </w:p>
          <w:p w14:paraId="0068C794">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3.</w:t>
            </w:r>
            <w:r>
              <w:rPr>
                <w:rFonts w:hint="eastAsia" w:asciiTheme="minorEastAsia" w:hAnsiTheme="minorEastAsia" w:eastAsiaTheme="minorEastAsia" w:cstheme="minorEastAsia"/>
                <w:b w:val="0"/>
                <w:color w:val="auto"/>
                <w:sz w:val="21"/>
                <w:szCs w:val="21"/>
                <w:highlight w:val="none"/>
                <w:lang w:val="zh-CN" w:eastAsia="zh-CN" w:bidi="ar-SA"/>
              </w:rPr>
              <w:t>不同</w:t>
            </w:r>
            <w:r>
              <w:rPr>
                <w:rFonts w:hint="eastAsia" w:asciiTheme="minorEastAsia" w:hAnsiTheme="minorEastAsia" w:eastAsiaTheme="minorEastAsia" w:cstheme="minorEastAsia"/>
                <w:b w:val="0"/>
                <w:color w:val="auto"/>
                <w:sz w:val="21"/>
                <w:szCs w:val="21"/>
                <w:highlight w:val="none"/>
                <w:lang w:val="en-US" w:eastAsia="zh-CN" w:bidi="ar-SA"/>
              </w:rPr>
              <w:t>供应商</w:t>
            </w:r>
            <w:r>
              <w:rPr>
                <w:rFonts w:hint="eastAsia" w:asciiTheme="minorEastAsia" w:hAnsiTheme="minorEastAsia" w:eastAsiaTheme="minorEastAsia" w:cstheme="minorEastAsia"/>
                <w:b w:val="0"/>
                <w:color w:val="auto"/>
                <w:sz w:val="21"/>
                <w:szCs w:val="21"/>
                <w:highlight w:val="none"/>
                <w:lang w:val="zh-CN" w:eastAsia="zh-CN" w:bidi="ar-SA"/>
              </w:rPr>
              <w:t>的响应文件载明的项目管理成员或者联系人员为同一人；</w:t>
            </w:r>
          </w:p>
          <w:p w14:paraId="2A05D676">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4.</w:t>
            </w:r>
            <w:r>
              <w:rPr>
                <w:rFonts w:hint="eastAsia" w:asciiTheme="minorEastAsia" w:hAnsiTheme="minorEastAsia" w:eastAsiaTheme="minorEastAsia" w:cstheme="minorEastAsia"/>
                <w:b w:val="0"/>
                <w:color w:val="auto"/>
                <w:sz w:val="21"/>
                <w:szCs w:val="21"/>
                <w:highlight w:val="none"/>
                <w:lang w:val="zh-CN" w:eastAsia="zh-CN" w:bidi="ar-SA"/>
              </w:rPr>
              <w:t>不同</w:t>
            </w:r>
            <w:r>
              <w:rPr>
                <w:rFonts w:hint="eastAsia" w:asciiTheme="minorEastAsia" w:hAnsiTheme="minorEastAsia" w:eastAsiaTheme="minorEastAsia" w:cstheme="minorEastAsia"/>
                <w:b w:val="0"/>
                <w:color w:val="auto"/>
                <w:sz w:val="21"/>
                <w:szCs w:val="21"/>
                <w:highlight w:val="none"/>
                <w:lang w:val="en-US" w:eastAsia="zh-CN" w:bidi="ar-SA"/>
              </w:rPr>
              <w:t>供应商</w:t>
            </w:r>
            <w:r>
              <w:rPr>
                <w:rFonts w:hint="eastAsia" w:asciiTheme="minorEastAsia" w:hAnsiTheme="minorEastAsia" w:eastAsiaTheme="minorEastAsia" w:cstheme="minorEastAsia"/>
                <w:b w:val="0"/>
                <w:color w:val="auto"/>
                <w:sz w:val="21"/>
                <w:szCs w:val="21"/>
                <w:highlight w:val="none"/>
                <w:lang w:val="zh-CN" w:eastAsia="zh-CN" w:bidi="ar-SA"/>
              </w:rPr>
              <w:t>的响应文件异常一致或者报价呈规律性差异；</w:t>
            </w:r>
          </w:p>
          <w:p w14:paraId="16E5E4B2">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（二）</w:t>
            </w:r>
            <w:r>
              <w:rPr>
                <w:rFonts w:hint="eastAsia" w:asciiTheme="minorEastAsia" w:hAnsiTheme="minorEastAsia" w:eastAsiaTheme="minorEastAsia" w:cstheme="minorEastAsia"/>
                <w:b w:val="0"/>
                <w:color w:val="auto"/>
                <w:sz w:val="21"/>
                <w:szCs w:val="21"/>
                <w:highlight w:val="none"/>
                <w:lang w:val="en-US" w:eastAsia="zh-CN" w:bidi="ar-SA"/>
              </w:rPr>
              <w:t>供应商</w:t>
            </w:r>
            <w:r>
              <w:rPr>
                <w:rFonts w:hint="eastAsia" w:asciiTheme="minorEastAsia" w:hAnsiTheme="minorEastAsia" w:eastAsiaTheme="minorEastAsia" w:cstheme="minorEastAsia"/>
                <w:b w:val="0"/>
                <w:color w:val="auto"/>
                <w:sz w:val="21"/>
                <w:szCs w:val="21"/>
                <w:highlight w:val="none"/>
                <w:lang w:val="zh-CN" w:eastAsia="zh-CN" w:bidi="ar-SA"/>
              </w:rPr>
              <w:t>存在下列情况之一的，</w:t>
            </w:r>
            <w:r>
              <w:rPr>
                <w:rFonts w:hint="eastAsia" w:asciiTheme="minorEastAsia" w:hAnsiTheme="minorEastAsia" w:eastAsiaTheme="minorEastAsia" w:cstheme="minorEastAsia"/>
                <w:b w:val="0"/>
                <w:color w:val="auto"/>
                <w:sz w:val="21"/>
                <w:szCs w:val="21"/>
                <w:highlight w:val="none"/>
                <w:lang w:val="en-US" w:eastAsia="zh-CN" w:bidi="ar-SA"/>
              </w:rPr>
              <w:t>响应</w:t>
            </w:r>
            <w:r>
              <w:rPr>
                <w:rFonts w:hint="eastAsia" w:asciiTheme="minorEastAsia" w:hAnsiTheme="minorEastAsia" w:eastAsiaTheme="minorEastAsia" w:cstheme="minorEastAsia"/>
                <w:b w:val="0"/>
                <w:color w:val="auto"/>
                <w:sz w:val="21"/>
                <w:szCs w:val="21"/>
                <w:highlight w:val="none"/>
                <w:lang w:val="zh-CN" w:eastAsia="zh-CN" w:bidi="ar-SA"/>
              </w:rPr>
              <w:t>无效:</w:t>
            </w:r>
          </w:p>
          <w:p w14:paraId="0F656C0F">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1</w:t>
            </w:r>
            <w:r>
              <w:rPr>
                <w:rFonts w:hint="eastAsia" w:asciiTheme="minorEastAsia" w:hAnsiTheme="minorEastAsia" w:eastAsiaTheme="minorEastAsia" w:cstheme="minorEastAsia"/>
                <w:b w:val="0"/>
                <w:color w:val="auto"/>
                <w:sz w:val="21"/>
                <w:szCs w:val="21"/>
                <w:highlight w:val="none"/>
                <w:lang w:val="en-US" w:eastAsia="zh-CN" w:bidi="ar-SA"/>
              </w:rPr>
              <w:t>.</w:t>
            </w:r>
            <w:r>
              <w:rPr>
                <w:rFonts w:hint="eastAsia" w:asciiTheme="minorEastAsia" w:hAnsiTheme="minorEastAsia" w:eastAsiaTheme="minorEastAsia" w:cstheme="minorEastAsia"/>
                <w:b w:val="0"/>
                <w:color w:val="auto"/>
                <w:sz w:val="21"/>
                <w:szCs w:val="21"/>
                <w:highlight w:val="none"/>
                <w:lang w:val="zh-CN" w:eastAsia="zh-CN" w:bidi="ar-SA"/>
              </w:rPr>
              <w:t>未按照采购文件的规定提交投标（响应）保证承诺书的；</w:t>
            </w:r>
          </w:p>
          <w:p w14:paraId="6C7B615A">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2</w:t>
            </w:r>
            <w:r>
              <w:rPr>
                <w:rFonts w:hint="eastAsia" w:asciiTheme="minorEastAsia" w:hAnsiTheme="minorEastAsia" w:eastAsiaTheme="minorEastAsia" w:cstheme="minorEastAsia"/>
                <w:b w:val="0"/>
                <w:color w:val="auto"/>
                <w:sz w:val="21"/>
                <w:szCs w:val="21"/>
                <w:highlight w:val="none"/>
                <w:lang w:val="en-US" w:eastAsia="zh-CN" w:bidi="ar-SA"/>
              </w:rPr>
              <w:t>.</w:t>
            </w:r>
            <w:r>
              <w:rPr>
                <w:rFonts w:hint="eastAsia" w:asciiTheme="minorEastAsia" w:hAnsiTheme="minorEastAsia" w:eastAsiaTheme="minorEastAsia" w:cstheme="minorEastAsia"/>
                <w:b w:val="0"/>
                <w:color w:val="auto"/>
                <w:sz w:val="21"/>
                <w:szCs w:val="21"/>
                <w:highlight w:val="none"/>
                <w:lang w:val="zh-CN" w:eastAsia="zh-CN" w:bidi="ar-SA"/>
              </w:rPr>
              <w:t>未按照采购文件规定要求签署、盖章；</w:t>
            </w:r>
          </w:p>
          <w:p w14:paraId="51A93B1E">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3</w:t>
            </w:r>
            <w:r>
              <w:rPr>
                <w:rFonts w:hint="eastAsia" w:asciiTheme="minorEastAsia" w:hAnsiTheme="minorEastAsia" w:eastAsiaTheme="minorEastAsia" w:cstheme="minorEastAsia"/>
                <w:b w:val="0"/>
                <w:color w:val="auto"/>
                <w:sz w:val="21"/>
                <w:szCs w:val="21"/>
                <w:highlight w:val="none"/>
                <w:lang w:val="en-US" w:eastAsia="zh-CN" w:bidi="ar-SA"/>
              </w:rPr>
              <w:t>.</w:t>
            </w:r>
            <w:r>
              <w:rPr>
                <w:rFonts w:hint="eastAsia" w:asciiTheme="minorEastAsia" w:hAnsiTheme="minorEastAsia" w:eastAsiaTheme="minorEastAsia" w:cstheme="minorEastAsia"/>
                <w:b w:val="0"/>
                <w:color w:val="auto"/>
                <w:sz w:val="21"/>
                <w:szCs w:val="21"/>
                <w:highlight w:val="none"/>
                <w:lang w:val="zh-CN" w:eastAsia="zh-CN" w:bidi="ar-SA"/>
              </w:rPr>
              <w:t>不具备采购文件中规定资格要求；</w:t>
            </w:r>
          </w:p>
          <w:p w14:paraId="229539F7">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zh-CN" w:eastAsia="zh-CN" w:bidi="ar-SA"/>
              </w:rPr>
              <w:t>4</w:t>
            </w:r>
            <w:r>
              <w:rPr>
                <w:rFonts w:hint="eastAsia" w:asciiTheme="minorEastAsia" w:hAnsiTheme="minorEastAsia" w:eastAsiaTheme="minorEastAsia" w:cstheme="minorEastAsia"/>
                <w:b w:val="0"/>
                <w:color w:val="auto"/>
                <w:sz w:val="21"/>
                <w:szCs w:val="21"/>
                <w:highlight w:val="none"/>
                <w:lang w:val="en-US" w:eastAsia="zh-CN" w:bidi="ar-SA"/>
              </w:rPr>
              <w:t>.</w:t>
            </w:r>
            <w:r>
              <w:rPr>
                <w:rFonts w:hint="eastAsia" w:asciiTheme="minorEastAsia" w:hAnsiTheme="minorEastAsia" w:eastAsiaTheme="minorEastAsia" w:cstheme="minorEastAsia"/>
                <w:b w:val="0"/>
                <w:color w:val="auto"/>
                <w:sz w:val="21"/>
                <w:szCs w:val="21"/>
                <w:highlight w:val="none"/>
                <w:lang w:val="zh-CN" w:eastAsia="zh-CN" w:bidi="ar-SA"/>
              </w:rPr>
              <w:t>响应文件含有采购人不能接受的附加条件的；</w:t>
            </w:r>
          </w:p>
          <w:p w14:paraId="0815D47C">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zh-CN"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5.</w:t>
            </w:r>
            <w:r>
              <w:rPr>
                <w:rFonts w:hint="eastAsia" w:asciiTheme="minorEastAsia" w:hAnsiTheme="minorEastAsia" w:eastAsiaTheme="minorEastAsia" w:cstheme="minorEastAsia"/>
                <w:b w:val="0"/>
                <w:color w:val="auto"/>
                <w:sz w:val="21"/>
                <w:szCs w:val="21"/>
                <w:highlight w:val="none"/>
                <w:lang w:val="zh-CN" w:eastAsia="zh-CN" w:bidi="ar-SA"/>
              </w:rPr>
              <w:t>不同</w:t>
            </w:r>
            <w:r>
              <w:rPr>
                <w:rFonts w:hint="eastAsia" w:asciiTheme="minorEastAsia" w:hAnsiTheme="minorEastAsia" w:eastAsiaTheme="minorEastAsia" w:cstheme="minorEastAsia"/>
                <w:b w:val="0"/>
                <w:color w:val="auto"/>
                <w:sz w:val="21"/>
                <w:szCs w:val="21"/>
                <w:highlight w:val="none"/>
                <w:lang w:val="en-US" w:eastAsia="zh-CN" w:bidi="ar-SA"/>
              </w:rPr>
              <w:t>供应商</w:t>
            </w:r>
            <w:r>
              <w:rPr>
                <w:rFonts w:hint="eastAsia" w:asciiTheme="minorEastAsia" w:hAnsiTheme="minorEastAsia" w:eastAsiaTheme="minorEastAsia" w:cstheme="minorEastAsia"/>
                <w:b w:val="0"/>
                <w:color w:val="auto"/>
                <w:sz w:val="21"/>
                <w:szCs w:val="21"/>
                <w:highlight w:val="none"/>
                <w:lang w:val="zh-CN" w:eastAsia="zh-CN" w:bidi="ar-SA"/>
              </w:rPr>
              <w:t>的电子</w:t>
            </w:r>
            <w:r>
              <w:rPr>
                <w:rFonts w:hint="eastAsia" w:asciiTheme="minorEastAsia" w:hAnsiTheme="minorEastAsia" w:eastAsiaTheme="minorEastAsia" w:cstheme="minorEastAsia"/>
                <w:b w:val="0"/>
                <w:color w:val="auto"/>
                <w:sz w:val="21"/>
                <w:szCs w:val="21"/>
                <w:highlight w:val="none"/>
                <w:lang w:val="en-US" w:eastAsia="zh-CN" w:bidi="ar-SA"/>
              </w:rPr>
              <w:t>响应</w:t>
            </w:r>
            <w:r>
              <w:rPr>
                <w:rFonts w:hint="eastAsia" w:asciiTheme="minorEastAsia" w:hAnsiTheme="minorEastAsia" w:eastAsiaTheme="minorEastAsia" w:cstheme="minorEastAsia"/>
                <w:b w:val="0"/>
                <w:color w:val="auto"/>
                <w:sz w:val="21"/>
                <w:szCs w:val="21"/>
                <w:highlight w:val="none"/>
                <w:lang w:val="zh-CN" w:eastAsia="zh-CN" w:bidi="ar-SA"/>
              </w:rPr>
              <w:t>文件制作机器码一致；</w:t>
            </w:r>
          </w:p>
          <w:p w14:paraId="61E9FFBB">
            <w:pPr>
              <w:keepNext w:val="0"/>
              <w:keepLines w:val="0"/>
              <w:pageBreakBefore w:val="0"/>
              <w:widowControl w:val="0"/>
              <w:tabs>
                <w:tab w:val="left" w:pos="2870"/>
              </w:tabs>
              <w:kinsoku/>
              <w:wordWrap/>
              <w:overflowPunct/>
              <w:topLinePunct w:val="0"/>
              <w:autoSpaceDE/>
              <w:autoSpaceDN/>
              <w:bidi w:val="0"/>
              <w:adjustRightInd/>
              <w:snapToGrid w:val="0"/>
              <w:spacing w:line="360" w:lineRule="auto"/>
              <w:ind w:left="0" w:right="0"/>
              <w:jc w:val="both"/>
              <w:textAlignment w:val="auto"/>
              <w:rPr>
                <w:rFonts w:hint="eastAsia" w:asciiTheme="minorEastAsia" w:hAnsiTheme="minorEastAsia" w:eastAsiaTheme="minorEastAsia" w:cstheme="minorEastAsia"/>
                <w:b w:val="0"/>
                <w:color w:val="auto"/>
                <w:sz w:val="21"/>
                <w:szCs w:val="21"/>
                <w:highlight w:val="none"/>
                <w:lang w:val="en-US" w:eastAsia="zh-CN" w:bidi="ar-SA"/>
              </w:rPr>
            </w:pPr>
            <w:r>
              <w:rPr>
                <w:rFonts w:hint="eastAsia" w:asciiTheme="minorEastAsia" w:hAnsiTheme="minorEastAsia" w:eastAsiaTheme="minorEastAsia" w:cstheme="minorEastAsia"/>
                <w:b w:val="0"/>
                <w:color w:val="auto"/>
                <w:sz w:val="21"/>
                <w:szCs w:val="21"/>
                <w:highlight w:val="none"/>
                <w:lang w:val="en-US" w:eastAsia="zh-CN" w:bidi="ar-SA"/>
              </w:rPr>
              <w:t>6.</w:t>
            </w:r>
            <w:r>
              <w:rPr>
                <w:rFonts w:hint="eastAsia" w:asciiTheme="minorEastAsia" w:hAnsiTheme="minorEastAsia" w:eastAsiaTheme="minorEastAsia" w:cstheme="minorEastAsia"/>
                <w:b w:val="0"/>
                <w:color w:val="auto"/>
                <w:sz w:val="21"/>
                <w:szCs w:val="21"/>
                <w:highlight w:val="none"/>
                <w:lang w:val="zh-CN" w:eastAsia="zh-CN" w:bidi="ar-SA"/>
              </w:rPr>
              <w:t>法律、法规和采购文件规定的其他无效情形。</w:t>
            </w:r>
          </w:p>
        </w:tc>
      </w:tr>
    </w:tbl>
    <w:p w14:paraId="08529FDF">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2E4022DA">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等线" w:hAnsi="等线" w:eastAsia="等线" w:cs="等线"/>
          <w:color w:val="auto"/>
          <w:sz w:val="21"/>
          <w:highlight w:val="none"/>
        </w:rPr>
        <w:t> </w:t>
      </w:r>
    </w:p>
    <w:p w14:paraId="19F4F4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85" w:lineRule="atLeast"/>
        <w:ind w:left="0" w:right="0" w:firstLine="0"/>
        <w:jc w:val="center"/>
        <w:textAlignment w:val="auto"/>
        <w:outlineLvl w:val="0"/>
        <w:rPr>
          <w:b/>
          <w:bCs/>
          <w:color w:val="auto"/>
          <w:highlight w:val="none"/>
        </w:rPr>
      </w:pPr>
      <w:bookmarkStart w:id="1" w:name="_Toc2567"/>
      <w:r>
        <w:rPr>
          <w:rFonts w:ascii="宋体" w:hAnsi="宋体" w:eastAsia="宋体" w:cs="宋体"/>
          <w:b/>
          <w:bCs/>
          <w:color w:val="auto"/>
          <w:sz w:val="44"/>
          <w:highlight w:val="none"/>
        </w:rPr>
        <w:t>第一章</w:t>
      </w:r>
      <w:r>
        <w:rPr>
          <w:rFonts w:ascii="等线" w:hAnsi="等线" w:eastAsia="等线" w:cs="等线"/>
          <w:b/>
          <w:bCs/>
          <w:color w:val="auto"/>
          <w:sz w:val="44"/>
          <w:highlight w:val="none"/>
        </w:rPr>
        <w:t xml:space="preserve"> </w:t>
      </w:r>
      <w:r>
        <w:rPr>
          <w:rFonts w:hint="eastAsia" w:ascii="宋体" w:hAnsi="宋体" w:eastAsia="宋体" w:cs="宋体"/>
          <w:b/>
          <w:bCs/>
          <w:color w:val="auto"/>
          <w:sz w:val="44"/>
          <w:highlight w:val="none"/>
          <w:lang w:val="en-US" w:eastAsia="zh-CN"/>
        </w:rPr>
        <w:t>采购</w:t>
      </w:r>
      <w:r>
        <w:rPr>
          <w:rFonts w:ascii="宋体" w:hAnsi="宋体" w:eastAsia="宋体" w:cs="宋体"/>
          <w:b/>
          <w:bCs/>
          <w:color w:val="auto"/>
          <w:sz w:val="44"/>
          <w:highlight w:val="none"/>
        </w:rPr>
        <w:t>公告</w:t>
      </w:r>
      <w:bookmarkEnd w:id="1"/>
    </w:p>
    <w:p w14:paraId="1E57D987">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rPr>
          <w:color w:val="auto"/>
          <w:highlight w:val="none"/>
        </w:rPr>
      </w:pPr>
      <w:r>
        <w:rPr>
          <w:rFonts w:ascii="宋体" w:hAnsi="宋体" w:eastAsia="宋体" w:cs="宋体"/>
          <w:color w:val="auto"/>
          <w:sz w:val="21"/>
          <w:highlight w:val="none"/>
        </w:rPr>
        <w:t>项目概况</w:t>
      </w:r>
    </w:p>
    <w:p w14:paraId="5AEBA349">
      <w:pPr>
        <w:pBdr>
          <w:top w:val="single" w:color="000000" w:sz="4" w:space="0"/>
          <w:left w:val="single" w:color="000000" w:sz="4" w:space="0"/>
          <w:bottom w:val="single" w:color="000000" w:sz="4" w:space="0"/>
          <w:right w:val="single" w:color="000000" w:sz="4" w:space="0"/>
        </w:pBdr>
        <w:spacing w:before="0" w:after="0" w:line="400" w:lineRule="atLeast"/>
        <w:ind w:left="0" w:right="0" w:firstLine="480"/>
        <w:jc w:val="both"/>
        <w:rPr>
          <w:rFonts w:ascii="宋体" w:hAnsi="宋体" w:eastAsia="宋体" w:cs="宋体"/>
          <w:color w:val="auto"/>
          <w:sz w:val="21"/>
          <w:highlight w:val="none"/>
        </w:rPr>
      </w:pPr>
      <w:r>
        <w:rPr>
          <w:rFonts w:hint="eastAsia" w:ascii="宋体" w:hAnsi="宋体" w:eastAsia="宋体" w:cs="宋体"/>
          <w:color w:val="auto"/>
          <w:sz w:val="21"/>
          <w:highlight w:val="none"/>
          <w:lang w:eastAsia="zh-CN"/>
        </w:rPr>
        <w:t>2026年校园电力设施设备维修与改造项目</w:t>
      </w: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eastAsia="zh-CN"/>
        </w:rPr>
        <w:t>JSZC-320500-SZHJ-C2026-0012</w:t>
      </w:r>
      <w:r>
        <w:rPr>
          <w:rFonts w:hint="eastAsia" w:ascii="宋体" w:hAnsi="宋体" w:eastAsia="宋体" w:cs="宋体"/>
          <w:color w:val="auto"/>
          <w:sz w:val="21"/>
          <w:highlight w:val="none"/>
        </w:rPr>
        <w:t xml:space="preserve"> 采购项目的潜在供应商应在“苏采云”系统 获取采购文件，并于2026-0</w:t>
      </w:r>
      <w:r>
        <w:rPr>
          <w:rFonts w:hint="eastAsia" w:ascii="宋体" w:hAnsi="宋体" w:eastAsia="宋体" w:cs="宋体"/>
          <w:color w:val="auto"/>
          <w:sz w:val="21"/>
          <w:highlight w:val="none"/>
          <w:lang w:val="en-US" w:eastAsia="zh-CN"/>
        </w:rPr>
        <w:t>8</w:t>
      </w: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10</w:t>
      </w: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US" w:eastAsia="zh-CN"/>
        </w:rPr>
        <w:t>09</w:t>
      </w:r>
      <w:r>
        <w:rPr>
          <w:rFonts w:hint="eastAsia" w:ascii="宋体" w:hAnsi="宋体" w:eastAsia="宋体" w:cs="宋体"/>
          <w:color w:val="auto"/>
          <w:sz w:val="21"/>
          <w:highlight w:val="none"/>
        </w:rPr>
        <w:t>:30 （北京时间）前提交响应文件。</w:t>
      </w:r>
    </w:p>
    <w:p w14:paraId="4EA13B5F">
      <w:pPr>
        <w:pStyle w:val="4"/>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2" w:firstLineChars="200"/>
        <w:textAlignment w:val="auto"/>
        <w:rPr>
          <w:rStyle w:val="49"/>
          <w:rFonts w:hint="eastAsia" w:asciiTheme="minorEastAsia" w:hAnsiTheme="minorEastAsia" w:eastAsiaTheme="minorEastAsia" w:cstheme="minorEastAsia"/>
          <w:b/>
          <w:bCs/>
          <w:i w:val="0"/>
          <w:iCs w:val="0"/>
          <w:caps w:val="0"/>
          <w:spacing w:val="0"/>
          <w:sz w:val="21"/>
          <w:szCs w:val="21"/>
          <w:shd w:val="clear" w:fill="FFFFFF"/>
          <w:lang w:val="en-US" w:eastAsia="zh-CN"/>
        </w:rPr>
      </w:pPr>
      <w:r>
        <w:rPr>
          <w:rStyle w:val="49"/>
          <w:rFonts w:hint="eastAsia" w:asciiTheme="minorEastAsia" w:hAnsiTheme="minorEastAsia" w:eastAsiaTheme="minorEastAsia" w:cstheme="minorEastAsia"/>
          <w:b/>
          <w:bCs/>
          <w:i w:val="0"/>
          <w:iCs w:val="0"/>
          <w:caps w:val="0"/>
          <w:spacing w:val="0"/>
          <w:sz w:val="21"/>
          <w:szCs w:val="21"/>
          <w:shd w:val="clear" w:fill="FFFFFF"/>
          <w:lang w:val="en-US" w:eastAsia="zh-CN"/>
        </w:rPr>
        <w:t>一、项目基本情况</w:t>
      </w:r>
    </w:p>
    <w:p w14:paraId="3580D22D">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b w:val="0"/>
          <w:bCs w:val="0"/>
          <w:i w:val="0"/>
          <w:iCs w:val="0"/>
          <w:caps w:val="0"/>
          <w:spacing w:val="0"/>
          <w:sz w:val="21"/>
          <w:szCs w:val="21"/>
          <w:shd w:val="clear" w:fill="FFFFFF"/>
          <w:lang w:val="en-US" w:eastAsia="zh-CN" w:bidi="ar-SA"/>
        </w:rPr>
      </w:pPr>
      <w:r>
        <w:rPr>
          <w:rFonts w:hint="eastAsia" w:asciiTheme="minorEastAsia" w:hAnsiTheme="minorEastAsia" w:eastAsiaTheme="minorEastAsia" w:cstheme="minorEastAsia"/>
          <w:b w:val="0"/>
          <w:bCs w:val="0"/>
          <w:i w:val="0"/>
          <w:iCs w:val="0"/>
          <w:caps w:val="0"/>
          <w:spacing w:val="0"/>
          <w:sz w:val="21"/>
          <w:szCs w:val="21"/>
          <w:shd w:val="clear" w:fill="FFFFFF"/>
          <w:lang w:val="en-US" w:eastAsia="zh-CN" w:bidi="ar-SA"/>
        </w:rPr>
        <w:t>项目编号：JSZC-320500-SZHJ-C2026-0012</w:t>
      </w:r>
    </w:p>
    <w:p w14:paraId="0230F20F">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lang w:eastAsia="zh-CN"/>
        </w:rPr>
      </w:pPr>
      <w:r>
        <w:rPr>
          <w:rFonts w:hint="eastAsia" w:asciiTheme="minorEastAsia" w:hAnsiTheme="minorEastAsia" w:eastAsiaTheme="minorEastAsia" w:cstheme="minorEastAsia"/>
          <w:i w:val="0"/>
          <w:iCs w:val="0"/>
          <w:caps w:val="0"/>
          <w:spacing w:val="0"/>
          <w:sz w:val="21"/>
          <w:szCs w:val="21"/>
          <w:shd w:val="clear" w:fill="FFFFFF"/>
          <w:lang w:eastAsia="zh-CN"/>
        </w:rPr>
        <w:t>项目名称：2026年校园电力设施设备维修与改造项目</w:t>
      </w:r>
    </w:p>
    <w:p w14:paraId="0051158B">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lang w:eastAsia="zh-CN"/>
        </w:rPr>
      </w:pPr>
      <w:r>
        <w:rPr>
          <w:rFonts w:hint="eastAsia" w:asciiTheme="minorEastAsia" w:hAnsiTheme="minorEastAsia" w:eastAsiaTheme="minorEastAsia" w:cstheme="minorEastAsia"/>
          <w:i w:val="0"/>
          <w:iCs w:val="0"/>
          <w:caps w:val="0"/>
          <w:spacing w:val="0"/>
          <w:sz w:val="21"/>
          <w:szCs w:val="21"/>
          <w:shd w:val="clear" w:fill="FFFFFF"/>
          <w:lang w:eastAsia="zh-CN"/>
        </w:rPr>
        <w:t>采购方式：竞争性磋商</w:t>
      </w:r>
    </w:p>
    <w:p w14:paraId="3DC1CEE4">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lang w:eastAsia="zh-CN"/>
        </w:rPr>
      </w:pPr>
      <w:r>
        <w:rPr>
          <w:rFonts w:hint="eastAsia" w:asciiTheme="minorEastAsia" w:hAnsiTheme="minorEastAsia" w:eastAsiaTheme="minorEastAsia" w:cstheme="minorEastAsia"/>
          <w:i w:val="0"/>
          <w:iCs w:val="0"/>
          <w:caps w:val="0"/>
          <w:spacing w:val="0"/>
          <w:sz w:val="21"/>
          <w:szCs w:val="21"/>
          <w:shd w:val="clear" w:fill="FFFFFF"/>
          <w:lang w:eastAsia="zh-CN"/>
        </w:rPr>
        <w:t>预算金额：</w:t>
      </w:r>
      <w:r>
        <w:rPr>
          <w:rFonts w:hint="eastAsia" w:asciiTheme="minorEastAsia" w:hAnsiTheme="minorEastAsia" w:eastAsiaTheme="minorEastAsia" w:cstheme="minorEastAsia"/>
          <w:color w:val="auto"/>
          <w:sz w:val="21"/>
          <w:szCs w:val="21"/>
          <w:highlight w:val="none"/>
          <w:lang w:val="en-US" w:eastAsia="zh-CN"/>
        </w:rPr>
        <w:t>102.161866</w:t>
      </w:r>
      <w:r>
        <w:rPr>
          <w:rFonts w:hint="eastAsia" w:asciiTheme="minorEastAsia" w:hAnsiTheme="minorEastAsia" w:eastAsiaTheme="minorEastAsia" w:cstheme="minorEastAsia"/>
          <w:i w:val="0"/>
          <w:iCs w:val="0"/>
          <w:caps w:val="0"/>
          <w:spacing w:val="0"/>
          <w:sz w:val="21"/>
          <w:szCs w:val="21"/>
          <w:shd w:val="clear" w:fill="FFFFFF"/>
          <w:lang w:eastAsia="zh-CN"/>
        </w:rPr>
        <w:t>万元</w:t>
      </w:r>
    </w:p>
    <w:p w14:paraId="7D9BD64C">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lang w:eastAsia="zh-CN"/>
        </w:rPr>
      </w:pPr>
      <w:r>
        <w:rPr>
          <w:rFonts w:hint="eastAsia" w:asciiTheme="minorEastAsia" w:hAnsiTheme="minorEastAsia" w:eastAsiaTheme="minorEastAsia" w:cstheme="minorEastAsia"/>
          <w:i w:val="0"/>
          <w:iCs w:val="0"/>
          <w:caps w:val="0"/>
          <w:spacing w:val="0"/>
          <w:sz w:val="21"/>
          <w:szCs w:val="21"/>
          <w:shd w:val="clear" w:fill="FFFFFF"/>
          <w:lang w:eastAsia="zh-CN"/>
        </w:rPr>
        <w:t>最高限价（如有）：</w:t>
      </w:r>
      <w:r>
        <w:rPr>
          <w:rFonts w:hint="eastAsia" w:asciiTheme="minorEastAsia" w:hAnsiTheme="minorEastAsia" w:eastAsiaTheme="minorEastAsia" w:cstheme="minorEastAsia"/>
          <w:color w:val="auto"/>
          <w:sz w:val="21"/>
          <w:szCs w:val="21"/>
          <w:highlight w:val="none"/>
          <w:lang w:val="en-US" w:eastAsia="zh-CN"/>
        </w:rPr>
        <w:t>102.161866</w:t>
      </w:r>
      <w:r>
        <w:rPr>
          <w:rFonts w:hint="eastAsia" w:asciiTheme="minorEastAsia" w:hAnsiTheme="minorEastAsia" w:eastAsiaTheme="minorEastAsia" w:cstheme="minorEastAsia"/>
          <w:i w:val="0"/>
          <w:iCs w:val="0"/>
          <w:caps w:val="0"/>
          <w:spacing w:val="0"/>
          <w:sz w:val="21"/>
          <w:szCs w:val="21"/>
          <w:shd w:val="clear" w:fill="FFFFFF"/>
          <w:lang w:eastAsia="zh-CN"/>
        </w:rPr>
        <w:t>万元</w:t>
      </w:r>
    </w:p>
    <w:p w14:paraId="1871EBDE">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lang w:eastAsia="zh-CN"/>
        </w:rPr>
      </w:pPr>
      <w:r>
        <w:rPr>
          <w:rFonts w:hint="eastAsia" w:asciiTheme="minorEastAsia" w:hAnsiTheme="minorEastAsia" w:eastAsiaTheme="minorEastAsia" w:cstheme="minorEastAsia"/>
          <w:i w:val="0"/>
          <w:iCs w:val="0"/>
          <w:caps w:val="0"/>
          <w:spacing w:val="0"/>
          <w:sz w:val="21"/>
          <w:szCs w:val="21"/>
          <w:shd w:val="clear" w:fill="FFFFFF"/>
          <w:lang w:eastAsia="zh-CN"/>
        </w:rPr>
        <w:t>采购需求：</w:t>
      </w:r>
    </w:p>
    <w:p w14:paraId="4F5E7910">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lang w:eastAsia="zh-CN"/>
        </w:rPr>
        <w:t>2026年校园电力设施设备维修与改造项目</w:t>
      </w:r>
      <w:r>
        <w:rPr>
          <w:rFonts w:hint="eastAsia" w:asciiTheme="minorEastAsia" w:hAnsiTheme="minorEastAsia" w:eastAsiaTheme="minorEastAsia" w:cstheme="minorEastAsia"/>
          <w:i w:val="0"/>
          <w:iCs w:val="0"/>
          <w:caps w:val="0"/>
          <w:spacing w:val="0"/>
          <w:sz w:val="21"/>
          <w:szCs w:val="21"/>
          <w:shd w:val="clear" w:fill="FFFFFF"/>
        </w:rPr>
        <w:t>，具体详见第三章采购内容。</w:t>
      </w:r>
    </w:p>
    <w:p w14:paraId="4B81E45C">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lang w:eastAsia="zh-CN"/>
        </w:rPr>
      </w:pPr>
      <w:r>
        <w:rPr>
          <w:rFonts w:hint="eastAsia" w:asciiTheme="minorEastAsia" w:hAnsiTheme="minorEastAsia" w:eastAsiaTheme="minorEastAsia" w:cstheme="minorEastAsia"/>
          <w:i w:val="0"/>
          <w:iCs w:val="0"/>
          <w:caps w:val="0"/>
          <w:spacing w:val="0"/>
          <w:sz w:val="21"/>
          <w:szCs w:val="21"/>
          <w:shd w:val="clear" w:fill="FFFFFF"/>
          <w:lang w:eastAsia="zh-CN"/>
        </w:rPr>
        <w:t>合同履行期限：工期为40日历天（具体开工日期以采购人通知为准）。</w:t>
      </w:r>
    </w:p>
    <w:p w14:paraId="62092949">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lang w:eastAsia="zh-CN"/>
        </w:rPr>
      </w:pPr>
      <w:r>
        <w:rPr>
          <w:rFonts w:hint="eastAsia" w:asciiTheme="minorEastAsia" w:hAnsiTheme="minorEastAsia" w:eastAsiaTheme="minorEastAsia" w:cstheme="minorEastAsia"/>
          <w:i w:val="0"/>
          <w:iCs w:val="0"/>
          <w:caps w:val="0"/>
          <w:spacing w:val="0"/>
          <w:sz w:val="21"/>
          <w:szCs w:val="21"/>
          <w:shd w:val="clear" w:fill="FFFFFF"/>
          <w:lang w:eastAsia="zh-CN"/>
        </w:rPr>
        <w:t>本项目（是/否）接受联合体：否</w:t>
      </w:r>
    </w:p>
    <w:p w14:paraId="0600B057">
      <w:pPr>
        <w:pStyle w:val="4"/>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2" w:firstLineChars="200"/>
        <w:textAlignment w:val="auto"/>
        <w:rPr>
          <w:rFonts w:hint="eastAsia" w:asciiTheme="minorEastAsia" w:hAnsiTheme="minorEastAsia" w:eastAsiaTheme="minorEastAsia" w:cstheme="minorEastAsia"/>
          <w:i w:val="0"/>
          <w:iCs w:val="0"/>
          <w:caps w:val="0"/>
          <w:spacing w:val="0"/>
          <w:sz w:val="21"/>
          <w:szCs w:val="21"/>
        </w:rPr>
      </w:pPr>
      <w:r>
        <w:rPr>
          <w:rStyle w:val="49"/>
          <w:rFonts w:hint="eastAsia" w:asciiTheme="minorEastAsia" w:hAnsiTheme="minorEastAsia" w:eastAsiaTheme="minorEastAsia" w:cstheme="minorEastAsia"/>
          <w:b/>
          <w:bCs/>
          <w:i w:val="0"/>
          <w:iCs w:val="0"/>
          <w:caps w:val="0"/>
          <w:spacing w:val="0"/>
          <w:sz w:val="21"/>
          <w:szCs w:val="21"/>
          <w:shd w:val="clear" w:fill="FFFFFF"/>
        </w:rPr>
        <w:t>二、申请人的资格要求：</w:t>
      </w:r>
    </w:p>
    <w:p w14:paraId="023B7109">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lang w:eastAsia="zh-CN"/>
        </w:rPr>
      </w:pPr>
      <w:r>
        <w:rPr>
          <w:rFonts w:hint="eastAsia" w:asciiTheme="minorEastAsia" w:hAnsiTheme="minorEastAsia" w:eastAsiaTheme="minorEastAsia" w:cstheme="minorEastAsia"/>
          <w:i w:val="0"/>
          <w:iCs w:val="0"/>
          <w:caps w:val="0"/>
          <w:spacing w:val="0"/>
          <w:sz w:val="21"/>
          <w:szCs w:val="21"/>
          <w:shd w:val="clear" w:fill="FFFFFF"/>
          <w:lang w:eastAsia="zh-CN"/>
        </w:rPr>
        <w:t>（一）满足《中华人民共和国政府采购法》第二十二条规定：</w:t>
      </w:r>
    </w:p>
    <w:p w14:paraId="21AC42C7">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1.具有独立承担民事责任的能力；</w:t>
      </w:r>
    </w:p>
    <w:p w14:paraId="6CFF2C64">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2.具有良好的商业信誉和健全的财务会计制度；</w:t>
      </w:r>
    </w:p>
    <w:p w14:paraId="0D76AD2F">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3.具有履行合同所必需的设备和专业技术能力；</w:t>
      </w:r>
    </w:p>
    <w:p w14:paraId="7F9F876E">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4.有依法缴纳税收和社会保障资金的良好记录；</w:t>
      </w:r>
    </w:p>
    <w:p w14:paraId="3F45E65F">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5.参加政府采购活动前三年内，在经营活动中没有重大违法记录；</w:t>
      </w:r>
    </w:p>
    <w:p w14:paraId="2D5CA9D8">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6.法律、行政法规规定的其他条件。</w:t>
      </w:r>
    </w:p>
    <w:p w14:paraId="5A9A30B4">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rPr>
      </w:pPr>
      <w:r>
        <w:rPr>
          <w:rFonts w:hint="eastAsia" w:asciiTheme="minorEastAsia" w:hAnsiTheme="minorEastAsia" w:eastAsiaTheme="minorEastAsia" w:cstheme="minorEastAsia"/>
          <w:i w:val="0"/>
          <w:iCs w:val="0"/>
          <w:caps w:val="0"/>
          <w:spacing w:val="0"/>
          <w:sz w:val="21"/>
          <w:szCs w:val="21"/>
          <w:shd w:val="clear" w:fill="FFFFFF"/>
        </w:rPr>
        <w:t>（二）落实政府采购政策需满足的资格要求：</w:t>
      </w:r>
    </w:p>
    <w:p w14:paraId="5CEAC6C1">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1</w:t>
      </w:r>
      <w:r>
        <w:rPr>
          <w:rFonts w:hint="eastAsia" w:asciiTheme="minorEastAsia" w:hAnsiTheme="minorEastAsia" w:eastAsiaTheme="minorEastAsia" w:cstheme="minorEastAsia"/>
          <w:i w:val="0"/>
          <w:iCs w:val="0"/>
          <w:caps w:val="0"/>
          <w:spacing w:val="0"/>
          <w:sz w:val="21"/>
          <w:szCs w:val="21"/>
          <w:highlight w:val="none"/>
          <w:shd w:val="clear" w:fill="FFFFFF"/>
        </w:rPr>
        <w:t>.本项目专门面向中小企业，所属行业为建筑业，</w:t>
      </w:r>
      <w:r>
        <w:rPr>
          <w:rFonts w:hint="eastAsia" w:asciiTheme="minorEastAsia" w:hAnsiTheme="minorEastAsia" w:eastAsiaTheme="minorEastAsia" w:cstheme="minorEastAsia"/>
          <w:i w:val="0"/>
          <w:iCs w:val="0"/>
          <w:caps w:val="0"/>
          <w:spacing w:val="0"/>
          <w:sz w:val="21"/>
          <w:szCs w:val="21"/>
          <w:shd w:val="clear" w:fill="FFFFFF"/>
        </w:rPr>
        <w:t>供应商应为中小微企业、监狱企业、残疾人福利性单位。供应商应提供《中小企业声明函》或《残疾人福利性单位声明函》或省级以上监狱管理局、戒毒管理局（含新疆生产建设兵团）出具的属于监狱企业的证明文件。</w:t>
      </w:r>
    </w:p>
    <w:p w14:paraId="38674649">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fill="FFFFFF"/>
        </w:rPr>
      </w:pPr>
      <w:r>
        <w:rPr>
          <w:rFonts w:hint="eastAsia" w:asciiTheme="minorEastAsia" w:hAnsiTheme="minorEastAsia" w:eastAsiaTheme="minorEastAsia" w:cstheme="minorEastAsia"/>
          <w:i w:val="0"/>
          <w:iCs w:val="0"/>
          <w:caps w:val="0"/>
          <w:spacing w:val="0"/>
          <w:sz w:val="21"/>
          <w:szCs w:val="21"/>
          <w:highlight w:val="none"/>
          <w:shd w:val="clear" w:fill="FFFFFF"/>
        </w:rPr>
        <w:t>（三）本项目的特定资格要求：</w:t>
      </w:r>
    </w:p>
    <w:p w14:paraId="7514A2F9">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i w:val="0"/>
          <w:iCs w:val="0"/>
          <w:caps w:val="0"/>
          <w:spacing w:val="0"/>
          <w:sz w:val="21"/>
          <w:szCs w:val="21"/>
          <w:highlight w:val="none"/>
          <w:shd w:val="clear" w:fill="FFFFFF"/>
        </w:rPr>
        <w:t>1.具有有效期内的电力工程施工总承包三级(含)以上或者输变电工程三级(含)以上或者建筑机电安装工程</w:t>
      </w:r>
      <w:r>
        <w:rPr>
          <w:rFonts w:hint="eastAsia" w:asciiTheme="minorEastAsia" w:hAnsiTheme="minorEastAsia" w:eastAsiaTheme="minorEastAsia" w:cstheme="minorEastAsia"/>
          <w:i w:val="0"/>
          <w:iCs w:val="0"/>
          <w:caps w:val="0"/>
          <w:spacing w:val="0"/>
          <w:sz w:val="21"/>
          <w:szCs w:val="21"/>
          <w:highlight w:val="none"/>
          <w:shd w:val="clear" w:fill="FFFFFF"/>
          <w:lang w:val="en-US" w:eastAsia="zh-CN"/>
        </w:rPr>
        <w:t>二</w:t>
      </w:r>
      <w:r>
        <w:rPr>
          <w:rFonts w:hint="eastAsia" w:asciiTheme="minorEastAsia" w:hAnsiTheme="minorEastAsia" w:eastAsiaTheme="minorEastAsia" w:cstheme="minorEastAsia"/>
          <w:i w:val="0"/>
          <w:iCs w:val="0"/>
          <w:caps w:val="0"/>
          <w:spacing w:val="0"/>
          <w:sz w:val="21"/>
          <w:szCs w:val="21"/>
          <w:highlight w:val="none"/>
          <w:shd w:val="clear" w:fill="FFFFFF"/>
        </w:rPr>
        <w:t>级(含)以上资质且同时具备承装（修、试）电力设施许可叁级及以上</w:t>
      </w:r>
      <w:r>
        <w:rPr>
          <w:rFonts w:hint="eastAsia" w:asciiTheme="minorEastAsia" w:hAnsiTheme="minorEastAsia" w:eastAsiaTheme="minorEastAsia" w:cstheme="minorEastAsia"/>
          <w:i w:val="0"/>
          <w:iCs w:val="0"/>
          <w:caps w:val="0"/>
          <w:spacing w:val="0"/>
          <w:sz w:val="21"/>
          <w:szCs w:val="21"/>
          <w:highlight w:val="none"/>
          <w:shd w:val="clear" w:fill="FFFFFF"/>
          <w:lang w:eastAsia="zh-CN"/>
        </w:rPr>
        <w:t>；</w:t>
      </w:r>
    </w:p>
    <w:p w14:paraId="39D8DEDF">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fill="FFFFFF"/>
        </w:rPr>
      </w:pPr>
      <w:r>
        <w:rPr>
          <w:rFonts w:hint="eastAsia" w:asciiTheme="minorEastAsia" w:hAnsiTheme="minorEastAsia" w:eastAsiaTheme="minorEastAsia" w:cstheme="minorEastAsia"/>
          <w:i w:val="0"/>
          <w:iCs w:val="0"/>
          <w:caps w:val="0"/>
          <w:spacing w:val="0"/>
          <w:sz w:val="21"/>
          <w:szCs w:val="21"/>
          <w:highlight w:val="none"/>
          <w:shd w:val="clear" w:fill="FFFFFF"/>
        </w:rPr>
        <w:t>2、具备安全生产条件，并取得《安全生产许可证》；</w:t>
      </w:r>
    </w:p>
    <w:p w14:paraId="36196E06">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fill="FFFFFF"/>
        </w:rPr>
      </w:pPr>
      <w:r>
        <w:rPr>
          <w:rFonts w:hint="eastAsia" w:asciiTheme="minorEastAsia" w:hAnsiTheme="minorEastAsia" w:eastAsiaTheme="minorEastAsia" w:cstheme="minorEastAsia"/>
          <w:i w:val="0"/>
          <w:iCs w:val="0"/>
          <w:caps w:val="0"/>
          <w:spacing w:val="0"/>
          <w:sz w:val="21"/>
          <w:szCs w:val="21"/>
          <w:highlight w:val="none"/>
          <w:shd w:val="clear" w:fill="FFFFFF"/>
        </w:rPr>
        <w:t>3、拟派项目经理具有机电工程专业二级建造师（含）以上资质，并同时具有《建筑施工企业项目负责人安全生产考核合格证书》（B类）。</w:t>
      </w:r>
    </w:p>
    <w:p w14:paraId="52420617">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fill="FFFFFF"/>
        </w:rPr>
      </w:pPr>
      <w:r>
        <w:rPr>
          <w:rFonts w:hint="eastAsia" w:asciiTheme="minorEastAsia" w:hAnsiTheme="minorEastAsia" w:eastAsiaTheme="minorEastAsia" w:cstheme="minorEastAsia"/>
          <w:i w:val="0"/>
          <w:iCs w:val="0"/>
          <w:caps w:val="0"/>
          <w:spacing w:val="0"/>
          <w:sz w:val="21"/>
          <w:szCs w:val="21"/>
          <w:highlight w:val="none"/>
          <w:shd w:val="clear" w:fill="FFFFFF"/>
        </w:rPr>
        <w:t>项目经理必须满足下列条件：</w:t>
      </w:r>
    </w:p>
    <w:p w14:paraId="3B674A31">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fill="FFFFFF"/>
        </w:rPr>
      </w:pPr>
      <w:r>
        <w:rPr>
          <w:rFonts w:hint="eastAsia" w:asciiTheme="minorEastAsia" w:hAnsiTheme="minorEastAsia" w:eastAsiaTheme="minorEastAsia" w:cstheme="minorEastAsia"/>
          <w:i w:val="0"/>
          <w:iCs w:val="0"/>
          <w:caps w:val="0"/>
          <w:spacing w:val="0"/>
          <w:sz w:val="21"/>
          <w:szCs w:val="21"/>
          <w:highlight w:val="none"/>
          <w:shd w:val="clear" w:fill="FFFFFF"/>
        </w:rPr>
        <w:t>（1）项目经理不得同时在两个或者两个以上单位受聘或者执业。（同时在两个及以上单位签订劳动合同或交纳社会保险或将本人执（职）业资格证书同时注册在两个及以上单位。）</w:t>
      </w:r>
    </w:p>
    <w:p w14:paraId="4ADF6727">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fill="FFFFFF"/>
        </w:rPr>
      </w:pPr>
      <w:r>
        <w:rPr>
          <w:rFonts w:hint="eastAsia" w:asciiTheme="minorEastAsia" w:hAnsiTheme="minorEastAsia" w:eastAsiaTheme="minorEastAsia" w:cstheme="minorEastAsia"/>
          <w:i w:val="0"/>
          <w:iCs w:val="0"/>
          <w:caps w:val="0"/>
          <w:spacing w:val="0"/>
          <w:sz w:val="21"/>
          <w:szCs w:val="21"/>
          <w:highlight w:val="none"/>
          <w:shd w:val="clear" w:fill="FFFFFF"/>
        </w:rPr>
        <w:t>（2）项目经理不得同时在其他公司担任法定代表人，不得是个体工商户经营者；项目经理不得同时在其他公司担任公司董事、监事、高级管理人员。公司董事、监事、高级管理人员的变更信息以国家企业信用信息系统的变更备案信息为准。</w:t>
      </w:r>
    </w:p>
    <w:p w14:paraId="616C3C12">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i w:val="0"/>
          <w:iCs w:val="0"/>
          <w:caps w:val="0"/>
          <w:spacing w:val="0"/>
          <w:sz w:val="21"/>
          <w:szCs w:val="21"/>
          <w:highlight w:val="none"/>
          <w:shd w:val="clear" w:fill="FFFFFF"/>
        </w:rPr>
        <w:t>（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14:paraId="00A39C67">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（四）其他资格要求：</w:t>
      </w:r>
    </w:p>
    <w:p w14:paraId="38B0A595">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1.本项目不接受联合体响应。</w:t>
      </w:r>
    </w:p>
    <w:p w14:paraId="43656A45">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2.单位负责人为同一人或者存在直接控股、管理关系的不同供应商（包含法定代表人为同一个人的两个及两个以上法人，母公司、全资子公司及其控股公司），不得参加同一合同项下的政府采购活动。</w:t>
      </w:r>
    </w:p>
    <w:p w14:paraId="1CA1FF66">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default" w:asciiTheme="minorEastAsia" w:hAnsiTheme="minorEastAsia" w:eastAsiaTheme="minorEastAsia" w:cstheme="minorEastAsia"/>
          <w:i w:val="0"/>
          <w:iCs w:val="0"/>
          <w:caps w:val="0"/>
          <w:spacing w:val="0"/>
          <w:kern w:val="0"/>
          <w:sz w:val="21"/>
          <w:szCs w:val="21"/>
          <w:shd w:val="clear" w:fill="FFFFFF"/>
          <w:lang w:val="en-US" w:eastAsia="zh-CN" w:bidi="ar"/>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3.为采购项目提供整体设计、规范编制或者项目管理、监理、监测等服务的供应商，不得再参加该采购项目的其他采购活动。</w:t>
      </w:r>
    </w:p>
    <w:p w14:paraId="6A33C1D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4.供应商未被“信用中国”网站（www.creditchina.gov.cn）列入失信被执行人、重大税收违法案件当事人名单、政府采购严重失信行为记录名单。</w:t>
      </w:r>
    </w:p>
    <w:p w14:paraId="2B8A24E4">
      <w:pPr>
        <w:pStyle w:val="4"/>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2" w:firstLineChars="200"/>
        <w:textAlignment w:val="auto"/>
        <w:rPr>
          <w:rFonts w:hint="eastAsia" w:asciiTheme="minorEastAsia" w:hAnsiTheme="minorEastAsia" w:eastAsiaTheme="minorEastAsia" w:cstheme="minorEastAsia"/>
          <w:i w:val="0"/>
          <w:iCs w:val="0"/>
          <w:caps w:val="0"/>
          <w:spacing w:val="0"/>
          <w:sz w:val="21"/>
          <w:szCs w:val="21"/>
          <w:shd w:val="clear" w:color="auto" w:fill="auto"/>
        </w:rPr>
      </w:pPr>
      <w:r>
        <w:rPr>
          <w:rStyle w:val="49"/>
          <w:rFonts w:hint="eastAsia" w:asciiTheme="minorEastAsia" w:hAnsiTheme="minorEastAsia" w:eastAsiaTheme="minorEastAsia" w:cstheme="minorEastAsia"/>
          <w:b/>
          <w:bCs/>
          <w:i w:val="0"/>
          <w:iCs w:val="0"/>
          <w:caps w:val="0"/>
          <w:spacing w:val="0"/>
          <w:sz w:val="21"/>
          <w:szCs w:val="21"/>
          <w:shd w:val="clear" w:color="auto" w:fill="auto"/>
        </w:rPr>
        <w:t>三、获取采购文件</w:t>
      </w:r>
    </w:p>
    <w:p w14:paraId="3D313E6A">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kern w:val="0"/>
          <w:sz w:val="21"/>
          <w:szCs w:val="21"/>
          <w:shd w:val="clear" w:color="auto" w:fill="auto"/>
          <w:lang w:val="en-US" w:eastAsia="zh-CN" w:bidi="ar"/>
        </w:rPr>
      </w:pPr>
      <w:r>
        <w:rPr>
          <w:rFonts w:hint="eastAsia" w:asciiTheme="minorEastAsia" w:hAnsiTheme="minorEastAsia" w:eastAsiaTheme="minorEastAsia" w:cstheme="minorEastAsia"/>
          <w:i w:val="0"/>
          <w:iCs w:val="0"/>
          <w:caps w:val="0"/>
          <w:spacing w:val="0"/>
          <w:kern w:val="0"/>
          <w:sz w:val="21"/>
          <w:szCs w:val="21"/>
          <w:shd w:val="clear" w:color="auto" w:fill="auto"/>
          <w:lang w:val="en-US" w:eastAsia="zh-CN" w:bidi="ar"/>
        </w:rPr>
        <w:t>时间：自磋商文件公告发布之日起5个工作日</w:t>
      </w:r>
    </w:p>
    <w:p w14:paraId="3B7A0120">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kern w:val="0"/>
          <w:sz w:val="21"/>
          <w:szCs w:val="21"/>
          <w:shd w:val="clear" w:color="auto" w:fill="auto"/>
          <w:lang w:val="en-US" w:eastAsia="zh-CN" w:bidi="ar"/>
        </w:rPr>
      </w:pPr>
      <w:r>
        <w:rPr>
          <w:rFonts w:hint="eastAsia" w:asciiTheme="minorEastAsia" w:hAnsiTheme="minorEastAsia" w:eastAsiaTheme="minorEastAsia" w:cstheme="minorEastAsia"/>
          <w:i w:val="0"/>
          <w:iCs w:val="0"/>
          <w:caps w:val="0"/>
          <w:spacing w:val="0"/>
          <w:kern w:val="0"/>
          <w:sz w:val="21"/>
          <w:szCs w:val="21"/>
          <w:shd w:val="clear" w:color="auto" w:fill="auto"/>
          <w:lang w:val="en-US" w:eastAsia="zh-CN" w:bidi="ar"/>
        </w:rPr>
        <w:t>地点：“苏采云”系统</w:t>
      </w:r>
    </w:p>
    <w:p w14:paraId="67AFF549">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kern w:val="0"/>
          <w:sz w:val="21"/>
          <w:szCs w:val="21"/>
          <w:shd w:val="clear" w:color="auto" w:fill="auto"/>
          <w:lang w:val="en-US" w:eastAsia="zh-CN" w:bidi="ar"/>
        </w:rPr>
      </w:pPr>
      <w:r>
        <w:rPr>
          <w:rFonts w:hint="eastAsia" w:asciiTheme="minorEastAsia" w:hAnsiTheme="minorEastAsia" w:eastAsiaTheme="minorEastAsia" w:cstheme="minorEastAsia"/>
          <w:i w:val="0"/>
          <w:iCs w:val="0"/>
          <w:caps w:val="0"/>
          <w:spacing w:val="0"/>
          <w:kern w:val="0"/>
          <w:sz w:val="21"/>
          <w:szCs w:val="21"/>
          <w:shd w:val="clear" w:color="auto" w:fill="auto"/>
          <w:lang w:val="en-US" w:eastAsia="zh-CN" w:bidi="ar"/>
        </w:rPr>
        <w:t>方式：自行下载</w:t>
      </w:r>
    </w:p>
    <w:p w14:paraId="73B68150">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kern w:val="0"/>
          <w:sz w:val="21"/>
          <w:szCs w:val="21"/>
          <w:shd w:val="clear" w:color="auto" w:fill="auto"/>
          <w:lang w:val="en-US" w:eastAsia="zh-CN" w:bidi="ar"/>
        </w:rPr>
      </w:pPr>
      <w:r>
        <w:rPr>
          <w:rFonts w:hint="eastAsia" w:asciiTheme="minorEastAsia" w:hAnsiTheme="minorEastAsia" w:eastAsiaTheme="minorEastAsia" w:cstheme="minorEastAsia"/>
          <w:i w:val="0"/>
          <w:iCs w:val="0"/>
          <w:caps w:val="0"/>
          <w:spacing w:val="0"/>
          <w:kern w:val="0"/>
          <w:sz w:val="21"/>
          <w:szCs w:val="21"/>
          <w:shd w:val="clear" w:color="auto" w:fill="auto"/>
          <w:lang w:val="en-US" w:eastAsia="zh-CN" w:bidi="ar"/>
        </w:rPr>
        <w:t>售价：0.00元</w:t>
      </w:r>
    </w:p>
    <w:p w14:paraId="54748CE5">
      <w:pPr>
        <w:pStyle w:val="4"/>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2" w:firstLineChars="200"/>
        <w:textAlignment w:val="auto"/>
        <w:rPr>
          <w:rFonts w:hint="eastAsia" w:asciiTheme="minorEastAsia" w:hAnsiTheme="minorEastAsia" w:eastAsiaTheme="minorEastAsia" w:cstheme="minorEastAsia"/>
          <w:i w:val="0"/>
          <w:iCs w:val="0"/>
          <w:caps w:val="0"/>
          <w:spacing w:val="0"/>
          <w:sz w:val="21"/>
          <w:szCs w:val="21"/>
          <w:shd w:val="clear" w:color="auto" w:fill="auto"/>
        </w:rPr>
      </w:pPr>
      <w:r>
        <w:rPr>
          <w:rStyle w:val="49"/>
          <w:rFonts w:hint="eastAsia" w:asciiTheme="minorEastAsia" w:hAnsiTheme="minorEastAsia" w:eastAsiaTheme="minorEastAsia" w:cstheme="minorEastAsia"/>
          <w:b/>
          <w:bCs/>
          <w:i w:val="0"/>
          <w:iCs w:val="0"/>
          <w:caps w:val="0"/>
          <w:spacing w:val="0"/>
          <w:sz w:val="21"/>
          <w:szCs w:val="21"/>
          <w:shd w:val="clear" w:color="auto" w:fill="auto"/>
        </w:rPr>
        <w:t>四、响应文件提交</w:t>
      </w:r>
    </w:p>
    <w:p w14:paraId="00AD7C00">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color="auto" w:fill="auto"/>
        </w:rPr>
      </w:pPr>
      <w:r>
        <w:rPr>
          <w:rFonts w:hint="eastAsia" w:asciiTheme="minorEastAsia" w:hAnsiTheme="minorEastAsia" w:eastAsiaTheme="minorEastAsia" w:cstheme="minorEastAsia"/>
          <w:i w:val="0"/>
          <w:iCs w:val="0"/>
          <w:caps w:val="0"/>
          <w:spacing w:val="0"/>
          <w:sz w:val="21"/>
          <w:szCs w:val="21"/>
          <w:highlight w:val="none"/>
          <w:shd w:val="clear" w:color="auto" w:fill="auto"/>
        </w:rPr>
        <w:t>截止时间：2026-0</w:t>
      </w:r>
      <w:r>
        <w:rPr>
          <w:rFonts w:hint="eastAsia" w:asciiTheme="minorEastAsia" w:hAnsiTheme="minorEastAsia" w:eastAsiaTheme="minorEastAsia" w:cstheme="minorEastAsia"/>
          <w:i w:val="0"/>
          <w:iCs w:val="0"/>
          <w:caps w:val="0"/>
          <w:spacing w:val="0"/>
          <w:sz w:val="21"/>
          <w:szCs w:val="21"/>
          <w:highlight w:val="none"/>
          <w:shd w:val="clear" w:color="auto" w:fill="auto"/>
          <w:lang w:val="en-US" w:eastAsia="zh-CN"/>
        </w:rPr>
        <w:t>8</w:t>
      </w:r>
      <w:r>
        <w:rPr>
          <w:rFonts w:hint="eastAsia" w:asciiTheme="minorEastAsia" w:hAnsiTheme="minorEastAsia" w:eastAsiaTheme="minorEastAsia" w:cstheme="minorEastAsia"/>
          <w:i w:val="0"/>
          <w:iCs w:val="0"/>
          <w:caps w:val="0"/>
          <w:spacing w:val="0"/>
          <w:sz w:val="21"/>
          <w:szCs w:val="21"/>
          <w:highlight w:val="none"/>
          <w:shd w:val="clear" w:color="auto" w:fill="auto"/>
        </w:rPr>
        <w:t>-</w:t>
      </w:r>
      <w:r>
        <w:rPr>
          <w:rFonts w:hint="eastAsia" w:asciiTheme="minorEastAsia" w:hAnsiTheme="minorEastAsia" w:eastAsiaTheme="minorEastAsia" w:cstheme="minorEastAsia"/>
          <w:i w:val="0"/>
          <w:iCs w:val="0"/>
          <w:caps w:val="0"/>
          <w:spacing w:val="0"/>
          <w:sz w:val="21"/>
          <w:szCs w:val="21"/>
          <w:highlight w:val="none"/>
          <w:shd w:val="clear" w:color="auto" w:fill="auto"/>
          <w:lang w:val="en-US" w:eastAsia="zh-CN"/>
        </w:rPr>
        <w:t>10</w:t>
      </w:r>
      <w:r>
        <w:rPr>
          <w:rFonts w:hint="eastAsia" w:asciiTheme="minorEastAsia" w:hAnsiTheme="minorEastAsia" w:eastAsiaTheme="minorEastAsia" w:cstheme="minorEastAsia"/>
          <w:i w:val="0"/>
          <w:iCs w:val="0"/>
          <w:caps w:val="0"/>
          <w:spacing w:val="0"/>
          <w:sz w:val="21"/>
          <w:szCs w:val="21"/>
          <w:highlight w:val="none"/>
          <w:shd w:val="clear" w:color="auto" w:fill="auto"/>
        </w:rPr>
        <w:t xml:space="preserve"> </w:t>
      </w:r>
      <w:r>
        <w:rPr>
          <w:rFonts w:hint="eastAsia" w:asciiTheme="minorEastAsia" w:hAnsiTheme="minorEastAsia" w:eastAsiaTheme="minorEastAsia" w:cstheme="minorEastAsia"/>
          <w:i w:val="0"/>
          <w:iCs w:val="0"/>
          <w:caps w:val="0"/>
          <w:spacing w:val="0"/>
          <w:sz w:val="21"/>
          <w:szCs w:val="21"/>
          <w:highlight w:val="none"/>
          <w:shd w:val="clear" w:color="auto" w:fill="auto"/>
          <w:lang w:val="en-US" w:eastAsia="zh-CN"/>
        </w:rPr>
        <w:t>09</w:t>
      </w:r>
      <w:r>
        <w:rPr>
          <w:rFonts w:hint="eastAsia" w:asciiTheme="minorEastAsia" w:hAnsiTheme="minorEastAsia" w:eastAsiaTheme="minorEastAsia" w:cstheme="minorEastAsia"/>
          <w:i w:val="0"/>
          <w:iCs w:val="0"/>
          <w:caps w:val="0"/>
          <w:spacing w:val="0"/>
          <w:sz w:val="21"/>
          <w:szCs w:val="21"/>
          <w:highlight w:val="none"/>
          <w:shd w:val="clear" w:color="auto" w:fill="auto"/>
        </w:rPr>
        <w:t>:30（北京时间）</w:t>
      </w:r>
    </w:p>
    <w:p w14:paraId="798C3A3D">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color="auto" w:fill="auto"/>
        </w:rPr>
      </w:pPr>
      <w:r>
        <w:rPr>
          <w:rFonts w:hint="eastAsia" w:asciiTheme="minorEastAsia" w:hAnsiTheme="minorEastAsia" w:eastAsiaTheme="minorEastAsia" w:cstheme="minorEastAsia"/>
          <w:i w:val="0"/>
          <w:iCs w:val="0"/>
          <w:caps w:val="0"/>
          <w:spacing w:val="0"/>
          <w:sz w:val="21"/>
          <w:szCs w:val="21"/>
          <w:highlight w:val="none"/>
          <w:shd w:val="clear" w:color="auto" w:fill="auto"/>
        </w:rPr>
        <w:t>地点：“苏采云”系统</w:t>
      </w:r>
    </w:p>
    <w:p w14:paraId="1B55931B">
      <w:pPr>
        <w:pStyle w:val="4"/>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2" w:firstLineChars="200"/>
        <w:textAlignment w:val="auto"/>
        <w:rPr>
          <w:rFonts w:hint="eastAsia" w:asciiTheme="minorEastAsia" w:hAnsiTheme="minorEastAsia" w:eastAsiaTheme="minorEastAsia" w:cstheme="minorEastAsia"/>
          <w:i w:val="0"/>
          <w:iCs w:val="0"/>
          <w:caps w:val="0"/>
          <w:spacing w:val="0"/>
          <w:sz w:val="21"/>
          <w:szCs w:val="21"/>
          <w:highlight w:val="none"/>
          <w:shd w:val="clear" w:color="auto" w:fill="auto"/>
        </w:rPr>
      </w:pPr>
      <w:r>
        <w:rPr>
          <w:rStyle w:val="49"/>
          <w:rFonts w:hint="eastAsia" w:asciiTheme="minorEastAsia" w:hAnsiTheme="minorEastAsia" w:eastAsiaTheme="minorEastAsia" w:cstheme="minorEastAsia"/>
          <w:b/>
          <w:bCs/>
          <w:i w:val="0"/>
          <w:iCs w:val="0"/>
          <w:caps w:val="0"/>
          <w:spacing w:val="0"/>
          <w:sz w:val="21"/>
          <w:szCs w:val="21"/>
          <w:highlight w:val="none"/>
          <w:shd w:val="clear" w:color="auto" w:fill="auto"/>
        </w:rPr>
        <w:t>五、开启</w:t>
      </w:r>
    </w:p>
    <w:p w14:paraId="24B31030">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color="auto" w:fill="auto"/>
        </w:rPr>
      </w:pPr>
      <w:r>
        <w:rPr>
          <w:rFonts w:hint="eastAsia" w:asciiTheme="minorEastAsia" w:hAnsiTheme="minorEastAsia" w:eastAsiaTheme="minorEastAsia" w:cstheme="minorEastAsia"/>
          <w:i w:val="0"/>
          <w:iCs w:val="0"/>
          <w:caps w:val="0"/>
          <w:spacing w:val="0"/>
          <w:sz w:val="21"/>
          <w:szCs w:val="21"/>
          <w:highlight w:val="none"/>
          <w:shd w:val="clear" w:color="auto" w:fill="auto"/>
        </w:rPr>
        <w:t>时间：2026-0</w:t>
      </w:r>
      <w:r>
        <w:rPr>
          <w:rFonts w:hint="eastAsia" w:asciiTheme="minorEastAsia" w:hAnsiTheme="minorEastAsia" w:eastAsiaTheme="minorEastAsia" w:cstheme="minorEastAsia"/>
          <w:i w:val="0"/>
          <w:iCs w:val="0"/>
          <w:caps w:val="0"/>
          <w:spacing w:val="0"/>
          <w:sz w:val="21"/>
          <w:szCs w:val="21"/>
          <w:highlight w:val="none"/>
          <w:shd w:val="clear" w:color="auto" w:fill="auto"/>
          <w:lang w:val="en-US" w:eastAsia="zh-CN"/>
        </w:rPr>
        <w:t>8</w:t>
      </w:r>
      <w:r>
        <w:rPr>
          <w:rFonts w:hint="eastAsia" w:asciiTheme="minorEastAsia" w:hAnsiTheme="minorEastAsia" w:eastAsiaTheme="minorEastAsia" w:cstheme="minorEastAsia"/>
          <w:i w:val="0"/>
          <w:iCs w:val="0"/>
          <w:caps w:val="0"/>
          <w:spacing w:val="0"/>
          <w:sz w:val="21"/>
          <w:szCs w:val="21"/>
          <w:highlight w:val="none"/>
          <w:shd w:val="clear" w:color="auto" w:fill="auto"/>
        </w:rPr>
        <w:t>-</w:t>
      </w:r>
      <w:r>
        <w:rPr>
          <w:rFonts w:hint="eastAsia" w:asciiTheme="minorEastAsia" w:hAnsiTheme="minorEastAsia" w:eastAsiaTheme="minorEastAsia" w:cstheme="minorEastAsia"/>
          <w:i w:val="0"/>
          <w:iCs w:val="0"/>
          <w:caps w:val="0"/>
          <w:spacing w:val="0"/>
          <w:sz w:val="21"/>
          <w:szCs w:val="21"/>
          <w:highlight w:val="none"/>
          <w:shd w:val="clear" w:color="auto" w:fill="auto"/>
          <w:lang w:val="en-US" w:eastAsia="zh-CN"/>
        </w:rPr>
        <w:t>10</w:t>
      </w:r>
      <w:r>
        <w:rPr>
          <w:rFonts w:hint="eastAsia" w:asciiTheme="minorEastAsia" w:hAnsiTheme="minorEastAsia" w:eastAsiaTheme="minorEastAsia" w:cstheme="minorEastAsia"/>
          <w:i w:val="0"/>
          <w:iCs w:val="0"/>
          <w:caps w:val="0"/>
          <w:spacing w:val="0"/>
          <w:sz w:val="21"/>
          <w:szCs w:val="21"/>
          <w:highlight w:val="none"/>
          <w:shd w:val="clear" w:color="auto" w:fill="auto"/>
        </w:rPr>
        <w:t xml:space="preserve"> </w:t>
      </w:r>
      <w:r>
        <w:rPr>
          <w:rFonts w:hint="eastAsia" w:asciiTheme="minorEastAsia" w:hAnsiTheme="minorEastAsia" w:eastAsiaTheme="minorEastAsia" w:cstheme="minorEastAsia"/>
          <w:i w:val="0"/>
          <w:iCs w:val="0"/>
          <w:caps w:val="0"/>
          <w:spacing w:val="0"/>
          <w:sz w:val="21"/>
          <w:szCs w:val="21"/>
          <w:highlight w:val="none"/>
          <w:shd w:val="clear" w:color="auto" w:fill="auto"/>
          <w:lang w:val="en-US" w:eastAsia="zh-CN"/>
        </w:rPr>
        <w:t>09</w:t>
      </w:r>
      <w:r>
        <w:rPr>
          <w:rFonts w:hint="eastAsia" w:asciiTheme="minorEastAsia" w:hAnsiTheme="minorEastAsia" w:eastAsiaTheme="minorEastAsia" w:cstheme="minorEastAsia"/>
          <w:i w:val="0"/>
          <w:iCs w:val="0"/>
          <w:caps w:val="0"/>
          <w:spacing w:val="0"/>
          <w:sz w:val="21"/>
          <w:szCs w:val="21"/>
          <w:highlight w:val="none"/>
          <w:shd w:val="clear" w:color="auto" w:fill="auto"/>
        </w:rPr>
        <w:t>:30（北京时间）</w:t>
      </w:r>
    </w:p>
    <w:p w14:paraId="72B6BE7A">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sz w:val="21"/>
          <w:szCs w:val="21"/>
        </w:rPr>
      </w:pPr>
      <w:r>
        <w:rPr>
          <w:rFonts w:hint="eastAsia" w:asciiTheme="minorEastAsia" w:hAnsiTheme="minorEastAsia" w:eastAsiaTheme="minorEastAsia" w:cstheme="minorEastAsia"/>
          <w:i w:val="0"/>
          <w:iCs w:val="0"/>
          <w:caps w:val="0"/>
          <w:spacing w:val="0"/>
          <w:sz w:val="21"/>
          <w:szCs w:val="21"/>
          <w:shd w:val="clear" w:fill="FFFFFF"/>
        </w:rPr>
        <w:t>地点：苏州市市辖区政府采购不见面虚拟开标室</w:t>
      </w:r>
    </w:p>
    <w:p w14:paraId="7FEDFAE9">
      <w:pPr>
        <w:pStyle w:val="4"/>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2" w:firstLineChars="200"/>
        <w:textAlignment w:val="auto"/>
        <w:rPr>
          <w:rFonts w:hint="eastAsia" w:asciiTheme="minorEastAsia" w:hAnsiTheme="minorEastAsia" w:eastAsiaTheme="minorEastAsia" w:cstheme="minorEastAsia"/>
          <w:i w:val="0"/>
          <w:iCs w:val="0"/>
          <w:caps w:val="0"/>
          <w:spacing w:val="0"/>
          <w:sz w:val="21"/>
          <w:szCs w:val="21"/>
        </w:rPr>
      </w:pPr>
      <w:r>
        <w:rPr>
          <w:rStyle w:val="49"/>
          <w:rFonts w:hint="eastAsia" w:asciiTheme="minorEastAsia" w:hAnsiTheme="minorEastAsia" w:eastAsiaTheme="minorEastAsia" w:cstheme="minorEastAsia"/>
          <w:b/>
          <w:bCs/>
          <w:i w:val="0"/>
          <w:iCs w:val="0"/>
          <w:caps w:val="0"/>
          <w:spacing w:val="0"/>
          <w:sz w:val="21"/>
          <w:szCs w:val="21"/>
          <w:shd w:val="clear" w:fill="FFFFFF"/>
        </w:rPr>
        <w:t>六、公告期限</w:t>
      </w:r>
    </w:p>
    <w:p w14:paraId="039508F0">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sz w:val="21"/>
          <w:szCs w:val="21"/>
        </w:rPr>
      </w:pPr>
      <w:r>
        <w:rPr>
          <w:rFonts w:hint="eastAsia" w:asciiTheme="minorEastAsia" w:hAnsiTheme="minorEastAsia" w:eastAsiaTheme="minorEastAsia" w:cstheme="minorEastAsia"/>
          <w:i w:val="0"/>
          <w:iCs w:val="0"/>
          <w:caps w:val="0"/>
          <w:spacing w:val="0"/>
          <w:sz w:val="21"/>
          <w:szCs w:val="21"/>
          <w:shd w:val="clear" w:fill="FFFFFF"/>
        </w:rPr>
        <w:t>自本公告发布之日起3个工作日。</w:t>
      </w:r>
    </w:p>
    <w:p w14:paraId="6D73D873">
      <w:pPr>
        <w:pStyle w:val="4"/>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2" w:firstLineChars="200"/>
        <w:textAlignment w:val="auto"/>
        <w:rPr>
          <w:rFonts w:hint="eastAsia" w:asciiTheme="minorEastAsia" w:hAnsiTheme="minorEastAsia" w:eastAsiaTheme="minorEastAsia" w:cstheme="minorEastAsia"/>
          <w:i w:val="0"/>
          <w:iCs w:val="0"/>
          <w:caps w:val="0"/>
          <w:spacing w:val="0"/>
          <w:sz w:val="21"/>
          <w:szCs w:val="21"/>
        </w:rPr>
      </w:pPr>
      <w:r>
        <w:rPr>
          <w:rStyle w:val="49"/>
          <w:rFonts w:hint="eastAsia" w:asciiTheme="minorEastAsia" w:hAnsiTheme="minorEastAsia" w:eastAsiaTheme="minorEastAsia" w:cstheme="minorEastAsia"/>
          <w:b/>
          <w:bCs/>
          <w:i w:val="0"/>
          <w:iCs w:val="0"/>
          <w:caps w:val="0"/>
          <w:spacing w:val="0"/>
          <w:sz w:val="21"/>
          <w:szCs w:val="21"/>
          <w:shd w:val="clear" w:fill="FFFFFF"/>
        </w:rPr>
        <w:t>七、其他补充事宜</w:t>
      </w:r>
    </w:p>
    <w:p w14:paraId="7C135B6C">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1.政府采购监督管理部门监督电话：0512-67591005、0512-67591006。</w:t>
      </w:r>
    </w:p>
    <w:p w14:paraId="3071383E">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2.本次采购的有关信息将在中国政府采购网、江苏政府采购网、苏州市政府采购网上发布，敬请留意。</w:t>
      </w:r>
    </w:p>
    <w:p w14:paraId="6E34646E">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3.采购文件的获取方式</w:t>
      </w:r>
    </w:p>
    <w:p w14:paraId="1DBC77A9">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（1）CA证书办理</w:t>
      </w:r>
    </w:p>
    <w:p w14:paraId="41E308D7">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p>
    <w:p w14:paraId="5C3605D0">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（2）参与采购活动</w:t>
      </w:r>
    </w:p>
    <w:p w14:paraId="39C0C24F">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77CE8D0F">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（3）电子投标准备</w:t>
      </w:r>
    </w:p>
    <w:p w14:paraId="0EB5A44C">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3B8912BE">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在系统操作过程中如有疑问，请按以下方式联系：</w:t>
      </w:r>
    </w:p>
    <w:p w14:paraId="67911025">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注册咨询：13914088964；</w:t>
      </w:r>
    </w:p>
    <w:p w14:paraId="6A670891">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CA技术咨询电话：400-608-6099；</w:t>
      </w:r>
    </w:p>
    <w:p w14:paraId="3FC57B41">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签章使用问题：025-83633811、025-83633812、15380932027、15371015030；</w:t>
      </w:r>
    </w:p>
    <w:p w14:paraId="3D25C097">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系统使用指导与咨询：联系电话：13914088964；智能客服：登录苏采云系统后，联系系统右下方智能客服图标进行咨询。</w:t>
      </w:r>
    </w:p>
    <w:p w14:paraId="325FB9AF">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Style w:val="49"/>
          <w:rFonts w:hint="eastAsia" w:asciiTheme="minorEastAsia" w:hAnsiTheme="minorEastAsia" w:eastAsiaTheme="minorEastAsia" w:cstheme="minorEastAsia"/>
          <w:b/>
          <w:bCs/>
          <w:i w:val="0"/>
          <w:iCs w:val="0"/>
          <w:caps w:val="0"/>
          <w:spacing w:val="0"/>
          <w:kern w:val="0"/>
          <w:sz w:val="21"/>
          <w:szCs w:val="21"/>
          <w:shd w:val="clear" w:fill="FFFFFF"/>
          <w:lang w:val="en-US" w:eastAsia="zh-CN" w:bidi="ar"/>
        </w:rPr>
        <w:t>供应商应充分考虑到网络环境、网络带宽等风险因素，如因供应商自身原因造成的电子响应文件上传不成功由供应商自行承担全部责任。</w:t>
      </w:r>
    </w:p>
    <w:p w14:paraId="734802D4">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5.线上参加开标（开启）会方式：供应商登录“苏采云”系统在平台首页点击“开标大厅”，进入江苏省政府采购一体化不见面开标（采购）大厅，在今日项目列表，点击项目，进入不见面开标系统。</w:t>
      </w:r>
      <w:r>
        <w:rPr>
          <w:rStyle w:val="49"/>
          <w:rFonts w:hint="eastAsia" w:asciiTheme="minorEastAsia" w:hAnsiTheme="minorEastAsia" w:eastAsiaTheme="minorEastAsia" w:cstheme="minorEastAsia"/>
          <w:b/>
          <w:bCs/>
          <w:i w:val="0"/>
          <w:iCs w:val="0"/>
          <w:caps w:val="0"/>
          <w:spacing w:val="0"/>
          <w:kern w:val="0"/>
          <w:sz w:val="21"/>
          <w:szCs w:val="21"/>
          <w:shd w:val="clear" w:fill="FFFFFF"/>
          <w:lang w:val="en-US" w:eastAsia="zh-CN" w:bidi="ar"/>
        </w:rPr>
        <w:t>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p>
    <w:p w14:paraId="62E965EC">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6.本项目获取采购文件截止日期之后仍可以下载采购文件，但截止日期之后下载的采购文件，视为非有效方式且不作为供应商权益受到损害的证明材料和依据。</w:t>
      </w:r>
    </w:p>
    <w:p w14:paraId="0E8B6F61">
      <w:pPr>
        <w:pStyle w:val="42"/>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ind w:left="0" w:righ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kern w:val="0"/>
          <w:sz w:val="21"/>
          <w:szCs w:val="21"/>
          <w:shd w:val="clear" w:fill="FFFFFF"/>
          <w:lang w:val="en-US" w:eastAsia="zh-CN" w:bidi="ar"/>
        </w:rPr>
        <w:t>7.根据苏州市财政局《关于深入开展苏州市政府采购合同信用融资业务的通知》相关要求，本项目支持政府采购合同信用融资。</w:t>
      </w:r>
    </w:p>
    <w:p w14:paraId="46B54C75">
      <w:pPr>
        <w:pStyle w:val="4"/>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2" w:firstLineChars="200"/>
        <w:textAlignment w:val="auto"/>
        <w:rPr>
          <w:rFonts w:hint="eastAsia" w:asciiTheme="minorEastAsia" w:hAnsiTheme="minorEastAsia" w:eastAsiaTheme="minorEastAsia" w:cstheme="minorEastAsia"/>
          <w:i w:val="0"/>
          <w:iCs w:val="0"/>
          <w:caps w:val="0"/>
          <w:spacing w:val="0"/>
          <w:sz w:val="21"/>
          <w:szCs w:val="21"/>
        </w:rPr>
      </w:pPr>
      <w:r>
        <w:rPr>
          <w:rStyle w:val="49"/>
          <w:rFonts w:hint="eastAsia" w:asciiTheme="minorEastAsia" w:hAnsiTheme="minorEastAsia" w:eastAsiaTheme="minorEastAsia" w:cstheme="minorEastAsia"/>
          <w:b/>
          <w:bCs/>
          <w:i w:val="0"/>
          <w:iCs w:val="0"/>
          <w:caps w:val="0"/>
          <w:spacing w:val="0"/>
          <w:sz w:val="21"/>
          <w:szCs w:val="21"/>
          <w:shd w:val="clear" w:fill="FFFFFF"/>
        </w:rPr>
        <w:t>八、凡对本次采购提出询问，请按以下方式联系。</w:t>
      </w:r>
    </w:p>
    <w:p w14:paraId="1AB1A770">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sz w:val="21"/>
          <w:szCs w:val="21"/>
        </w:rPr>
      </w:pPr>
      <w:r>
        <w:rPr>
          <w:rFonts w:hint="eastAsia" w:asciiTheme="minorEastAsia" w:hAnsiTheme="minorEastAsia" w:eastAsiaTheme="minorEastAsia" w:cstheme="minorEastAsia"/>
          <w:i w:val="0"/>
          <w:iCs w:val="0"/>
          <w:caps w:val="0"/>
          <w:spacing w:val="0"/>
          <w:sz w:val="21"/>
          <w:szCs w:val="21"/>
          <w:shd w:val="clear" w:fill="FFFFFF"/>
        </w:rPr>
        <w:t>1.采购人信息</w:t>
      </w:r>
    </w:p>
    <w:p w14:paraId="6EDEA8E1">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i w:val="0"/>
          <w:iCs w:val="0"/>
          <w:caps w:val="0"/>
          <w:spacing w:val="0"/>
          <w:sz w:val="21"/>
          <w:szCs w:val="21"/>
          <w:shd w:val="clear" w:fill="FFFFFF"/>
        </w:rPr>
        <w:t>单位名称：</w:t>
      </w:r>
      <w:r>
        <w:rPr>
          <w:rFonts w:hint="eastAsia" w:asciiTheme="minorEastAsia" w:hAnsiTheme="minorEastAsia" w:eastAsiaTheme="minorEastAsia" w:cstheme="minorEastAsia"/>
          <w:i w:val="0"/>
          <w:iCs w:val="0"/>
          <w:caps w:val="0"/>
          <w:spacing w:val="0"/>
          <w:sz w:val="21"/>
          <w:szCs w:val="21"/>
          <w:shd w:val="clear" w:fill="FFFFFF"/>
          <w:lang w:eastAsia="zh-CN"/>
        </w:rPr>
        <w:t>苏州职业技术大学</w:t>
      </w:r>
    </w:p>
    <w:p w14:paraId="654D393C">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fill="FFFFFF"/>
        </w:rPr>
      </w:pPr>
      <w:r>
        <w:rPr>
          <w:rFonts w:hint="eastAsia" w:asciiTheme="minorEastAsia" w:hAnsiTheme="minorEastAsia" w:eastAsiaTheme="minorEastAsia" w:cstheme="minorEastAsia"/>
          <w:i w:val="0"/>
          <w:iCs w:val="0"/>
          <w:caps w:val="0"/>
          <w:spacing w:val="0"/>
          <w:sz w:val="21"/>
          <w:szCs w:val="21"/>
          <w:highlight w:val="none"/>
          <w:shd w:val="clear" w:fill="FFFFFF"/>
        </w:rPr>
        <w:t>单位地址：苏州市国际教育园致能大道106号</w:t>
      </w:r>
    </w:p>
    <w:p w14:paraId="43E19185">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highlight w:val="none"/>
          <w:shd w:val="clear" w:fill="FFFFFF"/>
        </w:rPr>
      </w:pPr>
      <w:r>
        <w:rPr>
          <w:rFonts w:hint="eastAsia" w:asciiTheme="minorEastAsia" w:hAnsiTheme="minorEastAsia" w:eastAsiaTheme="minorEastAsia" w:cstheme="minorEastAsia"/>
          <w:i w:val="0"/>
          <w:iCs w:val="0"/>
          <w:caps w:val="0"/>
          <w:spacing w:val="0"/>
          <w:sz w:val="21"/>
          <w:szCs w:val="21"/>
          <w:highlight w:val="none"/>
          <w:shd w:val="clear" w:fill="FFFFFF"/>
        </w:rPr>
        <w:t xml:space="preserve">联系人：薛文雁 </w:t>
      </w:r>
    </w:p>
    <w:p w14:paraId="0BDF10EB">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i w:val="0"/>
          <w:iCs w:val="0"/>
          <w:caps w:val="0"/>
          <w:spacing w:val="0"/>
          <w:sz w:val="21"/>
          <w:szCs w:val="21"/>
          <w:highlight w:val="none"/>
          <w:shd w:val="clear" w:fill="FFFFFF"/>
        </w:rPr>
        <w:t>联系电话：13812763961</w:t>
      </w:r>
    </w:p>
    <w:p w14:paraId="2E3B4824">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sz w:val="21"/>
          <w:szCs w:val="21"/>
        </w:rPr>
      </w:pPr>
      <w:r>
        <w:rPr>
          <w:rFonts w:hint="eastAsia" w:asciiTheme="minorEastAsia" w:hAnsiTheme="minorEastAsia" w:eastAsiaTheme="minorEastAsia" w:cstheme="minorEastAsia"/>
          <w:i w:val="0"/>
          <w:iCs w:val="0"/>
          <w:caps w:val="0"/>
          <w:spacing w:val="0"/>
          <w:sz w:val="21"/>
          <w:szCs w:val="21"/>
          <w:shd w:val="clear" w:fill="FFFFFF"/>
        </w:rPr>
        <w:t>2.采购代理机构信息（如有）</w:t>
      </w:r>
    </w:p>
    <w:p w14:paraId="585DC497">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单位名称：江苏鸿渐投资咨询管理有限公司</w:t>
      </w:r>
    </w:p>
    <w:p w14:paraId="1C06423E">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rPr>
      </w:pPr>
      <w:r>
        <w:rPr>
          <w:rFonts w:hint="eastAsia" w:asciiTheme="minorEastAsia" w:hAnsiTheme="minorEastAsia" w:eastAsiaTheme="minorEastAsia" w:cstheme="minorEastAsia"/>
          <w:i w:val="0"/>
          <w:iCs w:val="0"/>
          <w:caps w:val="0"/>
          <w:spacing w:val="0"/>
          <w:sz w:val="21"/>
          <w:szCs w:val="21"/>
          <w:shd w:val="clear" w:fill="FFFFFF"/>
        </w:rPr>
        <w:t>单位地址：苏州市相城大道666号中翔大厦25楼</w:t>
      </w:r>
    </w:p>
    <w:p w14:paraId="18A6C9B9">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i w:val="0"/>
          <w:iCs w:val="0"/>
          <w:caps w:val="0"/>
          <w:spacing w:val="0"/>
          <w:sz w:val="21"/>
          <w:szCs w:val="21"/>
          <w:shd w:val="clear" w:fill="FFFFFF"/>
        </w:rPr>
      </w:pPr>
      <w:r>
        <w:rPr>
          <w:rFonts w:hint="eastAsia" w:asciiTheme="minorEastAsia" w:hAnsiTheme="minorEastAsia" w:eastAsiaTheme="minorEastAsia" w:cstheme="minorEastAsia"/>
          <w:i w:val="0"/>
          <w:iCs w:val="0"/>
          <w:caps w:val="0"/>
          <w:spacing w:val="0"/>
          <w:sz w:val="21"/>
          <w:szCs w:val="21"/>
          <w:shd w:val="clear" w:fill="FFFFFF"/>
        </w:rPr>
        <w:t>电话：0512-87770870</w:t>
      </w:r>
    </w:p>
    <w:p w14:paraId="4C32FF8C">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联系人：魏瑜伽、葛思陇</w:t>
      </w:r>
    </w:p>
    <w:p w14:paraId="6965DA33">
      <w:pPr>
        <w:pStyle w:val="42"/>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Autospacing="0" w:line="360" w:lineRule="auto"/>
        <w:ind w:left="0" w:right="0" w:firstLine="420" w:firstLineChars="200"/>
        <w:textAlignment w:val="auto"/>
        <w:rPr>
          <w:rFonts w:hint="eastAsia" w:asciiTheme="minorEastAsia" w:hAnsiTheme="minorEastAsia" w:eastAsiaTheme="minorEastAsia" w:cstheme="minorEastAsia"/>
          <w:i w:val="0"/>
          <w:iCs w:val="0"/>
          <w:caps w:val="0"/>
          <w:spacing w:val="0"/>
          <w:sz w:val="21"/>
          <w:szCs w:val="21"/>
        </w:rPr>
      </w:pPr>
      <w:r>
        <w:rPr>
          <w:rFonts w:hint="eastAsia" w:asciiTheme="minorEastAsia" w:hAnsiTheme="minorEastAsia" w:eastAsiaTheme="minorEastAsia" w:cstheme="minorEastAsia"/>
          <w:i w:val="0"/>
          <w:iCs w:val="0"/>
          <w:caps w:val="0"/>
          <w:spacing w:val="0"/>
          <w:sz w:val="21"/>
          <w:szCs w:val="21"/>
          <w:shd w:val="clear" w:fill="FFFFFF"/>
        </w:rPr>
        <w:t>3.项目联系方式</w:t>
      </w:r>
    </w:p>
    <w:p w14:paraId="520ED80F">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aps w:val="0"/>
          <w:spacing w:val="0"/>
          <w:sz w:val="21"/>
          <w:szCs w:val="21"/>
          <w:shd w:val="clear" w:fill="FFFFFF"/>
        </w:rPr>
        <w:t>项目联系人：魏瑜伽、葛思陇</w:t>
      </w:r>
    </w:p>
    <w:p w14:paraId="1ECC4DF7">
      <w:pPr>
        <w:pStyle w:val="42"/>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360" w:lineRule="auto"/>
        <w:ind w:right="0" w:firstLine="420" w:firstLineChars="200"/>
        <w:textAlignment w:val="auto"/>
        <w:rPr>
          <w:color w:val="auto"/>
          <w:highlight w:val="none"/>
        </w:rPr>
      </w:pPr>
      <w:r>
        <w:rPr>
          <w:rFonts w:hint="eastAsia" w:asciiTheme="minorEastAsia" w:hAnsiTheme="minorEastAsia" w:eastAsiaTheme="minorEastAsia" w:cstheme="minorEastAsia"/>
          <w:i w:val="0"/>
          <w:iCs w:val="0"/>
          <w:caps w:val="0"/>
          <w:spacing w:val="0"/>
          <w:sz w:val="21"/>
          <w:szCs w:val="21"/>
          <w:shd w:val="clear" w:fill="FFFFFF"/>
        </w:rPr>
        <w:t>电话：0512-87770870</w:t>
      </w:r>
    </w:p>
    <w:p w14:paraId="54A2A33D">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76258D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85" w:lineRule="atLeast"/>
        <w:ind w:left="0" w:right="0" w:firstLine="0"/>
        <w:jc w:val="center"/>
        <w:textAlignment w:val="auto"/>
        <w:outlineLvl w:val="0"/>
        <w:rPr>
          <w:rFonts w:ascii="宋体" w:hAnsi="宋体" w:eastAsia="宋体" w:cs="宋体"/>
          <w:b/>
          <w:bCs/>
          <w:color w:val="auto"/>
          <w:sz w:val="44"/>
          <w:highlight w:val="none"/>
        </w:rPr>
      </w:pPr>
      <w:bookmarkStart w:id="2" w:name="_Toc1174"/>
      <w:r>
        <w:rPr>
          <w:rFonts w:ascii="宋体" w:hAnsi="宋体" w:eastAsia="宋体" w:cs="宋体"/>
          <w:b/>
          <w:bCs/>
          <w:color w:val="auto"/>
          <w:sz w:val="44"/>
          <w:highlight w:val="none"/>
        </w:rPr>
        <w:t>第二章 供应商须知</w:t>
      </w:r>
      <w:bookmarkEnd w:id="2"/>
    </w:p>
    <w:p w14:paraId="1DF0B92A">
      <w:pPr>
        <w:keepNext w:val="0"/>
        <w:keepLines w:val="0"/>
        <w:pageBreakBefore w:val="0"/>
        <w:kinsoku/>
        <w:wordWrap/>
        <w:overflowPunct/>
        <w:topLinePunct w:val="0"/>
        <w:autoSpaceDE/>
        <w:autoSpaceDN/>
        <w:bidi w:val="0"/>
        <w:adjustRightInd/>
        <w:snapToGrid/>
        <w:spacing w:before="0" w:line="360" w:lineRule="auto"/>
        <w:jc w:val="center"/>
        <w:textAlignment w:val="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（一）总  则</w:t>
      </w:r>
    </w:p>
    <w:p w14:paraId="1E2F017B">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本工程项目根据《中华人民共和国政府采购法》、《政府采购非招标采购方式管理办法》等有关规定，按照现行法律、法规和部门规章，通过竞争性磋商方式，选定承包人。</w:t>
      </w:r>
    </w:p>
    <w:p w14:paraId="4107FA12">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2</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现场条件：</w:t>
      </w:r>
    </w:p>
    <w:p w14:paraId="404AC81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2.1施工现场平整情况：</w:t>
      </w:r>
      <w:r>
        <w:rPr>
          <w:rFonts w:hint="eastAsia" w:asciiTheme="minorEastAsia" w:hAnsiTheme="minorEastAsia" w:eastAsiaTheme="minorEastAsia" w:cstheme="minorEastAsia"/>
          <w:color w:val="auto"/>
          <w:sz w:val="21"/>
          <w:szCs w:val="21"/>
          <w:highlight w:val="none"/>
          <w:u w:val="single"/>
        </w:rPr>
        <w:t>原有现状</w:t>
      </w:r>
      <w:r>
        <w:rPr>
          <w:rFonts w:hint="eastAsia" w:asciiTheme="minorEastAsia" w:hAnsiTheme="minorEastAsia" w:eastAsiaTheme="minorEastAsia" w:cstheme="minorEastAsia"/>
          <w:color w:val="auto"/>
          <w:sz w:val="21"/>
          <w:szCs w:val="21"/>
          <w:highlight w:val="none"/>
        </w:rPr>
        <w:t>。</w:t>
      </w:r>
    </w:p>
    <w:p w14:paraId="2D173283">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2.2场内外道路：</w:t>
      </w:r>
      <w:r>
        <w:rPr>
          <w:rFonts w:hint="eastAsia" w:asciiTheme="minorEastAsia" w:hAnsiTheme="minorEastAsia" w:eastAsiaTheme="minorEastAsia" w:cstheme="minorEastAsia"/>
          <w:color w:val="auto"/>
          <w:sz w:val="21"/>
          <w:szCs w:val="21"/>
          <w:highlight w:val="none"/>
          <w:u w:val="single"/>
        </w:rPr>
        <w:t>原有现状</w:t>
      </w:r>
      <w:r>
        <w:rPr>
          <w:rFonts w:hint="eastAsia" w:asciiTheme="minorEastAsia" w:hAnsiTheme="minorEastAsia" w:eastAsiaTheme="minorEastAsia" w:cstheme="minorEastAsia"/>
          <w:color w:val="auto"/>
          <w:sz w:val="21"/>
          <w:szCs w:val="21"/>
          <w:highlight w:val="none"/>
        </w:rPr>
        <w:t>。</w:t>
      </w:r>
    </w:p>
    <w:p w14:paraId="2500A12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2.3施工用电：</w:t>
      </w:r>
      <w:r>
        <w:rPr>
          <w:rFonts w:hint="eastAsia" w:asciiTheme="minorEastAsia" w:hAnsiTheme="minorEastAsia" w:eastAsiaTheme="minorEastAsia" w:cstheme="minorEastAsia"/>
          <w:color w:val="auto"/>
          <w:sz w:val="21"/>
          <w:szCs w:val="21"/>
          <w:highlight w:val="none"/>
          <w:u w:val="single"/>
        </w:rPr>
        <w:t>费用由施工方自行解决，费用自行考虑</w:t>
      </w:r>
      <w:r>
        <w:rPr>
          <w:rFonts w:hint="eastAsia" w:asciiTheme="minorEastAsia" w:hAnsiTheme="minorEastAsia" w:eastAsiaTheme="minorEastAsia" w:cstheme="minorEastAsia"/>
          <w:color w:val="auto"/>
          <w:sz w:val="21"/>
          <w:szCs w:val="21"/>
          <w:highlight w:val="none"/>
        </w:rPr>
        <w:t>。</w:t>
      </w:r>
    </w:p>
    <w:p w14:paraId="5694A2A7">
      <w:pPr>
        <w:keepNext w:val="0"/>
        <w:keepLines w:val="0"/>
        <w:pageBreakBefore w:val="0"/>
        <w:pBdr>
          <w:top w:val="none" w:color="000000" w:sz="0" w:space="0"/>
          <w:left w:val="none" w:color="000000" w:sz="0" w:space="0"/>
          <w:bottom w:val="none" w:color="000000" w:sz="0" w:space="0"/>
          <w:right w:val="none" w:color="000000" w:sz="0" w:space="0"/>
        </w:pBdr>
        <w:spacing w:before="0" w:after="0" w:line="400" w:lineRule="exact"/>
        <w:ind w:left="0" w:right="0" w:firstLine="42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3</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发包范围</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u w:val="single"/>
          <w:lang w:eastAsia="zh-CN"/>
        </w:rPr>
        <w:t>2026年校园电力设施设备维修与改造项目</w:t>
      </w:r>
      <w:r>
        <w:rPr>
          <w:rFonts w:hint="eastAsia" w:asciiTheme="minorEastAsia" w:hAnsiTheme="minorEastAsia" w:eastAsiaTheme="minorEastAsia" w:cstheme="minorEastAsia"/>
          <w:color w:val="auto"/>
          <w:sz w:val="21"/>
          <w:szCs w:val="21"/>
          <w:highlight w:val="none"/>
          <w:u w:val="single"/>
        </w:rPr>
        <w:t>，（详见图纸、工程量清单</w:t>
      </w:r>
      <w:r>
        <w:rPr>
          <w:rFonts w:hint="eastAsia" w:asciiTheme="minorEastAsia" w:hAnsiTheme="minorEastAsia" w:eastAsiaTheme="minorEastAsia" w:cstheme="minorEastAsia"/>
          <w:color w:val="auto"/>
          <w:sz w:val="21"/>
          <w:szCs w:val="21"/>
          <w:highlight w:val="none"/>
          <w:u w:val="single"/>
          <w:lang w:val="en-US" w:eastAsia="zh-CN"/>
        </w:rPr>
        <w:t>等材料</w:t>
      </w:r>
      <w:r>
        <w:rPr>
          <w:rFonts w:hint="eastAsia" w:asciiTheme="minorEastAsia" w:hAnsiTheme="minorEastAsia" w:eastAsiaTheme="minorEastAsia" w:cstheme="minorEastAsia"/>
          <w:color w:val="auto"/>
          <w:sz w:val="21"/>
          <w:szCs w:val="21"/>
          <w:highlight w:val="none"/>
          <w:u w:val="single"/>
          <w:lang w:eastAsia="zh-CN"/>
        </w:rPr>
        <w:t>，</w:t>
      </w:r>
      <w:r>
        <w:rPr>
          <w:rFonts w:hint="eastAsia" w:asciiTheme="minorEastAsia" w:hAnsiTheme="minorEastAsia" w:eastAsiaTheme="minorEastAsia" w:cstheme="minorEastAsia"/>
          <w:color w:val="auto"/>
          <w:sz w:val="21"/>
          <w:szCs w:val="21"/>
          <w:highlight w:val="none"/>
          <w:u w:val="single"/>
        </w:rPr>
        <w:t>百度网盘下载地址：链接：</w:t>
      </w:r>
      <w:r>
        <w:rPr>
          <w:rFonts w:hint="eastAsia" w:asciiTheme="minorEastAsia" w:hAnsiTheme="minorEastAsia" w:eastAsiaTheme="minorEastAsia" w:cstheme="minorEastAsia"/>
          <w:color w:val="auto"/>
          <w:sz w:val="21"/>
          <w:szCs w:val="21"/>
          <w:highlight w:val="none"/>
          <w:u w:val="single"/>
          <w:lang w:val="en-US" w:eastAsia="zh-CN"/>
        </w:rPr>
        <w:t xml:space="preserve">https://pan.baidu.com/s/1i071K37dv0QRogM-ZXECog 提取码: ipcq </w:t>
      </w:r>
      <w:r>
        <w:rPr>
          <w:rFonts w:hint="eastAsia" w:asciiTheme="minorEastAsia" w:hAnsiTheme="minorEastAsia" w:eastAsiaTheme="minorEastAsia" w:cstheme="minorEastAsia"/>
          <w:color w:val="auto"/>
          <w:sz w:val="21"/>
          <w:szCs w:val="21"/>
          <w:highlight w:val="none"/>
          <w:u w:val="single"/>
        </w:rPr>
        <w:t>）。</w:t>
      </w:r>
    </w:p>
    <w:p w14:paraId="3DE7F521">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4</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工期要求：</w:t>
      </w:r>
      <w:r>
        <w:rPr>
          <w:rFonts w:hint="eastAsia" w:asciiTheme="minorEastAsia" w:hAnsiTheme="minorEastAsia" w:eastAsiaTheme="minorEastAsia" w:cstheme="minorEastAsia"/>
          <w:b w:val="0"/>
          <w:bCs w:val="0"/>
          <w:color w:val="auto"/>
          <w:sz w:val="21"/>
          <w:szCs w:val="21"/>
          <w:highlight w:val="none"/>
          <w:lang w:eastAsia="zh-CN"/>
        </w:rPr>
        <w:t>工期为40日历天（具体开工日期以采购人通知为准）</w:t>
      </w:r>
      <w:r>
        <w:rPr>
          <w:rFonts w:hint="eastAsia" w:asciiTheme="minorEastAsia" w:hAnsiTheme="minorEastAsia" w:eastAsiaTheme="minorEastAsia" w:cstheme="minorEastAsia"/>
          <w:b w:val="0"/>
          <w:bCs w:val="0"/>
          <w:color w:val="auto"/>
          <w:sz w:val="21"/>
          <w:szCs w:val="21"/>
          <w:highlight w:val="none"/>
        </w:rPr>
        <w:t>。</w:t>
      </w:r>
    </w:p>
    <w:p w14:paraId="1735D6DB">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5</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质量要求：</w:t>
      </w:r>
      <w:r>
        <w:rPr>
          <w:rFonts w:hint="eastAsia" w:asciiTheme="minorEastAsia" w:hAnsiTheme="minorEastAsia" w:eastAsiaTheme="minorEastAsia" w:cstheme="minorEastAsia"/>
          <w:color w:val="auto"/>
          <w:sz w:val="21"/>
          <w:szCs w:val="21"/>
          <w:highlight w:val="none"/>
        </w:rPr>
        <w:t>合格。</w:t>
      </w:r>
    </w:p>
    <w:p w14:paraId="7F5B464A">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6</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磋商响应单位资格要求</w:t>
      </w:r>
      <w:r>
        <w:rPr>
          <w:rFonts w:hint="eastAsia" w:asciiTheme="minorEastAsia" w:hAnsiTheme="minorEastAsia" w:eastAsiaTheme="minorEastAsia" w:cstheme="minorEastAsia"/>
          <w:b/>
          <w:bCs/>
          <w:color w:val="auto"/>
          <w:sz w:val="21"/>
          <w:szCs w:val="21"/>
          <w:highlight w:val="none"/>
          <w:lang w:eastAsia="zh-CN"/>
        </w:rPr>
        <w:t>：</w:t>
      </w:r>
    </w:p>
    <w:p w14:paraId="6CEBBE41">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6.1供应商应当具备下列一般条件：</w:t>
      </w:r>
    </w:p>
    <w:p w14:paraId="0D7056A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6.1.1具有独立承担民事责任的能力；</w:t>
      </w:r>
    </w:p>
    <w:p w14:paraId="787CCE2E">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6.1.2具有良好的商业信誉和健全的财务会计制度；</w:t>
      </w:r>
    </w:p>
    <w:p w14:paraId="11031EC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6.1.3具有履行合同所必需的设备和专业技术能力；</w:t>
      </w:r>
    </w:p>
    <w:p w14:paraId="13576F2F">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6.1.4有依法缴纳税收和社会保障资金的良好记录；</w:t>
      </w:r>
    </w:p>
    <w:p w14:paraId="05C8F821">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6.1.5参加政府采购活动近三年内，在经营活动中没有重大违法记录；</w:t>
      </w:r>
    </w:p>
    <w:p w14:paraId="37CABA3E">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6.1.6法律、行政法规规定的其他条件。</w:t>
      </w:r>
    </w:p>
    <w:p w14:paraId="07D67798">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6.2落实政府采购政策需满足的资格要求：</w:t>
      </w:r>
    </w:p>
    <w:p w14:paraId="2995125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根据《政府采购促进本项目专门面向中小企业，所属行业为建筑业，供应商应为中小微企业、监狱企业、残疾人福利性单位。供应商应提供《中小企业声明函》或《残疾人福利性单位声明函》或省级以上监狱管理局、戒毒管理局（含新疆生产建设兵团）出具的属于监狱企业的证明文件。</w:t>
      </w:r>
    </w:p>
    <w:p w14:paraId="78AD0310">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6.3供应商应当具备下列特殊资格条件：</w:t>
      </w:r>
    </w:p>
    <w:p w14:paraId="6973AF4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eastAsia" w:ascii="宋体" w:hAnsi="宋体" w:eastAsia="宋体" w:cs="宋体"/>
          <w:color w:val="auto"/>
          <w:sz w:val="21"/>
          <w:highlight w:val="none"/>
        </w:rPr>
      </w:pPr>
      <w:r>
        <w:rPr>
          <w:rFonts w:hint="eastAsia" w:asciiTheme="minorEastAsia" w:hAnsiTheme="minorEastAsia" w:eastAsiaTheme="minorEastAsia" w:cstheme="minorEastAsia"/>
          <w:color w:val="auto"/>
          <w:sz w:val="21"/>
          <w:szCs w:val="21"/>
          <w:highlight w:val="none"/>
        </w:rPr>
        <w:t>6.3.1</w:t>
      </w:r>
      <w:r>
        <w:rPr>
          <w:rFonts w:hint="eastAsia" w:ascii="宋体" w:hAnsi="宋体" w:eastAsia="宋体" w:cs="宋体"/>
          <w:color w:val="auto"/>
          <w:sz w:val="21"/>
          <w:highlight w:val="none"/>
          <w:lang w:eastAsia="zh-CN"/>
        </w:rPr>
        <w:t>具有有效期内的电力工程施工总承包三级(含)以上或者输变电工程三级(含)以上或者建筑机电安装工程</w:t>
      </w:r>
      <w:r>
        <w:rPr>
          <w:rFonts w:hint="eastAsia" w:ascii="宋体" w:hAnsi="宋体" w:eastAsia="宋体" w:cs="宋体"/>
          <w:color w:val="auto"/>
          <w:sz w:val="21"/>
          <w:highlight w:val="none"/>
          <w:lang w:val="en-US" w:eastAsia="zh-CN"/>
        </w:rPr>
        <w:t>二</w:t>
      </w:r>
      <w:r>
        <w:rPr>
          <w:rFonts w:hint="eastAsia" w:ascii="宋体" w:hAnsi="宋体" w:eastAsia="宋体" w:cs="宋体"/>
          <w:color w:val="auto"/>
          <w:sz w:val="21"/>
          <w:highlight w:val="none"/>
          <w:lang w:eastAsia="zh-CN"/>
        </w:rPr>
        <w:t>级(含)以上资质且同时具备承装（修、试）电力设施许可叁级及以上。</w:t>
      </w:r>
    </w:p>
    <w:p w14:paraId="7EE1B02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eastAsia" w:ascii="宋体" w:hAnsi="宋体" w:eastAsia="宋体" w:cs="宋体"/>
          <w:color w:val="auto"/>
          <w:sz w:val="21"/>
          <w:highlight w:val="none"/>
          <w:lang w:eastAsia="zh-CN"/>
        </w:rPr>
      </w:pPr>
      <w:r>
        <w:rPr>
          <w:rFonts w:hint="eastAsia" w:asciiTheme="minorEastAsia" w:hAnsiTheme="minorEastAsia" w:eastAsiaTheme="minorEastAsia" w:cstheme="minorEastAsia"/>
          <w:bCs/>
          <w:color w:val="auto"/>
          <w:sz w:val="21"/>
          <w:szCs w:val="21"/>
          <w:highlight w:val="none"/>
        </w:rPr>
        <w:t>6.3.2</w:t>
      </w:r>
      <w:r>
        <w:rPr>
          <w:rFonts w:hint="eastAsia" w:ascii="宋体" w:hAnsi="宋体" w:eastAsia="宋体" w:cs="宋体"/>
          <w:color w:val="auto"/>
          <w:sz w:val="21"/>
          <w:highlight w:val="none"/>
        </w:rPr>
        <w:t>具备安全生产条件，并取得《安全生产许可证》</w:t>
      </w:r>
      <w:r>
        <w:rPr>
          <w:rFonts w:hint="eastAsia" w:ascii="宋体" w:hAnsi="宋体" w:eastAsia="宋体" w:cs="宋体"/>
          <w:color w:val="auto"/>
          <w:sz w:val="21"/>
          <w:highlight w:val="none"/>
          <w:lang w:eastAsia="zh-CN"/>
        </w:rPr>
        <w:t>。</w:t>
      </w:r>
    </w:p>
    <w:p w14:paraId="6F307CF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6.3.3拟派项目经理具有机电工程专业二级建造师（含）以上资质，并同时具有《建筑施工企业项目负责人安全生产考核合格证书》（B类）。</w:t>
      </w:r>
    </w:p>
    <w:p w14:paraId="7A2CD10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eastAsia" w:ascii="宋体" w:hAnsi="宋体" w:eastAsia="宋体" w:cs="宋体"/>
          <w:color w:val="auto"/>
          <w:sz w:val="21"/>
          <w:highlight w:val="none"/>
        </w:rPr>
      </w:pPr>
      <w:r>
        <w:rPr>
          <w:rFonts w:hint="eastAsia" w:ascii="宋体" w:hAnsi="宋体" w:eastAsia="宋体" w:cs="宋体"/>
          <w:color w:val="auto"/>
          <w:sz w:val="21"/>
          <w:highlight w:val="none"/>
        </w:rPr>
        <w:t>项目经理必须满足下列条件：</w:t>
      </w:r>
    </w:p>
    <w:p w14:paraId="218B3339">
      <w:pPr>
        <w:keepNext w:val="0"/>
        <w:keepLines w:val="0"/>
        <w:pageBreakBefore w:val="0"/>
        <w:numPr>
          <w:ilvl w:val="0"/>
          <w:numId w:val="1"/>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eastAsia" w:ascii="宋体" w:hAnsi="宋体" w:eastAsia="宋体" w:cs="宋体"/>
          <w:color w:val="auto"/>
          <w:sz w:val="21"/>
          <w:highlight w:val="none"/>
        </w:rPr>
      </w:pPr>
      <w:r>
        <w:rPr>
          <w:rFonts w:hint="eastAsia" w:ascii="宋体" w:hAnsi="宋体" w:eastAsia="宋体" w:cs="宋体"/>
          <w:color w:val="auto"/>
          <w:sz w:val="21"/>
          <w:highlight w:val="none"/>
        </w:rPr>
        <w:t>项目经理不得同时在两个或者两个以上单位受聘或者执业。（同时在两个及以上单位签订劳动合同或交纳社会保险或将本人执（职）业资格证书同时注册在两个及以上单位。）</w:t>
      </w:r>
    </w:p>
    <w:p w14:paraId="7FBA96D3">
      <w:pPr>
        <w:keepNext w:val="0"/>
        <w:keepLines w:val="0"/>
        <w:pageBreakBefore w:val="0"/>
        <w:numPr>
          <w:ilvl w:val="0"/>
          <w:numId w:val="1"/>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eastAsia" w:ascii="宋体" w:hAnsi="宋体" w:eastAsia="宋体" w:cs="宋体"/>
          <w:color w:val="auto"/>
          <w:sz w:val="21"/>
          <w:highlight w:val="none"/>
        </w:rPr>
      </w:pPr>
      <w:r>
        <w:rPr>
          <w:rFonts w:hint="eastAsia" w:ascii="宋体" w:hAnsi="宋体" w:eastAsia="宋体" w:cs="宋体"/>
          <w:color w:val="auto"/>
          <w:sz w:val="21"/>
          <w:highlight w:val="none"/>
        </w:rPr>
        <w:t>项目经理不得同时在其他公司担任法定代表人，不得是个体工商户经营者；项目经理不得同时在其他公司担任公司董事、监事、高级管理人员。公司董事、监事、高级管理人员的变更信息以国家企业信用信息系统的变更备案信息为准。</w:t>
      </w:r>
    </w:p>
    <w:p w14:paraId="55AC2042">
      <w:pPr>
        <w:keepNext w:val="0"/>
        <w:keepLines w:val="0"/>
        <w:pageBreakBefore w:val="0"/>
        <w:numPr>
          <w:ilvl w:val="0"/>
          <w:numId w:val="1"/>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eastAsia" w:ascii="宋体" w:hAnsi="宋体" w:eastAsia="宋体" w:cs="宋体"/>
          <w:color w:val="auto"/>
          <w:sz w:val="21"/>
          <w:highlight w:val="none"/>
        </w:rPr>
      </w:pPr>
      <w:r>
        <w:rPr>
          <w:rFonts w:hint="eastAsia" w:ascii="宋体" w:hAnsi="宋体" w:eastAsia="宋体" w:cs="宋体"/>
          <w:color w:val="auto"/>
          <w:sz w:val="21"/>
          <w:highlight w:val="none"/>
        </w:rPr>
        <w:t>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14:paraId="1D47D4C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color w:val="auto"/>
          <w:highlight w:val="none"/>
        </w:rPr>
      </w:pPr>
      <w:r>
        <w:rPr>
          <w:rFonts w:hint="eastAsia" w:asciiTheme="minorEastAsia" w:hAnsiTheme="minorEastAsia" w:eastAsiaTheme="minorEastAsia" w:cstheme="minorEastAsia"/>
          <w:color w:val="auto"/>
          <w:sz w:val="21"/>
          <w:szCs w:val="21"/>
          <w:highlight w:val="none"/>
        </w:rPr>
        <w:t>6.3.</w:t>
      </w:r>
      <w:r>
        <w:rPr>
          <w:rFonts w:hint="eastAsia" w:asciiTheme="minorEastAsia" w:hAnsiTheme="minorEastAsia" w:eastAsiaTheme="minorEastAsia" w:cstheme="minorEastAsia"/>
          <w:color w:val="auto"/>
          <w:sz w:val="21"/>
          <w:szCs w:val="21"/>
          <w:highlight w:val="none"/>
          <w:lang w:val="en-US" w:eastAsia="zh-CN"/>
        </w:rPr>
        <w:t>4</w:t>
      </w:r>
      <w:r>
        <w:rPr>
          <w:rFonts w:hint="eastAsia" w:ascii="宋体" w:hAnsi="宋体" w:eastAsia="宋体" w:cs="宋体"/>
          <w:color w:val="auto"/>
          <w:sz w:val="21"/>
          <w:highlight w:val="none"/>
        </w:rPr>
        <w:t>其他资格要求：</w:t>
      </w:r>
    </w:p>
    <w:p w14:paraId="03F0FD2E">
      <w:pPr>
        <w:keepNext w:val="0"/>
        <w:keepLines w:val="0"/>
        <w:pageBreakBefore w:val="0"/>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本项目不接受联合体响应。</w:t>
      </w:r>
    </w:p>
    <w:p w14:paraId="3106AD94">
      <w:pPr>
        <w:keepNext w:val="0"/>
        <w:keepLines w:val="0"/>
        <w:pageBreakBefore w:val="0"/>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default" w:ascii="宋体" w:hAnsi="宋体" w:eastAsia="宋体" w:cs="宋体"/>
          <w:color w:val="auto"/>
          <w:sz w:val="21"/>
          <w:highlight w:val="none"/>
          <w:lang w:val="en-US" w:eastAsia="zh-CN"/>
        </w:rPr>
      </w:pPr>
      <w:r>
        <w:rPr>
          <w:rFonts w:hint="default" w:ascii="宋体" w:hAnsi="宋体" w:eastAsia="宋体" w:cs="宋体"/>
          <w:color w:val="auto"/>
          <w:sz w:val="21"/>
          <w:highlight w:val="none"/>
          <w:lang w:val="en-US" w:eastAsia="zh-CN"/>
        </w:rPr>
        <w:t>单位负责人为同一人或者存在直接控股、管理关系的不同供应商（包含法定代表人为同一个人的两个及两个以上法人，母公司、全资子公司及其控股公司），不得参加同一合同项下的政府采购活动。</w:t>
      </w:r>
    </w:p>
    <w:p w14:paraId="34634F7A">
      <w:pPr>
        <w:keepNext w:val="0"/>
        <w:keepLines w:val="0"/>
        <w:pageBreakBefore w:val="0"/>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default" w:ascii="宋体" w:hAnsi="宋体" w:eastAsia="宋体" w:cs="宋体"/>
          <w:color w:val="auto"/>
          <w:sz w:val="21"/>
          <w:highlight w:val="none"/>
          <w:lang w:val="en-US" w:eastAsia="zh-CN"/>
        </w:rPr>
      </w:pPr>
      <w:r>
        <w:rPr>
          <w:rFonts w:hint="default" w:ascii="宋体" w:hAnsi="宋体" w:eastAsia="宋体" w:cs="宋体"/>
          <w:color w:val="auto"/>
          <w:sz w:val="21"/>
          <w:highlight w:val="none"/>
          <w:lang w:val="en-US" w:eastAsia="zh-CN"/>
        </w:rPr>
        <w:t>为采购项目提供整体设计、规范编制或者项目管理、监理、监测等服务的供应商，不得再参加该采购项目的其他采购活动。</w:t>
      </w:r>
    </w:p>
    <w:p w14:paraId="4D44D4B7">
      <w:pPr>
        <w:keepNext w:val="0"/>
        <w:keepLines w:val="0"/>
        <w:pageBreakBefore w:val="0"/>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outlineLvl w:val="9"/>
        <w:rPr>
          <w:rFonts w:hint="default" w:ascii="宋体" w:hAnsi="宋体" w:eastAsia="宋体" w:cs="宋体"/>
          <w:color w:val="auto"/>
          <w:sz w:val="21"/>
          <w:highlight w:val="none"/>
          <w:lang w:val="en-US" w:eastAsia="zh-CN"/>
        </w:rPr>
      </w:pPr>
      <w:r>
        <w:rPr>
          <w:rFonts w:hint="default" w:ascii="宋体" w:hAnsi="宋体" w:eastAsia="宋体" w:cs="宋体"/>
          <w:color w:val="auto"/>
          <w:sz w:val="21"/>
          <w:highlight w:val="none"/>
          <w:lang w:val="en-US" w:eastAsia="zh-CN"/>
        </w:rPr>
        <w:t>供应商未被“信用中国”网站（www.creditchina.gov.cn）列入失信被执行人、重大税收违法案件当事人名单、政府采购严重失信行为记录名单。</w:t>
      </w:r>
    </w:p>
    <w:p w14:paraId="2E0E674F">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7</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磋商费用：</w:t>
      </w:r>
    </w:p>
    <w:p w14:paraId="7947257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供应商承担其编制及递交响应文件的一切费用，无论结果如何，发包人对上述费用不负任何责任。</w:t>
      </w:r>
    </w:p>
    <w:p w14:paraId="70EABA33">
      <w:pPr>
        <w:keepNext w:val="0"/>
        <w:keepLines w:val="0"/>
        <w:pageBreakBefore w:val="0"/>
        <w:kinsoku/>
        <w:wordWrap/>
        <w:overflowPunct/>
        <w:topLinePunct w:val="0"/>
        <w:autoSpaceDE/>
        <w:autoSpaceDN/>
        <w:bidi w:val="0"/>
        <w:adjustRightInd/>
        <w:snapToGrid/>
        <w:spacing w:before="0" w:line="360" w:lineRule="auto"/>
        <w:ind w:firstLine="723" w:firstLineChars="200"/>
        <w:jc w:val="center"/>
        <w:textAlignment w:val="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（二）磋商采购文件</w:t>
      </w:r>
    </w:p>
    <w:p w14:paraId="5BE456E6">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8</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采购文件的组成</w:t>
      </w:r>
    </w:p>
    <w:p w14:paraId="235AF41E">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8.1磋商采购文件包括下列内容</w:t>
      </w:r>
    </w:p>
    <w:p w14:paraId="698C1FDE">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 w:val="21"/>
          <w:szCs w:val="21"/>
          <w:highlight w:val="none"/>
        </w:rPr>
        <w:t>8.1.1</w:t>
      </w:r>
      <w:r>
        <w:rPr>
          <w:rFonts w:hint="eastAsia" w:asciiTheme="minorEastAsia" w:hAnsiTheme="minorEastAsia" w:eastAsiaTheme="minorEastAsia" w:cstheme="minorEastAsia"/>
          <w:b w:val="0"/>
          <w:color w:val="auto"/>
          <w:sz w:val="21"/>
          <w:szCs w:val="21"/>
          <w:highlight w:val="none"/>
        </w:rPr>
        <w:t>前附表</w:t>
      </w:r>
    </w:p>
    <w:p w14:paraId="1F8B1A7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8.1.2</w:t>
      </w:r>
      <w:r>
        <w:rPr>
          <w:rFonts w:hint="eastAsia" w:asciiTheme="minorEastAsia" w:hAnsiTheme="minorEastAsia" w:eastAsiaTheme="minorEastAsia" w:cstheme="minorEastAsia"/>
          <w:color w:val="auto"/>
          <w:sz w:val="21"/>
          <w:szCs w:val="21"/>
          <w:highlight w:val="none"/>
          <w:lang w:val="en-US" w:eastAsia="zh-CN"/>
        </w:rPr>
        <w:t>采购公告</w:t>
      </w:r>
    </w:p>
    <w:p w14:paraId="406CDCAB">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8.1.3供应商须知</w:t>
      </w:r>
    </w:p>
    <w:p w14:paraId="71248D5D">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8.1.4采购内容</w:t>
      </w:r>
    </w:p>
    <w:p w14:paraId="66A0671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8.1.5评审方法</w:t>
      </w:r>
      <w:r>
        <w:rPr>
          <w:rFonts w:hint="eastAsia" w:asciiTheme="minorEastAsia" w:hAnsiTheme="minorEastAsia" w:eastAsiaTheme="minorEastAsia" w:cstheme="minorEastAsia"/>
          <w:color w:val="auto"/>
          <w:sz w:val="21"/>
          <w:szCs w:val="21"/>
          <w:highlight w:val="none"/>
          <w:lang w:val="en-US" w:eastAsia="zh-CN"/>
        </w:rPr>
        <w:t>及</w:t>
      </w:r>
      <w:r>
        <w:rPr>
          <w:rFonts w:hint="eastAsia" w:asciiTheme="minorEastAsia" w:hAnsiTheme="minorEastAsia" w:eastAsiaTheme="minorEastAsia" w:cstheme="minorEastAsia"/>
          <w:color w:val="auto"/>
          <w:sz w:val="21"/>
          <w:szCs w:val="21"/>
          <w:highlight w:val="none"/>
        </w:rPr>
        <w:t>评</w:t>
      </w:r>
      <w:r>
        <w:rPr>
          <w:rFonts w:hint="eastAsia" w:asciiTheme="minorEastAsia" w:hAnsiTheme="minorEastAsia" w:eastAsiaTheme="minorEastAsia" w:cstheme="minorEastAsia"/>
          <w:color w:val="auto"/>
          <w:sz w:val="21"/>
          <w:szCs w:val="21"/>
          <w:highlight w:val="none"/>
          <w:lang w:val="en-US" w:eastAsia="zh-CN"/>
        </w:rPr>
        <w:t>分</w:t>
      </w:r>
      <w:r>
        <w:rPr>
          <w:rFonts w:hint="eastAsia" w:asciiTheme="minorEastAsia" w:hAnsiTheme="minorEastAsia" w:eastAsiaTheme="minorEastAsia" w:cstheme="minorEastAsia"/>
          <w:color w:val="auto"/>
          <w:sz w:val="21"/>
          <w:szCs w:val="21"/>
          <w:highlight w:val="none"/>
        </w:rPr>
        <w:t>标准</w:t>
      </w:r>
    </w:p>
    <w:p w14:paraId="23D16F2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8.1.6合同主要条款</w:t>
      </w:r>
    </w:p>
    <w:p w14:paraId="4B5C647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8.1.7技术要求、图纸（如有</w:t>
      </w:r>
      <w:r>
        <w:rPr>
          <w:rFonts w:hint="eastAsia" w:asciiTheme="minorEastAsia" w:hAnsiTheme="minorEastAsia" w:eastAsiaTheme="minorEastAsia" w:cstheme="minorEastAsia"/>
          <w:color w:val="auto"/>
          <w:sz w:val="21"/>
          <w:szCs w:val="21"/>
          <w:highlight w:val="none"/>
          <w:lang w:eastAsia="zh-CN"/>
        </w:rPr>
        <w:t>）</w:t>
      </w:r>
    </w:p>
    <w:p w14:paraId="7CAFD7A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8.1.8响应文件格式</w:t>
      </w:r>
    </w:p>
    <w:p w14:paraId="7FC54A0B">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9</w:t>
      </w: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磋商文件的澄清</w:t>
      </w:r>
    </w:p>
    <w:p w14:paraId="216EFB53">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9.1 响应单位在收到本文件后，如有疑问需要澄清，可按网上报名相关流程提出，质疑等相关事宜按照政府采购相关法律法规及采购文件要求执行。</w:t>
      </w:r>
    </w:p>
    <w:p w14:paraId="0BAA04B1">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9.2磋商文件的澄清、修改等内容与磋商文件在同一内容的表述上不一致时，以发出日期最接近磋商时间的公告为准。</w:t>
      </w:r>
    </w:p>
    <w:p w14:paraId="5D423E80">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9.3磋商文件的澄清、修改等内容均将在财政部门指定的政府采购信息发布媒体上发布，作为磋商文件的组成部分，对供应商起约束作用。</w:t>
      </w:r>
    </w:p>
    <w:p w14:paraId="6FFB2E16">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10.</w:t>
      </w:r>
      <w:r>
        <w:rPr>
          <w:rFonts w:hint="eastAsia" w:asciiTheme="minorEastAsia" w:hAnsiTheme="minorEastAsia" w:eastAsiaTheme="minorEastAsia" w:cstheme="minorEastAsia"/>
          <w:b/>
          <w:color w:val="auto"/>
          <w:sz w:val="21"/>
          <w:szCs w:val="21"/>
          <w:highlight w:val="none"/>
        </w:rPr>
        <w:t>磋商文件</w:t>
      </w:r>
    </w:p>
    <w:p w14:paraId="4DB3E5A5">
      <w:pPr>
        <w:spacing w:line="36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10.1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08554C15">
      <w:pPr>
        <w:spacing w:line="360" w:lineRule="auto"/>
        <w:ind w:firstLine="42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10.2 磋商文件及其补充文件不是直接从</w:t>
      </w:r>
      <w:r>
        <w:rPr>
          <w:rFonts w:hint="eastAsia" w:asciiTheme="minorEastAsia" w:hAnsiTheme="minorEastAsia" w:eastAsiaTheme="minorEastAsia" w:cstheme="minorEastAsia"/>
          <w:color w:val="auto"/>
          <w:sz w:val="21"/>
          <w:szCs w:val="21"/>
          <w:highlight w:val="none"/>
          <w:lang w:val="en-US" w:eastAsia="zh-CN" w:bidi="ar"/>
        </w:rPr>
        <w:t>苏采云</w:t>
      </w:r>
      <w:r>
        <w:rPr>
          <w:rFonts w:hint="eastAsia" w:asciiTheme="minorEastAsia" w:hAnsiTheme="minorEastAsia" w:eastAsiaTheme="minorEastAsia" w:cstheme="minorEastAsia"/>
          <w:color w:val="auto"/>
          <w:sz w:val="21"/>
          <w:szCs w:val="21"/>
          <w:highlight w:val="none"/>
          <w:lang w:bidi="ar"/>
        </w:rPr>
        <w:t>获得的，采购单位对磋商文件及其补遗的真实性、完整性不承担任何负责。</w:t>
      </w:r>
    </w:p>
    <w:p w14:paraId="1D4FD9F0">
      <w:pPr>
        <w:pStyle w:val="2"/>
        <w:rPr>
          <w:rFonts w:hint="eastAsia"/>
          <w:color w:val="auto"/>
          <w:highlight w:val="none"/>
        </w:rPr>
      </w:pPr>
    </w:p>
    <w:p w14:paraId="70F8C1A4">
      <w:pPr>
        <w:keepNext w:val="0"/>
        <w:keepLines w:val="0"/>
        <w:pageBreakBefore w:val="0"/>
        <w:kinsoku/>
        <w:wordWrap/>
        <w:overflowPunct/>
        <w:topLinePunct w:val="0"/>
        <w:autoSpaceDE/>
        <w:autoSpaceDN/>
        <w:bidi w:val="0"/>
        <w:adjustRightInd/>
        <w:snapToGrid/>
        <w:spacing w:before="0" w:line="360" w:lineRule="auto"/>
        <w:ind w:firstLine="723" w:firstLineChars="200"/>
        <w:jc w:val="center"/>
        <w:textAlignment w:val="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（三）磋商报价说明</w:t>
      </w:r>
    </w:p>
    <w:p w14:paraId="06E55AE8">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报价说明</w:t>
      </w:r>
    </w:p>
    <w:p w14:paraId="535C1EC7">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响应报价应根据采购文件中的有关计价要求，并按照下列依据自主报价，但不得低于成本。</w:t>
      </w:r>
    </w:p>
    <w:p w14:paraId="75619B26">
      <w:pPr>
        <w:pStyle w:val="18"/>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11.1</w:t>
      </w:r>
      <w:r>
        <w:rPr>
          <w:rFonts w:hint="eastAsia" w:asciiTheme="minorEastAsia" w:hAnsiTheme="minorEastAsia" w:eastAsiaTheme="minorEastAsia" w:cstheme="minorEastAsia"/>
          <w:color w:val="auto"/>
          <w:sz w:val="21"/>
          <w:szCs w:val="21"/>
          <w:highlight w:val="none"/>
        </w:rPr>
        <w:t>本磋商采购文件；</w:t>
      </w:r>
    </w:p>
    <w:p w14:paraId="206796D3">
      <w:pPr>
        <w:pStyle w:val="18"/>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11.2</w:t>
      </w:r>
      <w:r>
        <w:rPr>
          <w:rFonts w:hint="eastAsia" w:asciiTheme="minorEastAsia" w:hAnsiTheme="minorEastAsia" w:eastAsiaTheme="minorEastAsia" w:cstheme="minorEastAsia"/>
          <w:color w:val="auto"/>
          <w:sz w:val="21"/>
          <w:szCs w:val="21"/>
          <w:highlight w:val="none"/>
        </w:rPr>
        <w:t>《建设工程工程量清单计价规范》 (</w:t>
      </w:r>
      <w:r>
        <w:rPr>
          <w:rFonts w:hint="eastAsia" w:asciiTheme="minorEastAsia" w:hAnsiTheme="minorEastAsia" w:eastAsiaTheme="minorEastAsia" w:cstheme="minorEastAsia"/>
          <w:color w:val="auto"/>
          <w:sz w:val="21"/>
          <w:szCs w:val="21"/>
          <w:highlight w:val="none"/>
          <w:lang w:val="en-US" w:eastAsia="zh-CN"/>
        </w:rPr>
        <w:t>GB50500-2024</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等9本工程量计算标准</w:t>
      </w:r>
      <w:r>
        <w:rPr>
          <w:rFonts w:hint="eastAsia" w:asciiTheme="minorEastAsia" w:hAnsiTheme="minorEastAsia" w:eastAsiaTheme="minorEastAsia" w:cstheme="minorEastAsia"/>
          <w:color w:val="auto"/>
          <w:sz w:val="21"/>
          <w:szCs w:val="21"/>
          <w:highlight w:val="none"/>
        </w:rPr>
        <w:t>；</w:t>
      </w:r>
    </w:p>
    <w:p w14:paraId="6989487B">
      <w:pPr>
        <w:pStyle w:val="18"/>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11.3</w:t>
      </w:r>
      <w:r>
        <w:rPr>
          <w:rFonts w:hint="eastAsia" w:asciiTheme="minorEastAsia" w:hAnsiTheme="minorEastAsia" w:eastAsiaTheme="minorEastAsia" w:cstheme="minorEastAsia"/>
          <w:color w:val="auto"/>
          <w:sz w:val="21"/>
          <w:szCs w:val="21"/>
          <w:highlight w:val="none"/>
        </w:rPr>
        <w:t>国家或省级、行业建设主管部门颁发的计价办法；</w:t>
      </w:r>
    </w:p>
    <w:p w14:paraId="4C7C7554">
      <w:pPr>
        <w:pStyle w:val="18"/>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11.4</w:t>
      </w:r>
      <w:r>
        <w:rPr>
          <w:rFonts w:hint="eastAsia" w:asciiTheme="minorEastAsia" w:hAnsiTheme="minorEastAsia" w:eastAsiaTheme="minorEastAsia" w:cstheme="minorEastAsia"/>
          <w:color w:val="auto"/>
          <w:sz w:val="21"/>
          <w:szCs w:val="21"/>
          <w:highlight w:val="none"/>
        </w:rPr>
        <w:t>建设工程设计文件及相关资料；</w:t>
      </w:r>
    </w:p>
    <w:p w14:paraId="2F0DDBC6">
      <w:pPr>
        <w:pStyle w:val="18"/>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11.5</w:t>
      </w:r>
      <w:r>
        <w:rPr>
          <w:rFonts w:hint="eastAsia" w:asciiTheme="minorEastAsia" w:hAnsiTheme="minorEastAsia" w:eastAsiaTheme="minorEastAsia" w:cstheme="minorEastAsia"/>
          <w:color w:val="auto"/>
          <w:sz w:val="21"/>
          <w:szCs w:val="21"/>
          <w:highlight w:val="none"/>
        </w:rPr>
        <w:t>施工现场情况、工程特点及拟定的施工组织设计或施工方案；</w:t>
      </w:r>
    </w:p>
    <w:p w14:paraId="2C843220">
      <w:pPr>
        <w:pStyle w:val="18"/>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11.6</w:t>
      </w:r>
      <w:r>
        <w:rPr>
          <w:rFonts w:hint="eastAsia" w:asciiTheme="minorEastAsia" w:hAnsiTheme="minorEastAsia" w:eastAsiaTheme="minorEastAsia" w:cstheme="minorEastAsia"/>
          <w:color w:val="auto"/>
          <w:sz w:val="21"/>
          <w:szCs w:val="21"/>
          <w:highlight w:val="none"/>
        </w:rPr>
        <w:t>与建设项目相关的标准、规范等技术资料；</w:t>
      </w:r>
    </w:p>
    <w:p w14:paraId="6F2EB846">
      <w:pPr>
        <w:pStyle w:val="18"/>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11.7</w:t>
      </w:r>
      <w:r>
        <w:rPr>
          <w:rFonts w:hint="eastAsia" w:asciiTheme="minorEastAsia" w:hAnsiTheme="minorEastAsia" w:eastAsiaTheme="minorEastAsia" w:cstheme="minorEastAsia"/>
          <w:color w:val="auto"/>
          <w:sz w:val="21"/>
          <w:szCs w:val="21"/>
          <w:highlight w:val="none"/>
        </w:rPr>
        <w:t>市场价格信息或工程造价管理机构发布的工程造价信息；</w:t>
      </w:r>
    </w:p>
    <w:p w14:paraId="35BA7675">
      <w:pPr>
        <w:pStyle w:val="18"/>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11.8</w:t>
      </w:r>
      <w:r>
        <w:rPr>
          <w:rFonts w:hint="eastAsia" w:asciiTheme="minorEastAsia" w:hAnsiTheme="minorEastAsia" w:eastAsiaTheme="minorEastAsia" w:cstheme="minorEastAsia"/>
          <w:color w:val="auto"/>
          <w:sz w:val="21"/>
          <w:szCs w:val="21"/>
          <w:highlight w:val="none"/>
        </w:rPr>
        <w:t>其他的相关资料。</w:t>
      </w:r>
    </w:p>
    <w:p w14:paraId="3D76528F">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计价方式：本工程项目采用下列第1种计价方式。</w:t>
      </w:r>
    </w:p>
    <w:p w14:paraId="4A9E282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12.1</w:t>
      </w:r>
      <w:r>
        <w:rPr>
          <w:rFonts w:hint="eastAsia" w:asciiTheme="minorEastAsia" w:hAnsiTheme="minorEastAsia" w:eastAsiaTheme="minorEastAsia" w:cstheme="minorEastAsia"/>
          <w:color w:val="auto"/>
          <w:sz w:val="21"/>
          <w:szCs w:val="21"/>
          <w:highlight w:val="none"/>
        </w:rPr>
        <w:t>工程量清单计价方式</w:t>
      </w:r>
    </w:p>
    <w:p w14:paraId="26457C1B">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12.2</w:t>
      </w:r>
      <w:r>
        <w:rPr>
          <w:rFonts w:hint="eastAsia" w:asciiTheme="minorEastAsia" w:hAnsiTheme="minorEastAsia" w:eastAsiaTheme="minorEastAsia" w:cstheme="minorEastAsia"/>
          <w:color w:val="auto"/>
          <w:sz w:val="21"/>
          <w:szCs w:val="21"/>
          <w:highlight w:val="none"/>
        </w:rPr>
        <w:t>计价表计价方式</w:t>
      </w:r>
    </w:p>
    <w:p w14:paraId="5030AB45">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报价方式：本工程项目采用下列第2种报价方式。</w:t>
      </w:r>
    </w:p>
    <w:p w14:paraId="7B84BBA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13.1</w:t>
      </w:r>
      <w:r>
        <w:rPr>
          <w:rFonts w:hint="eastAsia" w:asciiTheme="minorEastAsia" w:hAnsiTheme="minorEastAsia" w:eastAsiaTheme="minorEastAsia" w:cstheme="minorEastAsia"/>
          <w:color w:val="auto"/>
          <w:sz w:val="21"/>
          <w:szCs w:val="21"/>
          <w:highlight w:val="none"/>
        </w:rPr>
        <w:t>固定总价报价。竞争报价人应充分考虑施工期间各类建材市场价格变化，政策性调整的风险，一旦经评审确定承包人，报价不作调整。</w:t>
      </w:r>
    </w:p>
    <w:p w14:paraId="57CEF71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13.2</w:t>
      </w:r>
      <w:r>
        <w:rPr>
          <w:rFonts w:hint="eastAsia" w:asciiTheme="minorEastAsia" w:hAnsiTheme="minorEastAsia" w:eastAsiaTheme="minorEastAsia" w:cstheme="minorEastAsia"/>
          <w:color w:val="auto"/>
          <w:sz w:val="21"/>
          <w:szCs w:val="21"/>
          <w:highlight w:val="none"/>
        </w:rPr>
        <w:t>固定综合单价报价。具体调整办法可如下：</w:t>
      </w:r>
    </w:p>
    <w:p w14:paraId="2E50FE40">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color w:val="auto"/>
          <w:szCs w:val="21"/>
          <w:highlight w:val="none"/>
          <w:lang w:bidi="ar"/>
        </w:rPr>
      </w:pPr>
      <w:r>
        <w:rPr>
          <w:rFonts w:hint="eastAsia" w:asciiTheme="minorEastAsia" w:hAnsiTheme="minorEastAsia" w:eastAsiaTheme="minorEastAsia" w:cstheme="minorEastAsia"/>
          <w:color w:val="auto"/>
          <w:sz w:val="21"/>
          <w:szCs w:val="21"/>
          <w:highlight w:val="none"/>
        </w:rPr>
        <w:t>①</w:t>
      </w:r>
      <w:r>
        <w:rPr>
          <w:rFonts w:hint="eastAsia" w:asciiTheme="minorEastAsia" w:hAnsiTheme="minorEastAsia" w:eastAsiaTheme="minorEastAsia" w:cstheme="minorEastAsia"/>
          <w:b/>
          <w:bCs/>
          <w:color w:val="auto"/>
          <w:szCs w:val="21"/>
          <w:highlight w:val="none"/>
          <w:lang w:bidi="ar"/>
        </w:rPr>
        <w:t>磋商供应商报价时，必须按统一的工程量清单报价。</w:t>
      </w:r>
      <w:r>
        <w:rPr>
          <w:rFonts w:hint="eastAsia" w:asciiTheme="minorEastAsia" w:hAnsiTheme="minorEastAsia" w:eastAsiaTheme="minorEastAsia" w:cstheme="minorEastAsia"/>
          <w:b/>
          <w:bCs/>
          <w:color w:val="auto"/>
          <w:szCs w:val="21"/>
          <w:highlight w:val="none"/>
          <w:lang w:val="en-US" w:eastAsia="zh-CN" w:bidi="ar"/>
        </w:rPr>
        <w:t>二次报价时</w:t>
      </w:r>
      <w:r>
        <w:rPr>
          <w:rFonts w:hint="eastAsia" w:asciiTheme="minorEastAsia" w:hAnsiTheme="minorEastAsia" w:eastAsiaTheme="minorEastAsia" w:cstheme="minorEastAsia"/>
          <w:b/>
          <w:bCs/>
          <w:color w:val="auto"/>
          <w:szCs w:val="21"/>
          <w:highlight w:val="none"/>
          <w:lang w:bidi="ar"/>
        </w:rPr>
        <w:t>各供应商须在苏采云系统上传完整的工程量清单报价表。</w:t>
      </w:r>
      <w:r>
        <w:rPr>
          <w:rFonts w:hint="eastAsia" w:asciiTheme="minorEastAsia" w:hAnsiTheme="minorEastAsia" w:eastAsiaTheme="minorEastAsia" w:cstheme="minorEastAsia"/>
          <w:b w:val="0"/>
          <w:bCs w:val="0"/>
          <w:color w:val="auto"/>
          <w:szCs w:val="21"/>
          <w:highlight w:val="none"/>
          <w:lang w:bidi="ar"/>
        </w:rPr>
        <w:t>成交后，</w:t>
      </w:r>
      <w:r>
        <w:rPr>
          <w:rFonts w:hint="eastAsia" w:asciiTheme="minorEastAsia" w:hAnsiTheme="minorEastAsia" w:eastAsiaTheme="minorEastAsia" w:cstheme="minorEastAsia"/>
          <w:b w:val="0"/>
          <w:bCs w:val="0"/>
          <w:color w:val="auto"/>
          <w:szCs w:val="21"/>
          <w:highlight w:val="none"/>
          <w:lang w:val="en-US" w:eastAsia="zh-CN" w:bidi="ar"/>
        </w:rPr>
        <w:t>本工程量清单项目的综合单价按现行规范、费率计价;材料、人工按施工期间市场价;工程量以审计为准。</w:t>
      </w:r>
    </w:p>
    <w:p w14:paraId="7B7909B3">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②在政府采购合同履行中，采购人需追加与合同标的相同的货物、工程或者服务的，在不改变合同其他条款的前提下，可以与</w:t>
      </w:r>
      <w:r>
        <w:rPr>
          <w:rFonts w:hint="eastAsia" w:asciiTheme="minorEastAsia" w:hAnsiTheme="minorEastAsia" w:eastAsiaTheme="minorEastAsia" w:cstheme="minorEastAsia"/>
          <w:color w:val="auto"/>
          <w:sz w:val="21"/>
          <w:szCs w:val="21"/>
          <w:highlight w:val="none"/>
          <w:lang w:val="en-US" w:eastAsia="zh-CN"/>
        </w:rPr>
        <w:t>响应单位</w:t>
      </w:r>
      <w:r>
        <w:rPr>
          <w:rFonts w:hint="eastAsia" w:asciiTheme="minorEastAsia" w:hAnsiTheme="minorEastAsia" w:eastAsiaTheme="minorEastAsia" w:cstheme="minorEastAsia"/>
          <w:color w:val="auto"/>
          <w:sz w:val="21"/>
          <w:szCs w:val="21"/>
          <w:highlight w:val="none"/>
        </w:rPr>
        <w:t>协商签订补充合同，但所有补充合同的采购金额不得超过原合同采购金额的百分之十</w:t>
      </w:r>
      <w:r>
        <w:rPr>
          <w:rFonts w:hint="eastAsia" w:asciiTheme="minorEastAsia" w:hAnsiTheme="minorEastAsia" w:eastAsiaTheme="minorEastAsia" w:cstheme="minorEastAsia"/>
          <w:color w:val="auto"/>
          <w:sz w:val="21"/>
          <w:szCs w:val="21"/>
          <w:highlight w:val="none"/>
          <w:lang w:eastAsia="zh-CN"/>
        </w:rPr>
        <w:t>。</w:t>
      </w:r>
    </w:p>
    <w:p w14:paraId="6B58AC70">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③本工程在磋商文件中已明确的各项施工措施项目，除工程变更引起施工方案改变外，承包人不得以招标工程措施项目清单缺项为由要求新增措施项目。依据[《建设工程工程量清单计价规范》 (</w:t>
      </w:r>
      <w:r>
        <w:rPr>
          <w:rFonts w:hint="eastAsia" w:asciiTheme="minorEastAsia" w:hAnsiTheme="minorEastAsia" w:eastAsiaTheme="minorEastAsia" w:cstheme="minorEastAsia"/>
          <w:color w:val="auto"/>
          <w:sz w:val="21"/>
          <w:szCs w:val="21"/>
          <w:highlight w:val="none"/>
          <w:lang w:val="en-US" w:eastAsia="zh-CN"/>
        </w:rPr>
        <w:t>GB50500-2024</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等9本工程量计算标准</w:t>
      </w:r>
      <w:r>
        <w:rPr>
          <w:rFonts w:hint="eastAsia" w:asciiTheme="minorEastAsia" w:hAnsiTheme="minorEastAsia" w:eastAsiaTheme="minorEastAsia" w:cstheme="minorEastAsia"/>
          <w:color w:val="auto"/>
          <w:sz w:val="21"/>
          <w:szCs w:val="21"/>
          <w:highlight w:val="none"/>
        </w:rPr>
        <w:t>] ，如有新文件按新文件执行。</w:t>
      </w:r>
    </w:p>
    <w:p w14:paraId="6A21BA1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④</w:t>
      </w:r>
      <w:r>
        <w:rPr>
          <w:rFonts w:hint="eastAsia" w:asciiTheme="minorEastAsia" w:hAnsiTheme="minorEastAsia" w:eastAsiaTheme="minorEastAsia" w:cstheme="minorEastAsia"/>
          <w:color w:val="auto"/>
          <w:sz w:val="21"/>
          <w:szCs w:val="21"/>
          <w:highlight w:val="none"/>
        </w:rPr>
        <w:t>招标工程量清单与计价表中列明的所有需要填写单价和合价的项目，投标人均应填写且只允许有一个报价。若</w:t>
      </w:r>
      <w:r>
        <w:rPr>
          <w:rFonts w:hint="eastAsia" w:asciiTheme="minorEastAsia" w:hAnsiTheme="minorEastAsia" w:eastAsiaTheme="minorEastAsia" w:cstheme="minorEastAsia"/>
          <w:color w:val="auto"/>
          <w:sz w:val="21"/>
          <w:szCs w:val="21"/>
          <w:highlight w:val="none"/>
          <w:lang w:val="en-US" w:eastAsia="zh-CN"/>
        </w:rPr>
        <w:t>响应单位</w:t>
      </w:r>
      <w:r>
        <w:rPr>
          <w:rFonts w:hint="eastAsia" w:asciiTheme="minorEastAsia" w:hAnsiTheme="minorEastAsia" w:eastAsiaTheme="minorEastAsia" w:cstheme="minorEastAsia"/>
          <w:color w:val="auto"/>
          <w:sz w:val="21"/>
          <w:szCs w:val="21"/>
          <w:highlight w:val="none"/>
        </w:rPr>
        <w:t>在编制</w:t>
      </w:r>
      <w:r>
        <w:rPr>
          <w:rFonts w:hint="eastAsia" w:asciiTheme="minorEastAsia" w:hAnsiTheme="minorEastAsia" w:eastAsiaTheme="minorEastAsia" w:cstheme="minorEastAsia"/>
          <w:color w:val="auto"/>
          <w:sz w:val="21"/>
          <w:szCs w:val="21"/>
          <w:highlight w:val="none"/>
          <w:lang w:val="en-US" w:eastAsia="zh-CN"/>
        </w:rPr>
        <w:t>响应</w:t>
      </w:r>
      <w:r>
        <w:rPr>
          <w:rFonts w:hint="eastAsia" w:asciiTheme="minorEastAsia" w:hAnsiTheme="minorEastAsia" w:eastAsiaTheme="minorEastAsia" w:cstheme="minorEastAsia"/>
          <w:color w:val="auto"/>
          <w:sz w:val="21"/>
          <w:szCs w:val="21"/>
          <w:highlight w:val="none"/>
        </w:rPr>
        <w:t>报价时，未填写某一项目的单价和合价，则此项费用被视为已包含在已标价工程量清单中其他项目的单价和合价之中。当竣工结算时，此项目不得重新组价予以调整。[依据：《建设工程工程量清单计价规范》 (</w:t>
      </w:r>
      <w:r>
        <w:rPr>
          <w:rFonts w:hint="eastAsia" w:asciiTheme="minorEastAsia" w:hAnsiTheme="minorEastAsia" w:eastAsiaTheme="minorEastAsia" w:cstheme="minorEastAsia"/>
          <w:color w:val="auto"/>
          <w:sz w:val="21"/>
          <w:szCs w:val="21"/>
          <w:highlight w:val="none"/>
          <w:lang w:val="en-US" w:eastAsia="zh-CN"/>
        </w:rPr>
        <w:t>GB50500-2024</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等9本工程量计算标准</w:t>
      </w:r>
      <w:r>
        <w:rPr>
          <w:rFonts w:hint="eastAsia" w:asciiTheme="minorEastAsia" w:hAnsiTheme="minorEastAsia" w:eastAsiaTheme="minorEastAsia" w:cstheme="minorEastAsia"/>
          <w:color w:val="auto"/>
          <w:sz w:val="21"/>
          <w:szCs w:val="21"/>
          <w:highlight w:val="none"/>
        </w:rPr>
        <w:t>]。</w:t>
      </w:r>
    </w:p>
    <w:p w14:paraId="6950E7EF">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rPr>
        <w:t>报价时，</w:t>
      </w:r>
      <w:r>
        <w:rPr>
          <w:rFonts w:hint="eastAsia" w:asciiTheme="minorEastAsia" w:hAnsiTheme="minorEastAsia" w:eastAsiaTheme="minorEastAsia" w:cstheme="minorEastAsia"/>
          <w:b/>
          <w:bCs/>
          <w:color w:val="auto"/>
          <w:sz w:val="21"/>
          <w:szCs w:val="21"/>
          <w:highlight w:val="none"/>
          <w:lang w:val="en-US" w:eastAsia="zh-CN"/>
        </w:rPr>
        <w:t>暂列金、专业工程暂估价</w:t>
      </w:r>
      <w:r>
        <w:rPr>
          <w:rFonts w:hint="eastAsia" w:asciiTheme="minorEastAsia" w:hAnsiTheme="minorEastAsia" w:eastAsiaTheme="minorEastAsia" w:cstheme="minorEastAsia"/>
          <w:b/>
          <w:bCs/>
          <w:color w:val="auto"/>
          <w:sz w:val="21"/>
          <w:szCs w:val="21"/>
          <w:highlight w:val="none"/>
        </w:rPr>
        <w:t>不得让利或随意调整计算标准，否则报价无效。安全</w:t>
      </w:r>
      <w:r>
        <w:rPr>
          <w:rFonts w:hint="eastAsia" w:asciiTheme="minorEastAsia" w:hAnsiTheme="minorEastAsia" w:eastAsiaTheme="minorEastAsia" w:cstheme="minorEastAsia"/>
          <w:b/>
          <w:bCs/>
          <w:color w:val="auto"/>
          <w:sz w:val="21"/>
          <w:szCs w:val="21"/>
          <w:highlight w:val="none"/>
          <w:lang w:val="en-US" w:eastAsia="zh-CN"/>
        </w:rPr>
        <w:t>生产</w:t>
      </w:r>
      <w:r>
        <w:rPr>
          <w:rFonts w:hint="eastAsia" w:asciiTheme="minorEastAsia" w:hAnsiTheme="minorEastAsia" w:eastAsiaTheme="minorEastAsia" w:cstheme="minorEastAsia"/>
          <w:b/>
          <w:bCs/>
          <w:color w:val="auto"/>
          <w:sz w:val="21"/>
          <w:szCs w:val="21"/>
          <w:highlight w:val="none"/>
        </w:rPr>
        <w:t>措施费应放在措施项目清单中</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费率详见</w:t>
      </w:r>
      <w:r>
        <w:rPr>
          <w:rFonts w:hint="eastAsia" w:asciiTheme="minorEastAsia" w:hAnsiTheme="minorEastAsia" w:eastAsiaTheme="minorEastAsia" w:cstheme="minorEastAsia"/>
          <w:b/>
          <w:bCs/>
          <w:color w:val="auto"/>
          <w:sz w:val="21"/>
          <w:szCs w:val="21"/>
          <w:highlight w:val="none"/>
          <w:lang w:val="en-US" w:eastAsia="zh-CN"/>
        </w:rPr>
        <w:t>编制说明，不得低于《江苏省建设工程费用参考》规定最低下限</w:t>
      </w:r>
      <w:r>
        <w:rPr>
          <w:rFonts w:hint="eastAsia" w:asciiTheme="minorEastAsia" w:hAnsiTheme="minorEastAsia" w:eastAsiaTheme="minorEastAsia" w:cstheme="minorEastAsia"/>
          <w:b/>
          <w:bCs/>
          <w:color w:val="auto"/>
          <w:sz w:val="21"/>
          <w:szCs w:val="21"/>
          <w:highlight w:val="none"/>
        </w:rPr>
        <w:t>。</w:t>
      </w:r>
    </w:p>
    <w:p w14:paraId="222A9CF6">
      <w:pPr>
        <w:keepNext w:val="0"/>
        <w:keepLines w:val="0"/>
        <w:pageBreakBefore w:val="0"/>
        <w:kinsoku/>
        <w:wordWrap/>
        <w:overflowPunct/>
        <w:topLinePunct w:val="0"/>
        <w:autoSpaceDE/>
        <w:autoSpaceDN/>
        <w:bidi w:val="0"/>
        <w:adjustRightInd/>
        <w:snapToGrid/>
        <w:spacing w:before="0"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15</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p>
    <w:p w14:paraId="602E0082">
      <w:pPr>
        <w:keepNext w:val="0"/>
        <w:keepLines w:val="0"/>
        <w:pageBreakBefore w:val="0"/>
        <w:kinsoku/>
        <w:wordWrap/>
        <w:overflowPunct/>
        <w:topLinePunct w:val="0"/>
        <w:autoSpaceDE/>
        <w:autoSpaceDN/>
        <w:bidi w:val="0"/>
        <w:adjustRightInd/>
        <w:snapToGrid/>
        <w:spacing w:before="0"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16</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服务费：本项目所产生的成交服务费由</w:t>
      </w:r>
      <w:r>
        <w:rPr>
          <w:rFonts w:hint="eastAsia" w:asciiTheme="minorEastAsia" w:hAnsiTheme="minorEastAsia" w:eastAsiaTheme="minorEastAsia" w:cstheme="minorEastAsia"/>
          <w:bCs/>
          <w:color w:val="auto"/>
          <w:sz w:val="21"/>
          <w:szCs w:val="21"/>
          <w:highlight w:val="none"/>
          <w:lang w:val="en-US" w:eastAsia="zh-CN"/>
        </w:rPr>
        <w:t>采购</w:t>
      </w:r>
      <w:r>
        <w:rPr>
          <w:rFonts w:hint="eastAsia" w:asciiTheme="minorEastAsia" w:hAnsiTheme="minorEastAsia" w:eastAsiaTheme="minorEastAsia" w:cstheme="minorEastAsia"/>
          <w:bCs/>
          <w:color w:val="auto"/>
          <w:sz w:val="21"/>
          <w:szCs w:val="21"/>
          <w:highlight w:val="none"/>
        </w:rPr>
        <w:t>单位支付。成交服务费的收取以</w:t>
      </w:r>
      <w:r>
        <w:rPr>
          <w:rFonts w:hint="eastAsia" w:ascii="宋体" w:hAnsi="宋体" w:eastAsia="宋体" w:cs="宋体"/>
          <w:color w:val="auto"/>
          <w:sz w:val="21"/>
          <w:szCs w:val="21"/>
          <w:highlight w:val="none"/>
        </w:rPr>
        <w:t>该项目的采购预算金额</w:t>
      </w:r>
      <w:r>
        <w:rPr>
          <w:rFonts w:hint="eastAsia" w:asciiTheme="minorEastAsia" w:hAnsiTheme="minorEastAsia" w:eastAsiaTheme="minorEastAsia" w:cstheme="minorEastAsia"/>
          <w:bCs/>
          <w:color w:val="auto"/>
          <w:sz w:val="21"/>
          <w:szCs w:val="21"/>
          <w:highlight w:val="none"/>
        </w:rPr>
        <w:t>为基数依据</w:t>
      </w:r>
      <w:r>
        <w:rPr>
          <w:rFonts w:hint="eastAsia" w:asciiTheme="minorEastAsia" w:hAnsiTheme="minorEastAsia" w:eastAsiaTheme="minorEastAsia" w:cstheme="minorEastAsia"/>
          <w:bCs/>
          <w:color w:val="auto"/>
          <w:sz w:val="21"/>
          <w:szCs w:val="21"/>
          <w:highlight w:val="none"/>
          <w:lang w:eastAsia="zh-CN"/>
        </w:rPr>
        <w:t>，按差额定率累进法收取，最低收费3</w:t>
      </w:r>
      <w:r>
        <w:rPr>
          <w:rFonts w:hint="eastAsia" w:asciiTheme="minorEastAsia" w:hAnsiTheme="minorEastAsia" w:eastAsiaTheme="minorEastAsia" w:cstheme="minorEastAsia"/>
          <w:bCs/>
          <w:color w:val="auto"/>
          <w:sz w:val="21"/>
          <w:szCs w:val="21"/>
          <w:highlight w:val="none"/>
          <w:lang w:val="en-US" w:eastAsia="zh-CN"/>
        </w:rPr>
        <w:t>0</w:t>
      </w:r>
      <w:r>
        <w:rPr>
          <w:rFonts w:hint="eastAsia" w:asciiTheme="minorEastAsia" w:hAnsiTheme="minorEastAsia" w:eastAsiaTheme="minorEastAsia" w:cstheme="minorEastAsia"/>
          <w:bCs/>
          <w:color w:val="auto"/>
          <w:sz w:val="21"/>
          <w:szCs w:val="21"/>
          <w:highlight w:val="none"/>
          <w:lang w:eastAsia="zh-CN"/>
        </w:rPr>
        <w:t>00元。</w:t>
      </w:r>
      <w:r>
        <w:rPr>
          <w:rFonts w:hint="eastAsia" w:asciiTheme="minorEastAsia" w:hAnsiTheme="minorEastAsia" w:eastAsiaTheme="minorEastAsia" w:cstheme="minorEastAsia"/>
          <w:bCs/>
          <w:color w:val="auto"/>
          <w:sz w:val="21"/>
          <w:szCs w:val="21"/>
          <w:highlight w:val="none"/>
        </w:rPr>
        <w:t>收费标准：预算金额100万以下费率为预算金额的1.5%；预算金额100~500万费率为预算金额的1.1%。本项目代理服务费为</w:t>
      </w:r>
      <w:r>
        <w:rPr>
          <w:rFonts w:hint="eastAsia" w:asciiTheme="minorEastAsia" w:hAnsiTheme="minorEastAsia" w:eastAsiaTheme="minorEastAsia" w:cstheme="minorEastAsia"/>
          <w:bCs/>
          <w:color w:val="auto"/>
          <w:sz w:val="21"/>
          <w:szCs w:val="21"/>
          <w:highlight w:val="none"/>
          <w:lang w:val="en-US" w:eastAsia="zh-CN"/>
        </w:rPr>
        <w:t xml:space="preserve">     15238</w:t>
      </w:r>
      <w:r>
        <w:rPr>
          <w:rFonts w:hint="eastAsia" w:asciiTheme="minorEastAsia" w:hAnsiTheme="minorEastAsia" w:eastAsiaTheme="minorEastAsia" w:cstheme="minorEastAsia"/>
          <w:bCs/>
          <w:color w:val="auto"/>
          <w:sz w:val="21"/>
          <w:szCs w:val="21"/>
          <w:highlight w:val="none"/>
        </w:rPr>
        <w:t>元。</w:t>
      </w:r>
    </w:p>
    <w:p w14:paraId="788E047B">
      <w:pPr>
        <w:keepNext w:val="0"/>
        <w:keepLines w:val="0"/>
        <w:pageBreakBefore w:val="0"/>
        <w:kinsoku/>
        <w:wordWrap/>
        <w:overflowPunct/>
        <w:topLinePunct w:val="0"/>
        <w:autoSpaceDE/>
        <w:autoSpaceDN/>
        <w:bidi w:val="0"/>
        <w:adjustRightInd/>
        <w:snapToGrid/>
        <w:spacing w:before="0"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p>
    <w:p w14:paraId="6A2D880C">
      <w:pPr>
        <w:keepNext w:val="0"/>
        <w:keepLines w:val="0"/>
        <w:pageBreakBefore w:val="0"/>
        <w:kinsoku/>
        <w:wordWrap/>
        <w:overflowPunct/>
        <w:topLinePunct w:val="0"/>
        <w:autoSpaceDE/>
        <w:autoSpaceDN/>
        <w:bidi w:val="0"/>
        <w:adjustRightInd/>
        <w:snapToGrid/>
        <w:spacing w:before="0" w:line="360" w:lineRule="auto"/>
        <w:ind w:firstLine="723" w:firstLineChars="200"/>
        <w:jc w:val="center"/>
        <w:textAlignment w:val="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（四）磋商响应文件</w:t>
      </w:r>
    </w:p>
    <w:p w14:paraId="62831DE4">
      <w:pPr>
        <w:keepNext w:val="0"/>
        <w:keepLines w:val="0"/>
        <w:pageBreakBefore w:val="0"/>
        <w:widowControl w:val="0"/>
        <w:kinsoku/>
        <w:wordWrap/>
        <w:overflowPunct/>
        <w:topLinePunct w:val="0"/>
        <w:autoSpaceDE/>
        <w:autoSpaceDN/>
        <w:bidi w:val="0"/>
        <w:adjustRightInd/>
        <w:snapToGrid/>
        <w:spacing w:before="0" w:line="360" w:lineRule="auto"/>
        <w:ind w:firstLine="422" w:firstLineChars="200"/>
        <w:jc w:val="both"/>
        <w:textAlignment w:val="auto"/>
        <w:outlineLvl w:val="1"/>
        <w:rPr>
          <w:rFonts w:hint="eastAsia" w:asciiTheme="minorEastAsia" w:hAnsiTheme="minorEastAsia" w:eastAsiaTheme="minorEastAsia" w:cstheme="minorEastAsia"/>
          <w:b/>
          <w:bCs/>
          <w:color w:val="auto"/>
          <w:sz w:val="21"/>
          <w:szCs w:val="21"/>
          <w:highlight w:val="none"/>
        </w:rPr>
      </w:pPr>
      <w:bookmarkStart w:id="3" w:name="_Toc16031"/>
      <w:r>
        <w:rPr>
          <w:rFonts w:hint="eastAsia" w:asciiTheme="minorEastAsia" w:hAnsiTheme="minorEastAsia" w:eastAsiaTheme="minorEastAsia" w:cstheme="minorEastAsia"/>
          <w:b/>
          <w:bCs/>
          <w:color w:val="auto"/>
          <w:sz w:val="21"/>
          <w:szCs w:val="21"/>
          <w:highlight w:val="none"/>
        </w:rPr>
        <w:t>17</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磋商响应文件组成：（采购文件内格式与系统内格式不一致的，以系统内格式要求为准）</w:t>
      </w:r>
      <w:bookmarkEnd w:id="3"/>
    </w:p>
    <w:p w14:paraId="24FB979E">
      <w:pPr>
        <w:keepNext w:val="0"/>
        <w:keepLines w:val="0"/>
        <w:pageBreakBefore w:val="0"/>
        <w:kinsoku/>
        <w:wordWrap/>
        <w:overflowPunct/>
        <w:topLinePunct w:val="0"/>
        <w:autoSpaceDE/>
        <w:autoSpaceDN/>
        <w:bidi w:val="0"/>
        <w:adjustRightInd/>
        <w:snapToGrid/>
        <w:spacing w:line="360" w:lineRule="auto"/>
        <w:ind w:left="0"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（1）封面；</w:t>
      </w:r>
    </w:p>
    <w:p w14:paraId="7DF70888">
      <w:pPr>
        <w:keepNext w:val="0"/>
        <w:keepLines w:val="0"/>
        <w:pageBreakBefore w:val="0"/>
        <w:kinsoku/>
        <w:wordWrap/>
        <w:overflowPunct/>
        <w:topLinePunct w:val="0"/>
        <w:autoSpaceDE/>
        <w:autoSpaceDN/>
        <w:bidi w:val="0"/>
        <w:adjustRightInd/>
        <w:snapToGrid/>
        <w:spacing w:line="360" w:lineRule="auto"/>
        <w:ind w:left="0"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（2）开标一览表；</w:t>
      </w:r>
    </w:p>
    <w:p w14:paraId="66EE1F05">
      <w:pPr>
        <w:keepNext w:val="0"/>
        <w:keepLines w:val="0"/>
        <w:pageBreakBefore w:val="0"/>
        <w:kinsoku/>
        <w:wordWrap/>
        <w:overflowPunct/>
        <w:topLinePunct w:val="0"/>
        <w:autoSpaceDE/>
        <w:autoSpaceDN/>
        <w:bidi w:val="0"/>
        <w:adjustRightInd/>
        <w:snapToGrid/>
        <w:spacing w:line="360" w:lineRule="auto"/>
        <w:ind w:left="0" w:firstLine="422" w:firstLineChars="200"/>
        <w:jc w:val="both"/>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（3）</w:t>
      </w:r>
      <w:r>
        <w:rPr>
          <w:rFonts w:hint="eastAsia" w:asciiTheme="minorEastAsia" w:hAnsiTheme="minorEastAsia" w:eastAsiaTheme="minorEastAsia" w:cstheme="minorEastAsia"/>
          <w:b/>
          <w:bCs/>
          <w:color w:val="auto"/>
          <w:sz w:val="21"/>
          <w:szCs w:val="21"/>
          <w:highlight w:val="none"/>
          <w:lang w:val="en-US" w:eastAsia="zh-CN"/>
        </w:rPr>
        <w:t>工程量清单报价表；</w:t>
      </w:r>
    </w:p>
    <w:p w14:paraId="0B95972C">
      <w:pPr>
        <w:keepNext w:val="0"/>
        <w:keepLines w:val="0"/>
        <w:pageBreakBefore w:val="0"/>
        <w:kinsoku/>
        <w:wordWrap/>
        <w:overflowPunct/>
        <w:topLinePunct w:val="0"/>
        <w:autoSpaceDE/>
        <w:autoSpaceDN/>
        <w:bidi w:val="0"/>
        <w:adjustRightInd/>
        <w:snapToGrid/>
        <w:spacing w:line="360" w:lineRule="auto"/>
        <w:ind w:left="0"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资格审查响应文件；</w:t>
      </w:r>
    </w:p>
    <w:p w14:paraId="464FFEE9">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lang w:val="zh-CN"/>
        </w:rPr>
        <w:t>.1关于资格文件的声明函；</w:t>
      </w:r>
    </w:p>
    <w:p w14:paraId="5757B653">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4.2</w:t>
      </w:r>
      <w:r>
        <w:rPr>
          <w:rFonts w:hint="eastAsia" w:asciiTheme="minorEastAsia" w:hAnsiTheme="minorEastAsia" w:eastAsiaTheme="minorEastAsia" w:cstheme="minorEastAsia"/>
          <w:bCs/>
          <w:color w:val="auto"/>
          <w:sz w:val="21"/>
          <w:szCs w:val="21"/>
          <w:highlight w:val="none"/>
          <w:lang w:val="zh-CN"/>
        </w:rPr>
        <w:t>响应单位情况表；</w:t>
      </w:r>
    </w:p>
    <w:p w14:paraId="3FF286E7">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4.3</w:t>
      </w:r>
      <w:r>
        <w:rPr>
          <w:rFonts w:hint="eastAsia" w:asciiTheme="minorEastAsia" w:hAnsiTheme="minorEastAsia" w:eastAsiaTheme="minorEastAsia" w:cstheme="minorEastAsia"/>
          <w:bCs/>
          <w:color w:val="auto"/>
          <w:sz w:val="21"/>
          <w:szCs w:val="21"/>
          <w:highlight w:val="none"/>
          <w:lang w:val="zh-CN"/>
        </w:rPr>
        <w:t>供应商有效的营业执照、资质证书、安全生产许可证原件扫描件；</w:t>
      </w:r>
    </w:p>
    <w:p w14:paraId="2FF11AC9">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rPr>
        <w:t>.</w:t>
      </w: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rPr>
        <w:t>项目经理执业资格注册证书、《建筑施工企业项目负责人安全生产考核合格证书》（B类证）原件扫描件；</w:t>
      </w:r>
    </w:p>
    <w:p w14:paraId="52F625F2">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rPr>
        <w:t>.</w:t>
      </w:r>
      <w:r>
        <w:rPr>
          <w:rFonts w:hint="eastAsia" w:asciiTheme="minorEastAsia" w:hAnsiTheme="minorEastAsia" w:eastAsiaTheme="minorEastAsia" w:cstheme="minorEastAsia"/>
          <w:bCs/>
          <w:color w:val="auto"/>
          <w:sz w:val="21"/>
          <w:szCs w:val="21"/>
          <w:highlight w:val="none"/>
          <w:lang w:val="en-US" w:eastAsia="zh-CN"/>
        </w:rPr>
        <w:t>5</w:t>
      </w:r>
      <w:r>
        <w:rPr>
          <w:rFonts w:hint="eastAsia" w:asciiTheme="minorEastAsia" w:hAnsiTheme="minorEastAsia" w:eastAsiaTheme="minorEastAsia" w:cstheme="minorEastAsia"/>
          <w:bCs/>
          <w:color w:val="auto"/>
          <w:sz w:val="21"/>
          <w:szCs w:val="21"/>
          <w:highlight w:val="none"/>
        </w:rPr>
        <w:t>项目经理无在建工程承诺书</w:t>
      </w:r>
      <w:r>
        <w:rPr>
          <w:rFonts w:hint="eastAsia" w:asciiTheme="minorEastAsia" w:hAnsiTheme="minorEastAsia" w:eastAsiaTheme="minorEastAsia" w:cstheme="minorEastAsia"/>
          <w:bCs/>
          <w:color w:val="auto"/>
          <w:sz w:val="21"/>
          <w:szCs w:val="21"/>
          <w:highlight w:val="none"/>
          <w:lang w:val="zh-CN"/>
        </w:rPr>
        <w:t>；</w:t>
      </w:r>
    </w:p>
    <w:p w14:paraId="3066BB30">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rPr>
        <w:t>.</w:t>
      </w:r>
      <w:r>
        <w:rPr>
          <w:rFonts w:hint="eastAsia" w:asciiTheme="minorEastAsia" w:hAnsiTheme="minorEastAsia" w:eastAsiaTheme="minorEastAsia" w:cstheme="minorEastAsia"/>
          <w:bCs/>
          <w:color w:val="auto"/>
          <w:sz w:val="21"/>
          <w:szCs w:val="21"/>
          <w:highlight w:val="none"/>
          <w:lang w:val="en-US" w:eastAsia="zh-CN"/>
        </w:rPr>
        <w:t>6</w:t>
      </w:r>
      <w:r>
        <w:rPr>
          <w:rFonts w:hint="eastAsia" w:asciiTheme="minorEastAsia" w:hAnsiTheme="minorEastAsia" w:eastAsiaTheme="minorEastAsia" w:cstheme="minorEastAsia"/>
          <w:bCs/>
          <w:color w:val="auto"/>
          <w:sz w:val="21"/>
          <w:szCs w:val="21"/>
          <w:highlight w:val="none"/>
        </w:rPr>
        <w:t>供应商</w:t>
      </w:r>
      <w:r>
        <w:rPr>
          <w:rFonts w:hint="eastAsia" w:asciiTheme="minorEastAsia" w:hAnsiTheme="minorEastAsia" w:eastAsiaTheme="minorEastAsia" w:cstheme="minorEastAsia"/>
          <w:bCs/>
          <w:color w:val="auto"/>
          <w:sz w:val="21"/>
          <w:szCs w:val="21"/>
          <w:highlight w:val="none"/>
          <w:lang w:val="zh-CN"/>
        </w:rPr>
        <w:t>满足资格条件的</w:t>
      </w:r>
      <w:r>
        <w:rPr>
          <w:rFonts w:hint="eastAsia" w:asciiTheme="minorEastAsia" w:hAnsiTheme="minorEastAsia" w:eastAsiaTheme="minorEastAsia" w:cstheme="minorEastAsia"/>
          <w:bCs/>
          <w:color w:val="auto"/>
          <w:sz w:val="21"/>
          <w:szCs w:val="21"/>
          <w:highlight w:val="none"/>
        </w:rPr>
        <w:t>其他</w:t>
      </w:r>
      <w:r>
        <w:rPr>
          <w:rFonts w:hint="eastAsia" w:asciiTheme="minorEastAsia" w:hAnsiTheme="minorEastAsia" w:eastAsiaTheme="minorEastAsia" w:cstheme="minorEastAsia"/>
          <w:bCs/>
          <w:color w:val="auto"/>
          <w:sz w:val="21"/>
          <w:szCs w:val="21"/>
          <w:highlight w:val="none"/>
          <w:lang w:val="zh-CN"/>
        </w:rPr>
        <w:t>相关证明文件：</w:t>
      </w:r>
    </w:p>
    <w:p w14:paraId="1BB5C0C5">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lang w:val="zh-CN"/>
        </w:rPr>
        <w:t>.</w:t>
      </w:r>
      <w:r>
        <w:rPr>
          <w:rFonts w:hint="eastAsia" w:asciiTheme="minorEastAsia" w:hAnsiTheme="minorEastAsia" w:eastAsiaTheme="minorEastAsia" w:cstheme="minorEastAsia"/>
          <w:bCs/>
          <w:color w:val="auto"/>
          <w:sz w:val="21"/>
          <w:szCs w:val="21"/>
          <w:highlight w:val="none"/>
          <w:lang w:val="en-US" w:eastAsia="zh-CN"/>
        </w:rPr>
        <w:t>6</w:t>
      </w:r>
      <w:r>
        <w:rPr>
          <w:rFonts w:hint="eastAsia" w:asciiTheme="minorEastAsia" w:hAnsiTheme="minorEastAsia" w:eastAsiaTheme="minorEastAsia" w:cstheme="minorEastAsia"/>
          <w:bCs/>
          <w:color w:val="auto"/>
          <w:sz w:val="21"/>
          <w:szCs w:val="21"/>
          <w:highlight w:val="none"/>
          <w:lang w:val="zh-CN"/>
        </w:rPr>
        <w:t>.1具有独立承担民事责任的能力证明。（包括法人或者其他组织的营业执照等证明文件，自然人的身份证明）</w:t>
      </w:r>
    </w:p>
    <w:p w14:paraId="1C847318">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lang w:val="zh-CN"/>
        </w:rPr>
        <w:t>.</w:t>
      </w:r>
      <w:r>
        <w:rPr>
          <w:rFonts w:hint="eastAsia" w:asciiTheme="minorEastAsia" w:hAnsiTheme="minorEastAsia" w:eastAsiaTheme="minorEastAsia" w:cstheme="minorEastAsia"/>
          <w:bCs/>
          <w:color w:val="auto"/>
          <w:sz w:val="21"/>
          <w:szCs w:val="21"/>
          <w:highlight w:val="none"/>
          <w:lang w:val="en-US" w:eastAsia="zh-CN"/>
        </w:rPr>
        <w:t>6</w:t>
      </w:r>
      <w:r>
        <w:rPr>
          <w:rFonts w:hint="eastAsia" w:asciiTheme="minorEastAsia" w:hAnsiTheme="minorEastAsia" w:eastAsiaTheme="minorEastAsia" w:cstheme="minorEastAsia"/>
          <w:bCs/>
          <w:color w:val="auto"/>
          <w:sz w:val="21"/>
          <w:szCs w:val="21"/>
          <w:highlight w:val="none"/>
          <w:lang w:val="zh-CN"/>
        </w:rPr>
        <w:t>.2良好的商业信誉和健全的财务会计制度；（包括但不限于最近一期经审计的财务报告，其他组织、自然人及成立未满一年的法人应提供银行出具的资信证明）</w:t>
      </w:r>
    </w:p>
    <w:p w14:paraId="5C2768AF">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.3具备履行合同所必需的设备和专业技术能力的证明材料（具备履行合同的相关设备、人员等证明材料）；</w:t>
      </w:r>
    </w:p>
    <w:p w14:paraId="452F6AE5">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.4依法缴纳税收和社会保障资金的良好记录：包括但不限于最新</w:t>
      </w:r>
      <w:r>
        <w:rPr>
          <w:rFonts w:hint="eastAsia" w:asciiTheme="minorEastAsia" w:hAnsiTheme="minorEastAsia" w:eastAsiaTheme="minorEastAsia" w:cstheme="minorEastAsia"/>
          <w:color w:val="auto"/>
          <w:sz w:val="21"/>
          <w:szCs w:val="21"/>
          <w:highlight w:val="none"/>
          <w:lang w:val="en-US" w:eastAsia="zh-CN"/>
        </w:rPr>
        <w:t>任意</w:t>
      </w:r>
      <w:r>
        <w:rPr>
          <w:rFonts w:hint="eastAsia" w:asciiTheme="minorEastAsia" w:hAnsiTheme="minorEastAsia" w:eastAsiaTheme="minorEastAsia" w:cstheme="minorEastAsia"/>
          <w:color w:val="auto"/>
          <w:sz w:val="21"/>
          <w:szCs w:val="21"/>
          <w:highlight w:val="none"/>
          <w:lang w:val="zh-CN"/>
        </w:rPr>
        <w:t>一期的缴纳税收的凭据，最新</w:t>
      </w:r>
      <w:r>
        <w:rPr>
          <w:rFonts w:hint="eastAsia" w:asciiTheme="minorEastAsia" w:hAnsiTheme="minorEastAsia" w:eastAsiaTheme="minorEastAsia" w:cstheme="minorEastAsia"/>
          <w:color w:val="auto"/>
          <w:sz w:val="21"/>
          <w:szCs w:val="21"/>
          <w:highlight w:val="none"/>
          <w:lang w:val="en-US" w:eastAsia="zh-CN"/>
        </w:rPr>
        <w:t>任意</w:t>
      </w:r>
      <w:r>
        <w:rPr>
          <w:rFonts w:hint="eastAsia" w:asciiTheme="minorEastAsia" w:hAnsiTheme="minorEastAsia" w:eastAsiaTheme="minorEastAsia" w:cstheme="minorEastAsia"/>
          <w:color w:val="auto"/>
          <w:sz w:val="21"/>
          <w:szCs w:val="21"/>
          <w:highlight w:val="none"/>
          <w:lang w:val="zh-CN"/>
        </w:rPr>
        <w:t>一期社会保险缴纳的凭据，如相关主管部门证明或银行代扣证明。响应单位如依法享受缓缴、免缴税收、社会保障资金的应提供相关主管部门出具的证明材料；</w:t>
      </w:r>
    </w:p>
    <w:p w14:paraId="53910E7B">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.5参加政府采购活动前三年内，在经营活动中没有重大违法记录的声明；</w:t>
      </w:r>
    </w:p>
    <w:p w14:paraId="27E87B39">
      <w:pPr>
        <w:keepNext w:val="0"/>
        <w:keepLines w:val="0"/>
        <w:pageBreakBefore w:val="0"/>
        <w:kinsoku/>
        <w:wordWrap/>
        <w:overflowPunct/>
        <w:topLinePunct w:val="0"/>
        <w:autoSpaceDE/>
        <w:autoSpaceDN/>
        <w:bidi w:val="0"/>
        <w:adjustRightInd/>
        <w:snapToGrid/>
        <w:spacing w:line="360" w:lineRule="auto"/>
        <w:ind w:left="0" w:firstLine="422" w:firstLineChars="200"/>
        <w:jc w:val="both"/>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4</w:t>
      </w:r>
      <w:r>
        <w:rPr>
          <w:rFonts w:hint="eastAsia" w:asciiTheme="minorEastAsia" w:hAnsiTheme="minorEastAsia" w:eastAsiaTheme="minorEastAsia" w:cstheme="minorEastAsia"/>
          <w:b/>
          <w:color w:val="auto"/>
          <w:sz w:val="21"/>
          <w:szCs w:val="21"/>
          <w:highlight w:val="none"/>
          <w:lang w:val="zh-CN"/>
        </w:rPr>
        <w:t>.</w:t>
      </w:r>
      <w:r>
        <w:rPr>
          <w:rFonts w:hint="eastAsia" w:asciiTheme="minorEastAsia" w:hAnsiTheme="minorEastAsia" w:eastAsiaTheme="minorEastAsia" w:cstheme="minorEastAsia"/>
          <w:b/>
          <w:color w:val="auto"/>
          <w:sz w:val="21"/>
          <w:szCs w:val="21"/>
          <w:highlight w:val="none"/>
          <w:lang w:val="en-US" w:eastAsia="zh-CN"/>
        </w:rPr>
        <w:t>7</w:t>
      </w:r>
      <w:r>
        <w:rPr>
          <w:rFonts w:hint="eastAsia" w:asciiTheme="minorEastAsia" w:hAnsiTheme="minorEastAsia" w:eastAsiaTheme="minorEastAsia" w:cstheme="minorEastAsia"/>
          <w:b/>
          <w:color w:val="auto"/>
          <w:sz w:val="21"/>
          <w:szCs w:val="21"/>
          <w:highlight w:val="none"/>
          <w:lang w:val="zh-CN"/>
        </w:rPr>
        <w:t>《中小企业声明函》或《残疾人福利性单位声明函》或由省级以上监狱管理局、戒毒管理局（含新疆生产建设兵团）出具的属于监狱企业的</w:t>
      </w:r>
      <w:r>
        <w:rPr>
          <w:rFonts w:hint="eastAsia" w:asciiTheme="minorEastAsia" w:hAnsiTheme="minorEastAsia" w:eastAsiaTheme="minorEastAsia" w:cstheme="minorEastAsia"/>
          <w:b/>
          <w:color w:val="auto"/>
          <w:sz w:val="21"/>
          <w:szCs w:val="21"/>
          <w:highlight w:val="none"/>
        </w:rPr>
        <w:t>相关证明材料扫描件</w:t>
      </w:r>
      <w:r>
        <w:rPr>
          <w:rFonts w:hint="eastAsia" w:asciiTheme="minorEastAsia" w:hAnsiTheme="minorEastAsia" w:eastAsiaTheme="minorEastAsia" w:cstheme="minorEastAsia"/>
          <w:b/>
          <w:color w:val="auto"/>
          <w:sz w:val="21"/>
          <w:szCs w:val="21"/>
          <w:highlight w:val="none"/>
          <w:lang w:val="zh-CN"/>
        </w:rPr>
        <w:t>（</w:t>
      </w:r>
      <w:r>
        <w:rPr>
          <w:rFonts w:hint="eastAsia" w:asciiTheme="minorEastAsia" w:hAnsiTheme="minorEastAsia" w:eastAsiaTheme="minorEastAsia" w:cstheme="minorEastAsia"/>
          <w:b/>
          <w:color w:val="auto"/>
          <w:sz w:val="21"/>
          <w:szCs w:val="21"/>
          <w:highlight w:val="none"/>
        </w:rPr>
        <w:t>《中小企业声明函》或《残疾人福利性单位声明函》或监狱企业的相关证明材料的上传资料必须为盖有公章的扫描件，否则视为无效响应资料</w:t>
      </w:r>
      <w:r>
        <w:rPr>
          <w:rFonts w:hint="eastAsia" w:asciiTheme="minorEastAsia" w:hAnsiTheme="minorEastAsia" w:eastAsiaTheme="minorEastAsia" w:cstheme="minorEastAsia"/>
          <w:b/>
          <w:color w:val="auto"/>
          <w:sz w:val="21"/>
          <w:szCs w:val="21"/>
          <w:highlight w:val="none"/>
          <w:lang w:val="zh-CN"/>
        </w:rPr>
        <w:t>）；</w:t>
      </w:r>
    </w:p>
    <w:p w14:paraId="27A28EEF">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8其它有关资格证明的文件</w:t>
      </w:r>
      <w:r>
        <w:rPr>
          <w:rFonts w:hint="eastAsia" w:asciiTheme="minorEastAsia" w:hAnsiTheme="minorEastAsia" w:eastAsiaTheme="minorEastAsia" w:cstheme="minorEastAsia"/>
          <w:color w:val="auto"/>
          <w:sz w:val="21"/>
          <w:szCs w:val="21"/>
          <w:highlight w:val="none"/>
        </w:rPr>
        <w:t>；</w:t>
      </w:r>
    </w:p>
    <w:p w14:paraId="21A88243">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5</w:t>
      </w:r>
      <w:r>
        <w:rPr>
          <w:rFonts w:hint="eastAsia" w:asciiTheme="minorEastAsia" w:hAnsiTheme="minorEastAsia" w:eastAsiaTheme="minorEastAsia" w:cstheme="minorEastAsia"/>
          <w:b/>
          <w:bCs/>
          <w:color w:val="auto"/>
          <w:sz w:val="21"/>
          <w:szCs w:val="21"/>
          <w:highlight w:val="none"/>
        </w:rPr>
        <w:t>）符合性审查响应文件；</w:t>
      </w:r>
    </w:p>
    <w:p w14:paraId="3F3A9A4D">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5</w:t>
      </w:r>
      <w:r>
        <w:rPr>
          <w:rFonts w:hint="eastAsia" w:asciiTheme="minorEastAsia" w:hAnsiTheme="minorEastAsia" w:eastAsiaTheme="minorEastAsia" w:cstheme="minorEastAsia"/>
          <w:color w:val="auto"/>
          <w:sz w:val="21"/>
          <w:szCs w:val="21"/>
          <w:highlight w:val="none"/>
        </w:rPr>
        <w:t>.1磋商响应单位法定代表人身份证扫描件；</w:t>
      </w:r>
    </w:p>
    <w:p w14:paraId="5EBD4BC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5</w:t>
      </w:r>
      <w:r>
        <w:rPr>
          <w:rFonts w:hint="eastAsia" w:asciiTheme="minorEastAsia" w:hAnsiTheme="minorEastAsia" w:eastAsiaTheme="minorEastAsia" w:cstheme="minorEastAsia"/>
          <w:color w:val="auto"/>
          <w:sz w:val="21"/>
          <w:szCs w:val="21"/>
          <w:highlight w:val="none"/>
        </w:rPr>
        <w:t>.2法定代表人授权委托书（如有授权）；</w:t>
      </w:r>
    </w:p>
    <w:p w14:paraId="60B967B3">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5</w:t>
      </w:r>
      <w:r>
        <w:rPr>
          <w:rFonts w:hint="eastAsia" w:asciiTheme="minorEastAsia" w:hAnsiTheme="minorEastAsia" w:eastAsiaTheme="minorEastAsia" w:cstheme="minorEastAsia"/>
          <w:color w:val="auto"/>
          <w:sz w:val="21"/>
          <w:szCs w:val="21"/>
          <w:highlight w:val="none"/>
        </w:rPr>
        <w:t>.3授权委托代理人身份证扫描件（如有授权）；</w:t>
      </w:r>
    </w:p>
    <w:p w14:paraId="614433EB">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5</w:t>
      </w:r>
      <w:r>
        <w:rPr>
          <w:rFonts w:hint="eastAsia" w:asciiTheme="minorEastAsia" w:hAnsiTheme="minorEastAsia" w:eastAsiaTheme="minorEastAsia" w:cstheme="minorEastAsia"/>
          <w:color w:val="auto"/>
          <w:sz w:val="21"/>
          <w:szCs w:val="21"/>
          <w:highlight w:val="none"/>
        </w:rPr>
        <w:t>.4磋商响应函；</w:t>
      </w:r>
    </w:p>
    <w:p w14:paraId="40E490D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5</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项目组人员一览表；</w:t>
      </w:r>
    </w:p>
    <w:p w14:paraId="0FC98FC6">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5.</w:t>
      </w:r>
      <w:r>
        <w:rPr>
          <w:rFonts w:hint="eastAsia" w:asciiTheme="minorEastAsia" w:hAnsiTheme="minorEastAsia" w:eastAsiaTheme="minorEastAsia" w:cstheme="minorEastAsia"/>
          <w:color w:val="auto"/>
          <w:sz w:val="21"/>
          <w:szCs w:val="21"/>
          <w:highlight w:val="none"/>
          <w:lang w:val="en-US" w:eastAsia="zh-CN"/>
        </w:rPr>
        <w:t>6投标（响应）保证承诺书</w:t>
      </w:r>
      <w:r>
        <w:rPr>
          <w:rFonts w:hint="eastAsia" w:asciiTheme="minorEastAsia" w:hAnsiTheme="minorEastAsia" w:eastAsiaTheme="minorEastAsia" w:cstheme="minorEastAsia"/>
          <w:color w:val="auto"/>
          <w:sz w:val="21"/>
          <w:szCs w:val="21"/>
          <w:highlight w:val="none"/>
          <w:lang w:eastAsia="zh-CN"/>
        </w:rPr>
        <w:t>；</w:t>
      </w:r>
    </w:p>
    <w:p w14:paraId="09D46A4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5.</w:t>
      </w:r>
      <w:r>
        <w:rPr>
          <w:rFonts w:hint="eastAsia" w:asciiTheme="minorEastAsia" w:hAnsiTheme="minorEastAsia" w:eastAsiaTheme="minorEastAsia" w:cstheme="minorEastAsia"/>
          <w:color w:val="auto"/>
          <w:sz w:val="21"/>
          <w:szCs w:val="21"/>
          <w:highlight w:val="none"/>
          <w:lang w:val="en-US" w:eastAsia="zh-CN"/>
        </w:rPr>
        <w:t>7服务条款偏离表；</w:t>
      </w:r>
    </w:p>
    <w:p w14:paraId="2EE5086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5.8</w:t>
      </w:r>
      <w:r>
        <w:rPr>
          <w:rFonts w:hint="eastAsia" w:asciiTheme="minorEastAsia" w:hAnsiTheme="minorEastAsia" w:eastAsiaTheme="minorEastAsia" w:cstheme="minorEastAsia"/>
          <w:color w:val="auto"/>
          <w:sz w:val="21"/>
          <w:szCs w:val="21"/>
          <w:highlight w:val="none"/>
          <w:lang w:eastAsia="zh-CN"/>
        </w:rPr>
        <w:t>商务条款偏离表；</w:t>
      </w:r>
    </w:p>
    <w:p w14:paraId="1759D84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5.9</w:t>
      </w:r>
      <w:r>
        <w:rPr>
          <w:rFonts w:hint="eastAsia" w:asciiTheme="minorEastAsia" w:hAnsiTheme="minorEastAsia" w:eastAsiaTheme="minorEastAsia" w:cstheme="minorEastAsia"/>
          <w:color w:val="auto"/>
          <w:sz w:val="21"/>
          <w:szCs w:val="21"/>
          <w:highlight w:val="none"/>
          <w:lang w:eastAsia="zh-CN"/>
        </w:rPr>
        <w:t>采购文件中所涉及到的其他材料。</w:t>
      </w:r>
    </w:p>
    <w:p w14:paraId="6C1CA5C5">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）综合评审响应文件；</w:t>
      </w:r>
    </w:p>
    <w:p w14:paraId="429D8754">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.1《企业类似业绩一览表》；</w:t>
      </w:r>
    </w:p>
    <w:p w14:paraId="3A31B8E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.2施工</w:t>
      </w:r>
      <w:r>
        <w:rPr>
          <w:rFonts w:hint="eastAsia" w:asciiTheme="minorEastAsia" w:hAnsiTheme="minorEastAsia" w:eastAsiaTheme="minorEastAsia" w:cstheme="minorEastAsia"/>
          <w:color w:val="auto"/>
          <w:sz w:val="21"/>
          <w:szCs w:val="21"/>
          <w:highlight w:val="none"/>
          <w:lang w:val="en-US" w:eastAsia="zh-CN"/>
        </w:rPr>
        <w:t>组织设计</w:t>
      </w:r>
      <w:r>
        <w:rPr>
          <w:rFonts w:hint="eastAsia" w:asciiTheme="minorEastAsia" w:hAnsiTheme="minorEastAsia" w:eastAsiaTheme="minorEastAsia" w:cstheme="minorEastAsia"/>
          <w:color w:val="auto"/>
          <w:sz w:val="21"/>
          <w:szCs w:val="21"/>
          <w:highlight w:val="none"/>
        </w:rPr>
        <w:t>；</w:t>
      </w:r>
    </w:p>
    <w:p w14:paraId="7D701FCB">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.3</w:t>
      </w:r>
      <w:r>
        <w:rPr>
          <w:rFonts w:hint="eastAsia" w:ascii="宋体" w:hAnsi="宋体" w:eastAsia="宋体" w:cs="宋体"/>
          <w:color w:val="auto"/>
          <w:szCs w:val="21"/>
          <w:highlight w:val="none"/>
          <w:lang w:val="en-US" w:eastAsia="zh-CN" w:bidi="ar"/>
        </w:rPr>
        <w:t>《节能产品政府采购品目清单》政府强制采购产品的，需提供该产品有效期内的认证等相关证明材料（如有））</w:t>
      </w:r>
    </w:p>
    <w:p w14:paraId="78CBFCEF">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6.4</w:t>
      </w:r>
      <w:r>
        <w:rPr>
          <w:rFonts w:hint="eastAsia" w:asciiTheme="minorEastAsia" w:hAnsiTheme="minorEastAsia" w:eastAsiaTheme="minorEastAsia" w:cstheme="minorEastAsia"/>
          <w:color w:val="auto"/>
          <w:sz w:val="21"/>
          <w:szCs w:val="21"/>
          <w:highlight w:val="none"/>
        </w:rPr>
        <w:t>采购文件中采购需求、附件格式及评分标准中所涉及到的其他材料如人员证书、体系认证证书等与本项目有关的其它资料。</w:t>
      </w:r>
    </w:p>
    <w:p w14:paraId="66A2D9F4">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rPr>
        <w:t>注：</w:t>
      </w:r>
      <w:r>
        <w:rPr>
          <w:rFonts w:hint="eastAsia" w:asciiTheme="minorEastAsia" w:hAnsiTheme="minorEastAsia" w:eastAsiaTheme="minorEastAsia" w:cstheme="minorEastAsia"/>
          <w:b/>
          <w:bCs/>
          <w:color w:val="auto"/>
          <w:sz w:val="21"/>
          <w:szCs w:val="21"/>
          <w:highlight w:val="none"/>
          <w:lang w:val="zh-CN"/>
        </w:rPr>
        <w:t>（1）以上</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zh-CN"/>
        </w:rPr>
        <w:t>.1-</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8</w:t>
      </w:r>
      <w:r>
        <w:rPr>
          <w:rFonts w:hint="eastAsia" w:asciiTheme="minorEastAsia" w:hAnsiTheme="minorEastAsia" w:eastAsiaTheme="minorEastAsia" w:cstheme="minorEastAsia"/>
          <w:b/>
          <w:bCs/>
          <w:color w:val="auto"/>
          <w:sz w:val="21"/>
          <w:szCs w:val="21"/>
          <w:highlight w:val="none"/>
          <w:lang w:val="zh-CN"/>
        </w:rPr>
        <w:t>为资格审查要求提供的材料，是作为对供应商资格审查、质疑身份认定的依据，响应供应商必须提供并加盖电子公章。否则，磋商响应文件将被认定为不符合资格审查要求，视为不实质性响应。</w:t>
      </w:r>
    </w:p>
    <w:p w14:paraId="744A99BF">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（2）以上</w:t>
      </w:r>
      <w:r>
        <w:rPr>
          <w:rFonts w:hint="eastAsia" w:asciiTheme="minorEastAsia" w:hAnsiTheme="minorEastAsia" w:eastAsiaTheme="minorEastAsia" w:cstheme="minorEastAsia"/>
          <w:b/>
          <w:bCs/>
          <w:color w:val="auto"/>
          <w:sz w:val="21"/>
          <w:szCs w:val="21"/>
          <w:highlight w:val="none"/>
          <w:lang w:val="en-US" w:eastAsia="zh-CN"/>
        </w:rPr>
        <w:t>5</w:t>
      </w:r>
      <w:r>
        <w:rPr>
          <w:rFonts w:hint="eastAsia" w:asciiTheme="minorEastAsia" w:hAnsiTheme="minorEastAsia" w:eastAsiaTheme="minorEastAsia" w:cstheme="minorEastAsia"/>
          <w:b/>
          <w:bCs/>
          <w:color w:val="auto"/>
          <w:sz w:val="21"/>
          <w:szCs w:val="21"/>
          <w:highlight w:val="none"/>
          <w:lang w:val="zh-CN"/>
        </w:rPr>
        <w:t>.1-</w:t>
      </w:r>
      <w:r>
        <w:rPr>
          <w:rFonts w:hint="eastAsia" w:asciiTheme="minorEastAsia" w:hAnsiTheme="minorEastAsia" w:eastAsiaTheme="minorEastAsia" w:cstheme="minorEastAsia"/>
          <w:b/>
          <w:bCs/>
          <w:color w:val="auto"/>
          <w:sz w:val="21"/>
          <w:szCs w:val="21"/>
          <w:highlight w:val="none"/>
          <w:lang w:val="en-US" w:eastAsia="zh-CN"/>
        </w:rPr>
        <w:t>5</w:t>
      </w: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lang w:val="en-US" w:eastAsia="zh-CN"/>
        </w:rPr>
        <w:t>9</w:t>
      </w:r>
      <w:r>
        <w:rPr>
          <w:rFonts w:hint="eastAsia" w:asciiTheme="minorEastAsia" w:hAnsiTheme="minorEastAsia" w:eastAsiaTheme="minorEastAsia" w:cstheme="minorEastAsia"/>
          <w:b/>
          <w:bCs/>
          <w:color w:val="auto"/>
          <w:sz w:val="21"/>
          <w:szCs w:val="21"/>
          <w:highlight w:val="none"/>
          <w:lang w:val="zh-CN"/>
        </w:rPr>
        <w:t>为符合性审查须提供的资料，响应供应商必须提供并加盖电子公章。否则，磋商响应文件将被认定为未实质性响应。</w:t>
      </w:r>
    </w:p>
    <w:p w14:paraId="0CD9529C">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（3）响应单位所提交的其它资料文件的完整与否，将直接影响磋商供应商的评分。</w:t>
      </w:r>
    </w:p>
    <w:p w14:paraId="0137EAB6">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18</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电子化要求：</w:t>
      </w:r>
    </w:p>
    <w:p w14:paraId="3966B649">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本项目采用电子响应文件，供应商按照采购文件要求制作上传电子响应文件，供应商无需提供纸质响应文件。</w:t>
      </w:r>
    </w:p>
    <w:p w14:paraId="4F3A22FD">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18.1电子投标准备：</w:t>
      </w:r>
    </w:p>
    <w:p w14:paraId="1A0CC6D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在“苏采云”系统中操作参与项目后，必须在“已参与项目”界面中下载电子采购文件（后缀名为“.kedt”）并导入政府采购客户端工具后方可进行响应文件制作和提交（具体详见《苏采云系统供应商操作手册》，网址链接：</w:t>
      </w:r>
    </w:p>
    <w:p w14:paraId="0AD2806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https://czju.suzhou.gov.cn/zfcg/html/content/20231220161910031.shtml）。</w:t>
      </w:r>
    </w:p>
    <w:p w14:paraId="5F0890C7">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18.2磋商响应文件编制要求：</w:t>
      </w:r>
    </w:p>
    <w:p w14:paraId="3800266D">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本项目采用电子招投标形式，请供应商按照《苏采云系统供应商操作手册》进行制作、上传电子响应文件。</w:t>
      </w:r>
      <w:r>
        <w:rPr>
          <w:rFonts w:hint="eastAsia" w:asciiTheme="minorEastAsia" w:hAnsiTheme="minorEastAsia" w:eastAsiaTheme="minorEastAsia" w:cstheme="minorEastAsia"/>
          <w:b/>
          <w:bCs/>
          <w:color w:val="auto"/>
          <w:sz w:val="21"/>
          <w:szCs w:val="21"/>
          <w:highlight w:val="none"/>
        </w:rPr>
        <w:t>电子响应文件制作完成后请于响应文件递交截止时间前成功上传至“苏采云”系统，否则视为放弃参加该采购项目。</w:t>
      </w:r>
      <w:r>
        <w:rPr>
          <w:rFonts w:hint="eastAsia" w:asciiTheme="minorEastAsia" w:hAnsiTheme="minorEastAsia" w:eastAsiaTheme="minorEastAsia" w:cstheme="minorEastAsia"/>
          <w:color w:val="auto"/>
          <w:sz w:val="21"/>
          <w:szCs w:val="21"/>
          <w:highlight w:val="none"/>
        </w:rPr>
        <w:t>供应商应充分考虑到网络环境、网络带宽等风险因素，如因供应商自身原因造成的电子响应文件上传不成功由供应商自行承担全部责任。</w:t>
      </w:r>
    </w:p>
    <w:p w14:paraId="23408EFE">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18.3响应文件提交：</w:t>
      </w:r>
    </w:p>
    <w:p w14:paraId="7EF295F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（1）地点：“苏采云”系统（网址：http://jszfcg.jsczt.cn/）。响应文件网上递交，不需要现场参加采购活动，无需提供纸质响应文件。</w:t>
      </w:r>
    </w:p>
    <w:p w14:paraId="6D18E15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b/>
          <w:bCs/>
          <w:color w:val="auto"/>
          <w:sz w:val="21"/>
          <w:szCs w:val="21"/>
          <w:highlight w:val="none"/>
        </w:rPr>
        <w:t>制作电子响应文件时与投标文件制作软件目录一一对应</w:t>
      </w:r>
      <w:r>
        <w:rPr>
          <w:rFonts w:hint="eastAsia" w:asciiTheme="minorEastAsia" w:hAnsiTheme="minorEastAsia" w:eastAsiaTheme="minorEastAsia" w:cstheme="minorEastAsia"/>
          <w:color w:val="auto"/>
          <w:sz w:val="21"/>
          <w:szCs w:val="21"/>
          <w:highlight w:val="none"/>
        </w:rPr>
        <w:t>，将相关资料上传至相应模块。注意不要漏项。如有不确定上传的位置的，可以上传至其他资料。</w:t>
      </w:r>
    </w:p>
    <w:p w14:paraId="0E4CD2C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18.4开启：</w:t>
      </w:r>
    </w:p>
    <w:p w14:paraId="1543B21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（1）地点：“苏采云”系统（网址：http://jszfcg.jsczt.cn/）</w:t>
      </w:r>
    </w:p>
    <w:p w14:paraId="3263C99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（2）线上参加开标（开启）会方式：供应商登录“苏采云”系统在平台首页点击“开标大厅”，进入江苏省政府采购一体化不见面开标（采购）大厅，在今日项目列表，点击项目，进入不见面开标系统。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bCs/>
          <w:color w:val="auto"/>
          <w:sz w:val="21"/>
          <w:szCs w:val="21"/>
          <w:highlight w:val="none"/>
        </w:rPr>
        <w:t>本项目为不见面磋商项目，开启阶段供应商在【供应商解密】环节必须使用 CA证书解密电子响应文件，如在系统规定的解密时间内未能完成解密的视为放弃参与本项目。</w:t>
      </w:r>
    </w:p>
    <w:p w14:paraId="06D3F82B">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请供应商确保电脑、系统及其他设备（视频输入输出设备等）无误，且开启直至项目结束始终保持系统在线状态。</w:t>
      </w:r>
    </w:p>
    <w:p w14:paraId="618C4BCF">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18.5本项目采用线上二次报价：</w:t>
      </w:r>
    </w:p>
    <w:p w14:paraId="6266B05F">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登录</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苏采云</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系统，评审组长发起最后报价，开标大厅会显示“立即报价”界面，点击【确认报价】提交流程至签章环节，供应商点击签章按钮，签章完成后可进行提交。</w:t>
      </w:r>
      <w:r>
        <w:rPr>
          <w:rFonts w:hint="eastAsia" w:asciiTheme="minorEastAsia" w:hAnsiTheme="minorEastAsia" w:eastAsiaTheme="minorEastAsia" w:cstheme="minorEastAsia"/>
          <w:b/>
          <w:bCs/>
          <w:color w:val="auto"/>
          <w:sz w:val="21"/>
          <w:szCs w:val="21"/>
          <w:highlight w:val="none"/>
        </w:rPr>
        <w:t>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2D3A9384">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已提交响应文件的供应商，在提交最后报价之前，可以根据磋商情况退出磋商，并在“苏采云”系统中提交“退出磋商函”并加盖CA电子公章。</w:t>
      </w:r>
    </w:p>
    <w:p w14:paraId="4EBE8A47">
      <w:pPr>
        <w:pStyle w:val="18"/>
        <w:keepNext w:val="0"/>
        <w:keepLines w:val="0"/>
        <w:pageBreakBefore w:val="0"/>
        <w:kinsoku/>
        <w:wordWrap/>
        <w:overflowPunct/>
        <w:topLinePunct w:val="0"/>
        <w:autoSpaceDE/>
        <w:autoSpaceDN/>
        <w:bidi w:val="0"/>
        <w:adjustRightInd/>
        <w:snapToGrid/>
        <w:spacing w:after="0"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进入项目评审流程后，建议各供应商法定代表人或授权委托人始终保持通讯顺畅，时刻关注不见面开标大厅，不离开不见面开标大厅。</w:t>
      </w:r>
    </w:p>
    <w:p w14:paraId="044453B3">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19</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信用记录评审</w:t>
      </w:r>
    </w:p>
    <w:p w14:paraId="17E5988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19.1</w:t>
      </w:r>
      <w:r>
        <w:rPr>
          <w:rFonts w:hint="eastAsia" w:asciiTheme="minorEastAsia" w:hAnsiTheme="minorEastAsia" w:eastAsiaTheme="minorEastAsia" w:cstheme="minorEastAsia"/>
          <w:color w:val="auto"/>
          <w:sz w:val="21"/>
          <w:szCs w:val="21"/>
          <w:highlight w:val="none"/>
        </w:rPr>
        <w:t>根据苏州市财政局文件的规定，将对供应商进行信用查询，凡经</w:t>
      </w:r>
      <w:r>
        <w:rPr>
          <w:rFonts w:hint="eastAsia" w:asciiTheme="minorEastAsia" w:hAnsiTheme="minorEastAsia" w:eastAsiaTheme="minorEastAsia" w:cstheme="minorEastAsia"/>
          <w:color w:val="auto"/>
          <w:sz w:val="21"/>
          <w:szCs w:val="21"/>
          <w:highlight w:val="none"/>
          <w:lang w:val="en-US" w:eastAsia="zh-CN"/>
        </w:rPr>
        <w:t>磋商小组</w:t>
      </w:r>
      <w:r>
        <w:rPr>
          <w:rFonts w:hint="eastAsia" w:asciiTheme="minorEastAsia" w:hAnsiTheme="minorEastAsia" w:eastAsiaTheme="minorEastAsia" w:cstheme="minorEastAsia"/>
          <w:color w:val="auto"/>
          <w:sz w:val="21"/>
          <w:szCs w:val="21"/>
          <w:highlight w:val="none"/>
        </w:rPr>
        <w:t>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p>
    <w:p w14:paraId="2D8FD9C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19.2</w:t>
      </w:r>
      <w:r>
        <w:rPr>
          <w:rFonts w:hint="eastAsia" w:asciiTheme="minorEastAsia" w:hAnsiTheme="minorEastAsia" w:eastAsiaTheme="minorEastAsia" w:cstheme="minorEastAsia"/>
          <w:color w:val="auto"/>
          <w:sz w:val="21"/>
          <w:szCs w:val="21"/>
          <w:highlight w:val="none"/>
        </w:rPr>
        <w:t>信用记录的使用规则：</w:t>
      </w:r>
      <w:r>
        <w:rPr>
          <w:rFonts w:hint="eastAsia" w:asciiTheme="minorEastAsia" w:hAnsiTheme="minorEastAsia" w:eastAsiaTheme="minorEastAsia" w:cstheme="minorEastAsia"/>
          <w:color w:val="auto"/>
          <w:sz w:val="21"/>
          <w:szCs w:val="21"/>
          <w:highlight w:val="none"/>
          <w:lang w:val="en-US" w:eastAsia="zh-CN"/>
        </w:rPr>
        <w:t>磋商小组</w:t>
      </w:r>
      <w:r>
        <w:rPr>
          <w:rFonts w:hint="eastAsia" w:asciiTheme="minorEastAsia" w:hAnsiTheme="minorEastAsia" w:eastAsiaTheme="minorEastAsia" w:cstheme="minorEastAsia"/>
          <w:color w:val="auto"/>
          <w:sz w:val="21"/>
          <w:szCs w:val="21"/>
          <w:highlight w:val="none"/>
        </w:rPr>
        <w:t>在对供应商进行资格性审查时，应根据信用查询结果对供应商的不良信用记录逐项甄别确认。按照《中华人民共和国政府采购法》第二十二条规定，下列信用记录属于应依法拒绝供应商参加政府采购的失信信息：</w:t>
      </w:r>
    </w:p>
    <w:p w14:paraId="74C53D96">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（1）政府采购严重违法记录，即供应商被全国各级财政部门列入“政府采购严重违法失信行为记录名单”，且在处罚有效期内的。</w:t>
      </w:r>
    </w:p>
    <w:p w14:paraId="02C7F34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（2）财政部门与法院、工商、税务等部门联合惩戒的失信信息。</w:t>
      </w:r>
    </w:p>
    <w:p w14:paraId="26AE8B40">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①</w:t>
      </w:r>
      <w:r>
        <w:rPr>
          <w:rFonts w:hint="eastAsia" w:asciiTheme="minorEastAsia" w:hAnsiTheme="minorEastAsia" w:eastAsiaTheme="minorEastAsia" w:cstheme="minorEastAsia"/>
          <w:color w:val="auto"/>
          <w:sz w:val="21"/>
          <w:szCs w:val="21"/>
          <w:highlight w:val="none"/>
        </w:rPr>
        <w:t>被列入失信被执行人名单；</w:t>
      </w:r>
    </w:p>
    <w:p w14:paraId="2AD2215C">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②</w:t>
      </w:r>
      <w:r>
        <w:rPr>
          <w:rFonts w:hint="eastAsia" w:asciiTheme="minorEastAsia" w:hAnsiTheme="minorEastAsia" w:eastAsiaTheme="minorEastAsia" w:cstheme="minorEastAsia"/>
          <w:color w:val="auto"/>
          <w:sz w:val="21"/>
          <w:szCs w:val="21"/>
          <w:highlight w:val="none"/>
        </w:rPr>
        <w:t>被列入重大税收违法案件当事人名单；</w:t>
      </w:r>
    </w:p>
    <w:p w14:paraId="3CB609F0">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rPr>
        <w:t>③</w:t>
      </w:r>
      <w:r>
        <w:rPr>
          <w:rFonts w:hint="eastAsia" w:asciiTheme="minorEastAsia" w:hAnsiTheme="minorEastAsia" w:eastAsiaTheme="minorEastAsia" w:cstheme="minorEastAsia"/>
          <w:color w:val="auto"/>
          <w:sz w:val="21"/>
          <w:szCs w:val="21"/>
          <w:highlight w:val="none"/>
        </w:rPr>
        <w:t>企业经营异常名录中被责令停产停业、暂扣或者吊销许可证或者执照，或者对经营活动中的违法行为处以较大数额罚款的信用记录（《中华人民共和国政府采购法实施条例》第十九条第一款规定的“较大数额罚款”认定为200万元以上的罚款，法律、行政法规以及国务院有关部门明确规定相关领域“较大数额罚款”标准高于200万元的，从其规定）。处罚生效日至递交（响应）文件日未满三年的。</w:t>
      </w:r>
    </w:p>
    <w:p w14:paraId="09CE19D7">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条的失信信息应通过“中国政府采购网”网（www.ccgp.gov.cn）的“政府采购严重违法失信行为记录名单”，以及“信用中国”网（www.creditchina.gov.cn）的“政府采购严重违法失信名单”栏目予以查询。</w:t>
      </w:r>
    </w:p>
    <w:p w14:paraId="138F0734">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p>
    <w:p w14:paraId="375CE2DD">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19.3</w:t>
      </w:r>
      <w:r>
        <w:rPr>
          <w:rFonts w:hint="eastAsia" w:asciiTheme="minorEastAsia" w:hAnsiTheme="minorEastAsia" w:eastAsiaTheme="minorEastAsia" w:cstheme="minorEastAsia"/>
          <w:color w:val="auto"/>
          <w:sz w:val="21"/>
          <w:szCs w:val="21"/>
          <w:highlight w:val="none"/>
        </w:rPr>
        <w:t>查询渠道：“苏采云”系统平台</w:t>
      </w:r>
      <w:r>
        <w:rPr>
          <w:rFonts w:hint="eastAsia" w:asciiTheme="minorEastAsia" w:hAnsiTheme="minorEastAsia" w:eastAsiaTheme="minorEastAsia" w:cstheme="minorEastAsia"/>
          <w:color w:val="auto"/>
          <w:sz w:val="21"/>
          <w:szCs w:val="21"/>
          <w:highlight w:val="none"/>
          <w:lang w:eastAsia="zh-CN"/>
        </w:rPr>
        <w:t>。</w:t>
      </w:r>
    </w:p>
    <w:p w14:paraId="0E8450C9">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19.4</w:t>
      </w:r>
      <w:r>
        <w:rPr>
          <w:rFonts w:hint="eastAsia" w:asciiTheme="minorEastAsia" w:hAnsiTheme="minorEastAsia" w:eastAsiaTheme="minorEastAsia" w:cstheme="minorEastAsia"/>
          <w:color w:val="auto"/>
          <w:sz w:val="21"/>
          <w:szCs w:val="21"/>
          <w:highlight w:val="none"/>
        </w:rPr>
        <w:t>查询截止时点：响应文件递交截止时间。</w:t>
      </w:r>
    </w:p>
    <w:p w14:paraId="5DDFFD03">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19.5</w:t>
      </w:r>
      <w:r>
        <w:rPr>
          <w:rFonts w:hint="eastAsia" w:asciiTheme="minorEastAsia" w:hAnsiTheme="minorEastAsia" w:eastAsiaTheme="minorEastAsia" w:cstheme="minorEastAsia"/>
          <w:color w:val="auto"/>
          <w:sz w:val="21"/>
          <w:szCs w:val="21"/>
          <w:highlight w:val="none"/>
        </w:rPr>
        <w:t>证据留存具体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7D833E24">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20.</w:t>
      </w:r>
      <w:r>
        <w:rPr>
          <w:rFonts w:hint="eastAsia" w:asciiTheme="minorEastAsia" w:hAnsiTheme="minorEastAsia" w:eastAsiaTheme="minorEastAsia" w:cstheme="minorEastAsia"/>
          <w:b/>
          <w:bCs/>
          <w:color w:val="auto"/>
          <w:sz w:val="21"/>
          <w:szCs w:val="21"/>
          <w:highlight w:val="none"/>
        </w:rPr>
        <w:t>报价（编制）要求的说明</w:t>
      </w:r>
    </w:p>
    <w:p w14:paraId="20F6D567">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.1根据提供的磋商文件、工程量清单及有关资料单独编制相关项目实施的磋商报价并汇总填入《已标价工程量清单》；</w:t>
      </w:r>
    </w:p>
    <w:p w14:paraId="4D46272F">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.2磋商报价明细中标的物顺序和数量均应按本磋商文件提供的采购清单顺序和数量。如发现响应报价中有错算现象，一旦成交，磋商供应商自行承担错算这部分的经济损失。</w:t>
      </w:r>
    </w:p>
    <w:p w14:paraId="2AE9D60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.3供应商应对磋商文件内所要采购的全部内容进行报价，只响应其中部分内容者，其响应文件将被拒绝。</w:t>
      </w:r>
    </w:p>
    <w:p w14:paraId="03D8EE4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.4一项响应内容只允许一个报价，采购人不接受任何有选择性的响应报价。</w:t>
      </w:r>
    </w:p>
    <w:p w14:paraId="147D8581">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0</w:t>
      </w:r>
      <w:r>
        <w:rPr>
          <w:rFonts w:hint="eastAsia" w:asciiTheme="minorEastAsia" w:hAnsiTheme="minorEastAsia" w:eastAsiaTheme="minorEastAsia" w:cstheme="minorEastAsia"/>
          <w:color w:val="auto"/>
          <w:sz w:val="21"/>
          <w:szCs w:val="21"/>
          <w:highlight w:val="none"/>
        </w:rPr>
        <w:t>.5响应文件中报价全部采用人民币表示，除非合同的特殊条款另有规定。</w:t>
      </w:r>
    </w:p>
    <w:p w14:paraId="51798736">
      <w:pPr>
        <w:keepNext w:val="0"/>
        <w:keepLines w:val="0"/>
        <w:pageBreakBefore w:val="0"/>
        <w:kinsoku/>
        <w:wordWrap/>
        <w:overflowPunct/>
        <w:topLinePunct w:val="0"/>
        <w:autoSpaceDE/>
        <w:autoSpaceDN/>
        <w:bidi w:val="0"/>
        <w:adjustRightInd/>
        <w:snapToGrid/>
        <w:spacing w:before="0" w:line="360" w:lineRule="auto"/>
        <w:ind w:firstLine="723" w:firstLineChars="200"/>
        <w:jc w:val="center"/>
        <w:textAlignment w:val="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（五）磋商评审</w:t>
      </w:r>
    </w:p>
    <w:p w14:paraId="649CC72C">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21.</w:t>
      </w:r>
      <w:r>
        <w:rPr>
          <w:rFonts w:hint="eastAsia" w:asciiTheme="minorEastAsia" w:hAnsiTheme="minorEastAsia" w:eastAsiaTheme="minorEastAsia" w:cstheme="minorEastAsia"/>
          <w:b/>
          <w:bCs/>
          <w:color w:val="auto"/>
          <w:sz w:val="21"/>
          <w:szCs w:val="21"/>
          <w:highlight w:val="none"/>
        </w:rPr>
        <w:t>磋商程序</w:t>
      </w:r>
    </w:p>
    <w:p w14:paraId="57BD5292">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21.1</w:t>
      </w:r>
      <w:r>
        <w:rPr>
          <w:rFonts w:hint="eastAsia" w:asciiTheme="minorEastAsia" w:hAnsiTheme="minorEastAsia" w:eastAsiaTheme="minorEastAsia" w:cstheme="minorEastAsia"/>
          <w:color w:val="auto"/>
          <w:sz w:val="21"/>
          <w:szCs w:val="21"/>
          <w:highlight w:val="none"/>
        </w:rPr>
        <w:t>采购代理机构按本须知规定的时间、地点主持磋商采购活动。</w:t>
      </w:r>
    </w:p>
    <w:p w14:paraId="08CD9C45">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21.2</w:t>
      </w:r>
      <w:r>
        <w:rPr>
          <w:rFonts w:hint="eastAsia" w:asciiTheme="minorEastAsia" w:hAnsiTheme="minorEastAsia" w:eastAsiaTheme="minorEastAsia" w:cstheme="minorEastAsia"/>
          <w:color w:val="auto"/>
          <w:sz w:val="21"/>
          <w:szCs w:val="21"/>
          <w:highlight w:val="none"/>
        </w:rPr>
        <w:t>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p>
    <w:p w14:paraId="64A424BE">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21.3</w:t>
      </w:r>
      <w:r>
        <w:rPr>
          <w:rFonts w:hint="eastAsia" w:asciiTheme="minorEastAsia" w:hAnsiTheme="minorEastAsia" w:eastAsiaTheme="minorEastAsia" w:cstheme="minorEastAsia"/>
          <w:color w:val="auto"/>
          <w:sz w:val="21"/>
          <w:szCs w:val="21"/>
          <w:highlight w:val="none"/>
        </w:rPr>
        <w:t>由磋商小组审查供应商解密的响应文件。</w:t>
      </w:r>
    </w:p>
    <w:p w14:paraId="68317FDD">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21.4</w:t>
      </w:r>
      <w:r>
        <w:rPr>
          <w:rFonts w:hint="eastAsia" w:asciiTheme="minorEastAsia" w:hAnsiTheme="minorEastAsia" w:eastAsiaTheme="minorEastAsia" w:cstheme="minorEastAsia"/>
          <w:color w:val="auto"/>
          <w:sz w:val="21"/>
          <w:szCs w:val="21"/>
          <w:highlight w:val="none"/>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3CA68C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21.5</w:t>
      </w:r>
      <w:r>
        <w:rPr>
          <w:rFonts w:hint="eastAsia" w:asciiTheme="minorEastAsia" w:hAnsiTheme="minorEastAsia" w:eastAsiaTheme="minorEastAsia" w:cstheme="minorEastAsia"/>
          <w:color w:val="auto"/>
          <w:sz w:val="21"/>
          <w:szCs w:val="21"/>
          <w:highlight w:val="none"/>
        </w:rPr>
        <w:t>磋商小组要求供应商澄清、说明或者更正响应文件应当以书面形式做出。供应商的澄清、说明或者更正应当由其单位加盖电子公章。</w:t>
      </w:r>
    </w:p>
    <w:p w14:paraId="7E0892A6">
      <w:pPr>
        <w:keepNext w:val="0"/>
        <w:keepLines w:val="0"/>
        <w:pageBreakBefore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Theme="minorEastAsia" w:hAnsiTheme="minorEastAsia" w:eastAsiaTheme="minorEastAsia" w:cstheme="minorEastAsia"/>
          <w:b/>
          <w:bCs/>
          <w:color w:val="auto"/>
          <w:sz w:val="21"/>
          <w:szCs w:val="21"/>
          <w:highlight w:val="none"/>
          <w:lang w:eastAsia="zh-CN"/>
        </w:rPr>
        <w:t>）</w:t>
      </w:r>
    </w:p>
    <w:p w14:paraId="41CF3650">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21.6</w:t>
      </w:r>
      <w:r>
        <w:rPr>
          <w:rFonts w:hint="eastAsia" w:asciiTheme="minorEastAsia" w:hAnsiTheme="minorEastAsia" w:eastAsiaTheme="minorEastAsia" w:cstheme="minorEastAsia"/>
          <w:color w:val="auto"/>
          <w:sz w:val="21"/>
          <w:szCs w:val="21"/>
          <w:highlight w:val="none"/>
        </w:rPr>
        <w:t>对于通过资格审查和符合性审查的供应商，磋商小组所有成员集中与单一供应商分别进行磋商，并给予所有参加磋商的供应商平等的磋商机会。</w:t>
      </w:r>
      <w:r>
        <w:rPr>
          <w:rFonts w:hint="eastAsia" w:asciiTheme="minorEastAsia" w:hAnsiTheme="minorEastAsia" w:eastAsiaTheme="minorEastAsia" w:cstheme="minorEastAsia"/>
          <w:b/>
          <w:bCs/>
          <w:color w:val="auto"/>
          <w:sz w:val="21"/>
          <w:szCs w:val="21"/>
          <w:highlight w:val="none"/>
        </w:rPr>
        <w:t>磋商小组通过“苏采云”系统向供应商发布“磋商函”，供应商应当按照要求在“苏采云”系统提交“磋商响应函”并加盖CA电子公章。</w:t>
      </w:r>
    </w:p>
    <w:p w14:paraId="47CE9ACB">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21.7</w:t>
      </w:r>
      <w:r>
        <w:rPr>
          <w:rFonts w:hint="eastAsia" w:asciiTheme="minorEastAsia" w:hAnsiTheme="minorEastAsia" w:eastAsiaTheme="minorEastAsia" w:cstheme="minorEastAsia"/>
          <w:color w:val="auto"/>
          <w:sz w:val="21"/>
          <w:szCs w:val="21"/>
          <w:highlight w:val="none"/>
        </w:rPr>
        <w:t>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22957FB">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21.8</w:t>
      </w:r>
      <w:r>
        <w:rPr>
          <w:rFonts w:hint="eastAsia" w:asciiTheme="minorEastAsia" w:hAnsiTheme="minorEastAsia" w:eastAsiaTheme="minorEastAsia" w:cstheme="minorEastAsia"/>
          <w:color w:val="auto"/>
          <w:sz w:val="21"/>
          <w:szCs w:val="21"/>
          <w:highlight w:val="none"/>
        </w:rPr>
        <w:t>磋商结束后，</w:t>
      </w:r>
      <w:r>
        <w:rPr>
          <w:rFonts w:hint="eastAsia" w:asciiTheme="minorEastAsia" w:hAnsiTheme="minorEastAsia" w:eastAsiaTheme="minorEastAsia" w:cstheme="minorEastAsia"/>
          <w:b/>
          <w:bCs/>
          <w:color w:val="auto"/>
          <w:sz w:val="21"/>
          <w:szCs w:val="21"/>
          <w:highlight w:val="none"/>
        </w:rPr>
        <w:t>磋商小组将在“苏采云”系统向所有实质性响应的供应商发布“最后报价要求函”及最后报价格式表，要求所有实质性响应的供应商在规定时间内提交最后报价。最后报价作为评审报价。提交最后报价的供应商不得少于3家</w:t>
      </w:r>
      <w:r>
        <w:rPr>
          <w:rFonts w:hint="eastAsia" w:asciiTheme="minorEastAsia" w:hAnsiTheme="minorEastAsia" w:eastAsiaTheme="minorEastAsia" w:cstheme="minorEastAsia"/>
          <w:b/>
          <w:bCs/>
          <w:color w:val="auto"/>
          <w:sz w:val="21"/>
          <w:szCs w:val="21"/>
          <w:highlight w:val="none"/>
          <w:lang w:eastAsia="zh-CN"/>
        </w:rPr>
        <w:t>。</w:t>
      </w:r>
    </w:p>
    <w:p w14:paraId="1DD211E3">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21.9</w:t>
      </w:r>
      <w:r>
        <w:rPr>
          <w:rFonts w:hint="eastAsia" w:asciiTheme="minorEastAsia" w:hAnsiTheme="minorEastAsia" w:eastAsiaTheme="minorEastAsia" w:cstheme="minorEastAsia"/>
          <w:color w:val="auto"/>
          <w:sz w:val="21"/>
          <w:szCs w:val="21"/>
          <w:highlight w:val="none"/>
        </w:rPr>
        <w:t>供应商未在磋商小组规定的时间内在“苏采云”系统中提交最后报价的视为放弃磋商，其响应文件按无效响应处理</w:t>
      </w:r>
      <w:r>
        <w:rPr>
          <w:rFonts w:hint="eastAsia" w:asciiTheme="minorEastAsia" w:hAnsiTheme="minorEastAsia" w:eastAsiaTheme="minorEastAsia" w:cstheme="minorEastAsia"/>
          <w:color w:val="auto"/>
          <w:sz w:val="21"/>
          <w:szCs w:val="21"/>
          <w:highlight w:val="none"/>
          <w:lang w:eastAsia="zh-CN"/>
        </w:rPr>
        <w:t>。</w:t>
      </w:r>
    </w:p>
    <w:p w14:paraId="5AEBE446">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进入项目评审流程后，建议各供应商法定代表人或授权委托人始终保持通讯顺畅，时刻关注不见面开标大厅，不离开不见面开标大厅。</w:t>
      </w:r>
    </w:p>
    <w:p w14:paraId="226C842E">
      <w:pPr>
        <w:keepNext w:val="0"/>
        <w:keepLines w:val="0"/>
        <w:pageBreakBefore w:val="0"/>
        <w:tabs>
          <w:tab w:val="left" w:pos="540"/>
        </w:tabs>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21.10</w:t>
      </w:r>
      <w:r>
        <w:rPr>
          <w:rFonts w:hint="eastAsia" w:asciiTheme="minorEastAsia" w:hAnsiTheme="minorEastAsia" w:eastAsiaTheme="minorEastAsia" w:cstheme="minorEastAsia"/>
          <w:b/>
          <w:bCs/>
          <w:color w:val="auto"/>
          <w:sz w:val="21"/>
          <w:szCs w:val="21"/>
          <w:highlight w:val="none"/>
        </w:rPr>
        <w:t>评审过程中出现下列情形之一的，评审委员会应当启动异常低价投标（响应）审查程序：</w:t>
      </w:r>
    </w:p>
    <w:p w14:paraId="4C3ABFDA">
      <w:pPr>
        <w:keepNext w:val="0"/>
        <w:keepLines w:val="0"/>
        <w:pageBreakBefore w:val="0"/>
        <w:tabs>
          <w:tab w:val="left" w:pos="540"/>
        </w:tabs>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投标（响应）报价低于全部通过符合性审查供应商投标（响应）报价平均值50%的，即投标（响应）报价&lt;全部通过符合性审查供应商投标（响应）报价平均值×50%；</w:t>
      </w:r>
    </w:p>
    <w:p w14:paraId="062BB2AF">
      <w:pPr>
        <w:keepNext w:val="0"/>
        <w:keepLines w:val="0"/>
        <w:pageBreakBefore w:val="0"/>
        <w:tabs>
          <w:tab w:val="left" w:pos="540"/>
        </w:tabs>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投标（响应）报价低于通过符合性审查的次低报价供应商投标（响应）报价50%的，即投标（响应）报价&lt;通过符合性审查的次低报价供应商投标（响应）报价×50%；</w:t>
      </w:r>
    </w:p>
    <w:p w14:paraId="291C42D8">
      <w:pPr>
        <w:keepNext w:val="0"/>
        <w:keepLines w:val="0"/>
        <w:pageBreakBefore w:val="0"/>
        <w:tabs>
          <w:tab w:val="left" w:pos="540"/>
        </w:tabs>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投标（响应）报价低于采购项目最高限价45%的，即投标（响应）报价&lt;采购项目最高限价×45%；</w:t>
      </w:r>
    </w:p>
    <w:p w14:paraId="45E3859C">
      <w:pPr>
        <w:keepNext w:val="0"/>
        <w:keepLines w:val="0"/>
        <w:pageBreakBefore w:val="0"/>
        <w:tabs>
          <w:tab w:val="left" w:pos="540"/>
        </w:tabs>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（4）磋商小组基于专业判断，认为供应商报价过低，有可能影响产品质量或者不能诚信履约的其他情形。</w:t>
      </w:r>
    </w:p>
    <w:p w14:paraId="24B1DAC0">
      <w:pPr>
        <w:keepNext w:val="0"/>
        <w:keepLines w:val="0"/>
        <w:pageBreakBefore w:val="0"/>
        <w:tabs>
          <w:tab w:val="left" w:pos="540"/>
        </w:tabs>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69C63A66">
      <w:pPr>
        <w:keepNext w:val="0"/>
        <w:keepLines w:val="0"/>
        <w:pageBreakBefore w:val="0"/>
        <w:tabs>
          <w:tab w:val="left" w:pos="540"/>
        </w:tabs>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1AE5DB20">
      <w:pPr>
        <w:keepNext w:val="0"/>
        <w:keepLines w:val="0"/>
        <w:pageBreakBefore w:val="0"/>
        <w:tabs>
          <w:tab w:val="left" w:pos="540"/>
        </w:tabs>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异常低价响应审查的启动原因、审查意见和审查结果应当在评审报告中记录，并随供应商提供的相关书面说明及证明材料，以及磋商小组有关互联网浏览、查询历史一并归档。</w:t>
      </w:r>
    </w:p>
    <w:p w14:paraId="5F7F6AE4">
      <w:pPr>
        <w:keepNext w:val="0"/>
        <w:keepLines w:val="0"/>
        <w:pageBreakBefore w:val="0"/>
        <w:tabs>
          <w:tab w:val="left" w:pos="540"/>
        </w:tabs>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注：异常低价审查有关要求，均以财政部发布的《关于推动解决政府采购异常低价问题的通知》（ 财库〔2026〕2号）为准。</w:t>
      </w:r>
    </w:p>
    <w:p w14:paraId="5231B9C5">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21.11</w:t>
      </w:r>
      <w:r>
        <w:rPr>
          <w:rFonts w:hint="eastAsia" w:asciiTheme="minorEastAsia" w:hAnsiTheme="minorEastAsia" w:eastAsiaTheme="minorEastAsia" w:cstheme="minorEastAsia"/>
          <w:color w:val="auto"/>
          <w:sz w:val="21"/>
          <w:szCs w:val="21"/>
          <w:highlight w:val="none"/>
        </w:rPr>
        <w:t>经磋商确定最终采购需求和提交最后报价的供应商后，由磋商小组采用综合评分法对提交最后报价的供应商的响应文件和最后报价进行综合评分。</w:t>
      </w:r>
    </w:p>
    <w:p w14:paraId="72921C11">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21.12</w:t>
      </w:r>
      <w:r>
        <w:rPr>
          <w:rFonts w:hint="eastAsia" w:asciiTheme="minorEastAsia" w:hAnsiTheme="minorEastAsia" w:eastAsiaTheme="minorEastAsia" w:cstheme="minorEastAsia"/>
          <w:color w:val="auto"/>
          <w:sz w:val="21"/>
          <w:szCs w:val="21"/>
          <w:highlight w:val="none"/>
        </w:rPr>
        <w:t>磋商小组应当从能满足采购文件实质性响应要求的供应商中，按照综合得分由高到低的顺序</w:t>
      </w:r>
      <w:r>
        <w:rPr>
          <w:rFonts w:hint="eastAsia" w:asciiTheme="minorEastAsia" w:hAnsiTheme="minorEastAsia" w:eastAsiaTheme="minorEastAsia" w:cstheme="minorEastAsia"/>
          <w:color w:val="auto"/>
          <w:sz w:val="21"/>
          <w:szCs w:val="21"/>
          <w:highlight w:val="none"/>
          <w:lang w:val="en-US" w:eastAsia="zh-CN"/>
        </w:rPr>
        <w:t>提交</w:t>
      </w:r>
      <w:r>
        <w:rPr>
          <w:rFonts w:hint="eastAsia" w:asciiTheme="minorEastAsia" w:hAnsiTheme="minorEastAsia" w:eastAsiaTheme="minorEastAsia" w:cstheme="minorEastAsia"/>
          <w:color w:val="auto"/>
          <w:sz w:val="21"/>
          <w:szCs w:val="21"/>
          <w:highlight w:val="none"/>
        </w:rPr>
        <w:t>成交候选供应商</w:t>
      </w:r>
      <w:r>
        <w:rPr>
          <w:rFonts w:hint="eastAsia" w:asciiTheme="minorEastAsia" w:hAnsiTheme="minorEastAsia" w:eastAsiaTheme="minorEastAsia" w:cstheme="minorEastAsia"/>
          <w:color w:val="auto"/>
          <w:sz w:val="21"/>
          <w:szCs w:val="21"/>
          <w:highlight w:val="none"/>
          <w:lang w:val="en-US" w:eastAsia="zh-CN"/>
        </w:rPr>
        <w:t>或</w:t>
      </w:r>
      <w:r>
        <w:rPr>
          <w:rFonts w:ascii="宋体" w:hAnsi="宋体" w:eastAsia="宋体"/>
          <w:color w:val="auto"/>
          <w:sz w:val="21"/>
          <w:szCs w:val="21"/>
          <w:highlight w:val="none"/>
        </w:rPr>
        <w:t>按照事先确定的办法</w:t>
      </w:r>
      <w:r>
        <w:rPr>
          <w:rFonts w:hint="eastAsia" w:asciiTheme="minorEastAsia" w:hAnsiTheme="minorEastAsia" w:eastAsiaTheme="minorEastAsia" w:cstheme="minorEastAsia"/>
          <w:color w:val="auto"/>
          <w:sz w:val="21"/>
          <w:szCs w:val="21"/>
          <w:highlight w:val="none"/>
          <w:lang w:val="en-US" w:eastAsia="zh-CN"/>
        </w:rPr>
        <w:t>直接确定成交供应商</w:t>
      </w:r>
      <w:r>
        <w:rPr>
          <w:rFonts w:hint="eastAsia" w:asciiTheme="minorEastAsia" w:hAnsiTheme="minorEastAsia" w:eastAsiaTheme="minorEastAsia" w:cstheme="minorEastAsia"/>
          <w:color w:val="auto"/>
          <w:sz w:val="21"/>
          <w:szCs w:val="21"/>
          <w:highlight w:val="none"/>
        </w:rPr>
        <w:t>，并编写评审报告。</w:t>
      </w:r>
    </w:p>
    <w:p w14:paraId="0AC68CC4">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21.13</w:t>
      </w:r>
      <w:r>
        <w:rPr>
          <w:rFonts w:hint="eastAsia" w:asciiTheme="minorEastAsia" w:hAnsiTheme="minorEastAsia" w:eastAsiaTheme="minorEastAsia" w:cstheme="minorEastAsia"/>
          <w:color w:val="auto"/>
          <w:sz w:val="21"/>
          <w:szCs w:val="21"/>
          <w:highlight w:val="none"/>
        </w:rPr>
        <w:t>如磋商过程中出现本采购文件未尽事宜，由磋商小组根据政府采购有关法律、法规讨论决定。</w:t>
      </w:r>
    </w:p>
    <w:p w14:paraId="51152DEB">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22</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出现下列情况之一的应为无效报价文件，将不予评审</w:t>
      </w:r>
    </w:p>
    <w:p w14:paraId="09BE9E9F">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22.1</w:t>
      </w:r>
      <w:r>
        <w:rPr>
          <w:rFonts w:hint="eastAsia" w:asciiTheme="minorEastAsia" w:hAnsiTheme="minorEastAsia" w:eastAsiaTheme="minorEastAsia" w:cstheme="minorEastAsia"/>
          <w:color w:val="auto"/>
          <w:sz w:val="21"/>
          <w:szCs w:val="21"/>
          <w:highlight w:val="none"/>
          <w:lang w:val="zh-CN" w:eastAsia="zh-CN"/>
        </w:rPr>
        <w:t>不同</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lang w:val="zh-CN" w:eastAsia="zh-CN"/>
        </w:rPr>
        <w:t>的响应文件由同一单位或者个人编制；</w:t>
      </w:r>
    </w:p>
    <w:p w14:paraId="2CE11125">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22.2</w:t>
      </w:r>
      <w:r>
        <w:rPr>
          <w:rFonts w:hint="eastAsia" w:asciiTheme="minorEastAsia" w:hAnsiTheme="minorEastAsia" w:eastAsiaTheme="minorEastAsia" w:cstheme="minorEastAsia"/>
          <w:color w:val="auto"/>
          <w:sz w:val="21"/>
          <w:szCs w:val="21"/>
          <w:highlight w:val="none"/>
          <w:lang w:val="zh-CN" w:eastAsia="zh-CN"/>
        </w:rPr>
        <w:t>不同</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lang w:val="zh-CN" w:eastAsia="zh-CN"/>
        </w:rPr>
        <w:t>委托同一单位或者个人办理磋商事宜；</w:t>
      </w:r>
    </w:p>
    <w:p w14:paraId="1106E441">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22.3</w:t>
      </w:r>
      <w:r>
        <w:rPr>
          <w:rFonts w:hint="eastAsia" w:asciiTheme="minorEastAsia" w:hAnsiTheme="minorEastAsia" w:eastAsiaTheme="minorEastAsia" w:cstheme="minorEastAsia"/>
          <w:color w:val="auto"/>
          <w:sz w:val="21"/>
          <w:szCs w:val="21"/>
          <w:highlight w:val="none"/>
          <w:lang w:val="zh-CN" w:eastAsia="zh-CN"/>
        </w:rPr>
        <w:t>不同</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lang w:val="zh-CN" w:eastAsia="zh-CN"/>
        </w:rPr>
        <w:t>的响应文件载明的项目管理成员或者联系人员为同一人；</w:t>
      </w:r>
    </w:p>
    <w:p w14:paraId="0A036497">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22.4</w:t>
      </w:r>
      <w:r>
        <w:rPr>
          <w:rFonts w:hint="eastAsia" w:asciiTheme="minorEastAsia" w:hAnsiTheme="minorEastAsia" w:eastAsiaTheme="minorEastAsia" w:cstheme="minorEastAsia"/>
          <w:color w:val="auto"/>
          <w:sz w:val="21"/>
          <w:szCs w:val="21"/>
          <w:highlight w:val="none"/>
          <w:lang w:val="zh-CN" w:eastAsia="zh-CN"/>
        </w:rPr>
        <w:t>不同</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lang w:val="zh-CN" w:eastAsia="zh-CN"/>
        </w:rPr>
        <w:t>的响应文件异常一致或者报价呈规律性差异；</w:t>
      </w:r>
    </w:p>
    <w:p w14:paraId="3AD84A5E">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22.5</w:t>
      </w:r>
      <w:r>
        <w:rPr>
          <w:rFonts w:hint="eastAsia" w:asciiTheme="minorEastAsia" w:hAnsiTheme="minorEastAsia" w:eastAsiaTheme="minorEastAsia" w:cstheme="minorEastAsia"/>
          <w:color w:val="auto"/>
          <w:sz w:val="21"/>
          <w:szCs w:val="21"/>
          <w:highlight w:val="none"/>
          <w:lang w:val="zh-CN" w:eastAsia="zh-CN"/>
        </w:rPr>
        <w:t>未按照采购文件的规定提交投标（响应）保证承诺书的；</w:t>
      </w:r>
    </w:p>
    <w:p w14:paraId="553B3A2D">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22.6</w:t>
      </w:r>
      <w:r>
        <w:rPr>
          <w:rFonts w:hint="eastAsia" w:asciiTheme="minorEastAsia" w:hAnsiTheme="minorEastAsia" w:eastAsiaTheme="minorEastAsia" w:cstheme="minorEastAsia"/>
          <w:color w:val="auto"/>
          <w:sz w:val="21"/>
          <w:szCs w:val="21"/>
          <w:highlight w:val="none"/>
          <w:lang w:val="zh-CN" w:eastAsia="zh-CN"/>
        </w:rPr>
        <w:t>未按照采购文件规定要求签署、盖章；</w:t>
      </w:r>
    </w:p>
    <w:p w14:paraId="16D0A710">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22.7</w:t>
      </w:r>
      <w:r>
        <w:rPr>
          <w:rFonts w:hint="eastAsia" w:asciiTheme="minorEastAsia" w:hAnsiTheme="minorEastAsia" w:eastAsiaTheme="minorEastAsia" w:cstheme="minorEastAsia"/>
          <w:color w:val="auto"/>
          <w:sz w:val="21"/>
          <w:szCs w:val="21"/>
          <w:highlight w:val="none"/>
          <w:lang w:val="zh-CN" w:eastAsia="zh-CN"/>
        </w:rPr>
        <w:t>不具备采购文件中规定资格要求；</w:t>
      </w:r>
    </w:p>
    <w:p w14:paraId="7F153A4A">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22.8</w:t>
      </w:r>
      <w:r>
        <w:rPr>
          <w:rFonts w:hint="eastAsia" w:asciiTheme="minorEastAsia" w:hAnsiTheme="minorEastAsia" w:eastAsiaTheme="minorEastAsia" w:cstheme="minorEastAsia"/>
          <w:color w:val="auto"/>
          <w:sz w:val="21"/>
          <w:szCs w:val="21"/>
          <w:highlight w:val="none"/>
          <w:lang w:val="zh-CN" w:eastAsia="zh-CN"/>
        </w:rPr>
        <w:t>响应文件含有采购人不能接受的附加条件的；</w:t>
      </w:r>
    </w:p>
    <w:p w14:paraId="1431ABA5">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22.9</w:t>
      </w:r>
      <w:r>
        <w:rPr>
          <w:rFonts w:hint="eastAsia" w:asciiTheme="minorEastAsia" w:hAnsiTheme="minorEastAsia" w:eastAsiaTheme="minorEastAsia" w:cstheme="minorEastAsia"/>
          <w:color w:val="auto"/>
          <w:sz w:val="21"/>
          <w:szCs w:val="21"/>
          <w:highlight w:val="none"/>
          <w:lang w:val="zh-CN" w:eastAsia="zh-CN"/>
        </w:rPr>
        <w:t>不同</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lang w:val="zh-CN" w:eastAsia="zh-CN"/>
        </w:rPr>
        <w:t>的电子</w:t>
      </w:r>
      <w:r>
        <w:rPr>
          <w:rFonts w:hint="eastAsia" w:asciiTheme="minorEastAsia" w:hAnsiTheme="minorEastAsia" w:eastAsiaTheme="minorEastAsia" w:cstheme="minorEastAsia"/>
          <w:color w:val="auto"/>
          <w:sz w:val="21"/>
          <w:szCs w:val="21"/>
          <w:highlight w:val="none"/>
          <w:lang w:val="en-US" w:eastAsia="zh-CN"/>
        </w:rPr>
        <w:t>响应</w:t>
      </w:r>
      <w:r>
        <w:rPr>
          <w:rFonts w:hint="eastAsia" w:asciiTheme="minorEastAsia" w:hAnsiTheme="minorEastAsia" w:eastAsiaTheme="minorEastAsia" w:cstheme="minorEastAsia"/>
          <w:color w:val="auto"/>
          <w:sz w:val="21"/>
          <w:szCs w:val="21"/>
          <w:highlight w:val="none"/>
          <w:lang w:val="zh-CN" w:eastAsia="zh-CN"/>
        </w:rPr>
        <w:t>文件制作机器码一致；</w:t>
      </w:r>
    </w:p>
    <w:p w14:paraId="04FFB598">
      <w:pPr>
        <w:keepNext w:val="0"/>
        <w:keepLines w:val="0"/>
        <w:pageBreakBefore w:val="0"/>
        <w:tabs>
          <w:tab w:val="left" w:pos="540"/>
        </w:tabs>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22.10</w:t>
      </w:r>
      <w:r>
        <w:rPr>
          <w:rFonts w:hint="eastAsia" w:asciiTheme="minorEastAsia" w:hAnsiTheme="minorEastAsia" w:eastAsiaTheme="minorEastAsia" w:cstheme="minorEastAsia"/>
          <w:color w:val="auto"/>
          <w:sz w:val="21"/>
          <w:szCs w:val="21"/>
          <w:highlight w:val="none"/>
          <w:lang w:val="zh-CN" w:eastAsia="zh-CN"/>
        </w:rPr>
        <w:t>法律、法规和采购文件规定的其他无效情形。</w:t>
      </w:r>
    </w:p>
    <w:p w14:paraId="0315FD78">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23.</w:t>
      </w:r>
      <w:r>
        <w:rPr>
          <w:rFonts w:hint="eastAsia" w:asciiTheme="minorEastAsia" w:hAnsiTheme="minorEastAsia" w:eastAsiaTheme="minorEastAsia" w:cstheme="minorEastAsia"/>
          <w:b/>
          <w:bCs/>
          <w:color w:val="auto"/>
          <w:sz w:val="21"/>
          <w:szCs w:val="21"/>
          <w:highlight w:val="none"/>
        </w:rPr>
        <w:t>磋商小组</w:t>
      </w:r>
    </w:p>
    <w:p w14:paraId="1C948AE1">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.1磋商小组由磋商采购单位依法组建，由采购单位代表、专家评委组成。</w:t>
      </w:r>
    </w:p>
    <w:p w14:paraId="1C1483E2">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.2磋商小组负责具体的磋商事务，并独立履行以下职责：</w:t>
      </w:r>
    </w:p>
    <w:p w14:paraId="69132CD2">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.3审查磋商响应文件是否符合磋商采购文件的要求，并作出评价；</w:t>
      </w:r>
    </w:p>
    <w:p w14:paraId="0AD217BC">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.4可以要求磋商供应商对磋商响应文件有关事项作出解释或澄清；</w:t>
      </w:r>
    </w:p>
    <w:p w14:paraId="462F7169">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.5</w:t>
      </w:r>
      <w:r>
        <w:rPr>
          <w:rFonts w:ascii="宋体" w:hAnsi="宋体" w:eastAsia="宋体"/>
          <w:color w:val="auto"/>
          <w:sz w:val="21"/>
          <w:szCs w:val="21"/>
          <w:highlight w:val="none"/>
        </w:rPr>
        <w:t>推荐</w:t>
      </w:r>
      <w:r>
        <w:rPr>
          <w:rFonts w:hint="eastAsia" w:ascii="宋体" w:hAnsi="宋体" w:eastAsia="宋体"/>
          <w:color w:val="auto"/>
          <w:sz w:val="21"/>
          <w:szCs w:val="21"/>
          <w:highlight w:val="none"/>
          <w:lang w:val="en-US" w:eastAsia="zh-CN"/>
        </w:rPr>
        <w:t>成交</w:t>
      </w:r>
      <w:r>
        <w:rPr>
          <w:rFonts w:ascii="宋体" w:hAnsi="宋体" w:eastAsia="宋体"/>
          <w:color w:val="auto"/>
          <w:sz w:val="21"/>
          <w:szCs w:val="21"/>
          <w:highlight w:val="none"/>
        </w:rPr>
        <w:t>候选供应商名单，或者受</w:t>
      </w:r>
      <w:r>
        <w:rPr>
          <w:rFonts w:hint="eastAsia" w:ascii="宋体" w:hAnsi="宋体" w:eastAsia="宋体"/>
          <w:color w:val="auto"/>
          <w:sz w:val="21"/>
          <w:szCs w:val="21"/>
          <w:highlight w:val="none"/>
          <w:lang w:val="en-US" w:eastAsia="zh-CN"/>
        </w:rPr>
        <w:t>采购人</w:t>
      </w:r>
      <w:r>
        <w:rPr>
          <w:rFonts w:ascii="宋体" w:hAnsi="宋体" w:eastAsia="宋体"/>
          <w:color w:val="auto"/>
          <w:sz w:val="21"/>
          <w:szCs w:val="21"/>
          <w:highlight w:val="none"/>
        </w:rPr>
        <w:t>委托按照事先确定的办法直接确定</w:t>
      </w:r>
      <w:r>
        <w:rPr>
          <w:rFonts w:hint="eastAsia" w:ascii="宋体" w:hAnsi="宋体" w:eastAsia="宋体"/>
          <w:color w:val="auto"/>
          <w:sz w:val="21"/>
          <w:szCs w:val="21"/>
          <w:highlight w:val="none"/>
          <w:lang w:val="en-US" w:eastAsia="zh-CN"/>
        </w:rPr>
        <w:t>成交供应商</w:t>
      </w:r>
      <w:r>
        <w:rPr>
          <w:rFonts w:hint="eastAsia" w:asciiTheme="minorEastAsia" w:hAnsiTheme="minorEastAsia" w:eastAsiaTheme="minorEastAsia" w:cstheme="minorEastAsia"/>
          <w:color w:val="auto"/>
          <w:sz w:val="21"/>
          <w:szCs w:val="21"/>
          <w:highlight w:val="none"/>
        </w:rPr>
        <w:t>；</w:t>
      </w:r>
    </w:p>
    <w:p w14:paraId="7FA3F662">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.6向磋商采购单位或者有关部门报告非法干预磋商工作的行为。</w:t>
      </w:r>
    </w:p>
    <w:p w14:paraId="4774BE89">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.7磋商小组成员应当履行下列义务：</w:t>
      </w:r>
    </w:p>
    <w:p w14:paraId="2E275FDD">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.7.1遵纪守法，客观、公正、廉洁地履行职责；</w:t>
      </w:r>
    </w:p>
    <w:p w14:paraId="4AE288C6">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.7.2按照磋商采购文件规定的评审办法和评分标准进行评审，对评审意见承担个人责任；</w:t>
      </w:r>
    </w:p>
    <w:p w14:paraId="57B967C4">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.7.3对磋商过程和结果，以及磋商供应商的商业秘密保密；</w:t>
      </w:r>
    </w:p>
    <w:p w14:paraId="592842C2">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.7.4参与评审报告的起草；</w:t>
      </w:r>
    </w:p>
    <w:p w14:paraId="11486C38">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.7.5配合相关部门的投诉处理工作；</w:t>
      </w:r>
    </w:p>
    <w:p w14:paraId="6504870F">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rPr>
        <w:t>.7.6配合磋商采购单位答复磋商供应商提出的质疑。</w:t>
      </w:r>
    </w:p>
    <w:p w14:paraId="59850606">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24</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项目的终止</w:t>
      </w:r>
    </w:p>
    <w:p w14:paraId="0D77DB5F">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出现下列情形之一的，将终止磋商性磋商采购活动：</w:t>
      </w:r>
    </w:p>
    <w:p w14:paraId="541845E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24</w:t>
      </w:r>
      <w:r>
        <w:rPr>
          <w:rFonts w:hint="eastAsia" w:asciiTheme="minorEastAsia" w:hAnsiTheme="minorEastAsia" w:eastAsiaTheme="minorEastAsia" w:cstheme="minorEastAsia"/>
          <w:color w:val="auto"/>
          <w:sz w:val="21"/>
          <w:szCs w:val="21"/>
          <w:highlight w:val="none"/>
        </w:rPr>
        <w:t>.1因情况变化，不再符合规定的竞争性磋商采购方式适用情形的；</w:t>
      </w:r>
    </w:p>
    <w:p w14:paraId="379C4AF6">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.2出现影响采购公正的违法、违规行为的；</w:t>
      </w:r>
    </w:p>
    <w:p w14:paraId="03BF620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.3在采购过程中符合磋商要求的供应商或者报价未超过采购预算的供应商不足3家的。</w:t>
      </w:r>
      <w:r>
        <w:rPr>
          <w:rFonts w:hint="eastAsia" w:asciiTheme="minorEastAsia" w:hAnsiTheme="minorEastAsia" w:eastAsiaTheme="minorEastAsia" w:cstheme="minorEastAsia"/>
          <w:b/>
          <w:bCs/>
          <w:color w:val="auto"/>
          <w:sz w:val="21"/>
          <w:szCs w:val="21"/>
          <w:highlight w:val="none"/>
          <w:lang w:eastAsia="zh-CN"/>
        </w:rPr>
        <w:tab/>
      </w:r>
    </w:p>
    <w:p w14:paraId="0D3DBC58">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en-US" w:eastAsia="zh-CN"/>
        </w:rPr>
        <w:t>25.</w:t>
      </w:r>
      <w:r>
        <w:rPr>
          <w:rFonts w:hint="eastAsia" w:asciiTheme="minorEastAsia" w:hAnsiTheme="minorEastAsia" w:eastAsiaTheme="minorEastAsia" w:cstheme="minorEastAsia"/>
          <w:b/>
          <w:bCs/>
          <w:color w:val="auto"/>
          <w:sz w:val="21"/>
          <w:szCs w:val="21"/>
          <w:highlight w:val="none"/>
          <w:lang w:val="zh-CN" w:eastAsia="zh-CN"/>
        </w:rPr>
        <w:t>成交单位的确认</w:t>
      </w:r>
    </w:p>
    <w:p w14:paraId="5711C4B3">
      <w:pPr>
        <w:pStyle w:val="13"/>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val="0"/>
          <w:bCs w:val="0"/>
          <w:color w:val="auto"/>
          <w:sz w:val="21"/>
          <w:szCs w:val="21"/>
          <w:highlight w:val="none"/>
          <w:lang w:val="zh-CN" w:eastAsia="zh-CN"/>
        </w:rPr>
      </w:pPr>
      <w:r>
        <w:rPr>
          <w:rFonts w:hint="eastAsia" w:asciiTheme="minorEastAsia" w:hAnsiTheme="minorEastAsia" w:eastAsiaTheme="minorEastAsia" w:cstheme="minorEastAsia"/>
          <w:b w:val="0"/>
          <w:bCs w:val="0"/>
          <w:color w:val="auto"/>
          <w:sz w:val="21"/>
          <w:szCs w:val="21"/>
          <w:highlight w:val="none"/>
          <w:lang w:val="en-US" w:eastAsia="zh-CN"/>
        </w:rPr>
        <w:t>25.1</w:t>
      </w:r>
      <w:r>
        <w:rPr>
          <w:rFonts w:hint="eastAsia" w:asciiTheme="minorEastAsia" w:hAnsiTheme="minorEastAsia" w:eastAsiaTheme="minorEastAsia" w:cstheme="minorEastAsia"/>
          <w:b w:val="0"/>
          <w:bCs w:val="0"/>
          <w:color w:val="auto"/>
          <w:sz w:val="21"/>
          <w:szCs w:val="21"/>
          <w:highlight w:val="none"/>
          <w:lang w:val="zh-CN" w:eastAsia="zh-CN"/>
        </w:rPr>
        <w:t>磋商小组根据磋商供应商资格审查情况，对其响应文件进行评价和比较，按照评审办法和标准进行评审，由采购人授权评审委员会</w:t>
      </w:r>
      <w:r>
        <w:rPr>
          <w:rFonts w:hint="eastAsia" w:asciiTheme="minorEastAsia" w:hAnsiTheme="minorEastAsia" w:eastAsiaTheme="minorEastAsia" w:cstheme="minorEastAsia"/>
          <w:b w:val="0"/>
          <w:bCs w:val="0"/>
          <w:color w:val="auto"/>
          <w:sz w:val="21"/>
          <w:szCs w:val="21"/>
          <w:highlight w:val="none"/>
          <w:lang w:val="en-US" w:eastAsia="zh-CN"/>
        </w:rPr>
        <w:t>推荐成交候选人，</w:t>
      </w:r>
      <w:r>
        <w:rPr>
          <w:rFonts w:ascii="宋体" w:hAnsi="宋体" w:eastAsia="宋体"/>
          <w:color w:val="auto"/>
          <w:sz w:val="21"/>
          <w:szCs w:val="21"/>
          <w:highlight w:val="none"/>
        </w:rPr>
        <w:t>或者受</w:t>
      </w:r>
      <w:r>
        <w:rPr>
          <w:rFonts w:hint="eastAsia" w:ascii="宋体" w:hAnsi="宋体" w:eastAsia="宋体"/>
          <w:color w:val="auto"/>
          <w:sz w:val="21"/>
          <w:szCs w:val="21"/>
          <w:highlight w:val="none"/>
          <w:lang w:val="en-US" w:eastAsia="zh-CN"/>
        </w:rPr>
        <w:t>采购人</w:t>
      </w:r>
      <w:r>
        <w:rPr>
          <w:rFonts w:ascii="宋体" w:hAnsi="宋体" w:eastAsia="宋体"/>
          <w:color w:val="auto"/>
          <w:sz w:val="21"/>
          <w:szCs w:val="21"/>
          <w:highlight w:val="none"/>
        </w:rPr>
        <w:t>委托按照事先确定的办法直接确定</w:t>
      </w:r>
      <w:r>
        <w:rPr>
          <w:rFonts w:hint="eastAsia" w:ascii="宋体" w:hAnsi="宋体" w:eastAsia="宋体"/>
          <w:color w:val="auto"/>
          <w:sz w:val="21"/>
          <w:szCs w:val="21"/>
          <w:highlight w:val="none"/>
          <w:lang w:val="en-US" w:eastAsia="zh-CN"/>
        </w:rPr>
        <w:t>成交供应商</w:t>
      </w:r>
      <w:r>
        <w:rPr>
          <w:rFonts w:hint="eastAsia" w:asciiTheme="minorEastAsia" w:hAnsiTheme="minorEastAsia" w:eastAsiaTheme="minorEastAsia" w:cstheme="minorEastAsia"/>
          <w:b w:val="0"/>
          <w:bCs w:val="0"/>
          <w:color w:val="auto"/>
          <w:sz w:val="21"/>
          <w:szCs w:val="21"/>
          <w:highlight w:val="none"/>
          <w:lang w:val="zh-CN" w:eastAsia="zh-CN"/>
        </w:rPr>
        <w:t>。</w:t>
      </w:r>
    </w:p>
    <w:p w14:paraId="2EE53064">
      <w:pPr>
        <w:keepNext w:val="0"/>
        <w:keepLines w:val="0"/>
        <w:pageBreakBefore w:val="0"/>
        <w:widowControl w:val="0"/>
        <w:tabs>
          <w:tab w:val="left" w:pos="558"/>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 w:val="0"/>
          <w:bCs w:val="0"/>
          <w:color w:val="auto"/>
          <w:sz w:val="21"/>
          <w:szCs w:val="21"/>
          <w:highlight w:val="none"/>
          <w:lang w:val="zh-CN" w:eastAsia="zh-CN"/>
        </w:rPr>
      </w:pPr>
      <w:r>
        <w:rPr>
          <w:rFonts w:hint="eastAsia" w:asciiTheme="minorEastAsia" w:hAnsiTheme="minorEastAsia" w:eastAsiaTheme="minorEastAsia" w:cstheme="minorEastAsia"/>
          <w:b w:val="0"/>
          <w:bCs w:val="0"/>
          <w:color w:val="auto"/>
          <w:sz w:val="21"/>
          <w:szCs w:val="21"/>
          <w:highlight w:val="none"/>
          <w:lang w:val="en-US" w:eastAsia="zh-CN"/>
        </w:rPr>
        <w:t>25.2</w:t>
      </w:r>
      <w:r>
        <w:rPr>
          <w:rFonts w:hint="eastAsia" w:asciiTheme="minorEastAsia" w:hAnsiTheme="minorEastAsia" w:eastAsiaTheme="minorEastAsia" w:cstheme="minorEastAsia"/>
          <w:b w:val="0"/>
          <w:bCs w:val="0"/>
          <w:color w:val="auto"/>
          <w:sz w:val="21"/>
          <w:szCs w:val="21"/>
          <w:highlight w:val="none"/>
          <w:lang w:val="zh-CN" w:eastAsia="zh-CN"/>
        </w:rPr>
        <w:t>经磋商小组评审并确定成交单位后，采购单位将在规定的时间内将成交结果在相关媒体上予以公告。</w:t>
      </w:r>
    </w:p>
    <w:p w14:paraId="10B4A773">
      <w:pPr>
        <w:keepNext w:val="0"/>
        <w:keepLines w:val="0"/>
        <w:pageBreakBefore w:val="0"/>
        <w:widowControl w:val="0"/>
        <w:tabs>
          <w:tab w:val="left" w:pos="8930"/>
          <w:tab w:val="left" w:pos="9306"/>
        </w:tabs>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26</w:t>
      </w:r>
      <w:r>
        <w:rPr>
          <w:rFonts w:hint="eastAsia" w:asciiTheme="minorEastAsia" w:hAnsiTheme="minorEastAsia" w:eastAsiaTheme="minorEastAsia" w:cstheme="minorEastAsia"/>
          <w:b/>
          <w:color w:val="auto"/>
          <w:szCs w:val="21"/>
          <w:highlight w:val="none"/>
        </w:rPr>
        <w:t>.成交通知书</w:t>
      </w:r>
    </w:p>
    <w:p w14:paraId="5C538FC4">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en-US" w:eastAsia="zh-CN"/>
        </w:rPr>
        <w:t>26.1</w:t>
      </w:r>
      <w:r>
        <w:rPr>
          <w:rFonts w:hint="eastAsia" w:ascii="宋体" w:hAnsi="宋体" w:eastAsia="宋体" w:cs="宋体"/>
          <w:color w:val="auto"/>
          <w:kern w:val="0"/>
          <w:szCs w:val="21"/>
          <w:highlight w:val="none"/>
          <w:lang w:val="zh-CN"/>
        </w:rPr>
        <w:t>确定出成交单位后，采购代理机构在法定时间内向成交单位发出成交通知书。成交通知书将成为合同的组成部分。</w:t>
      </w:r>
    </w:p>
    <w:p w14:paraId="03C96F4F">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2" w:firstLineChars="200"/>
        <w:jc w:val="both"/>
        <w:textAlignment w:val="auto"/>
        <w:rPr>
          <w:rFonts w:hint="eastAsia" w:ascii="宋体" w:hAnsi="宋体" w:eastAsia="宋体" w:cs="宋体"/>
          <w:b/>
          <w:bCs/>
          <w:color w:val="auto"/>
          <w:kern w:val="0"/>
          <w:szCs w:val="21"/>
          <w:highlight w:val="none"/>
          <w:lang w:val="zh-CN"/>
        </w:rPr>
      </w:pPr>
      <w:r>
        <w:rPr>
          <w:rFonts w:hint="eastAsia" w:ascii="宋体" w:hAnsi="宋体" w:eastAsia="宋体" w:cs="宋体"/>
          <w:b/>
          <w:bCs/>
          <w:color w:val="auto"/>
          <w:kern w:val="0"/>
          <w:szCs w:val="21"/>
          <w:highlight w:val="none"/>
          <w:lang w:val="zh-CN"/>
        </w:rPr>
        <w:t>请成交单位在成交结果公告届满之日起30日内,使用CA证书登录“苏采云”系统及时下载成交通知书。</w:t>
      </w:r>
    </w:p>
    <w:p w14:paraId="70D3B47B">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en-US" w:eastAsia="zh-CN"/>
        </w:rPr>
        <w:t>26.2</w:t>
      </w:r>
      <w:r>
        <w:rPr>
          <w:rFonts w:hint="eastAsia" w:ascii="宋体" w:hAnsi="宋体" w:eastAsia="宋体" w:cs="宋体"/>
          <w:color w:val="auto"/>
          <w:kern w:val="0"/>
          <w:szCs w:val="21"/>
          <w:highlight w:val="none"/>
          <w:lang w:val="zh-CN"/>
        </w:rPr>
        <w:t>采购单位对未成交单位不承担解释未成交原因的义务。</w:t>
      </w:r>
    </w:p>
    <w:p w14:paraId="1699DAD9">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en-US" w:eastAsia="zh-CN"/>
        </w:rPr>
        <w:t>26.3</w:t>
      </w:r>
      <w:r>
        <w:rPr>
          <w:rFonts w:hint="eastAsia" w:ascii="宋体" w:hAnsi="宋体" w:eastAsia="宋体" w:cs="宋体"/>
          <w:color w:val="auto"/>
          <w:kern w:val="0"/>
          <w:szCs w:val="21"/>
          <w:highlight w:val="none"/>
          <w:lang w:val="zh-CN"/>
        </w:rPr>
        <w:t>成交单位应按成交通知书中规定的时间和地点，由法定代表人或代理人与甲方代表签订合同。否则按放弃处理。</w:t>
      </w:r>
    </w:p>
    <w:p w14:paraId="1069E097">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en-US" w:eastAsia="zh-CN"/>
        </w:rPr>
        <w:t>26.4</w:t>
      </w:r>
      <w:r>
        <w:rPr>
          <w:rFonts w:hint="eastAsia" w:ascii="宋体" w:hAnsi="宋体" w:eastAsia="宋体" w:cs="宋体"/>
          <w:color w:val="auto"/>
          <w:kern w:val="0"/>
          <w:szCs w:val="21"/>
          <w:highlight w:val="none"/>
          <w:lang w:val="zh-CN"/>
        </w:rPr>
        <w:t>签订合同及合同条款应以采购文件和成交单位的磋商响应文件及其澄清文件为依据。</w:t>
      </w:r>
    </w:p>
    <w:p w14:paraId="54E28A6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en-US" w:eastAsia="zh-CN"/>
        </w:rPr>
        <w:t>27.</w:t>
      </w:r>
      <w:r>
        <w:rPr>
          <w:rFonts w:hint="eastAsia" w:asciiTheme="minorEastAsia" w:hAnsiTheme="minorEastAsia" w:eastAsiaTheme="minorEastAsia" w:cstheme="minorEastAsia"/>
          <w:b/>
          <w:color w:val="auto"/>
          <w:szCs w:val="21"/>
          <w:highlight w:val="none"/>
        </w:rPr>
        <w:t>合同授予标准</w:t>
      </w:r>
    </w:p>
    <w:p w14:paraId="314934CB">
      <w:pPr>
        <w:keepNext w:val="0"/>
        <w:keepLines w:val="0"/>
        <w:pageBreakBefore w:val="0"/>
        <w:widowControl w:val="0"/>
        <w:tabs>
          <w:tab w:val="left" w:pos="8930"/>
          <w:tab w:val="left" w:pos="9306"/>
        </w:tabs>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采购单位将把合同授予其磋商响应文件在实质上响应采购文件要求和按本须知规定评选出的供应商。确定为成交的供应商必须具有实施本合同的能力和资源。</w:t>
      </w:r>
    </w:p>
    <w:p w14:paraId="3AF2A56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val="en-US" w:eastAsia="zh-CN"/>
        </w:rPr>
        <w:t>28</w:t>
      </w:r>
      <w:r>
        <w:rPr>
          <w:rFonts w:hint="eastAsia" w:asciiTheme="minorEastAsia" w:hAnsiTheme="minorEastAsia" w:eastAsiaTheme="minorEastAsia" w:cstheme="minorEastAsia"/>
          <w:b/>
          <w:bCs/>
          <w:color w:val="auto"/>
          <w:highlight w:val="none"/>
        </w:rPr>
        <w:t>.质疑</w:t>
      </w:r>
    </w:p>
    <w:p w14:paraId="25596E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28</w:t>
      </w:r>
      <w:r>
        <w:rPr>
          <w:rFonts w:hint="eastAsia" w:asciiTheme="minorEastAsia" w:hAnsiTheme="minorEastAsia" w:eastAsiaTheme="minorEastAsia" w:cstheme="minorEastAsia"/>
          <w:color w:val="auto"/>
          <w:highlight w:val="none"/>
        </w:rPr>
        <w:t>.1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p>
    <w:p w14:paraId="7FD6DDE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28</w:t>
      </w:r>
      <w:r>
        <w:rPr>
          <w:rFonts w:hint="eastAsia" w:asciiTheme="minorEastAsia" w:hAnsiTheme="minorEastAsia" w:eastAsiaTheme="minorEastAsia" w:cstheme="minorEastAsia"/>
          <w:color w:val="auto"/>
          <w:highlight w:val="none"/>
        </w:rPr>
        <w:t>.2根据财政部94号令第十一条规定，提出质疑的供应商应当是参与所质疑项目采购活动的供应商。因此凡是对采购文件提出质疑的供应商，请将符合资格条件的证明材料及网上报名确认单与质疑函一起递交。</w:t>
      </w:r>
    </w:p>
    <w:p w14:paraId="1014B0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28</w:t>
      </w:r>
      <w:r>
        <w:rPr>
          <w:rFonts w:hint="eastAsia" w:asciiTheme="minorEastAsia" w:hAnsiTheme="minorEastAsia" w:eastAsiaTheme="minorEastAsia" w:cstheme="minorEastAsia"/>
          <w:color w:val="auto"/>
          <w:highlight w:val="none"/>
        </w:rPr>
        <w:t>.3未依照采购公告要求提交《投标供应商确认函》的供应商，视为未参与该项政府采购活动，不具备对该政府采购项目提出质疑的法定权利。但因供应商资格条件或报名时间设定不符合有关法律法规规定等原因使供应商权益受损的除外。</w:t>
      </w:r>
    </w:p>
    <w:p w14:paraId="0C5A7E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28</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供应商如对本项目提出质疑须在法定质疑期内一次性提出针对同一采购程序环节的质疑。</w:t>
      </w:r>
    </w:p>
    <w:p w14:paraId="314A65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接受质疑函的方式：当场送达或邮寄方式。</w:t>
      </w:r>
    </w:p>
    <w:p w14:paraId="0217D8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联系单位：</w:t>
      </w:r>
      <w:r>
        <w:rPr>
          <w:rFonts w:hint="eastAsia" w:asciiTheme="minorEastAsia" w:hAnsiTheme="minorEastAsia" w:eastAsiaTheme="minorEastAsia" w:cstheme="minorEastAsia"/>
          <w:color w:val="auto"/>
          <w:sz w:val="21"/>
          <w:highlight w:val="none"/>
          <w:lang w:eastAsia="zh-CN"/>
        </w:rPr>
        <w:t>江苏鸿渐投资咨询管理有限公司</w:t>
      </w:r>
    </w:p>
    <w:p w14:paraId="6D700A3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收件人：</w:t>
      </w:r>
      <w:r>
        <w:rPr>
          <w:rFonts w:hint="eastAsia" w:asciiTheme="minorEastAsia" w:hAnsiTheme="minorEastAsia" w:eastAsiaTheme="minorEastAsia" w:cstheme="minorEastAsia"/>
          <w:color w:val="auto"/>
          <w:sz w:val="21"/>
          <w:highlight w:val="none"/>
          <w:lang w:eastAsia="zh-CN"/>
        </w:rPr>
        <w:t>魏瑜伽、葛思陇</w:t>
      </w:r>
    </w:p>
    <w:p w14:paraId="280155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sz w:val="21"/>
          <w:highlight w:val="none"/>
          <w:lang w:eastAsia="zh-CN"/>
        </w:rPr>
        <w:t>0512-87770870</w:t>
      </w:r>
    </w:p>
    <w:p w14:paraId="13221A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通讯地址：</w:t>
      </w:r>
      <w:r>
        <w:rPr>
          <w:rFonts w:hint="eastAsia" w:asciiTheme="minorEastAsia" w:hAnsiTheme="minorEastAsia" w:eastAsiaTheme="minorEastAsia" w:cstheme="minorEastAsia"/>
          <w:color w:val="auto"/>
          <w:sz w:val="21"/>
          <w:highlight w:val="none"/>
          <w:lang w:eastAsia="zh-CN"/>
        </w:rPr>
        <w:t>苏州市相城大道666号中翔大厦25楼</w:t>
      </w:r>
    </w:p>
    <w:p w14:paraId="18BD0B86">
      <w:pPr>
        <w:keepNext w:val="0"/>
        <w:keepLines w:val="0"/>
        <w:pageBreakBefore w:val="0"/>
        <w:kinsoku/>
        <w:wordWrap/>
        <w:overflowPunct/>
        <w:topLinePunct w:val="0"/>
        <w:autoSpaceDE/>
        <w:autoSpaceDN/>
        <w:bidi w:val="0"/>
        <w:adjustRightInd/>
        <w:snapToGrid/>
        <w:spacing w:before="0" w:line="360" w:lineRule="auto"/>
        <w:ind w:firstLine="422" w:firstLineChars="200"/>
        <w:jc w:val="both"/>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29</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相关政策</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如不涉及可忽略</w:t>
      </w:r>
      <w:r>
        <w:rPr>
          <w:rFonts w:hint="eastAsia" w:asciiTheme="minorEastAsia" w:hAnsiTheme="minorEastAsia" w:eastAsiaTheme="minorEastAsia" w:cstheme="minorEastAsia"/>
          <w:b/>
          <w:bCs/>
          <w:color w:val="auto"/>
          <w:sz w:val="21"/>
          <w:szCs w:val="21"/>
          <w:highlight w:val="none"/>
          <w:lang w:eastAsia="zh-CN"/>
        </w:rPr>
        <w:t>）</w:t>
      </w:r>
    </w:p>
    <w:p w14:paraId="01C07E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29.1</w:t>
      </w:r>
      <w:r>
        <w:rPr>
          <w:rFonts w:hint="eastAsia" w:asciiTheme="minorEastAsia" w:hAnsiTheme="minorEastAsia" w:eastAsiaTheme="minorEastAsia" w:cstheme="minorEastAsia"/>
          <w:color w:val="auto"/>
          <w:sz w:val="21"/>
          <w:szCs w:val="21"/>
          <w:highlight w:val="none"/>
        </w:rPr>
        <w:t>小、微企业</w:t>
      </w:r>
    </w:p>
    <w:p w14:paraId="7801A9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cstheme="minorEastAsia"/>
          <w:b/>
          <w:bCs/>
          <w:color w:val="auto"/>
          <w:sz w:val="21"/>
          <w:szCs w:val="21"/>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211D36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heme="minorEastAsia" w:hAnsiTheme="minorEastAsia" w:eastAsiaTheme="minorEastAsia" w:cstheme="minorEastAsia"/>
          <w:b/>
          <w:bCs/>
          <w:color w:val="auto"/>
          <w:sz w:val="21"/>
          <w:szCs w:val="21"/>
          <w:highlight w:val="none"/>
        </w:rPr>
        <w:t>服务类项目中供应商若使用退休人员，将不享受相关扶持政策。</w:t>
      </w:r>
    </w:p>
    <w:p w14:paraId="7D9531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bCs/>
          <w:color w:val="auto"/>
          <w:sz w:val="21"/>
          <w:szCs w:val="21"/>
          <w:highlight w:val="none"/>
          <w:lang w:eastAsia="zh-CN"/>
        </w:rPr>
        <w:t>建筑业</w:t>
      </w:r>
      <w:r>
        <w:rPr>
          <w:rFonts w:hint="eastAsia" w:asciiTheme="minorEastAsia" w:hAnsiTheme="minorEastAsia" w:eastAsiaTheme="minorEastAsia" w:cstheme="minorEastAsia"/>
          <w:b/>
          <w:bCs/>
          <w:color w:val="auto"/>
          <w:sz w:val="21"/>
          <w:szCs w:val="21"/>
          <w:highlight w:val="none"/>
        </w:rPr>
        <w:t>。</w:t>
      </w:r>
    </w:p>
    <w:p w14:paraId="6AFC72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29.2</w:t>
      </w:r>
      <w:r>
        <w:rPr>
          <w:rFonts w:hint="eastAsia" w:asciiTheme="minorEastAsia" w:hAnsiTheme="minorEastAsia" w:eastAsiaTheme="minorEastAsia" w:cstheme="minorEastAsia"/>
          <w:color w:val="auto"/>
          <w:sz w:val="21"/>
          <w:szCs w:val="21"/>
          <w:highlight w:val="none"/>
        </w:rPr>
        <w:t>残疾人福利性单位</w:t>
      </w:r>
    </w:p>
    <w:p w14:paraId="3C89D2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0533F8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29.3</w:t>
      </w:r>
      <w:r>
        <w:rPr>
          <w:rFonts w:hint="eastAsia" w:asciiTheme="minorEastAsia" w:hAnsiTheme="minorEastAsia" w:eastAsiaTheme="minorEastAsia" w:cstheme="minorEastAsia"/>
          <w:color w:val="auto"/>
          <w:sz w:val="21"/>
          <w:szCs w:val="21"/>
          <w:highlight w:val="none"/>
        </w:rPr>
        <w:t>监狱企业</w:t>
      </w:r>
    </w:p>
    <w:p w14:paraId="0BB2EE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48A0E3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29.4</w:t>
      </w:r>
      <w:r>
        <w:rPr>
          <w:rFonts w:hint="eastAsia" w:asciiTheme="minorEastAsia" w:hAnsiTheme="minorEastAsia" w:eastAsiaTheme="minorEastAsia" w:cstheme="minorEastAsia"/>
          <w:color w:val="auto"/>
          <w:sz w:val="21"/>
          <w:szCs w:val="21"/>
          <w:highlight w:val="none"/>
        </w:rPr>
        <w:t>绿色采购</w:t>
      </w:r>
    </w:p>
    <w:p w14:paraId="4556C1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auto"/>
          <w:sz w:val="21"/>
          <w:szCs w:val="21"/>
          <w:highlight w:val="none"/>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p>
    <w:p w14:paraId="40C715F5">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en-US" w:eastAsia="zh-CN"/>
        </w:rPr>
        <w:t>29.5</w:t>
      </w:r>
      <w:r>
        <w:rPr>
          <w:rFonts w:hint="eastAsia" w:ascii="宋体" w:hAnsi="宋体" w:eastAsia="宋体" w:cs="宋体"/>
          <w:color w:val="auto"/>
          <w:kern w:val="0"/>
          <w:szCs w:val="21"/>
          <w:highlight w:val="none"/>
          <w:lang w:val="zh-CN"/>
        </w:rPr>
        <w:t>关于深入开展苏州市政府采购合同信用融资业务的通知</w:t>
      </w:r>
    </w:p>
    <w:p w14:paraId="22D28562">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根据苏州市财政局《关于深入开展苏州市政府采购合同信用融资业务的通知》相关要求，本项目支持政府采购合同信用融资。</w:t>
      </w:r>
    </w:p>
    <w:tbl>
      <w:tblPr>
        <w:tblStyle w:val="4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8"/>
      </w:tblGrid>
      <w:tr w14:paraId="1566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4" w:hRule="atLeast"/>
          <w:jc w:val="center"/>
        </w:trPr>
        <w:tc>
          <w:tcPr>
            <w:tcW w:w="9918" w:type="dxa"/>
          </w:tcPr>
          <w:p w14:paraId="3B5A4CEE">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center"/>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政府采购合同信用融资政策告知函</w:t>
            </w:r>
          </w:p>
          <w:p w14:paraId="4425B0D6">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各政府采购供应商:</w:t>
            </w:r>
          </w:p>
          <w:p w14:paraId="0DFFAA3B">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欢迎贵公司参加苏州市政府采购活动！</w:t>
            </w:r>
          </w:p>
          <w:p w14:paraId="49CC808F">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tc>
      </w:tr>
    </w:tbl>
    <w:p w14:paraId="4AFC235A">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29.6对本国产品的支持政策</w:t>
      </w:r>
    </w:p>
    <w:p w14:paraId="60B4E0FE">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A4B42F5">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700E1D2">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13EF5C">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3F1BE908">
      <w:pPr>
        <w:keepNext w:val="0"/>
        <w:keepLines w:val="0"/>
        <w:pageBreakBefore w:val="0"/>
        <w:widowControl/>
        <w:kinsoku/>
        <w:wordWrap/>
        <w:overflowPunct w:val="0"/>
        <w:topLinePunct w:val="0"/>
        <w:autoSpaceDE/>
        <w:autoSpaceDN/>
        <w:bidi w:val="0"/>
        <w:adjustRightInd w:val="0"/>
        <w:snapToGrid w:val="0"/>
        <w:spacing w:line="360" w:lineRule="auto"/>
        <w:ind w:left="0" w:leftChars="0" w:firstLine="422" w:firstLineChars="200"/>
        <w:jc w:val="both"/>
        <w:textAlignment w:val="auto"/>
        <w:rPr>
          <w:rFonts w:hint="eastAsia" w:ascii="宋体" w:hAnsi="宋体" w:eastAsia="宋体" w:cs="宋体"/>
          <w:color w:val="auto"/>
          <w:kern w:val="0"/>
          <w:szCs w:val="21"/>
          <w:highlight w:val="none"/>
          <w:lang w:val="zh-CN"/>
        </w:rPr>
      </w:pPr>
      <w:r>
        <w:rPr>
          <w:rFonts w:hint="eastAsia" w:ascii="宋体" w:hAnsi="宋体" w:eastAsia="宋体" w:cs="宋体"/>
          <w:b/>
          <w:bCs/>
          <w:color w:val="auto"/>
          <w:kern w:val="0"/>
          <w:szCs w:val="21"/>
          <w:highlight w:val="none"/>
          <w:lang w:val="en-US" w:eastAsia="zh-CN"/>
        </w:rPr>
        <w:t>30.</w:t>
      </w:r>
      <w:r>
        <w:rPr>
          <w:rFonts w:hint="eastAsia" w:ascii="宋体" w:hAnsi="宋体" w:eastAsia="宋体" w:cs="宋体"/>
          <w:b/>
          <w:bCs/>
          <w:color w:val="auto"/>
          <w:kern w:val="0"/>
          <w:szCs w:val="21"/>
          <w:highlight w:val="none"/>
          <w:lang w:val="zh-CN"/>
        </w:rPr>
        <w:t>凡涉及磋商采购文件的补充说明和修改，均以网上发布的</w:t>
      </w:r>
      <w:r>
        <w:rPr>
          <w:rFonts w:hint="eastAsia" w:ascii="宋体" w:hAnsi="宋体" w:eastAsia="宋体" w:cs="宋体"/>
          <w:b/>
          <w:bCs/>
          <w:color w:val="auto"/>
          <w:kern w:val="0"/>
          <w:szCs w:val="21"/>
          <w:highlight w:val="none"/>
          <w:lang w:val="en-US" w:eastAsia="zh-CN"/>
        </w:rPr>
        <w:t>通知</w:t>
      </w:r>
      <w:r>
        <w:rPr>
          <w:rFonts w:hint="eastAsia" w:ascii="宋体" w:hAnsi="宋体" w:eastAsia="宋体" w:cs="宋体"/>
          <w:b/>
          <w:bCs/>
          <w:color w:val="auto"/>
          <w:kern w:val="0"/>
          <w:szCs w:val="21"/>
          <w:highlight w:val="none"/>
          <w:lang w:val="zh-CN"/>
        </w:rPr>
        <w:t>为准。</w:t>
      </w:r>
    </w:p>
    <w:p w14:paraId="6535651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p>
    <w:p w14:paraId="44CA07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85" w:lineRule="atLeast"/>
        <w:ind w:left="0" w:right="0" w:firstLine="0"/>
        <w:jc w:val="center"/>
        <w:textAlignment w:val="auto"/>
        <w:outlineLvl w:val="0"/>
        <w:rPr>
          <w:rFonts w:hint="eastAsia" w:eastAsia="宋体"/>
          <w:color w:val="auto"/>
          <w:highlight w:val="none"/>
          <w:lang w:eastAsia="zh-CN"/>
        </w:rPr>
      </w:pPr>
      <w:bookmarkStart w:id="4" w:name="_Toc2690"/>
      <w:r>
        <w:rPr>
          <w:rFonts w:ascii="宋体" w:hAnsi="宋体" w:eastAsia="宋体" w:cs="宋体"/>
          <w:b/>
          <w:bCs/>
          <w:color w:val="auto"/>
          <w:sz w:val="44"/>
          <w:highlight w:val="none"/>
        </w:rPr>
        <w:t>第</w:t>
      </w:r>
      <w:r>
        <w:rPr>
          <w:rFonts w:hint="eastAsia" w:ascii="宋体" w:hAnsi="宋体" w:eastAsia="宋体" w:cs="宋体"/>
          <w:b/>
          <w:bCs/>
          <w:color w:val="auto"/>
          <w:sz w:val="44"/>
          <w:highlight w:val="none"/>
          <w:lang w:val="en-US" w:eastAsia="zh-CN"/>
        </w:rPr>
        <w:t>三</w:t>
      </w:r>
      <w:r>
        <w:rPr>
          <w:rFonts w:ascii="宋体" w:hAnsi="宋体" w:eastAsia="宋体" w:cs="宋体"/>
          <w:b/>
          <w:bCs/>
          <w:color w:val="auto"/>
          <w:sz w:val="44"/>
          <w:highlight w:val="none"/>
        </w:rPr>
        <w:t>章 采购</w:t>
      </w:r>
      <w:r>
        <w:rPr>
          <w:rFonts w:hint="eastAsia" w:ascii="宋体" w:hAnsi="宋体" w:eastAsia="宋体" w:cs="宋体"/>
          <w:b/>
          <w:bCs/>
          <w:color w:val="auto"/>
          <w:sz w:val="44"/>
          <w:highlight w:val="none"/>
          <w:lang w:val="en-US" w:eastAsia="zh-CN"/>
        </w:rPr>
        <w:t>内容</w:t>
      </w:r>
      <w:bookmarkEnd w:id="4"/>
    </w:p>
    <w:p w14:paraId="30E6BB3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受</w:t>
      </w:r>
      <w:r>
        <w:rPr>
          <w:rFonts w:hint="eastAsia" w:asciiTheme="minorEastAsia" w:hAnsiTheme="minorEastAsia" w:eastAsiaTheme="minorEastAsia" w:cstheme="minorEastAsia"/>
          <w:color w:val="auto"/>
          <w:sz w:val="21"/>
          <w:szCs w:val="21"/>
          <w:highlight w:val="none"/>
          <w:lang w:eastAsia="zh-CN"/>
        </w:rPr>
        <w:t>苏州职业技术大学</w:t>
      </w:r>
      <w:r>
        <w:rPr>
          <w:rFonts w:hint="eastAsia" w:asciiTheme="minorEastAsia" w:hAnsiTheme="minorEastAsia" w:eastAsiaTheme="minorEastAsia" w:cstheme="minorEastAsia"/>
          <w:color w:val="auto"/>
          <w:sz w:val="21"/>
          <w:szCs w:val="21"/>
          <w:highlight w:val="none"/>
        </w:rPr>
        <w:t>的委托，</w:t>
      </w:r>
      <w:r>
        <w:rPr>
          <w:rFonts w:hint="eastAsia" w:asciiTheme="minorEastAsia" w:hAnsiTheme="minorEastAsia" w:eastAsiaTheme="minorEastAsia" w:cstheme="minorEastAsia"/>
          <w:color w:val="auto"/>
          <w:sz w:val="21"/>
          <w:szCs w:val="21"/>
          <w:highlight w:val="none"/>
          <w:lang w:eastAsia="zh-CN"/>
        </w:rPr>
        <w:t>江苏鸿渐投资咨询管理有限公司</w:t>
      </w:r>
      <w:r>
        <w:rPr>
          <w:rFonts w:hint="eastAsia" w:asciiTheme="minorEastAsia" w:hAnsiTheme="minorEastAsia" w:eastAsiaTheme="minorEastAsia" w:cstheme="minorEastAsia"/>
          <w:color w:val="auto"/>
          <w:sz w:val="21"/>
          <w:szCs w:val="21"/>
          <w:highlight w:val="none"/>
        </w:rPr>
        <w:t>就其</w:t>
      </w:r>
      <w:r>
        <w:rPr>
          <w:rFonts w:hint="eastAsia" w:asciiTheme="minorEastAsia" w:hAnsiTheme="minorEastAsia" w:eastAsiaTheme="minorEastAsia" w:cstheme="minorEastAsia"/>
          <w:color w:val="auto"/>
          <w:sz w:val="21"/>
          <w:szCs w:val="21"/>
          <w:highlight w:val="none"/>
          <w:lang w:val="en-US" w:eastAsia="zh-CN"/>
        </w:rPr>
        <w:t>所需</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lang w:eastAsia="zh-CN"/>
        </w:rPr>
        <w:t>2026年校园电力设施设备维修与改造项目</w:t>
      </w:r>
      <w:r>
        <w:rPr>
          <w:rFonts w:hint="eastAsia" w:asciiTheme="minorEastAsia" w:hAnsiTheme="minorEastAsia" w:eastAsiaTheme="minorEastAsia" w:cstheme="minorEastAsia"/>
          <w:color w:val="auto"/>
          <w:sz w:val="21"/>
          <w:szCs w:val="21"/>
          <w:highlight w:val="none"/>
          <w:lang w:val="en-US" w:eastAsia="zh-CN"/>
        </w:rPr>
        <w:t>在国内组织</w:t>
      </w:r>
      <w:r>
        <w:rPr>
          <w:rFonts w:hint="eastAsia" w:asciiTheme="minorEastAsia" w:hAnsiTheme="minorEastAsia" w:eastAsiaTheme="minorEastAsia" w:cstheme="minorEastAsia"/>
          <w:color w:val="auto"/>
          <w:sz w:val="21"/>
          <w:szCs w:val="21"/>
          <w:highlight w:val="none"/>
        </w:rPr>
        <w:t>进行竞争性磋商采购，欢迎符合采购文件资格条件的供应商前来参加磋商。</w:t>
      </w:r>
    </w:p>
    <w:p w14:paraId="2F6A2FB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一、项目编号：</w:t>
      </w:r>
      <w:r>
        <w:rPr>
          <w:rFonts w:hint="eastAsia" w:asciiTheme="minorEastAsia" w:hAnsiTheme="minorEastAsia" w:eastAsiaTheme="minorEastAsia" w:cstheme="minorEastAsia"/>
          <w:color w:val="auto"/>
          <w:sz w:val="21"/>
          <w:szCs w:val="21"/>
          <w:highlight w:val="none"/>
          <w:lang w:eastAsia="zh-CN"/>
        </w:rPr>
        <w:t>JSZC-320500-SZHJ-C2026-0012</w:t>
      </w:r>
    </w:p>
    <w:p w14:paraId="2E123BE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二、项目名称：</w:t>
      </w:r>
      <w:r>
        <w:rPr>
          <w:rFonts w:hint="eastAsia" w:asciiTheme="minorEastAsia" w:hAnsiTheme="minorEastAsia" w:eastAsiaTheme="minorEastAsia" w:cstheme="minorEastAsia"/>
          <w:color w:val="auto"/>
          <w:sz w:val="21"/>
          <w:szCs w:val="21"/>
          <w:highlight w:val="none"/>
          <w:lang w:eastAsia="zh-CN"/>
        </w:rPr>
        <w:t>2026年校园电力设施设备维修与改造项目</w:t>
      </w:r>
    </w:p>
    <w:p w14:paraId="2160068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三、采购预算及最高限价：</w:t>
      </w:r>
    </w:p>
    <w:p w14:paraId="679D3FD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采购预算：人民币壹佰贰拾肆万陆仟陆佰元整（¥1246600.00）</w:t>
      </w:r>
    </w:p>
    <w:p w14:paraId="31CF3A6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最高限价：人民币壹佰贰拾肆万陆仟陆佰元整（¥1246600.00）</w:t>
      </w:r>
    </w:p>
    <w:p w14:paraId="1CCA3C4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color w:val="auto"/>
          <w:sz w:val="21"/>
          <w:szCs w:val="21"/>
          <w:highlight w:val="none"/>
        </w:rPr>
        <w:t>四、采购方式：</w:t>
      </w:r>
      <w:r>
        <w:rPr>
          <w:rFonts w:hint="eastAsia" w:asciiTheme="minorEastAsia" w:hAnsiTheme="minorEastAsia" w:eastAsiaTheme="minorEastAsia" w:cstheme="minorEastAsia"/>
          <w:b w:val="0"/>
          <w:bCs/>
          <w:color w:val="auto"/>
          <w:sz w:val="21"/>
          <w:szCs w:val="21"/>
          <w:highlight w:val="none"/>
        </w:rPr>
        <w:t>竞争性磋商</w:t>
      </w:r>
    </w:p>
    <w:p w14:paraId="541D69C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五、</w:t>
      </w:r>
      <w:r>
        <w:rPr>
          <w:rFonts w:hint="eastAsia" w:asciiTheme="minorEastAsia" w:hAnsiTheme="minorEastAsia" w:eastAsiaTheme="minorEastAsia" w:cstheme="minorEastAsia"/>
          <w:b/>
          <w:color w:val="auto"/>
          <w:sz w:val="21"/>
          <w:szCs w:val="21"/>
          <w:highlight w:val="none"/>
        </w:rPr>
        <w:t>采购</w:t>
      </w:r>
      <w:r>
        <w:rPr>
          <w:rFonts w:hint="eastAsia" w:asciiTheme="minorEastAsia" w:hAnsiTheme="minorEastAsia" w:eastAsiaTheme="minorEastAsia" w:cstheme="minorEastAsia"/>
          <w:b/>
          <w:color w:val="auto"/>
          <w:sz w:val="21"/>
          <w:szCs w:val="21"/>
          <w:highlight w:val="none"/>
          <w:lang w:val="en-US" w:eastAsia="zh-CN"/>
        </w:rPr>
        <w:t>内容</w:t>
      </w:r>
      <w:r>
        <w:rPr>
          <w:rFonts w:hint="eastAsia" w:asciiTheme="minorEastAsia" w:hAnsiTheme="minorEastAsia" w:eastAsiaTheme="minorEastAsia" w:cstheme="minorEastAsia"/>
          <w:b/>
          <w:color w:val="auto"/>
          <w:sz w:val="21"/>
          <w:szCs w:val="21"/>
          <w:highlight w:val="none"/>
        </w:rPr>
        <w:t>：</w:t>
      </w:r>
    </w:p>
    <w:p w14:paraId="65807330">
      <w:pPr>
        <w:pStyle w:val="38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本工程项目根据《中华人民共和国政府采购法》及其实施条例等有关规定，按照现行法律、法规和部门规章，通过竞争性磋商方式，选定承包人。</w:t>
      </w:r>
    </w:p>
    <w:p w14:paraId="3E6C28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现场条件：</w:t>
      </w:r>
    </w:p>
    <w:p w14:paraId="7A98D6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2.1施工现场平整情况：</w:t>
      </w:r>
      <w:r>
        <w:rPr>
          <w:rFonts w:hint="eastAsia" w:asciiTheme="minorEastAsia" w:hAnsiTheme="minorEastAsia" w:eastAsiaTheme="minorEastAsia" w:cstheme="minorEastAsia"/>
          <w:color w:val="auto"/>
          <w:sz w:val="21"/>
          <w:szCs w:val="21"/>
          <w:highlight w:val="none"/>
          <w:u w:val="single"/>
        </w:rPr>
        <w:t>原有现状</w:t>
      </w:r>
      <w:r>
        <w:rPr>
          <w:rFonts w:hint="eastAsia" w:asciiTheme="minorEastAsia" w:hAnsiTheme="minorEastAsia" w:eastAsiaTheme="minorEastAsia" w:cstheme="minorEastAsia"/>
          <w:color w:val="auto"/>
          <w:sz w:val="21"/>
          <w:szCs w:val="21"/>
          <w:highlight w:val="none"/>
        </w:rPr>
        <w:t>。</w:t>
      </w:r>
    </w:p>
    <w:p w14:paraId="2856D7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2.2场内外道路：</w:t>
      </w:r>
      <w:r>
        <w:rPr>
          <w:rFonts w:hint="eastAsia" w:asciiTheme="minorEastAsia" w:hAnsiTheme="minorEastAsia" w:eastAsiaTheme="minorEastAsia" w:cstheme="minorEastAsia"/>
          <w:color w:val="auto"/>
          <w:sz w:val="21"/>
          <w:szCs w:val="21"/>
          <w:highlight w:val="none"/>
          <w:u w:val="single"/>
        </w:rPr>
        <w:t>原有现状</w:t>
      </w:r>
      <w:r>
        <w:rPr>
          <w:rFonts w:hint="eastAsia" w:asciiTheme="minorEastAsia" w:hAnsiTheme="minorEastAsia" w:eastAsiaTheme="minorEastAsia" w:cstheme="minorEastAsia"/>
          <w:color w:val="auto"/>
          <w:sz w:val="21"/>
          <w:szCs w:val="21"/>
          <w:highlight w:val="none"/>
        </w:rPr>
        <w:t>。</w:t>
      </w:r>
    </w:p>
    <w:p w14:paraId="6DA06D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rPr>
        <w:t>2.3施工用电：</w:t>
      </w:r>
      <w:r>
        <w:rPr>
          <w:rFonts w:hint="eastAsia" w:asciiTheme="minorEastAsia" w:hAnsiTheme="minorEastAsia" w:eastAsiaTheme="minorEastAsia" w:cstheme="minorEastAsia"/>
          <w:color w:val="auto"/>
          <w:sz w:val="21"/>
          <w:szCs w:val="21"/>
          <w:highlight w:val="none"/>
          <w:u w:val="single"/>
        </w:rPr>
        <w:t>费用由施工方自行解决，费用自行考虑</w:t>
      </w:r>
      <w:r>
        <w:rPr>
          <w:rFonts w:hint="eastAsia" w:asciiTheme="minorEastAsia" w:hAnsiTheme="minorEastAsia" w:eastAsiaTheme="minorEastAsia" w:cstheme="minorEastAsia"/>
          <w:color w:val="auto"/>
          <w:sz w:val="21"/>
          <w:szCs w:val="21"/>
          <w:highlight w:val="none"/>
          <w:u w:val="single"/>
          <w:lang w:eastAsia="zh-CN"/>
        </w:rPr>
        <w:t>。</w:t>
      </w:r>
    </w:p>
    <w:p w14:paraId="7C4DF2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2.4</w:t>
      </w:r>
      <w:r>
        <w:rPr>
          <w:rFonts w:hint="eastAsia" w:asciiTheme="minorEastAsia" w:hAnsiTheme="minorEastAsia" w:eastAsiaTheme="minorEastAsia" w:cstheme="minorEastAsia"/>
          <w:color w:val="auto"/>
          <w:sz w:val="21"/>
          <w:szCs w:val="21"/>
          <w:highlight w:val="none"/>
        </w:rPr>
        <w:t>承包方式：</w:t>
      </w:r>
      <w:r>
        <w:rPr>
          <w:rFonts w:hint="eastAsia" w:asciiTheme="minorEastAsia" w:hAnsiTheme="minorEastAsia" w:eastAsiaTheme="minorEastAsia" w:cstheme="minorEastAsia"/>
          <w:color w:val="auto"/>
          <w:sz w:val="21"/>
          <w:szCs w:val="21"/>
          <w:highlight w:val="none"/>
          <w:u w:val="single"/>
        </w:rPr>
        <w:t>包工包料</w:t>
      </w:r>
      <w:r>
        <w:rPr>
          <w:rFonts w:hint="eastAsia" w:asciiTheme="minorEastAsia" w:hAnsiTheme="minorEastAsia" w:eastAsiaTheme="minorEastAsia" w:cstheme="minorEastAsia"/>
          <w:color w:val="auto"/>
          <w:sz w:val="21"/>
          <w:szCs w:val="21"/>
          <w:highlight w:val="none"/>
          <w:lang w:eastAsia="zh-CN"/>
        </w:rPr>
        <w:t>。</w:t>
      </w:r>
    </w:p>
    <w:p w14:paraId="07F244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发包范围：</w:t>
      </w:r>
      <w:r>
        <w:rPr>
          <w:rFonts w:hint="eastAsia" w:asciiTheme="minorEastAsia" w:hAnsiTheme="minorEastAsia" w:eastAsiaTheme="minorEastAsia" w:cstheme="minorEastAsia"/>
          <w:color w:val="auto"/>
          <w:sz w:val="21"/>
          <w:szCs w:val="21"/>
          <w:highlight w:val="none"/>
          <w:u w:val="single"/>
          <w:lang w:eastAsia="zh-CN"/>
        </w:rPr>
        <w:t>2026年校园电力设施设备维修与改造项目</w:t>
      </w:r>
      <w:r>
        <w:rPr>
          <w:rFonts w:hint="eastAsia" w:asciiTheme="minorEastAsia" w:hAnsiTheme="minorEastAsia" w:eastAsiaTheme="minorEastAsia" w:cstheme="minorEastAsia"/>
          <w:color w:val="auto"/>
          <w:sz w:val="21"/>
          <w:szCs w:val="21"/>
          <w:highlight w:val="none"/>
          <w:u w:val="single"/>
        </w:rPr>
        <w:t>。详见附件工程量清单。</w:t>
      </w:r>
    </w:p>
    <w:p w14:paraId="3B759A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工期要求：</w:t>
      </w:r>
      <w:r>
        <w:rPr>
          <w:rFonts w:hint="eastAsia" w:asciiTheme="minorEastAsia" w:hAnsiTheme="minorEastAsia" w:eastAsiaTheme="minorEastAsia" w:cstheme="minorEastAsia"/>
          <w:color w:val="auto"/>
          <w:sz w:val="21"/>
          <w:szCs w:val="21"/>
          <w:highlight w:val="none"/>
          <w:u w:val="single"/>
          <w:lang w:val="en-US" w:eastAsia="zh-CN"/>
        </w:rPr>
        <w:t>工期为40日历天（具体开工日期以采购人通知为准）。</w:t>
      </w:r>
    </w:p>
    <w:p w14:paraId="0314E8AE">
      <w:pPr>
        <w:pStyle w:val="38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质量要求：</w:t>
      </w:r>
      <w:r>
        <w:rPr>
          <w:rFonts w:hint="eastAsia" w:asciiTheme="minorEastAsia" w:hAnsiTheme="minorEastAsia" w:eastAsiaTheme="minorEastAsia" w:cstheme="minorEastAsia"/>
          <w:color w:val="auto"/>
          <w:sz w:val="21"/>
          <w:szCs w:val="21"/>
          <w:highlight w:val="none"/>
          <w:u w:val="single"/>
        </w:rPr>
        <w:t>合格</w:t>
      </w:r>
      <w:r>
        <w:rPr>
          <w:rFonts w:hint="eastAsia" w:asciiTheme="minorEastAsia" w:hAnsiTheme="minorEastAsia" w:eastAsiaTheme="minorEastAsia" w:cstheme="minorEastAsia"/>
          <w:color w:val="auto"/>
          <w:sz w:val="21"/>
          <w:szCs w:val="21"/>
          <w:highlight w:val="none"/>
        </w:rPr>
        <w:t>，质量保修期限：</w:t>
      </w:r>
      <w:r>
        <w:rPr>
          <w:rFonts w:hint="eastAsia" w:asciiTheme="minorEastAsia" w:hAnsiTheme="minorEastAsia" w:eastAsiaTheme="minorEastAsia" w:cstheme="minorEastAsia"/>
          <w:color w:val="auto"/>
          <w:sz w:val="21"/>
          <w:szCs w:val="21"/>
          <w:highlight w:val="none"/>
          <w:u w:val="single"/>
        </w:rPr>
        <w:t>详见合</w:t>
      </w:r>
      <w:r>
        <w:rPr>
          <w:rFonts w:hint="eastAsia" w:asciiTheme="minorEastAsia" w:hAnsiTheme="minorEastAsia" w:eastAsiaTheme="minorEastAsia" w:cstheme="minorEastAsia"/>
          <w:color w:val="auto"/>
          <w:sz w:val="21"/>
          <w:szCs w:val="21"/>
          <w:highlight w:val="none"/>
          <w:u w:val="single"/>
          <w:lang w:val="en-US" w:eastAsia="zh-CN"/>
        </w:rPr>
        <w:t>同</w:t>
      </w:r>
      <w:r>
        <w:rPr>
          <w:rFonts w:hint="eastAsia" w:asciiTheme="minorEastAsia" w:hAnsiTheme="minorEastAsia" w:eastAsiaTheme="minorEastAsia" w:cstheme="minorEastAsia"/>
          <w:color w:val="auto"/>
          <w:sz w:val="21"/>
          <w:szCs w:val="21"/>
          <w:highlight w:val="none"/>
          <w:u w:val="single"/>
        </w:rPr>
        <w:t>附件工程质量保修书</w:t>
      </w:r>
      <w:r>
        <w:rPr>
          <w:rFonts w:hint="eastAsia" w:asciiTheme="minorEastAsia" w:hAnsiTheme="minorEastAsia" w:eastAsiaTheme="minorEastAsia" w:cstheme="minorEastAsia"/>
          <w:color w:val="auto"/>
          <w:sz w:val="21"/>
          <w:szCs w:val="21"/>
          <w:highlight w:val="none"/>
        </w:rPr>
        <w:t>。</w:t>
      </w:r>
    </w:p>
    <w:p w14:paraId="77A6D601">
      <w:pPr>
        <w:pStyle w:val="38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磋商费用：供应商承担其编制及递交响应文件的一切费用，无论结果如何，发包人对上述费用不负任何责任。</w:t>
      </w:r>
    </w:p>
    <w:p w14:paraId="24FFE7FE">
      <w:pPr>
        <w:spacing w:line="360" w:lineRule="auto"/>
        <w:ind w:firstLine="420" w:firstLineChars="200"/>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7.施工安全的约定：</w:t>
      </w:r>
    </w:p>
    <w:p w14:paraId="15B67F4C">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7.1工程施工期间涉及安全由承包人全部负责，涉及安全所产生的相关费用和法律责任一律由承包人承担。</w:t>
      </w:r>
    </w:p>
    <w:p w14:paraId="006D8449">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7.2质量必须达到合格，凡因施工单位责任，经验收达不到合格要求，必须返工到合格并承担因返工引起的一切经济损失。</w:t>
      </w:r>
    </w:p>
    <w:p w14:paraId="7B1EE771">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7.3承包人应当办理有关施工现场交通、环卫、施工噪声等管理手续，若发生费用由承包人负责。</w:t>
      </w:r>
    </w:p>
    <w:p w14:paraId="2807E52E">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7.4工程未交付之前，承包人应自始至终对成品进行保护和防止丢失。</w:t>
      </w:r>
    </w:p>
    <w:p w14:paraId="7D23CA79">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7.5施工人员需服从采购人规章制度和安全管理。</w:t>
      </w:r>
    </w:p>
    <w:p w14:paraId="5EFD77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六、</w:t>
      </w:r>
      <w:r>
        <w:rPr>
          <w:rFonts w:hint="eastAsia" w:asciiTheme="minorEastAsia" w:hAnsiTheme="minorEastAsia" w:eastAsiaTheme="minorEastAsia" w:cstheme="minorEastAsia"/>
          <w:b/>
          <w:color w:val="auto"/>
          <w:sz w:val="21"/>
          <w:szCs w:val="21"/>
          <w:highlight w:val="none"/>
        </w:rPr>
        <w:t>综合说明：</w:t>
      </w:r>
    </w:p>
    <w:p w14:paraId="6319FC36">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1.供应商必须承诺采购文件提出的全部技术规格与要求，如果以其中某些条款不响应时，应在响应文件中逐条列出，未列出的视同响应。</w:t>
      </w:r>
    </w:p>
    <w:p w14:paraId="184F1B5C">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2.成交单位须提供质量保证，在</w:t>
      </w:r>
      <w:r>
        <w:rPr>
          <w:rFonts w:hint="eastAsia" w:asciiTheme="minorEastAsia" w:hAnsiTheme="minorEastAsia" w:eastAsiaTheme="minorEastAsia" w:cstheme="minorEastAsia"/>
          <w:color w:val="auto"/>
          <w:sz w:val="21"/>
          <w:szCs w:val="21"/>
          <w:highlight w:val="none"/>
        </w:rPr>
        <w:t>质量保修</w:t>
      </w:r>
      <w:r>
        <w:rPr>
          <w:rFonts w:hint="eastAsia" w:asciiTheme="minorEastAsia" w:hAnsiTheme="minorEastAsia" w:eastAsiaTheme="minorEastAsia" w:cstheme="minorEastAsia"/>
          <w:color w:val="auto"/>
          <w:sz w:val="21"/>
          <w:szCs w:val="21"/>
          <w:highlight w:val="none"/>
          <w:lang w:val="en-US" w:eastAsia="zh-CN"/>
        </w:rPr>
        <w:t>期</w:t>
      </w:r>
      <w:r>
        <w:rPr>
          <w:rFonts w:hint="eastAsia" w:ascii="宋体" w:hAnsi="Times New Roman" w:eastAsia="宋体" w:cs="宋体"/>
          <w:color w:val="auto"/>
          <w:sz w:val="21"/>
          <w:szCs w:val="21"/>
          <w:highlight w:val="none"/>
          <w:lang w:val="en-US" w:eastAsia="zh-CN" w:bidi="ar-SA"/>
        </w:rPr>
        <w:t>内出现质量问题（人为除外），无条件维修更换。</w:t>
      </w:r>
    </w:p>
    <w:p w14:paraId="4E893DD7">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3.项目施工过程中，任何安全问题均由成交单位负责，与采购人无关。项目施工过程中成交单位造成采购人周边环境或设备管线损坏的，由此发生的损失或事故，全部由成交单位负责修复并承担损失。</w:t>
      </w:r>
    </w:p>
    <w:p w14:paraId="734F0B1A">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4.因承包方自身原因而导致的工程变更，承包方无权要求追加合同价款及工期延长。</w:t>
      </w:r>
    </w:p>
    <w:p w14:paraId="3D19FA01">
      <w:pPr>
        <w:spacing w:line="360" w:lineRule="auto"/>
        <w:ind w:firstLine="403" w:firstLineChars="192"/>
        <w:rPr>
          <w:rFonts w:hint="default"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5.工程竣工验收结束后，承包方应该做到工完场清，如果施工便道等没有清理，则发包方有权委托其他单位拆除清理，具体费用从承包方工程款中扣除，若发包方要求保留，则不予扣除承包方费用。</w:t>
      </w:r>
    </w:p>
    <w:p w14:paraId="04D56DAC">
      <w:pPr>
        <w:spacing w:line="360" w:lineRule="auto"/>
        <w:ind w:firstLine="403" w:firstLineChars="192"/>
        <w:rPr>
          <w:rFonts w:hint="default"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6.项目组人员配置符合国家及行业相关规定，包括但不限于项目经理、技术负责人及其他满足本项目所需的工作人员。</w:t>
      </w:r>
    </w:p>
    <w:p w14:paraId="45093A70">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7.本项目的报价包括提供全部内容的工程、材料、施工、人工、机械、保险、检测、劳保、各种税费以及质保期间的一切费用。</w:t>
      </w:r>
    </w:p>
    <w:p w14:paraId="0C4F4732">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8.供应商应对所投项目的全部内容进行报价，只投其中部分内容者，其响应文件将被拒绝。成交供应商对服务缺陷不予更正，采购人有权另请其它单位更正，所发生的费用在合同总价款中扣除。</w:t>
      </w:r>
    </w:p>
    <w:p w14:paraId="137C763F">
      <w:pPr>
        <w:spacing w:line="360" w:lineRule="auto"/>
        <w:ind w:firstLine="403" w:firstLineChars="192"/>
        <w:rPr>
          <w:rFonts w:hint="eastAsia" w:ascii="宋体" w:hAnsi="Times New Roman" w:eastAsia="宋体" w:cs="宋体"/>
          <w:color w:val="auto"/>
          <w:sz w:val="21"/>
          <w:szCs w:val="21"/>
          <w:highlight w:val="none"/>
          <w:lang w:val="en-US" w:eastAsia="zh-CN" w:bidi="ar-SA"/>
        </w:rPr>
      </w:pPr>
      <w:r>
        <w:rPr>
          <w:rFonts w:hint="eastAsia" w:ascii="宋体" w:hAnsi="Times New Roman" w:eastAsia="宋体" w:cs="宋体"/>
          <w:color w:val="auto"/>
          <w:sz w:val="21"/>
          <w:szCs w:val="21"/>
          <w:highlight w:val="none"/>
          <w:lang w:val="en-US" w:eastAsia="zh-CN" w:bidi="ar-SA"/>
        </w:rPr>
        <w:t>9.采购人除以上服务费用外不再承担其它任何费用。工作人员的薪金、福利、休假日补贴、加班费、医疗费用等均由成交供应商负责，与采购人无关。</w:t>
      </w:r>
    </w:p>
    <w:p w14:paraId="3D959316">
      <w:pPr>
        <w:spacing w:line="360" w:lineRule="auto"/>
        <w:ind w:firstLine="403" w:firstLineChars="192"/>
        <w:rPr>
          <w:color w:val="auto"/>
          <w:highlight w:val="none"/>
        </w:rPr>
      </w:pPr>
      <w:r>
        <w:rPr>
          <w:rFonts w:hint="eastAsia" w:ascii="宋体" w:hAnsi="Times New Roman" w:eastAsia="宋体" w:cs="宋体"/>
          <w:color w:val="auto"/>
          <w:sz w:val="21"/>
          <w:szCs w:val="21"/>
          <w:highlight w:val="none"/>
          <w:lang w:val="en-US" w:eastAsia="zh-CN" w:bidi="ar-SA"/>
        </w:rPr>
        <w:t>10.凡涉及招标文件的补充说明和修改，均以苏州市政府采购网发布的公告为准。</w:t>
      </w:r>
      <w:r>
        <w:rPr>
          <w:color w:val="auto"/>
          <w:highlight w:val="none"/>
        </w:rPr>
        <w:br w:type="page" w:clear="all"/>
      </w:r>
    </w:p>
    <w:p w14:paraId="5690D2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outlineLvl w:val="0"/>
        <w:rPr>
          <w:color w:val="auto"/>
          <w:highlight w:val="none"/>
        </w:rPr>
      </w:pPr>
      <w:bookmarkStart w:id="5" w:name="_Toc32039"/>
      <w:r>
        <w:rPr>
          <w:rFonts w:ascii="宋体" w:hAnsi="宋体" w:eastAsia="宋体" w:cs="宋体"/>
          <w:b/>
          <w:color w:val="auto"/>
          <w:sz w:val="44"/>
          <w:highlight w:val="none"/>
        </w:rPr>
        <w:t>第</w:t>
      </w:r>
      <w:r>
        <w:rPr>
          <w:rFonts w:hint="eastAsia" w:ascii="宋体" w:hAnsi="宋体" w:eastAsia="宋体" w:cs="宋体"/>
          <w:b/>
          <w:color w:val="auto"/>
          <w:sz w:val="44"/>
          <w:highlight w:val="none"/>
          <w:lang w:val="en-US" w:eastAsia="zh-CN"/>
        </w:rPr>
        <w:t>四</w:t>
      </w:r>
      <w:r>
        <w:rPr>
          <w:rFonts w:ascii="宋体" w:hAnsi="宋体" w:eastAsia="宋体" w:cs="宋体"/>
          <w:b/>
          <w:color w:val="auto"/>
          <w:sz w:val="44"/>
          <w:highlight w:val="none"/>
        </w:rPr>
        <w:t>章 评审方法及评分标准</w:t>
      </w:r>
      <w:bookmarkEnd w:id="5"/>
    </w:p>
    <w:p w14:paraId="239E861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一、评审方法</w:t>
      </w:r>
    </w:p>
    <w:p w14:paraId="0DC342D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1.本次磋商采用综合评分法，即在响应文件满足采购文件全部实质性要求且按评审因素的量化指标评审得分最高的供应商为成交候选供应商或者受采购人委托按照事先确定的办法直接确定成交供应商。</w:t>
      </w:r>
    </w:p>
    <w:p w14:paraId="6FE3909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2.磋商小组各成员独立对每个进入打分程序的有效磋商供应商的响应文件技术和资质部分以打分的形式进行评审和评价。</w:t>
      </w:r>
    </w:p>
    <w:p w14:paraId="6E278B9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3.对评委的评分（除价格分外）进行统计汇总，直接算术平均计算出每个磋商供应商的得分，加上价格得分即为每个磋商供应商的综合得分。</w:t>
      </w:r>
    </w:p>
    <w:p w14:paraId="5E1D463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4.如出现评审总得分最高的磋商供应商有两个或两个以上的，以磋商报价较低者优先作为成交候选人，如果磋商报价也相同的，则由采购人</w:t>
      </w:r>
      <w:r>
        <w:rPr>
          <w:rFonts w:hint="eastAsia" w:asciiTheme="minorEastAsia" w:hAnsiTheme="minorEastAsia" w:eastAsiaTheme="minorEastAsia" w:cstheme="minorEastAsia"/>
          <w:color w:val="auto"/>
          <w:sz w:val="21"/>
          <w:szCs w:val="21"/>
          <w:highlight w:val="none"/>
          <w:lang w:val="en-US" w:eastAsia="zh-CN"/>
        </w:rPr>
        <w:t>或评审委员会</w:t>
      </w:r>
      <w:r>
        <w:rPr>
          <w:rFonts w:hint="eastAsia" w:asciiTheme="minorEastAsia" w:hAnsiTheme="minorEastAsia" w:eastAsiaTheme="minorEastAsia" w:cstheme="minorEastAsia"/>
          <w:color w:val="auto"/>
          <w:sz w:val="21"/>
          <w:szCs w:val="21"/>
          <w:highlight w:val="none"/>
        </w:rPr>
        <w:t>组织以抽签方式确定成交候选人。</w:t>
      </w:r>
    </w:p>
    <w:p w14:paraId="00FECD4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.针对中小型企业、残疾人福利企业和监狱企业的评审：</w:t>
      </w:r>
    </w:p>
    <w:p w14:paraId="559DC71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服务类项目中供应商若使用退休人员，将不享受中小企业扶持政策。</w:t>
      </w:r>
    </w:p>
    <w:p w14:paraId="3176E79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小微企业提供《中小企业声明函》；监狱企业提供由省级以上监狱管理局、戒毒管理局（含新疆生产建设兵团）出具的属于监狱企业的证明文件；残疾人福利性单位提供《残疾人福利性单位声明函》。</w:t>
      </w:r>
    </w:p>
    <w:p w14:paraId="0F59145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w:t>
      </w:r>
    </w:p>
    <w:p w14:paraId="7A83F53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①填报“中小企业声明函”需严格按“工信部联企业〔2011〕300号通知中的《中小企业划型标准规定》进行。</w:t>
      </w:r>
    </w:p>
    <w:p w14:paraId="2AC2B44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②若供应商提供的声明函或认定证明为虚假材料，按“政府采购法”相关规定处理并报请政府监管部门给予行政处罚。</w:t>
      </w:r>
    </w:p>
    <w:p w14:paraId="2A42192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③若为专门面向中小企业采购的项目或者采购包，不再执行价格评审优惠的扶持政策。</w:t>
      </w:r>
    </w:p>
    <w:p w14:paraId="66E5650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2870"/>
        </w:tabs>
        <w:kinsoku/>
        <w:wordWrap/>
        <w:overflowPunct/>
        <w:topLinePunct w:val="0"/>
        <w:autoSpaceDE/>
        <w:autoSpaceDN/>
        <w:bidi w:val="0"/>
        <w:adjustRightInd/>
        <w:snapToGrid/>
        <w:spacing w:before="0" w:after="0" w:line="360" w:lineRule="auto"/>
        <w:ind w:left="0" w:right="0" w:firstLine="422"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二、评分标准</w:t>
      </w:r>
    </w:p>
    <w:p w14:paraId="50470887">
      <w:pPr>
        <w:spacing w:line="360" w:lineRule="auto"/>
        <w:ind w:firstLine="241"/>
        <w:rPr>
          <w:rStyle w:val="384"/>
          <w:rFonts w:hint="eastAsia" w:asciiTheme="minorEastAsia" w:hAnsiTheme="minorEastAsia" w:eastAsiaTheme="minorEastAsia" w:cstheme="minorEastAsia"/>
          <w:b/>
          <w:color w:val="auto"/>
          <w:sz w:val="21"/>
          <w:szCs w:val="21"/>
          <w:highlight w:val="none"/>
        </w:rPr>
      </w:pPr>
      <w:r>
        <w:rPr>
          <w:rStyle w:val="384"/>
          <w:rFonts w:hint="eastAsia" w:asciiTheme="minorEastAsia" w:hAnsiTheme="minorEastAsia" w:eastAsiaTheme="minorEastAsia" w:cstheme="minorEastAsia"/>
          <w:b/>
          <w:color w:val="auto"/>
          <w:sz w:val="21"/>
          <w:szCs w:val="21"/>
          <w:highlight w:val="none"/>
        </w:rPr>
        <w:t>（一）价格分（</w:t>
      </w:r>
      <w:r>
        <w:rPr>
          <w:rStyle w:val="384"/>
          <w:rFonts w:hint="eastAsia" w:asciiTheme="minorEastAsia" w:hAnsiTheme="minorEastAsia" w:eastAsiaTheme="minorEastAsia" w:cstheme="minorEastAsia"/>
          <w:b/>
          <w:color w:val="auto"/>
          <w:sz w:val="21"/>
          <w:szCs w:val="21"/>
          <w:highlight w:val="none"/>
          <w:lang w:val="en-US" w:eastAsia="zh-CN"/>
        </w:rPr>
        <w:t>15</w:t>
      </w:r>
      <w:r>
        <w:rPr>
          <w:rStyle w:val="384"/>
          <w:rFonts w:hint="eastAsia" w:asciiTheme="minorEastAsia" w:hAnsiTheme="minorEastAsia" w:eastAsiaTheme="minorEastAsia" w:cstheme="minorEastAsia"/>
          <w:b/>
          <w:color w:val="auto"/>
          <w:sz w:val="21"/>
          <w:szCs w:val="21"/>
          <w:highlight w:val="none"/>
        </w:rPr>
        <w:t>分）</w:t>
      </w:r>
    </w:p>
    <w:p w14:paraId="7763A1E2">
      <w:pPr>
        <w:spacing w:line="36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价格分统一采用低价优先法计算，即满足磋商文件要求且最终报价最低且未超采购预算的供应商的价格为磋商基准价，其价格分为满分（</w:t>
      </w:r>
      <w:r>
        <w:rPr>
          <w:rFonts w:hint="eastAsia" w:asciiTheme="minorEastAsia" w:hAnsiTheme="minorEastAsia" w:eastAsiaTheme="minorEastAsia" w:cstheme="minorEastAsia"/>
          <w:color w:val="auto"/>
          <w:sz w:val="21"/>
          <w:szCs w:val="21"/>
          <w:highlight w:val="none"/>
          <w:lang w:val="en-US" w:eastAsia="zh-CN"/>
        </w:rPr>
        <w:t>15</w:t>
      </w:r>
      <w:r>
        <w:rPr>
          <w:rFonts w:hint="eastAsia" w:asciiTheme="minorEastAsia" w:hAnsiTheme="minorEastAsia" w:eastAsiaTheme="minorEastAsia" w:cstheme="minorEastAsia"/>
          <w:color w:val="auto"/>
          <w:sz w:val="21"/>
          <w:szCs w:val="21"/>
          <w:highlight w:val="none"/>
        </w:rPr>
        <w:t>分）。其他供应商的价格分统一按照下列公式计算（计算结果四舍五入保留两位小数）：</w:t>
      </w:r>
    </w:p>
    <w:p w14:paraId="56E1F1C2">
      <w:pPr>
        <w:spacing w:line="360" w:lineRule="auto"/>
        <w:ind w:firstLine="420"/>
        <w:rPr>
          <w:rStyle w:val="384"/>
          <w:rFonts w:hint="eastAsia" w:asciiTheme="minorEastAsia" w:hAnsiTheme="minorEastAsia" w:eastAsiaTheme="minorEastAsia" w:cstheme="minorEastAsia"/>
          <w:b/>
          <w:color w:val="auto"/>
          <w:sz w:val="21"/>
          <w:szCs w:val="21"/>
          <w:highlight w:val="cyan"/>
        </w:rPr>
      </w:pPr>
      <w:r>
        <w:rPr>
          <w:rFonts w:hint="eastAsia" w:asciiTheme="minorEastAsia" w:hAnsiTheme="minorEastAsia" w:eastAsiaTheme="minorEastAsia" w:cstheme="minorEastAsia"/>
          <w:color w:val="auto"/>
          <w:sz w:val="21"/>
          <w:szCs w:val="21"/>
          <w:highlight w:val="none"/>
        </w:rPr>
        <w:t>磋商报价得分=（磋商基准价/最终磋商报价）×</w:t>
      </w:r>
      <w:r>
        <w:rPr>
          <w:rFonts w:hint="eastAsia" w:asciiTheme="minorEastAsia" w:hAnsiTheme="minorEastAsia" w:eastAsiaTheme="minorEastAsia" w:cstheme="minorEastAsia"/>
          <w:color w:val="auto"/>
          <w:sz w:val="21"/>
          <w:szCs w:val="21"/>
          <w:highlight w:val="none"/>
          <w:lang w:val="en-US" w:eastAsia="zh-CN"/>
        </w:rPr>
        <w:t>15</w:t>
      </w:r>
      <w:r>
        <w:rPr>
          <w:rFonts w:hint="eastAsia" w:asciiTheme="minorEastAsia" w:hAnsiTheme="minorEastAsia" w:eastAsiaTheme="minorEastAsia" w:cstheme="minorEastAsia"/>
          <w:color w:val="auto"/>
          <w:sz w:val="21"/>
          <w:szCs w:val="21"/>
          <w:highlight w:val="none"/>
        </w:rPr>
        <w:t>%×100</w:t>
      </w:r>
    </w:p>
    <w:p w14:paraId="546E3452">
      <w:pPr>
        <w:spacing w:line="360" w:lineRule="auto"/>
        <w:ind w:firstLine="241"/>
        <w:rPr>
          <w:rStyle w:val="384"/>
          <w:rFonts w:hint="eastAsia" w:asciiTheme="minorEastAsia" w:hAnsiTheme="minorEastAsia" w:eastAsiaTheme="minorEastAsia" w:cstheme="minorEastAsia"/>
          <w:b/>
          <w:color w:val="auto"/>
          <w:sz w:val="21"/>
          <w:szCs w:val="21"/>
          <w:highlight w:val="none"/>
        </w:rPr>
      </w:pPr>
      <w:r>
        <w:rPr>
          <w:rStyle w:val="384"/>
          <w:rFonts w:hint="eastAsia" w:asciiTheme="minorEastAsia" w:hAnsiTheme="minorEastAsia" w:eastAsiaTheme="minorEastAsia" w:cstheme="minorEastAsia"/>
          <w:b/>
          <w:color w:val="auto"/>
          <w:sz w:val="21"/>
          <w:szCs w:val="21"/>
          <w:highlight w:val="none"/>
        </w:rPr>
        <w:t>（二）技术方案及施工组织设计（</w:t>
      </w:r>
      <w:r>
        <w:rPr>
          <w:rStyle w:val="384"/>
          <w:rFonts w:hint="eastAsia" w:asciiTheme="minorEastAsia" w:hAnsiTheme="minorEastAsia" w:eastAsiaTheme="minorEastAsia" w:cstheme="minorEastAsia"/>
          <w:b/>
          <w:color w:val="auto"/>
          <w:sz w:val="21"/>
          <w:szCs w:val="21"/>
          <w:highlight w:val="none"/>
          <w:lang w:val="en-US" w:eastAsia="zh-CN"/>
        </w:rPr>
        <w:t>63</w:t>
      </w:r>
      <w:r>
        <w:rPr>
          <w:rStyle w:val="384"/>
          <w:rFonts w:hint="eastAsia" w:asciiTheme="minorEastAsia" w:hAnsiTheme="minorEastAsia" w:eastAsiaTheme="minorEastAsia" w:cstheme="minorEastAsia"/>
          <w:b/>
          <w:color w:val="auto"/>
          <w:sz w:val="21"/>
          <w:szCs w:val="21"/>
          <w:highlight w:val="none"/>
        </w:rPr>
        <w:t>分）</w:t>
      </w:r>
    </w:p>
    <w:p w14:paraId="0F8E624C">
      <w:pPr>
        <w:spacing w:line="36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总体概述（</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包括但不限于</w:t>
      </w:r>
      <w:r>
        <w:rPr>
          <w:rFonts w:hint="eastAsia" w:asciiTheme="minorEastAsia" w:hAnsiTheme="minorEastAsia" w:eastAsiaTheme="minorEastAsia" w:cstheme="minorEastAsia"/>
          <w:color w:val="auto"/>
          <w:sz w:val="21"/>
          <w:szCs w:val="21"/>
          <w:highlight w:val="none"/>
        </w:rPr>
        <w:t>工程概述、总体安排、及施工部署及施工段划分</w:t>
      </w:r>
      <w:r>
        <w:rPr>
          <w:rFonts w:hint="eastAsia" w:asciiTheme="minorEastAsia" w:hAnsiTheme="minorEastAsia" w:eastAsiaTheme="minorEastAsia" w:cstheme="minorEastAsia"/>
          <w:color w:val="auto"/>
          <w:sz w:val="21"/>
          <w:szCs w:val="21"/>
          <w:highlight w:val="none"/>
          <w:lang w:val="en-US" w:eastAsia="zh-CN"/>
        </w:rPr>
        <w:t>的比较</w:t>
      </w:r>
      <w:r>
        <w:rPr>
          <w:rFonts w:hint="eastAsia" w:asciiTheme="minorEastAsia" w:hAnsiTheme="minorEastAsia" w:eastAsiaTheme="minorEastAsia" w:cstheme="minorEastAsia"/>
          <w:color w:val="auto"/>
          <w:sz w:val="21"/>
          <w:szCs w:val="21"/>
          <w:highlight w:val="none"/>
        </w:rPr>
        <w:t>。综合评定优秀，概述详细，组织机构健全，总体安排科学，方案考虑周全，有合理化建议等得</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分；综合评定良好，概述较为详细，总体安排可行，方案考虑比较细致，能满足项目实施需要的得</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分；综合评定一般，方案简单，基本能满足项目实施需要的得</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未</w:t>
      </w:r>
      <w:r>
        <w:rPr>
          <w:rFonts w:hint="eastAsia" w:asciiTheme="minorEastAsia" w:hAnsiTheme="minorEastAsia" w:eastAsiaTheme="minorEastAsia" w:cstheme="minorEastAsia"/>
          <w:color w:val="auto"/>
          <w:sz w:val="21"/>
          <w:szCs w:val="21"/>
          <w:highlight w:val="none"/>
        </w:rPr>
        <w:t>提供的不得分。</w:t>
      </w:r>
    </w:p>
    <w:p w14:paraId="3F91D19F">
      <w:pPr>
        <w:spacing w:line="36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施工进度计划及保证措施（</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分）：关于本工程施工进度计划的描述，以及为完成该计划所定措施</w:t>
      </w:r>
      <w:r>
        <w:rPr>
          <w:rFonts w:hint="eastAsia" w:asciiTheme="minorEastAsia" w:hAnsiTheme="minorEastAsia" w:eastAsiaTheme="minorEastAsia" w:cstheme="minorEastAsia"/>
          <w:color w:val="auto"/>
          <w:sz w:val="21"/>
          <w:szCs w:val="21"/>
          <w:highlight w:val="none"/>
          <w:lang w:val="en-US" w:eastAsia="zh-CN"/>
        </w:rPr>
        <w:t>的比较</w:t>
      </w:r>
      <w:r>
        <w:rPr>
          <w:rFonts w:hint="eastAsia" w:asciiTheme="minorEastAsia" w:hAnsiTheme="minorEastAsia" w:eastAsiaTheme="minorEastAsia" w:cstheme="minorEastAsia"/>
          <w:color w:val="auto"/>
          <w:sz w:val="21"/>
          <w:szCs w:val="21"/>
          <w:highlight w:val="none"/>
        </w:rPr>
        <w:t>。综合评定优秀，总进度计划详尽，项目实施进度、时间点、关键节点等设置清晰准确的得</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分；综合评定良好，总进度计划较为详尽，项目实施进度、时间点、关键点等设置比较准确的得</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分；综合评定一般，方案简单，描述不清楚，基本能满足项目实施需要的得</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未</w:t>
      </w:r>
      <w:r>
        <w:rPr>
          <w:rFonts w:hint="eastAsia" w:asciiTheme="minorEastAsia" w:hAnsiTheme="minorEastAsia" w:eastAsiaTheme="minorEastAsia" w:cstheme="minorEastAsia"/>
          <w:color w:val="auto"/>
          <w:sz w:val="21"/>
          <w:szCs w:val="21"/>
          <w:highlight w:val="none"/>
        </w:rPr>
        <w:t>提供的不得分。</w:t>
      </w:r>
    </w:p>
    <w:p w14:paraId="50F7BCA7">
      <w:pPr>
        <w:spacing w:line="36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分部、分项工程的施工方案（</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包括但不限于</w:t>
      </w:r>
      <w:r>
        <w:rPr>
          <w:rFonts w:hint="eastAsia" w:asciiTheme="minorEastAsia" w:hAnsiTheme="minorEastAsia" w:eastAsiaTheme="minorEastAsia" w:cstheme="minorEastAsia"/>
          <w:color w:val="auto"/>
          <w:sz w:val="21"/>
          <w:szCs w:val="21"/>
          <w:highlight w:val="none"/>
        </w:rPr>
        <w:t>该工程分部分项工程的施工方案、关键施工技术、工艺及工程项目实施的重点、难点和解决方案、具体施工技术</w:t>
      </w:r>
      <w:r>
        <w:rPr>
          <w:rFonts w:hint="eastAsia" w:asciiTheme="minorEastAsia" w:hAnsiTheme="minorEastAsia" w:eastAsiaTheme="minorEastAsia" w:cstheme="minorEastAsia"/>
          <w:color w:val="auto"/>
          <w:sz w:val="21"/>
          <w:szCs w:val="21"/>
          <w:highlight w:val="none"/>
          <w:lang w:val="en-US" w:eastAsia="zh-CN"/>
        </w:rPr>
        <w:t>措施的比较</w:t>
      </w:r>
      <w:r>
        <w:rPr>
          <w:rFonts w:hint="eastAsia" w:asciiTheme="minorEastAsia" w:hAnsiTheme="minorEastAsia" w:eastAsiaTheme="minorEastAsia" w:cstheme="minorEastAsia"/>
          <w:color w:val="auto"/>
          <w:sz w:val="21"/>
          <w:szCs w:val="21"/>
          <w:highlight w:val="none"/>
        </w:rPr>
        <w:t>。综合评定优秀，分项施工方案、关键施工技术、工艺及工程项目实施的重点、难点和解决方案、科学合理、操作性强、考虑周全的得</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分；综合评定良好，分项施工方案、关键施工技术、工艺及工程项目实施的重点、难点和解决方案、比较合理、操作性较强、考虑较周全的得</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分；综合评定一般，方案简单，操作性不强的得</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未</w:t>
      </w:r>
      <w:r>
        <w:rPr>
          <w:rFonts w:hint="eastAsia" w:asciiTheme="minorEastAsia" w:hAnsiTheme="minorEastAsia" w:eastAsiaTheme="minorEastAsia" w:cstheme="minorEastAsia"/>
          <w:color w:val="auto"/>
          <w:sz w:val="21"/>
          <w:szCs w:val="21"/>
          <w:highlight w:val="none"/>
        </w:rPr>
        <w:t>提供的不得分。</w:t>
      </w:r>
    </w:p>
    <w:p w14:paraId="14A1A83A">
      <w:pPr>
        <w:spacing w:line="36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质量保障措施方案、安全保障措施方案（</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包括但不限于针对本项目设备吊装搬运方案、现场环境保护措施、安全保障措施方案等内容的比较。</w:t>
      </w:r>
      <w:r>
        <w:rPr>
          <w:rFonts w:hint="eastAsia" w:asciiTheme="minorEastAsia" w:hAnsiTheme="minorEastAsia" w:eastAsiaTheme="minorEastAsia" w:cstheme="minorEastAsia"/>
          <w:color w:val="auto"/>
          <w:sz w:val="21"/>
          <w:szCs w:val="21"/>
          <w:highlight w:val="none"/>
        </w:rPr>
        <w:t>综合评定优秀，措施科学合理，问题沟通和解决机制简单有效，对项目安全、</w:t>
      </w:r>
      <w:r>
        <w:rPr>
          <w:rFonts w:hint="eastAsia" w:asciiTheme="minorEastAsia" w:hAnsiTheme="minorEastAsia" w:eastAsiaTheme="minorEastAsia" w:cstheme="minorEastAsia"/>
          <w:color w:val="auto"/>
          <w:sz w:val="21"/>
          <w:szCs w:val="21"/>
          <w:highlight w:val="none"/>
          <w:lang w:val="en-US" w:eastAsia="zh-CN"/>
        </w:rPr>
        <w:t>质量、</w:t>
      </w:r>
      <w:r>
        <w:rPr>
          <w:rFonts w:hint="eastAsia" w:asciiTheme="minorEastAsia" w:hAnsiTheme="minorEastAsia" w:eastAsiaTheme="minorEastAsia" w:cstheme="minorEastAsia"/>
          <w:color w:val="auto"/>
          <w:sz w:val="21"/>
          <w:szCs w:val="21"/>
          <w:highlight w:val="none"/>
        </w:rPr>
        <w:t>环保等风险进行分析，给出应对措施，操作性强的得</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分；综合评定良好，措施比较合理、操作性较强、考虑较周全、能满足项目实施需要的得</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分；综合评定一般，措施简单，操作性不强的得</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未</w:t>
      </w:r>
      <w:r>
        <w:rPr>
          <w:rFonts w:hint="eastAsia" w:asciiTheme="minorEastAsia" w:hAnsiTheme="minorEastAsia" w:eastAsiaTheme="minorEastAsia" w:cstheme="minorEastAsia"/>
          <w:color w:val="auto"/>
          <w:sz w:val="21"/>
          <w:szCs w:val="21"/>
          <w:highlight w:val="none"/>
        </w:rPr>
        <w:t>提供的不得分。</w:t>
      </w:r>
    </w:p>
    <w:p w14:paraId="6AF95FF4">
      <w:pPr>
        <w:spacing w:line="36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机械设备的投入（</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分）：用于该工程的机械及各种设备，及施工过程中的主要设备的使用管理等内容比较。综合评定优秀，投入完全符合项目实际，管理制度完备、使用方案详尽的得</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分；综合评定良好，投入基本符合项目实际，管理制度比较完备、使用方案比价清楚的得</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分；综合评定一般，投入不足，基本能满足项目实施需要的得</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未</w:t>
      </w:r>
      <w:r>
        <w:rPr>
          <w:rFonts w:hint="eastAsia" w:asciiTheme="minorEastAsia" w:hAnsiTheme="minorEastAsia" w:eastAsiaTheme="minorEastAsia" w:cstheme="minorEastAsia"/>
          <w:color w:val="auto"/>
          <w:sz w:val="21"/>
          <w:szCs w:val="21"/>
          <w:highlight w:val="none"/>
        </w:rPr>
        <w:t>提供的不得分。</w:t>
      </w:r>
    </w:p>
    <w:p w14:paraId="5C8A2A71">
      <w:pPr>
        <w:spacing w:line="36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应急预案（</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包括但不限于</w:t>
      </w:r>
      <w:r>
        <w:rPr>
          <w:rFonts w:hint="eastAsia" w:asciiTheme="minorEastAsia" w:hAnsiTheme="minorEastAsia" w:eastAsiaTheme="minorEastAsia" w:cstheme="minorEastAsia"/>
          <w:color w:val="auto"/>
          <w:sz w:val="21"/>
          <w:szCs w:val="21"/>
          <w:highlight w:val="none"/>
        </w:rPr>
        <w:t>本项目施工过程中的重大、紧急事项应急方案比较。综合评定优秀，方案措施科学合理，详尽有效，操作性强的得</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分；综合评定良好，措施比较合理、操作性较强、考虑较周全、能满足项目实施需要的的得</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分；综合评定一般，措施简单，操作性不强的得</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未</w:t>
      </w:r>
      <w:r>
        <w:rPr>
          <w:rFonts w:hint="eastAsia" w:asciiTheme="minorEastAsia" w:hAnsiTheme="minorEastAsia" w:eastAsiaTheme="minorEastAsia" w:cstheme="minorEastAsia"/>
          <w:color w:val="auto"/>
          <w:sz w:val="21"/>
          <w:szCs w:val="21"/>
          <w:highlight w:val="none"/>
        </w:rPr>
        <w:t>提供的不得分。</w:t>
      </w:r>
    </w:p>
    <w:p w14:paraId="1C45A866">
      <w:pPr>
        <w:spacing w:line="360" w:lineRule="auto"/>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对于本项目控制电缆更换的解决方案（</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分）：综合评定优秀，</w:t>
      </w:r>
      <w:r>
        <w:rPr>
          <w:rFonts w:hint="eastAsia" w:asciiTheme="minorEastAsia" w:hAnsiTheme="minorEastAsia" w:eastAsiaTheme="minorEastAsia" w:cstheme="minorEastAsia"/>
          <w:color w:val="auto"/>
          <w:sz w:val="21"/>
          <w:szCs w:val="21"/>
          <w:highlight w:val="none"/>
          <w:lang w:val="en-US" w:eastAsia="zh-CN"/>
        </w:rPr>
        <w:t>方案</w:t>
      </w:r>
      <w:r>
        <w:rPr>
          <w:rFonts w:hint="eastAsia" w:asciiTheme="minorEastAsia" w:hAnsiTheme="minorEastAsia" w:eastAsiaTheme="minorEastAsia" w:cstheme="minorEastAsia"/>
          <w:color w:val="auto"/>
          <w:sz w:val="21"/>
          <w:szCs w:val="21"/>
          <w:highlight w:val="none"/>
        </w:rPr>
        <w:t>科学合理，对学校停电影响较小，操作性强的得</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分；综合评定良好，</w:t>
      </w:r>
      <w:r>
        <w:rPr>
          <w:rFonts w:hint="eastAsia" w:asciiTheme="minorEastAsia" w:hAnsiTheme="minorEastAsia" w:eastAsiaTheme="minorEastAsia" w:cstheme="minorEastAsia"/>
          <w:color w:val="auto"/>
          <w:sz w:val="21"/>
          <w:szCs w:val="21"/>
          <w:highlight w:val="none"/>
          <w:lang w:val="en-US" w:eastAsia="zh-CN"/>
        </w:rPr>
        <w:t>方案</w:t>
      </w:r>
      <w:r>
        <w:rPr>
          <w:rFonts w:hint="eastAsia" w:asciiTheme="minorEastAsia" w:hAnsiTheme="minorEastAsia" w:eastAsiaTheme="minorEastAsia" w:cstheme="minorEastAsia"/>
          <w:color w:val="auto"/>
          <w:sz w:val="21"/>
          <w:szCs w:val="21"/>
          <w:highlight w:val="none"/>
        </w:rPr>
        <w:t>较合理、操作性较强的得</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分；综合评定一般，</w:t>
      </w:r>
      <w:r>
        <w:rPr>
          <w:rFonts w:hint="eastAsia" w:asciiTheme="minorEastAsia" w:hAnsiTheme="minorEastAsia" w:eastAsiaTheme="minorEastAsia" w:cstheme="minorEastAsia"/>
          <w:color w:val="auto"/>
          <w:sz w:val="21"/>
          <w:szCs w:val="21"/>
          <w:highlight w:val="none"/>
          <w:lang w:val="en-US" w:eastAsia="zh-CN"/>
        </w:rPr>
        <w:t>方案</w:t>
      </w:r>
      <w:r>
        <w:rPr>
          <w:rFonts w:hint="eastAsia" w:asciiTheme="minorEastAsia" w:hAnsiTheme="minorEastAsia" w:eastAsiaTheme="minorEastAsia" w:cstheme="minorEastAsia"/>
          <w:color w:val="auto"/>
          <w:sz w:val="21"/>
          <w:szCs w:val="21"/>
          <w:highlight w:val="none"/>
        </w:rPr>
        <w:t>简单，操作性</w:t>
      </w:r>
      <w:r>
        <w:rPr>
          <w:rFonts w:hint="eastAsia" w:asciiTheme="minorEastAsia" w:hAnsiTheme="minorEastAsia" w:eastAsiaTheme="minorEastAsia" w:cstheme="minorEastAsia"/>
          <w:color w:val="auto"/>
          <w:sz w:val="21"/>
          <w:szCs w:val="21"/>
          <w:highlight w:val="none"/>
          <w:lang w:val="en-US" w:eastAsia="zh-CN"/>
        </w:rPr>
        <w:t>较差</w:t>
      </w:r>
      <w:r>
        <w:rPr>
          <w:rFonts w:hint="eastAsia" w:asciiTheme="minorEastAsia" w:hAnsiTheme="minorEastAsia" w:eastAsiaTheme="minorEastAsia" w:cstheme="minorEastAsia"/>
          <w:color w:val="auto"/>
          <w:sz w:val="21"/>
          <w:szCs w:val="21"/>
          <w:highlight w:val="none"/>
        </w:rPr>
        <w:t>的得</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lang w:val="en-US" w:eastAsia="zh-CN"/>
        </w:rPr>
        <w:t>未</w:t>
      </w:r>
      <w:r>
        <w:rPr>
          <w:rFonts w:hint="eastAsia" w:asciiTheme="minorEastAsia" w:hAnsiTheme="minorEastAsia" w:eastAsiaTheme="minorEastAsia" w:cstheme="minorEastAsia"/>
          <w:color w:val="auto"/>
          <w:sz w:val="21"/>
          <w:szCs w:val="21"/>
          <w:highlight w:val="none"/>
        </w:rPr>
        <w:t>提供的不得分。</w:t>
      </w:r>
    </w:p>
    <w:p w14:paraId="58FE7EE9">
      <w:pPr>
        <w:spacing w:line="360" w:lineRule="auto"/>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8.售后服务方案（5分）</w:t>
      </w:r>
    </w:p>
    <w:p w14:paraId="6E44E1F7">
      <w:pPr>
        <w:spacing w:line="360" w:lineRule="auto"/>
        <w:ind w:firstLine="42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方案中包括但不限于需求理解深入、运用现代化的科技手段质保期内对设备进行管理及维护。综合评定优秀，方案科学合理，操作性强的得5分；综合评定良好，方案较合理、操作性较强、基本能满足项目需要的的得3分；综合评定一般，方案简单，操作性不强的得1分,未提供的不得分。</w:t>
      </w:r>
    </w:p>
    <w:p w14:paraId="33BB7BB6">
      <w:pPr>
        <w:spacing w:line="360" w:lineRule="auto"/>
        <w:ind w:firstLine="241"/>
        <w:rPr>
          <w:rStyle w:val="384"/>
          <w:rFonts w:hint="eastAsia" w:asciiTheme="minorEastAsia" w:hAnsiTheme="minorEastAsia" w:eastAsiaTheme="minorEastAsia" w:cstheme="minorEastAsia"/>
          <w:b/>
          <w:color w:val="auto"/>
          <w:sz w:val="21"/>
          <w:szCs w:val="21"/>
          <w:highlight w:val="none"/>
        </w:rPr>
      </w:pPr>
      <w:r>
        <w:rPr>
          <w:rStyle w:val="384"/>
          <w:rFonts w:hint="eastAsia" w:asciiTheme="minorEastAsia" w:hAnsiTheme="minorEastAsia" w:eastAsiaTheme="minorEastAsia" w:cstheme="minorEastAsia"/>
          <w:b/>
          <w:color w:val="auto"/>
          <w:sz w:val="21"/>
          <w:szCs w:val="21"/>
          <w:highlight w:val="none"/>
        </w:rPr>
        <w:t>（三）项目组人员配备情况比较（</w:t>
      </w:r>
      <w:r>
        <w:rPr>
          <w:rStyle w:val="384"/>
          <w:rFonts w:hint="eastAsia" w:asciiTheme="minorEastAsia" w:hAnsiTheme="minorEastAsia" w:eastAsiaTheme="minorEastAsia" w:cstheme="minorEastAsia"/>
          <w:b/>
          <w:color w:val="auto"/>
          <w:sz w:val="21"/>
          <w:szCs w:val="21"/>
          <w:highlight w:val="none"/>
          <w:lang w:val="en-US" w:eastAsia="zh-CN"/>
        </w:rPr>
        <w:t>10</w:t>
      </w:r>
      <w:r>
        <w:rPr>
          <w:rStyle w:val="384"/>
          <w:rFonts w:hint="eastAsia" w:asciiTheme="minorEastAsia" w:hAnsiTheme="minorEastAsia" w:eastAsiaTheme="minorEastAsia" w:cstheme="minorEastAsia"/>
          <w:b/>
          <w:color w:val="auto"/>
          <w:sz w:val="21"/>
          <w:szCs w:val="21"/>
          <w:highlight w:val="none"/>
        </w:rPr>
        <w:t xml:space="preserve">分） </w:t>
      </w:r>
    </w:p>
    <w:p w14:paraId="2425A738">
      <w:pPr>
        <w:spacing w:line="360" w:lineRule="auto"/>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1、拟派人员具备高级工程师证书，每有一个得2分；中级工程师证书每有一个得1分；最高4分，限评2人；</w:t>
      </w:r>
    </w:p>
    <w:p w14:paraId="2FD8C634">
      <w:pPr>
        <w:spacing w:line="360" w:lineRule="auto"/>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2、现场施工人员具备应急管理部门颁发的高压电工作业证，每有一个得1分，最高3分。</w:t>
      </w:r>
    </w:p>
    <w:p w14:paraId="078607B3">
      <w:pPr>
        <w:spacing w:line="360" w:lineRule="auto"/>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3、现场施工人员具备应急管理部门颁发的低压电工作业证，每有一个的1分，最高3分。</w:t>
      </w:r>
    </w:p>
    <w:p w14:paraId="6472E924">
      <w:pPr>
        <w:spacing w:line="360" w:lineRule="auto"/>
        <w:ind w:firstLine="420"/>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注：响应文件中需提供以上相关</w:t>
      </w:r>
      <w:r>
        <w:rPr>
          <w:rFonts w:hint="eastAsia" w:asciiTheme="minorEastAsia" w:hAnsiTheme="minorEastAsia" w:eastAsiaTheme="minorEastAsia" w:cstheme="minorEastAsia"/>
          <w:b/>
          <w:bCs/>
          <w:color w:val="auto"/>
          <w:sz w:val="21"/>
          <w:szCs w:val="21"/>
          <w:highlight w:val="none"/>
        </w:rPr>
        <w:t>人员证书扫描件及由供应商为其缴纳的最近任意一期的社保缴纳证明</w:t>
      </w:r>
      <w:r>
        <w:rPr>
          <w:rFonts w:hint="eastAsia" w:asciiTheme="minorEastAsia" w:hAnsiTheme="minorEastAsia" w:eastAsiaTheme="minorEastAsia" w:cstheme="minorEastAsia"/>
          <w:b/>
          <w:bCs/>
          <w:color w:val="auto"/>
          <w:sz w:val="21"/>
          <w:szCs w:val="21"/>
          <w:highlight w:val="none"/>
          <w:lang w:val="en-US" w:eastAsia="zh-CN"/>
        </w:rPr>
        <w:t>材料</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未提供或提供不全不得分。</w:t>
      </w:r>
    </w:p>
    <w:p w14:paraId="11B143DC">
      <w:pPr>
        <w:spacing w:line="360" w:lineRule="auto"/>
        <w:ind w:firstLine="241"/>
        <w:rPr>
          <w:rStyle w:val="384"/>
          <w:rFonts w:hint="eastAsia" w:asciiTheme="minorEastAsia" w:hAnsiTheme="minorEastAsia" w:eastAsiaTheme="minorEastAsia" w:cstheme="minorEastAsia"/>
          <w:b/>
          <w:color w:val="auto"/>
          <w:sz w:val="21"/>
          <w:szCs w:val="21"/>
          <w:highlight w:val="none"/>
        </w:rPr>
      </w:pPr>
      <w:r>
        <w:rPr>
          <w:rStyle w:val="384"/>
          <w:rFonts w:hint="eastAsia" w:asciiTheme="minorEastAsia" w:hAnsiTheme="minorEastAsia" w:eastAsiaTheme="minorEastAsia" w:cstheme="minorEastAsia"/>
          <w:b/>
          <w:color w:val="auto"/>
          <w:sz w:val="21"/>
          <w:szCs w:val="21"/>
          <w:highlight w:val="none"/>
        </w:rPr>
        <w:t>（四）</w:t>
      </w:r>
      <w:r>
        <w:rPr>
          <w:rStyle w:val="384"/>
          <w:rFonts w:hint="eastAsia" w:asciiTheme="minorEastAsia" w:hAnsiTheme="minorEastAsia" w:eastAsiaTheme="minorEastAsia" w:cstheme="minorEastAsia"/>
          <w:b/>
          <w:color w:val="auto"/>
          <w:sz w:val="21"/>
          <w:szCs w:val="21"/>
          <w:highlight w:val="none"/>
          <w:lang w:val="en-US" w:eastAsia="zh-CN"/>
        </w:rPr>
        <w:t>综合实力</w:t>
      </w:r>
      <w:r>
        <w:rPr>
          <w:rStyle w:val="384"/>
          <w:rFonts w:hint="eastAsia" w:asciiTheme="minorEastAsia" w:hAnsiTheme="minorEastAsia" w:eastAsiaTheme="minorEastAsia" w:cstheme="minorEastAsia"/>
          <w:b/>
          <w:color w:val="auto"/>
          <w:sz w:val="21"/>
          <w:szCs w:val="21"/>
          <w:highlight w:val="none"/>
        </w:rPr>
        <w:t>（</w:t>
      </w:r>
      <w:r>
        <w:rPr>
          <w:rStyle w:val="384"/>
          <w:rFonts w:hint="eastAsia" w:asciiTheme="minorEastAsia" w:hAnsiTheme="minorEastAsia" w:eastAsiaTheme="minorEastAsia" w:cstheme="minorEastAsia"/>
          <w:b/>
          <w:color w:val="auto"/>
          <w:sz w:val="21"/>
          <w:szCs w:val="21"/>
          <w:highlight w:val="none"/>
          <w:lang w:val="en-US" w:eastAsia="zh-CN"/>
        </w:rPr>
        <w:t>12</w:t>
      </w:r>
      <w:r>
        <w:rPr>
          <w:rStyle w:val="384"/>
          <w:rFonts w:hint="eastAsia" w:asciiTheme="minorEastAsia" w:hAnsiTheme="minorEastAsia" w:eastAsiaTheme="minorEastAsia" w:cstheme="minorEastAsia"/>
          <w:b/>
          <w:color w:val="auto"/>
          <w:sz w:val="21"/>
          <w:szCs w:val="21"/>
          <w:highlight w:val="none"/>
        </w:rPr>
        <w:t>分）</w:t>
      </w:r>
    </w:p>
    <w:p w14:paraId="55D25D3A">
      <w:pPr>
        <w:spacing w:line="360" w:lineRule="auto"/>
        <w:ind w:firstLine="42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1.响应单位具有有效期内的质</w:t>
      </w:r>
      <w:r>
        <w:rPr>
          <w:rFonts w:hint="eastAsia" w:asciiTheme="minorEastAsia" w:hAnsiTheme="minorEastAsia" w:eastAsiaTheme="minorEastAsia" w:cstheme="minorEastAsia"/>
          <w:bCs/>
          <w:color w:val="auto"/>
          <w:sz w:val="21"/>
          <w:szCs w:val="21"/>
          <w:highlight w:val="none"/>
        </w:rPr>
        <w:t>量管理体系认证、环境管理体系认证、职业健康安全管理体系认证</w:t>
      </w:r>
      <w:r>
        <w:rPr>
          <w:rFonts w:hint="eastAsia" w:asciiTheme="minorEastAsia" w:hAnsiTheme="minorEastAsia" w:eastAsiaTheme="minorEastAsia" w:cstheme="minorEastAsia"/>
          <w:bCs/>
          <w:color w:val="auto"/>
          <w:sz w:val="21"/>
          <w:szCs w:val="21"/>
          <w:highlight w:val="none"/>
          <w:lang w:val="en-US" w:eastAsia="zh-CN"/>
        </w:rPr>
        <w:t>证书的，</w:t>
      </w:r>
      <w:r>
        <w:rPr>
          <w:rFonts w:hint="eastAsia" w:asciiTheme="minorEastAsia" w:hAnsiTheme="minorEastAsia" w:eastAsiaTheme="minorEastAsia" w:cstheme="minorEastAsia"/>
          <w:bCs/>
          <w:color w:val="auto"/>
          <w:sz w:val="21"/>
          <w:szCs w:val="21"/>
          <w:highlight w:val="none"/>
        </w:rPr>
        <w:t>每提供1项得</w:t>
      </w:r>
      <w:r>
        <w:rPr>
          <w:rFonts w:hint="eastAsia" w:asciiTheme="minorEastAsia" w:hAnsiTheme="minorEastAsia" w:eastAsiaTheme="minorEastAsia" w:cstheme="minorEastAsia"/>
          <w:bCs/>
          <w:color w:val="auto"/>
          <w:sz w:val="21"/>
          <w:szCs w:val="21"/>
          <w:highlight w:val="none"/>
          <w:lang w:val="en-US" w:eastAsia="zh-CN"/>
        </w:rPr>
        <w:t>1</w:t>
      </w:r>
      <w:r>
        <w:rPr>
          <w:rFonts w:hint="eastAsia" w:asciiTheme="minorEastAsia" w:hAnsiTheme="minorEastAsia" w:eastAsiaTheme="minorEastAsia" w:cstheme="minorEastAsia"/>
          <w:bCs/>
          <w:color w:val="auto"/>
          <w:sz w:val="21"/>
          <w:szCs w:val="21"/>
          <w:highlight w:val="none"/>
        </w:rPr>
        <w:t>分，最高得</w:t>
      </w:r>
      <w:r>
        <w:rPr>
          <w:rFonts w:hint="eastAsia" w:asciiTheme="minorEastAsia" w:hAnsiTheme="minorEastAsia" w:eastAsiaTheme="minorEastAsia" w:cstheme="minorEastAsia"/>
          <w:bCs/>
          <w:color w:val="auto"/>
          <w:sz w:val="21"/>
          <w:szCs w:val="21"/>
          <w:highlight w:val="none"/>
          <w:lang w:val="en-US" w:eastAsia="zh-CN"/>
        </w:rPr>
        <w:t>3</w:t>
      </w:r>
      <w:r>
        <w:rPr>
          <w:rFonts w:hint="eastAsia" w:asciiTheme="minorEastAsia" w:hAnsiTheme="minorEastAsia" w:eastAsiaTheme="minorEastAsia" w:cstheme="minorEastAsia"/>
          <w:bCs/>
          <w:color w:val="auto"/>
          <w:sz w:val="21"/>
          <w:szCs w:val="21"/>
          <w:highlight w:val="none"/>
        </w:rPr>
        <w:t>分。</w:t>
      </w:r>
      <w:r>
        <w:rPr>
          <w:rFonts w:hint="eastAsia" w:asciiTheme="minorEastAsia" w:hAnsiTheme="minorEastAsia" w:eastAsiaTheme="minorEastAsia" w:cstheme="minorEastAsia"/>
          <w:b/>
          <w:bCs w:val="0"/>
          <w:color w:val="auto"/>
          <w:sz w:val="21"/>
          <w:szCs w:val="21"/>
          <w:highlight w:val="none"/>
          <w:lang w:eastAsia="zh-CN"/>
        </w:rPr>
        <w:t>（</w:t>
      </w:r>
      <w:r>
        <w:rPr>
          <w:rFonts w:hint="eastAsia" w:asciiTheme="minorEastAsia" w:hAnsiTheme="minorEastAsia" w:eastAsiaTheme="minorEastAsia" w:cstheme="minorEastAsia"/>
          <w:b/>
          <w:bCs w:val="0"/>
          <w:color w:val="auto"/>
          <w:sz w:val="21"/>
          <w:szCs w:val="21"/>
          <w:highlight w:val="none"/>
          <w:lang w:val="en-US" w:eastAsia="zh-CN"/>
        </w:rPr>
        <w:t>响应文件中需提供证书扫描件</w:t>
      </w:r>
      <w:r>
        <w:rPr>
          <w:rFonts w:hint="eastAsia" w:asciiTheme="minorEastAsia" w:hAnsiTheme="minorEastAsia" w:eastAsiaTheme="minorEastAsia" w:cstheme="minorEastAsia"/>
          <w:b/>
          <w:bCs w:val="0"/>
          <w:color w:val="auto"/>
          <w:sz w:val="21"/>
          <w:szCs w:val="21"/>
          <w:highlight w:val="none"/>
        </w:rPr>
        <w:t>并同时提供相应的国家认证认可监督管理委员会网站查询结果页面截图，</w:t>
      </w:r>
      <w:r>
        <w:rPr>
          <w:rFonts w:hint="eastAsia" w:asciiTheme="minorEastAsia" w:hAnsiTheme="minorEastAsia" w:eastAsiaTheme="minorEastAsia" w:cstheme="minorEastAsia"/>
          <w:b/>
          <w:bCs w:val="0"/>
          <w:color w:val="auto"/>
          <w:sz w:val="21"/>
          <w:szCs w:val="21"/>
          <w:highlight w:val="none"/>
          <w:lang w:val="en-US" w:eastAsia="zh-CN"/>
        </w:rPr>
        <w:t>未提供或提供不全不得分</w:t>
      </w:r>
      <w:r>
        <w:rPr>
          <w:rFonts w:hint="eastAsia" w:asciiTheme="minorEastAsia" w:hAnsiTheme="minorEastAsia" w:eastAsiaTheme="minorEastAsia" w:cstheme="minorEastAsia"/>
          <w:b/>
          <w:bCs w:val="0"/>
          <w:color w:val="auto"/>
          <w:sz w:val="21"/>
          <w:szCs w:val="21"/>
          <w:highlight w:val="none"/>
        </w:rPr>
        <w:t>。</w:t>
      </w:r>
      <w:r>
        <w:rPr>
          <w:rFonts w:hint="eastAsia" w:asciiTheme="minorEastAsia" w:hAnsiTheme="minorEastAsia" w:eastAsiaTheme="minorEastAsia" w:cstheme="minorEastAsia"/>
          <w:b/>
          <w:bCs w:val="0"/>
          <w:color w:val="auto"/>
          <w:sz w:val="21"/>
          <w:szCs w:val="21"/>
          <w:highlight w:val="none"/>
          <w:lang w:eastAsia="zh-CN"/>
        </w:rPr>
        <w:t>）</w:t>
      </w:r>
    </w:p>
    <w:p w14:paraId="22CB76ED">
      <w:pPr>
        <w:spacing w:line="360" w:lineRule="auto"/>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响应单位自2023年7月1日（时间以竣工验收时间为准）起至今承担类似项目业绩，每提供一份业绩得3分，本项最高得9分。（响应文件中需提供中标通知书扫描件、合同扫描件及竣工验收证明扫描件，未提供或提供不全不得分。）</w:t>
      </w:r>
    </w:p>
    <w:p w14:paraId="486B39AC">
      <w:pPr>
        <w:spacing w:line="360" w:lineRule="auto"/>
        <w:rPr>
          <w:rFonts w:hint="eastAsia" w:asciiTheme="minorEastAsia" w:hAnsiTheme="minorEastAsia" w:eastAsiaTheme="minorEastAsia" w:cstheme="minorEastAsia"/>
          <w:b/>
          <w:bCs/>
          <w:color w:val="auto"/>
          <w:sz w:val="21"/>
          <w:szCs w:val="21"/>
          <w:highlight w:val="none"/>
        </w:rPr>
      </w:pPr>
    </w:p>
    <w:p w14:paraId="3E51C844">
      <w:pPr>
        <w:spacing w:line="360" w:lineRule="auto"/>
        <w:ind w:firstLine="480"/>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注：</w:t>
      </w:r>
    </w:p>
    <w:p w14:paraId="16D1D25B">
      <w:pPr>
        <w:spacing w:line="360" w:lineRule="auto"/>
        <w:ind w:firstLine="480"/>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1.报价超过采购预算的将不得标。</w:t>
      </w:r>
    </w:p>
    <w:p w14:paraId="39CCCF93">
      <w:pPr>
        <w:spacing w:line="360" w:lineRule="auto"/>
        <w:ind w:firstLine="480"/>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2.针对评分标准中评分的每一条，供应商均应提供相关资料并作出相应说明供评委评判，不提供相关资料或资料不齐全的视为不具备该项得分的条件。</w:t>
      </w:r>
    </w:p>
    <w:p w14:paraId="59D8BC69">
      <w:pPr>
        <w:spacing w:line="360" w:lineRule="auto"/>
        <w:ind w:firstLine="480"/>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3.供应商必须保证全部响应资料的真实性，如有虚假或对采购文件所要求说明的情况故意隐瞒或虚报，视为不实质性响应采购文件，为无效响应，同时按政府采购相关规定报请政府监管部门处理。</w:t>
      </w:r>
      <w:r>
        <w:rPr>
          <w:rFonts w:hint="eastAsia" w:asciiTheme="minorEastAsia" w:hAnsiTheme="minorEastAsia" w:eastAsiaTheme="minorEastAsia" w:cstheme="minorEastAsia"/>
          <w:bCs/>
          <w:color w:val="auto"/>
          <w:sz w:val="21"/>
          <w:szCs w:val="21"/>
          <w:highlight w:val="none"/>
          <w:lang w:val="en-US" w:eastAsia="zh-CN"/>
        </w:rPr>
        <w:br w:type="page"/>
      </w:r>
    </w:p>
    <w:p w14:paraId="6FBBF0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outlineLvl w:val="0"/>
        <w:rPr>
          <w:color w:val="auto"/>
          <w:highlight w:val="none"/>
        </w:rPr>
      </w:pPr>
      <w:bookmarkStart w:id="6" w:name="_Toc10347"/>
      <w:r>
        <w:rPr>
          <w:rFonts w:ascii="宋体" w:hAnsi="宋体" w:eastAsia="宋体" w:cs="宋体"/>
          <w:b/>
          <w:color w:val="auto"/>
          <w:sz w:val="44"/>
          <w:highlight w:val="none"/>
        </w:rPr>
        <w:t>第五章</w:t>
      </w:r>
      <w:r>
        <w:rPr>
          <w:rFonts w:ascii="等线" w:hAnsi="等线" w:eastAsia="等线" w:cs="等线"/>
          <w:b/>
          <w:color w:val="auto"/>
          <w:sz w:val="44"/>
          <w:highlight w:val="none"/>
        </w:rPr>
        <w:t xml:space="preserve"> </w:t>
      </w:r>
      <w:r>
        <w:rPr>
          <w:rFonts w:hint="eastAsia" w:ascii="等线" w:hAnsi="等线" w:eastAsia="等线" w:cs="等线"/>
          <w:b/>
          <w:color w:val="auto"/>
          <w:sz w:val="44"/>
          <w:highlight w:val="none"/>
        </w:rPr>
        <w:t>合同主要条款</w:t>
      </w:r>
      <w:bookmarkEnd w:id="6"/>
    </w:p>
    <w:p w14:paraId="564385C4">
      <w:pPr>
        <w:widowControl/>
        <w:spacing w:line="360" w:lineRule="auto"/>
        <w:ind w:firstLine="422" w:firstLineChars="200"/>
        <w:jc w:val="left"/>
        <w:rPr>
          <w:rFonts w:hint="eastAsia" w:ascii="宋体" w:hAnsi="宋体" w:eastAsia="宋体" w:cs="宋体"/>
          <w:b/>
          <w:color w:val="auto"/>
          <w:szCs w:val="21"/>
          <w:highlight w:val="white"/>
          <w:u w:val="single"/>
        </w:rPr>
      </w:pPr>
      <w:r>
        <w:rPr>
          <w:rFonts w:hint="eastAsia" w:ascii="宋体" w:hAnsi="宋体" w:eastAsia="宋体" w:cs="宋体"/>
          <w:b/>
          <w:color w:val="auto"/>
          <w:szCs w:val="21"/>
          <w:highlight w:val="white"/>
        </w:rPr>
        <w:t>发包人（甲方）：</w:t>
      </w:r>
      <w:r>
        <w:rPr>
          <w:rFonts w:hint="eastAsia" w:ascii="宋体" w:hAnsi="宋体" w:eastAsia="宋体" w:cs="宋体"/>
          <w:b/>
          <w:color w:val="auto"/>
          <w:szCs w:val="21"/>
          <w:highlight w:val="white"/>
          <w:u w:val="single"/>
        </w:rPr>
        <w:t xml:space="preserve">苏州职业技术大学 </w:t>
      </w:r>
    </w:p>
    <w:p w14:paraId="5CB0BBD0">
      <w:pPr>
        <w:widowControl/>
        <w:spacing w:after="0" w:line="360" w:lineRule="auto"/>
        <w:ind w:left="0" w:firstLine="422" w:firstLineChars="200"/>
        <w:jc w:val="lef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地址：</w:t>
      </w:r>
      <w:r>
        <w:rPr>
          <w:rFonts w:hint="eastAsia" w:ascii="宋体" w:hAnsi="宋体" w:eastAsia="宋体" w:cs="宋体"/>
          <w:b/>
          <w:color w:val="auto"/>
          <w:szCs w:val="21"/>
          <w:highlight w:val="white"/>
          <w:u w:val="single"/>
        </w:rPr>
        <w:t xml:space="preserve">苏州市国际教育园致能大道106号 </w:t>
      </w:r>
    </w:p>
    <w:p w14:paraId="79FEB2BF">
      <w:pPr>
        <w:widowControl/>
        <w:spacing w:after="0" w:line="360" w:lineRule="auto"/>
        <w:ind w:left="0" w:firstLine="422" w:firstLineChars="200"/>
        <w:jc w:val="left"/>
        <w:rPr>
          <w:rFonts w:hint="eastAsia" w:ascii="宋体" w:hAnsi="宋体" w:eastAsia="宋体" w:cs="宋体"/>
          <w:b/>
          <w:color w:val="auto"/>
          <w:szCs w:val="21"/>
          <w:highlight w:val="white"/>
          <w:lang w:val="en-US" w:eastAsia="zh-CN"/>
        </w:rPr>
      </w:pPr>
      <w:r>
        <w:rPr>
          <w:rFonts w:hint="eastAsia" w:ascii="宋体" w:hAnsi="宋体" w:eastAsia="宋体" w:cs="宋体"/>
          <w:b/>
          <w:color w:val="auto"/>
          <w:szCs w:val="21"/>
          <w:highlight w:val="white"/>
          <w:lang w:val="en-US" w:eastAsia="zh-CN"/>
        </w:rPr>
        <w:t>联系人：</w:t>
      </w:r>
    </w:p>
    <w:p w14:paraId="6D9AF4D6">
      <w:pPr>
        <w:widowControl/>
        <w:spacing w:after="0" w:line="360" w:lineRule="auto"/>
        <w:ind w:left="0" w:firstLine="422" w:firstLineChars="200"/>
        <w:jc w:val="lef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电话：</w:t>
      </w:r>
    </w:p>
    <w:p w14:paraId="4DA2A4A9">
      <w:pPr>
        <w:widowControl/>
        <w:spacing w:after="0" w:line="360" w:lineRule="auto"/>
        <w:ind w:left="0" w:firstLine="420" w:firstLineChars="200"/>
        <w:jc w:val="left"/>
        <w:rPr>
          <w:rFonts w:hint="eastAsia" w:ascii="宋体" w:hAnsi="宋体" w:eastAsia="宋体" w:cs="宋体"/>
          <w:color w:val="auto"/>
          <w:sz w:val="21"/>
          <w:szCs w:val="21"/>
        </w:rPr>
      </w:pPr>
    </w:p>
    <w:p w14:paraId="7D0345B4">
      <w:pPr>
        <w:widowControl/>
        <w:spacing w:line="360" w:lineRule="auto"/>
        <w:ind w:firstLine="422" w:firstLineChars="200"/>
        <w:jc w:val="lef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承包人（乙方）：</w:t>
      </w:r>
      <w:bookmarkStart w:id="7" w:name="EBfe1f048126e645a392baff2d554e4ba9"/>
      <w:bookmarkEnd w:id="7"/>
    </w:p>
    <w:p w14:paraId="2CADC1F3">
      <w:pPr>
        <w:widowControl/>
        <w:spacing w:after="0" w:line="360" w:lineRule="auto"/>
        <w:ind w:left="0" w:firstLine="422" w:firstLineChars="200"/>
        <w:jc w:val="left"/>
        <w:rPr>
          <w:rFonts w:hint="eastAsia" w:ascii="宋体" w:hAnsi="宋体" w:eastAsia="宋体" w:cs="宋体"/>
          <w:b/>
          <w:color w:val="auto"/>
          <w:szCs w:val="21"/>
          <w:highlight w:val="white"/>
        </w:rPr>
      </w:pPr>
      <w:r>
        <w:rPr>
          <w:rFonts w:hint="eastAsia" w:ascii="宋体" w:hAnsi="宋体" w:eastAsia="宋体" w:cs="宋体"/>
          <w:b/>
          <w:color w:val="auto"/>
          <w:szCs w:val="21"/>
          <w:highlight w:val="white"/>
        </w:rPr>
        <w:t xml:space="preserve">地址：    </w:t>
      </w:r>
    </w:p>
    <w:p w14:paraId="4181320E">
      <w:pPr>
        <w:widowControl/>
        <w:spacing w:after="0" w:line="360" w:lineRule="auto"/>
        <w:ind w:left="0" w:firstLine="422" w:firstLineChars="200"/>
        <w:jc w:val="left"/>
        <w:rPr>
          <w:rFonts w:hint="default" w:ascii="宋体" w:hAnsi="宋体" w:eastAsia="宋体" w:cs="宋体"/>
          <w:b/>
          <w:color w:val="auto"/>
          <w:szCs w:val="21"/>
          <w:highlight w:val="white"/>
          <w:lang w:val="en-US" w:eastAsia="zh-CN"/>
        </w:rPr>
      </w:pPr>
      <w:r>
        <w:rPr>
          <w:rFonts w:hint="eastAsia" w:ascii="宋体" w:hAnsi="宋体" w:eastAsia="宋体" w:cs="宋体"/>
          <w:b/>
          <w:color w:val="auto"/>
          <w:szCs w:val="21"/>
          <w:highlight w:val="white"/>
          <w:lang w:val="en-US" w:eastAsia="zh-CN"/>
        </w:rPr>
        <w:t>联系人：</w:t>
      </w:r>
    </w:p>
    <w:p w14:paraId="78A16224">
      <w:pPr>
        <w:widowControl/>
        <w:spacing w:after="0" w:line="360" w:lineRule="auto"/>
        <w:ind w:left="0" w:firstLine="422" w:firstLineChars="200"/>
        <w:jc w:val="left"/>
        <w:rPr>
          <w:rFonts w:hint="eastAsia" w:ascii="宋体" w:hAnsi="宋体" w:eastAsia="宋体" w:cs="宋体"/>
          <w:color w:val="auto"/>
          <w:sz w:val="21"/>
          <w:szCs w:val="21"/>
        </w:rPr>
      </w:pPr>
      <w:r>
        <w:rPr>
          <w:rFonts w:hint="eastAsia" w:ascii="宋体" w:hAnsi="宋体" w:eastAsia="宋体" w:cs="宋体"/>
          <w:b/>
          <w:color w:val="auto"/>
          <w:szCs w:val="21"/>
          <w:highlight w:val="white"/>
        </w:rPr>
        <w:t>电话：</w:t>
      </w:r>
    </w:p>
    <w:p w14:paraId="75D85763">
      <w:pPr>
        <w:widowControl/>
        <w:spacing w:line="360" w:lineRule="auto"/>
        <w:ind w:firstLine="420" w:firstLineChars="200"/>
        <w:jc w:val="left"/>
        <w:rPr>
          <w:rFonts w:hint="eastAsia" w:ascii="宋体" w:hAnsi="宋体" w:eastAsia="宋体" w:cs="宋体"/>
          <w:color w:val="auto"/>
          <w:szCs w:val="21"/>
          <w:highlight w:val="none"/>
        </w:rPr>
      </w:pPr>
    </w:p>
    <w:p w14:paraId="627002B0">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根据采购文件（</w:t>
      </w:r>
      <w:r>
        <w:rPr>
          <w:rFonts w:hint="eastAsia" w:ascii="宋体" w:hAnsi="宋体" w:eastAsia="宋体" w:cs="宋体"/>
          <w:b/>
          <w:color w:val="auto"/>
          <w:szCs w:val="21"/>
          <w:highlight w:val="none"/>
          <w:u w:val="single"/>
        </w:rPr>
        <w:t xml:space="preserve">采购编号：                             </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《中华人民共和国民法典》及有关法律规定，遵循平等、自愿、公平和诚实信用的原则，双方就</w:t>
      </w:r>
      <w:r>
        <w:rPr>
          <w:rFonts w:hint="eastAsia" w:ascii="宋体" w:hAnsi="宋体" w:eastAsia="宋体" w:cs="宋体"/>
          <w:color w:val="auto"/>
          <w:szCs w:val="21"/>
          <w:highlight w:val="none"/>
          <w:u w:val="single"/>
        </w:rPr>
        <w:t xml:space="preserve">  2026年校园电力设施设备维修与改造项目（项目名称）</w:t>
      </w:r>
      <w:r>
        <w:rPr>
          <w:rFonts w:hint="eastAsia" w:ascii="宋体" w:hAnsi="宋体" w:eastAsia="宋体" w:cs="宋体"/>
          <w:color w:val="auto"/>
          <w:szCs w:val="21"/>
          <w:highlight w:val="none"/>
        </w:rPr>
        <w:t>施工及有关事项协商一致，共同达成如下协议：</w:t>
      </w:r>
    </w:p>
    <w:p w14:paraId="163F7443">
      <w:pPr>
        <w:keepNext/>
        <w:keepLines/>
        <w:spacing w:before="0" w:after="0" w:line="360" w:lineRule="auto"/>
        <w:ind w:left="0" w:firstLine="422" w:firstLineChars="200"/>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一、工程概况</w:t>
      </w:r>
    </w:p>
    <w:p w14:paraId="74EF54A5">
      <w:pPr>
        <w:widowControl/>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2026年校园电力设施设备维修与改造项目 </w:t>
      </w:r>
      <w:r>
        <w:rPr>
          <w:rFonts w:hint="eastAsia" w:ascii="宋体" w:hAnsi="宋体" w:eastAsia="宋体" w:cs="宋体"/>
          <w:color w:val="auto"/>
          <w:szCs w:val="21"/>
          <w:highlight w:val="none"/>
        </w:rPr>
        <w:t>。</w:t>
      </w:r>
    </w:p>
    <w:p w14:paraId="580A219B">
      <w:pPr>
        <w:widowControl/>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2.工程地点：</w:t>
      </w:r>
      <w:r>
        <w:rPr>
          <w:rFonts w:hint="eastAsia" w:ascii="宋体" w:hAnsi="宋体" w:eastAsia="宋体" w:cs="宋体"/>
          <w:color w:val="auto"/>
          <w:szCs w:val="21"/>
          <w:highlight w:val="none"/>
          <w:u w:val="single"/>
        </w:rPr>
        <w:t xml:space="preserve">校内 </w:t>
      </w:r>
      <w:r>
        <w:rPr>
          <w:rFonts w:hint="eastAsia" w:ascii="宋体" w:hAnsi="宋体" w:eastAsia="宋体" w:cs="宋体"/>
          <w:color w:val="auto"/>
          <w:szCs w:val="21"/>
          <w:highlight w:val="none"/>
        </w:rPr>
        <w:t>。</w:t>
      </w:r>
    </w:p>
    <w:p w14:paraId="1203B818">
      <w:pPr>
        <w:widowControl/>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3.工程承包范围：</w:t>
      </w:r>
      <w:r>
        <w:rPr>
          <w:rFonts w:hint="eastAsia" w:ascii="宋体" w:hAnsi="宋体" w:eastAsia="宋体" w:cs="宋体"/>
          <w:color w:val="auto"/>
          <w:szCs w:val="21"/>
          <w:highlight w:val="none"/>
          <w:u w:val="single"/>
        </w:rPr>
        <w:t xml:space="preserve"> 对行政楼、北区食堂新建控制电缆通道至归耕楼主变电所，新敷设控制电缆，实现变压器相关信号的联结，完成电气闭锁联动测试 </w:t>
      </w:r>
      <w:r>
        <w:rPr>
          <w:rFonts w:hint="eastAsia" w:ascii="宋体" w:hAnsi="宋体" w:eastAsia="宋体" w:cs="宋体"/>
          <w:color w:val="auto"/>
          <w:szCs w:val="21"/>
          <w:highlight w:val="none"/>
        </w:rPr>
        <w:t>。</w:t>
      </w:r>
    </w:p>
    <w:p w14:paraId="0C3AE1C9">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4.承包方式：</w:t>
      </w:r>
      <w:r>
        <w:rPr>
          <w:rFonts w:hint="eastAsia" w:ascii="宋体" w:hAnsi="宋体" w:eastAsia="宋体" w:cs="宋体"/>
          <w:color w:val="auto"/>
          <w:szCs w:val="21"/>
          <w:highlight w:val="none"/>
          <w:u w:val="single"/>
        </w:rPr>
        <w:t>包工包料</w:t>
      </w:r>
      <w:r>
        <w:rPr>
          <w:rFonts w:hint="eastAsia" w:ascii="宋体" w:hAnsi="宋体" w:eastAsia="宋体" w:cs="宋体"/>
          <w:bCs/>
          <w:color w:val="auto"/>
          <w:szCs w:val="21"/>
          <w:highlight w:val="none"/>
        </w:rPr>
        <w:t>。</w:t>
      </w:r>
    </w:p>
    <w:p w14:paraId="69E6DB60">
      <w:pPr>
        <w:widowControl/>
        <w:spacing w:after="0" w:line="360" w:lineRule="auto"/>
        <w:ind w:lef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5.质量标准：</w:t>
      </w:r>
      <w:r>
        <w:rPr>
          <w:rFonts w:hint="eastAsia" w:ascii="宋体" w:hAnsi="宋体" w:eastAsia="宋体" w:cs="宋体"/>
          <w:color w:val="auto"/>
          <w:szCs w:val="21"/>
          <w:highlight w:val="none"/>
          <w:u w:val="single"/>
        </w:rPr>
        <w:t>合格。</w:t>
      </w:r>
    </w:p>
    <w:p w14:paraId="6062ABBF">
      <w:pPr>
        <w:keepNext/>
        <w:keepLines/>
        <w:spacing w:before="0" w:after="0" w:line="360" w:lineRule="auto"/>
        <w:ind w:left="0" w:firstLine="422" w:firstLineChars="200"/>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二、合同工期</w:t>
      </w:r>
    </w:p>
    <w:p w14:paraId="76D8817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40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日历天（具体开工日期以</w:t>
      </w:r>
      <w:r>
        <w:rPr>
          <w:rFonts w:hint="eastAsia" w:ascii="宋体" w:hAnsi="宋体" w:eastAsia="宋体" w:cs="宋体"/>
          <w:color w:val="auto"/>
          <w:szCs w:val="21"/>
          <w:highlight w:val="none"/>
          <w:lang w:val="en-US" w:eastAsia="zh-CN"/>
        </w:rPr>
        <w:t>甲方</w:t>
      </w:r>
      <w:r>
        <w:rPr>
          <w:rFonts w:hint="eastAsia" w:ascii="宋体" w:hAnsi="宋体" w:eastAsia="宋体" w:cs="宋体"/>
          <w:color w:val="auto"/>
          <w:szCs w:val="21"/>
          <w:highlight w:val="none"/>
        </w:rPr>
        <w:t>通知为准）。</w:t>
      </w:r>
    </w:p>
    <w:p w14:paraId="2B455983">
      <w:pPr>
        <w:keepNext/>
        <w:keepLines/>
        <w:spacing w:before="0" w:after="0" w:line="360" w:lineRule="auto"/>
        <w:ind w:left="0" w:firstLine="422" w:firstLineChars="200"/>
        <w:jc w:val="left"/>
        <w:outlineLvl w:val="9"/>
        <w:rPr>
          <w:rFonts w:hint="eastAsia" w:ascii="宋体" w:hAnsi="宋体" w:eastAsia="宋体" w:cs="宋体"/>
          <w:b/>
          <w:bCs/>
          <w:color w:val="auto"/>
          <w:szCs w:val="21"/>
          <w:highlight w:val="white"/>
        </w:rPr>
      </w:pPr>
      <w:bookmarkStart w:id="8" w:name="_Toc486277232"/>
      <w:bookmarkStart w:id="9" w:name="_Toc351203483"/>
      <w:bookmarkStart w:id="10" w:name="_Toc18994"/>
      <w:r>
        <w:rPr>
          <w:rFonts w:hint="eastAsia" w:ascii="宋体" w:hAnsi="宋体" w:eastAsia="宋体" w:cs="宋体"/>
          <w:b/>
          <w:bCs/>
          <w:color w:val="auto"/>
          <w:szCs w:val="21"/>
          <w:highlight w:val="white"/>
        </w:rPr>
        <w:t>三、</w:t>
      </w:r>
      <w:bookmarkEnd w:id="8"/>
      <w:bookmarkEnd w:id="9"/>
      <w:bookmarkEnd w:id="10"/>
      <w:r>
        <w:rPr>
          <w:rFonts w:hint="eastAsia" w:ascii="宋体" w:hAnsi="宋体" w:eastAsia="宋体" w:cs="宋体"/>
          <w:b/>
          <w:bCs/>
          <w:color w:val="auto"/>
          <w:szCs w:val="21"/>
          <w:highlight w:val="white"/>
        </w:rPr>
        <w:t>合同价款与支付方式</w:t>
      </w:r>
      <w:r>
        <w:rPr>
          <w:rFonts w:hint="eastAsia" w:ascii="宋体" w:hAnsi="宋体" w:eastAsia="宋体" w:cs="宋体"/>
          <w:b/>
          <w:bCs/>
          <w:color w:val="auto"/>
          <w:szCs w:val="21"/>
          <w:highlight w:val="white"/>
        </w:rPr>
        <w:tab/>
      </w:r>
    </w:p>
    <w:p w14:paraId="5C2B95A0">
      <w:pPr>
        <w:widowControl/>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highlight w:val="white"/>
        </w:rPr>
        <w:t>1.合同价：￥</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元，大写</w:t>
      </w:r>
      <w:r>
        <w:rPr>
          <w:rFonts w:hint="eastAsia" w:ascii="宋体" w:hAnsi="宋体" w:eastAsia="宋体" w:cs="宋体"/>
          <w:color w:val="auto"/>
          <w:szCs w:val="21"/>
          <w:highlight w:val="white"/>
          <w:u w:val="single"/>
        </w:rPr>
        <w:t xml:space="preserve">                   </w:t>
      </w:r>
      <w:r>
        <w:rPr>
          <w:rFonts w:hint="eastAsia" w:ascii="宋体" w:hAnsi="宋体" w:eastAsia="宋体" w:cs="宋体"/>
          <w:color w:val="auto"/>
          <w:szCs w:val="21"/>
          <w:highlight w:val="white"/>
        </w:rPr>
        <w:t>；</w:t>
      </w:r>
      <w:r>
        <w:rPr>
          <w:rFonts w:hint="eastAsia" w:ascii="宋体" w:hAnsi="宋体" w:eastAsia="宋体" w:cs="宋体"/>
          <w:color w:val="auto"/>
          <w:szCs w:val="21"/>
        </w:rPr>
        <w:t>（明细见承包人的磋商报价），</w:t>
      </w:r>
      <w:r>
        <w:rPr>
          <w:rFonts w:hint="eastAsia" w:ascii="宋体" w:hAnsi="宋体" w:eastAsia="宋体" w:cs="宋体"/>
          <w:color w:val="auto"/>
          <w:szCs w:val="21"/>
          <w:highlight w:val="white"/>
        </w:rPr>
        <w:t>包括在承包期内工程、各种税费、人工、保险、劳保、维护、利润、税金、政策性文件规定及合同包含的所有风险、责任等各项应有费用。</w:t>
      </w:r>
    </w:p>
    <w:p w14:paraId="6A97ACA4">
      <w:pPr>
        <w:widowControl/>
        <w:spacing w:line="360" w:lineRule="auto"/>
        <w:ind w:firstLine="420" w:firstLineChars="200"/>
        <w:jc w:val="left"/>
        <w:rPr>
          <w:rFonts w:hint="default" w:ascii="宋体" w:hAnsi="宋体" w:cs="宋体"/>
          <w:kern w:val="2"/>
          <w:sz w:val="21"/>
          <w:szCs w:val="21"/>
        </w:rPr>
      </w:pPr>
      <w:r>
        <w:rPr>
          <w:rFonts w:hint="eastAsia" w:ascii="宋体" w:hAnsi="宋体" w:eastAsia="宋体" w:cs="宋体"/>
          <w:color w:val="auto"/>
          <w:szCs w:val="21"/>
          <w:highlight w:val="none"/>
        </w:rPr>
        <w:t>2.合同价格形式：</w:t>
      </w:r>
      <w:r>
        <w:rPr>
          <w:rFonts w:hint="eastAsia" w:ascii="宋体" w:hAnsi="宋体" w:eastAsia="宋体" w:cs="宋体"/>
          <w:color w:val="auto"/>
          <w:szCs w:val="21"/>
          <w:highlight w:val="none"/>
          <w:u w:val="single"/>
        </w:rPr>
        <w:t>固定</w:t>
      </w:r>
      <w:r>
        <w:rPr>
          <w:rFonts w:hint="eastAsia" w:ascii="宋体" w:hAnsi="宋体" w:eastAsia="宋体" w:cs="宋体"/>
          <w:color w:val="auto"/>
          <w:szCs w:val="21"/>
          <w:highlight w:val="none"/>
          <w:u w:val="single"/>
          <w:lang w:val="en-US" w:eastAsia="zh-CN"/>
        </w:rPr>
        <w:t>单价</w:t>
      </w:r>
      <w:r>
        <w:rPr>
          <w:rFonts w:hint="eastAsia" w:ascii="宋体" w:hAnsi="宋体" w:eastAsia="宋体" w:cs="宋体"/>
          <w:color w:val="auto"/>
          <w:szCs w:val="21"/>
          <w:highlight w:val="none"/>
          <w:u w:val="single"/>
        </w:rPr>
        <w:t>。</w:t>
      </w:r>
    </w:p>
    <w:p w14:paraId="2C6F1A36">
      <w:pPr>
        <w:widowControl/>
        <w:spacing w:after="0" w:line="360" w:lineRule="auto"/>
        <w:ind w:left="0"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3、价格调整</w:t>
      </w:r>
    </w:p>
    <w:p w14:paraId="7BCC2751">
      <w:pPr>
        <w:widowControl/>
        <w:spacing w:after="0" w:line="360" w:lineRule="auto"/>
        <w:ind w:left="0"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3.1 市场价格波动引起的调整</w:t>
      </w:r>
    </w:p>
    <w:p w14:paraId="502E0410">
      <w:pPr>
        <w:widowControl/>
        <w:spacing w:after="0" w:line="360" w:lineRule="auto"/>
        <w:ind w:left="0"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市场价格波动是否调整合同价格的约</w:t>
      </w:r>
      <w:r>
        <w:rPr>
          <w:rFonts w:hint="eastAsia" w:ascii="宋体" w:hAnsi="宋体" w:eastAsia="宋体" w:cs="宋体"/>
          <w:color w:val="auto"/>
          <w:szCs w:val="21"/>
          <w:highlight w:val="none"/>
        </w:rPr>
        <w:t>定：</w:t>
      </w:r>
      <w:r>
        <w:rPr>
          <w:rFonts w:hint="eastAsia" w:ascii="宋体" w:hAnsi="宋体" w:eastAsia="宋体" w:cs="宋体"/>
          <w:color w:val="auto"/>
          <w:szCs w:val="21"/>
          <w:highlight w:val="none"/>
          <w:lang w:val="en-US" w:eastAsia="zh-CN"/>
        </w:rPr>
        <w:t>不调整</w:t>
      </w:r>
      <w:r>
        <w:rPr>
          <w:rFonts w:hint="eastAsia" w:ascii="宋体" w:hAnsi="宋体" w:eastAsia="宋体" w:cs="宋体"/>
          <w:color w:val="auto"/>
          <w:szCs w:val="21"/>
          <w:highlight w:val="none"/>
        </w:rPr>
        <w:t>。</w:t>
      </w:r>
      <w:bookmarkStart w:id="23" w:name="_GoBack"/>
      <w:bookmarkEnd w:id="23"/>
    </w:p>
    <w:p w14:paraId="740DCBBE">
      <w:pPr>
        <w:widowControl/>
        <w:spacing w:after="0" w:line="360" w:lineRule="auto"/>
        <w:ind w:left="0"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4.关于付款周期的约定：</w:t>
      </w:r>
    </w:p>
    <w:p w14:paraId="45783ADF">
      <w:pPr>
        <w:widowControl/>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本工程无预付款，工程验收通过后支付不超过应付工程款的</w:t>
      </w:r>
      <w:r>
        <w:rPr>
          <w:rFonts w:hint="eastAsia" w:ascii="宋体" w:hAnsi="宋体" w:eastAsia="宋体" w:cs="宋体"/>
          <w:color w:val="auto"/>
          <w:kern w:val="0"/>
          <w:szCs w:val="21"/>
          <w:highlight w:val="none"/>
          <w:u w:val="single"/>
          <w:lang w:val="en-US" w:eastAsia="zh-CN"/>
        </w:rPr>
        <w:t>70</w:t>
      </w:r>
      <w:r>
        <w:rPr>
          <w:rFonts w:hint="eastAsia" w:ascii="宋体" w:hAnsi="宋体" w:eastAsia="宋体" w:cs="宋体"/>
          <w:color w:val="auto"/>
          <w:kern w:val="0"/>
          <w:szCs w:val="21"/>
          <w:highlight w:val="none"/>
          <w:u w:val="single"/>
        </w:rPr>
        <w:t>%，应付工程款=经计量合格的合同内工程价款。项目竣工结算经过评审后，除质保金之外，按评审的结算金额支付到97%；两年保期满无后续问题后支付尾款3%。</w:t>
      </w:r>
    </w:p>
    <w:p w14:paraId="48ACDCE2">
      <w:pPr>
        <w:widowControl/>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注：</w:t>
      </w:r>
      <w:r>
        <w:rPr>
          <w:rFonts w:hint="eastAsia" w:ascii="宋体" w:hAnsi="宋体" w:eastAsia="宋体" w:cs="宋体"/>
          <w:color w:val="auto"/>
          <w:kern w:val="0"/>
          <w:szCs w:val="21"/>
          <w:highlight w:val="none"/>
          <w:u w:val="single"/>
          <w:lang w:val="en-US" w:eastAsia="zh-CN"/>
        </w:rPr>
        <w:t>1</w:t>
      </w:r>
      <w:r>
        <w:rPr>
          <w:rFonts w:hint="eastAsia" w:ascii="宋体" w:hAnsi="宋体" w:eastAsia="宋体" w:cs="宋体"/>
          <w:color w:val="auto"/>
          <w:kern w:val="0"/>
          <w:szCs w:val="21"/>
          <w:u w:val="single"/>
          <w:lang w:val="en-US" w:eastAsia="zh-CN"/>
        </w:rPr>
        <w:t>、</w:t>
      </w:r>
      <w:r>
        <w:rPr>
          <w:rFonts w:hint="eastAsia" w:ascii="宋体" w:hAnsi="宋体" w:eastAsia="宋体" w:cs="宋体"/>
          <w:color w:val="auto"/>
          <w:kern w:val="0"/>
          <w:szCs w:val="21"/>
          <w:u w:val="single"/>
        </w:rPr>
        <w:t>本工程为财政投资项目，最终以财政评审审定结果为建设项目价款结算依据，根据苏府办抄(2004)28号抄告单精神，如工程竣工结算审核核减金额超过总价7%，则其工程竣工结算审核费用的浮动部分中，超过7%部分按核减造价4%计算的审核费用由施工单位承担</w:t>
      </w:r>
      <w:r>
        <w:rPr>
          <w:rFonts w:hint="eastAsia" w:ascii="宋体" w:hAnsi="宋体" w:eastAsia="宋体" w:cs="宋体"/>
          <w:color w:val="auto"/>
          <w:kern w:val="0"/>
          <w:szCs w:val="21"/>
          <w:highlight w:val="none"/>
          <w:u w:val="single"/>
        </w:rPr>
        <w:t>。</w:t>
      </w:r>
    </w:p>
    <w:p w14:paraId="103D1BD0">
      <w:pPr>
        <w:bidi w:val="0"/>
        <w:jc w:val="left"/>
        <w:rPr>
          <w:rFonts w:hint="eastAsia" w:ascii="等线" w:hAnsi="等线" w:eastAsia="等线" w:cs="Times New Roman"/>
          <w:sz w:val="21"/>
          <w:szCs w:val="22"/>
          <w:lang w:val="en-US" w:eastAsia="zh-CN" w:bidi="ar-SA"/>
        </w:rPr>
      </w:pPr>
    </w:p>
    <w:p w14:paraId="55A4CA01">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A、</w:t>
      </w:r>
      <w:r>
        <w:rPr>
          <w:rFonts w:hint="eastAsia" w:ascii="宋体" w:hAnsi="宋体" w:eastAsia="宋体" w:cs="宋体"/>
          <w:color w:val="auto"/>
          <w:sz w:val="21"/>
          <w:szCs w:val="21"/>
          <w:highlight w:val="none"/>
        </w:rPr>
        <w:t>合格销售发票</w:t>
      </w:r>
    </w:p>
    <w:p w14:paraId="500F1EBE">
      <w:pPr>
        <w:widowControl/>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B、竣工验收报告</w:t>
      </w:r>
    </w:p>
    <w:p w14:paraId="561C1825">
      <w:pPr>
        <w:widowControl/>
        <w:spacing w:line="360" w:lineRule="auto"/>
        <w:ind w:firstLine="420" w:firstLineChars="200"/>
        <w:jc w:val="left"/>
        <w:rPr>
          <w:rFonts w:hint="eastAsia"/>
          <w:highlight w:val="yellow"/>
          <w:lang w:val="en-US" w:eastAsia="zh-CN"/>
        </w:rPr>
      </w:pPr>
      <w:r>
        <w:rPr>
          <w:rFonts w:hint="eastAsia" w:ascii="宋体" w:hAnsi="宋体" w:eastAsia="宋体" w:cs="宋体"/>
          <w:color w:val="auto"/>
          <w:sz w:val="21"/>
          <w:szCs w:val="21"/>
          <w:highlight w:val="none"/>
          <w:lang w:val="en-US" w:eastAsia="zh-CN"/>
        </w:rPr>
        <w:t>C、审定单（如支付审计后工程款）</w:t>
      </w:r>
    </w:p>
    <w:p w14:paraId="1E96D9C1">
      <w:pPr>
        <w:keepNext/>
        <w:keepLines/>
        <w:spacing w:before="0" w:after="0" w:line="360" w:lineRule="auto"/>
        <w:ind w:left="0" w:firstLine="422" w:firstLineChars="200"/>
        <w:jc w:val="left"/>
        <w:outlineLvl w:val="9"/>
        <w:rPr>
          <w:rFonts w:hint="eastAsia" w:ascii="宋体" w:hAnsi="宋体" w:eastAsia="宋体" w:cs="宋体"/>
          <w:b/>
          <w:bCs/>
          <w:color w:val="auto"/>
          <w:szCs w:val="21"/>
          <w:highlight w:val="none"/>
        </w:rPr>
      </w:pPr>
      <w:bookmarkStart w:id="11" w:name="_Toc351203485"/>
      <w:bookmarkStart w:id="12" w:name="_Toc5404"/>
      <w:bookmarkStart w:id="13" w:name="_Toc486277234"/>
      <w:r>
        <w:rPr>
          <w:rFonts w:hint="eastAsia" w:ascii="宋体" w:hAnsi="宋体" w:eastAsia="宋体" w:cs="宋体"/>
          <w:b/>
          <w:bCs/>
          <w:color w:val="auto"/>
          <w:szCs w:val="21"/>
          <w:highlight w:val="none"/>
        </w:rPr>
        <w:t>四、</w:t>
      </w:r>
      <w:bookmarkEnd w:id="11"/>
      <w:r>
        <w:rPr>
          <w:rFonts w:hint="eastAsia" w:ascii="宋体" w:hAnsi="宋体" w:eastAsia="宋体" w:cs="宋体"/>
          <w:b/>
          <w:bCs/>
          <w:color w:val="auto"/>
          <w:szCs w:val="21"/>
          <w:highlight w:val="none"/>
        </w:rPr>
        <w:t>项目经理</w:t>
      </w:r>
      <w:bookmarkEnd w:id="12"/>
      <w:bookmarkEnd w:id="13"/>
    </w:p>
    <w:p w14:paraId="5136E150">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项目经理姓名：</w:t>
      </w:r>
      <w:bookmarkStart w:id="14" w:name="EB222ecb74b16842998e47945e077dc371"/>
      <w:bookmarkEnd w:id="14"/>
      <w:r>
        <w:rPr>
          <w:rFonts w:hint="eastAsia" w:ascii="宋体" w:hAnsi="宋体" w:eastAsia="宋体" w:cs="宋体"/>
          <w:color w:val="auto"/>
          <w:szCs w:val="21"/>
          <w:highlight w:val="none"/>
        </w:rPr>
        <w:t xml:space="preserve">    ；</w:t>
      </w:r>
    </w:p>
    <w:p w14:paraId="3AD20E99">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资质等级：        ； </w:t>
      </w:r>
    </w:p>
    <w:p w14:paraId="32794E7A">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资质证书号        。</w:t>
      </w:r>
    </w:p>
    <w:p w14:paraId="4A365175">
      <w:pPr>
        <w:keepNext/>
        <w:keepLines/>
        <w:spacing w:before="0" w:after="0" w:line="360" w:lineRule="auto"/>
        <w:ind w:left="0" w:firstLine="422" w:firstLineChars="200"/>
        <w:jc w:val="left"/>
        <w:outlineLvl w:val="9"/>
        <w:rPr>
          <w:rFonts w:hint="eastAsia" w:ascii="宋体" w:hAnsi="宋体" w:eastAsia="宋体" w:cs="宋体"/>
          <w:b/>
          <w:color w:val="auto"/>
          <w:szCs w:val="21"/>
          <w:highlight w:val="none"/>
        </w:rPr>
      </w:pPr>
      <w:bookmarkStart w:id="15" w:name="_Toc351203486"/>
      <w:bookmarkStart w:id="16" w:name="_Toc1645"/>
      <w:bookmarkStart w:id="17" w:name="_Toc486277235"/>
      <w:r>
        <w:rPr>
          <w:rFonts w:hint="eastAsia" w:ascii="宋体" w:hAnsi="宋体" w:eastAsia="宋体" w:cs="宋体"/>
          <w:b/>
          <w:bCs/>
          <w:color w:val="auto"/>
          <w:szCs w:val="21"/>
          <w:highlight w:val="none"/>
        </w:rPr>
        <w:t>五、合同文件构成</w:t>
      </w:r>
      <w:bookmarkEnd w:id="15"/>
      <w:bookmarkEnd w:id="16"/>
      <w:bookmarkEnd w:id="17"/>
    </w:p>
    <w:p w14:paraId="0EAF723F">
      <w:pPr>
        <w:widowControl/>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5FA85D3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 成交通知书；</w:t>
      </w:r>
    </w:p>
    <w:p w14:paraId="5B3DEAE3">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 承包方的磋商响应文件；</w:t>
      </w:r>
    </w:p>
    <w:p w14:paraId="1093605E">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 承包方在磋商过程中所作的其它承诺、声明、书面澄清等；</w:t>
      </w:r>
    </w:p>
    <w:p w14:paraId="0D304BE9">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 竞争性采购文件及其附件；</w:t>
      </w:r>
    </w:p>
    <w:p w14:paraId="437C21DA">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 合同附件；</w:t>
      </w:r>
    </w:p>
    <w:p w14:paraId="1EF47CC7">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以上与本合同具有同等法律效力。</w:t>
      </w:r>
    </w:p>
    <w:p w14:paraId="12DAFC58">
      <w:pPr>
        <w:keepNext/>
        <w:keepLines/>
        <w:spacing w:before="0" w:after="0" w:line="360" w:lineRule="auto"/>
        <w:ind w:left="0" w:firstLine="422" w:firstLineChars="200"/>
        <w:jc w:val="left"/>
        <w:outlineLvl w:val="9"/>
        <w:rPr>
          <w:rFonts w:hint="eastAsia" w:ascii="宋体" w:hAnsi="宋体" w:eastAsia="宋体" w:cs="宋体"/>
          <w:b/>
          <w:bCs/>
          <w:color w:val="auto"/>
          <w:szCs w:val="21"/>
          <w:highlight w:val="none"/>
        </w:rPr>
      </w:pPr>
      <w:bookmarkStart w:id="18" w:name="_Toc351203487"/>
      <w:bookmarkStart w:id="19" w:name="_Toc25582"/>
      <w:bookmarkStart w:id="20" w:name="_Toc486277236"/>
      <w:r>
        <w:rPr>
          <w:rFonts w:hint="eastAsia" w:ascii="宋体" w:hAnsi="宋体" w:eastAsia="宋体" w:cs="宋体"/>
          <w:b/>
          <w:bCs/>
          <w:color w:val="auto"/>
          <w:szCs w:val="21"/>
          <w:highlight w:val="none"/>
        </w:rPr>
        <w:t>六、施工安全的约定：</w:t>
      </w:r>
    </w:p>
    <w:p w14:paraId="6DDC199D">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1、工程施工期间涉及安全由乙方全部负责，涉及安全所产生的相关费用和法律责任一律由乙方承担。</w:t>
      </w:r>
    </w:p>
    <w:p w14:paraId="4598D53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2、质量必须达到合格，凡因施工单位责任，经验收达不到合格要求，必须返工到合格并承担因返工引起的一切经济损失。</w:t>
      </w:r>
    </w:p>
    <w:p w14:paraId="29136D44">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3、承包人应当办理有关施工现场交通、环卫、施工噪声等管理手续，若发生费用由承包人负责。</w:t>
      </w:r>
    </w:p>
    <w:p w14:paraId="6562974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4、工程未交付之前，承包人应自始至终对成品进行保护和防止丢失。</w:t>
      </w:r>
    </w:p>
    <w:p w14:paraId="738DF708">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5、施工人员需服从</w:t>
      </w:r>
      <w:r>
        <w:rPr>
          <w:rFonts w:hint="eastAsia" w:ascii="宋体" w:hAnsi="宋体" w:eastAsia="宋体" w:cs="宋体"/>
          <w:color w:val="auto"/>
          <w:szCs w:val="21"/>
          <w:highlight w:val="none"/>
          <w:lang w:val="en-US" w:eastAsia="zh-CN"/>
        </w:rPr>
        <w:t>甲方</w:t>
      </w:r>
      <w:r>
        <w:rPr>
          <w:rFonts w:hint="eastAsia" w:ascii="宋体" w:hAnsi="宋体" w:eastAsia="宋体" w:cs="宋体"/>
          <w:color w:val="auto"/>
          <w:szCs w:val="21"/>
          <w:highlight w:val="none"/>
        </w:rPr>
        <w:t>规章制度和安全管理。</w:t>
      </w:r>
    </w:p>
    <w:p w14:paraId="20D7B689">
      <w:pPr>
        <w:keepNext/>
        <w:keepLines/>
        <w:spacing w:before="0" w:after="0" w:line="360" w:lineRule="auto"/>
        <w:ind w:left="0" w:firstLine="422" w:firstLineChars="200"/>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七、质量保修期：</w:t>
      </w:r>
    </w:p>
    <w:p w14:paraId="6358E13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本项目的维修质保时间为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年（自竣工验收合格之日起开始计算），质保期间承包人接到发包人维修通知，承包人保证做到24小时内有明确的答复，需要派人到现场解决的，48小时内到达并完成修缮工作。在此产生的新的工程量费用由承包人自行承担。</w:t>
      </w:r>
    </w:p>
    <w:p w14:paraId="101955E2">
      <w:pPr>
        <w:keepNext/>
        <w:keepLines/>
        <w:spacing w:before="0" w:after="0" w:line="360" w:lineRule="auto"/>
        <w:ind w:left="0" w:firstLine="422" w:firstLineChars="200"/>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八、关于工程质量及验收的约定：</w:t>
      </w:r>
    </w:p>
    <w:p w14:paraId="69691986">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1、工程质量标准：按《建筑工程施工质量验收统一标准》达到合格标准。</w:t>
      </w:r>
    </w:p>
    <w:p w14:paraId="6B9E3C3E">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p>
    <w:p w14:paraId="3118D333">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3、若工程获得高于上述标准的奖项，发包人无须给予承包人任何费用增加或奖励。</w:t>
      </w:r>
    </w:p>
    <w:p w14:paraId="3201322E">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4、双方对工程质量（非承包人原因除外）有争议，由合同条款约定的部门处理，诉讼费用及因此造成的损失，由败诉方承担。</w:t>
      </w:r>
    </w:p>
    <w:p w14:paraId="39CBBF49">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14:paraId="715C6C76">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6、乙方应遵守现场的一切规章制度，文明施工，施工所产生的垃圾需当日清理完毕。</w:t>
      </w:r>
    </w:p>
    <w:p w14:paraId="6D14C141">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7、由于乙方原因造成质量事故，其返工费用由乙方承担，工期不顺延。</w:t>
      </w:r>
    </w:p>
    <w:p w14:paraId="7668C6E9">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8、工程未交付之前，承包人应自始至终对成品进行保护和防止丢失。</w:t>
      </w:r>
    </w:p>
    <w:p w14:paraId="1864D405">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color w:val="auto"/>
          <w:szCs w:val="21"/>
          <w:highlight w:val="none"/>
        </w:rPr>
        <w:t>9、工程竣工后，乙方应通知甲方验收，甲方自接到验收通知 7 日内组织验收，并办理验收、移交手续，如甲方在规定时间内未能组织验收，需及时通知乙方，另定验收日期。但甲方应承认竣工日期，并承担乙方的看管费用和相关费用。</w:t>
      </w:r>
    </w:p>
    <w:p w14:paraId="22AB8ADF">
      <w:pPr>
        <w:keepNext/>
        <w:keepLines/>
        <w:spacing w:before="0" w:after="0" w:line="360" w:lineRule="auto"/>
        <w:ind w:left="0" w:firstLine="422" w:firstLineChars="200"/>
        <w:jc w:val="left"/>
        <w:outlineLvl w:val="9"/>
        <w:rPr>
          <w:rFonts w:hint="eastAsia" w:ascii="宋体" w:hAnsi="宋体" w:eastAsia="宋体" w:cs="宋体"/>
          <w:b/>
          <w:bCs/>
          <w:szCs w:val="21"/>
          <w:highlight w:val="none"/>
        </w:rPr>
      </w:pPr>
      <w:r>
        <w:rPr>
          <w:rFonts w:hint="eastAsia" w:ascii="宋体" w:hAnsi="宋体" w:eastAsia="宋体" w:cs="宋体"/>
          <w:b/>
          <w:bCs/>
          <w:szCs w:val="21"/>
          <w:highlight w:val="none"/>
        </w:rPr>
        <w:t>九、双方权利和义务</w:t>
      </w:r>
    </w:p>
    <w:p w14:paraId="559B9545">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（一）双方的一般权利</w:t>
      </w:r>
    </w:p>
    <w:p w14:paraId="49C2F531">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1、发包人、管理方的一般权利：</w:t>
      </w:r>
    </w:p>
    <w:p w14:paraId="34A44274">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（1）发包人、管理方有权监督整个合同工程的顺利进行。</w:t>
      </w:r>
    </w:p>
    <w:p w14:paraId="427A01C4">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承包人应委派专门的人员负责合同工程的施工并将所委派的负责人员名单于开工前2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p>
    <w:p w14:paraId="578F8468">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（3）发包人、管理方代表有权进入与本合同工程有关的任何工地和现场，但发包人、管理方代表要求进入的时间必须是不影响工程质量和进度的并且是安全的时间。</w:t>
      </w:r>
    </w:p>
    <w:p w14:paraId="7CA0BEB8">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如因设计变更而发生的工程数量的增减需在合同价款时，必须同时经监理人及发包人、管理方代表的认可后，并由发包人、管理方按有关规定办理工程变更审批手续方为有效，且最终需经发包人、管理方委托的造价审计单位审计确认。</w:t>
      </w:r>
    </w:p>
    <w:p w14:paraId="095D2FFD">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（5）如需对合同工期进行调整时，必须经发包人、管理方认可。</w:t>
      </w:r>
    </w:p>
    <w:p w14:paraId="24D6D72F">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（6）发包人、管理方代表有权要求承包人打开已经掩盖的隐蔽工程，并进行试验和检验，相关工期和费用承担按合同约定执行。</w:t>
      </w:r>
    </w:p>
    <w:p w14:paraId="4883C517">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（7）各项验收必须经监理人及发包人、管理方代表的审查和批准。</w:t>
      </w:r>
    </w:p>
    <w:p w14:paraId="71562935">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p>
    <w:p w14:paraId="0A9FA612">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（9）发包人、管理方有权要求承包人从本合同工程中解雇因工作质量和工作中行为不符合合同要求并不接受指导的人员。</w:t>
      </w:r>
    </w:p>
    <w:p w14:paraId="62A90EB1">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2、承包人的一般权利</w:t>
      </w:r>
    </w:p>
    <w:p w14:paraId="11092A30">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（1）有权要求发包人提供必要的施工条件。</w:t>
      </w:r>
    </w:p>
    <w:p w14:paraId="3C5E0DAA">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（2）施工过程中发现的图纸问题有权向发包人和/或监理人提出修正意见。</w:t>
      </w:r>
    </w:p>
    <w:p w14:paraId="762A4D8B">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（3）承包人有权要求发包人组织必要的技术交底。</w:t>
      </w:r>
    </w:p>
    <w:p w14:paraId="6ABBE081">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（4）承包人有权要求发包人提供必要的见证等。</w:t>
      </w:r>
    </w:p>
    <w:p w14:paraId="3837A978">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（5）承包人有权按合同规定催要工程款项。</w:t>
      </w:r>
    </w:p>
    <w:p w14:paraId="4CEB95C0">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（6）对发包人、管理方代表及监理人的不良行为有权检举揭发。</w:t>
      </w:r>
    </w:p>
    <w:p w14:paraId="6C77B407">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（二）双方的一般义务（工程技术要求另有说明的除外）</w:t>
      </w:r>
    </w:p>
    <w:p w14:paraId="1CEEF33F">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1、发包人的一般义务</w:t>
      </w:r>
    </w:p>
    <w:p w14:paraId="350EA6E0">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（1）分配和管理施工现场的临时设施用地。</w:t>
      </w:r>
    </w:p>
    <w:p w14:paraId="7E2F80A3">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（2）提供施工临时用水及用电的接驳点。</w:t>
      </w:r>
    </w:p>
    <w:p w14:paraId="1C880646">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（3）开通施工场地与公共道路的通道。</w:t>
      </w:r>
    </w:p>
    <w:p w14:paraId="39327C73">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（4）将水准点与坐标控制点以书面形式交给承包人，并进行现场交验。</w:t>
      </w:r>
    </w:p>
    <w:p w14:paraId="506CDE79">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（5）组织设计单位向承包人进行设计图纸交底。</w:t>
      </w:r>
    </w:p>
    <w:p w14:paraId="570CBAD1">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（6）监督承包人的施工质量及进度。审批核准承包人委托质量试验单位的资格。监督承包人的安全作业。</w:t>
      </w:r>
    </w:p>
    <w:p w14:paraId="273FCF78">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（7）协调解决与相关招标工程之间的联系及有关问题。</w:t>
      </w:r>
    </w:p>
    <w:p w14:paraId="6BEB6A72">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p>
    <w:p w14:paraId="72950BC9">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 承包人的一般义务</w:t>
      </w:r>
    </w:p>
    <w:p w14:paraId="5454CD41">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（1）向发包人、管理方及其委托的工程监理人提供进入现场所必须的条件，包括“技术要求”中规定的有关内容。</w:t>
      </w:r>
    </w:p>
    <w:p w14:paraId="43BADE1B">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（2）为发包人、管理方及其委托的工程监理人进入工地和施工现场提供方便和安全条件，并有义务提醒上述进入现场人员要对自己安全负责，向发包人雇用的其他单位提供配合的协作。</w:t>
      </w:r>
    </w:p>
    <w:p w14:paraId="3F385D17">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（3）在规定的时间内取得进入工程所在地区施工的许可证等文件，及时缴纳当地政府规定的建设管理费，并在规定的时间内向发包人提供办理《建设工程施工许可证》等政府批文所需的所有材料及必要的协助。</w:t>
      </w:r>
    </w:p>
    <w:p w14:paraId="0630D99F">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（4）严格执行安全规程，对承包人管辖人员在施工进程中的工伤和因工死亡承担赔偿和一切善后事务的责任。</w:t>
      </w:r>
    </w:p>
    <w:p w14:paraId="4FFA521F">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p>
    <w:p w14:paraId="007BBC75">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（5）教育所辖人员在施工现场的生活行为符合国家的法律、法令和条例的规定和学校规章制度，符合文明习惯和社会公德，以不损害合同工程的声誉。并承担因所辖人员对他人造成损失的赔偿责任。</w:t>
      </w:r>
    </w:p>
    <w:p w14:paraId="27BF1BB6">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（6）遵守学校、地方政府和有关部门对施工场地交通和施工噪音等管理规定，办理相应的手续（有关的费用已包在合同总价中），并承担由于承包人责任违反上述规定的罚款。</w:t>
      </w:r>
    </w:p>
    <w:p w14:paraId="1F2E878E">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已竣工工程未交付发包人之前，承包人按本合同约定负责已完工程的成品保护工作，保护期间发生损失，承包人自费予以修复。若因发包人的责任，要求承包人采取特殊措施保护的单位工程的部位和相应费用，另行协商。</w:t>
      </w:r>
    </w:p>
    <w:p w14:paraId="46455BA1">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（8）保证施工现场符合当地环保及文明施工的规定。交工前清理现场达到发包人的要求（包括在施工过程中有上级检查现场时的清理），承担因违反有关规定造成的损失和处罚。</w:t>
      </w:r>
    </w:p>
    <w:p w14:paraId="6D93098D">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（9）每月25日向发包人代表及其监理人提供月工程进度计划及相应进度统计报表和工程事故报告。定期清洁现场，不得堆积垃圾。</w:t>
      </w:r>
    </w:p>
    <w:p w14:paraId="45E9B066">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（10）协调施工场地内各交叉作业施工单位和人员之间的关系，保证按要求顺利施工。</w:t>
      </w:r>
    </w:p>
    <w:p w14:paraId="70E8DA3A">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（11）提供所有参与工程施工人员的由国家有关部门颁布的上岗证、技术等证件复印件，施工人员应具备上岗证书并接受发包人和监理人检查。发包人和监理人有权清退无证人员离开施工现场。</w:t>
      </w:r>
    </w:p>
    <w:p w14:paraId="69EC245A">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12）如未经发包人、管理方同意更换项目经理，则视同违约。承包人在成交后（包括合同履行期间）不得擅自更换项目经理，如确需更换，必须在取得发包人、管理方书面同意之后更换，而且即使发包人、管理方同意，仍需向发包人支付5 万元/次的赔偿，以弥补给发包人带来不便的损失。</w:t>
      </w:r>
    </w:p>
    <w:p w14:paraId="659BA5AA">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（13）承包人的以下人员，经监理人或发包人代表要求，必须在24 小时内调离本工程，否则每人每天承包人支付违约金2000元； 同时，承包人应在3 天内用监理人批准的合格人员代替上述调离的人员，否则每拖延1 天承包人支付每人每天违约金500元。</w:t>
      </w:r>
    </w:p>
    <w:p w14:paraId="737CC7D7">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A、对施工进度及施工质量达不到合同要求负有责任的施工人员。</w:t>
      </w:r>
    </w:p>
    <w:p w14:paraId="366DDA7D">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B、不熟悉本专业工作、工作责任心不强的施工人员。</w:t>
      </w:r>
    </w:p>
    <w:p w14:paraId="6053D9DE">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C、不能积极配合监理人工作者。</w:t>
      </w:r>
    </w:p>
    <w:p w14:paraId="0DCC7F40">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D、违反监理人或承包人工地现场管理规定者。</w:t>
      </w:r>
    </w:p>
    <w:p w14:paraId="3A65183A">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E、无证上岗者（适用于按规定必须有上岗证）。</w:t>
      </w:r>
    </w:p>
    <w:p w14:paraId="1D37A4DB">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F、与监理人要求的人员名单不符者。</w:t>
      </w:r>
    </w:p>
    <w:p w14:paraId="28C28027">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G、与本工程施工无关的人员。</w:t>
      </w:r>
    </w:p>
    <w:p w14:paraId="364550F5">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（14）承包人项目经理（副经理）、项目技术负责人、安全负责人、专业工程负责人、其他监理人或发包人要求人员，必须参加每周工程例会及监理人/发包人召集的会议，因故不能参加的应提前4 小时向监理人提出申请并在获得监理人批准后方可缺席，否则承包人向发包人支付违约金5000元/人次。</w:t>
      </w:r>
    </w:p>
    <w:p w14:paraId="069C1D43">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p>
    <w:p w14:paraId="63C13204">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16）工地现场、生活区设施和场地内围墙、其他内外道路由承包人自行解决，其做法必须符合当地政府相关规定及监理人和发包人的要求。承包人负责做好门前三清工作，包括由于工程施工而使用的施工通道整修、清理。</w:t>
      </w:r>
    </w:p>
    <w:p w14:paraId="219DE010">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（17）承包人在进入施工现场后，应在发包人、管理方指定的位置按统一规划的平面布置搭设活动房作为临时设施。</w:t>
      </w:r>
    </w:p>
    <w:p w14:paraId="7A9EAD93">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（18）协调施工场地内各交叉作业施工单位和人员之间的关系，保证按要求顺利施工。</w:t>
      </w:r>
    </w:p>
    <w:p w14:paraId="310A635C">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（19）承包人应按相关规定为其所辖人员办理相关保险，如：工伤及因工死亡的保险。</w:t>
      </w:r>
    </w:p>
    <w:p w14:paraId="1B712B1D">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20）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p>
    <w:p w14:paraId="28DDA0D5">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 xml:space="preserve">（21）工期顺延： </w:t>
      </w:r>
    </w:p>
    <w:p w14:paraId="2BF19B18">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p>
    <w:p w14:paraId="0DA42C1C">
      <w:pPr>
        <w:widowControl/>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B．发包人和承包人约定工期顺延的其他情况：本工程实际施工工期比响应工期提前不奖励；如实际施工工期比响应工期延误，因承包人原因引起的(除发包人原因和不可抗力以外)，则每延误一天，则承包人按人民币2000元/天作为违约金无条件支付给发包人。承包人严格按照编制的施工进度计划，组织本工程施工，承包人在不发生不可抗力或重大不可预见的外界因素的影响情况下，对照进度计划，在承包人分阶段进度延误超过15天时，监理工程师有权扣除承包人的保修金，用以改进项目进度状况；延误超过30天时，发包人有权解除合同。</w:t>
      </w:r>
    </w:p>
    <w:p w14:paraId="219AF1BF">
      <w:pPr>
        <w:widowControl/>
        <w:spacing w:line="360" w:lineRule="auto"/>
        <w:ind w:firstLine="420" w:firstLineChars="200"/>
        <w:jc w:val="left"/>
        <w:rPr>
          <w:rFonts w:hint="eastAsia" w:ascii="宋体" w:hAnsi="宋体" w:eastAsia="宋体" w:cs="宋体"/>
          <w:szCs w:val="21"/>
          <w:highlight w:val="magenta"/>
        </w:rPr>
      </w:pPr>
      <w:r>
        <w:rPr>
          <w:rFonts w:hint="eastAsia" w:ascii="宋体" w:hAnsi="宋体" w:eastAsia="宋体" w:cs="宋体"/>
          <w:szCs w:val="21"/>
          <w:highlight w:val="none"/>
        </w:rPr>
        <w:t>(22) 承包人应当在质保期内按照约定时间响应并完成维修工作，在质量保证期内未按约定即时响应的，应每天按照合同总金额的百分之一支付违约金。</w:t>
      </w:r>
    </w:p>
    <w:p w14:paraId="2B888345">
      <w:pPr>
        <w:keepNext/>
        <w:keepLines/>
        <w:spacing w:before="0" w:after="0" w:line="360" w:lineRule="auto"/>
        <w:ind w:left="0" w:firstLine="422" w:firstLineChars="200"/>
        <w:jc w:val="left"/>
        <w:outlineLvl w:val="9"/>
        <w:rPr>
          <w:rFonts w:hint="eastAsia" w:ascii="宋体" w:hAnsi="宋体" w:eastAsia="宋体" w:cs="宋体"/>
          <w:b/>
          <w:bCs/>
          <w:szCs w:val="21"/>
          <w:highlight w:val="white"/>
        </w:rPr>
      </w:pPr>
      <w:r>
        <w:rPr>
          <w:rFonts w:hint="eastAsia" w:ascii="宋体" w:hAnsi="宋体" w:eastAsia="宋体" w:cs="宋体"/>
          <w:b/>
          <w:bCs/>
          <w:szCs w:val="21"/>
          <w:highlight w:val="white"/>
        </w:rPr>
        <w:t>十、合同的解除和转让</w:t>
      </w:r>
    </w:p>
    <w:p w14:paraId="2EBE3651">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1、甲方和乙方协商一致，可以解除合同。</w:t>
      </w:r>
    </w:p>
    <w:p w14:paraId="47DD5C3E">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2、有下列情形之一，合同一方可以解除合同：</w:t>
      </w:r>
    </w:p>
    <w:p w14:paraId="71ECC563">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（1）因不可抗力致使不能实现合同目的，未受不可抗力影响的一方有权解除合同；</w:t>
      </w:r>
    </w:p>
    <w:p w14:paraId="04FC96CA">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（2）因合同一方违约导致合同不能履行，另一方有权解除合同。</w:t>
      </w:r>
    </w:p>
    <w:p w14:paraId="7A9D71C3">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3、有权解除合同的一方，应当在违约事实或不可抗力发生之后三十天内书面通知对方提出解除合同，合同在书面通知到达对方时解除。</w:t>
      </w:r>
    </w:p>
    <w:p w14:paraId="6A3A7CE0">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4、合同的部分和全部都不得转让。</w:t>
      </w:r>
    </w:p>
    <w:p w14:paraId="29699BC4">
      <w:pPr>
        <w:keepNext/>
        <w:keepLines/>
        <w:spacing w:before="0" w:after="0" w:line="360" w:lineRule="auto"/>
        <w:ind w:left="0" w:firstLine="422" w:firstLineChars="200"/>
        <w:jc w:val="left"/>
        <w:outlineLvl w:val="9"/>
        <w:rPr>
          <w:rFonts w:hint="eastAsia" w:ascii="宋体" w:hAnsi="宋体" w:eastAsia="宋体" w:cs="宋体"/>
          <w:b/>
          <w:bCs/>
          <w:szCs w:val="21"/>
          <w:highlight w:val="white"/>
        </w:rPr>
      </w:pPr>
      <w:r>
        <w:rPr>
          <w:rFonts w:hint="eastAsia" w:ascii="宋体" w:hAnsi="宋体" w:eastAsia="宋体" w:cs="宋体"/>
          <w:b/>
          <w:bCs/>
          <w:szCs w:val="21"/>
          <w:highlight w:val="white"/>
        </w:rPr>
        <w:t>十一、合同的生效：</w:t>
      </w:r>
    </w:p>
    <w:p w14:paraId="21B89A19">
      <w:pPr>
        <w:widowControl/>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本合同自</w:t>
      </w:r>
      <w:r>
        <w:rPr>
          <w:rFonts w:hint="eastAsia" w:ascii="宋体" w:hAnsi="宋体" w:eastAsia="宋体" w:cs="宋体"/>
          <w:szCs w:val="21"/>
        </w:rPr>
        <w:t>双方盖章</w:t>
      </w:r>
      <w:r>
        <w:rPr>
          <w:rFonts w:hint="eastAsia" w:ascii="宋体" w:hAnsi="宋体" w:eastAsia="宋体" w:cs="宋体"/>
          <w:szCs w:val="21"/>
          <w:lang w:eastAsia="zh-CN"/>
        </w:rPr>
        <w:t>（</w:t>
      </w:r>
      <w:r>
        <w:rPr>
          <w:rFonts w:hint="eastAsia" w:ascii="宋体" w:hAnsi="宋体" w:eastAsia="宋体" w:cs="宋体"/>
          <w:szCs w:val="21"/>
          <w:lang w:val="en-US" w:eastAsia="zh-CN"/>
        </w:rPr>
        <w:t>或合同专用章</w:t>
      </w:r>
      <w:r>
        <w:rPr>
          <w:rFonts w:hint="eastAsia" w:ascii="宋体" w:hAnsi="宋体" w:eastAsia="宋体" w:cs="宋体"/>
          <w:szCs w:val="21"/>
          <w:lang w:eastAsia="zh-CN"/>
        </w:rPr>
        <w:t>）</w:t>
      </w:r>
      <w:r>
        <w:rPr>
          <w:rFonts w:hint="eastAsia" w:ascii="宋体" w:hAnsi="宋体" w:eastAsia="宋体" w:cs="宋体"/>
          <w:szCs w:val="21"/>
          <w:lang w:val="en-US" w:eastAsia="zh-CN"/>
        </w:rPr>
        <w:t>及</w:t>
      </w:r>
      <w:r>
        <w:rPr>
          <w:rFonts w:hint="eastAsia" w:ascii="宋体" w:hAnsi="宋体" w:eastAsia="宋体" w:cs="宋体"/>
          <w:szCs w:val="21"/>
        </w:rPr>
        <w:t>签字后</w:t>
      </w:r>
      <w:r>
        <w:rPr>
          <w:rFonts w:hint="eastAsia" w:ascii="宋体" w:hAnsi="宋体" w:eastAsia="宋体" w:cs="宋体"/>
          <w:sz w:val="21"/>
          <w:szCs w:val="21"/>
        </w:rPr>
        <w:t>生效。</w:t>
      </w:r>
    </w:p>
    <w:p w14:paraId="10124377">
      <w:pPr>
        <w:keepNext/>
        <w:keepLines/>
        <w:spacing w:before="0" w:after="0" w:line="360" w:lineRule="auto"/>
        <w:ind w:left="0" w:firstLine="422" w:firstLineChars="200"/>
        <w:jc w:val="left"/>
        <w:outlineLvl w:val="9"/>
        <w:rPr>
          <w:rFonts w:hint="eastAsia" w:ascii="宋体" w:hAnsi="宋体" w:eastAsia="宋体" w:cs="宋体"/>
          <w:b/>
          <w:bCs/>
          <w:szCs w:val="21"/>
          <w:highlight w:val="white"/>
        </w:rPr>
      </w:pPr>
      <w:r>
        <w:rPr>
          <w:rFonts w:hint="eastAsia" w:ascii="宋体" w:hAnsi="宋体" w:eastAsia="宋体" w:cs="宋体"/>
          <w:b/>
          <w:bCs/>
          <w:szCs w:val="21"/>
          <w:highlight w:val="white"/>
        </w:rPr>
        <w:t>十二、争议解决：</w:t>
      </w:r>
    </w:p>
    <w:p w14:paraId="2957997F">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甲乙双方因合同发生争议，签约双方应友好协商解决。协商不成，任何一方可以向工程所在地人民法院起诉。</w:t>
      </w:r>
    </w:p>
    <w:p w14:paraId="73C3551E">
      <w:pPr>
        <w:keepNext/>
        <w:keepLines/>
        <w:spacing w:before="0" w:after="0" w:line="360" w:lineRule="auto"/>
        <w:ind w:left="0" w:firstLine="422" w:firstLineChars="200"/>
        <w:jc w:val="left"/>
        <w:outlineLvl w:val="9"/>
        <w:rPr>
          <w:rFonts w:hint="eastAsia" w:ascii="宋体" w:hAnsi="宋体" w:eastAsia="宋体" w:cs="宋体"/>
          <w:b/>
          <w:bCs/>
          <w:szCs w:val="21"/>
          <w:highlight w:val="white"/>
        </w:rPr>
      </w:pPr>
      <w:r>
        <w:rPr>
          <w:rFonts w:hint="eastAsia" w:ascii="宋体" w:hAnsi="宋体" w:eastAsia="宋体" w:cs="宋体"/>
          <w:b/>
          <w:bCs/>
          <w:szCs w:val="21"/>
          <w:highlight w:val="white"/>
        </w:rPr>
        <w:t>十三、合同补充条款：</w:t>
      </w:r>
    </w:p>
    <w:p w14:paraId="33BC2460">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13.1本项目系</w:t>
      </w:r>
      <w:r>
        <w:rPr>
          <w:rFonts w:hint="eastAsia" w:ascii="宋体" w:hAnsi="宋体" w:eastAsia="宋体" w:cs="宋体"/>
          <w:szCs w:val="21"/>
          <w:u w:val="single"/>
        </w:rPr>
        <w:t xml:space="preserve">  2026年校园电力设施设备维修与改造项目（项目名称）</w:t>
      </w:r>
      <w:r>
        <w:rPr>
          <w:rFonts w:hint="eastAsia" w:ascii="宋体" w:hAnsi="宋体" w:eastAsia="宋体" w:cs="宋体"/>
          <w:szCs w:val="21"/>
        </w:rPr>
        <w:t>,工期要求紧，若因施工使用材料质量出现任何不良问题，责任由承包人承担，校方有权追究其相应的经济和法律责任。</w:t>
      </w:r>
    </w:p>
    <w:p w14:paraId="4A95A05E">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 xml:space="preserve">13.2对实施后无法进行复核的施工内容，承包人必须留下可证明相应工程量的影像资料，结算时如无影像资料或提供资料无法反映相应的工作量，结算审核时有权按照有利于发包人的原则进行处理。 </w:t>
      </w:r>
    </w:p>
    <w:p w14:paraId="0C6FC7E4">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 xml:space="preserve">13.3本工程采购文件的所有内容，是本合同必须遵守之条款，若其他书面文件产生与采购文件相悖的内容，采购文件的有关条款将得到优先执行。 </w:t>
      </w:r>
    </w:p>
    <w:p w14:paraId="0E4A1EBB">
      <w:pPr>
        <w:keepNext/>
        <w:keepLines/>
        <w:spacing w:before="0" w:after="0" w:line="360" w:lineRule="auto"/>
        <w:ind w:left="0" w:firstLine="422" w:firstLineChars="200"/>
        <w:jc w:val="left"/>
        <w:outlineLvl w:val="9"/>
        <w:rPr>
          <w:rFonts w:hint="eastAsia" w:ascii="宋体" w:hAnsi="宋体" w:eastAsia="宋体" w:cs="宋体"/>
          <w:b/>
          <w:bCs/>
          <w:szCs w:val="21"/>
          <w:highlight w:val="white"/>
        </w:rPr>
      </w:pPr>
      <w:r>
        <w:rPr>
          <w:rFonts w:hint="eastAsia" w:ascii="宋体" w:hAnsi="宋体" w:eastAsia="宋体" w:cs="宋体"/>
          <w:b/>
          <w:bCs/>
          <w:szCs w:val="21"/>
          <w:highlight w:val="white"/>
        </w:rPr>
        <w:t>十四、合同份数：</w:t>
      </w:r>
    </w:p>
    <w:p w14:paraId="457EBEC9">
      <w:pPr>
        <w:widowControl/>
        <w:spacing w:line="360" w:lineRule="auto"/>
        <w:ind w:firstLine="420" w:firstLineChars="200"/>
        <w:jc w:val="left"/>
        <w:rPr>
          <w:rFonts w:hint="eastAsia" w:ascii="宋体" w:hAnsi="宋体" w:eastAsia="宋体" w:cs="宋体"/>
          <w:szCs w:val="21"/>
          <w:highlight w:val="white"/>
        </w:rPr>
      </w:pPr>
      <w:r>
        <w:rPr>
          <w:rFonts w:hint="eastAsia" w:ascii="宋体" w:hAnsi="宋体" w:eastAsia="宋体" w:cs="宋体"/>
          <w:szCs w:val="21"/>
          <w:highlight w:val="white"/>
        </w:rPr>
        <w:t>本合同一式</w:t>
      </w:r>
      <w:r>
        <w:rPr>
          <w:rFonts w:hint="eastAsia" w:ascii="宋体" w:hAnsi="宋体" w:eastAsia="宋体" w:cs="宋体"/>
          <w:szCs w:val="21"/>
          <w:highlight w:val="white"/>
          <w:u w:val="single"/>
        </w:rPr>
        <w:t xml:space="preserve"> 伍 </w:t>
      </w:r>
      <w:r>
        <w:rPr>
          <w:rFonts w:hint="eastAsia" w:ascii="宋体" w:hAnsi="宋体" w:eastAsia="宋体" w:cs="宋体"/>
          <w:szCs w:val="21"/>
          <w:highlight w:val="white"/>
        </w:rPr>
        <w:t>份，均具有同等法律效力，发包人执</w:t>
      </w:r>
      <w:r>
        <w:rPr>
          <w:rFonts w:hint="eastAsia" w:ascii="宋体" w:hAnsi="宋体" w:eastAsia="宋体" w:cs="宋体"/>
          <w:szCs w:val="21"/>
          <w:highlight w:val="white"/>
          <w:u w:val="single"/>
        </w:rPr>
        <w:t xml:space="preserve"> 贰 </w:t>
      </w:r>
      <w:r>
        <w:rPr>
          <w:rFonts w:hint="eastAsia" w:ascii="宋体" w:hAnsi="宋体" w:eastAsia="宋体" w:cs="宋体"/>
          <w:szCs w:val="21"/>
          <w:highlight w:val="white"/>
        </w:rPr>
        <w:t>份，承包人执</w:t>
      </w:r>
      <w:r>
        <w:rPr>
          <w:rFonts w:hint="eastAsia" w:ascii="宋体" w:hAnsi="宋体" w:eastAsia="宋体" w:cs="宋体"/>
          <w:szCs w:val="21"/>
          <w:highlight w:val="white"/>
          <w:u w:val="single"/>
        </w:rPr>
        <w:t xml:space="preserve"> 贰 </w:t>
      </w:r>
      <w:r>
        <w:rPr>
          <w:rFonts w:hint="eastAsia" w:ascii="宋体" w:hAnsi="宋体" w:eastAsia="宋体" w:cs="宋体"/>
          <w:szCs w:val="21"/>
          <w:highlight w:val="white"/>
        </w:rPr>
        <w:t>份，招标代理机构执</w:t>
      </w:r>
      <w:r>
        <w:rPr>
          <w:rFonts w:hint="eastAsia" w:ascii="宋体" w:hAnsi="宋体" w:eastAsia="宋体" w:cs="宋体"/>
          <w:szCs w:val="21"/>
          <w:highlight w:val="white"/>
          <w:u w:val="single"/>
          <w:lang w:val="en-US" w:eastAsia="zh-CN"/>
        </w:rPr>
        <w:t xml:space="preserve"> </w:t>
      </w:r>
      <w:r>
        <w:rPr>
          <w:rFonts w:hint="eastAsia" w:ascii="宋体" w:hAnsi="宋体" w:eastAsia="宋体" w:cs="宋体"/>
          <w:szCs w:val="21"/>
          <w:highlight w:val="white"/>
          <w:u w:val="single"/>
        </w:rPr>
        <w:t xml:space="preserve">壹 </w:t>
      </w:r>
      <w:r>
        <w:rPr>
          <w:rFonts w:hint="eastAsia" w:ascii="宋体" w:hAnsi="宋体" w:eastAsia="宋体" w:cs="宋体"/>
          <w:szCs w:val="21"/>
          <w:highlight w:val="white"/>
        </w:rPr>
        <w:t>份。</w:t>
      </w:r>
    </w:p>
    <w:p w14:paraId="69C20307">
      <w:pPr>
        <w:widowControl/>
        <w:spacing w:after="0" w:line="360" w:lineRule="auto"/>
        <w:ind w:left="0" w:firstLine="420" w:firstLineChars="200"/>
        <w:jc w:val="left"/>
        <w:rPr>
          <w:rFonts w:hint="eastAsia" w:ascii="宋体" w:hAnsi="宋体" w:eastAsia="宋体" w:cs="宋体"/>
          <w:sz w:val="21"/>
          <w:szCs w:val="21"/>
        </w:rPr>
      </w:pPr>
    </w:p>
    <w:p w14:paraId="3B5D050D">
      <w:pPr>
        <w:widowControl/>
        <w:spacing w:line="48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发包人（盖章）：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承包人（盖章）： </w:t>
      </w:r>
    </w:p>
    <w:p w14:paraId="4B9269E5">
      <w:pPr>
        <w:widowControl/>
        <w:spacing w:line="48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法定代表人（授权代表）：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法定代表人（授权代表）：   </w:t>
      </w:r>
    </w:p>
    <w:p w14:paraId="077804CA">
      <w:pPr>
        <w:widowControl/>
        <w:spacing w:line="48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联系电话：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联系电话：</w:t>
      </w:r>
    </w:p>
    <w:p w14:paraId="385D9160">
      <w:pPr>
        <w:widowControl/>
        <w:spacing w:line="480" w:lineRule="auto"/>
        <w:ind w:firstLine="420" w:firstLineChars="200"/>
        <w:jc w:val="left"/>
        <w:rPr>
          <w:rFonts w:hint="eastAsia" w:ascii="宋体" w:hAnsi="宋体" w:eastAsia="宋体" w:cs="宋体"/>
          <w:bCs/>
          <w:color w:val="000000"/>
          <w:szCs w:val="21"/>
        </w:rPr>
      </w:pPr>
      <w:r>
        <w:rPr>
          <w:rFonts w:hint="eastAsia" w:ascii="宋体" w:hAnsi="宋体" w:eastAsia="宋体" w:cs="宋体"/>
          <w:sz w:val="21"/>
          <w:szCs w:val="21"/>
        </w:rPr>
        <w:t xml:space="preserve">日期：    年   月   日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日期：    年    月    日</w:t>
      </w:r>
      <w:bookmarkEnd w:id="18"/>
      <w:bookmarkEnd w:id="19"/>
      <w:bookmarkEnd w:id="20"/>
    </w:p>
    <w:p w14:paraId="6A8CF204">
      <w:pPr>
        <w:widowControl w:val="0"/>
        <w:spacing w:line="360" w:lineRule="auto"/>
        <w:ind w:left="0"/>
        <w:jc w:val="both"/>
        <w:rPr>
          <w:rFonts w:hint="default" w:ascii="宋体" w:hAnsi="宋体" w:eastAsia="宋体" w:cs="Times New Roman"/>
          <w:b/>
          <w:bCs/>
          <w:sz w:val="24"/>
          <w:szCs w:val="21"/>
          <w:lang w:val="en-US" w:eastAsia="zh-CN" w:bidi="ar-SA"/>
        </w:rPr>
      </w:pPr>
      <w:r>
        <w:rPr>
          <w:rFonts w:hint="default" w:ascii="方正仿宋简体" w:hAnsi="创艺简仿宋" w:eastAsia="方正仿宋简体" w:cs="Times New Roman"/>
          <w:sz w:val="24"/>
          <w:szCs w:val="24"/>
          <w:lang w:val="en-US" w:eastAsia="zh-CN" w:bidi="ar-SA"/>
        </w:rPr>
        <w:br w:type="page" w:clear="all"/>
      </w:r>
      <w:r>
        <w:rPr>
          <w:rFonts w:hint="default" w:ascii="宋体" w:hAnsi="宋体" w:eastAsia="宋体" w:cs="Times New Roman"/>
          <w:b/>
          <w:bCs/>
          <w:sz w:val="21"/>
          <w:szCs w:val="21"/>
          <w:lang w:val="en-US" w:eastAsia="zh-CN" w:bidi="ar-SA"/>
        </w:rPr>
        <w:t>附件1：</w:t>
      </w:r>
    </w:p>
    <w:p w14:paraId="1B9D6AD8">
      <w:pPr>
        <w:snapToGrid w:val="0"/>
        <w:spacing w:before="156" w:after="156" w:line="400" w:lineRule="exact"/>
        <w:jc w:val="center"/>
        <w:rPr>
          <w:rFonts w:hint="eastAsia" w:ascii="宋体" w:hAnsi="宋体" w:eastAsia="宋体" w:cs="宋体"/>
          <w:b/>
          <w:bCs/>
          <w:color w:val="000000"/>
          <w:kern w:val="2"/>
          <w:sz w:val="24"/>
          <w:szCs w:val="24"/>
          <w:u w:val="none" w:color="auto"/>
        </w:rPr>
      </w:pPr>
      <w:r>
        <w:rPr>
          <w:rFonts w:hint="eastAsia" w:ascii="宋体" w:hAnsi="宋体" w:eastAsia="宋体" w:cs="宋体"/>
          <w:b/>
          <w:bCs/>
          <w:color w:val="000000"/>
          <w:kern w:val="2"/>
          <w:sz w:val="24"/>
          <w:szCs w:val="24"/>
          <w:u w:val="none" w:color="auto"/>
          <w:lang w:val="en-US" w:eastAsia="zh-CN"/>
        </w:rPr>
        <w:t>工</w:t>
      </w:r>
      <w:r>
        <w:rPr>
          <w:rFonts w:hint="eastAsia" w:ascii="宋体" w:hAnsi="宋体" w:eastAsia="宋体" w:cs="宋体"/>
          <w:b/>
          <w:bCs/>
          <w:color w:val="000000"/>
          <w:kern w:val="2"/>
          <w:sz w:val="24"/>
          <w:szCs w:val="24"/>
          <w:u w:val="none" w:color="auto"/>
        </w:rPr>
        <w:t>程质量保修书</w:t>
      </w:r>
    </w:p>
    <w:p w14:paraId="70FA39D0">
      <w:pPr>
        <w:snapToGrid w:val="0"/>
        <w:spacing w:line="400" w:lineRule="exact"/>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rPr>
        <w:t>发包人（全称）：</w:t>
      </w:r>
      <w:r>
        <w:rPr>
          <w:rFonts w:hint="eastAsia" w:ascii="宋体" w:hAnsi="宋体" w:eastAsia="宋体" w:cs="宋体"/>
          <w:b/>
          <w:kern w:val="2"/>
          <w:sz w:val="21"/>
          <w:szCs w:val="21"/>
          <w:u w:val="single" w:color="auto"/>
        </w:rPr>
        <w:t>苏州职业</w:t>
      </w:r>
      <w:r>
        <w:rPr>
          <w:rFonts w:hint="eastAsia" w:ascii="宋体" w:hAnsi="宋体" w:eastAsia="宋体" w:cs="宋体"/>
          <w:b/>
          <w:kern w:val="2"/>
          <w:sz w:val="21"/>
          <w:szCs w:val="21"/>
          <w:u w:val="single" w:color="auto"/>
          <w:lang w:val="en-US" w:eastAsia="zh-CN"/>
        </w:rPr>
        <w:t>技术</w:t>
      </w:r>
      <w:r>
        <w:rPr>
          <w:rFonts w:hint="eastAsia" w:ascii="宋体" w:hAnsi="宋体" w:eastAsia="宋体" w:cs="宋体"/>
          <w:b/>
          <w:kern w:val="2"/>
          <w:sz w:val="21"/>
          <w:szCs w:val="21"/>
          <w:u w:val="single" w:color="auto"/>
        </w:rPr>
        <w:t>大学</w:t>
      </w:r>
      <w:r>
        <w:rPr>
          <w:rFonts w:hint="eastAsia" w:ascii="宋体" w:hAnsi="宋体" w:eastAsia="宋体" w:cs="宋体"/>
          <w:color w:val="000000"/>
          <w:kern w:val="2"/>
          <w:sz w:val="21"/>
          <w:szCs w:val="21"/>
          <w:u w:val="single" w:color="auto"/>
        </w:rPr>
        <w:t xml:space="preserve">     </w:t>
      </w:r>
    </w:p>
    <w:p w14:paraId="7D7F6AFE">
      <w:pPr>
        <w:snapToGrid w:val="0"/>
        <w:spacing w:line="400" w:lineRule="exact"/>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rPr>
        <w:t>承包人（全称）：</w:t>
      </w:r>
      <w:r>
        <w:rPr>
          <w:rFonts w:hint="eastAsia" w:ascii="宋体" w:hAnsi="宋体" w:eastAsia="宋体" w:cs="宋体"/>
          <w:color w:val="000000"/>
          <w:kern w:val="2"/>
          <w:szCs w:val="21"/>
          <w:u w:val="single" w:color="auto"/>
        </w:rPr>
        <w:t xml:space="preserve">                      </w:t>
      </w:r>
    </w:p>
    <w:p w14:paraId="10406521">
      <w:pPr>
        <w:snapToGrid w:val="0"/>
        <w:spacing w:line="400" w:lineRule="exact"/>
        <w:rPr>
          <w:rFonts w:hint="eastAsia" w:ascii="宋体" w:hAnsi="宋体" w:eastAsia="宋体" w:cs="宋体"/>
          <w:color w:val="000000"/>
          <w:kern w:val="2"/>
          <w:sz w:val="21"/>
          <w:szCs w:val="21"/>
          <w:u w:val="single" w:color="auto"/>
        </w:rPr>
      </w:pPr>
    </w:p>
    <w:p w14:paraId="555EBB47">
      <w:pPr>
        <w:snapToGrid w:val="0"/>
        <w:spacing w:line="400" w:lineRule="exact"/>
        <w:ind w:left="210" w:hanging="210" w:hangingChars="100"/>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lang w:val="en-US" w:eastAsia="zh-CN"/>
        </w:rPr>
        <w:t xml:space="preserve">   </w:t>
      </w:r>
      <w:r>
        <w:rPr>
          <w:rFonts w:hint="eastAsia" w:ascii="宋体" w:hAnsi="宋体" w:eastAsia="宋体" w:cs="宋体"/>
          <w:color w:val="000000"/>
          <w:kern w:val="2"/>
          <w:sz w:val="21"/>
          <w:szCs w:val="21"/>
          <w:u w:val="none" w:color="auto"/>
        </w:rPr>
        <w:t>发包人和承包人根据《中华人民共和国建筑法》和《建设工程质量管理条例》，经协商一致就</w:t>
      </w:r>
      <w:r>
        <w:rPr>
          <w:rFonts w:hint="eastAsia" w:ascii="宋体" w:hAnsi="宋体" w:eastAsia="宋体" w:cs="宋体"/>
          <w:color w:val="000000"/>
          <w:kern w:val="2"/>
          <w:sz w:val="21"/>
          <w:szCs w:val="21"/>
          <w:u w:val="single" w:color="auto"/>
        </w:rPr>
        <w:t>2026年校园电力设施设备维修与改造项目（工程全称</w:t>
      </w:r>
      <w:r>
        <w:rPr>
          <w:rFonts w:hint="eastAsia" w:ascii="宋体" w:hAnsi="宋体" w:eastAsia="宋体" w:cs="宋体"/>
          <w:color w:val="000000"/>
          <w:kern w:val="2"/>
          <w:sz w:val="21"/>
          <w:szCs w:val="21"/>
          <w:u w:val="none" w:color="auto"/>
        </w:rPr>
        <w:t>）签订工程质量保修书。</w:t>
      </w:r>
    </w:p>
    <w:p w14:paraId="5FE789E6">
      <w:pPr>
        <w:snapToGrid w:val="0"/>
        <w:spacing w:line="400" w:lineRule="exact"/>
        <w:ind w:firstLine="422"/>
        <w:rPr>
          <w:rFonts w:hint="eastAsia" w:ascii="宋体" w:hAnsi="宋体" w:eastAsia="宋体" w:cs="宋体"/>
          <w:b/>
          <w:kern w:val="2"/>
          <w:sz w:val="21"/>
          <w:szCs w:val="21"/>
          <w:u w:val="none" w:color="auto"/>
        </w:rPr>
      </w:pPr>
      <w:r>
        <w:rPr>
          <w:rFonts w:hint="eastAsia" w:ascii="宋体" w:hAnsi="宋体" w:eastAsia="宋体" w:cs="宋体"/>
          <w:b/>
          <w:kern w:val="2"/>
          <w:sz w:val="21"/>
          <w:szCs w:val="21"/>
          <w:u w:val="none" w:color="auto"/>
        </w:rPr>
        <w:t>一、工程质量保修范围和内容</w:t>
      </w:r>
    </w:p>
    <w:p w14:paraId="3BDDC60A">
      <w:pPr>
        <w:snapToGrid w:val="0"/>
        <w:spacing w:line="400" w:lineRule="exact"/>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lang w:val="en-US" w:eastAsia="zh-CN"/>
        </w:rPr>
        <w:t xml:space="preserve">    </w:t>
      </w:r>
      <w:r>
        <w:rPr>
          <w:rFonts w:hint="eastAsia" w:ascii="宋体" w:hAnsi="宋体" w:eastAsia="宋体" w:cs="宋体"/>
          <w:color w:val="000000"/>
          <w:kern w:val="2"/>
          <w:sz w:val="21"/>
          <w:szCs w:val="21"/>
          <w:u w:val="none" w:color="auto"/>
        </w:rPr>
        <w:t>承包人在质量保修期内，按照有关法律规定和合同约定，承担工程质量保修责任。</w:t>
      </w:r>
    </w:p>
    <w:p w14:paraId="103F6785">
      <w:pPr>
        <w:snapToGrid w:val="0"/>
        <w:spacing w:line="400" w:lineRule="exact"/>
        <w:ind w:firstLine="420"/>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2366137">
      <w:pPr>
        <w:snapToGrid w:val="0"/>
        <w:spacing w:line="400" w:lineRule="exact"/>
        <w:ind w:firstLine="420" w:firstLineChars="200"/>
        <w:rPr>
          <w:rFonts w:hint="eastAsia" w:ascii="宋体" w:hAnsi="宋体" w:eastAsia="宋体" w:cs="宋体"/>
          <w:color w:val="000000"/>
          <w:kern w:val="2"/>
          <w:sz w:val="21"/>
          <w:szCs w:val="21"/>
          <w:u w:val="single" w:color="auto"/>
        </w:rPr>
      </w:pPr>
      <w:r>
        <w:rPr>
          <w:rFonts w:hint="eastAsia" w:ascii="宋体" w:hAnsi="宋体" w:eastAsia="宋体" w:cs="宋体"/>
          <w:kern w:val="2"/>
          <w:sz w:val="21"/>
          <w:szCs w:val="21"/>
          <w:u w:val="single" w:color="auto"/>
        </w:rPr>
        <w:t>在承包方具体负责施工范围内，因承包方施工引起的质量问题，由承包方负责维修</w:t>
      </w:r>
      <w:r>
        <w:rPr>
          <w:rFonts w:hint="eastAsia" w:ascii="宋体" w:hAnsi="宋体" w:eastAsia="宋体" w:cs="宋体"/>
          <w:color w:val="000000"/>
          <w:kern w:val="2"/>
          <w:sz w:val="21"/>
          <w:szCs w:val="21"/>
          <w:u w:val="single" w:color="auto"/>
        </w:rPr>
        <w:t>。</w:t>
      </w:r>
    </w:p>
    <w:p w14:paraId="3A909F52">
      <w:pPr>
        <w:snapToGrid w:val="0"/>
        <w:spacing w:line="400" w:lineRule="exact"/>
        <w:ind w:firstLine="422"/>
        <w:rPr>
          <w:rFonts w:hint="eastAsia" w:ascii="宋体" w:hAnsi="宋体" w:eastAsia="宋体" w:cs="宋体"/>
          <w:b/>
          <w:kern w:val="2"/>
          <w:sz w:val="21"/>
          <w:szCs w:val="21"/>
          <w:u w:val="none" w:color="auto"/>
        </w:rPr>
      </w:pPr>
      <w:r>
        <w:rPr>
          <w:rFonts w:hint="eastAsia" w:ascii="宋体" w:hAnsi="宋体" w:eastAsia="宋体" w:cs="宋体"/>
          <w:b/>
          <w:kern w:val="2"/>
          <w:sz w:val="21"/>
          <w:szCs w:val="21"/>
          <w:u w:val="none" w:color="auto"/>
        </w:rPr>
        <w:t>二、质量保修期</w:t>
      </w:r>
    </w:p>
    <w:p w14:paraId="5D1D5297">
      <w:pPr>
        <w:snapToGrid w:val="0"/>
        <w:spacing w:line="400" w:lineRule="exact"/>
        <w:ind w:firstLine="420"/>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rPr>
        <w:t>根据《建设工程质量管理条例》及有关规定，工程的质量保修期如下：</w:t>
      </w:r>
    </w:p>
    <w:p w14:paraId="13C12249">
      <w:pPr>
        <w:snapToGrid w:val="0"/>
        <w:spacing w:line="400" w:lineRule="exact"/>
        <w:ind w:firstLine="420"/>
        <w:rPr>
          <w:rFonts w:hint="eastAsia" w:ascii="宋体" w:hAnsi="宋体" w:eastAsia="宋体" w:cs="宋体"/>
          <w:kern w:val="2"/>
          <w:sz w:val="21"/>
          <w:szCs w:val="21"/>
          <w:u w:val="none" w:color="auto"/>
        </w:rPr>
      </w:pPr>
      <w:r>
        <w:rPr>
          <w:rFonts w:hint="eastAsia" w:ascii="宋体" w:hAnsi="宋体" w:eastAsia="宋体" w:cs="宋体"/>
          <w:kern w:val="2"/>
          <w:sz w:val="21"/>
          <w:szCs w:val="21"/>
          <w:u w:val="none" w:color="auto"/>
        </w:rPr>
        <w:t>1</w:t>
      </w:r>
      <w:r>
        <w:rPr>
          <w:rFonts w:hint="eastAsia" w:ascii="宋体" w:hAnsi="宋体" w:eastAsia="宋体" w:cs="宋体"/>
          <w:color w:val="000000"/>
          <w:kern w:val="2"/>
          <w:sz w:val="21"/>
          <w:szCs w:val="21"/>
          <w:u w:val="none" w:color="auto"/>
        </w:rPr>
        <w:t>．</w:t>
      </w:r>
      <w:r>
        <w:rPr>
          <w:rFonts w:hint="eastAsia" w:ascii="宋体" w:hAnsi="宋体" w:eastAsia="宋体" w:cs="宋体"/>
          <w:kern w:val="2"/>
          <w:sz w:val="21"/>
          <w:szCs w:val="21"/>
          <w:u w:val="none" w:color="auto"/>
        </w:rPr>
        <w:t>地基基础工程和主体结构工程为设计文件规定的工程合理使用年限；</w:t>
      </w:r>
    </w:p>
    <w:p w14:paraId="478E1AAD">
      <w:pPr>
        <w:snapToGrid w:val="0"/>
        <w:spacing w:line="400" w:lineRule="exact"/>
        <w:ind w:firstLine="420"/>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rPr>
        <w:t>2</w:t>
      </w:r>
      <w:r>
        <w:rPr>
          <w:rFonts w:hint="eastAsia" w:ascii="宋体" w:hAnsi="宋体" w:eastAsia="宋体" w:cs="宋体"/>
          <w:kern w:val="2"/>
          <w:sz w:val="21"/>
          <w:szCs w:val="21"/>
          <w:u w:val="none" w:color="auto"/>
        </w:rPr>
        <w:t>．</w:t>
      </w:r>
      <w:r>
        <w:rPr>
          <w:rFonts w:hint="eastAsia" w:ascii="宋体" w:hAnsi="宋体" w:eastAsia="宋体" w:cs="宋体"/>
          <w:color w:val="000000"/>
          <w:kern w:val="2"/>
          <w:sz w:val="21"/>
          <w:szCs w:val="21"/>
          <w:u w:val="none" w:color="auto"/>
        </w:rPr>
        <w:t>屋面防水工程、有防水要求的卫生间、房间和外墙面的防渗为</w:t>
      </w:r>
      <w:r>
        <w:rPr>
          <w:rFonts w:hint="eastAsia" w:ascii="宋体" w:hAnsi="宋体" w:eastAsia="宋体" w:cs="宋体"/>
          <w:color w:val="000000"/>
          <w:kern w:val="2"/>
          <w:sz w:val="21"/>
          <w:szCs w:val="21"/>
          <w:u w:val="single" w:color="auto"/>
        </w:rPr>
        <w:t xml:space="preserve">  5  </w:t>
      </w:r>
      <w:r>
        <w:rPr>
          <w:rFonts w:hint="eastAsia" w:ascii="宋体" w:hAnsi="宋体" w:eastAsia="宋体" w:cs="宋体"/>
          <w:color w:val="000000"/>
          <w:kern w:val="2"/>
          <w:sz w:val="21"/>
          <w:szCs w:val="21"/>
          <w:u w:val="none" w:color="auto"/>
        </w:rPr>
        <w:t>年；</w:t>
      </w:r>
    </w:p>
    <w:p w14:paraId="31AC32BE">
      <w:pPr>
        <w:snapToGrid w:val="0"/>
        <w:spacing w:line="400" w:lineRule="exact"/>
        <w:ind w:firstLine="420" w:firstLineChars="200"/>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rPr>
        <w:t>3</w:t>
      </w:r>
      <w:r>
        <w:rPr>
          <w:rFonts w:hint="eastAsia" w:ascii="宋体" w:hAnsi="宋体" w:eastAsia="宋体" w:cs="宋体"/>
          <w:kern w:val="2"/>
          <w:sz w:val="21"/>
          <w:szCs w:val="21"/>
          <w:u w:val="none" w:color="auto"/>
        </w:rPr>
        <w:t>．</w:t>
      </w:r>
      <w:r>
        <w:rPr>
          <w:rFonts w:hint="eastAsia" w:ascii="宋体" w:hAnsi="宋体" w:eastAsia="宋体" w:cs="宋体"/>
          <w:color w:val="000000"/>
          <w:kern w:val="2"/>
          <w:sz w:val="21"/>
          <w:szCs w:val="21"/>
          <w:u w:val="none" w:color="auto"/>
        </w:rPr>
        <w:t xml:space="preserve">装修工程为 </w:t>
      </w:r>
      <w:r>
        <w:rPr>
          <w:rFonts w:hint="eastAsia" w:ascii="宋体" w:hAnsi="宋体" w:eastAsia="宋体" w:cs="宋体"/>
          <w:color w:val="000000"/>
          <w:kern w:val="2"/>
          <w:sz w:val="21"/>
          <w:szCs w:val="21"/>
          <w:u w:val="single" w:color="auto"/>
        </w:rPr>
        <w:t xml:space="preserve"> 2 </w:t>
      </w:r>
      <w:r>
        <w:rPr>
          <w:rFonts w:hint="eastAsia" w:ascii="宋体" w:hAnsi="宋体" w:eastAsia="宋体" w:cs="宋体"/>
          <w:color w:val="000000"/>
          <w:kern w:val="2"/>
          <w:sz w:val="21"/>
          <w:szCs w:val="21"/>
          <w:u w:val="none" w:color="auto"/>
        </w:rPr>
        <w:t>年；</w:t>
      </w:r>
    </w:p>
    <w:p w14:paraId="74C318B2">
      <w:pPr>
        <w:snapToGrid w:val="0"/>
        <w:spacing w:line="400" w:lineRule="exact"/>
        <w:ind w:firstLine="420" w:firstLineChars="200"/>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rPr>
        <w:t>4</w:t>
      </w:r>
      <w:r>
        <w:rPr>
          <w:rFonts w:hint="eastAsia" w:ascii="宋体" w:hAnsi="宋体" w:eastAsia="宋体" w:cs="宋体"/>
          <w:kern w:val="2"/>
          <w:sz w:val="21"/>
          <w:szCs w:val="21"/>
          <w:u w:val="none" w:color="auto"/>
        </w:rPr>
        <w:t>．</w:t>
      </w:r>
      <w:r>
        <w:rPr>
          <w:rFonts w:hint="eastAsia" w:ascii="宋体" w:hAnsi="宋体" w:eastAsia="宋体" w:cs="宋体"/>
          <w:color w:val="000000"/>
          <w:kern w:val="2"/>
          <w:sz w:val="21"/>
          <w:szCs w:val="21"/>
          <w:u w:val="none" w:color="auto"/>
        </w:rPr>
        <w:t xml:space="preserve">电气管线、给排水管道、设备安装工程为 </w:t>
      </w:r>
      <w:r>
        <w:rPr>
          <w:rFonts w:hint="eastAsia" w:ascii="宋体" w:hAnsi="宋体" w:eastAsia="宋体" w:cs="宋体"/>
          <w:color w:val="000000"/>
          <w:kern w:val="2"/>
          <w:sz w:val="21"/>
          <w:szCs w:val="21"/>
          <w:u w:val="single" w:color="auto"/>
        </w:rPr>
        <w:t xml:space="preserve"> 2 </w:t>
      </w:r>
      <w:r>
        <w:rPr>
          <w:rFonts w:hint="eastAsia" w:ascii="宋体" w:hAnsi="宋体" w:eastAsia="宋体" w:cs="宋体"/>
          <w:color w:val="000000"/>
          <w:kern w:val="2"/>
          <w:sz w:val="21"/>
          <w:szCs w:val="21"/>
          <w:u w:val="none" w:color="auto"/>
        </w:rPr>
        <w:t>年；</w:t>
      </w:r>
    </w:p>
    <w:p w14:paraId="153E23C8">
      <w:pPr>
        <w:snapToGrid w:val="0"/>
        <w:spacing w:line="400" w:lineRule="exact"/>
        <w:ind w:firstLine="420" w:firstLineChars="200"/>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rPr>
        <w:t>5</w:t>
      </w:r>
      <w:r>
        <w:rPr>
          <w:rFonts w:hint="eastAsia" w:ascii="宋体" w:hAnsi="宋体" w:eastAsia="宋体" w:cs="宋体"/>
          <w:kern w:val="2"/>
          <w:sz w:val="21"/>
          <w:szCs w:val="21"/>
          <w:u w:val="none" w:color="auto"/>
        </w:rPr>
        <w:t>．</w:t>
      </w:r>
      <w:r>
        <w:rPr>
          <w:rFonts w:hint="eastAsia" w:ascii="宋体" w:hAnsi="宋体" w:eastAsia="宋体" w:cs="宋体"/>
          <w:color w:val="000000"/>
          <w:kern w:val="2"/>
          <w:sz w:val="21"/>
          <w:szCs w:val="21"/>
          <w:u w:val="none" w:color="auto"/>
        </w:rPr>
        <w:t>供热与供冷系统为</w:t>
      </w:r>
      <w:r>
        <w:rPr>
          <w:rFonts w:hint="eastAsia" w:ascii="宋体" w:hAnsi="宋体" w:eastAsia="宋体" w:cs="宋体"/>
          <w:color w:val="000000"/>
          <w:kern w:val="2"/>
          <w:sz w:val="21"/>
          <w:szCs w:val="21"/>
          <w:u w:val="single" w:color="auto"/>
        </w:rPr>
        <w:t xml:space="preserve"> 2 </w:t>
      </w:r>
      <w:r>
        <w:rPr>
          <w:rFonts w:hint="eastAsia" w:ascii="宋体" w:hAnsi="宋体" w:eastAsia="宋体" w:cs="宋体"/>
          <w:color w:val="000000"/>
          <w:kern w:val="2"/>
          <w:sz w:val="21"/>
          <w:szCs w:val="21"/>
          <w:u w:val="none" w:color="auto"/>
        </w:rPr>
        <w:t>个采暖期、供冷期；</w:t>
      </w:r>
    </w:p>
    <w:p w14:paraId="0F07E353">
      <w:pPr>
        <w:snapToGrid w:val="0"/>
        <w:spacing w:line="400" w:lineRule="exact"/>
        <w:ind w:firstLine="420" w:firstLineChars="200"/>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rPr>
        <w:t>6</w:t>
      </w:r>
      <w:r>
        <w:rPr>
          <w:rFonts w:hint="eastAsia" w:ascii="宋体" w:hAnsi="宋体" w:eastAsia="宋体" w:cs="宋体"/>
          <w:kern w:val="2"/>
          <w:sz w:val="21"/>
          <w:szCs w:val="21"/>
          <w:u w:val="none" w:color="auto"/>
        </w:rPr>
        <w:t>．</w:t>
      </w:r>
      <w:r>
        <w:rPr>
          <w:rFonts w:hint="eastAsia" w:ascii="宋体" w:hAnsi="宋体" w:eastAsia="宋体" w:cs="宋体"/>
          <w:color w:val="000000"/>
          <w:kern w:val="2"/>
          <w:sz w:val="21"/>
          <w:szCs w:val="21"/>
          <w:u w:val="none" w:color="auto"/>
        </w:rPr>
        <w:t>住宅小区内的给排水设施、道路等配套工程为</w:t>
      </w:r>
      <w:r>
        <w:rPr>
          <w:rFonts w:hint="eastAsia" w:ascii="宋体" w:hAnsi="宋体" w:eastAsia="宋体" w:cs="宋体"/>
          <w:color w:val="000000"/>
          <w:kern w:val="2"/>
          <w:sz w:val="21"/>
          <w:szCs w:val="21"/>
          <w:u w:val="single" w:color="auto"/>
        </w:rPr>
        <w:t xml:space="preserve">  2  </w:t>
      </w:r>
      <w:r>
        <w:rPr>
          <w:rFonts w:hint="eastAsia" w:ascii="宋体" w:hAnsi="宋体" w:eastAsia="宋体" w:cs="宋体"/>
          <w:color w:val="000000"/>
          <w:kern w:val="2"/>
          <w:sz w:val="21"/>
          <w:szCs w:val="21"/>
          <w:u w:val="none" w:color="auto"/>
        </w:rPr>
        <w:t>年；</w:t>
      </w:r>
    </w:p>
    <w:p w14:paraId="4020B33C">
      <w:pPr>
        <w:widowControl w:val="0"/>
        <w:spacing w:line="480" w:lineRule="exact"/>
        <w:ind w:firstLine="420" w:firstLineChars="200"/>
        <w:jc w:val="both"/>
        <w:rPr>
          <w:rFonts w:hint="eastAsia" w:ascii="宋体" w:hAnsi="宋体" w:eastAsia="宋体" w:cs="宋体"/>
          <w:color w:val="000000"/>
          <w:kern w:val="0"/>
          <w:sz w:val="21"/>
          <w:szCs w:val="21"/>
          <w:u w:val="none" w:color="auto"/>
          <w:lang w:val="en-US" w:eastAsia="zh-CN" w:bidi="ar-SA"/>
        </w:rPr>
      </w:pPr>
      <w:r>
        <w:rPr>
          <w:rFonts w:hint="eastAsia" w:ascii="宋体" w:hAnsi="宋体" w:eastAsia="宋体" w:cs="宋体"/>
          <w:color w:val="000000"/>
          <w:kern w:val="0"/>
          <w:sz w:val="21"/>
          <w:szCs w:val="21"/>
          <w:u w:val="none" w:color="auto"/>
          <w:lang w:val="en-US" w:eastAsia="zh-CN" w:bidi="ar-SA"/>
        </w:rPr>
        <w:t>7.绿化按一级技术措施要求认真进行养护；</w:t>
      </w:r>
    </w:p>
    <w:p w14:paraId="4EA096CA">
      <w:pPr>
        <w:snapToGrid w:val="0"/>
        <w:spacing w:line="400" w:lineRule="exact"/>
        <w:ind w:firstLine="420" w:firstLineChars="200"/>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rPr>
        <w:t>8．其他项目保修期限约定如下：</w:t>
      </w:r>
    </w:p>
    <w:p w14:paraId="512E2CF5">
      <w:pPr>
        <w:snapToGrid w:val="0"/>
        <w:spacing w:line="400" w:lineRule="exact"/>
        <w:ind w:firstLine="420" w:firstLineChars="200"/>
        <w:rPr>
          <w:rFonts w:hint="eastAsia" w:ascii="宋体" w:hAnsi="宋体" w:eastAsia="宋体" w:cs="宋体"/>
          <w:color w:val="000000"/>
          <w:kern w:val="2"/>
          <w:sz w:val="21"/>
          <w:szCs w:val="21"/>
          <w:u w:val="single" w:color="auto"/>
        </w:rPr>
      </w:pPr>
      <w:r>
        <w:rPr>
          <w:rFonts w:hint="eastAsia" w:ascii="宋体" w:hAnsi="宋体" w:eastAsia="宋体" w:cs="宋体"/>
          <w:kern w:val="2"/>
          <w:sz w:val="21"/>
          <w:szCs w:val="21"/>
          <w:u w:val="single" w:color="auto"/>
        </w:rPr>
        <w:t>本工程质量保修期为两年，但不免除国家规定的保修责任</w:t>
      </w:r>
      <w:r>
        <w:rPr>
          <w:rFonts w:hint="eastAsia" w:ascii="宋体" w:hAnsi="宋体" w:eastAsia="宋体" w:cs="宋体"/>
          <w:color w:val="000000"/>
          <w:kern w:val="2"/>
          <w:sz w:val="21"/>
          <w:szCs w:val="21"/>
          <w:u w:val="single" w:color="auto"/>
        </w:rPr>
        <w:t>。</w:t>
      </w:r>
    </w:p>
    <w:p w14:paraId="10267575">
      <w:pPr>
        <w:snapToGrid w:val="0"/>
        <w:spacing w:line="400" w:lineRule="exact"/>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lang w:val="en-US" w:eastAsia="zh-CN"/>
        </w:rPr>
        <w:t xml:space="preserve">    </w:t>
      </w:r>
      <w:r>
        <w:rPr>
          <w:rFonts w:hint="eastAsia" w:ascii="宋体" w:hAnsi="宋体" w:eastAsia="宋体" w:cs="宋体"/>
          <w:color w:val="000000"/>
          <w:kern w:val="2"/>
          <w:sz w:val="21"/>
          <w:szCs w:val="21"/>
          <w:u w:val="none" w:color="auto"/>
        </w:rPr>
        <w:t>质量保修期自工程竣工验收合格之日起计算。</w:t>
      </w:r>
    </w:p>
    <w:p w14:paraId="56DB77E7">
      <w:pPr>
        <w:snapToGrid w:val="0"/>
        <w:spacing w:line="400" w:lineRule="exact"/>
        <w:ind w:firstLine="422"/>
        <w:rPr>
          <w:rFonts w:hint="eastAsia" w:ascii="宋体" w:hAnsi="宋体" w:eastAsia="宋体" w:cs="宋体"/>
          <w:b/>
          <w:kern w:val="2"/>
          <w:sz w:val="21"/>
          <w:szCs w:val="21"/>
          <w:u w:val="none" w:color="auto"/>
        </w:rPr>
      </w:pPr>
      <w:r>
        <w:rPr>
          <w:rFonts w:hint="eastAsia" w:ascii="宋体" w:hAnsi="宋体" w:eastAsia="宋体" w:cs="宋体"/>
          <w:b/>
          <w:kern w:val="2"/>
          <w:sz w:val="21"/>
          <w:szCs w:val="21"/>
          <w:u w:val="none" w:color="auto"/>
        </w:rPr>
        <w:t>三、缺陷责任期</w:t>
      </w:r>
    </w:p>
    <w:p w14:paraId="42CD824B">
      <w:pPr>
        <w:snapToGrid w:val="0"/>
        <w:spacing w:line="400" w:lineRule="exact"/>
        <w:ind w:firstLine="420"/>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rPr>
        <w:t>工程缺陷责任期为</w:t>
      </w:r>
      <w:r>
        <w:rPr>
          <w:rFonts w:hint="eastAsia" w:ascii="宋体" w:hAnsi="宋体" w:eastAsia="宋体" w:cs="宋体"/>
          <w:color w:val="000000"/>
          <w:kern w:val="2"/>
          <w:sz w:val="21"/>
          <w:szCs w:val="21"/>
          <w:u w:val="single" w:color="auto"/>
        </w:rPr>
        <w:t xml:space="preserve"> 24 </w:t>
      </w:r>
      <w:r>
        <w:rPr>
          <w:rFonts w:hint="eastAsia" w:ascii="宋体" w:hAnsi="宋体" w:eastAsia="宋体" w:cs="宋体"/>
          <w:color w:val="000000"/>
          <w:kern w:val="2"/>
          <w:sz w:val="21"/>
          <w:szCs w:val="21"/>
          <w:u w:val="none" w:color="auto"/>
        </w:rPr>
        <w:t>个月，缺陷责任期自工程竣工验收合格之日起计算。单位工程先于全部工程进行验收，单位工程缺陷责任期自单位工程验收合格之日起算。</w:t>
      </w:r>
    </w:p>
    <w:p w14:paraId="76E6E1CA">
      <w:pPr>
        <w:snapToGrid w:val="0"/>
        <w:spacing w:line="400" w:lineRule="exact"/>
        <w:ind w:firstLine="420"/>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rPr>
        <w:t>缺陷责任期终止后，发包人应退还剩余的质量保证金。</w:t>
      </w:r>
    </w:p>
    <w:p w14:paraId="3A60A766">
      <w:pPr>
        <w:snapToGrid w:val="0"/>
        <w:spacing w:line="400" w:lineRule="exact"/>
        <w:ind w:firstLine="422"/>
        <w:rPr>
          <w:rFonts w:hint="eastAsia" w:ascii="宋体" w:hAnsi="宋体" w:eastAsia="宋体" w:cs="宋体"/>
          <w:b/>
          <w:kern w:val="2"/>
          <w:sz w:val="21"/>
          <w:szCs w:val="21"/>
          <w:u w:val="none" w:color="auto"/>
        </w:rPr>
      </w:pPr>
      <w:r>
        <w:rPr>
          <w:rFonts w:hint="eastAsia" w:ascii="宋体" w:hAnsi="宋体" w:eastAsia="宋体" w:cs="宋体"/>
          <w:b/>
          <w:kern w:val="2"/>
          <w:sz w:val="21"/>
          <w:szCs w:val="21"/>
          <w:u w:val="none" w:color="auto"/>
        </w:rPr>
        <w:t>四、质量保修责任</w:t>
      </w:r>
    </w:p>
    <w:p w14:paraId="0FE82A57">
      <w:pPr>
        <w:snapToGrid w:val="0"/>
        <w:spacing w:line="400" w:lineRule="exact"/>
        <w:ind w:left="105" w:firstLine="430"/>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rPr>
        <w:t>1</w:t>
      </w:r>
      <w:r>
        <w:rPr>
          <w:rFonts w:hint="eastAsia" w:ascii="宋体" w:hAnsi="宋体" w:eastAsia="宋体" w:cs="宋体"/>
          <w:kern w:val="2"/>
          <w:sz w:val="21"/>
          <w:szCs w:val="21"/>
          <w:u w:val="none" w:color="auto"/>
        </w:rPr>
        <w:t>．</w:t>
      </w:r>
      <w:r>
        <w:rPr>
          <w:rFonts w:hint="eastAsia" w:ascii="宋体" w:hAnsi="宋体" w:eastAsia="宋体" w:cs="宋体"/>
          <w:color w:val="000000"/>
          <w:kern w:val="2"/>
          <w:sz w:val="21"/>
          <w:szCs w:val="21"/>
          <w:u w:val="none" w:color="auto"/>
        </w:rPr>
        <w:t>属于保修范围、内容的项目，承包人应当在接到保修通知之日起7天内派人保修。承包人不在约定期限内派人保修的，发包人可以委托他人修理。</w:t>
      </w:r>
    </w:p>
    <w:p w14:paraId="5DCED39D">
      <w:pPr>
        <w:snapToGrid w:val="0"/>
        <w:spacing w:line="400" w:lineRule="exact"/>
        <w:ind w:left="105" w:firstLine="430"/>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rPr>
        <w:t>2</w:t>
      </w:r>
      <w:r>
        <w:rPr>
          <w:rFonts w:hint="eastAsia" w:ascii="宋体" w:hAnsi="宋体" w:eastAsia="宋体" w:cs="宋体"/>
          <w:kern w:val="2"/>
          <w:sz w:val="21"/>
          <w:szCs w:val="21"/>
          <w:u w:val="none" w:color="auto"/>
        </w:rPr>
        <w:t>．</w:t>
      </w:r>
      <w:r>
        <w:rPr>
          <w:rFonts w:hint="eastAsia" w:ascii="宋体" w:hAnsi="宋体" w:eastAsia="宋体" w:cs="宋体"/>
          <w:color w:val="000000"/>
          <w:kern w:val="2"/>
          <w:sz w:val="21"/>
          <w:szCs w:val="21"/>
          <w:u w:val="none" w:color="auto"/>
        </w:rPr>
        <w:t>发生紧急事故需抢修的，承包人在接到事故通知后，应当立即到达事故现场抢修。</w:t>
      </w:r>
    </w:p>
    <w:p w14:paraId="0E0CB7A2">
      <w:pPr>
        <w:snapToGrid w:val="0"/>
        <w:spacing w:line="400" w:lineRule="exact"/>
        <w:ind w:left="105" w:firstLine="430"/>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rPr>
        <w:t>3</w:t>
      </w:r>
      <w:r>
        <w:rPr>
          <w:rFonts w:hint="eastAsia" w:ascii="宋体" w:hAnsi="宋体" w:eastAsia="宋体" w:cs="宋体"/>
          <w:kern w:val="2"/>
          <w:sz w:val="21"/>
          <w:szCs w:val="21"/>
          <w:u w:val="none" w:color="auto"/>
        </w:rPr>
        <w:t>．</w:t>
      </w:r>
      <w:r>
        <w:rPr>
          <w:rFonts w:hint="eastAsia" w:ascii="宋体" w:hAnsi="宋体" w:eastAsia="宋体" w:cs="宋体"/>
          <w:color w:val="000000"/>
          <w:kern w:val="2"/>
          <w:sz w:val="21"/>
          <w:szCs w:val="21"/>
          <w:u w:val="none" w:color="auto"/>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77B4D1A">
      <w:pPr>
        <w:snapToGrid w:val="0"/>
        <w:spacing w:line="400" w:lineRule="exact"/>
        <w:ind w:left="420" w:firstLine="105"/>
        <w:rPr>
          <w:rFonts w:hint="eastAsia" w:ascii="宋体" w:hAnsi="宋体" w:eastAsia="宋体" w:cs="宋体"/>
          <w:color w:val="000000"/>
          <w:kern w:val="2"/>
          <w:sz w:val="21"/>
          <w:szCs w:val="21"/>
          <w:u w:val="single" w:color="auto"/>
        </w:rPr>
      </w:pPr>
      <w:r>
        <w:rPr>
          <w:rFonts w:hint="eastAsia" w:ascii="宋体" w:hAnsi="宋体" w:eastAsia="宋体" w:cs="宋体"/>
          <w:color w:val="000000"/>
          <w:kern w:val="2"/>
          <w:sz w:val="21"/>
          <w:szCs w:val="21"/>
          <w:u w:val="none" w:color="auto"/>
        </w:rPr>
        <w:t>4</w:t>
      </w:r>
      <w:r>
        <w:rPr>
          <w:rFonts w:hint="eastAsia" w:ascii="宋体" w:hAnsi="宋体" w:eastAsia="宋体" w:cs="宋体"/>
          <w:kern w:val="2"/>
          <w:sz w:val="21"/>
          <w:szCs w:val="21"/>
          <w:u w:val="none" w:color="auto"/>
        </w:rPr>
        <w:t>．</w:t>
      </w:r>
      <w:r>
        <w:rPr>
          <w:rFonts w:hint="eastAsia" w:ascii="宋体" w:hAnsi="宋体" w:eastAsia="宋体" w:cs="宋体"/>
          <w:color w:val="000000"/>
          <w:kern w:val="2"/>
          <w:sz w:val="21"/>
          <w:szCs w:val="21"/>
          <w:u w:val="none" w:color="auto"/>
        </w:rPr>
        <w:t>质量保修完成后，由发包人组织验收。</w:t>
      </w:r>
    </w:p>
    <w:p w14:paraId="1273EA3B">
      <w:pPr>
        <w:snapToGrid w:val="0"/>
        <w:spacing w:line="400" w:lineRule="exact"/>
        <w:ind w:firstLine="422"/>
        <w:rPr>
          <w:rFonts w:hint="eastAsia" w:ascii="宋体" w:hAnsi="宋体" w:eastAsia="宋体" w:cs="宋体"/>
          <w:b/>
          <w:kern w:val="2"/>
          <w:sz w:val="21"/>
          <w:szCs w:val="21"/>
          <w:u w:val="none" w:color="auto"/>
        </w:rPr>
      </w:pPr>
      <w:r>
        <w:rPr>
          <w:rFonts w:hint="eastAsia" w:ascii="宋体" w:hAnsi="宋体" w:eastAsia="宋体" w:cs="宋体"/>
          <w:b/>
          <w:kern w:val="2"/>
          <w:sz w:val="21"/>
          <w:szCs w:val="21"/>
          <w:u w:val="none" w:color="auto"/>
        </w:rPr>
        <w:t>五、保修费用</w:t>
      </w:r>
    </w:p>
    <w:p w14:paraId="1CACD537">
      <w:pPr>
        <w:snapToGrid w:val="0"/>
        <w:spacing w:line="400" w:lineRule="exact"/>
        <w:ind w:firstLine="420" w:firstLineChars="200"/>
        <w:rPr>
          <w:rFonts w:hint="eastAsia" w:ascii="宋体" w:hAnsi="宋体" w:eastAsia="宋体" w:cs="宋体"/>
          <w:color w:val="000000"/>
          <w:kern w:val="2"/>
          <w:sz w:val="21"/>
          <w:szCs w:val="21"/>
          <w:u w:val="none" w:color="auto"/>
        </w:rPr>
      </w:pPr>
      <w:r>
        <w:rPr>
          <w:rFonts w:hint="eastAsia" w:ascii="宋体" w:hAnsi="宋体" w:eastAsia="宋体" w:cs="宋体"/>
          <w:color w:val="000000"/>
          <w:kern w:val="2"/>
          <w:sz w:val="21"/>
          <w:szCs w:val="21"/>
          <w:u w:val="none" w:color="auto"/>
        </w:rPr>
        <w:t>保修费用由造成质量缺陷的责任方承担。</w:t>
      </w:r>
    </w:p>
    <w:p w14:paraId="396A21F4">
      <w:pPr>
        <w:snapToGrid w:val="0"/>
        <w:spacing w:line="400" w:lineRule="exact"/>
        <w:ind w:firstLine="422"/>
        <w:rPr>
          <w:rFonts w:hint="eastAsia" w:ascii="宋体" w:hAnsi="宋体" w:eastAsia="宋体" w:cs="宋体"/>
          <w:b/>
          <w:kern w:val="2"/>
          <w:sz w:val="21"/>
          <w:szCs w:val="21"/>
          <w:u w:val="none" w:color="auto"/>
        </w:rPr>
      </w:pPr>
      <w:r>
        <w:rPr>
          <w:rFonts w:hint="eastAsia" w:ascii="宋体" w:hAnsi="宋体" w:eastAsia="宋体" w:cs="宋体"/>
          <w:b/>
          <w:kern w:val="2"/>
          <w:sz w:val="21"/>
          <w:szCs w:val="21"/>
          <w:u w:val="none" w:color="auto"/>
        </w:rPr>
        <w:t>六、双方约定的其他工程质量保修事项：</w:t>
      </w:r>
    </w:p>
    <w:p w14:paraId="1A63ED17">
      <w:pPr>
        <w:snapToGrid w:val="0"/>
        <w:spacing w:line="400" w:lineRule="exact"/>
        <w:ind w:firstLine="420" w:firstLineChars="200"/>
        <w:rPr>
          <w:rFonts w:hint="eastAsia" w:ascii="宋体" w:hAnsi="宋体" w:eastAsia="宋体" w:cs="宋体"/>
          <w:color w:val="000000"/>
          <w:kern w:val="2"/>
          <w:sz w:val="21"/>
          <w:szCs w:val="21"/>
          <w:u w:val="none" w:color="auto"/>
        </w:rPr>
      </w:pPr>
      <w:r>
        <w:rPr>
          <w:rFonts w:hint="eastAsia" w:ascii="宋体" w:hAnsi="宋体" w:eastAsia="宋体" w:cs="宋体"/>
          <w:kern w:val="2"/>
          <w:sz w:val="21"/>
          <w:szCs w:val="21"/>
          <w:u w:val="none" w:color="auto"/>
        </w:rPr>
        <w:t>本工程约定的工程质量保修金为工程结算审定价款的</w:t>
      </w:r>
      <w:r>
        <w:rPr>
          <w:rFonts w:hint="eastAsia" w:ascii="宋体" w:hAnsi="宋体" w:eastAsia="宋体" w:cs="宋体"/>
          <w:kern w:val="2"/>
          <w:sz w:val="21"/>
          <w:szCs w:val="21"/>
          <w:u w:val="single" w:color="auto"/>
        </w:rPr>
        <w:t xml:space="preserve">  3   </w:t>
      </w:r>
      <w:r>
        <w:rPr>
          <w:rFonts w:hint="eastAsia" w:ascii="宋体" w:hAnsi="宋体" w:eastAsia="宋体" w:cs="宋体"/>
          <w:kern w:val="2"/>
          <w:sz w:val="21"/>
          <w:szCs w:val="21"/>
          <w:u w:val="none" w:color="auto"/>
        </w:rPr>
        <w:t>%,发包人在质量保修期满且无后续问题后14天内，将剩余保修金返还承包人。</w:t>
      </w:r>
    </w:p>
    <w:p w14:paraId="5FA66DEE">
      <w:pPr>
        <w:snapToGrid w:val="0"/>
        <w:spacing w:line="400" w:lineRule="exact"/>
        <w:ind w:firstLine="399"/>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u w:val="none" w:color="auto"/>
        </w:rPr>
        <w:t>工程质量保修书由发包人、承包人在工程竣工验收前共同签署，作为施工合同附件，其有效期限至保修期满。</w:t>
      </w:r>
    </w:p>
    <w:p w14:paraId="7B45BB58">
      <w:pPr>
        <w:widowControl/>
        <w:spacing w:line="400" w:lineRule="exact"/>
        <w:ind w:firstLine="420"/>
        <w:jc w:val="left"/>
        <w:rPr>
          <w:rFonts w:ascii="宋体" w:hAnsi="宋体" w:eastAsia="宋体"/>
          <w:color w:val="000000"/>
          <w:szCs w:val="21"/>
        </w:rPr>
      </w:pPr>
    </w:p>
    <w:p w14:paraId="419114F1">
      <w:pPr>
        <w:widowControl/>
        <w:spacing w:line="400" w:lineRule="exact"/>
        <w:jc w:val="left"/>
        <w:rPr>
          <w:rFonts w:ascii="宋体" w:hAnsi="宋体" w:eastAsia="宋体"/>
          <w:color w:val="000000"/>
          <w:szCs w:val="21"/>
        </w:rPr>
      </w:pPr>
      <w:r>
        <w:rPr>
          <w:rFonts w:ascii="宋体" w:hAnsi="宋体" w:eastAsia="宋体"/>
          <w:color w:val="000000"/>
          <w:szCs w:val="21"/>
        </w:rPr>
        <w:t>发包人(公章)：</w:t>
      </w:r>
      <w:r>
        <w:rPr>
          <w:rFonts w:ascii="宋体" w:hAnsi="宋体" w:eastAsia="宋体"/>
          <w:color w:val="000000"/>
          <w:szCs w:val="21"/>
          <w:u w:val="single"/>
        </w:rPr>
        <w:t xml:space="preserve">   </w:t>
      </w:r>
      <w:r>
        <w:rPr>
          <w:rFonts w:hint="eastAsia" w:ascii="宋体" w:hAnsi="宋体" w:eastAsia="宋体"/>
          <w:color w:val="000000"/>
          <w:szCs w:val="21"/>
          <w:u w:val="single"/>
          <w:lang w:val="en-US" w:eastAsia="zh-CN"/>
        </w:rPr>
        <w:t xml:space="preserve">      </w:t>
      </w:r>
      <w:r>
        <w:rPr>
          <w:rFonts w:ascii="宋体" w:hAnsi="宋体" w:eastAsia="宋体"/>
          <w:color w:val="000000"/>
          <w:szCs w:val="21"/>
          <w:u w:val="single"/>
        </w:rPr>
        <w:t xml:space="preserve">     </w:t>
      </w:r>
      <w:r>
        <w:rPr>
          <w:rFonts w:ascii="宋体" w:hAnsi="宋体" w:eastAsia="宋体"/>
          <w:color w:val="000000"/>
          <w:szCs w:val="21"/>
        </w:rPr>
        <w:t xml:space="preserve">                     承包人(公章)：</w:t>
      </w:r>
      <w:r>
        <w:rPr>
          <w:rFonts w:ascii="宋体" w:hAnsi="宋体" w:eastAsia="宋体"/>
          <w:color w:val="000000"/>
          <w:szCs w:val="21"/>
          <w:u w:val="single"/>
        </w:rPr>
        <w:t xml:space="preserve">        </w:t>
      </w:r>
      <w:r>
        <w:rPr>
          <w:rFonts w:hint="eastAsia" w:ascii="宋体" w:hAnsi="宋体" w:eastAsia="宋体"/>
          <w:color w:val="000000"/>
          <w:szCs w:val="21"/>
          <w:u w:val="single"/>
          <w:lang w:val="en-US" w:eastAsia="zh-CN"/>
        </w:rPr>
        <w:t xml:space="preserve">   </w:t>
      </w:r>
      <w:r>
        <w:rPr>
          <w:rFonts w:ascii="宋体" w:hAnsi="宋体" w:eastAsia="宋体"/>
          <w:color w:val="000000"/>
          <w:szCs w:val="21"/>
          <w:u w:val="single"/>
        </w:rPr>
        <w:t xml:space="preserve">   </w:t>
      </w:r>
    </w:p>
    <w:p w14:paraId="1D95FAAC">
      <w:pPr>
        <w:widowControl/>
        <w:spacing w:line="400" w:lineRule="exact"/>
        <w:jc w:val="left"/>
        <w:rPr>
          <w:rFonts w:ascii="宋体" w:hAnsi="宋体" w:eastAsia="宋体"/>
          <w:color w:val="000000"/>
          <w:szCs w:val="21"/>
        </w:rPr>
      </w:pPr>
      <w:r>
        <w:rPr>
          <w:rFonts w:ascii="宋体" w:hAnsi="宋体" w:eastAsia="宋体"/>
          <w:color w:val="000000"/>
          <w:szCs w:val="21"/>
        </w:rPr>
        <w:t>地  址：</w:t>
      </w:r>
      <w:r>
        <w:rPr>
          <w:rFonts w:ascii="宋体" w:hAnsi="宋体" w:eastAsia="宋体"/>
          <w:color w:val="000000"/>
          <w:szCs w:val="21"/>
          <w:u w:val="single"/>
        </w:rPr>
        <w:t xml:space="preserve">     </w:t>
      </w:r>
      <w:r>
        <w:rPr>
          <w:rFonts w:ascii="宋体" w:hAnsi="宋体" w:eastAsia="宋体"/>
          <w:color w:val="000000"/>
          <w:szCs w:val="21"/>
        </w:rPr>
        <w:t xml:space="preserve">                                    地  址：</w:t>
      </w:r>
      <w:r>
        <w:rPr>
          <w:rFonts w:ascii="宋体" w:hAnsi="宋体" w:eastAsia="宋体"/>
          <w:color w:val="000000"/>
          <w:szCs w:val="21"/>
          <w:u w:val="single"/>
        </w:rPr>
        <w:t xml:space="preserve">       </w:t>
      </w:r>
    </w:p>
    <w:p w14:paraId="521170AA">
      <w:pPr>
        <w:widowControl/>
        <w:spacing w:line="400" w:lineRule="exact"/>
        <w:jc w:val="left"/>
        <w:rPr>
          <w:rFonts w:ascii="宋体" w:hAnsi="宋体" w:eastAsia="宋体"/>
          <w:color w:val="000000"/>
          <w:szCs w:val="21"/>
        </w:rPr>
      </w:pPr>
      <w:r>
        <w:rPr>
          <w:rFonts w:ascii="宋体" w:hAnsi="宋体" w:eastAsia="宋体"/>
          <w:color w:val="000000"/>
          <w:szCs w:val="21"/>
        </w:rPr>
        <w:t>法定代表人(签字)：</w:t>
      </w:r>
      <w:r>
        <w:rPr>
          <w:rFonts w:ascii="宋体" w:hAnsi="宋体" w:eastAsia="宋体"/>
          <w:color w:val="000000"/>
          <w:szCs w:val="21"/>
          <w:u w:val="single"/>
        </w:rPr>
        <w:t xml:space="preserve">      </w:t>
      </w:r>
      <w:r>
        <w:rPr>
          <w:rFonts w:ascii="宋体" w:hAnsi="宋体" w:eastAsia="宋体"/>
          <w:color w:val="000000"/>
          <w:szCs w:val="21"/>
        </w:rPr>
        <w:t xml:space="preserve">                         法定代表人(签字)：</w:t>
      </w:r>
      <w:r>
        <w:rPr>
          <w:rFonts w:ascii="宋体" w:hAnsi="宋体" w:eastAsia="宋体"/>
          <w:color w:val="000000"/>
          <w:szCs w:val="21"/>
          <w:u w:val="single"/>
        </w:rPr>
        <w:t xml:space="preserve">       </w:t>
      </w:r>
    </w:p>
    <w:p w14:paraId="7085E537">
      <w:pPr>
        <w:widowControl/>
        <w:spacing w:line="400" w:lineRule="exact"/>
        <w:jc w:val="left"/>
        <w:rPr>
          <w:rFonts w:ascii="宋体" w:hAnsi="宋体" w:eastAsia="宋体"/>
          <w:color w:val="000000"/>
          <w:szCs w:val="21"/>
        </w:rPr>
      </w:pPr>
      <w:r>
        <w:rPr>
          <w:rFonts w:ascii="宋体" w:hAnsi="宋体" w:eastAsia="宋体"/>
          <w:color w:val="000000"/>
          <w:szCs w:val="21"/>
        </w:rPr>
        <w:t>委托代理人(签字)：</w:t>
      </w:r>
      <w:r>
        <w:rPr>
          <w:rFonts w:ascii="宋体" w:hAnsi="宋体" w:eastAsia="宋体"/>
          <w:color w:val="000000"/>
          <w:szCs w:val="21"/>
          <w:u w:val="single"/>
        </w:rPr>
        <w:t xml:space="preserve">      </w:t>
      </w:r>
      <w:r>
        <w:rPr>
          <w:rFonts w:ascii="宋体" w:hAnsi="宋体" w:eastAsia="宋体"/>
          <w:color w:val="000000"/>
          <w:szCs w:val="21"/>
        </w:rPr>
        <w:t xml:space="preserve">                         委托代理人(签字)：</w:t>
      </w:r>
      <w:r>
        <w:rPr>
          <w:rFonts w:ascii="宋体" w:hAnsi="宋体" w:eastAsia="宋体"/>
          <w:color w:val="000000"/>
          <w:szCs w:val="21"/>
          <w:u w:val="single"/>
        </w:rPr>
        <w:t xml:space="preserve">       </w:t>
      </w:r>
    </w:p>
    <w:p w14:paraId="0E5EF004">
      <w:pPr>
        <w:widowControl/>
        <w:spacing w:line="400" w:lineRule="exact"/>
        <w:jc w:val="left"/>
        <w:rPr>
          <w:rFonts w:ascii="宋体" w:hAnsi="宋体" w:eastAsia="宋体"/>
          <w:color w:val="000000"/>
          <w:szCs w:val="21"/>
        </w:rPr>
      </w:pPr>
      <w:r>
        <w:rPr>
          <w:rFonts w:ascii="宋体" w:hAnsi="宋体" w:eastAsia="宋体"/>
          <w:color w:val="000000"/>
          <w:szCs w:val="21"/>
        </w:rPr>
        <w:t>电  话：</w:t>
      </w:r>
      <w:r>
        <w:rPr>
          <w:rFonts w:ascii="宋体" w:hAnsi="宋体" w:eastAsia="宋体"/>
          <w:color w:val="000000"/>
          <w:szCs w:val="21"/>
          <w:u w:val="single"/>
        </w:rPr>
        <w:t xml:space="preserve">   </w:t>
      </w:r>
      <w:r>
        <w:rPr>
          <w:rFonts w:ascii="宋体" w:hAnsi="宋体" w:eastAsia="宋体"/>
          <w:color w:val="000000"/>
          <w:szCs w:val="21"/>
        </w:rPr>
        <w:t xml:space="preserve">                                      电  话：</w:t>
      </w:r>
      <w:r>
        <w:rPr>
          <w:rFonts w:ascii="宋体" w:hAnsi="宋体" w:eastAsia="宋体"/>
          <w:color w:val="000000"/>
          <w:szCs w:val="21"/>
          <w:u w:val="single"/>
        </w:rPr>
        <w:t xml:space="preserve">     </w:t>
      </w:r>
    </w:p>
    <w:p w14:paraId="717AE743">
      <w:pPr>
        <w:widowControl/>
        <w:spacing w:line="400" w:lineRule="exact"/>
        <w:jc w:val="left"/>
        <w:rPr>
          <w:rFonts w:ascii="宋体" w:hAnsi="宋体" w:eastAsia="宋体"/>
          <w:color w:val="000000"/>
          <w:szCs w:val="21"/>
        </w:rPr>
      </w:pPr>
      <w:r>
        <w:rPr>
          <w:rFonts w:ascii="宋体" w:hAnsi="宋体" w:eastAsia="宋体"/>
          <w:color w:val="000000"/>
          <w:szCs w:val="21"/>
        </w:rPr>
        <w:t>传  真：</w:t>
      </w:r>
      <w:r>
        <w:rPr>
          <w:rFonts w:ascii="宋体" w:hAnsi="宋体" w:eastAsia="宋体"/>
          <w:color w:val="000000"/>
          <w:szCs w:val="21"/>
          <w:u w:val="single"/>
        </w:rPr>
        <w:t xml:space="preserve">   </w:t>
      </w:r>
      <w:r>
        <w:rPr>
          <w:rFonts w:ascii="宋体" w:hAnsi="宋体" w:eastAsia="宋体"/>
          <w:color w:val="000000"/>
          <w:szCs w:val="21"/>
        </w:rPr>
        <w:t xml:space="preserve">                                      传  真：</w:t>
      </w:r>
      <w:r>
        <w:rPr>
          <w:rFonts w:ascii="宋体" w:hAnsi="宋体" w:eastAsia="宋体"/>
          <w:color w:val="000000"/>
          <w:szCs w:val="21"/>
          <w:u w:val="single"/>
        </w:rPr>
        <w:t xml:space="preserve">     </w:t>
      </w:r>
    </w:p>
    <w:p w14:paraId="4E8F8088">
      <w:pPr>
        <w:widowControl/>
        <w:spacing w:line="400" w:lineRule="exact"/>
        <w:jc w:val="left"/>
        <w:rPr>
          <w:rFonts w:ascii="宋体" w:hAnsi="宋体" w:eastAsia="宋体"/>
          <w:color w:val="000000"/>
          <w:szCs w:val="21"/>
        </w:rPr>
      </w:pPr>
      <w:r>
        <w:rPr>
          <w:rFonts w:ascii="宋体" w:hAnsi="宋体" w:eastAsia="宋体"/>
          <w:color w:val="000000"/>
          <w:szCs w:val="21"/>
        </w:rPr>
        <w:t>开户银行：</w:t>
      </w:r>
      <w:r>
        <w:rPr>
          <w:rFonts w:ascii="宋体" w:hAnsi="宋体" w:eastAsia="宋体"/>
          <w:color w:val="000000"/>
          <w:szCs w:val="21"/>
          <w:u w:val="single"/>
        </w:rPr>
        <w:t xml:space="preserve">   </w:t>
      </w:r>
      <w:r>
        <w:rPr>
          <w:rFonts w:ascii="宋体" w:hAnsi="宋体" w:eastAsia="宋体"/>
          <w:color w:val="000000"/>
          <w:szCs w:val="21"/>
        </w:rPr>
        <w:t xml:space="preserve">                                    开户银行：</w:t>
      </w:r>
      <w:r>
        <w:rPr>
          <w:rFonts w:ascii="宋体" w:hAnsi="宋体" w:eastAsia="宋体"/>
          <w:color w:val="000000"/>
          <w:szCs w:val="21"/>
          <w:u w:val="single"/>
        </w:rPr>
        <w:t xml:space="preserve">   </w:t>
      </w:r>
    </w:p>
    <w:p w14:paraId="31B84607">
      <w:pPr>
        <w:widowControl/>
        <w:spacing w:line="400" w:lineRule="exact"/>
        <w:jc w:val="left"/>
        <w:rPr>
          <w:rFonts w:ascii="宋体" w:hAnsi="宋体" w:eastAsia="宋体"/>
          <w:color w:val="000000"/>
          <w:szCs w:val="21"/>
        </w:rPr>
      </w:pPr>
      <w:r>
        <w:rPr>
          <w:rFonts w:ascii="宋体" w:hAnsi="宋体" w:eastAsia="宋体"/>
          <w:color w:val="000000"/>
          <w:szCs w:val="21"/>
        </w:rPr>
        <w:t>账  号：</w:t>
      </w:r>
      <w:r>
        <w:rPr>
          <w:rFonts w:ascii="宋体" w:hAnsi="宋体" w:eastAsia="宋体"/>
          <w:color w:val="000000"/>
          <w:szCs w:val="21"/>
          <w:u w:val="single"/>
        </w:rPr>
        <w:t xml:space="preserve">       </w:t>
      </w:r>
      <w:r>
        <w:rPr>
          <w:rFonts w:ascii="宋体" w:hAnsi="宋体" w:eastAsia="宋体"/>
          <w:color w:val="000000"/>
          <w:szCs w:val="21"/>
        </w:rPr>
        <w:t xml:space="preserve">                                  账  号：</w:t>
      </w:r>
      <w:r>
        <w:rPr>
          <w:rFonts w:ascii="宋体" w:hAnsi="宋体" w:eastAsia="宋体"/>
          <w:color w:val="000000"/>
          <w:szCs w:val="21"/>
          <w:u w:val="single"/>
        </w:rPr>
        <w:t xml:space="preserve">     </w:t>
      </w:r>
    </w:p>
    <w:p w14:paraId="66961EA1">
      <w:pPr>
        <w:widowControl/>
        <w:spacing w:line="400" w:lineRule="exact"/>
        <w:jc w:val="left"/>
        <w:rPr>
          <w:rFonts w:ascii="宋体" w:hAnsi="宋体" w:eastAsia="宋体"/>
          <w:b/>
          <w:bCs/>
          <w:szCs w:val="21"/>
        </w:rPr>
      </w:pPr>
      <w:r>
        <w:rPr>
          <w:rFonts w:ascii="宋体" w:hAnsi="宋体" w:eastAsia="宋体"/>
          <w:color w:val="000000"/>
          <w:szCs w:val="21"/>
        </w:rPr>
        <w:t>邮政编码：</w:t>
      </w:r>
      <w:r>
        <w:rPr>
          <w:rFonts w:ascii="宋体" w:hAnsi="宋体" w:eastAsia="宋体"/>
          <w:color w:val="000000"/>
          <w:szCs w:val="21"/>
          <w:u w:val="single"/>
        </w:rPr>
        <w:t xml:space="preserve">     </w:t>
      </w:r>
      <w:r>
        <w:rPr>
          <w:rFonts w:ascii="宋体" w:hAnsi="宋体" w:eastAsia="宋体"/>
          <w:color w:val="000000"/>
          <w:szCs w:val="21"/>
        </w:rPr>
        <w:t xml:space="preserve">                                  邮政编码：</w:t>
      </w:r>
      <w:r>
        <w:rPr>
          <w:rFonts w:ascii="宋体" w:hAnsi="宋体" w:eastAsia="宋体"/>
          <w:color w:val="000000"/>
          <w:szCs w:val="21"/>
          <w:u w:val="single"/>
        </w:rPr>
        <w:t xml:space="preserve">   </w:t>
      </w:r>
      <w:r>
        <w:rPr>
          <w:rFonts w:hint="eastAsia" w:ascii="宋体" w:hAnsi="宋体" w:eastAsia="宋体"/>
          <w:color w:val="000000"/>
          <w:szCs w:val="21"/>
          <w:u w:val="single"/>
          <w:lang w:val="en-US" w:eastAsia="zh-CN"/>
        </w:rPr>
        <w:t xml:space="preserve"> </w:t>
      </w:r>
      <w:r>
        <w:rPr>
          <w:rFonts w:ascii="宋体" w:hAnsi="宋体" w:eastAsia="宋体"/>
          <w:b/>
          <w:bCs/>
          <w:szCs w:val="21"/>
        </w:rPr>
        <w:br w:type="page" w:clear="all"/>
      </w:r>
      <w:r>
        <w:rPr>
          <w:rFonts w:ascii="宋体" w:hAnsi="宋体" w:eastAsia="宋体"/>
          <w:b/>
          <w:bCs/>
          <w:szCs w:val="21"/>
        </w:rPr>
        <w:t>附件2：廉政责任书格式</w:t>
      </w:r>
    </w:p>
    <w:p w14:paraId="5196583F">
      <w:pPr>
        <w:widowControl/>
        <w:spacing w:before="156" w:after="156" w:line="400" w:lineRule="exact"/>
        <w:jc w:val="center"/>
        <w:rPr>
          <w:rFonts w:ascii="黑体" w:hAnsi="黑体" w:eastAsia="黑体"/>
          <w:b/>
          <w:bCs/>
          <w:color w:val="000000"/>
          <w:szCs w:val="21"/>
        </w:rPr>
      </w:pPr>
      <w:r>
        <w:rPr>
          <w:rFonts w:ascii="黑体" w:hAnsi="黑体" w:eastAsia="黑体"/>
          <w:b/>
          <w:bCs/>
          <w:color w:val="000000"/>
          <w:sz w:val="28"/>
          <w:szCs w:val="28"/>
        </w:rPr>
        <w:t>建设工程廉政责任书</w:t>
      </w:r>
    </w:p>
    <w:p w14:paraId="17A64163">
      <w:pPr>
        <w:widowControl/>
        <w:spacing w:line="400" w:lineRule="exact"/>
        <w:ind w:firstLine="420"/>
        <w:jc w:val="left"/>
        <w:rPr>
          <w:rFonts w:ascii="宋体" w:hAnsi="宋体" w:eastAsia="宋体"/>
          <w:szCs w:val="21"/>
        </w:rPr>
      </w:pPr>
      <w:r>
        <w:rPr>
          <w:rFonts w:ascii="宋体" w:hAnsi="宋体" w:eastAsia="宋体"/>
          <w:szCs w:val="21"/>
        </w:rPr>
        <w:t>发包人：</w:t>
      </w:r>
      <w:r>
        <w:rPr>
          <w:rFonts w:hint="eastAsia" w:ascii="Times New Roman" w:hAnsi="Times New Roman" w:eastAsia="宋体"/>
          <w:b/>
          <w:szCs w:val="21"/>
          <w:u w:val="single"/>
        </w:rPr>
        <w:t>苏州职业技术大学</w:t>
      </w:r>
      <w:r>
        <w:rPr>
          <w:rFonts w:ascii="宋体" w:hAnsi="宋体" w:eastAsia="宋体"/>
          <w:szCs w:val="21"/>
          <w:u w:val="single"/>
        </w:rPr>
        <w:t xml:space="preserve">  </w:t>
      </w:r>
    </w:p>
    <w:p w14:paraId="01F801B4">
      <w:pPr>
        <w:widowControl/>
        <w:spacing w:line="400" w:lineRule="exact"/>
        <w:ind w:firstLine="420"/>
        <w:jc w:val="left"/>
        <w:rPr>
          <w:rFonts w:ascii="宋体" w:hAnsi="宋体" w:eastAsia="宋体"/>
          <w:szCs w:val="21"/>
        </w:rPr>
      </w:pPr>
      <w:r>
        <w:rPr>
          <w:rFonts w:ascii="宋体" w:hAnsi="宋体" w:eastAsia="宋体"/>
          <w:szCs w:val="21"/>
        </w:rPr>
        <w:t>承包人：</w:t>
      </w:r>
      <w:r>
        <w:rPr>
          <w:rFonts w:ascii="宋体" w:hAnsi="宋体" w:eastAsia="宋体"/>
          <w:szCs w:val="21"/>
          <w:u w:val="single"/>
        </w:rPr>
        <w:t xml:space="preserve">                     </w:t>
      </w:r>
    </w:p>
    <w:p w14:paraId="03B63066">
      <w:pPr>
        <w:widowControl/>
        <w:spacing w:line="400" w:lineRule="exact"/>
        <w:ind w:firstLine="420"/>
        <w:jc w:val="left"/>
        <w:rPr>
          <w:rFonts w:ascii="宋体" w:hAnsi="宋体" w:eastAsia="宋体"/>
          <w:szCs w:val="21"/>
        </w:rPr>
      </w:pPr>
      <w:r>
        <w:rPr>
          <w:rFonts w:ascii="宋体" w:hAnsi="宋体" w:eastAsia="宋体"/>
          <w:szCs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65DBDCBF">
      <w:pPr>
        <w:widowControl/>
        <w:spacing w:line="400" w:lineRule="exact"/>
        <w:ind w:firstLine="420"/>
        <w:jc w:val="left"/>
        <w:rPr>
          <w:rFonts w:ascii="宋体" w:hAnsi="宋体" w:eastAsia="宋体"/>
          <w:szCs w:val="21"/>
        </w:rPr>
      </w:pPr>
      <w:r>
        <w:rPr>
          <w:rFonts w:ascii="宋体" w:hAnsi="宋体" w:eastAsia="宋体"/>
          <w:szCs w:val="21"/>
        </w:rPr>
        <w:t>一、双方的责任</w:t>
      </w:r>
    </w:p>
    <w:p w14:paraId="2D6B97F9">
      <w:pPr>
        <w:widowControl/>
        <w:spacing w:line="400" w:lineRule="exact"/>
        <w:ind w:firstLine="420"/>
        <w:jc w:val="left"/>
        <w:rPr>
          <w:rFonts w:ascii="宋体" w:hAnsi="宋体" w:eastAsia="宋体"/>
          <w:szCs w:val="21"/>
        </w:rPr>
      </w:pPr>
      <w:r>
        <w:rPr>
          <w:rFonts w:ascii="宋体" w:hAnsi="宋体" w:eastAsia="宋体"/>
          <w:szCs w:val="21"/>
        </w:rPr>
        <w:t>1.1应严格遵守国家关于建设工程的有关法律、法规，相关政策，以及廉政建设的各项规定。</w:t>
      </w:r>
    </w:p>
    <w:p w14:paraId="03893374">
      <w:pPr>
        <w:widowControl/>
        <w:spacing w:line="400" w:lineRule="exact"/>
        <w:ind w:firstLine="420"/>
        <w:jc w:val="left"/>
        <w:rPr>
          <w:rFonts w:ascii="宋体" w:hAnsi="宋体" w:eastAsia="宋体"/>
          <w:szCs w:val="21"/>
        </w:rPr>
      </w:pPr>
      <w:r>
        <w:rPr>
          <w:rFonts w:ascii="宋体" w:hAnsi="宋体" w:eastAsia="宋体"/>
          <w:szCs w:val="21"/>
        </w:rPr>
        <w:t>1.2严格执行建设工程合同文件，自觉按合同办事。</w:t>
      </w:r>
    </w:p>
    <w:p w14:paraId="696E7937">
      <w:pPr>
        <w:widowControl/>
        <w:spacing w:line="400" w:lineRule="exact"/>
        <w:ind w:firstLine="420"/>
        <w:jc w:val="left"/>
        <w:rPr>
          <w:rFonts w:ascii="宋体" w:hAnsi="宋体" w:eastAsia="宋体"/>
          <w:szCs w:val="21"/>
        </w:rPr>
      </w:pPr>
      <w:r>
        <w:rPr>
          <w:rFonts w:ascii="宋体" w:hAnsi="宋体" w:eastAsia="宋体"/>
          <w:szCs w:val="21"/>
        </w:rPr>
        <w:t>1.3各项活动必须坚持公开、公平、公正、诚信、透明的原则(除法律法规另有规定者外)，不得为获取不正当的利益，损害国家、集体和对方利益，不得违反建设工程管理的规章制度。</w:t>
      </w:r>
    </w:p>
    <w:p w14:paraId="49BAFD7B">
      <w:pPr>
        <w:widowControl/>
        <w:spacing w:line="400" w:lineRule="exact"/>
        <w:ind w:firstLine="420"/>
        <w:jc w:val="left"/>
        <w:rPr>
          <w:rFonts w:ascii="宋体" w:hAnsi="宋体" w:eastAsia="宋体"/>
          <w:szCs w:val="21"/>
        </w:rPr>
      </w:pPr>
      <w:r>
        <w:rPr>
          <w:rFonts w:ascii="宋体" w:hAnsi="宋体" w:eastAsia="宋体"/>
          <w:szCs w:val="21"/>
        </w:rPr>
        <w:t>1.4发现对方在业务活动中有违规、违纪、违法行为的，应及时提醒对方，情节严重的，应向其上级主管部门或纪检监察、司法等有关机关举报。</w:t>
      </w:r>
    </w:p>
    <w:p w14:paraId="3009F3D5">
      <w:pPr>
        <w:widowControl/>
        <w:spacing w:line="400" w:lineRule="exact"/>
        <w:ind w:firstLine="420"/>
        <w:jc w:val="left"/>
        <w:rPr>
          <w:rFonts w:ascii="宋体" w:hAnsi="宋体" w:eastAsia="宋体"/>
          <w:szCs w:val="21"/>
        </w:rPr>
      </w:pPr>
      <w:r>
        <w:rPr>
          <w:rFonts w:ascii="宋体" w:hAnsi="宋体" w:eastAsia="宋体"/>
          <w:szCs w:val="21"/>
        </w:rPr>
        <w:t>二、发包人责任</w:t>
      </w:r>
    </w:p>
    <w:p w14:paraId="1A77723E">
      <w:pPr>
        <w:widowControl/>
        <w:spacing w:line="400" w:lineRule="exact"/>
        <w:ind w:firstLine="420"/>
        <w:jc w:val="left"/>
        <w:rPr>
          <w:rFonts w:ascii="宋体" w:hAnsi="宋体" w:eastAsia="宋体"/>
          <w:szCs w:val="21"/>
        </w:rPr>
      </w:pPr>
      <w:r>
        <w:rPr>
          <w:rFonts w:ascii="宋体" w:hAnsi="宋体" w:eastAsia="宋体"/>
          <w:szCs w:val="21"/>
        </w:rPr>
        <w:t>发包人的领导和从事该建设工程项目的工作人员，在工程建设的事前、事中、事后应遵守以下规定：</w:t>
      </w:r>
    </w:p>
    <w:p w14:paraId="735FB6D9">
      <w:pPr>
        <w:widowControl/>
        <w:spacing w:line="400" w:lineRule="exact"/>
        <w:ind w:firstLine="420"/>
        <w:jc w:val="left"/>
        <w:rPr>
          <w:rFonts w:ascii="宋体" w:hAnsi="宋体" w:eastAsia="宋体"/>
          <w:szCs w:val="21"/>
        </w:rPr>
      </w:pPr>
      <w:r>
        <w:rPr>
          <w:rFonts w:ascii="宋体" w:hAnsi="宋体" w:eastAsia="宋体"/>
          <w:szCs w:val="21"/>
        </w:rPr>
        <w:t>2.1不得向承包人和相关单位索要或接受回扣、礼金、有价证券、贵重物品和好处费、感谢费等。</w:t>
      </w:r>
    </w:p>
    <w:p w14:paraId="1764D6F4">
      <w:pPr>
        <w:widowControl/>
        <w:spacing w:line="400" w:lineRule="exact"/>
        <w:ind w:firstLine="420"/>
        <w:jc w:val="left"/>
        <w:rPr>
          <w:rFonts w:ascii="宋体" w:hAnsi="宋体" w:eastAsia="宋体"/>
          <w:szCs w:val="21"/>
        </w:rPr>
      </w:pPr>
      <w:r>
        <w:rPr>
          <w:rFonts w:ascii="宋体" w:hAnsi="宋体" w:eastAsia="宋体"/>
          <w:szCs w:val="21"/>
        </w:rPr>
        <w:t>2.2不得在承包人和相关单位报销任何应由发包人或个人支付的费用。</w:t>
      </w:r>
    </w:p>
    <w:p w14:paraId="2E95966D">
      <w:pPr>
        <w:widowControl/>
        <w:spacing w:line="400" w:lineRule="exact"/>
        <w:ind w:firstLine="420"/>
        <w:jc w:val="left"/>
        <w:rPr>
          <w:rFonts w:ascii="宋体" w:hAnsi="宋体" w:eastAsia="宋体"/>
          <w:szCs w:val="21"/>
        </w:rPr>
      </w:pPr>
      <w:r>
        <w:rPr>
          <w:rFonts w:ascii="宋体" w:hAnsi="宋体" w:eastAsia="宋体"/>
          <w:szCs w:val="21"/>
        </w:rPr>
        <w:t>2.3不得要求、暗示或接受承包人和相关单位为个人装修住房、婚丧嫁娶、配偶子女的工作安排以及出国(境)、旅游等提供方便。</w:t>
      </w:r>
    </w:p>
    <w:p w14:paraId="45A5263C">
      <w:pPr>
        <w:widowControl/>
        <w:spacing w:line="400" w:lineRule="exact"/>
        <w:ind w:firstLine="420"/>
        <w:jc w:val="left"/>
        <w:rPr>
          <w:rFonts w:ascii="宋体" w:hAnsi="宋体" w:eastAsia="宋体"/>
          <w:szCs w:val="21"/>
        </w:rPr>
      </w:pPr>
      <w:r>
        <w:rPr>
          <w:rFonts w:ascii="宋体" w:hAnsi="宋体" w:eastAsia="宋体"/>
          <w:szCs w:val="21"/>
        </w:rPr>
        <w:t>2.4不得参加有可能影响公正执行公务的承包人和相关单位的宴请、健身、娱乐等活动。</w:t>
      </w:r>
    </w:p>
    <w:p w14:paraId="4E8AC3C2">
      <w:pPr>
        <w:widowControl/>
        <w:spacing w:line="400" w:lineRule="exact"/>
        <w:ind w:firstLine="420"/>
        <w:jc w:val="left"/>
        <w:rPr>
          <w:rFonts w:ascii="宋体" w:hAnsi="宋体" w:eastAsia="宋体"/>
          <w:szCs w:val="21"/>
        </w:rPr>
      </w:pPr>
      <w:r>
        <w:rPr>
          <w:rFonts w:ascii="宋体" w:hAnsi="宋体" w:eastAsia="宋体"/>
          <w:szCs w:val="21"/>
        </w:rPr>
        <w:t>2.5不得向承包人和相关单位介绍或为配偶、子女、亲属参与同发包人工程建设管理合同有关的业务活动；不得以任何理由要求承包人和相关单位使用某种产品、材料和设备。</w:t>
      </w:r>
    </w:p>
    <w:p w14:paraId="031D9780">
      <w:pPr>
        <w:widowControl/>
        <w:spacing w:line="400" w:lineRule="exact"/>
        <w:ind w:firstLine="420"/>
        <w:jc w:val="left"/>
        <w:rPr>
          <w:rFonts w:ascii="宋体" w:hAnsi="宋体" w:eastAsia="宋体"/>
          <w:szCs w:val="21"/>
        </w:rPr>
      </w:pPr>
      <w:r>
        <w:rPr>
          <w:rFonts w:ascii="宋体" w:hAnsi="宋体" w:eastAsia="宋体"/>
          <w:szCs w:val="21"/>
        </w:rPr>
        <w:t>三、承包人责任</w:t>
      </w:r>
    </w:p>
    <w:p w14:paraId="263DAF24">
      <w:pPr>
        <w:widowControl/>
        <w:spacing w:line="400" w:lineRule="exact"/>
        <w:ind w:firstLine="420"/>
        <w:jc w:val="left"/>
        <w:rPr>
          <w:rFonts w:ascii="宋体" w:hAnsi="宋体" w:eastAsia="宋体"/>
          <w:szCs w:val="21"/>
        </w:rPr>
      </w:pPr>
      <w:r>
        <w:rPr>
          <w:rFonts w:ascii="宋体" w:hAnsi="宋体" w:eastAsia="宋体"/>
          <w:szCs w:val="21"/>
        </w:rPr>
        <w:t>应与发包人保持正常的业务交往，按照有关法律法规和程序开展业务工作，严格执行工程建设的有关方针、政策，执行工程建设强制性标准，并遵守以下规定：</w:t>
      </w:r>
    </w:p>
    <w:p w14:paraId="771FF2BF">
      <w:pPr>
        <w:widowControl/>
        <w:spacing w:line="400" w:lineRule="exact"/>
        <w:ind w:firstLine="420"/>
        <w:jc w:val="left"/>
        <w:rPr>
          <w:rFonts w:ascii="宋体" w:hAnsi="宋体" w:eastAsia="宋体"/>
          <w:szCs w:val="21"/>
        </w:rPr>
      </w:pPr>
      <w:r>
        <w:rPr>
          <w:rFonts w:ascii="宋体" w:hAnsi="宋体" w:eastAsia="宋体"/>
          <w:szCs w:val="21"/>
        </w:rPr>
        <w:t>3.1不得以任何理由向发包人及其工作人员索要、接受或赠送礼金、有价证券、贵重物品及回扣、好处费、感谢费等。</w:t>
      </w:r>
    </w:p>
    <w:p w14:paraId="6573E459">
      <w:pPr>
        <w:widowControl/>
        <w:spacing w:line="400" w:lineRule="exact"/>
        <w:ind w:firstLine="420"/>
        <w:jc w:val="left"/>
        <w:rPr>
          <w:rFonts w:ascii="宋体" w:hAnsi="宋体" w:eastAsia="宋体"/>
          <w:szCs w:val="21"/>
        </w:rPr>
      </w:pPr>
      <w:r>
        <w:rPr>
          <w:rFonts w:ascii="宋体" w:hAnsi="宋体" w:eastAsia="宋体"/>
          <w:szCs w:val="21"/>
        </w:rPr>
        <w:t>3.2不得以任何理由为发包人和相关单位报销应由对方或个人支付的费用。</w:t>
      </w:r>
    </w:p>
    <w:p w14:paraId="06AB1DC0">
      <w:pPr>
        <w:widowControl/>
        <w:spacing w:line="400" w:lineRule="exact"/>
        <w:ind w:firstLine="420"/>
        <w:jc w:val="left"/>
        <w:rPr>
          <w:rFonts w:ascii="宋体" w:hAnsi="宋体" w:eastAsia="宋体"/>
          <w:szCs w:val="21"/>
        </w:rPr>
      </w:pPr>
      <w:r>
        <w:rPr>
          <w:rFonts w:ascii="宋体" w:hAnsi="宋体" w:eastAsia="宋体"/>
          <w:szCs w:val="21"/>
        </w:rPr>
        <w:t>3.3不得接受或暗示为发包人、相关单位或个人装修住房、婚丧嫁娶、配偶子女的工作安排以及出国(境)、旅游等提供方便。</w:t>
      </w:r>
    </w:p>
    <w:p w14:paraId="71C90AC8">
      <w:pPr>
        <w:widowControl/>
        <w:spacing w:line="400" w:lineRule="exact"/>
        <w:ind w:firstLine="420"/>
        <w:jc w:val="left"/>
        <w:rPr>
          <w:rFonts w:ascii="宋体" w:hAnsi="宋体" w:eastAsia="宋体"/>
          <w:szCs w:val="21"/>
        </w:rPr>
      </w:pPr>
      <w:r>
        <w:rPr>
          <w:rFonts w:ascii="宋体" w:hAnsi="宋体" w:eastAsia="宋体"/>
          <w:szCs w:val="21"/>
        </w:rPr>
        <w:t>3.4不得以任何理由为发包人、相关单位或个人组织有可能影响公正执行公务的宴请、健身、娱乐等活动。</w:t>
      </w:r>
    </w:p>
    <w:p w14:paraId="22C64F12">
      <w:pPr>
        <w:widowControl/>
        <w:spacing w:line="400" w:lineRule="exact"/>
        <w:ind w:firstLine="420"/>
        <w:jc w:val="left"/>
        <w:rPr>
          <w:rFonts w:ascii="宋体" w:hAnsi="宋体" w:eastAsia="宋体"/>
          <w:szCs w:val="21"/>
        </w:rPr>
      </w:pPr>
      <w:r>
        <w:rPr>
          <w:rFonts w:ascii="宋体" w:hAnsi="宋体" w:eastAsia="宋体"/>
          <w:szCs w:val="21"/>
        </w:rPr>
        <w:t>四、违约责任</w:t>
      </w:r>
    </w:p>
    <w:p w14:paraId="11E79033">
      <w:pPr>
        <w:widowControl/>
        <w:spacing w:line="400" w:lineRule="exact"/>
        <w:ind w:firstLine="420"/>
        <w:jc w:val="left"/>
        <w:rPr>
          <w:rFonts w:ascii="宋体" w:hAnsi="宋体" w:eastAsia="宋体"/>
          <w:szCs w:val="21"/>
        </w:rPr>
      </w:pPr>
      <w:r>
        <w:rPr>
          <w:rFonts w:ascii="宋体" w:hAnsi="宋体" w:eastAsia="宋体"/>
          <w:szCs w:val="21"/>
        </w:rPr>
        <w:t>4.1发包人工作人员有违反本责任书第一、二条责任行为的，依据有关法律、法规给予处理；涉嫌犯罪的，移交司法机关追究刑事责任；给承包人单位造成经济损失的，应予以赔偿。</w:t>
      </w:r>
    </w:p>
    <w:p w14:paraId="3EA3D7AE">
      <w:pPr>
        <w:widowControl/>
        <w:spacing w:line="400" w:lineRule="exact"/>
        <w:ind w:firstLine="420"/>
        <w:jc w:val="left"/>
        <w:rPr>
          <w:rFonts w:ascii="宋体" w:hAnsi="宋体" w:eastAsia="宋体"/>
          <w:szCs w:val="21"/>
        </w:rPr>
      </w:pPr>
      <w:r>
        <w:rPr>
          <w:rFonts w:ascii="宋体" w:hAnsi="宋体" w:eastAsia="宋体"/>
          <w:szCs w:val="21"/>
        </w:rPr>
        <w:t>4.2承包人工作人员有违反本责任书第一、三条责任行为的，依据有关法律法规处理；涉嫌犯罪的，移交司法机关追究刑事责任；给发包人单位造成经济损失的，应予以赔偿。</w:t>
      </w:r>
    </w:p>
    <w:p w14:paraId="4DD43DAC">
      <w:pPr>
        <w:widowControl/>
        <w:spacing w:line="400" w:lineRule="exact"/>
        <w:ind w:firstLine="420"/>
        <w:jc w:val="left"/>
        <w:rPr>
          <w:rFonts w:ascii="宋体" w:hAnsi="宋体" w:eastAsia="宋体"/>
          <w:szCs w:val="21"/>
        </w:rPr>
      </w:pPr>
      <w:r>
        <w:rPr>
          <w:rFonts w:ascii="宋体" w:hAnsi="宋体" w:eastAsia="宋体"/>
          <w:szCs w:val="21"/>
        </w:rPr>
        <w:t>4.3本责任书作为建设工程合同的组成部分，与建设工程合同具有同等法律效力。经双方签署后立即生效。</w:t>
      </w:r>
    </w:p>
    <w:p w14:paraId="40E581DA">
      <w:pPr>
        <w:widowControl/>
        <w:spacing w:line="400" w:lineRule="exact"/>
        <w:ind w:firstLine="420"/>
        <w:jc w:val="left"/>
        <w:rPr>
          <w:rFonts w:ascii="宋体" w:hAnsi="宋体" w:eastAsia="宋体"/>
          <w:szCs w:val="21"/>
        </w:rPr>
      </w:pPr>
      <w:r>
        <w:rPr>
          <w:rFonts w:ascii="宋体" w:hAnsi="宋体" w:eastAsia="宋体"/>
          <w:szCs w:val="21"/>
        </w:rPr>
        <w:t>五、责任书有效期</w:t>
      </w:r>
    </w:p>
    <w:p w14:paraId="18D49C68">
      <w:pPr>
        <w:widowControl/>
        <w:spacing w:line="400" w:lineRule="exact"/>
        <w:ind w:firstLine="420"/>
        <w:jc w:val="left"/>
        <w:rPr>
          <w:rFonts w:ascii="宋体" w:hAnsi="宋体" w:eastAsia="宋体"/>
          <w:szCs w:val="21"/>
        </w:rPr>
      </w:pPr>
      <w:r>
        <w:rPr>
          <w:rFonts w:ascii="宋体" w:hAnsi="宋体" w:eastAsia="宋体"/>
          <w:szCs w:val="21"/>
        </w:rPr>
        <w:t>本责任书的有效期为双方签署之日起至该工程项目竣工验收合格时止。</w:t>
      </w:r>
    </w:p>
    <w:p w14:paraId="5929ECF8">
      <w:pPr>
        <w:widowControl/>
        <w:spacing w:line="400" w:lineRule="exact"/>
        <w:ind w:firstLine="420"/>
        <w:jc w:val="left"/>
        <w:rPr>
          <w:rFonts w:ascii="宋体" w:hAnsi="宋体" w:eastAsia="宋体"/>
          <w:szCs w:val="21"/>
        </w:rPr>
      </w:pPr>
      <w:r>
        <w:rPr>
          <w:rFonts w:ascii="宋体" w:hAnsi="宋体" w:eastAsia="宋体"/>
          <w:szCs w:val="21"/>
        </w:rPr>
        <w:t>六、责任书份数</w:t>
      </w:r>
    </w:p>
    <w:p w14:paraId="2F76F75F">
      <w:pPr>
        <w:widowControl/>
        <w:spacing w:line="400" w:lineRule="exact"/>
        <w:ind w:firstLine="420"/>
        <w:jc w:val="left"/>
        <w:rPr>
          <w:rFonts w:ascii="宋体" w:hAnsi="宋体" w:eastAsia="宋体"/>
          <w:szCs w:val="21"/>
        </w:rPr>
      </w:pPr>
      <w:r>
        <w:rPr>
          <w:rFonts w:hint="eastAsia" w:ascii="宋体" w:hAnsi="宋体" w:eastAsia="宋体"/>
          <w:szCs w:val="21"/>
        </w:rPr>
        <w:t>本责任书一式</w:t>
      </w:r>
      <w:r>
        <w:rPr>
          <w:rFonts w:hint="eastAsia" w:ascii="宋体" w:hAnsi="宋体" w:eastAsia="宋体"/>
          <w:szCs w:val="21"/>
          <w:u w:val="single"/>
        </w:rPr>
        <w:t xml:space="preserve"> 伍 </w:t>
      </w:r>
      <w:r>
        <w:rPr>
          <w:rFonts w:hint="eastAsia" w:ascii="宋体" w:hAnsi="宋体" w:eastAsia="宋体"/>
          <w:szCs w:val="21"/>
        </w:rPr>
        <w:t>份，均具有同等法律效力，发包人执</w:t>
      </w:r>
      <w:r>
        <w:rPr>
          <w:rFonts w:hint="eastAsia" w:ascii="宋体" w:hAnsi="宋体" w:eastAsia="宋体"/>
          <w:szCs w:val="21"/>
          <w:u w:val="single"/>
        </w:rPr>
        <w:t xml:space="preserve"> 贰 </w:t>
      </w:r>
      <w:r>
        <w:rPr>
          <w:rFonts w:hint="eastAsia" w:ascii="宋体" w:hAnsi="宋体" w:eastAsia="宋体"/>
          <w:szCs w:val="21"/>
        </w:rPr>
        <w:t>份，承包人执</w:t>
      </w:r>
      <w:r>
        <w:rPr>
          <w:rFonts w:hint="eastAsia" w:ascii="宋体" w:hAnsi="宋体" w:eastAsia="宋体"/>
          <w:szCs w:val="21"/>
          <w:u w:val="single"/>
        </w:rPr>
        <w:t xml:space="preserve"> 贰 </w:t>
      </w:r>
      <w:r>
        <w:rPr>
          <w:rFonts w:hint="eastAsia" w:ascii="宋体" w:hAnsi="宋体" w:eastAsia="宋体"/>
          <w:szCs w:val="21"/>
        </w:rPr>
        <w:t>份，招标代理机构执</w:t>
      </w:r>
      <w:r>
        <w:rPr>
          <w:rFonts w:hint="eastAsia" w:ascii="宋体" w:hAnsi="宋体" w:eastAsia="宋体"/>
          <w:szCs w:val="21"/>
          <w:u w:val="single"/>
        </w:rPr>
        <w:t xml:space="preserve"> 壹 </w:t>
      </w:r>
      <w:r>
        <w:rPr>
          <w:rFonts w:hint="eastAsia" w:ascii="宋体" w:hAnsi="宋体" w:eastAsia="宋体"/>
          <w:szCs w:val="21"/>
        </w:rPr>
        <w:t>份。</w:t>
      </w:r>
    </w:p>
    <w:p w14:paraId="4DA98859">
      <w:pPr>
        <w:widowControl/>
        <w:spacing w:line="400" w:lineRule="exact"/>
        <w:ind w:firstLine="480"/>
        <w:jc w:val="left"/>
        <w:rPr>
          <w:rFonts w:ascii="宋体" w:hAnsi="宋体" w:eastAsia="宋体"/>
          <w:szCs w:val="21"/>
        </w:rPr>
      </w:pPr>
    </w:p>
    <w:p w14:paraId="06BC04F0">
      <w:pPr>
        <w:widowControl/>
        <w:spacing w:line="400" w:lineRule="exact"/>
        <w:ind w:firstLine="420"/>
        <w:jc w:val="left"/>
        <w:rPr>
          <w:rFonts w:ascii="宋体" w:hAnsi="宋体" w:eastAsia="宋体"/>
          <w:szCs w:val="21"/>
        </w:rPr>
      </w:pPr>
      <w:r>
        <w:rPr>
          <w:rFonts w:ascii="宋体" w:hAnsi="宋体" w:eastAsia="宋体"/>
          <w:szCs w:val="21"/>
        </w:rPr>
        <w:t>发包人：</w:t>
      </w:r>
      <w:r>
        <w:rPr>
          <w:rFonts w:ascii="宋体" w:hAnsi="宋体" w:eastAsia="宋体"/>
          <w:szCs w:val="21"/>
          <w:u w:val="single"/>
        </w:rPr>
        <w:t xml:space="preserve">                   </w:t>
      </w:r>
      <w:r>
        <w:rPr>
          <w:rFonts w:ascii="宋体" w:hAnsi="宋体" w:eastAsia="宋体"/>
          <w:szCs w:val="21"/>
        </w:rPr>
        <w:t>(公章)      承包人：</w:t>
      </w:r>
      <w:r>
        <w:rPr>
          <w:rFonts w:ascii="宋体" w:hAnsi="宋体" w:eastAsia="宋体"/>
          <w:szCs w:val="21"/>
          <w:u w:val="single"/>
        </w:rPr>
        <w:t xml:space="preserve">                   </w:t>
      </w:r>
      <w:r>
        <w:rPr>
          <w:rFonts w:ascii="宋体" w:hAnsi="宋体" w:eastAsia="宋体"/>
          <w:szCs w:val="21"/>
        </w:rPr>
        <w:t xml:space="preserve"> (公章)</w:t>
      </w:r>
    </w:p>
    <w:p w14:paraId="096F9B68">
      <w:pPr>
        <w:widowControl/>
        <w:spacing w:line="400" w:lineRule="exact"/>
        <w:ind w:firstLine="420"/>
        <w:jc w:val="left"/>
        <w:rPr>
          <w:rFonts w:ascii="宋体" w:hAnsi="宋体" w:eastAsia="宋体"/>
          <w:szCs w:val="21"/>
        </w:rPr>
      </w:pPr>
      <w:r>
        <w:rPr>
          <w:rFonts w:ascii="宋体" w:hAnsi="宋体" w:eastAsia="宋体"/>
          <w:szCs w:val="21"/>
        </w:rPr>
        <w:t>法定地址：</w:t>
      </w:r>
      <w:r>
        <w:rPr>
          <w:rFonts w:ascii="宋体" w:hAnsi="宋体" w:eastAsia="宋体"/>
          <w:szCs w:val="21"/>
          <w:u w:val="single"/>
        </w:rPr>
        <w:t xml:space="preserve">                   </w:t>
      </w:r>
      <w:r>
        <w:rPr>
          <w:rFonts w:ascii="宋体" w:hAnsi="宋体" w:eastAsia="宋体"/>
          <w:szCs w:val="21"/>
        </w:rPr>
        <w:t xml:space="preserve">          法定地址：</w:t>
      </w:r>
      <w:r>
        <w:rPr>
          <w:rFonts w:ascii="宋体" w:hAnsi="宋体" w:eastAsia="宋体"/>
          <w:szCs w:val="21"/>
          <w:u w:val="single"/>
        </w:rPr>
        <w:t xml:space="preserve">                   </w:t>
      </w:r>
    </w:p>
    <w:p w14:paraId="44F4F17D">
      <w:pPr>
        <w:widowControl/>
        <w:spacing w:line="400" w:lineRule="exact"/>
        <w:ind w:firstLine="420"/>
        <w:jc w:val="left"/>
        <w:rPr>
          <w:rFonts w:ascii="宋体" w:hAnsi="宋体" w:eastAsia="宋体"/>
          <w:szCs w:val="21"/>
        </w:rPr>
      </w:pPr>
      <w:r>
        <w:rPr>
          <w:rFonts w:ascii="宋体" w:hAnsi="宋体" w:eastAsia="宋体"/>
          <w:szCs w:val="21"/>
        </w:rPr>
        <w:t>法定代表人或其                         法定代表人或其</w:t>
      </w:r>
    </w:p>
    <w:p w14:paraId="7114921A">
      <w:pPr>
        <w:widowControl/>
        <w:spacing w:line="400" w:lineRule="exact"/>
        <w:ind w:firstLine="420"/>
        <w:jc w:val="left"/>
        <w:rPr>
          <w:rFonts w:ascii="宋体" w:hAnsi="宋体" w:eastAsia="宋体"/>
          <w:szCs w:val="21"/>
        </w:rPr>
      </w:pPr>
      <w:r>
        <w:rPr>
          <w:rFonts w:ascii="宋体" w:hAnsi="宋体" w:eastAsia="宋体"/>
          <w:szCs w:val="21"/>
        </w:rPr>
        <w:t>委托代理人：</w:t>
      </w:r>
      <w:r>
        <w:rPr>
          <w:rFonts w:ascii="宋体" w:hAnsi="宋体" w:eastAsia="宋体"/>
          <w:szCs w:val="21"/>
          <w:u w:val="single"/>
        </w:rPr>
        <w:t xml:space="preserve">                 </w:t>
      </w:r>
      <w:r>
        <w:rPr>
          <w:rFonts w:ascii="宋体" w:hAnsi="宋体" w:eastAsia="宋体"/>
          <w:szCs w:val="21"/>
        </w:rPr>
        <w:t>(签字)    委托代理人：</w:t>
      </w:r>
      <w:r>
        <w:rPr>
          <w:rFonts w:ascii="宋体" w:hAnsi="宋体" w:eastAsia="宋体"/>
          <w:szCs w:val="21"/>
          <w:u w:val="single"/>
        </w:rPr>
        <w:t xml:space="preserve">                 </w:t>
      </w:r>
      <w:r>
        <w:rPr>
          <w:rFonts w:ascii="宋体" w:hAnsi="宋体" w:eastAsia="宋体"/>
          <w:szCs w:val="21"/>
        </w:rPr>
        <w:t xml:space="preserve"> (签字)</w:t>
      </w:r>
    </w:p>
    <w:p w14:paraId="4D25B698">
      <w:pPr>
        <w:widowControl/>
        <w:spacing w:line="400" w:lineRule="exact"/>
        <w:ind w:firstLine="420"/>
        <w:jc w:val="left"/>
        <w:rPr>
          <w:rFonts w:ascii="宋体" w:hAnsi="宋体" w:eastAsia="宋体"/>
          <w:szCs w:val="21"/>
        </w:rPr>
      </w:pPr>
      <w:r>
        <w:rPr>
          <w:rFonts w:ascii="宋体" w:hAnsi="宋体" w:eastAsia="宋体"/>
          <w:szCs w:val="21"/>
        </w:rPr>
        <w:t>电话：</w:t>
      </w:r>
      <w:r>
        <w:rPr>
          <w:rFonts w:ascii="宋体" w:hAnsi="宋体" w:eastAsia="宋体"/>
          <w:szCs w:val="21"/>
          <w:u w:val="single"/>
        </w:rPr>
        <w:t xml:space="preserve">                       </w:t>
      </w:r>
      <w:r>
        <w:rPr>
          <w:rFonts w:ascii="宋体" w:hAnsi="宋体" w:eastAsia="宋体"/>
          <w:szCs w:val="21"/>
        </w:rPr>
        <w:t xml:space="preserve">          电话：</w:t>
      </w:r>
      <w:r>
        <w:rPr>
          <w:rFonts w:ascii="宋体" w:hAnsi="宋体" w:eastAsia="宋体"/>
          <w:szCs w:val="21"/>
          <w:u w:val="single"/>
        </w:rPr>
        <w:t xml:space="preserve">                       </w:t>
      </w:r>
    </w:p>
    <w:p w14:paraId="04C4B430">
      <w:pPr>
        <w:widowControl/>
        <w:spacing w:line="400" w:lineRule="exact"/>
        <w:ind w:firstLine="420"/>
        <w:jc w:val="left"/>
        <w:rPr>
          <w:rFonts w:ascii="宋体" w:hAnsi="宋体" w:eastAsia="宋体"/>
          <w:szCs w:val="21"/>
        </w:rPr>
      </w:pPr>
      <w:r>
        <w:rPr>
          <w:rFonts w:ascii="宋体" w:hAnsi="宋体" w:eastAsia="宋体"/>
          <w:szCs w:val="21"/>
        </w:rPr>
        <w:t>传真：</w:t>
      </w:r>
      <w:r>
        <w:rPr>
          <w:rFonts w:ascii="宋体" w:hAnsi="宋体" w:eastAsia="宋体"/>
          <w:szCs w:val="21"/>
          <w:u w:val="single"/>
        </w:rPr>
        <w:t xml:space="preserve">                       </w:t>
      </w:r>
      <w:r>
        <w:rPr>
          <w:rFonts w:ascii="宋体" w:hAnsi="宋体" w:eastAsia="宋体"/>
          <w:szCs w:val="21"/>
        </w:rPr>
        <w:t xml:space="preserve">          传真：</w:t>
      </w:r>
      <w:r>
        <w:rPr>
          <w:rFonts w:ascii="宋体" w:hAnsi="宋体" w:eastAsia="宋体"/>
          <w:szCs w:val="21"/>
          <w:u w:val="single"/>
        </w:rPr>
        <w:t xml:space="preserve">                       </w:t>
      </w:r>
    </w:p>
    <w:p w14:paraId="092F3EA4">
      <w:pPr>
        <w:widowControl/>
        <w:spacing w:line="400" w:lineRule="exact"/>
        <w:ind w:firstLine="420"/>
        <w:jc w:val="left"/>
        <w:rPr>
          <w:rFonts w:ascii="宋体" w:hAnsi="宋体" w:eastAsia="宋体"/>
          <w:szCs w:val="21"/>
        </w:rPr>
      </w:pPr>
      <w:r>
        <w:rPr>
          <w:rFonts w:ascii="宋体" w:hAnsi="宋体" w:eastAsia="宋体"/>
          <w:szCs w:val="21"/>
        </w:rPr>
        <w:t>电子邮箱：</w:t>
      </w:r>
      <w:r>
        <w:rPr>
          <w:rFonts w:ascii="宋体" w:hAnsi="宋体" w:eastAsia="宋体"/>
          <w:szCs w:val="21"/>
          <w:u w:val="single"/>
        </w:rPr>
        <w:t xml:space="preserve">                   </w:t>
      </w:r>
      <w:r>
        <w:rPr>
          <w:rFonts w:ascii="宋体" w:hAnsi="宋体" w:eastAsia="宋体"/>
          <w:szCs w:val="21"/>
        </w:rPr>
        <w:t xml:space="preserve">          电子邮箱：</w:t>
      </w:r>
      <w:r>
        <w:rPr>
          <w:rFonts w:ascii="宋体" w:hAnsi="宋体" w:eastAsia="宋体"/>
          <w:szCs w:val="21"/>
          <w:u w:val="single"/>
        </w:rPr>
        <w:t xml:space="preserve">                   </w:t>
      </w:r>
    </w:p>
    <w:p w14:paraId="08A17518">
      <w:pPr>
        <w:widowControl/>
        <w:spacing w:line="400" w:lineRule="exact"/>
        <w:ind w:firstLine="420"/>
        <w:jc w:val="left"/>
        <w:rPr>
          <w:rFonts w:ascii="宋体" w:hAnsi="宋体" w:eastAsia="宋体"/>
          <w:szCs w:val="21"/>
        </w:rPr>
      </w:pPr>
      <w:r>
        <w:rPr>
          <w:rFonts w:ascii="宋体" w:hAnsi="宋体" w:eastAsia="宋体"/>
          <w:szCs w:val="21"/>
        </w:rPr>
        <w:t>开户银行：</w:t>
      </w:r>
      <w:r>
        <w:rPr>
          <w:rFonts w:ascii="宋体" w:hAnsi="宋体" w:eastAsia="宋体"/>
          <w:szCs w:val="21"/>
          <w:u w:val="single"/>
        </w:rPr>
        <w:t xml:space="preserve">                   </w:t>
      </w:r>
      <w:r>
        <w:rPr>
          <w:rFonts w:ascii="宋体" w:hAnsi="宋体" w:eastAsia="宋体"/>
          <w:szCs w:val="21"/>
        </w:rPr>
        <w:t xml:space="preserve">          开户银行：</w:t>
      </w:r>
      <w:r>
        <w:rPr>
          <w:rFonts w:ascii="宋体" w:hAnsi="宋体" w:eastAsia="宋体"/>
          <w:szCs w:val="21"/>
          <w:u w:val="single"/>
        </w:rPr>
        <w:t xml:space="preserve">                   </w:t>
      </w:r>
    </w:p>
    <w:p w14:paraId="22A536D1">
      <w:pPr>
        <w:widowControl/>
        <w:spacing w:line="400" w:lineRule="exact"/>
        <w:ind w:firstLine="420"/>
        <w:jc w:val="left"/>
        <w:rPr>
          <w:rFonts w:ascii="宋体" w:hAnsi="宋体" w:eastAsia="宋体"/>
          <w:szCs w:val="21"/>
        </w:rPr>
      </w:pPr>
      <w:r>
        <w:rPr>
          <w:rFonts w:ascii="宋体" w:hAnsi="宋体" w:eastAsia="宋体"/>
          <w:szCs w:val="21"/>
        </w:rPr>
        <w:t>帐号：</w:t>
      </w:r>
      <w:r>
        <w:rPr>
          <w:rFonts w:ascii="宋体" w:hAnsi="宋体" w:eastAsia="宋体"/>
          <w:szCs w:val="21"/>
          <w:u w:val="single"/>
        </w:rPr>
        <w:t xml:space="preserve">                       </w:t>
      </w:r>
      <w:r>
        <w:rPr>
          <w:rFonts w:ascii="宋体" w:hAnsi="宋体" w:eastAsia="宋体"/>
          <w:szCs w:val="21"/>
        </w:rPr>
        <w:t xml:space="preserve">          帐号：</w:t>
      </w:r>
      <w:r>
        <w:rPr>
          <w:rFonts w:ascii="宋体" w:hAnsi="宋体" w:eastAsia="宋体"/>
          <w:szCs w:val="21"/>
          <w:u w:val="single"/>
        </w:rPr>
        <w:t xml:space="preserve">                       </w:t>
      </w:r>
    </w:p>
    <w:p w14:paraId="03A67F3F">
      <w:pPr>
        <w:widowControl/>
        <w:spacing w:line="400" w:lineRule="exact"/>
        <w:ind w:firstLine="420"/>
        <w:jc w:val="left"/>
        <w:rPr>
          <w:rFonts w:ascii="Cambria" w:hAnsi="Cambria" w:eastAsia="宋体"/>
          <w:b/>
          <w:bCs/>
          <w:szCs w:val="21"/>
        </w:rPr>
      </w:pPr>
      <w:r>
        <w:rPr>
          <w:rFonts w:ascii="宋体" w:hAnsi="宋体" w:eastAsia="宋体"/>
          <w:szCs w:val="21"/>
        </w:rPr>
        <w:t>邮政编码：</w:t>
      </w:r>
      <w:r>
        <w:rPr>
          <w:rFonts w:ascii="宋体" w:hAnsi="宋体" w:eastAsia="宋体"/>
          <w:szCs w:val="21"/>
          <w:u w:val="single"/>
        </w:rPr>
        <w:t xml:space="preserve">                   </w:t>
      </w:r>
      <w:r>
        <w:rPr>
          <w:rFonts w:ascii="宋体" w:hAnsi="宋体" w:eastAsia="宋体"/>
          <w:szCs w:val="21"/>
        </w:rPr>
        <w:t xml:space="preserve">          邮政编码：</w:t>
      </w:r>
      <w:r>
        <w:rPr>
          <w:rFonts w:ascii="宋体" w:hAnsi="宋体" w:eastAsia="宋体"/>
          <w:szCs w:val="21"/>
          <w:u w:val="single"/>
        </w:rPr>
        <w:t xml:space="preserve">            </w:t>
      </w:r>
      <w:r>
        <w:rPr>
          <w:rFonts w:ascii="宋体" w:hAnsi="宋体" w:eastAsia="宋体"/>
          <w:b/>
          <w:bCs/>
          <w:szCs w:val="21"/>
        </w:rPr>
        <w:br w:type="page" w:clear="all"/>
      </w:r>
      <w:r>
        <w:rPr>
          <w:rFonts w:ascii="宋体" w:hAnsi="宋体" w:eastAsia="宋体"/>
          <w:b/>
          <w:bCs/>
          <w:szCs w:val="21"/>
        </w:rPr>
        <w:t>附件3：</w:t>
      </w:r>
      <w:r>
        <w:rPr>
          <w:rFonts w:ascii="Cambria" w:hAnsi="Cambria" w:eastAsia="宋体"/>
          <w:b/>
          <w:bCs/>
          <w:szCs w:val="21"/>
        </w:rPr>
        <w:t>安全生产协议书</w:t>
      </w:r>
    </w:p>
    <w:p w14:paraId="20946733">
      <w:pPr>
        <w:keepLines/>
        <w:widowControl/>
        <w:spacing w:before="260" w:after="260" w:line="400" w:lineRule="exact"/>
        <w:jc w:val="center"/>
        <w:rPr>
          <w:rFonts w:ascii="Cambria" w:hAnsi="Cambria" w:eastAsia="宋体"/>
          <w:b/>
          <w:bCs/>
          <w:sz w:val="28"/>
          <w:szCs w:val="28"/>
        </w:rPr>
      </w:pPr>
      <w:r>
        <w:rPr>
          <w:rFonts w:ascii="Cambria" w:hAnsi="Cambria" w:eastAsia="宋体"/>
          <w:b/>
          <w:bCs/>
          <w:sz w:val="28"/>
          <w:szCs w:val="28"/>
        </w:rPr>
        <w:t>安全生产协议书</w:t>
      </w:r>
    </w:p>
    <w:p w14:paraId="6C4CCB99">
      <w:pPr>
        <w:widowControl/>
        <w:spacing w:line="400" w:lineRule="exact"/>
        <w:ind w:firstLine="422"/>
        <w:jc w:val="left"/>
        <w:rPr>
          <w:rFonts w:hint="default" w:ascii="宋体" w:hAnsi="宋体" w:eastAsia="宋体"/>
          <w:b/>
          <w:szCs w:val="21"/>
          <w:u w:val="single"/>
          <w:lang w:val="en-US" w:eastAsia="zh-CN"/>
        </w:rPr>
      </w:pPr>
      <w:r>
        <w:rPr>
          <w:rFonts w:ascii="宋体" w:hAnsi="宋体" w:eastAsia="宋体"/>
          <w:b/>
          <w:szCs w:val="21"/>
        </w:rPr>
        <w:t>发包人（甲方）：</w:t>
      </w:r>
      <w:r>
        <w:rPr>
          <w:rFonts w:hint="eastAsia" w:ascii="宋体" w:hAnsi="宋体" w:eastAsia="宋体"/>
          <w:b/>
          <w:szCs w:val="21"/>
          <w:u w:val="single"/>
        </w:rPr>
        <w:t>苏州职业技术大学</w:t>
      </w:r>
      <w:r>
        <w:rPr>
          <w:rFonts w:hint="eastAsia" w:ascii="宋体" w:hAnsi="宋体" w:eastAsia="宋体"/>
          <w:b/>
          <w:szCs w:val="21"/>
          <w:u w:val="single"/>
          <w:lang w:val="en-US" w:eastAsia="zh-CN"/>
        </w:rPr>
        <w:t xml:space="preserve">   </w:t>
      </w:r>
    </w:p>
    <w:p w14:paraId="6B22E4A9">
      <w:pPr>
        <w:widowControl/>
        <w:spacing w:line="400" w:lineRule="exact"/>
        <w:ind w:firstLine="422"/>
        <w:jc w:val="left"/>
        <w:rPr>
          <w:rFonts w:ascii="宋体" w:hAnsi="宋体" w:eastAsia="宋体"/>
          <w:b/>
          <w:szCs w:val="21"/>
          <w:u w:val="single"/>
        </w:rPr>
      </w:pPr>
      <w:r>
        <w:rPr>
          <w:rFonts w:ascii="宋体" w:hAnsi="宋体" w:eastAsia="宋体"/>
          <w:b/>
          <w:szCs w:val="21"/>
        </w:rPr>
        <w:t>承包人（乙方）：</w:t>
      </w:r>
      <w:r>
        <w:rPr>
          <w:rFonts w:ascii="宋体" w:hAnsi="宋体" w:eastAsia="宋体"/>
          <w:b/>
          <w:szCs w:val="21"/>
          <w:u w:val="single"/>
        </w:rPr>
        <w:t xml:space="preserve">                   </w:t>
      </w:r>
    </w:p>
    <w:p w14:paraId="738CA965">
      <w:pPr>
        <w:widowControl/>
        <w:spacing w:before="100" w:after="100" w:line="400" w:lineRule="exact"/>
        <w:ind w:firstLine="420"/>
        <w:jc w:val="left"/>
        <w:rPr>
          <w:rFonts w:ascii="宋体" w:hAnsi="宋体" w:eastAsia="宋体"/>
          <w:szCs w:val="21"/>
        </w:rPr>
      </w:pPr>
      <w:r>
        <w:rPr>
          <w:rFonts w:hint="eastAsia" w:ascii="宋体" w:hAnsi="宋体" w:eastAsia="宋体"/>
          <w:szCs w:val="21"/>
          <w:lang w:val="en-US" w:eastAsia="zh-CN"/>
        </w:rPr>
        <w:t xml:space="preserve">   </w:t>
      </w:r>
      <w:r>
        <w:rPr>
          <w:rFonts w:ascii="宋体" w:hAnsi="宋体" w:eastAsia="宋体"/>
          <w:szCs w:val="21"/>
        </w:rPr>
        <w:t>依照《中华人民共和国</w:t>
      </w:r>
      <w:r>
        <w:rPr>
          <w:rFonts w:hint="eastAsia" w:ascii="宋体" w:hAnsi="宋体" w:eastAsia="宋体"/>
          <w:szCs w:val="21"/>
        </w:rPr>
        <w:t>民法典</w:t>
      </w:r>
      <w:r>
        <w:rPr>
          <w:rFonts w:ascii="宋体" w:hAnsi="宋体" w:eastAsia="宋体"/>
          <w:szCs w:val="21"/>
        </w:rPr>
        <w:t>》、《中华人民共和国建筑法》、《中华人民共和国安全生产法》及其他有关法律、法规。为了保证双方生产安全，明确各自的安全管理职责和应当采取安全措施，就本工程的安全生产施工事项达成以下协议：</w:t>
      </w:r>
    </w:p>
    <w:p w14:paraId="01DDF62C">
      <w:pPr>
        <w:widowControl/>
        <w:numPr>
          <w:ilvl w:val="0"/>
          <w:numId w:val="3"/>
        </w:numPr>
        <w:spacing w:line="400" w:lineRule="exact"/>
        <w:ind w:left="0" w:firstLine="420"/>
        <w:jc w:val="left"/>
        <w:rPr>
          <w:rFonts w:ascii="宋体" w:hAnsi="宋体" w:eastAsia="宋体"/>
          <w:szCs w:val="21"/>
        </w:rPr>
      </w:pPr>
      <w:r>
        <w:rPr>
          <w:rFonts w:ascii="宋体" w:hAnsi="宋体" w:eastAsia="宋体" w:cs="宋体"/>
          <w:bCs/>
          <w:szCs w:val="21"/>
        </w:rPr>
        <w:t xml:space="preserve"> 工程概况</w:t>
      </w:r>
    </w:p>
    <w:p w14:paraId="14BA9360">
      <w:pPr>
        <w:widowControl/>
        <w:spacing w:line="400" w:lineRule="exact"/>
        <w:ind w:firstLine="420"/>
        <w:jc w:val="left"/>
        <w:rPr>
          <w:rFonts w:ascii="宋体" w:hAnsi="宋体" w:eastAsia="宋体"/>
          <w:szCs w:val="21"/>
        </w:rPr>
      </w:pPr>
      <w:r>
        <w:rPr>
          <w:rFonts w:hint="eastAsia" w:ascii="宋体" w:hAnsi="宋体" w:eastAsia="宋体"/>
          <w:szCs w:val="21"/>
          <w:lang w:val="en-US" w:eastAsia="zh-CN"/>
        </w:rPr>
        <w:t xml:space="preserve">    </w:t>
      </w:r>
      <w:r>
        <w:rPr>
          <w:rFonts w:ascii="宋体" w:hAnsi="宋体" w:eastAsia="宋体"/>
          <w:szCs w:val="21"/>
        </w:rPr>
        <w:t>工程名称：</w:t>
      </w:r>
      <w:r>
        <w:rPr>
          <w:rFonts w:hint="eastAsia" w:ascii="宋体" w:hAnsi="宋体" w:eastAsia="宋体"/>
          <w:szCs w:val="21"/>
          <w:u w:val="single"/>
        </w:rPr>
        <w:t>2026年校园电力设施设备维修与改造项目</w:t>
      </w:r>
    </w:p>
    <w:p w14:paraId="114EF5EB">
      <w:pPr>
        <w:widowControl/>
        <w:spacing w:line="400" w:lineRule="exact"/>
        <w:ind w:firstLine="420"/>
        <w:jc w:val="left"/>
        <w:rPr>
          <w:rFonts w:ascii="宋体" w:hAnsi="宋体" w:eastAsia="宋体"/>
          <w:szCs w:val="21"/>
        </w:rPr>
      </w:pPr>
      <w:r>
        <w:rPr>
          <w:rFonts w:hint="eastAsia" w:ascii="宋体" w:hAnsi="宋体" w:eastAsia="宋体"/>
          <w:szCs w:val="21"/>
          <w:lang w:val="en-US" w:eastAsia="zh-CN"/>
        </w:rPr>
        <w:t xml:space="preserve">    </w:t>
      </w:r>
      <w:r>
        <w:rPr>
          <w:rFonts w:ascii="宋体" w:hAnsi="宋体" w:eastAsia="宋体"/>
          <w:szCs w:val="21"/>
        </w:rPr>
        <w:t>工程地点：</w:t>
      </w:r>
      <w:r>
        <w:rPr>
          <w:rFonts w:hint="eastAsia" w:ascii="宋体" w:hAnsi="宋体" w:eastAsia="宋体"/>
          <w:szCs w:val="21"/>
          <w:u w:val="single"/>
        </w:rPr>
        <w:t xml:space="preserve">  </w:t>
      </w:r>
      <w:r>
        <w:rPr>
          <w:rFonts w:hint="eastAsia" w:ascii="宋体" w:hAnsi="宋体" w:eastAsia="宋体"/>
          <w:szCs w:val="21"/>
          <w:u w:val="single"/>
          <w:lang w:val="en-US" w:eastAsia="zh-CN"/>
        </w:rPr>
        <w:t>校内</w:t>
      </w:r>
      <w:r>
        <w:rPr>
          <w:rFonts w:ascii="宋体" w:hAnsi="宋体" w:eastAsia="宋体"/>
          <w:szCs w:val="21"/>
          <w:u w:val="single"/>
        </w:rPr>
        <w:t xml:space="preserve">        </w:t>
      </w:r>
    </w:p>
    <w:p w14:paraId="7E892379">
      <w:pPr>
        <w:widowControl/>
        <w:numPr>
          <w:ilvl w:val="0"/>
          <w:numId w:val="3"/>
        </w:numPr>
        <w:spacing w:line="400" w:lineRule="exact"/>
        <w:ind w:left="0" w:firstLine="420"/>
        <w:jc w:val="left"/>
        <w:rPr>
          <w:rFonts w:ascii="宋体" w:hAnsi="宋体" w:eastAsia="宋体" w:cs="宋体"/>
          <w:bCs/>
          <w:szCs w:val="21"/>
        </w:rPr>
      </w:pPr>
      <w:r>
        <w:rPr>
          <w:rFonts w:ascii="宋体" w:hAnsi="宋体" w:eastAsia="宋体" w:cs="宋体"/>
          <w:bCs/>
          <w:szCs w:val="21"/>
        </w:rPr>
        <w:t xml:space="preserve"> 乙方资质及安全生产条件：</w:t>
      </w:r>
    </w:p>
    <w:p w14:paraId="03F13749">
      <w:pPr>
        <w:widowControl/>
        <w:spacing w:line="400" w:lineRule="exact"/>
        <w:ind w:firstLine="420"/>
        <w:jc w:val="left"/>
        <w:rPr>
          <w:rFonts w:ascii="宋体" w:hAnsi="宋体" w:eastAsia="宋体"/>
          <w:szCs w:val="21"/>
        </w:rPr>
      </w:pPr>
      <w:r>
        <w:rPr>
          <w:rFonts w:hint="eastAsia" w:ascii="宋体" w:hAnsi="宋体" w:eastAsia="宋体"/>
          <w:szCs w:val="21"/>
          <w:lang w:val="en-US" w:eastAsia="zh-CN"/>
        </w:rPr>
        <w:t xml:space="preserve">    </w:t>
      </w:r>
      <w:r>
        <w:rPr>
          <w:rFonts w:ascii="宋体" w:hAnsi="宋体" w:eastAsia="宋体"/>
          <w:szCs w:val="21"/>
        </w:rPr>
        <w:t>乙方应对承揽本工程所提供的资质、安全生产资格证书、安全生产条件等有关资料真实性负责。</w:t>
      </w:r>
    </w:p>
    <w:p w14:paraId="7BC99A35">
      <w:pPr>
        <w:widowControl/>
        <w:numPr>
          <w:ilvl w:val="0"/>
          <w:numId w:val="3"/>
        </w:numPr>
        <w:spacing w:line="400" w:lineRule="exact"/>
        <w:ind w:left="0" w:firstLine="420"/>
        <w:jc w:val="left"/>
        <w:rPr>
          <w:rFonts w:ascii="宋体" w:hAnsi="宋体" w:eastAsia="宋体" w:cs="宋体"/>
          <w:bCs/>
          <w:szCs w:val="21"/>
        </w:rPr>
      </w:pPr>
      <w:r>
        <w:rPr>
          <w:rFonts w:ascii="宋体" w:hAnsi="宋体" w:eastAsia="宋体" w:cs="宋体"/>
          <w:bCs/>
          <w:szCs w:val="21"/>
        </w:rPr>
        <w:t xml:space="preserve"> 现场负责人及安全生产管理人员：</w:t>
      </w:r>
    </w:p>
    <w:p w14:paraId="3C8FB017">
      <w:pPr>
        <w:widowControl/>
        <w:spacing w:line="400" w:lineRule="exact"/>
        <w:ind w:firstLine="420"/>
        <w:jc w:val="left"/>
        <w:rPr>
          <w:rFonts w:ascii="宋体" w:hAnsi="宋体" w:eastAsia="宋体"/>
          <w:szCs w:val="21"/>
        </w:rPr>
      </w:pPr>
      <w:r>
        <w:rPr>
          <w:rFonts w:hint="eastAsia" w:ascii="宋体" w:hAnsi="宋体" w:eastAsia="宋体"/>
          <w:szCs w:val="21"/>
          <w:lang w:val="en-US" w:eastAsia="zh-CN"/>
        </w:rPr>
        <w:t xml:space="preserve">    </w:t>
      </w:r>
      <w:r>
        <w:rPr>
          <w:rFonts w:ascii="宋体" w:hAnsi="宋体" w:eastAsia="宋体"/>
          <w:szCs w:val="21"/>
        </w:rPr>
        <w:t>乙方指定本工程项目经理为现场负责人，并落实专职安全生产管理人员。</w:t>
      </w:r>
    </w:p>
    <w:p w14:paraId="34671E29">
      <w:pPr>
        <w:widowControl/>
        <w:numPr>
          <w:ilvl w:val="0"/>
          <w:numId w:val="3"/>
        </w:numPr>
        <w:spacing w:line="400" w:lineRule="exact"/>
        <w:ind w:left="0" w:firstLine="420"/>
        <w:jc w:val="left"/>
        <w:rPr>
          <w:rFonts w:ascii="宋体" w:hAnsi="宋体" w:eastAsia="宋体"/>
          <w:szCs w:val="21"/>
        </w:rPr>
      </w:pPr>
      <w:r>
        <w:rPr>
          <w:rFonts w:ascii="宋体" w:hAnsi="宋体" w:eastAsia="宋体" w:cs="宋体"/>
          <w:bCs/>
          <w:szCs w:val="21"/>
        </w:rPr>
        <w:t xml:space="preserve"> 甲方的责任和权利</w:t>
      </w:r>
    </w:p>
    <w:p w14:paraId="25444E3F">
      <w:pPr>
        <w:widowControl/>
        <w:spacing w:line="400" w:lineRule="exact"/>
        <w:ind w:firstLine="420"/>
        <w:jc w:val="left"/>
        <w:rPr>
          <w:rFonts w:ascii="宋体" w:hAnsi="宋体" w:eastAsia="宋体"/>
          <w:szCs w:val="21"/>
        </w:rPr>
      </w:pPr>
      <w:r>
        <w:rPr>
          <w:rFonts w:ascii="宋体" w:hAnsi="宋体" w:eastAsia="宋体"/>
          <w:szCs w:val="21"/>
        </w:rPr>
        <w:t xml:space="preserve">1、甲方应要求乙方制定施工安全措施，在开始施工前报甲方备案。 </w:t>
      </w:r>
    </w:p>
    <w:p w14:paraId="0EDDFD64">
      <w:pPr>
        <w:widowControl/>
        <w:spacing w:line="400" w:lineRule="exact"/>
        <w:ind w:firstLine="420"/>
        <w:jc w:val="left"/>
        <w:rPr>
          <w:rFonts w:ascii="宋体" w:hAnsi="宋体" w:eastAsia="宋体"/>
          <w:szCs w:val="21"/>
        </w:rPr>
      </w:pPr>
      <w:r>
        <w:rPr>
          <w:rFonts w:ascii="宋体" w:hAnsi="宋体" w:eastAsia="宋体"/>
          <w:szCs w:val="21"/>
        </w:rPr>
        <w:t>2、甲方有协助乙方搞好安全生产、安全管理以及督促检查的义务。甲方有权检查督促乙方执行有关安全生产方面的工作规定，对乙方不符合安全</w:t>
      </w:r>
      <w:r>
        <w:rPr>
          <w:rFonts w:hint="eastAsia" w:ascii="宋体" w:hAnsi="宋体" w:eastAsia="宋体"/>
          <w:szCs w:val="21"/>
          <w:lang w:val="en-US" w:eastAsia="zh-CN"/>
        </w:rPr>
        <w:t>生产</w:t>
      </w:r>
      <w:r>
        <w:rPr>
          <w:rFonts w:ascii="宋体" w:hAnsi="宋体" w:eastAsia="宋体"/>
          <w:szCs w:val="21"/>
        </w:rPr>
        <w:t xml:space="preserve">施工的行为进行制止、纠正并发出安全整改通知书，直至清退出场。 </w:t>
      </w:r>
    </w:p>
    <w:p w14:paraId="61972345">
      <w:pPr>
        <w:widowControl/>
        <w:spacing w:line="400" w:lineRule="exact"/>
        <w:ind w:firstLine="420"/>
        <w:jc w:val="left"/>
        <w:rPr>
          <w:rFonts w:ascii="宋体" w:hAnsi="宋体" w:eastAsia="宋体"/>
          <w:szCs w:val="21"/>
        </w:rPr>
      </w:pPr>
      <w:r>
        <w:rPr>
          <w:rFonts w:ascii="宋体" w:hAnsi="宋体" w:eastAsia="宋体"/>
          <w:szCs w:val="21"/>
        </w:rPr>
        <w:t>3、甲方指派本工程监理单位及总监理工程师负责与乙方联系安全生产方面的工作。</w:t>
      </w:r>
    </w:p>
    <w:p w14:paraId="4767D2C9">
      <w:pPr>
        <w:widowControl/>
        <w:spacing w:line="400" w:lineRule="exact"/>
        <w:ind w:firstLine="420"/>
        <w:jc w:val="left"/>
        <w:rPr>
          <w:rFonts w:ascii="宋体" w:hAnsi="宋体" w:eastAsia="宋体"/>
          <w:szCs w:val="21"/>
        </w:rPr>
      </w:pPr>
      <w:r>
        <w:rPr>
          <w:rFonts w:ascii="宋体" w:hAnsi="宋体" w:eastAsia="宋体"/>
          <w:szCs w:val="21"/>
        </w:rPr>
        <w:t>4、乙方在施工中发生的人身、财产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p>
    <w:p w14:paraId="01E5E99E">
      <w:pPr>
        <w:widowControl/>
        <w:spacing w:line="400" w:lineRule="exact"/>
        <w:ind w:firstLine="420"/>
        <w:jc w:val="left"/>
        <w:rPr>
          <w:rFonts w:ascii="宋体" w:hAnsi="宋体" w:eastAsia="宋体"/>
          <w:szCs w:val="21"/>
        </w:rPr>
      </w:pPr>
      <w:r>
        <w:rPr>
          <w:rFonts w:ascii="宋体" w:hAnsi="宋体" w:eastAsia="宋体"/>
          <w:szCs w:val="21"/>
        </w:rPr>
        <w:t>5、甲方不得要求乙方违反安全管理规定进行施工。因甲方原因导致的事故由甲方承担责任。</w:t>
      </w:r>
    </w:p>
    <w:p w14:paraId="7D9F4EE6">
      <w:pPr>
        <w:widowControl/>
        <w:numPr>
          <w:ilvl w:val="0"/>
          <w:numId w:val="3"/>
        </w:numPr>
        <w:spacing w:line="400" w:lineRule="exact"/>
        <w:ind w:left="0" w:firstLine="420"/>
        <w:jc w:val="left"/>
        <w:rPr>
          <w:rFonts w:ascii="宋体" w:hAnsi="宋体" w:eastAsia="宋体" w:cs="宋体"/>
          <w:bCs/>
          <w:szCs w:val="21"/>
        </w:rPr>
      </w:pPr>
      <w:r>
        <w:rPr>
          <w:rFonts w:ascii="宋体" w:hAnsi="宋体" w:eastAsia="宋体" w:cs="宋体"/>
          <w:bCs/>
          <w:szCs w:val="21"/>
        </w:rPr>
        <w:t xml:space="preserve"> 乙方的责任和权利</w:t>
      </w:r>
    </w:p>
    <w:p w14:paraId="68CBE334">
      <w:pPr>
        <w:widowControl/>
        <w:spacing w:line="400" w:lineRule="exact"/>
        <w:ind w:firstLine="420"/>
        <w:jc w:val="left"/>
        <w:rPr>
          <w:rFonts w:ascii="宋体" w:hAnsi="宋体" w:eastAsia="宋体"/>
          <w:szCs w:val="21"/>
        </w:rPr>
      </w:pPr>
      <w:r>
        <w:rPr>
          <w:rFonts w:ascii="宋体" w:hAnsi="宋体" w:eastAsia="宋体"/>
          <w:szCs w:val="21"/>
        </w:rPr>
        <w:t>1、乙方负责人是安全生产的第一责任人，对安全生产负全责。</w:t>
      </w:r>
    </w:p>
    <w:p w14:paraId="5166C270">
      <w:pPr>
        <w:widowControl/>
        <w:spacing w:line="400" w:lineRule="exact"/>
        <w:ind w:firstLine="420"/>
        <w:jc w:val="left"/>
        <w:rPr>
          <w:rFonts w:ascii="宋体" w:hAnsi="宋体" w:eastAsia="宋体"/>
          <w:szCs w:val="21"/>
        </w:rPr>
      </w:pPr>
      <w:r>
        <w:rPr>
          <w:rFonts w:ascii="宋体" w:hAnsi="宋体" w:eastAsia="宋体"/>
          <w:szCs w:val="21"/>
        </w:rPr>
        <w:t>2、乙方的安全目标应与甲方总体安全目标相一致。</w:t>
      </w:r>
    </w:p>
    <w:p w14:paraId="5D0B9C39">
      <w:pPr>
        <w:widowControl/>
        <w:spacing w:line="400" w:lineRule="exact"/>
        <w:ind w:firstLine="420"/>
        <w:jc w:val="left"/>
        <w:rPr>
          <w:rFonts w:ascii="宋体" w:hAnsi="宋体" w:eastAsia="宋体"/>
          <w:szCs w:val="21"/>
        </w:rPr>
      </w:pPr>
      <w:r>
        <w:rPr>
          <w:rFonts w:ascii="宋体" w:hAnsi="宋体" w:eastAsia="宋体"/>
          <w:szCs w:val="21"/>
        </w:rPr>
        <w:t>3、严格执行甲方的安全生产管理制度及甲方的质量、职业健康安全、环境管理体系标准。遵守国家有关法律、法规、国家标准或行业标准和安全技术操作规程。</w:t>
      </w:r>
    </w:p>
    <w:p w14:paraId="3AB72F3E">
      <w:pPr>
        <w:widowControl/>
        <w:spacing w:line="400" w:lineRule="exact"/>
        <w:ind w:firstLine="420"/>
        <w:jc w:val="left"/>
        <w:rPr>
          <w:rFonts w:ascii="宋体" w:hAnsi="宋体" w:eastAsia="宋体"/>
          <w:szCs w:val="21"/>
        </w:rPr>
      </w:pPr>
      <w:r>
        <w:rPr>
          <w:rFonts w:ascii="宋体" w:hAnsi="宋体" w:eastAsia="宋体"/>
          <w:szCs w:val="21"/>
        </w:rPr>
        <w:t>4、建立健全安全生产保证体系及安全组织机构，设立专职安全生产管理人员，建立健全现场安全责任制和消防安全责任制度。</w:t>
      </w:r>
    </w:p>
    <w:p w14:paraId="459D15BE">
      <w:pPr>
        <w:widowControl/>
        <w:spacing w:line="400" w:lineRule="exact"/>
        <w:ind w:firstLine="420"/>
        <w:jc w:val="left"/>
        <w:rPr>
          <w:rFonts w:ascii="宋体" w:hAnsi="宋体" w:eastAsia="宋体"/>
          <w:szCs w:val="21"/>
        </w:rPr>
      </w:pPr>
      <w:r>
        <w:rPr>
          <w:rFonts w:ascii="宋体" w:hAnsi="宋体" w:eastAsia="宋体"/>
          <w:szCs w:val="21"/>
        </w:rPr>
        <w:t>5、乙方的项目负责人、专职安全生产管理人员和特种作业人员应按照国家有关规定经过培训考核合格后，持岗位证上岗。</w:t>
      </w:r>
    </w:p>
    <w:p w14:paraId="785690B7">
      <w:pPr>
        <w:widowControl/>
        <w:spacing w:line="400" w:lineRule="exact"/>
        <w:ind w:firstLine="420"/>
        <w:jc w:val="left"/>
        <w:rPr>
          <w:rFonts w:ascii="宋体" w:hAnsi="宋体" w:eastAsia="宋体"/>
          <w:szCs w:val="21"/>
        </w:rPr>
      </w:pPr>
      <w:r>
        <w:rPr>
          <w:rFonts w:ascii="宋体" w:hAnsi="宋体" w:eastAsia="宋体"/>
          <w:szCs w:val="21"/>
        </w:rPr>
        <w:t>6、乙方投入现场的全部机械及各类生产工具，必须经检验合格，符合国家的有关标准并遵守操作规程。</w:t>
      </w:r>
    </w:p>
    <w:p w14:paraId="490FFD81">
      <w:pPr>
        <w:widowControl/>
        <w:spacing w:line="400" w:lineRule="exact"/>
        <w:ind w:firstLine="420"/>
        <w:jc w:val="left"/>
        <w:rPr>
          <w:rFonts w:ascii="宋体" w:hAnsi="宋体" w:eastAsia="宋体"/>
          <w:szCs w:val="21"/>
        </w:rPr>
      </w:pPr>
      <w:r>
        <w:rPr>
          <w:rFonts w:ascii="宋体" w:hAnsi="宋体" w:eastAsia="宋体"/>
          <w:szCs w:val="21"/>
        </w:rPr>
        <w:t>7、乙方必须为从事危险作业的人员办理意外伤害保险，支付保险费，并将保单复印件交给甲方备查。</w:t>
      </w:r>
    </w:p>
    <w:p w14:paraId="4104F2D6">
      <w:pPr>
        <w:widowControl/>
        <w:spacing w:line="400" w:lineRule="exact"/>
        <w:ind w:firstLine="420"/>
        <w:jc w:val="left"/>
        <w:rPr>
          <w:rFonts w:ascii="宋体" w:hAnsi="宋体" w:eastAsia="宋体"/>
          <w:szCs w:val="21"/>
        </w:rPr>
      </w:pPr>
      <w:r>
        <w:rPr>
          <w:rFonts w:ascii="宋体" w:hAnsi="宋体" w:eastAsia="宋体"/>
          <w:szCs w:val="21"/>
        </w:rPr>
        <w:t>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p>
    <w:p w14:paraId="5B853C93">
      <w:pPr>
        <w:widowControl/>
        <w:spacing w:line="400" w:lineRule="exact"/>
        <w:ind w:firstLine="420"/>
        <w:jc w:val="left"/>
        <w:rPr>
          <w:rFonts w:ascii="宋体" w:hAnsi="宋体" w:eastAsia="宋体"/>
          <w:szCs w:val="21"/>
        </w:rPr>
      </w:pPr>
      <w:r>
        <w:rPr>
          <w:rFonts w:ascii="宋体" w:hAnsi="宋体" w:eastAsia="宋体"/>
          <w:szCs w:val="21"/>
        </w:rPr>
        <w:t>9、施工过程中对人的不安全行为，物的不安全状态，作业环境的不安全因素和管理缺陷进行控制。严格按照安全施工要求进行施工，杜绝强令员工冒险作业和违章作业现象出现。</w:t>
      </w:r>
    </w:p>
    <w:p w14:paraId="3922B38F">
      <w:pPr>
        <w:widowControl/>
        <w:spacing w:line="400" w:lineRule="exact"/>
        <w:ind w:firstLine="420"/>
        <w:jc w:val="left"/>
        <w:rPr>
          <w:rFonts w:ascii="宋体" w:hAnsi="宋体" w:eastAsia="宋体"/>
          <w:szCs w:val="21"/>
        </w:rPr>
      </w:pPr>
      <w:r>
        <w:rPr>
          <w:rFonts w:ascii="宋体" w:hAnsi="宋体" w:eastAsia="宋体"/>
          <w:szCs w:val="21"/>
        </w:rPr>
        <w:t>10、乙方施工现场的安全控制由乙方单位负责人负责。服从监理单位、建设单位对施工现场的安全管理。</w:t>
      </w:r>
    </w:p>
    <w:p w14:paraId="55A861B7">
      <w:pPr>
        <w:widowControl/>
        <w:spacing w:line="400" w:lineRule="exact"/>
        <w:ind w:firstLine="420"/>
        <w:jc w:val="left"/>
        <w:rPr>
          <w:rFonts w:ascii="宋体" w:hAnsi="宋体" w:eastAsia="宋体"/>
          <w:szCs w:val="21"/>
        </w:rPr>
      </w:pPr>
      <w:r>
        <w:rPr>
          <w:rFonts w:ascii="宋体" w:hAnsi="宋体" w:eastAsia="宋体"/>
          <w:szCs w:val="21"/>
        </w:rPr>
        <w:t>11、按部颁ＪＧＪ５９—９９标准要求对施工现场进行有效控制。如有严重违反ＪＧＪ５９—９９标准保证项目条款，甲方单位有权提出停工并要求乙方支付违约金。</w:t>
      </w:r>
    </w:p>
    <w:p w14:paraId="22520C45">
      <w:pPr>
        <w:widowControl/>
        <w:spacing w:line="400" w:lineRule="exact"/>
        <w:ind w:firstLine="420"/>
        <w:jc w:val="left"/>
        <w:rPr>
          <w:rFonts w:ascii="宋体" w:hAnsi="宋体" w:eastAsia="宋体"/>
          <w:szCs w:val="21"/>
        </w:rPr>
      </w:pPr>
      <w:r>
        <w:rPr>
          <w:rFonts w:ascii="宋体" w:hAnsi="宋体" w:eastAsia="宋体"/>
          <w:szCs w:val="21"/>
        </w:rPr>
        <w:t>12、平时进行安全检查，对安全隐患及时整改。对甲方单位签发的安全检查整改通知单应无条件地整改。</w:t>
      </w:r>
    </w:p>
    <w:p w14:paraId="04B319E0">
      <w:pPr>
        <w:widowControl/>
        <w:spacing w:line="400" w:lineRule="exact"/>
        <w:ind w:firstLine="420"/>
        <w:jc w:val="left"/>
        <w:rPr>
          <w:rFonts w:ascii="宋体" w:hAnsi="宋体" w:eastAsia="宋体"/>
          <w:szCs w:val="21"/>
        </w:rPr>
      </w:pPr>
      <w:r>
        <w:rPr>
          <w:rFonts w:ascii="宋体" w:hAnsi="宋体" w:eastAsia="宋体"/>
          <w:szCs w:val="21"/>
        </w:rPr>
        <w:t>13、乙方有权对甲方的安全管理提出合理化建议。</w:t>
      </w:r>
    </w:p>
    <w:p w14:paraId="112BED57">
      <w:pPr>
        <w:widowControl/>
        <w:spacing w:line="400" w:lineRule="exact"/>
        <w:ind w:firstLine="420"/>
        <w:jc w:val="left"/>
        <w:rPr>
          <w:rFonts w:ascii="宋体" w:hAnsi="宋体" w:eastAsia="宋体"/>
          <w:szCs w:val="21"/>
        </w:rPr>
      </w:pPr>
      <w:r>
        <w:rPr>
          <w:rFonts w:ascii="宋体" w:hAnsi="宋体" w:eastAsia="宋体"/>
          <w:szCs w:val="21"/>
        </w:rPr>
        <w:t>14、每月在规定的时间内及时向甲方上报各种安全统计数据。</w:t>
      </w:r>
    </w:p>
    <w:p w14:paraId="7BB2EF5B">
      <w:pPr>
        <w:widowControl/>
        <w:spacing w:line="400" w:lineRule="exact"/>
        <w:ind w:firstLine="420"/>
        <w:jc w:val="left"/>
        <w:rPr>
          <w:rFonts w:ascii="宋体" w:hAnsi="宋体" w:eastAsia="宋体"/>
          <w:szCs w:val="21"/>
        </w:rPr>
      </w:pPr>
      <w:r>
        <w:rPr>
          <w:rFonts w:ascii="宋体" w:hAnsi="宋体" w:eastAsia="宋体"/>
          <w:szCs w:val="21"/>
        </w:rPr>
        <w:t>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p>
    <w:p w14:paraId="457A58A8">
      <w:pPr>
        <w:widowControl/>
        <w:spacing w:line="400" w:lineRule="exact"/>
        <w:ind w:firstLine="420"/>
        <w:jc w:val="left"/>
        <w:rPr>
          <w:rFonts w:ascii="宋体" w:hAnsi="宋体" w:eastAsia="宋体"/>
          <w:szCs w:val="21"/>
        </w:rPr>
      </w:pPr>
      <w:r>
        <w:rPr>
          <w:rFonts w:ascii="宋体" w:hAnsi="宋体" w:eastAsia="宋体"/>
          <w:szCs w:val="21"/>
        </w:rPr>
        <w:t>16、乙方在施工中必须加强安全管理，由于管理不到位造成负面影响，乙方将承担全部责任，并承担由此给甲方造成的名誉及经济损失。</w:t>
      </w:r>
    </w:p>
    <w:p w14:paraId="61EAC4A4">
      <w:pPr>
        <w:widowControl/>
        <w:spacing w:line="400" w:lineRule="exact"/>
        <w:ind w:firstLine="420"/>
        <w:jc w:val="left"/>
        <w:rPr>
          <w:rFonts w:ascii="宋体" w:hAnsi="宋体" w:eastAsia="宋体"/>
          <w:szCs w:val="21"/>
        </w:rPr>
      </w:pPr>
      <w:r>
        <w:rPr>
          <w:rFonts w:ascii="宋体" w:hAnsi="宋体" w:eastAsia="宋体"/>
          <w:szCs w:val="21"/>
        </w:rPr>
        <w:t>17、如果乙方不遵守本合同条款，甲方将取消其分包商资格，不再继续与其合作。</w:t>
      </w:r>
    </w:p>
    <w:p w14:paraId="3BEB0895">
      <w:pPr>
        <w:widowControl/>
        <w:numPr>
          <w:ilvl w:val="0"/>
          <w:numId w:val="3"/>
        </w:numPr>
        <w:spacing w:line="400" w:lineRule="exact"/>
        <w:ind w:left="0" w:firstLine="420"/>
        <w:jc w:val="left"/>
        <w:rPr>
          <w:rFonts w:ascii="宋体" w:hAnsi="宋体" w:eastAsia="宋体" w:cs="宋体"/>
          <w:bCs/>
          <w:szCs w:val="21"/>
        </w:rPr>
      </w:pPr>
      <w:r>
        <w:rPr>
          <w:rFonts w:ascii="宋体" w:hAnsi="宋体" w:eastAsia="宋体" w:cs="宋体"/>
          <w:bCs/>
          <w:szCs w:val="21"/>
        </w:rPr>
        <w:t xml:space="preserve"> 施工安全违约金 </w:t>
      </w:r>
    </w:p>
    <w:p w14:paraId="300A8755">
      <w:pPr>
        <w:widowControl/>
        <w:spacing w:line="400" w:lineRule="exact"/>
        <w:ind w:firstLine="420"/>
        <w:jc w:val="left"/>
        <w:rPr>
          <w:rFonts w:ascii="宋体" w:hAnsi="宋体" w:eastAsia="宋体"/>
          <w:szCs w:val="21"/>
        </w:rPr>
      </w:pPr>
      <w:r>
        <w:rPr>
          <w:rFonts w:ascii="宋体" w:hAnsi="宋体" w:eastAsia="宋体"/>
          <w:szCs w:val="21"/>
        </w:rPr>
        <w:t>若施工过程中发生安全事故，乙方除承担相应的经济赔偿责任及其它法律责任外，如因此给甲方增加额外工作的，甲方有权扣除乙方应得工程款3%以内的金额作为安全违约金。</w:t>
      </w:r>
    </w:p>
    <w:p w14:paraId="16DBED8A">
      <w:pPr>
        <w:widowControl/>
        <w:numPr>
          <w:ilvl w:val="0"/>
          <w:numId w:val="3"/>
        </w:numPr>
        <w:spacing w:line="400" w:lineRule="exact"/>
        <w:ind w:left="0" w:firstLine="420"/>
        <w:jc w:val="left"/>
        <w:rPr>
          <w:rFonts w:ascii="宋体" w:hAnsi="宋体" w:eastAsia="宋体" w:cs="宋体"/>
          <w:bCs/>
          <w:szCs w:val="21"/>
        </w:rPr>
      </w:pPr>
      <w:r>
        <w:rPr>
          <w:rFonts w:ascii="宋体" w:hAnsi="宋体" w:eastAsia="宋体" w:cs="宋体"/>
          <w:bCs/>
          <w:szCs w:val="21"/>
        </w:rPr>
        <w:t xml:space="preserve"> 其他</w:t>
      </w:r>
    </w:p>
    <w:p w14:paraId="7C16069F">
      <w:pPr>
        <w:widowControl/>
        <w:spacing w:line="400" w:lineRule="exact"/>
        <w:ind w:firstLine="420"/>
        <w:jc w:val="left"/>
        <w:rPr>
          <w:rFonts w:ascii="宋体" w:hAnsi="宋体" w:eastAsia="宋体"/>
          <w:szCs w:val="21"/>
        </w:rPr>
      </w:pPr>
      <w:r>
        <w:rPr>
          <w:rFonts w:ascii="宋体" w:hAnsi="宋体" w:eastAsia="宋体"/>
          <w:szCs w:val="21"/>
        </w:rPr>
        <w:t>1、本合同签订后，未经双方共同协商同意，任何一方不得私自改动或终止。</w:t>
      </w:r>
    </w:p>
    <w:p w14:paraId="10498225">
      <w:pPr>
        <w:widowControl/>
        <w:spacing w:line="400" w:lineRule="exact"/>
        <w:ind w:firstLine="420"/>
        <w:jc w:val="left"/>
        <w:rPr>
          <w:rFonts w:ascii="宋体" w:hAnsi="宋体" w:eastAsia="宋体"/>
          <w:szCs w:val="21"/>
        </w:rPr>
      </w:pPr>
      <w:r>
        <w:rPr>
          <w:rFonts w:ascii="宋体" w:hAnsi="宋体" w:eastAsia="宋体"/>
          <w:szCs w:val="21"/>
        </w:rPr>
        <w:t>2、本合同与工程合同具有同等效力，有效期自工程开工至全部工程完工后经交工验收合格，以及期满有发包人发给保修终止证书后失效。</w:t>
      </w:r>
    </w:p>
    <w:p w14:paraId="342C02CD">
      <w:pPr>
        <w:widowControl/>
        <w:spacing w:line="400" w:lineRule="exact"/>
        <w:ind w:firstLine="420"/>
        <w:jc w:val="left"/>
        <w:rPr>
          <w:rFonts w:ascii="宋体" w:hAnsi="宋体" w:eastAsia="宋体"/>
          <w:szCs w:val="21"/>
        </w:rPr>
      </w:pPr>
      <w:r>
        <w:rPr>
          <w:rFonts w:ascii="宋体" w:hAnsi="宋体" w:eastAsia="宋体"/>
          <w:szCs w:val="21"/>
        </w:rPr>
        <w:t>3、合同履行过程中发生争议时，双方应协商解决，如果协商不成，任何一方可以向工程所在地人民法院提起诉讼。</w:t>
      </w:r>
    </w:p>
    <w:p w14:paraId="388499CF">
      <w:pPr>
        <w:widowControl/>
        <w:spacing w:line="400" w:lineRule="exact"/>
        <w:ind w:firstLine="420"/>
        <w:jc w:val="left"/>
        <w:rPr>
          <w:rFonts w:ascii="宋体" w:hAnsi="宋体" w:eastAsia="宋体"/>
          <w:szCs w:val="21"/>
        </w:rPr>
      </w:pPr>
      <w:r>
        <w:rPr>
          <w:rFonts w:ascii="宋体" w:hAnsi="宋体" w:eastAsia="宋体"/>
          <w:szCs w:val="21"/>
        </w:rPr>
        <w:t>4、本合同自双方签字盖章后生效。</w:t>
      </w:r>
    </w:p>
    <w:p w14:paraId="27ADF732">
      <w:pPr>
        <w:widowControl/>
        <w:spacing w:line="400" w:lineRule="exact"/>
        <w:ind w:firstLine="420"/>
        <w:jc w:val="left"/>
        <w:rPr>
          <w:rFonts w:ascii="宋体" w:hAnsi="宋体" w:eastAsia="宋体"/>
          <w:szCs w:val="21"/>
        </w:rPr>
      </w:pPr>
      <w:r>
        <w:rPr>
          <w:rFonts w:ascii="宋体" w:hAnsi="宋体" w:eastAsia="宋体"/>
          <w:szCs w:val="21"/>
        </w:rPr>
        <w:t>5、本合同一式肆份，甲、乙双方各执贰份。</w:t>
      </w:r>
    </w:p>
    <w:p w14:paraId="7A24D4A5">
      <w:pPr>
        <w:widowControl/>
        <w:spacing w:line="400" w:lineRule="exact"/>
        <w:jc w:val="left"/>
        <w:rPr>
          <w:rFonts w:ascii="宋体" w:hAnsi="宋体" w:eastAsia="宋体"/>
          <w:szCs w:val="21"/>
        </w:rPr>
      </w:pPr>
    </w:p>
    <w:p w14:paraId="49637E3A">
      <w:pPr>
        <w:widowControl/>
        <w:spacing w:line="400" w:lineRule="exact"/>
        <w:jc w:val="left"/>
        <w:rPr>
          <w:rFonts w:ascii="宋体" w:hAnsi="宋体" w:eastAsia="宋体"/>
          <w:szCs w:val="21"/>
        </w:rPr>
      </w:pPr>
    </w:p>
    <w:p w14:paraId="3423F797">
      <w:pPr>
        <w:widowControl/>
        <w:spacing w:line="400" w:lineRule="exact"/>
        <w:jc w:val="left"/>
        <w:rPr>
          <w:rFonts w:ascii="宋体" w:hAnsi="宋体" w:eastAsia="宋体"/>
          <w:szCs w:val="21"/>
        </w:rPr>
      </w:pPr>
      <w:r>
        <w:rPr>
          <w:rFonts w:ascii="宋体" w:hAnsi="宋体" w:eastAsia="宋体"/>
          <w:szCs w:val="21"/>
        </w:rPr>
        <w:t xml:space="preserve">发  包  方(公章)：                     </w:t>
      </w:r>
      <w:r>
        <w:rPr>
          <w:rFonts w:hint="eastAsia" w:ascii="宋体" w:hAnsi="宋体" w:eastAsia="宋体"/>
          <w:szCs w:val="21"/>
        </w:rPr>
        <w:t xml:space="preserve"> </w:t>
      </w:r>
      <w:r>
        <w:rPr>
          <w:rFonts w:hint="eastAsia" w:ascii="宋体" w:hAnsi="宋体" w:eastAsia="宋体"/>
          <w:szCs w:val="21"/>
          <w:lang w:val="en-US" w:eastAsia="zh-CN"/>
        </w:rPr>
        <w:t xml:space="preserve">         </w:t>
      </w:r>
      <w:r>
        <w:rPr>
          <w:rFonts w:ascii="宋体" w:hAnsi="宋体" w:eastAsia="宋体"/>
          <w:szCs w:val="21"/>
        </w:rPr>
        <w:t>承  包  方(公章)：</w:t>
      </w:r>
    </w:p>
    <w:p w14:paraId="7EA1E6F4">
      <w:pPr>
        <w:widowControl/>
        <w:spacing w:line="400" w:lineRule="exact"/>
        <w:jc w:val="left"/>
        <w:rPr>
          <w:rFonts w:ascii="宋体" w:hAnsi="宋体" w:eastAsia="宋体"/>
          <w:szCs w:val="21"/>
        </w:rPr>
      </w:pPr>
    </w:p>
    <w:p w14:paraId="27419AD3">
      <w:pPr>
        <w:widowControl/>
        <w:spacing w:line="400" w:lineRule="exact"/>
        <w:jc w:val="left"/>
        <w:rPr>
          <w:rFonts w:ascii="宋体" w:hAnsi="宋体" w:eastAsia="宋体"/>
          <w:szCs w:val="21"/>
        </w:rPr>
      </w:pPr>
      <w:r>
        <w:rPr>
          <w:rFonts w:ascii="宋体" w:hAnsi="宋体" w:eastAsia="宋体"/>
          <w:szCs w:val="21"/>
        </w:rPr>
        <w:t xml:space="preserve">法定代表人：(签字)                    </w:t>
      </w:r>
      <w:r>
        <w:rPr>
          <w:rFonts w:hint="eastAsia" w:ascii="宋体" w:hAnsi="宋体" w:eastAsia="宋体"/>
          <w:szCs w:val="21"/>
        </w:rPr>
        <w:t xml:space="preserve">  </w:t>
      </w:r>
      <w:r>
        <w:rPr>
          <w:rFonts w:hint="eastAsia" w:ascii="宋体" w:hAnsi="宋体" w:eastAsia="宋体"/>
          <w:szCs w:val="21"/>
          <w:lang w:val="en-US" w:eastAsia="zh-CN"/>
        </w:rPr>
        <w:t xml:space="preserve">         </w:t>
      </w:r>
      <w:r>
        <w:rPr>
          <w:rFonts w:ascii="宋体" w:hAnsi="宋体" w:eastAsia="宋体"/>
          <w:szCs w:val="21"/>
        </w:rPr>
        <w:t>法定代表人：(签字)</w:t>
      </w:r>
    </w:p>
    <w:p w14:paraId="00863DD6">
      <w:pPr>
        <w:widowControl/>
        <w:spacing w:line="400" w:lineRule="exact"/>
        <w:jc w:val="left"/>
        <w:rPr>
          <w:rFonts w:ascii="宋体" w:hAnsi="宋体" w:eastAsia="宋体"/>
          <w:szCs w:val="21"/>
        </w:rPr>
      </w:pPr>
      <w:r>
        <w:rPr>
          <w:rFonts w:ascii="宋体" w:hAnsi="宋体" w:eastAsia="宋体"/>
          <w:szCs w:val="21"/>
        </w:rPr>
        <w:t xml:space="preserve">或                                   </w:t>
      </w:r>
      <w:r>
        <w:rPr>
          <w:rFonts w:hint="eastAsia" w:ascii="宋体" w:hAnsi="宋体" w:eastAsia="宋体"/>
          <w:szCs w:val="21"/>
        </w:rPr>
        <w:t xml:space="preserve">   </w:t>
      </w:r>
      <w:r>
        <w:rPr>
          <w:rFonts w:hint="eastAsia" w:ascii="宋体" w:hAnsi="宋体" w:eastAsia="宋体"/>
          <w:szCs w:val="21"/>
          <w:lang w:val="en-US" w:eastAsia="zh-CN"/>
        </w:rPr>
        <w:t xml:space="preserve">          </w:t>
      </w:r>
      <w:r>
        <w:rPr>
          <w:rFonts w:ascii="宋体" w:hAnsi="宋体" w:eastAsia="宋体"/>
          <w:szCs w:val="21"/>
        </w:rPr>
        <w:t>或</w:t>
      </w:r>
    </w:p>
    <w:p w14:paraId="53A88C80">
      <w:pPr>
        <w:widowControl/>
        <w:spacing w:line="400" w:lineRule="exact"/>
        <w:jc w:val="left"/>
        <w:rPr>
          <w:rFonts w:ascii="宋体" w:hAnsi="宋体" w:eastAsia="宋体"/>
          <w:szCs w:val="21"/>
        </w:rPr>
      </w:pPr>
      <w:r>
        <w:rPr>
          <w:rFonts w:ascii="宋体" w:hAnsi="宋体" w:eastAsia="宋体"/>
          <w:szCs w:val="21"/>
        </w:rPr>
        <w:t xml:space="preserve">委托代理人：(签字)                      </w:t>
      </w:r>
      <w:r>
        <w:rPr>
          <w:rFonts w:hint="eastAsia" w:ascii="宋体" w:hAnsi="宋体" w:eastAsia="宋体"/>
          <w:szCs w:val="21"/>
          <w:lang w:val="en-US" w:eastAsia="zh-CN"/>
        </w:rPr>
        <w:t xml:space="preserve">         </w:t>
      </w:r>
      <w:r>
        <w:rPr>
          <w:rFonts w:ascii="宋体" w:hAnsi="宋体" w:eastAsia="宋体"/>
          <w:szCs w:val="21"/>
        </w:rPr>
        <w:t>委托代理人：(签字)</w:t>
      </w:r>
    </w:p>
    <w:p w14:paraId="0F482E49">
      <w:pPr>
        <w:widowControl/>
        <w:spacing w:line="400" w:lineRule="exact"/>
        <w:jc w:val="left"/>
        <w:rPr>
          <w:rFonts w:ascii="宋体" w:hAnsi="宋体" w:eastAsia="宋体"/>
          <w:szCs w:val="21"/>
        </w:rPr>
      </w:pPr>
    </w:p>
    <w:p w14:paraId="7D3254FF">
      <w:pPr>
        <w:widowControl/>
        <w:spacing w:line="400" w:lineRule="exact"/>
        <w:jc w:val="left"/>
        <w:rPr>
          <w:rFonts w:ascii="宋体" w:hAnsi="宋体" w:eastAsia="宋体"/>
          <w:szCs w:val="21"/>
        </w:rPr>
      </w:pPr>
      <w:r>
        <w:rPr>
          <w:rFonts w:ascii="宋体" w:hAnsi="宋体" w:eastAsia="宋体"/>
          <w:szCs w:val="21"/>
        </w:rPr>
        <w:t>日期：</w:t>
      </w:r>
      <w:r>
        <w:rPr>
          <w:rFonts w:hint="eastAsia" w:ascii="宋体" w:hAnsi="宋体" w:eastAsia="宋体"/>
          <w:szCs w:val="21"/>
          <w:lang w:val="en-US" w:eastAsia="zh-CN"/>
        </w:rPr>
        <w:t xml:space="preserve">    </w:t>
      </w:r>
      <w:r>
        <w:rPr>
          <w:rFonts w:ascii="宋体" w:hAnsi="宋体" w:eastAsia="宋体"/>
          <w:szCs w:val="21"/>
        </w:rPr>
        <w:t xml:space="preserve"> 年 </w:t>
      </w:r>
      <w:r>
        <w:rPr>
          <w:rFonts w:hint="eastAsia" w:ascii="宋体" w:hAnsi="宋体" w:eastAsia="宋体"/>
          <w:szCs w:val="21"/>
          <w:lang w:val="en-US" w:eastAsia="zh-CN"/>
        </w:rPr>
        <w:t xml:space="preserve">  </w:t>
      </w:r>
      <w:r>
        <w:rPr>
          <w:rFonts w:ascii="宋体" w:hAnsi="宋体" w:eastAsia="宋体"/>
          <w:szCs w:val="21"/>
        </w:rPr>
        <w:t xml:space="preserve"> 月 </w:t>
      </w:r>
      <w:r>
        <w:rPr>
          <w:rFonts w:hint="eastAsia" w:ascii="宋体" w:hAnsi="宋体" w:eastAsia="宋体"/>
          <w:szCs w:val="21"/>
          <w:lang w:val="en-US" w:eastAsia="zh-CN"/>
        </w:rPr>
        <w:t xml:space="preserve">  </w:t>
      </w:r>
      <w:r>
        <w:rPr>
          <w:rFonts w:ascii="宋体" w:hAnsi="宋体" w:eastAsia="宋体"/>
          <w:szCs w:val="21"/>
        </w:rPr>
        <w:t xml:space="preserve"> 日                 </w:t>
      </w:r>
      <w:r>
        <w:rPr>
          <w:rFonts w:hint="eastAsia" w:ascii="宋体" w:hAnsi="宋体" w:eastAsia="宋体"/>
          <w:szCs w:val="21"/>
        </w:rPr>
        <w:t xml:space="preserve"> </w:t>
      </w:r>
      <w:r>
        <w:rPr>
          <w:rFonts w:hint="eastAsia" w:ascii="宋体" w:hAnsi="宋体" w:eastAsia="宋体"/>
          <w:szCs w:val="21"/>
          <w:lang w:val="en-US" w:eastAsia="zh-CN"/>
        </w:rPr>
        <w:t xml:space="preserve">       </w:t>
      </w:r>
      <w:r>
        <w:rPr>
          <w:rFonts w:ascii="宋体" w:hAnsi="宋体" w:eastAsia="宋体"/>
          <w:szCs w:val="21"/>
        </w:rPr>
        <w:t>日期：</w:t>
      </w:r>
      <w:r>
        <w:rPr>
          <w:rFonts w:hint="eastAsia" w:ascii="宋体" w:hAnsi="宋体" w:eastAsia="宋体"/>
          <w:szCs w:val="21"/>
          <w:lang w:val="en-US" w:eastAsia="zh-CN"/>
        </w:rPr>
        <w:t xml:space="preserve">     </w:t>
      </w:r>
      <w:r>
        <w:rPr>
          <w:rFonts w:ascii="宋体" w:hAnsi="宋体" w:eastAsia="宋体"/>
          <w:szCs w:val="21"/>
        </w:rPr>
        <w:t xml:space="preserve"> 年 </w:t>
      </w:r>
      <w:r>
        <w:rPr>
          <w:rFonts w:hint="eastAsia" w:ascii="宋体" w:hAnsi="宋体" w:eastAsia="宋体"/>
          <w:szCs w:val="21"/>
          <w:lang w:val="en-US" w:eastAsia="zh-CN"/>
        </w:rPr>
        <w:t xml:space="preserve">  </w:t>
      </w:r>
      <w:r>
        <w:rPr>
          <w:rFonts w:ascii="宋体" w:hAnsi="宋体" w:eastAsia="宋体"/>
          <w:szCs w:val="21"/>
        </w:rPr>
        <w:t xml:space="preserve"> 月 </w:t>
      </w:r>
      <w:r>
        <w:rPr>
          <w:rFonts w:hint="eastAsia" w:ascii="宋体" w:hAnsi="宋体" w:eastAsia="宋体"/>
          <w:szCs w:val="21"/>
          <w:lang w:val="en-US" w:eastAsia="zh-CN"/>
        </w:rPr>
        <w:t xml:space="preserve">  </w:t>
      </w:r>
      <w:r>
        <w:rPr>
          <w:rFonts w:ascii="宋体" w:hAnsi="宋体" w:eastAsia="宋体"/>
          <w:szCs w:val="21"/>
        </w:rPr>
        <w:t xml:space="preserve"> 日</w:t>
      </w:r>
    </w:p>
    <w:p w14:paraId="25A3D7A5">
      <w:pPr>
        <w:widowControl/>
        <w:spacing w:line="400" w:lineRule="exact"/>
        <w:jc w:val="left"/>
        <w:rPr>
          <w:rFonts w:ascii="宋体" w:hAnsi="宋体" w:eastAsia="宋体"/>
          <w:szCs w:val="21"/>
        </w:rPr>
      </w:pPr>
      <w:r>
        <w:rPr>
          <w:rFonts w:ascii="宋体" w:hAnsi="宋体" w:eastAsia="宋体"/>
          <w:szCs w:val="21"/>
        </w:rPr>
        <w:t>其委托代理人：</w:t>
      </w:r>
    </w:p>
    <w:p w14:paraId="27105CCD">
      <w:pPr>
        <w:widowControl/>
        <w:tabs>
          <w:tab w:val="left" w:pos="1260"/>
        </w:tabs>
        <w:spacing w:line="400" w:lineRule="exact"/>
        <w:ind w:left="783" w:hanging="783"/>
        <w:jc w:val="left"/>
        <w:rPr>
          <w:rFonts w:ascii="宋体" w:hAnsi="宋体" w:eastAsia="宋体"/>
          <w:szCs w:val="21"/>
        </w:rPr>
      </w:pPr>
      <w:r>
        <w:rPr>
          <w:rFonts w:ascii="宋体" w:hAnsi="宋体" w:eastAsia="宋体"/>
          <w:szCs w:val="21"/>
        </w:rPr>
        <w:t>单位地址：</w:t>
      </w:r>
    </w:p>
    <w:p w14:paraId="741A40C3">
      <w:pPr>
        <w:widowControl/>
        <w:tabs>
          <w:tab w:val="left" w:pos="1260"/>
        </w:tabs>
        <w:spacing w:line="400" w:lineRule="exact"/>
        <w:ind w:left="783" w:hanging="783"/>
        <w:jc w:val="left"/>
        <w:rPr>
          <w:rFonts w:ascii="宋体" w:hAnsi="宋体" w:eastAsia="宋体"/>
          <w:szCs w:val="21"/>
        </w:rPr>
      </w:pPr>
      <w:r>
        <w:rPr>
          <w:rFonts w:ascii="宋体" w:hAnsi="宋体" w:eastAsia="宋体"/>
          <w:szCs w:val="21"/>
        </w:rPr>
        <w:t>电    话：</w:t>
      </w:r>
    </w:p>
    <w:p w14:paraId="79E20419">
      <w:pPr>
        <w:rPr>
          <w:rFonts w:ascii="Times New Roman" w:hAnsi="Times New Roman" w:eastAsia="宋体"/>
          <w:b/>
          <w:i/>
          <w:caps/>
          <w:sz w:val="24"/>
          <w:szCs w:val="24"/>
        </w:rPr>
      </w:pPr>
      <w:r>
        <w:rPr>
          <w:rFonts w:ascii="Times New Roman" w:hAnsi="Times New Roman" w:eastAsia="宋体"/>
          <w:b/>
          <w:i/>
          <w:caps/>
          <w:sz w:val="24"/>
          <w:szCs w:val="24"/>
        </w:rPr>
        <w:br w:type="page"/>
      </w:r>
    </w:p>
    <w:p w14:paraId="7C9F7AC2">
      <w:pPr>
        <w:widowControl/>
        <w:spacing w:line="400" w:lineRule="exact"/>
        <w:jc w:val="left"/>
        <w:rPr>
          <w:rFonts w:ascii="宋体" w:hAnsi="宋体" w:eastAsia="宋体"/>
          <w:b/>
          <w:bCs/>
          <w:szCs w:val="21"/>
        </w:rPr>
      </w:pPr>
      <w:r>
        <w:rPr>
          <w:rFonts w:ascii="宋体" w:hAnsi="宋体" w:eastAsia="宋体"/>
          <w:b/>
          <w:bCs/>
          <w:szCs w:val="21"/>
        </w:rPr>
        <w:t>附件</w:t>
      </w:r>
      <w:r>
        <w:rPr>
          <w:rFonts w:hint="eastAsia" w:ascii="宋体" w:hAnsi="宋体" w:eastAsia="宋体"/>
          <w:b/>
          <w:bCs/>
          <w:szCs w:val="21"/>
        </w:rPr>
        <w:t>4</w:t>
      </w:r>
      <w:r>
        <w:rPr>
          <w:rFonts w:ascii="宋体" w:hAnsi="宋体" w:eastAsia="宋体"/>
          <w:b/>
          <w:bCs/>
          <w:szCs w:val="21"/>
        </w:rPr>
        <w:t>：</w:t>
      </w:r>
    </w:p>
    <w:p w14:paraId="65AC8588">
      <w:pPr>
        <w:widowControl/>
        <w:spacing w:before="156" w:after="156" w:line="440" w:lineRule="exact"/>
        <w:jc w:val="center"/>
        <w:rPr>
          <w:rFonts w:hint="eastAsia" w:ascii="Times New Roman" w:hAnsi="Times New Roman" w:eastAsia="黑体"/>
          <w:b/>
          <w:bCs/>
          <w:sz w:val="24"/>
          <w:szCs w:val="24"/>
        </w:rPr>
      </w:pPr>
      <w:r>
        <w:rPr>
          <w:rFonts w:hint="eastAsia" w:ascii="Times New Roman" w:hAnsi="Times New Roman" w:eastAsia="黑体"/>
          <w:b/>
          <w:bCs/>
          <w:sz w:val="24"/>
          <w:szCs w:val="24"/>
        </w:rPr>
        <w:t>承包人主要施工管理人员表</w:t>
      </w:r>
    </w:p>
    <w:tbl>
      <w:tblPr>
        <w:tblStyle w:val="46"/>
        <w:tblpPr w:leftFromText="180" w:rightFromText="180" w:vertAnchor="text" w:horzAnchor="page" w:tblpX="1487" w:tblpY="716"/>
        <w:tblOverlap w:val="never"/>
        <w:tblW w:w="49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705"/>
        <w:gridCol w:w="1290"/>
        <w:gridCol w:w="1034"/>
        <w:gridCol w:w="1034"/>
        <w:gridCol w:w="3883"/>
      </w:tblGrid>
      <w:tr w14:paraId="5E6BC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l2br w:val="nil"/>
            </w:tcBorders>
            <w:shd w:val="clear" w:color="auto" w:fill="FFFFFF"/>
            <w:noWrap w:val="0"/>
            <w:vAlign w:val="center"/>
          </w:tcPr>
          <w:p w14:paraId="3459B55B">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名    称</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4A0E16">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姓名</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B6832C">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职务</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16BF4">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职称</w:t>
            </w: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E02078">
            <w:pPr>
              <w:keepNext/>
              <w:widowControl/>
              <w:spacing w:line="440" w:lineRule="exact"/>
              <w:ind w:right="63"/>
              <w:jc w:val="left"/>
              <w:rPr>
                <w:rFonts w:ascii="宋体" w:hAnsi="宋体" w:eastAsia="宋体"/>
                <w:b w:val="0"/>
                <w:color w:val="000000"/>
                <w:sz w:val="24"/>
                <w:szCs w:val="24"/>
              </w:rPr>
            </w:pPr>
            <w:r>
              <w:rPr>
                <w:rFonts w:hint="eastAsia" w:ascii="宋体" w:hAnsi="宋体" w:eastAsia="宋体"/>
                <w:b w:val="0"/>
                <w:color w:val="000000"/>
                <w:sz w:val="24"/>
                <w:szCs w:val="24"/>
              </w:rPr>
              <w:t>主要资历、经验及承担过的项目</w:t>
            </w:r>
          </w:p>
        </w:tc>
      </w:tr>
      <w:tr w14:paraId="3689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000"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8212EF">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一、总部人员</w:t>
            </w:r>
          </w:p>
        </w:tc>
      </w:tr>
      <w:tr w14:paraId="522D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3131B6">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项目主管</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B610F1">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4B6451">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03AA1">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DA55C6">
            <w:pPr>
              <w:keepNext/>
              <w:widowControl/>
              <w:spacing w:line="440" w:lineRule="exact"/>
              <w:ind w:left="63" w:right="63"/>
              <w:jc w:val="left"/>
              <w:rPr>
                <w:rFonts w:ascii="宋体" w:hAnsi="宋体" w:eastAsia="宋体"/>
                <w:b w:val="0"/>
                <w:color w:val="000000"/>
                <w:sz w:val="24"/>
                <w:szCs w:val="24"/>
              </w:rPr>
            </w:pPr>
          </w:p>
        </w:tc>
      </w:tr>
      <w:tr w14:paraId="735BC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D8FDF">
            <w:pPr>
              <w:keepNext/>
              <w:widowControl/>
              <w:spacing w:line="440" w:lineRule="exact"/>
              <w:ind w:left="63" w:right="63"/>
              <w:jc w:val="left"/>
              <w:rPr>
                <w:rFonts w:ascii="宋体" w:hAnsi="宋体" w:eastAsia="宋体"/>
                <w:b w:val="0"/>
                <w:color w:val="000000"/>
                <w:sz w:val="24"/>
                <w:szCs w:val="24"/>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A7B1D6">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971E8">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B5CE17">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5478EA">
            <w:pPr>
              <w:keepNext/>
              <w:widowControl/>
              <w:spacing w:line="440" w:lineRule="exact"/>
              <w:ind w:left="63" w:right="63"/>
              <w:jc w:val="left"/>
              <w:rPr>
                <w:rFonts w:ascii="宋体" w:hAnsi="宋体" w:eastAsia="宋体"/>
                <w:b w:val="0"/>
                <w:color w:val="000000"/>
                <w:sz w:val="24"/>
                <w:szCs w:val="24"/>
              </w:rPr>
            </w:pPr>
          </w:p>
        </w:tc>
      </w:tr>
      <w:tr w14:paraId="7CE9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816339">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其他人员</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1DF288">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E03F74">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C1A549">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307AA5">
            <w:pPr>
              <w:keepNext/>
              <w:widowControl/>
              <w:spacing w:line="440" w:lineRule="exact"/>
              <w:ind w:right="63"/>
              <w:jc w:val="left"/>
              <w:rPr>
                <w:rFonts w:ascii="宋体" w:hAnsi="宋体" w:eastAsia="宋体"/>
                <w:b w:val="0"/>
                <w:color w:val="000000"/>
                <w:sz w:val="24"/>
                <w:szCs w:val="24"/>
              </w:rPr>
            </w:pPr>
          </w:p>
        </w:tc>
      </w:tr>
      <w:tr w14:paraId="0EB4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9BE07C">
            <w:pPr>
              <w:keepNext/>
              <w:widowControl/>
              <w:spacing w:line="440" w:lineRule="exact"/>
              <w:ind w:left="63" w:right="63"/>
              <w:jc w:val="left"/>
              <w:rPr>
                <w:rFonts w:ascii="宋体" w:hAnsi="宋体" w:eastAsia="宋体"/>
                <w:b w:val="0"/>
                <w:color w:val="000000"/>
                <w:sz w:val="24"/>
                <w:szCs w:val="24"/>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1ADA38">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FDFE5A">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8B2044">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56E617">
            <w:pPr>
              <w:keepNext/>
              <w:widowControl/>
              <w:spacing w:line="440" w:lineRule="exact"/>
              <w:ind w:left="63" w:right="63"/>
              <w:jc w:val="left"/>
              <w:rPr>
                <w:rFonts w:ascii="宋体" w:hAnsi="宋体" w:eastAsia="宋体"/>
                <w:b w:val="0"/>
                <w:color w:val="000000"/>
                <w:sz w:val="24"/>
                <w:szCs w:val="24"/>
              </w:rPr>
            </w:pPr>
          </w:p>
        </w:tc>
      </w:tr>
      <w:tr w14:paraId="379B8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000" w:type="pct"/>
            <w:gridSpan w:val="5"/>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27AAF4">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二、现场人员</w:t>
            </w:r>
          </w:p>
        </w:tc>
      </w:tr>
      <w:tr w14:paraId="1DE01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4FA56A">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项目经理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EB509E">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9AA197">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4CE6FD">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F3D00E">
            <w:pPr>
              <w:keepNext/>
              <w:widowControl/>
              <w:spacing w:line="440" w:lineRule="exact"/>
              <w:ind w:left="63" w:right="63"/>
              <w:jc w:val="left"/>
              <w:rPr>
                <w:rFonts w:ascii="宋体" w:hAnsi="宋体" w:eastAsia="宋体"/>
                <w:b w:val="0"/>
                <w:color w:val="000000"/>
                <w:sz w:val="24"/>
                <w:szCs w:val="24"/>
              </w:rPr>
            </w:pPr>
          </w:p>
        </w:tc>
      </w:tr>
      <w:tr w14:paraId="1ED4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284758">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项目副经理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2BF904">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E712B0">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9A22B6">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8CE427">
            <w:pPr>
              <w:keepNext/>
              <w:widowControl/>
              <w:spacing w:line="440" w:lineRule="exact"/>
              <w:ind w:left="63" w:right="63"/>
              <w:jc w:val="left"/>
              <w:rPr>
                <w:rFonts w:ascii="宋体" w:hAnsi="宋体" w:eastAsia="宋体"/>
                <w:b w:val="0"/>
                <w:color w:val="000000"/>
                <w:sz w:val="24"/>
                <w:szCs w:val="24"/>
              </w:rPr>
            </w:pPr>
          </w:p>
        </w:tc>
      </w:tr>
      <w:tr w14:paraId="3873F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2A7A97">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技术负责人</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61EDED">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1E3FC">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1DB82">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C114B">
            <w:pPr>
              <w:keepNext/>
              <w:widowControl/>
              <w:spacing w:line="440" w:lineRule="exact"/>
              <w:ind w:left="63" w:right="63"/>
              <w:jc w:val="left"/>
              <w:rPr>
                <w:rFonts w:ascii="宋体" w:hAnsi="宋体" w:eastAsia="宋体"/>
                <w:b w:val="0"/>
                <w:color w:val="000000"/>
                <w:sz w:val="24"/>
                <w:szCs w:val="24"/>
              </w:rPr>
            </w:pPr>
          </w:p>
        </w:tc>
      </w:tr>
      <w:tr w14:paraId="16D54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1704B">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造价管理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B006C">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B48E43">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697416">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8DDF83">
            <w:pPr>
              <w:keepNext/>
              <w:widowControl/>
              <w:spacing w:line="440" w:lineRule="exact"/>
              <w:ind w:left="63" w:right="63"/>
              <w:jc w:val="left"/>
              <w:rPr>
                <w:rFonts w:ascii="宋体" w:hAnsi="宋体" w:eastAsia="宋体"/>
                <w:b w:val="0"/>
                <w:color w:val="000000"/>
                <w:sz w:val="24"/>
                <w:szCs w:val="24"/>
              </w:rPr>
            </w:pPr>
          </w:p>
        </w:tc>
      </w:tr>
      <w:tr w14:paraId="08391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3E02DB">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质量管理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666E3">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FEDF84">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070E70">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CB339D">
            <w:pPr>
              <w:keepNext/>
              <w:widowControl/>
              <w:spacing w:line="440" w:lineRule="exact"/>
              <w:ind w:left="63" w:right="63"/>
              <w:jc w:val="left"/>
              <w:rPr>
                <w:rFonts w:ascii="宋体" w:hAnsi="宋体" w:eastAsia="宋体"/>
                <w:b w:val="0"/>
                <w:color w:val="000000"/>
                <w:sz w:val="24"/>
                <w:szCs w:val="24"/>
              </w:rPr>
            </w:pPr>
          </w:p>
        </w:tc>
      </w:tr>
      <w:tr w14:paraId="627E2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B4975F">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材料管理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47E13A">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585A68">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BD7C99">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DF43B9">
            <w:pPr>
              <w:keepNext/>
              <w:widowControl/>
              <w:spacing w:line="440" w:lineRule="exact"/>
              <w:ind w:left="63" w:right="63"/>
              <w:jc w:val="left"/>
              <w:rPr>
                <w:rFonts w:ascii="宋体" w:hAnsi="宋体" w:eastAsia="宋体"/>
                <w:b w:val="0"/>
                <w:color w:val="000000"/>
                <w:sz w:val="24"/>
                <w:szCs w:val="24"/>
              </w:rPr>
            </w:pPr>
          </w:p>
        </w:tc>
      </w:tr>
      <w:tr w14:paraId="1EFD1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BA8133">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计划管理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07B7C3">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45BD17">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434D84">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02CC21">
            <w:pPr>
              <w:keepNext/>
              <w:widowControl/>
              <w:spacing w:line="440" w:lineRule="exact"/>
              <w:ind w:left="63" w:right="63"/>
              <w:jc w:val="left"/>
              <w:rPr>
                <w:rFonts w:ascii="宋体" w:hAnsi="宋体" w:eastAsia="宋体"/>
                <w:b w:val="0"/>
                <w:color w:val="000000"/>
                <w:sz w:val="24"/>
                <w:szCs w:val="24"/>
              </w:rPr>
            </w:pPr>
          </w:p>
        </w:tc>
      </w:tr>
      <w:tr w14:paraId="3D50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95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46080C">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安全管理</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C37221">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0CE391">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5F987C">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DA4C3">
            <w:pPr>
              <w:keepNext/>
              <w:widowControl/>
              <w:spacing w:line="440" w:lineRule="exact"/>
              <w:ind w:left="63" w:right="63"/>
              <w:jc w:val="left"/>
              <w:rPr>
                <w:rFonts w:ascii="宋体" w:hAnsi="宋体" w:eastAsia="宋体"/>
                <w:b w:val="0"/>
                <w:color w:val="000000"/>
                <w:sz w:val="24"/>
                <w:szCs w:val="24"/>
              </w:rPr>
            </w:pPr>
          </w:p>
        </w:tc>
      </w:tr>
      <w:tr w14:paraId="15164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95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12D45D">
            <w:pPr>
              <w:keepNext/>
              <w:widowControl/>
              <w:spacing w:line="440" w:lineRule="exact"/>
              <w:ind w:left="63" w:right="63"/>
              <w:jc w:val="left"/>
              <w:rPr>
                <w:rFonts w:ascii="宋体" w:hAnsi="宋体" w:eastAsia="宋体"/>
                <w:b w:val="0"/>
                <w:color w:val="000000"/>
                <w:sz w:val="24"/>
                <w:szCs w:val="24"/>
              </w:rPr>
            </w:pPr>
            <w:r>
              <w:rPr>
                <w:rFonts w:hint="eastAsia" w:ascii="宋体" w:hAnsi="宋体" w:eastAsia="宋体"/>
                <w:b w:val="0"/>
                <w:color w:val="000000"/>
                <w:sz w:val="24"/>
                <w:szCs w:val="24"/>
              </w:rPr>
              <w:t>其他人员</w:t>
            </w: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87E383">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2CB865">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C88B3">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730B6E">
            <w:pPr>
              <w:keepNext/>
              <w:widowControl/>
              <w:spacing w:line="440" w:lineRule="exact"/>
              <w:ind w:left="63" w:right="63"/>
              <w:jc w:val="left"/>
              <w:rPr>
                <w:rFonts w:ascii="宋体" w:hAnsi="宋体" w:eastAsia="宋体"/>
                <w:b w:val="0"/>
                <w:color w:val="000000"/>
                <w:sz w:val="24"/>
                <w:szCs w:val="24"/>
              </w:rPr>
            </w:pPr>
          </w:p>
        </w:tc>
      </w:tr>
      <w:tr w14:paraId="435EE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95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A6B667">
            <w:pPr>
              <w:widowControl/>
              <w:jc w:val="left"/>
              <w:rPr>
                <w:rFonts w:ascii="宋体" w:hAnsi="宋体" w:eastAsia="宋体"/>
                <w:b w:val="0"/>
                <w:color w:val="000000"/>
                <w:sz w:val="24"/>
                <w:szCs w:val="24"/>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881BD">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2D84C6">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40DF2B">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F74D5A">
            <w:pPr>
              <w:keepNext/>
              <w:widowControl/>
              <w:spacing w:line="440" w:lineRule="exact"/>
              <w:ind w:left="63" w:right="63"/>
              <w:jc w:val="left"/>
              <w:rPr>
                <w:rFonts w:ascii="宋体" w:hAnsi="宋体" w:eastAsia="宋体"/>
                <w:b w:val="0"/>
                <w:color w:val="000000"/>
                <w:sz w:val="24"/>
                <w:szCs w:val="24"/>
              </w:rPr>
            </w:pPr>
          </w:p>
        </w:tc>
      </w:tr>
      <w:tr w14:paraId="4245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95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A83779">
            <w:pPr>
              <w:widowControl/>
              <w:jc w:val="left"/>
              <w:rPr>
                <w:rFonts w:ascii="宋体" w:hAnsi="宋体" w:eastAsia="宋体"/>
                <w:b w:val="0"/>
                <w:color w:val="000000"/>
                <w:sz w:val="24"/>
                <w:szCs w:val="24"/>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8C9282">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BB626D">
            <w:pPr>
              <w:keepNext/>
              <w:widowControl/>
              <w:spacing w:line="440" w:lineRule="exact"/>
              <w:ind w:left="63" w:right="63"/>
              <w:jc w:val="center"/>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9E77D9">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5E3666">
            <w:pPr>
              <w:keepNext/>
              <w:widowControl/>
              <w:spacing w:line="440" w:lineRule="exact"/>
              <w:ind w:left="63" w:right="63"/>
              <w:jc w:val="left"/>
              <w:rPr>
                <w:rFonts w:ascii="宋体" w:hAnsi="宋体" w:eastAsia="宋体"/>
                <w:b w:val="0"/>
                <w:color w:val="000000"/>
                <w:sz w:val="24"/>
                <w:szCs w:val="24"/>
              </w:rPr>
            </w:pPr>
          </w:p>
        </w:tc>
      </w:tr>
      <w:tr w14:paraId="723F4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95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C6976">
            <w:pPr>
              <w:widowControl/>
              <w:jc w:val="left"/>
              <w:rPr>
                <w:rFonts w:ascii="宋体" w:hAnsi="宋体" w:eastAsia="宋体"/>
                <w:b w:val="0"/>
                <w:color w:val="000000"/>
                <w:sz w:val="24"/>
                <w:szCs w:val="24"/>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EFE25A">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6AE61">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4DA5C1">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D4EFC7">
            <w:pPr>
              <w:keepNext/>
              <w:widowControl/>
              <w:spacing w:line="440" w:lineRule="exact"/>
              <w:ind w:left="63" w:right="63"/>
              <w:jc w:val="left"/>
              <w:rPr>
                <w:rFonts w:ascii="宋体" w:hAnsi="宋体" w:eastAsia="宋体"/>
                <w:b w:val="0"/>
                <w:color w:val="000000"/>
                <w:sz w:val="24"/>
                <w:szCs w:val="24"/>
              </w:rPr>
            </w:pPr>
          </w:p>
        </w:tc>
      </w:tr>
      <w:tr w14:paraId="5BFE9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95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DEE37F">
            <w:pPr>
              <w:widowControl/>
              <w:jc w:val="left"/>
              <w:rPr>
                <w:rFonts w:ascii="宋体" w:hAnsi="宋体" w:eastAsia="宋体"/>
                <w:b w:val="0"/>
                <w:color w:val="000000"/>
                <w:sz w:val="24"/>
                <w:szCs w:val="24"/>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9EF317">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94E46D">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85FAFB">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A7B986">
            <w:pPr>
              <w:keepNext/>
              <w:widowControl/>
              <w:spacing w:line="440" w:lineRule="exact"/>
              <w:ind w:left="63" w:right="63"/>
              <w:jc w:val="left"/>
              <w:rPr>
                <w:rFonts w:ascii="宋体" w:hAnsi="宋体" w:eastAsia="宋体"/>
                <w:b w:val="0"/>
                <w:color w:val="000000"/>
                <w:sz w:val="24"/>
                <w:szCs w:val="24"/>
              </w:rPr>
            </w:pPr>
          </w:p>
        </w:tc>
      </w:tr>
      <w:tr w14:paraId="4B9F0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95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43D206">
            <w:pPr>
              <w:widowControl/>
              <w:jc w:val="left"/>
              <w:rPr>
                <w:rFonts w:ascii="宋体" w:hAnsi="宋体" w:eastAsia="宋体"/>
                <w:b w:val="0"/>
                <w:color w:val="000000"/>
                <w:sz w:val="24"/>
                <w:szCs w:val="24"/>
              </w:rPr>
            </w:pPr>
          </w:p>
        </w:tc>
        <w:tc>
          <w:tcPr>
            <w:tcW w:w="72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52DE2">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136828">
            <w:pPr>
              <w:keepNext/>
              <w:widowControl/>
              <w:spacing w:line="440" w:lineRule="exact"/>
              <w:ind w:left="63" w:right="63"/>
              <w:jc w:val="left"/>
              <w:rPr>
                <w:rFonts w:ascii="宋体" w:hAnsi="宋体" w:eastAsia="宋体"/>
                <w:b w:val="0"/>
                <w:color w:val="000000"/>
                <w:sz w:val="24"/>
                <w:szCs w:val="24"/>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4DA35B">
            <w:pPr>
              <w:keepNext/>
              <w:widowControl/>
              <w:spacing w:line="440" w:lineRule="exact"/>
              <w:ind w:left="63" w:right="63"/>
              <w:jc w:val="left"/>
              <w:rPr>
                <w:rFonts w:ascii="宋体" w:hAnsi="宋体" w:eastAsia="宋体"/>
                <w:b w:val="0"/>
                <w:color w:val="000000"/>
                <w:sz w:val="24"/>
                <w:szCs w:val="24"/>
              </w:rPr>
            </w:pPr>
          </w:p>
        </w:tc>
        <w:tc>
          <w:tcPr>
            <w:tcW w:w="216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462605">
            <w:pPr>
              <w:keepNext/>
              <w:widowControl/>
              <w:spacing w:line="440" w:lineRule="exact"/>
              <w:ind w:left="63" w:right="63"/>
              <w:jc w:val="left"/>
              <w:rPr>
                <w:rFonts w:ascii="宋体" w:hAnsi="宋体" w:eastAsia="宋体"/>
                <w:b w:val="0"/>
                <w:color w:val="000000"/>
                <w:sz w:val="24"/>
                <w:szCs w:val="24"/>
              </w:rPr>
            </w:pPr>
          </w:p>
        </w:tc>
      </w:tr>
    </w:tbl>
    <w:p w14:paraId="2A0CAFE8">
      <w:pPr>
        <w:widowControl/>
        <w:spacing w:before="156" w:after="156" w:line="440" w:lineRule="exact"/>
        <w:jc w:val="center"/>
        <w:rPr>
          <w:rFonts w:hint="eastAsia" w:ascii="Times New Roman" w:hAnsi="Times New Roman" w:eastAsia="黑体"/>
          <w:sz w:val="24"/>
          <w:szCs w:val="24"/>
        </w:rPr>
      </w:pPr>
    </w:p>
    <w:p w14:paraId="042A85D4">
      <w:pPr>
        <w:widowControl/>
        <w:spacing w:before="156" w:after="156" w:line="440" w:lineRule="exact"/>
        <w:jc w:val="center"/>
        <w:rPr>
          <w:rFonts w:hint="eastAsia" w:ascii="Times New Roman" w:hAnsi="Times New Roman" w:eastAsia="黑体"/>
          <w:sz w:val="24"/>
          <w:szCs w:val="24"/>
        </w:rPr>
      </w:pPr>
    </w:p>
    <w:p w14:paraId="04BF664E">
      <w:pPr>
        <w:rPr>
          <w:rFonts w:ascii="Times New Roman" w:hAnsi="Times New Roman" w:eastAsia="宋体"/>
          <w:sz w:val="24"/>
          <w:szCs w:val="24"/>
        </w:rPr>
      </w:pPr>
      <w:r>
        <w:rPr>
          <w:rFonts w:ascii="Times New Roman" w:hAnsi="Times New Roman" w:eastAsia="宋体"/>
          <w:sz w:val="24"/>
          <w:szCs w:val="24"/>
        </w:rPr>
        <w:br w:type="page"/>
      </w:r>
    </w:p>
    <w:p w14:paraId="5A002C0E">
      <w:pPr>
        <w:widowControl/>
        <w:spacing w:line="400" w:lineRule="exact"/>
        <w:jc w:val="left"/>
        <w:rPr>
          <w:rFonts w:hint="eastAsia" w:ascii="宋体" w:hAnsi="宋体" w:eastAsia="宋体"/>
          <w:b/>
          <w:bCs/>
          <w:szCs w:val="21"/>
        </w:rPr>
      </w:pPr>
      <w:r>
        <w:rPr>
          <w:rFonts w:ascii="宋体" w:hAnsi="宋体" w:eastAsia="宋体"/>
          <w:b/>
          <w:bCs/>
          <w:szCs w:val="21"/>
        </w:rPr>
        <w:t>附件</w:t>
      </w:r>
      <w:r>
        <w:rPr>
          <w:rFonts w:hint="eastAsia" w:ascii="宋体" w:hAnsi="宋体" w:eastAsia="宋体"/>
          <w:b/>
          <w:bCs/>
          <w:szCs w:val="21"/>
        </w:rPr>
        <w:t>5</w:t>
      </w:r>
      <w:r>
        <w:rPr>
          <w:rFonts w:ascii="宋体" w:hAnsi="宋体" w:eastAsia="宋体"/>
          <w:b/>
          <w:bCs/>
          <w:szCs w:val="21"/>
        </w:rPr>
        <w:t>：</w:t>
      </w:r>
      <w:r>
        <w:rPr>
          <w:rFonts w:hint="eastAsia" w:ascii="宋体" w:hAnsi="宋体" w:eastAsia="宋体"/>
          <w:b/>
          <w:bCs/>
          <w:szCs w:val="21"/>
        </w:rPr>
        <w:t>关于工程维修的通知函</w:t>
      </w:r>
    </w:p>
    <w:p w14:paraId="62D4572E">
      <w:pPr>
        <w:widowControl/>
        <w:spacing w:after="120"/>
        <w:ind w:left="420"/>
        <w:jc w:val="center"/>
        <w:rPr>
          <w:rFonts w:hint="eastAsia" w:ascii="宋体" w:hAnsi="宋体" w:eastAsia="宋体" w:cs="宋体"/>
          <w:b/>
          <w:sz w:val="24"/>
          <w:szCs w:val="24"/>
        </w:rPr>
      </w:pPr>
      <w:r>
        <w:rPr>
          <w:rFonts w:hint="eastAsia" w:ascii="宋体" w:hAnsi="宋体" w:eastAsia="宋体" w:cs="宋体"/>
          <w:b/>
          <w:sz w:val="24"/>
          <w:szCs w:val="24"/>
        </w:rPr>
        <w:t>关于工程维修的通知函</w:t>
      </w:r>
    </w:p>
    <w:p w14:paraId="3FF1B6DF">
      <w:pPr>
        <w:widowControl/>
        <w:ind w:right="280"/>
        <w:jc w:val="center"/>
        <w:rPr>
          <w:rFonts w:ascii="Times New Roman" w:hAnsi="Times New Roman" w:eastAsia="方正大标宋简体"/>
          <w:szCs w:val="21"/>
        </w:rPr>
      </w:pPr>
      <w:r>
        <w:rPr>
          <w:rFonts w:hint="eastAsia" w:ascii="Times New Roman" w:hAnsi="Times New Roman" w:eastAsia="方正大标宋简体"/>
          <w:szCs w:val="21"/>
        </w:rPr>
        <w:t xml:space="preserve">                                                         </w:t>
      </w:r>
      <w:r>
        <w:rPr>
          <w:rFonts w:ascii="Times New Roman" w:hAnsi="Times New Roman" w:eastAsia="方正大标宋简体"/>
          <w:szCs w:val="21"/>
        </w:rPr>
        <w:t>编号：</w:t>
      </w:r>
    </w:p>
    <w:p w14:paraId="16C645E6">
      <w:pPr>
        <w:widowControl/>
        <w:spacing w:line="360" w:lineRule="auto"/>
        <w:jc w:val="left"/>
        <w:rPr>
          <w:rFonts w:ascii="宋体" w:hAnsi="宋体" w:eastAsia="宋体" w:cs="宋体"/>
          <w:szCs w:val="21"/>
        </w:rPr>
      </w:pP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none"/>
          <w:lang w:val="en-US" w:eastAsia="zh-CN"/>
        </w:rPr>
        <w:t>有限公司</w:t>
      </w:r>
      <w:r>
        <w:rPr>
          <w:rFonts w:hint="eastAsia" w:ascii="宋体" w:hAnsi="宋体" w:eastAsia="宋体" w:cs="宋体"/>
          <w:szCs w:val="21"/>
        </w:rPr>
        <w:t>：</w:t>
      </w:r>
    </w:p>
    <w:p w14:paraId="65DBEC22">
      <w:pPr>
        <w:widowControl/>
        <w:spacing w:line="360" w:lineRule="auto"/>
        <w:ind w:firstLine="420"/>
        <w:jc w:val="left"/>
        <w:rPr>
          <w:rFonts w:ascii="宋体" w:hAnsi="宋体" w:eastAsia="宋体" w:cs="宋体"/>
          <w:szCs w:val="21"/>
        </w:rPr>
      </w:pPr>
      <w:r>
        <w:rPr>
          <w:rFonts w:hint="eastAsia" w:ascii="宋体" w:hAnsi="宋体" w:eastAsia="宋体" w:cs="宋体"/>
          <w:szCs w:val="21"/>
        </w:rPr>
        <w:t>我校</w:t>
      </w:r>
      <w:r>
        <w:rPr>
          <w:rFonts w:hint="eastAsia" w:ascii="宋体" w:hAnsi="宋体" w:eastAsia="宋体" w:cs="宋体"/>
          <w:szCs w:val="21"/>
          <w:u w:val="single"/>
        </w:rPr>
        <w:t xml:space="preserve">   2026年校园电力设施设备维修与改造项目 </w:t>
      </w:r>
      <w:r>
        <w:rPr>
          <w:rFonts w:hint="eastAsia" w:ascii="宋体" w:hAnsi="宋体" w:eastAsia="宋体" w:cs="宋体"/>
          <w:szCs w:val="21"/>
        </w:rPr>
        <w:t>由贵公司承建，目前该工程项目出现</w:t>
      </w:r>
      <w:r>
        <w:rPr>
          <w:rFonts w:hint="eastAsia" w:ascii="宋体" w:hAnsi="宋体" w:eastAsia="宋体" w:cs="宋体"/>
          <w:szCs w:val="21"/>
          <w:u w:val="single"/>
        </w:rPr>
        <w:t xml:space="preserve">      </w:t>
      </w:r>
      <w:r>
        <w:rPr>
          <w:rFonts w:hint="eastAsia" w:ascii="宋体" w:hAnsi="宋体" w:eastAsia="宋体" w:cs="宋体"/>
          <w:szCs w:val="21"/>
        </w:rPr>
        <w:t>等质量问题需要进行维修，具体需要维修内容详见附件（维修问题清单）。维修问题清单上记载需要维修的质量问题均在保修期，根据我国建筑法律法规以及贵我双方签署的</w:t>
      </w:r>
      <w:r>
        <w:rPr>
          <w:rFonts w:hint="eastAsia" w:ascii="宋体" w:hAnsi="宋体" w:eastAsia="宋体" w:cs="宋体"/>
          <w:szCs w:val="21"/>
          <w:u w:val="single"/>
        </w:rPr>
        <w:t xml:space="preserve">  2026年校园电力设施设备维修与改造项目  </w:t>
      </w:r>
      <w:r>
        <w:rPr>
          <w:rFonts w:hint="eastAsia" w:ascii="宋体" w:hAnsi="宋体" w:eastAsia="宋体" w:cs="宋体"/>
          <w:szCs w:val="21"/>
        </w:rPr>
        <w:t>（施工合同名称）、《工程质量保修协议》规定，并结合本次维修内容的特点，我校特书面通知贵司，要求贵司在接到本通知函1小时内主动联系我校项目负责人，并制定维修整改方案并立即组织人员对上述问题进行维修，并于______（□小时，□天）内维修完毕。如贵司逾期不解决的，我校将委托其他第三方机构对上述问题进行维修，产生一切维修费由贵司承担，同时我校将根据贵我双方订立的施工合同及工程质量保修书约定追究贵司违约责任，所有维修费用及贵司应承担违约金我校将从贵司</w:t>
      </w:r>
      <w:r>
        <w:rPr>
          <w:rFonts w:hint="eastAsia" w:ascii="宋体" w:hAnsi="宋体" w:eastAsia="宋体" w:cs="宋体"/>
          <w:szCs w:val="21"/>
          <w:highlight w:val="none"/>
        </w:rPr>
        <w:t>质保金</w:t>
      </w:r>
      <w:r>
        <w:rPr>
          <w:rFonts w:hint="eastAsia" w:ascii="宋体" w:hAnsi="宋体" w:eastAsia="宋体" w:cs="宋体"/>
          <w:szCs w:val="21"/>
        </w:rPr>
        <w:t>中直接扣除。同时明确告知贵司，如因贵司不及时履行保修义务，因本工程质量缺陷造成他人人身、财产损害的，由此造成一切经济损失由贵司承担赔偿责任。</w:t>
      </w:r>
    </w:p>
    <w:p w14:paraId="2EB3600A">
      <w:pPr>
        <w:widowControl/>
        <w:spacing w:line="360" w:lineRule="auto"/>
        <w:ind w:firstLine="560"/>
        <w:jc w:val="left"/>
        <w:rPr>
          <w:rFonts w:ascii="宋体" w:hAnsi="宋体" w:eastAsia="宋体" w:cs="宋体"/>
          <w:szCs w:val="21"/>
        </w:rPr>
      </w:pPr>
      <w:r>
        <w:rPr>
          <w:rFonts w:hint="eastAsia" w:ascii="宋体" w:hAnsi="宋体" w:eastAsia="宋体" w:cs="宋体"/>
          <w:szCs w:val="21"/>
        </w:rPr>
        <w:t>鉴于上述情况，望贵司立即组织人员对存在质量问题进行维修。</w:t>
      </w:r>
    </w:p>
    <w:p w14:paraId="3BBC4980">
      <w:pPr>
        <w:widowControl/>
        <w:spacing w:line="360" w:lineRule="auto"/>
        <w:ind w:firstLine="560"/>
        <w:jc w:val="left"/>
        <w:rPr>
          <w:rFonts w:ascii="宋体" w:hAnsi="宋体" w:eastAsia="宋体" w:cs="宋体"/>
          <w:szCs w:val="21"/>
          <w:highlight w:val="none"/>
        </w:rPr>
      </w:pPr>
    </w:p>
    <w:p w14:paraId="2147BA34">
      <w:pPr>
        <w:widowControl/>
        <w:spacing w:line="360" w:lineRule="auto"/>
        <w:ind w:firstLine="560"/>
        <w:jc w:val="right"/>
        <w:rPr>
          <w:rFonts w:ascii="宋体" w:hAnsi="宋体" w:eastAsia="宋体" w:cs="宋体"/>
          <w:szCs w:val="21"/>
          <w:highlight w:val="none"/>
        </w:rPr>
      </w:pPr>
      <w:r>
        <w:rPr>
          <w:rFonts w:hint="eastAsia" w:ascii="宋体" w:hAnsi="宋体" w:eastAsia="宋体" w:cs="宋体"/>
          <w:szCs w:val="21"/>
          <w:highlight w:val="none"/>
        </w:rPr>
        <w:t xml:space="preserve">                                         苏州职业技术大学总务处</w:t>
      </w:r>
    </w:p>
    <w:p w14:paraId="5CC7732B">
      <w:pPr>
        <w:widowControl/>
        <w:spacing w:line="360" w:lineRule="auto"/>
        <w:ind w:firstLine="560"/>
        <w:jc w:val="right"/>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年   月    日</w:t>
      </w:r>
    </w:p>
    <w:p w14:paraId="01BD69FE">
      <w:pPr>
        <w:widowControl/>
        <w:spacing w:line="360" w:lineRule="auto"/>
        <w:ind w:firstLine="560"/>
        <w:jc w:val="left"/>
        <w:rPr>
          <w:rFonts w:ascii="宋体" w:hAnsi="宋体" w:eastAsia="宋体" w:cs="宋体"/>
          <w:szCs w:val="21"/>
        </w:rPr>
      </w:pPr>
      <w:r>
        <w:rPr>
          <w:rFonts w:hint="eastAsia" w:ascii="宋体" w:hAnsi="宋体" w:eastAsia="宋体" w:cs="宋体"/>
          <w:szCs w:val="21"/>
        </w:rPr>
        <w:t>联系人</w:t>
      </w:r>
      <w:r>
        <w:rPr>
          <w:rFonts w:ascii="宋体" w:hAnsi="宋体" w:eastAsia="宋体" w:cs="宋体"/>
          <w:szCs w:val="21"/>
        </w:rPr>
        <w:t>：</w:t>
      </w:r>
      <w:r>
        <w:rPr>
          <w:rFonts w:hint="eastAsia" w:ascii="宋体" w:hAnsi="宋体" w:eastAsia="宋体" w:cs="宋体"/>
          <w:szCs w:val="21"/>
        </w:rPr>
        <w:t xml:space="preserve">                                               联系方式</w:t>
      </w:r>
      <w:r>
        <w:rPr>
          <w:rFonts w:ascii="宋体" w:hAnsi="宋体" w:eastAsia="宋体" w:cs="宋体"/>
          <w:szCs w:val="21"/>
        </w:rPr>
        <w:t>：</w:t>
      </w:r>
    </w:p>
    <w:p w14:paraId="315C369F">
      <w:pPr>
        <w:rPr>
          <w:rFonts w:ascii="宋体" w:hAnsi="宋体" w:eastAsia="宋体"/>
          <w:b/>
          <w:bCs/>
          <w:szCs w:val="21"/>
        </w:rPr>
      </w:pPr>
      <w:r>
        <w:rPr>
          <w:rFonts w:ascii="宋体" w:hAnsi="宋体" w:eastAsia="宋体"/>
          <w:b/>
          <w:bCs/>
          <w:szCs w:val="21"/>
        </w:rPr>
        <w:br w:type="page"/>
      </w:r>
    </w:p>
    <w:p w14:paraId="56669439">
      <w:pPr>
        <w:widowControl/>
        <w:spacing w:line="400" w:lineRule="exact"/>
        <w:jc w:val="left"/>
        <w:rPr>
          <w:rFonts w:hint="eastAsia" w:ascii="宋体" w:hAnsi="宋体" w:eastAsia="宋体"/>
          <w:b/>
          <w:bCs/>
          <w:szCs w:val="21"/>
        </w:rPr>
      </w:pPr>
      <w:r>
        <w:rPr>
          <w:rFonts w:ascii="宋体" w:hAnsi="宋体" w:eastAsia="宋体"/>
          <w:b/>
          <w:bCs/>
          <w:szCs w:val="21"/>
        </w:rPr>
        <w:t>附件</w:t>
      </w:r>
      <w:r>
        <w:rPr>
          <w:rFonts w:hint="eastAsia" w:ascii="宋体" w:hAnsi="宋体" w:eastAsia="宋体"/>
          <w:b/>
          <w:bCs/>
          <w:szCs w:val="21"/>
        </w:rPr>
        <w:t>6</w:t>
      </w:r>
      <w:r>
        <w:rPr>
          <w:rFonts w:ascii="宋体" w:hAnsi="宋体" w:eastAsia="宋体"/>
          <w:b/>
          <w:bCs/>
          <w:szCs w:val="21"/>
        </w:rPr>
        <w:t>：</w:t>
      </w:r>
      <w:r>
        <w:rPr>
          <w:rFonts w:hint="eastAsia" w:ascii="宋体" w:hAnsi="宋体" w:eastAsia="宋体"/>
          <w:b/>
          <w:bCs/>
          <w:szCs w:val="21"/>
        </w:rPr>
        <w:t>关于扣除质保金的告知函</w:t>
      </w:r>
    </w:p>
    <w:p w14:paraId="09EE9A3D">
      <w:pPr>
        <w:widowControl/>
        <w:ind w:firstLine="560"/>
        <w:jc w:val="center"/>
        <w:rPr>
          <w:rFonts w:hint="eastAsia" w:ascii="宋体" w:hAnsi="宋体" w:eastAsia="宋体" w:cs="宋体"/>
          <w:b/>
          <w:sz w:val="24"/>
          <w:szCs w:val="24"/>
        </w:rPr>
      </w:pPr>
    </w:p>
    <w:p w14:paraId="3C83C5F5">
      <w:pPr>
        <w:widowControl/>
        <w:ind w:firstLine="560"/>
        <w:jc w:val="center"/>
        <w:rPr>
          <w:rFonts w:ascii="宋体" w:hAnsi="宋体" w:eastAsia="宋体" w:cs="宋体"/>
          <w:b/>
          <w:sz w:val="24"/>
          <w:szCs w:val="24"/>
        </w:rPr>
      </w:pPr>
      <w:r>
        <w:rPr>
          <w:rFonts w:hint="eastAsia" w:ascii="宋体" w:hAnsi="宋体" w:eastAsia="宋体" w:cs="宋体"/>
          <w:b/>
          <w:sz w:val="24"/>
          <w:szCs w:val="24"/>
        </w:rPr>
        <w:t>关于扣除质保金的告知函</w:t>
      </w:r>
    </w:p>
    <w:p w14:paraId="4E0A52F8">
      <w:pPr>
        <w:widowControl/>
        <w:ind w:right="280"/>
        <w:jc w:val="center"/>
        <w:rPr>
          <w:rFonts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编号：</w:t>
      </w:r>
    </w:p>
    <w:p w14:paraId="48AF6705">
      <w:pPr>
        <w:widowControl/>
        <w:tabs>
          <w:tab w:val="left" w:pos="-1420"/>
          <w:tab w:val="left" w:pos="-700"/>
          <w:tab w:val="left" w:pos="1260"/>
          <w:tab w:val="left" w:pos="1460"/>
          <w:tab w:val="left" w:pos="2180"/>
          <w:tab w:val="left" w:pos="2900"/>
          <w:tab w:val="left" w:pos="3620"/>
          <w:tab w:val="left" w:pos="4340"/>
          <w:tab w:val="left" w:pos="5060"/>
          <w:tab w:val="left" w:pos="5780"/>
          <w:tab w:val="left" w:pos="6500"/>
          <w:tab w:val="left" w:pos="7220"/>
          <w:tab w:val="left" w:pos="7940"/>
          <w:tab w:val="left" w:pos="8660"/>
          <w:tab w:val="left" w:pos="9380"/>
          <w:tab w:val="left" w:pos="10100"/>
          <w:tab w:val="left" w:pos="10820"/>
          <w:tab w:val="left" w:pos="11540"/>
        </w:tabs>
        <w:spacing w:line="240" w:lineRule="atLeast"/>
        <w:ind w:left="1440" w:right="255" w:firstLine="90"/>
        <w:rPr>
          <w:rFonts w:ascii="Times New Roman" w:hAnsi="Times New Roman" w:eastAsia="宋体"/>
          <w:b/>
          <w:bCs/>
          <w:color w:val="999999"/>
          <w:szCs w:val="21"/>
          <w:lang w:val="en-GB"/>
        </w:rPr>
      </w:pPr>
    </w:p>
    <w:p w14:paraId="058CB399">
      <w:pPr>
        <w:widowControl/>
        <w:spacing w:line="360" w:lineRule="auto"/>
        <w:jc w:val="left"/>
        <w:rPr>
          <w:rFonts w:ascii="宋体" w:hAnsi="宋体" w:eastAsia="宋体" w:cs="宋体"/>
          <w:szCs w:val="21"/>
          <w:u w:val="single"/>
        </w:rPr>
      </w:pPr>
      <w:r>
        <w:rPr>
          <w:rFonts w:hint="eastAsia" w:ascii="宋体" w:hAnsi="宋体" w:eastAsia="宋体" w:cs="宋体"/>
          <w:szCs w:val="21"/>
          <w:u w:val="single"/>
        </w:rPr>
        <w:t xml:space="preserve">                  有限公司：</w:t>
      </w:r>
    </w:p>
    <w:p w14:paraId="7BC77F31">
      <w:pPr>
        <w:widowControl/>
        <w:spacing w:line="360" w:lineRule="auto"/>
        <w:ind w:firstLine="420"/>
        <w:jc w:val="left"/>
        <w:rPr>
          <w:rFonts w:ascii="宋体" w:hAnsi="宋体" w:eastAsia="宋体" w:cs="宋体"/>
          <w:szCs w:val="21"/>
        </w:rPr>
      </w:pPr>
      <w:r>
        <w:rPr>
          <w:rFonts w:hint="eastAsia" w:ascii="宋体" w:hAnsi="宋体" w:eastAsia="宋体" w:cs="宋体"/>
          <w:szCs w:val="21"/>
        </w:rPr>
        <w:t>我校与</w:t>
      </w:r>
      <w:r>
        <w:rPr>
          <w:rFonts w:hint="eastAsia" w:ascii="宋体" w:hAnsi="宋体" w:eastAsia="宋体" w:cs="宋体"/>
          <w:szCs w:val="21"/>
          <w:u w:val="single"/>
        </w:rPr>
        <w:t xml:space="preserve">    年    月   日</w:t>
      </w:r>
      <w:r>
        <w:rPr>
          <w:rFonts w:hint="eastAsia" w:ascii="宋体" w:hAnsi="宋体" w:eastAsia="宋体" w:cs="宋体"/>
          <w:szCs w:val="21"/>
        </w:rPr>
        <w:t>向贵司致函（编号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）,要求贵司对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项目保修期内出现质量问题履行维修责任，但贵公司未予恢复，也不履行维修义务，我校只能委托第三方机构进行维修，产生维修费用为</w:t>
      </w:r>
      <w:r>
        <w:rPr>
          <w:rFonts w:hint="eastAsia" w:ascii="宋体" w:hAnsi="宋体" w:eastAsia="宋体" w:cs="宋体"/>
          <w:szCs w:val="21"/>
          <w:u w:val="single"/>
        </w:rPr>
        <w:t xml:space="preserve">       </w:t>
      </w:r>
      <w:r>
        <w:rPr>
          <w:rFonts w:hint="eastAsia" w:ascii="宋体" w:hAnsi="宋体" w:eastAsia="宋体" w:cs="宋体"/>
          <w:szCs w:val="21"/>
        </w:rPr>
        <w:t>元（具体费用组成详见附件），我校将根据建设工程施工合同及工程质量保修书约定，因贵司未履行保修责任贵司还需承担违约金</w:t>
      </w:r>
      <w:r>
        <w:rPr>
          <w:rFonts w:hint="eastAsia" w:ascii="宋体" w:hAnsi="宋体" w:eastAsia="宋体" w:cs="宋体"/>
          <w:szCs w:val="21"/>
          <w:u w:val="single"/>
        </w:rPr>
        <w:t xml:space="preserve">        </w:t>
      </w:r>
      <w:r>
        <w:rPr>
          <w:rFonts w:hint="eastAsia" w:ascii="宋体" w:hAnsi="宋体" w:eastAsia="宋体" w:cs="宋体"/>
          <w:szCs w:val="21"/>
        </w:rPr>
        <w:t>元，该违约金我校也从贵司质保金中直接扣除。</w:t>
      </w:r>
    </w:p>
    <w:p w14:paraId="1A966356">
      <w:pPr>
        <w:widowControl/>
        <w:spacing w:line="360" w:lineRule="auto"/>
        <w:ind w:firstLine="570"/>
        <w:jc w:val="left"/>
        <w:rPr>
          <w:rFonts w:ascii="宋体" w:hAnsi="宋体" w:eastAsia="宋体" w:cs="宋体"/>
          <w:szCs w:val="21"/>
        </w:rPr>
      </w:pPr>
      <w:r>
        <w:rPr>
          <w:rFonts w:hint="eastAsia" w:ascii="宋体" w:hAnsi="宋体" w:eastAsia="宋体" w:cs="宋体"/>
          <w:szCs w:val="21"/>
        </w:rPr>
        <w:t>特此告知！</w:t>
      </w:r>
    </w:p>
    <w:p w14:paraId="0393233C">
      <w:pPr>
        <w:widowControl/>
        <w:ind w:firstLine="560"/>
        <w:jc w:val="left"/>
        <w:rPr>
          <w:rFonts w:ascii="宋体" w:hAnsi="宋体" w:eastAsia="宋体" w:cs="宋体"/>
          <w:szCs w:val="21"/>
        </w:rPr>
      </w:pPr>
    </w:p>
    <w:p w14:paraId="5C244FF8">
      <w:pPr>
        <w:widowControl/>
        <w:ind w:firstLine="560"/>
        <w:jc w:val="right"/>
        <w:rPr>
          <w:rFonts w:ascii="宋体" w:hAnsi="宋体" w:eastAsia="宋体" w:cs="宋体"/>
          <w:szCs w:val="21"/>
          <w:highlight w:val="none"/>
        </w:rPr>
      </w:pPr>
      <w:r>
        <w:rPr>
          <w:rFonts w:hint="eastAsia" w:ascii="宋体" w:hAnsi="宋体" w:eastAsia="宋体" w:cs="宋体"/>
          <w:szCs w:val="21"/>
        </w:rPr>
        <w:t xml:space="preserve">                                   </w:t>
      </w:r>
      <w:r>
        <w:rPr>
          <w:rFonts w:hint="eastAsia" w:ascii="宋体" w:hAnsi="宋体" w:eastAsia="宋体" w:cs="宋体"/>
          <w:szCs w:val="21"/>
          <w:highlight w:val="none"/>
        </w:rPr>
        <w:t xml:space="preserve">     苏州职业技术大学总务处</w:t>
      </w:r>
    </w:p>
    <w:p w14:paraId="66DACF1B">
      <w:pPr>
        <w:widowControl/>
        <w:ind w:firstLine="560"/>
        <w:jc w:val="right"/>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年   月    日</w:t>
      </w:r>
    </w:p>
    <w:p w14:paraId="2B897080">
      <w:pPr>
        <w:widowControl/>
        <w:ind w:firstLine="560"/>
        <w:jc w:val="left"/>
        <w:rPr>
          <w:rFonts w:ascii="宋体" w:hAnsi="宋体" w:eastAsia="宋体" w:cs="宋体"/>
          <w:szCs w:val="21"/>
        </w:rPr>
      </w:pPr>
    </w:p>
    <w:p w14:paraId="75154D63">
      <w:pPr>
        <w:widowControl/>
        <w:ind w:firstLine="560"/>
        <w:jc w:val="left"/>
        <w:rPr>
          <w:rFonts w:ascii="宋体" w:hAnsi="宋体" w:eastAsia="宋体" w:cs="宋体"/>
          <w:szCs w:val="21"/>
        </w:rPr>
      </w:pPr>
      <w:r>
        <w:rPr>
          <w:rFonts w:hint="eastAsia" w:ascii="宋体" w:hAnsi="宋体" w:eastAsia="宋体" w:cs="宋体"/>
          <w:szCs w:val="21"/>
        </w:rPr>
        <w:t xml:space="preserve">联系人：                  </w:t>
      </w:r>
      <w:r>
        <w:rPr>
          <w:rFonts w:ascii="宋体" w:hAnsi="宋体" w:eastAsia="宋体" w:cs="宋体"/>
          <w:szCs w:val="21"/>
        </w:rPr>
        <w:t xml:space="preserve">  </w:t>
      </w:r>
      <w:r>
        <w:rPr>
          <w:rFonts w:hint="eastAsia" w:ascii="宋体" w:hAnsi="宋体" w:eastAsia="宋体" w:cs="宋体"/>
          <w:szCs w:val="21"/>
        </w:rPr>
        <w:t xml:space="preserve"> </w:t>
      </w:r>
      <w:r>
        <w:rPr>
          <w:rFonts w:ascii="宋体" w:hAnsi="宋体" w:eastAsia="宋体" w:cs="宋体"/>
          <w:szCs w:val="21"/>
        </w:rPr>
        <w:t xml:space="preserve">  </w:t>
      </w:r>
      <w:r>
        <w:rPr>
          <w:rFonts w:hint="eastAsia" w:ascii="宋体" w:hAnsi="宋体" w:eastAsia="宋体" w:cs="宋体"/>
          <w:szCs w:val="21"/>
        </w:rPr>
        <w:t>联系方式：</w:t>
      </w:r>
    </w:p>
    <w:p w14:paraId="61978274">
      <w:pPr>
        <w:rPr>
          <w:rFonts w:ascii="宋体" w:hAnsi="宋体" w:eastAsia="宋体"/>
          <w:b/>
          <w:bCs/>
          <w:szCs w:val="21"/>
        </w:rPr>
      </w:pPr>
      <w:r>
        <w:rPr>
          <w:rFonts w:ascii="宋体" w:hAnsi="宋体" w:eastAsia="宋体"/>
          <w:b/>
          <w:bCs/>
          <w:szCs w:val="21"/>
        </w:rPr>
        <w:br w:type="page"/>
      </w:r>
    </w:p>
    <w:p w14:paraId="602C6C74">
      <w:pPr>
        <w:widowControl/>
        <w:spacing w:line="400" w:lineRule="exact"/>
        <w:jc w:val="left"/>
        <w:rPr>
          <w:rFonts w:ascii="宋体" w:hAnsi="宋体" w:eastAsia="宋体"/>
          <w:b/>
          <w:bCs/>
          <w:szCs w:val="21"/>
        </w:rPr>
      </w:pPr>
      <w:r>
        <w:rPr>
          <w:rFonts w:ascii="宋体" w:hAnsi="宋体" w:eastAsia="宋体"/>
          <w:b/>
          <w:bCs/>
          <w:szCs w:val="21"/>
        </w:rPr>
        <w:t>附件7：维修费用清单</w:t>
      </w:r>
    </w:p>
    <w:p w14:paraId="7E552F85">
      <w:pPr>
        <w:widowControl/>
        <w:spacing w:line="400" w:lineRule="exact"/>
        <w:jc w:val="left"/>
        <w:rPr>
          <w:rFonts w:ascii="宋体" w:hAnsi="宋体" w:eastAsia="宋体"/>
          <w:b/>
          <w:bCs/>
          <w:szCs w:val="21"/>
        </w:rPr>
      </w:pPr>
    </w:p>
    <w:p w14:paraId="75E4FE87">
      <w:pPr>
        <w:widowControl/>
        <w:spacing w:line="400" w:lineRule="exact"/>
        <w:jc w:val="center"/>
        <w:rPr>
          <w:rFonts w:hint="eastAsia" w:ascii="宋体" w:hAnsi="宋体" w:eastAsia="宋体" w:cs="宋体"/>
          <w:b/>
          <w:sz w:val="24"/>
          <w:szCs w:val="24"/>
        </w:rPr>
      </w:pPr>
      <w:r>
        <w:rPr>
          <w:rFonts w:hint="eastAsia" w:ascii="宋体" w:hAnsi="宋体" w:eastAsia="宋体" w:cs="宋体"/>
          <w:b/>
          <w:sz w:val="24"/>
          <w:szCs w:val="24"/>
        </w:rPr>
        <w:t>维修费用清单</w:t>
      </w:r>
    </w:p>
    <w:tbl>
      <w:tblPr>
        <w:tblStyle w:val="4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398"/>
        <w:gridCol w:w="4323"/>
        <w:gridCol w:w="1533"/>
        <w:gridCol w:w="931"/>
      </w:tblGrid>
      <w:tr w14:paraId="5753A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769F02BA">
            <w:pPr>
              <w:jc w:val="center"/>
              <w:rPr>
                <w:rFonts w:ascii="宋体" w:hAnsi="宋体" w:eastAsia="宋体" w:cs="宋体"/>
                <w:b/>
                <w:sz w:val="24"/>
                <w:szCs w:val="24"/>
              </w:rPr>
            </w:pPr>
            <w:r>
              <w:rPr>
                <w:rFonts w:hint="eastAsia" w:ascii="宋体" w:hAnsi="宋体" w:eastAsia="宋体" w:cs="宋体"/>
                <w:b/>
                <w:sz w:val="24"/>
                <w:szCs w:val="24"/>
              </w:rPr>
              <w:t>序号</w:t>
            </w:r>
          </w:p>
        </w:tc>
        <w:tc>
          <w:tcPr>
            <w:tcW w:w="775" w:type="pct"/>
            <w:noWrap w:val="0"/>
            <w:vAlign w:val="center"/>
          </w:tcPr>
          <w:p w14:paraId="54BE088F">
            <w:pPr>
              <w:jc w:val="center"/>
              <w:rPr>
                <w:rFonts w:ascii="宋体" w:hAnsi="宋体" w:eastAsia="宋体" w:cs="宋体"/>
                <w:b/>
                <w:sz w:val="24"/>
                <w:szCs w:val="24"/>
              </w:rPr>
            </w:pPr>
            <w:r>
              <w:rPr>
                <w:rFonts w:hint="eastAsia" w:ascii="宋体" w:hAnsi="宋体" w:eastAsia="宋体" w:cs="宋体"/>
                <w:b/>
                <w:sz w:val="24"/>
                <w:szCs w:val="24"/>
              </w:rPr>
              <w:t>位置</w:t>
            </w:r>
          </w:p>
        </w:tc>
        <w:tc>
          <w:tcPr>
            <w:tcW w:w="2397" w:type="pct"/>
            <w:noWrap w:val="0"/>
            <w:vAlign w:val="center"/>
          </w:tcPr>
          <w:p w14:paraId="0AADADAF">
            <w:pPr>
              <w:jc w:val="center"/>
              <w:rPr>
                <w:rFonts w:ascii="宋体" w:hAnsi="宋体" w:eastAsia="宋体" w:cs="宋体"/>
                <w:b/>
                <w:sz w:val="24"/>
                <w:szCs w:val="24"/>
              </w:rPr>
            </w:pPr>
            <w:r>
              <w:rPr>
                <w:rFonts w:hint="eastAsia" w:ascii="宋体" w:hAnsi="宋体" w:eastAsia="宋体" w:cs="宋体"/>
                <w:b/>
                <w:sz w:val="24"/>
                <w:szCs w:val="24"/>
              </w:rPr>
              <w:t>维修内容</w:t>
            </w:r>
          </w:p>
        </w:tc>
        <w:tc>
          <w:tcPr>
            <w:tcW w:w="850" w:type="pct"/>
            <w:noWrap w:val="0"/>
            <w:vAlign w:val="center"/>
          </w:tcPr>
          <w:p w14:paraId="13DDE929">
            <w:pPr>
              <w:jc w:val="center"/>
              <w:rPr>
                <w:rFonts w:ascii="宋体" w:hAnsi="宋体" w:eastAsia="宋体" w:cs="宋体"/>
                <w:b/>
                <w:sz w:val="24"/>
                <w:szCs w:val="24"/>
              </w:rPr>
            </w:pPr>
            <w:r>
              <w:rPr>
                <w:rFonts w:hint="eastAsia" w:ascii="宋体" w:hAnsi="宋体" w:eastAsia="宋体" w:cs="宋体"/>
                <w:b/>
                <w:sz w:val="24"/>
                <w:szCs w:val="24"/>
              </w:rPr>
              <w:t>维修费用</w:t>
            </w:r>
          </w:p>
        </w:tc>
        <w:tc>
          <w:tcPr>
            <w:tcW w:w="516" w:type="pct"/>
            <w:noWrap w:val="0"/>
            <w:vAlign w:val="center"/>
          </w:tcPr>
          <w:p w14:paraId="05B0274E">
            <w:pPr>
              <w:jc w:val="center"/>
              <w:rPr>
                <w:rFonts w:ascii="宋体" w:hAnsi="宋体" w:eastAsia="宋体" w:cs="宋体"/>
                <w:b/>
                <w:sz w:val="24"/>
                <w:szCs w:val="24"/>
              </w:rPr>
            </w:pPr>
            <w:r>
              <w:rPr>
                <w:rFonts w:hint="eastAsia" w:ascii="宋体" w:hAnsi="宋体" w:eastAsia="宋体" w:cs="宋体"/>
                <w:b/>
                <w:sz w:val="24"/>
                <w:szCs w:val="24"/>
              </w:rPr>
              <w:t>备注</w:t>
            </w:r>
          </w:p>
        </w:tc>
      </w:tr>
      <w:tr w14:paraId="38A7F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6D4A1577">
            <w:pPr>
              <w:jc w:val="center"/>
              <w:rPr>
                <w:rFonts w:ascii="宋体" w:hAnsi="宋体" w:eastAsia="宋体" w:cs="宋体"/>
                <w:b/>
                <w:sz w:val="24"/>
                <w:szCs w:val="24"/>
              </w:rPr>
            </w:pPr>
          </w:p>
        </w:tc>
        <w:tc>
          <w:tcPr>
            <w:tcW w:w="775" w:type="pct"/>
            <w:noWrap w:val="0"/>
            <w:vAlign w:val="center"/>
          </w:tcPr>
          <w:p w14:paraId="6AD66978">
            <w:pPr>
              <w:jc w:val="center"/>
              <w:rPr>
                <w:rFonts w:ascii="宋体" w:hAnsi="宋体" w:eastAsia="宋体" w:cs="宋体"/>
                <w:b/>
                <w:sz w:val="24"/>
                <w:szCs w:val="24"/>
              </w:rPr>
            </w:pPr>
          </w:p>
        </w:tc>
        <w:tc>
          <w:tcPr>
            <w:tcW w:w="2397" w:type="pct"/>
            <w:noWrap w:val="0"/>
            <w:vAlign w:val="center"/>
          </w:tcPr>
          <w:p w14:paraId="1521ECE9">
            <w:pPr>
              <w:jc w:val="center"/>
              <w:rPr>
                <w:rFonts w:ascii="宋体" w:hAnsi="宋体" w:eastAsia="宋体" w:cs="宋体"/>
                <w:b/>
                <w:sz w:val="24"/>
                <w:szCs w:val="24"/>
              </w:rPr>
            </w:pPr>
          </w:p>
        </w:tc>
        <w:tc>
          <w:tcPr>
            <w:tcW w:w="850" w:type="pct"/>
            <w:noWrap w:val="0"/>
            <w:vAlign w:val="center"/>
          </w:tcPr>
          <w:p w14:paraId="4A4D448A">
            <w:pPr>
              <w:jc w:val="center"/>
              <w:rPr>
                <w:rFonts w:ascii="宋体" w:hAnsi="宋体" w:eastAsia="宋体" w:cs="宋体"/>
                <w:b/>
                <w:sz w:val="24"/>
                <w:szCs w:val="24"/>
              </w:rPr>
            </w:pPr>
          </w:p>
        </w:tc>
        <w:tc>
          <w:tcPr>
            <w:tcW w:w="516" w:type="pct"/>
            <w:noWrap w:val="0"/>
            <w:vAlign w:val="center"/>
          </w:tcPr>
          <w:p w14:paraId="47E041FC">
            <w:pPr>
              <w:jc w:val="center"/>
              <w:rPr>
                <w:rFonts w:ascii="宋体" w:hAnsi="宋体" w:eastAsia="宋体" w:cs="宋体"/>
                <w:b/>
                <w:sz w:val="24"/>
                <w:szCs w:val="24"/>
              </w:rPr>
            </w:pPr>
          </w:p>
        </w:tc>
      </w:tr>
      <w:tr w14:paraId="7DCEC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613FBD10">
            <w:pPr>
              <w:jc w:val="center"/>
              <w:rPr>
                <w:rFonts w:ascii="宋体" w:hAnsi="宋体" w:eastAsia="宋体" w:cs="宋体"/>
                <w:b/>
                <w:sz w:val="24"/>
                <w:szCs w:val="24"/>
              </w:rPr>
            </w:pPr>
          </w:p>
        </w:tc>
        <w:tc>
          <w:tcPr>
            <w:tcW w:w="775" w:type="pct"/>
            <w:noWrap w:val="0"/>
            <w:vAlign w:val="center"/>
          </w:tcPr>
          <w:p w14:paraId="3AE81178">
            <w:pPr>
              <w:jc w:val="center"/>
              <w:rPr>
                <w:rFonts w:ascii="宋体" w:hAnsi="宋体" w:eastAsia="宋体" w:cs="宋体"/>
                <w:b/>
                <w:sz w:val="24"/>
                <w:szCs w:val="24"/>
              </w:rPr>
            </w:pPr>
          </w:p>
        </w:tc>
        <w:tc>
          <w:tcPr>
            <w:tcW w:w="2397" w:type="pct"/>
            <w:noWrap w:val="0"/>
            <w:vAlign w:val="center"/>
          </w:tcPr>
          <w:p w14:paraId="665A644B">
            <w:pPr>
              <w:jc w:val="center"/>
              <w:rPr>
                <w:rFonts w:ascii="宋体" w:hAnsi="宋体" w:eastAsia="宋体" w:cs="宋体"/>
                <w:b/>
                <w:sz w:val="24"/>
                <w:szCs w:val="24"/>
              </w:rPr>
            </w:pPr>
          </w:p>
        </w:tc>
        <w:tc>
          <w:tcPr>
            <w:tcW w:w="850" w:type="pct"/>
            <w:noWrap w:val="0"/>
            <w:vAlign w:val="center"/>
          </w:tcPr>
          <w:p w14:paraId="49E6B2FF">
            <w:pPr>
              <w:jc w:val="center"/>
              <w:rPr>
                <w:rFonts w:ascii="宋体" w:hAnsi="宋体" w:eastAsia="宋体" w:cs="宋体"/>
                <w:b/>
                <w:sz w:val="24"/>
                <w:szCs w:val="24"/>
              </w:rPr>
            </w:pPr>
          </w:p>
        </w:tc>
        <w:tc>
          <w:tcPr>
            <w:tcW w:w="516" w:type="pct"/>
            <w:noWrap w:val="0"/>
            <w:vAlign w:val="center"/>
          </w:tcPr>
          <w:p w14:paraId="6BC3F2EF">
            <w:pPr>
              <w:jc w:val="center"/>
              <w:rPr>
                <w:rFonts w:ascii="宋体" w:hAnsi="宋体" w:eastAsia="宋体" w:cs="宋体"/>
                <w:b/>
                <w:sz w:val="24"/>
                <w:szCs w:val="24"/>
              </w:rPr>
            </w:pPr>
          </w:p>
        </w:tc>
      </w:tr>
      <w:tr w14:paraId="27C7C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6A3F51A1">
            <w:pPr>
              <w:jc w:val="center"/>
              <w:rPr>
                <w:rFonts w:ascii="宋体" w:hAnsi="宋体" w:eastAsia="宋体" w:cs="宋体"/>
                <w:b/>
                <w:sz w:val="24"/>
                <w:szCs w:val="24"/>
              </w:rPr>
            </w:pPr>
          </w:p>
        </w:tc>
        <w:tc>
          <w:tcPr>
            <w:tcW w:w="775" w:type="pct"/>
            <w:noWrap w:val="0"/>
            <w:vAlign w:val="center"/>
          </w:tcPr>
          <w:p w14:paraId="637B166F">
            <w:pPr>
              <w:jc w:val="center"/>
              <w:rPr>
                <w:rFonts w:ascii="宋体" w:hAnsi="宋体" w:eastAsia="宋体" w:cs="宋体"/>
                <w:b/>
                <w:sz w:val="24"/>
                <w:szCs w:val="24"/>
              </w:rPr>
            </w:pPr>
          </w:p>
        </w:tc>
        <w:tc>
          <w:tcPr>
            <w:tcW w:w="2397" w:type="pct"/>
            <w:noWrap w:val="0"/>
            <w:vAlign w:val="center"/>
          </w:tcPr>
          <w:p w14:paraId="69B39782">
            <w:pPr>
              <w:jc w:val="center"/>
              <w:rPr>
                <w:rFonts w:ascii="宋体" w:hAnsi="宋体" w:eastAsia="宋体" w:cs="宋体"/>
                <w:b/>
                <w:sz w:val="24"/>
                <w:szCs w:val="24"/>
              </w:rPr>
            </w:pPr>
          </w:p>
        </w:tc>
        <w:tc>
          <w:tcPr>
            <w:tcW w:w="850" w:type="pct"/>
            <w:noWrap w:val="0"/>
            <w:vAlign w:val="center"/>
          </w:tcPr>
          <w:p w14:paraId="7158B454">
            <w:pPr>
              <w:jc w:val="center"/>
              <w:rPr>
                <w:rFonts w:ascii="宋体" w:hAnsi="宋体" w:eastAsia="宋体" w:cs="宋体"/>
                <w:b/>
                <w:sz w:val="24"/>
                <w:szCs w:val="24"/>
              </w:rPr>
            </w:pPr>
          </w:p>
        </w:tc>
        <w:tc>
          <w:tcPr>
            <w:tcW w:w="516" w:type="pct"/>
            <w:noWrap w:val="0"/>
            <w:vAlign w:val="center"/>
          </w:tcPr>
          <w:p w14:paraId="690F96DC">
            <w:pPr>
              <w:jc w:val="center"/>
              <w:rPr>
                <w:rFonts w:ascii="宋体" w:hAnsi="宋体" w:eastAsia="宋体" w:cs="宋体"/>
                <w:b/>
                <w:sz w:val="24"/>
                <w:szCs w:val="24"/>
              </w:rPr>
            </w:pPr>
          </w:p>
        </w:tc>
      </w:tr>
      <w:tr w14:paraId="7FC23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08DAE113">
            <w:pPr>
              <w:jc w:val="center"/>
              <w:rPr>
                <w:rFonts w:ascii="宋体" w:hAnsi="宋体" w:eastAsia="宋体" w:cs="宋体"/>
                <w:b/>
                <w:sz w:val="24"/>
                <w:szCs w:val="24"/>
              </w:rPr>
            </w:pPr>
          </w:p>
        </w:tc>
        <w:tc>
          <w:tcPr>
            <w:tcW w:w="775" w:type="pct"/>
            <w:noWrap w:val="0"/>
            <w:vAlign w:val="center"/>
          </w:tcPr>
          <w:p w14:paraId="1A5C9203">
            <w:pPr>
              <w:jc w:val="center"/>
              <w:rPr>
                <w:rFonts w:ascii="宋体" w:hAnsi="宋体" w:eastAsia="宋体" w:cs="宋体"/>
                <w:b/>
                <w:sz w:val="24"/>
                <w:szCs w:val="24"/>
              </w:rPr>
            </w:pPr>
          </w:p>
        </w:tc>
        <w:tc>
          <w:tcPr>
            <w:tcW w:w="2397" w:type="pct"/>
            <w:noWrap w:val="0"/>
            <w:vAlign w:val="center"/>
          </w:tcPr>
          <w:p w14:paraId="65CBAE04">
            <w:pPr>
              <w:jc w:val="center"/>
              <w:rPr>
                <w:rFonts w:ascii="宋体" w:hAnsi="宋体" w:eastAsia="宋体" w:cs="宋体"/>
                <w:b/>
                <w:sz w:val="24"/>
                <w:szCs w:val="24"/>
              </w:rPr>
            </w:pPr>
          </w:p>
        </w:tc>
        <w:tc>
          <w:tcPr>
            <w:tcW w:w="850" w:type="pct"/>
            <w:noWrap w:val="0"/>
            <w:vAlign w:val="center"/>
          </w:tcPr>
          <w:p w14:paraId="08628FDF">
            <w:pPr>
              <w:jc w:val="center"/>
              <w:rPr>
                <w:rFonts w:ascii="宋体" w:hAnsi="宋体" w:eastAsia="宋体" w:cs="宋体"/>
                <w:b/>
                <w:sz w:val="24"/>
                <w:szCs w:val="24"/>
              </w:rPr>
            </w:pPr>
          </w:p>
        </w:tc>
        <w:tc>
          <w:tcPr>
            <w:tcW w:w="516" w:type="pct"/>
            <w:noWrap w:val="0"/>
            <w:vAlign w:val="center"/>
          </w:tcPr>
          <w:p w14:paraId="1F7C52E4">
            <w:pPr>
              <w:jc w:val="center"/>
              <w:rPr>
                <w:rFonts w:ascii="宋体" w:hAnsi="宋体" w:eastAsia="宋体" w:cs="宋体"/>
                <w:b/>
                <w:sz w:val="24"/>
                <w:szCs w:val="24"/>
              </w:rPr>
            </w:pPr>
          </w:p>
        </w:tc>
      </w:tr>
      <w:tr w14:paraId="67D97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6B6164BF">
            <w:pPr>
              <w:jc w:val="center"/>
              <w:rPr>
                <w:rFonts w:ascii="宋体" w:hAnsi="宋体" w:eastAsia="宋体" w:cs="宋体"/>
                <w:b/>
                <w:sz w:val="24"/>
                <w:szCs w:val="24"/>
              </w:rPr>
            </w:pPr>
          </w:p>
        </w:tc>
        <w:tc>
          <w:tcPr>
            <w:tcW w:w="775" w:type="pct"/>
            <w:noWrap w:val="0"/>
            <w:vAlign w:val="center"/>
          </w:tcPr>
          <w:p w14:paraId="64309859">
            <w:pPr>
              <w:jc w:val="center"/>
              <w:rPr>
                <w:rFonts w:ascii="宋体" w:hAnsi="宋体" w:eastAsia="宋体" w:cs="宋体"/>
                <w:b/>
                <w:sz w:val="24"/>
                <w:szCs w:val="24"/>
              </w:rPr>
            </w:pPr>
          </w:p>
        </w:tc>
        <w:tc>
          <w:tcPr>
            <w:tcW w:w="2397" w:type="pct"/>
            <w:noWrap w:val="0"/>
            <w:vAlign w:val="center"/>
          </w:tcPr>
          <w:p w14:paraId="5CC49229">
            <w:pPr>
              <w:jc w:val="center"/>
              <w:rPr>
                <w:rFonts w:ascii="宋体" w:hAnsi="宋体" w:eastAsia="宋体" w:cs="宋体"/>
                <w:b/>
                <w:sz w:val="24"/>
                <w:szCs w:val="24"/>
              </w:rPr>
            </w:pPr>
          </w:p>
        </w:tc>
        <w:tc>
          <w:tcPr>
            <w:tcW w:w="850" w:type="pct"/>
            <w:noWrap w:val="0"/>
            <w:vAlign w:val="center"/>
          </w:tcPr>
          <w:p w14:paraId="3BC3E21C">
            <w:pPr>
              <w:jc w:val="center"/>
              <w:rPr>
                <w:rFonts w:ascii="宋体" w:hAnsi="宋体" w:eastAsia="宋体" w:cs="宋体"/>
                <w:b/>
                <w:sz w:val="24"/>
                <w:szCs w:val="24"/>
              </w:rPr>
            </w:pPr>
          </w:p>
        </w:tc>
        <w:tc>
          <w:tcPr>
            <w:tcW w:w="516" w:type="pct"/>
            <w:noWrap w:val="0"/>
            <w:vAlign w:val="center"/>
          </w:tcPr>
          <w:p w14:paraId="03AFC565">
            <w:pPr>
              <w:jc w:val="center"/>
              <w:rPr>
                <w:rFonts w:ascii="宋体" w:hAnsi="宋体" w:eastAsia="宋体" w:cs="宋体"/>
                <w:b/>
                <w:sz w:val="24"/>
                <w:szCs w:val="24"/>
              </w:rPr>
            </w:pPr>
          </w:p>
        </w:tc>
      </w:tr>
      <w:tr w14:paraId="0E18C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244766BF">
            <w:pPr>
              <w:jc w:val="center"/>
              <w:rPr>
                <w:rFonts w:ascii="宋体" w:hAnsi="宋体" w:eastAsia="宋体" w:cs="宋体"/>
                <w:b/>
                <w:sz w:val="24"/>
                <w:szCs w:val="24"/>
              </w:rPr>
            </w:pPr>
          </w:p>
        </w:tc>
        <w:tc>
          <w:tcPr>
            <w:tcW w:w="775" w:type="pct"/>
            <w:noWrap w:val="0"/>
            <w:vAlign w:val="center"/>
          </w:tcPr>
          <w:p w14:paraId="27D393E6">
            <w:pPr>
              <w:jc w:val="center"/>
              <w:rPr>
                <w:rFonts w:ascii="宋体" w:hAnsi="宋体" w:eastAsia="宋体" w:cs="宋体"/>
                <w:b/>
                <w:sz w:val="24"/>
                <w:szCs w:val="24"/>
              </w:rPr>
            </w:pPr>
          </w:p>
        </w:tc>
        <w:tc>
          <w:tcPr>
            <w:tcW w:w="2397" w:type="pct"/>
            <w:noWrap w:val="0"/>
            <w:vAlign w:val="center"/>
          </w:tcPr>
          <w:p w14:paraId="559857A1">
            <w:pPr>
              <w:jc w:val="center"/>
              <w:rPr>
                <w:rFonts w:ascii="宋体" w:hAnsi="宋体" w:eastAsia="宋体" w:cs="宋体"/>
                <w:b/>
                <w:sz w:val="24"/>
                <w:szCs w:val="24"/>
              </w:rPr>
            </w:pPr>
          </w:p>
        </w:tc>
        <w:tc>
          <w:tcPr>
            <w:tcW w:w="850" w:type="pct"/>
            <w:noWrap w:val="0"/>
            <w:vAlign w:val="center"/>
          </w:tcPr>
          <w:p w14:paraId="77A40787">
            <w:pPr>
              <w:jc w:val="center"/>
              <w:rPr>
                <w:rFonts w:ascii="宋体" w:hAnsi="宋体" w:eastAsia="宋体" w:cs="宋体"/>
                <w:b/>
                <w:sz w:val="24"/>
                <w:szCs w:val="24"/>
              </w:rPr>
            </w:pPr>
          </w:p>
        </w:tc>
        <w:tc>
          <w:tcPr>
            <w:tcW w:w="516" w:type="pct"/>
            <w:noWrap w:val="0"/>
            <w:vAlign w:val="center"/>
          </w:tcPr>
          <w:p w14:paraId="5B881712">
            <w:pPr>
              <w:jc w:val="center"/>
              <w:rPr>
                <w:rFonts w:ascii="宋体" w:hAnsi="宋体" w:eastAsia="宋体" w:cs="宋体"/>
                <w:b/>
                <w:sz w:val="24"/>
                <w:szCs w:val="24"/>
              </w:rPr>
            </w:pPr>
          </w:p>
        </w:tc>
      </w:tr>
      <w:tr w14:paraId="57C11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29516C30">
            <w:pPr>
              <w:jc w:val="center"/>
              <w:rPr>
                <w:rFonts w:ascii="宋体" w:hAnsi="宋体" w:eastAsia="宋体" w:cs="宋体"/>
                <w:b/>
                <w:sz w:val="24"/>
                <w:szCs w:val="24"/>
              </w:rPr>
            </w:pPr>
          </w:p>
        </w:tc>
        <w:tc>
          <w:tcPr>
            <w:tcW w:w="775" w:type="pct"/>
            <w:noWrap w:val="0"/>
            <w:vAlign w:val="center"/>
          </w:tcPr>
          <w:p w14:paraId="3BE627D9">
            <w:pPr>
              <w:jc w:val="center"/>
              <w:rPr>
                <w:rFonts w:ascii="宋体" w:hAnsi="宋体" w:eastAsia="宋体" w:cs="宋体"/>
                <w:b/>
                <w:sz w:val="24"/>
                <w:szCs w:val="24"/>
              </w:rPr>
            </w:pPr>
          </w:p>
        </w:tc>
        <w:tc>
          <w:tcPr>
            <w:tcW w:w="2397" w:type="pct"/>
            <w:noWrap w:val="0"/>
            <w:vAlign w:val="center"/>
          </w:tcPr>
          <w:p w14:paraId="250DC730">
            <w:pPr>
              <w:jc w:val="center"/>
              <w:rPr>
                <w:rFonts w:ascii="宋体" w:hAnsi="宋体" w:eastAsia="宋体" w:cs="宋体"/>
                <w:b/>
                <w:sz w:val="24"/>
                <w:szCs w:val="24"/>
              </w:rPr>
            </w:pPr>
          </w:p>
        </w:tc>
        <w:tc>
          <w:tcPr>
            <w:tcW w:w="850" w:type="pct"/>
            <w:noWrap w:val="0"/>
            <w:vAlign w:val="center"/>
          </w:tcPr>
          <w:p w14:paraId="53E273F9">
            <w:pPr>
              <w:jc w:val="center"/>
              <w:rPr>
                <w:rFonts w:ascii="宋体" w:hAnsi="宋体" w:eastAsia="宋体" w:cs="宋体"/>
                <w:b/>
                <w:sz w:val="24"/>
                <w:szCs w:val="24"/>
              </w:rPr>
            </w:pPr>
          </w:p>
        </w:tc>
        <w:tc>
          <w:tcPr>
            <w:tcW w:w="516" w:type="pct"/>
            <w:noWrap w:val="0"/>
            <w:vAlign w:val="center"/>
          </w:tcPr>
          <w:p w14:paraId="211D0553">
            <w:pPr>
              <w:jc w:val="center"/>
              <w:rPr>
                <w:rFonts w:ascii="宋体" w:hAnsi="宋体" w:eastAsia="宋体" w:cs="宋体"/>
                <w:b/>
                <w:sz w:val="24"/>
                <w:szCs w:val="24"/>
              </w:rPr>
            </w:pPr>
          </w:p>
        </w:tc>
      </w:tr>
      <w:tr w14:paraId="393F8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30484E69">
            <w:pPr>
              <w:jc w:val="center"/>
              <w:rPr>
                <w:rFonts w:ascii="宋体" w:hAnsi="宋体" w:eastAsia="宋体" w:cs="宋体"/>
                <w:b/>
                <w:sz w:val="24"/>
                <w:szCs w:val="24"/>
              </w:rPr>
            </w:pPr>
          </w:p>
        </w:tc>
        <w:tc>
          <w:tcPr>
            <w:tcW w:w="775" w:type="pct"/>
            <w:noWrap w:val="0"/>
            <w:vAlign w:val="center"/>
          </w:tcPr>
          <w:p w14:paraId="7574EF73">
            <w:pPr>
              <w:jc w:val="center"/>
              <w:rPr>
                <w:rFonts w:ascii="宋体" w:hAnsi="宋体" w:eastAsia="宋体" w:cs="宋体"/>
                <w:b/>
                <w:sz w:val="24"/>
                <w:szCs w:val="24"/>
              </w:rPr>
            </w:pPr>
          </w:p>
        </w:tc>
        <w:tc>
          <w:tcPr>
            <w:tcW w:w="2397" w:type="pct"/>
            <w:noWrap w:val="0"/>
            <w:vAlign w:val="center"/>
          </w:tcPr>
          <w:p w14:paraId="24FFBFE1">
            <w:pPr>
              <w:jc w:val="center"/>
              <w:rPr>
                <w:rFonts w:ascii="宋体" w:hAnsi="宋体" w:eastAsia="宋体" w:cs="宋体"/>
                <w:b/>
                <w:sz w:val="24"/>
                <w:szCs w:val="24"/>
              </w:rPr>
            </w:pPr>
          </w:p>
        </w:tc>
        <w:tc>
          <w:tcPr>
            <w:tcW w:w="850" w:type="pct"/>
            <w:noWrap w:val="0"/>
            <w:vAlign w:val="center"/>
          </w:tcPr>
          <w:p w14:paraId="350B8E6D">
            <w:pPr>
              <w:jc w:val="center"/>
              <w:rPr>
                <w:rFonts w:ascii="宋体" w:hAnsi="宋体" w:eastAsia="宋体" w:cs="宋体"/>
                <w:b/>
                <w:sz w:val="24"/>
                <w:szCs w:val="24"/>
              </w:rPr>
            </w:pPr>
          </w:p>
        </w:tc>
        <w:tc>
          <w:tcPr>
            <w:tcW w:w="516" w:type="pct"/>
            <w:noWrap w:val="0"/>
            <w:vAlign w:val="center"/>
          </w:tcPr>
          <w:p w14:paraId="15A0B7BC">
            <w:pPr>
              <w:jc w:val="center"/>
              <w:rPr>
                <w:rFonts w:ascii="宋体" w:hAnsi="宋体" w:eastAsia="宋体" w:cs="宋体"/>
                <w:b/>
                <w:sz w:val="24"/>
                <w:szCs w:val="24"/>
              </w:rPr>
            </w:pPr>
          </w:p>
        </w:tc>
      </w:tr>
      <w:tr w14:paraId="39A81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3A447AE5">
            <w:pPr>
              <w:jc w:val="center"/>
              <w:rPr>
                <w:rFonts w:ascii="宋体" w:hAnsi="宋体" w:eastAsia="宋体" w:cs="宋体"/>
                <w:b/>
                <w:sz w:val="24"/>
                <w:szCs w:val="24"/>
              </w:rPr>
            </w:pPr>
          </w:p>
        </w:tc>
        <w:tc>
          <w:tcPr>
            <w:tcW w:w="775" w:type="pct"/>
            <w:noWrap w:val="0"/>
            <w:vAlign w:val="center"/>
          </w:tcPr>
          <w:p w14:paraId="546946C4">
            <w:pPr>
              <w:jc w:val="center"/>
              <w:rPr>
                <w:rFonts w:ascii="宋体" w:hAnsi="宋体" w:eastAsia="宋体" w:cs="宋体"/>
                <w:b/>
                <w:sz w:val="24"/>
                <w:szCs w:val="24"/>
              </w:rPr>
            </w:pPr>
          </w:p>
        </w:tc>
        <w:tc>
          <w:tcPr>
            <w:tcW w:w="2397" w:type="pct"/>
            <w:noWrap w:val="0"/>
            <w:vAlign w:val="center"/>
          </w:tcPr>
          <w:p w14:paraId="584C321E">
            <w:pPr>
              <w:jc w:val="center"/>
              <w:rPr>
                <w:rFonts w:ascii="宋体" w:hAnsi="宋体" w:eastAsia="宋体" w:cs="宋体"/>
                <w:b/>
                <w:sz w:val="24"/>
                <w:szCs w:val="24"/>
              </w:rPr>
            </w:pPr>
          </w:p>
        </w:tc>
        <w:tc>
          <w:tcPr>
            <w:tcW w:w="850" w:type="pct"/>
            <w:noWrap w:val="0"/>
            <w:vAlign w:val="center"/>
          </w:tcPr>
          <w:p w14:paraId="14B1DE1F">
            <w:pPr>
              <w:jc w:val="center"/>
              <w:rPr>
                <w:rFonts w:ascii="宋体" w:hAnsi="宋体" w:eastAsia="宋体" w:cs="宋体"/>
                <w:b/>
                <w:sz w:val="24"/>
                <w:szCs w:val="24"/>
              </w:rPr>
            </w:pPr>
          </w:p>
        </w:tc>
        <w:tc>
          <w:tcPr>
            <w:tcW w:w="516" w:type="pct"/>
            <w:noWrap w:val="0"/>
            <w:vAlign w:val="center"/>
          </w:tcPr>
          <w:p w14:paraId="06A31DFA">
            <w:pPr>
              <w:jc w:val="center"/>
              <w:rPr>
                <w:rFonts w:ascii="宋体" w:hAnsi="宋体" w:eastAsia="宋体" w:cs="宋体"/>
                <w:b/>
                <w:sz w:val="24"/>
                <w:szCs w:val="24"/>
              </w:rPr>
            </w:pPr>
          </w:p>
        </w:tc>
      </w:tr>
      <w:tr w14:paraId="66EA7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01532130">
            <w:pPr>
              <w:jc w:val="center"/>
              <w:rPr>
                <w:rFonts w:ascii="宋体" w:hAnsi="宋体" w:eastAsia="宋体" w:cs="宋体"/>
                <w:b/>
                <w:sz w:val="24"/>
                <w:szCs w:val="24"/>
              </w:rPr>
            </w:pPr>
          </w:p>
        </w:tc>
        <w:tc>
          <w:tcPr>
            <w:tcW w:w="775" w:type="pct"/>
            <w:noWrap w:val="0"/>
            <w:vAlign w:val="center"/>
          </w:tcPr>
          <w:p w14:paraId="2942B397">
            <w:pPr>
              <w:jc w:val="center"/>
              <w:rPr>
                <w:rFonts w:ascii="宋体" w:hAnsi="宋体" w:eastAsia="宋体" w:cs="宋体"/>
                <w:b/>
                <w:sz w:val="24"/>
                <w:szCs w:val="24"/>
              </w:rPr>
            </w:pPr>
          </w:p>
        </w:tc>
        <w:tc>
          <w:tcPr>
            <w:tcW w:w="2397" w:type="pct"/>
            <w:noWrap w:val="0"/>
            <w:vAlign w:val="center"/>
          </w:tcPr>
          <w:p w14:paraId="0CBB086F">
            <w:pPr>
              <w:jc w:val="center"/>
              <w:rPr>
                <w:rFonts w:ascii="宋体" w:hAnsi="宋体" w:eastAsia="宋体" w:cs="宋体"/>
                <w:b/>
                <w:sz w:val="24"/>
                <w:szCs w:val="24"/>
              </w:rPr>
            </w:pPr>
          </w:p>
        </w:tc>
        <w:tc>
          <w:tcPr>
            <w:tcW w:w="850" w:type="pct"/>
            <w:noWrap w:val="0"/>
            <w:vAlign w:val="center"/>
          </w:tcPr>
          <w:p w14:paraId="18DC11FA">
            <w:pPr>
              <w:jc w:val="center"/>
              <w:rPr>
                <w:rFonts w:ascii="宋体" w:hAnsi="宋体" w:eastAsia="宋体" w:cs="宋体"/>
                <w:b/>
                <w:sz w:val="24"/>
                <w:szCs w:val="24"/>
              </w:rPr>
            </w:pPr>
          </w:p>
        </w:tc>
        <w:tc>
          <w:tcPr>
            <w:tcW w:w="516" w:type="pct"/>
            <w:noWrap w:val="0"/>
            <w:vAlign w:val="center"/>
          </w:tcPr>
          <w:p w14:paraId="686960FE">
            <w:pPr>
              <w:jc w:val="center"/>
              <w:rPr>
                <w:rFonts w:ascii="宋体" w:hAnsi="宋体" w:eastAsia="宋体" w:cs="宋体"/>
                <w:b/>
                <w:sz w:val="24"/>
                <w:szCs w:val="24"/>
              </w:rPr>
            </w:pPr>
          </w:p>
        </w:tc>
      </w:tr>
      <w:tr w14:paraId="76BE8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76A42A57">
            <w:pPr>
              <w:jc w:val="center"/>
              <w:rPr>
                <w:rFonts w:ascii="宋体" w:hAnsi="宋体" w:eastAsia="宋体" w:cs="宋体"/>
                <w:b/>
                <w:sz w:val="24"/>
                <w:szCs w:val="24"/>
              </w:rPr>
            </w:pPr>
          </w:p>
        </w:tc>
        <w:tc>
          <w:tcPr>
            <w:tcW w:w="775" w:type="pct"/>
            <w:noWrap w:val="0"/>
            <w:vAlign w:val="center"/>
          </w:tcPr>
          <w:p w14:paraId="2CDBCA58">
            <w:pPr>
              <w:jc w:val="center"/>
              <w:rPr>
                <w:rFonts w:ascii="宋体" w:hAnsi="宋体" w:eastAsia="宋体" w:cs="宋体"/>
                <w:b/>
                <w:sz w:val="24"/>
                <w:szCs w:val="24"/>
              </w:rPr>
            </w:pPr>
          </w:p>
        </w:tc>
        <w:tc>
          <w:tcPr>
            <w:tcW w:w="2397" w:type="pct"/>
            <w:noWrap w:val="0"/>
            <w:vAlign w:val="center"/>
          </w:tcPr>
          <w:p w14:paraId="23366733">
            <w:pPr>
              <w:jc w:val="center"/>
              <w:rPr>
                <w:rFonts w:ascii="宋体" w:hAnsi="宋体" w:eastAsia="宋体" w:cs="宋体"/>
                <w:b/>
                <w:sz w:val="24"/>
                <w:szCs w:val="24"/>
              </w:rPr>
            </w:pPr>
          </w:p>
        </w:tc>
        <w:tc>
          <w:tcPr>
            <w:tcW w:w="850" w:type="pct"/>
            <w:noWrap w:val="0"/>
            <w:vAlign w:val="center"/>
          </w:tcPr>
          <w:p w14:paraId="243B9C6F">
            <w:pPr>
              <w:jc w:val="center"/>
              <w:rPr>
                <w:rFonts w:ascii="宋体" w:hAnsi="宋体" w:eastAsia="宋体" w:cs="宋体"/>
                <w:b/>
                <w:sz w:val="24"/>
                <w:szCs w:val="24"/>
              </w:rPr>
            </w:pPr>
          </w:p>
        </w:tc>
        <w:tc>
          <w:tcPr>
            <w:tcW w:w="516" w:type="pct"/>
            <w:noWrap w:val="0"/>
            <w:vAlign w:val="center"/>
          </w:tcPr>
          <w:p w14:paraId="31DC8D57">
            <w:pPr>
              <w:jc w:val="center"/>
              <w:rPr>
                <w:rFonts w:ascii="宋体" w:hAnsi="宋体" w:eastAsia="宋体" w:cs="宋体"/>
                <w:b/>
                <w:sz w:val="24"/>
                <w:szCs w:val="24"/>
              </w:rPr>
            </w:pPr>
          </w:p>
        </w:tc>
      </w:tr>
      <w:tr w14:paraId="0FA5C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3AEE1958">
            <w:pPr>
              <w:jc w:val="center"/>
              <w:rPr>
                <w:rFonts w:ascii="宋体" w:hAnsi="宋体" w:eastAsia="宋体" w:cs="宋体"/>
                <w:b/>
                <w:sz w:val="24"/>
                <w:szCs w:val="24"/>
              </w:rPr>
            </w:pPr>
          </w:p>
        </w:tc>
        <w:tc>
          <w:tcPr>
            <w:tcW w:w="775" w:type="pct"/>
            <w:noWrap w:val="0"/>
            <w:vAlign w:val="center"/>
          </w:tcPr>
          <w:p w14:paraId="0F3B876A">
            <w:pPr>
              <w:jc w:val="center"/>
              <w:rPr>
                <w:rFonts w:ascii="宋体" w:hAnsi="宋体" w:eastAsia="宋体" w:cs="宋体"/>
                <w:b/>
                <w:sz w:val="24"/>
                <w:szCs w:val="24"/>
              </w:rPr>
            </w:pPr>
          </w:p>
        </w:tc>
        <w:tc>
          <w:tcPr>
            <w:tcW w:w="2397" w:type="pct"/>
            <w:noWrap w:val="0"/>
            <w:vAlign w:val="center"/>
          </w:tcPr>
          <w:p w14:paraId="029E3474">
            <w:pPr>
              <w:jc w:val="center"/>
              <w:rPr>
                <w:rFonts w:ascii="宋体" w:hAnsi="宋体" w:eastAsia="宋体" w:cs="宋体"/>
                <w:b/>
                <w:sz w:val="24"/>
                <w:szCs w:val="24"/>
              </w:rPr>
            </w:pPr>
          </w:p>
        </w:tc>
        <w:tc>
          <w:tcPr>
            <w:tcW w:w="850" w:type="pct"/>
            <w:noWrap w:val="0"/>
            <w:vAlign w:val="center"/>
          </w:tcPr>
          <w:p w14:paraId="490A4BFD">
            <w:pPr>
              <w:jc w:val="center"/>
              <w:rPr>
                <w:rFonts w:ascii="宋体" w:hAnsi="宋体" w:eastAsia="宋体" w:cs="宋体"/>
                <w:b/>
                <w:sz w:val="24"/>
                <w:szCs w:val="24"/>
              </w:rPr>
            </w:pPr>
          </w:p>
        </w:tc>
        <w:tc>
          <w:tcPr>
            <w:tcW w:w="516" w:type="pct"/>
            <w:noWrap w:val="0"/>
            <w:vAlign w:val="center"/>
          </w:tcPr>
          <w:p w14:paraId="1179CB41">
            <w:pPr>
              <w:jc w:val="center"/>
              <w:rPr>
                <w:rFonts w:ascii="宋体" w:hAnsi="宋体" w:eastAsia="宋体" w:cs="宋体"/>
                <w:b/>
                <w:sz w:val="24"/>
                <w:szCs w:val="24"/>
              </w:rPr>
            </w:pPr>
          </w:p>
        </w:tc>
      </w:tr>
      <w:tr w14:paraId="6F35F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9" w:type="pct"/>
            <w:noWrap w:val="0"/>
            <w:vAlign w:val="center"/>
          </w:tcPr>
          <w:p w14:paraId="703A6CED">
            <w:pPr>
              <w:jc w:val="center"/>
              <w:rPr>
                <w:rFonts w:ascii="宋体" w:hAnsi="宋体" w:eastAsia="宋体" w:cs="宋体"/>
                <w:b/>
                <w:sz w:val="24"/>
                <w:szCs w:val="24"/>
              </w:rPr>
            </w:pPr>
          </w:p>
        </w:tc>
        <w:tc>
          <w:tcPr>
            <w:tcW w:w="775" w:type="pct"/>
            <w:noWrap w:val="0"/>
            <w:vAlign w:val="center"/>
          </w:tcPr>
          <w:p w14:paraId="42B4CDDE">
            <w:pPr>
              <w:jc w:val="center"/>
              <w:rPr>
                <w:rFonts w:ascii="宋体" w:hAnsi="宋体" w:eastAsia="宋体" w:cs="宋体"/>
                <w:b/>
                <w:sz w:val="24"/>
                <w:szCs w:val="24"/>
              </w:rPr>
            </w:pPr>
          </w:p>
        </w:tc>
        <w:tc>
          <w:tcPr>
            <w:tcW w:w="2397" w:type="pct"/>
            <w:noWrap w:val="0"/>
            <w:vAlign w:val="center"/>
          </w:tcPr>
          <w:p w14:paraId="619579AD">
            <w:pPr>
              <w:jc w:val="center"/>
              <w:rPr>
                <w:rFonts w:ascii="宋体" w:hAnsi="宋体" w:eastAsia="宋体" w:cs="宋体"/>
                <w:b/>
                <w:sz w:val="24"/>
                <w:szCs w:val="24"/>
              </w:rPr>
            </w:pPr>
          </w:p>
        </w:tc>
        <w:tc>
          <w:tcPr>
            <w:tcW w:w="850" w:type="pct"/>
            <w:noWrap w:val="0"/>
            <w:vAlign w:val="center"/>
          </w:tcPr>
          <w:p w14:paraId="1701EE53">
            <w:pPr>
              <w:jc w:val="center"/>
              <w:rPr>
                <w:rFonts w:ascii="宋体" w:hAnsi="宋体" w:eastAsia="宋体" w:cs="宋体"/>
                <w:b/>
                <w:sz w:val="24"/>
                <w:szCs w:val="24"/>
              </w:rPr>
            </w:pPr>
          </w:p>
        </w:tc>
        <w:tc>
          <w:tcPr>
            <w:tcW w:w="516" w:type="pct"/>
            <w:noWrap w:val="0"/>
            <w:vAlign w:val="center"/>
          </w:tcPr>
          <w:p w14:paraId="06F42494">
            <w:pPr>
              <w:jc w:val="center"/>
              <w:rPr>
                <w:rFonts w:ascii="宋体" w:hAnsi="宋体" w:eastAsia="宋体" w:cs="宋体"/>
                <w:b/>
                <w:sz w:val="24"/>
                <w:szCs w:val="24"/>
              </w:rPr>
            </w:pPr>
          </w:p>
        </w:tc>
      </w:tr>
    </w:tbl>
    <w:p w14:paraId="1A6F90A4">
      <w:pPr>
        <w:widowControl/>
        <w:ind w:firstLine="5280"/>
        <w:jc w:val="right"/>
        <w:rPr>
          <w:rFonts w:hint="eastAsia" w:ascii="宋体" w:hAnsi="宋体" w:eastAsia="宋体" w:cs="宋体"/>
          <w:sz w:val="24"/>
          <w:szCs w:val="24"/>
        </w:rPr>
      </w:pPr>
    </w:p>
    <w:p w14:paraId="49524102">
      <w:pPr>
        <w:widowControl/>
        <w:ind w:firstLine="5280"/>
        <w:jc w:val="right"/>
        <w:rPr>
          <w:rFonts w:ascii="宋体" w:hAnsi="宋体" w:eastAsia="宋体" w:cs="宋体"/>
          <w:sz w:val="24"/>
          <w:szCs w:val="24"/>
          <w:highlight w:val="none"/>
        </w:rPr>
      </w:pPr>
      <w:r>
        <w:rPr>
          <w:rFonts w:hint="eastAsia" w:ascii="宋体" w:hAnsi="宋体" w:eastAsia="宋体" w:cs="宋体"/>
          <w:sz w:val="24"/>
          <w:szCs w:val="24"/>
          <w:highlight w:val="none"/>
        </w:rPr>
        <w:t>苏州职业技术大学总务处</w:t>
      </w:r>
    </w:p>
    <w:p w14:paraId="18FF9B09">
      <w:pPr>
        <w:pStyle w:val="67"/>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heme="minorEastAsia" w:hAnsiTheme="minorEastAsia" w:eastAsiaTheme="minorEastAsia" w:cstheme="minorEastAsia"/>
          <w:b w:val="0"/>
          <w:color w:val="auto"/>
          <w:sz w:val="21"/>
          <w:szCs w:val="21"/>
          <w:highlight w:val="none"/>
        </w:rPr>
      </w:pPr>
      <w:r>
        <w:rPr>
          <w:rFonts w:hint="eastAsia" w:ascii="Times New Roman" w:hAnsi="Times New Roman" w:eastAsia="宋体"/>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月    日</w:t>
      </w:r>
    </w:p>
    <w:p w14:paraId="4F818C7D">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br w:type="page"/>
      </w:r>
    </w:p>
    <w:p w14:paraId="31A664BF">
      <w:pPr>
        <w:pStyle w:val="386"/>
        <w:spacing w:line="360" w:lineRule="auto"/>
        <w:ind w:firstLine="883"/>
        <w:rPr>
          <w:color w:val="auto"/>
          <w:highlight w:val="none"/>
        </w:rPr>
      </w:pPr>
      <w:bookmarkStart w:id="21" w:name="_Toc11189"/>
      <w:r>
        <w:rPr>
          <w:rFonts w:hint="eastAsia"/>
          <w:color w:val="auto"/>
          <w:highlight w:val="none"/>
          <w:lang w:val="en-US" w:eastAsia="zh-CN"/>
        </w:rPr>
        <w:t>第六章 技术要求、图纸（如有）</w:t>
      </w:r>
      <w:bookmarkEnd w:id="21"/>
    </w:p>
    <w:p w14:paraId="75911510">
      <w:pPr>
        <w:spacing w:line="360" w:lineRule="auto"/>
        <w:ind w:firstLine="420"/>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w:t>
      </w:r>
      <w:r>
        <w:rPr>
          <w:rFonts w:hint="eastAsia" w:asciiTheme="minorEastAsia" w:hAnsiTheme="minorEastAsia" w:eastAsiaTheme="minorEastAsia" w:cstheme="minorEastAsia"/>
          <w:bCs/>
          <w:color w:val="auto"/>
          <w:sz w:val="21"/>
          <w:szCs w:val="21"/>
          <w:highlight w:val="none"/>
          <w:lang w:val="en-US" w:eastAsia="zh-CN"/>
        </w:rPr>
        <w:t>.</w:t>
      </w:r>
      <w:r>
        <w:rPr>
          <w:rFonts w:hint="eastAsia" w:asciiTheme="minorEastAsia" w:hAnsiTheme="minorEastAsia" w:eastAsiaTheme="minorEastAsia" w:cstheme="minorEastAsia"/>
          <w:bCs/>
          <w:color w:val="auto"/>
          <w:sz w:val="21"/>
          <w:szCs w:val="21"/>
          <w:highlight w:val="none"/>
        </w:rPr>
        <w:t>现行国家技术、施工及验收规范规程，对施工工艺的特殊要求，按国家有关规定执行。</w:t>
      </w:r>
    </w:p>
    <w:p w14:paraId="2DEA9FA0">
      <w:pPr>
        <w:spacing w:line="360" w:lineRule="auto"/>
        <w:ind w:firstLine="420"/>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rPr>
        <w:t>工程量清单。（另附）</w:t>
      </w:r>
    </w:p>
    <w:p w14:paraId="09005102">
      <w:pPr>
        <w:spacing w:line="360" w:lineRule="auto"/>
        <w:ind w:firstLine="420"/>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3.</w:t>
      </w:r>
      <w:r>
        <w:rPr>
          <w:rFonts w:hint="eastAsia" w:asciiTheme="minorEastAsia" w:hAnsiTheme="minorEastAsia" w:eastAsiaTheme="minorEastAsia" w:cstheme="minorEastAsia"/>
          <w:bCs/>
          <w:color w:val="auto"/>
          <w:sz w:val="21"/>
          <w:szCs w:val="21"/>
          <w:highlight w:val="none"/>
        </w:rPr>
        <w:t>施工图纸。（另附）</w:t>
      </w:r>
    </w:p>
    <w:p w14:paraId="7A69C884">
      <w:pPr>
        <w:spacing w:line="360" w:lineRule="auto"/>
        <w:ind w:firstLine="420"/>
        <w:jc w:val="left"/>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rPr>
        <w:t>其他技术要求</w:t>
      </w:r>
      <w:r>
        <w:rPr>
          <w:rFonts w:hint="eastAsia" w:asciiTheme="minorEastAsia" w:hAnsiTheme="minorEastAsia" w:eastAsiaTheme="minorEastAsia" w:cstheme="minorEastAsia"/>
          <w:bCs/>
          <w:color w:val="auto"/>
          <w:sz w:val="21"/>
          <w:szCs w:val="21"/>
          <w:highlight w:val="none"/>
          <w:lang w:eastAsia="zh-CN"/>
        </w:rPr>
        <w:t>：本项目施工完成后，需要将变压器的超温告警、高温跳闸、开门告警等状态连接到学校现有的能源管理平台。</w:t>
      </w:r>
    </w:p>
    <w:p w14:paraId="6160B039">
      <w:pPr>
        <w:pStyle w:val="67"/>
        <w:rPr>
          <w:rFonts w:hint="eastAsia" w:asciiTheme="minorEastAsia" w:hAnsiTheme="minorEastAsia" w:eastAsiaTheme="minorEastAsia" w:cstheme="minorEastAsia"/>
          <w:color w:val="auto"/>
          <w:sz w:val="21"/>
          <w:szCs w:val="21"/>
          <w:highlight w:val="none"/>
        </w:rPr>
      </w:pPr>
    </w:p>
    <w:p w14:paraId="2C00C08C">
      <w:pPr>
        <w:spacing w:line="40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请各潜在响应单位在</w:t>
      </w:r>
      <w:r>
        <w:rPr>
          <w:rFonts w:hint="eastAsia" w:asciiTheme="minorEastAsia" w:hAnsiTheme="minorEastAsia" w:eastAsiaTheme="minorEastAsia" w:cstheme="minorEastAsia"/>
          <w:b/>
          <w:color w:val="auto"/>
          <w:sz w:val="21"/>
          <w:szCs w:val="21"/>
          <w:highlight w:val="none"/>
          <w:lang w:val="en-US" w:eastAsia="zh-CN"/>
        </w:rPr>
        <w:t>百度</w:t>
      </w:r>
      <w:r>
        <w:rPr>
          <w:rFonts w:hint="eastAsia" w:asciiTheme="minorEastAsia" w:hAnsiTheme="minorEastAsia" w:eastAsiaTheme="minorEastAsia" w:cstheme="minorEastAsia"/>
          <w:b/>
          <w:color w:val="auto"/>
          <w:sz w:val="21"/>
          <w:szCs w:val="21"/>
          <w:highlight w:val="none"/>
        </w:rPr>
        <w:t>网盘链接中下载</w:t>
      </w:r>
    </w:p>
    <w:p w14:paraId="5054F939">
      <w:pP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u w:val="single"/>
        </w:rPr>
        <w:t>链接：</w:t>
      </w:r>
      <w:r>
        <w:rPr>
          <w:rFonts w:hint="eastAsia" w:asciiTheme="minorEastAsia" w:hAnsiTheme="minorEastAsia" w:eastAsiaTheme="minorEastAsia" w:cstheme="minorEastAsia"/>
          <w:b/>
          <w:bCs/>
          <w:color w:val="auto"/>
          <w:sz w:val="21"/>
          <w:szCs w:val="21"/>
          <w:highlight w:val="none"/>
          <w:u w:val="single"/>
          <w:lang w:val="en-US" w:eastAsia="zh-CN"/>
        </w:rPr>
        <w:t xml:space="preserve"> https://pan.baidu.com/s/1i071K37dv0QRogM-ZXECog 提取码: ipcq   </w:t>
      </w:r>
      <w:r>
        <w:rPr>
          <w:rFonts w:hint="eastAsia" w:asciiTheme="minorEastAsia" w:hAnsiTheme="minorEastAsia" w:eastAsiaTheme="minorEastAsia" w:cstheme="minorEastAsia"/>
          <w:b/>
          <w:color w:val="auto"/>
          <w:sz w:val="21"/>
          <w:szCs w:val="21"/>
          <w:highlight w:val="none"/>
        </w:rPr>
        <w:t>，若清单下载有问题请及时联系代理公司，</w:t>
      </w:r>
      <w:r>
        <w:rPr>
          <w:rFonts w:hint="eastAsia" w:asciiTheme="minorEastAsia" w:hAnsiTheme="minorEastAsia" w:eastAsiaTheme="minorEastAsia" w:cstheme="minorEastAsia"/>
          <w:b/>
          <w:color w:val="auto"/>
          <w:sz w:val="21"/>
          <w:szCs w:val="21"/>
          <w:highlight w:val="none"/>
          <w:lang w:val="zh-CN"/>
        </w:rPr>
        <w:t>未获取或获取不全由响应单位自行承担全部责任。</w:t>
      </w:r>
    </w:p>
    <w:p w14:paraId="32997BFC">
      <w:pPr>
        <w:rPr>
          <w:rFonts w:ascii="宋体" w:hAnsi="宋体" w:eastAsia="宋体" w:cs="宋体"/>
          <w:b/>
          <w:color w:val="auto"/>
          <w:sz w:val="44"/>
          <w:highlight w:val="none"/>
        </w:rPr>
      </w:pPr>
      <w:r>
        <w:rPr>
          <w:rFonts w:ascii="宋体" w:hAnsi="宋体" w:eastAsia="宋体" w:cs="宋体"/>
          <w:b/>
          <w:color w:val="auto"/>
          <w:sz w:val="44"/>
          <w:highlight w:val="none"/>
        </w:rPr>
        <w:br w:type="page"/>
      </w:r>
    </w:p>
    <w:p w14:paraId="279EFB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85" w:lineRule="atLeast"/>
        <w:ind w:left="0" w:right="0" w:firstLine="883" w:firstLineChars="200"/>
        <w:jc w:val="center"/>
        <w:textAlignment w:val="auto"/>
        <w:outlineLvl w:val="0"/>
        <w:rPr>
          <w:color w:val="auto"/>
          <w:highlight w:val="none"/>
        </w:rPr>
      </w:pPr>
      <w:bookmarkStart w:id="22" w:name="_Toc9866"/>
      <w:r>
        <w:rPr>
          <w:rFonts w:ascii="宋体" w:hAnsi="宋体" w:eastAsia="宋体" w:cs="宋体"/>
          <w:b/>
          <w:color w:val="auto"/>
          <w:sz w:val="44"/>
          <w:highlight w:val="none"/>
        </w:rPr>
        <w:t>第</w:t>
      </w:r>
      <w:r>
        <w:rPr>
          <w:rFonts w:hint="eastAsia" w:ascii="宋体" w:hAnsi="宋体" w:eastAsia="宋体" w:cs="宋体"/>
          <w:b/>
          <w:color w:val="auto"/>
          <w:sz w:val="44"/>
          <w:highlight w:val="none"/>
          <w:lang w:val="en-US" w:eastAsia="zh-CN"/>
        </w:rPr>
        <w:t>七</w:t>
      </w:r>
      <w:r>
        <w:rPr>
          <w:rFonts w:ascii="宋体" w:hAnsi="宋体" w:eastAsia="宋体" w:cs="宋体"/>
          <w:b/>
          <w:color w:val="auto"/>
          <w:sz w:val="44"/>
          <w:highlight w:val="none"/>
        </w:rPr>
        <w:t>章</w:t>
      </w:r>
      <w:r>
        <w:rPr>
          <w:rFonts w:hint="eastAsia" w:ascii="宋体" w:hAnsi="宋体" w:eastAsia="宋体" w:cs="宋体"/>
          <w:b/>
          <w:color w:val="auto"/>
          <w:sz w:val="44"/>
          <w:highlight w:val="none"/>
          <w:lang w:val="en-US" w:eastAsia="zh-CN"/>
        </w:rPr>
        <w:t xml:space="preserve"> </w:t>
      </w:r>
      <w:r>
        <w:rPr>
          <w:rFonts w:ascii="宋体" w:hAnsi="宋体" w:eastAsia="宋体" w:cs="宋体"/>
          <w:b/>
          <w:color w:val="auto"/>
          <w:sz w:val="44"/>
          <w:highlight w:val="none"/>
        </w:rPr>
        <w:t>响应文件格式</w:t>
      </w:r>
      <w:bookmarkEnd w:id="22"/>
    </w:p>
    <w:p w14:paraId="3CCE41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color w:val="auto"/>
          <w:sz w:val="21"/>
          <w:szCs w:val="21"/>
          <w:highlight w:val="none"/>
        </w:rPr>
      </w:pPr>
      <w:r>
        <w:rPr>
          <w:rFonts w:ascii="宋体" w:hAnsi="宋体" w:eastAsia="宋体" w:cs="宋体"/>
          <w:color w:val="auto"/>
          <w:sz w:val="21"/>
          <w:szCs w:val="21"/>
          <w:highlight w:val="none"/>
        </w:rPr>
        <w:t>说明：</w:t>
      </w:r>
    </w:p>
    <w:p w14:paraId="7CC175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color w:val="auto"/>
          <w:sz w:val="21"/>
          <w:szCs w:val="21"/>
          <w:highlight w:val="none"/>
        </w:rPr>
      </w:pPr>
      <w:r>
        <w:rPr>
          <w:rFonts w:ascii="宋体" w:hAnsi="宋体" w:eastAsia="宋体" w:cs="宋体"/>
          <w:color w:val="auto"/>
          <w:sz w:val="21"/>
          <w:szCs w:val="21"/>
          <w:highlight w:val="none"/>
        </w:rPr>
        <w:t>对本章所有的格式，供应商可根据自身情况进行补充和修改，但补充和修改不得造成与本格式内容有实质性的违背。</w:t>
      </w:r>
    </w:p>
    <w:p w14:paraId="30FD7720">
      <w:pPr>
        <w:pBdr>
          <w:top w:val="none" w:color="000000" w:sz="0" w:space="0"/>
          <w:left w:val="none" w:color="000000" w:sz="0" w:space="0"/>
          <w:bottom w:val="none" w:color="000000" w:sz="0" w:space="0"/>
          <w:right w:val="none" w:color="000000" w:sz="0" w:space="0"/>
        </w:pBdr>
        <w:tabs>
          <w:tab w:val="center" w:pos="4513"/>
        </w:tabs>
        <w:spacing w:before="0" w:after="0"/>
        <w:ind w:left="0" w:right="0" w:firstLine="0"/>
        <w:jc w:val="both"/>
        <w:rPr>
          <w:color w:val="auto"/>
          <w:highlight w:val="none"/>
        </w:rPr>
      </w:pPr>
      <w:r>
        <w:rPr>
          <w:color w:val="auto"/>
          <w:highlight w:val="none"/>
        </w:rPr>
        <w:br w:type="page" w:clear="all"/>
      </w:r>
      <w:r>
        <w:rPr>
          <w:rFonts w:hint="eastAsia" w:ascii="宋体" w:hAnsi="宋体" w:eastAsia="宋体" w:cs="宋体"/>
          <w:b/>
          <w:bCs/>
          <w:color w:val="auto"/>
          <w:sz w:val="21"/>
          <w:szCs w:val="21"/>
          <w:highlight w:val="none"/>
          <w:lang w:val="en-US" w:eastAsia="zh-CN"/>
        </w:rPr>
        <w:t>格式1：开标一览表</w:t>
      </w:r>
      <w:r>
        <w:rPr>
          <w:rFonts w:ascii="宋体" w:hAnsi="宋体" w:eastAsia="宋体" w:cs="宋体"/>
          <w:b/>
          <w:bCs/>
          <w:color w:val="auto"/>
          <w:sz w:val="21"/>
          <w:szCs w:val="21"/>
          <w:highlight w:val="none"/>
        </w:rPr>
        <w:t>（具体以苏采云系统格式为准）</w:t>
      </w:r>
    </w:p>
    <w:p w14:paraId="1AA4E942">
      <w:pPr>
        <w:pStyle w:val="42"/>
        <w:keepNext w:val="0"/>
        <w:keepLines w:val="0"/>
        <w:widowControl/>
        <w:suppressLineNumbers w:val="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开标一览表（总报价）</w:t>
      </w:r>
    </w:p>
    <w:p w14:paraId="43C9A247">
      <w:pPr>
        <w:pStyle w:val="42"/>
        <w:keepNext w:val="0"/>
        <w:keepLines w:val="0"/>
        <w:widowControl/>
        <w:suppressLineNumbers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投标人全称（加盖公章）：</w:t>
      </w:r>
    </w:p>
    <w:p w14:paraId="100D3D04">
      <w:pPr>
        <w:pStyle w:val="42"/>
        <w:keepNext w:val="0"/>
        <w:keepLines w:val="0"/>
        <w:widowControl/>
        <w:suppressLineNumbers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项目编号：</w:t>
      </w:r>
    </w:p>
    <w:p w14:paraId="3251A4B1">
      <w:pPr>
        <w:pStyle w:val="42"/>
        <w:keepNext w:val="0"/>
        <w:keepLines w:val="0"/>
        <w:widowControl/>
        <w:suppressLineNumbers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分包号：</w:t>
      </w:r>
    </w:p>
    <w:tbl>
      <w:tblPr>
        <w:tblStyle w:val="46"/>
        <w:tblW w:w="4999" w:type="pct"/>
        <w:tblInd w:w="0" w:type="dxa"/>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617"/>
        <w:gridCol w:w="3196"/>
        <w:gridCol w:w="3197"/>
      </w:tblGrid>
      <w:tr w14:paraId="371243B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635" w:hRule="atLeast"/>
        </w:trPr>
        <w:tc>
          <w:tcPr>
            <w:tcW w:w="1452"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4715ED2">
            <w:pPr>
              <w:keepNext w:val="0"/>
              <w:keepLines w:val="0"/>
              <w:widowControl/>
              <w:suppressLineNumbers w:val="0"/>
              <w:wordWrap w:val="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项目名称</w:t>
            </w:r>
          </w:p>
        </w:tc>
        <w:tc>
          <w:tcPr>
            <w:tcW w:w="17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9703212">
            <w:pPr>
              <w:keepNext w:val="0"/>
              <w:keepLines w:val="0"/>
              <w:widowControl/>
              <w:suppressLineNumbers w:val="0"/>
              <w:wordWrap w:val="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项目内容</w:t>
            </w:r>
          </w:p>
        </w:tc>
        <w:tc>
          <w:tcPr>
            <w:tcW w:w="177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A7D7005">
            <w:pPr>
              <w:keepNext w:val="0"/>
              <w:keepLines w:val="0"/>
              <w:widowControl/>
              <w:suppressLineNumbers w:val="0"/>
              <w:wordWrap w:val="0"/>
              <w:jc w:val="center"/>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总价（小写）</w:t>
            </w:r>
          </w:p>
        </w:tc>
      </w:tr>
      <w:tr w14:paraId="6515648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635" w:hRule="atLeast"/>
        </w:trPr>
        <w:tc>
          <w:tcPr>
            <w:tcW w:w="1452"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51F0B92">
            <w:pPr>
              <w:keepNext w:val="0"/>
              <w:keepLines w:val="0"/>
              <w:widowControl/>
              <w:suppressLineNumbers w:val="0"/>
              <w:wordWrap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2026年校园电力设施设备维修与改造项目</w:t>
            </w:r>
          </w:p>
        </w:tc>
        <w:tc>
          <w:tcPr>
            <w:tcW w:w="17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A894081">
            <w:pPr>
              <w:keepNext w:val="0"/>
              <w:keepLines w:val="0"/>
              <w:widowControl/>
              <w:suppressLineNumbers w:val="0"/>
              <w:wordWrap w:val="0"/>
              <w:jc w:val="left"/>
              <w:rPr>
                <w:rFonts w:hint="eastAsia" w:asciiTheme="minorEastAsia" w:hAnsiTheme="minorEastAsia" w:eastAsiaTheme="minorEastAsia" w:cstheme="minorEastAsia"/>
                <w:color w:val="auto"/>
                <w:sz w:val="21"/>
                <w:szCs w:val="21"/>
                <w:highlight w:val="none"/>
              </w:rPr>
            </w:pPr>
          </w:p>
        </w:tc>
        <w:tc>
          <w:tcPr>
            <w:tcW w:w="177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862A832">
            <w:pPr>
              <w:keepNext w:val="0"/>
              <w:keepLines w:val="0"/>
              <w:widowControl/>
              <w:suppressLineNumbers w:val="0"/>
              <w:wordWrap w:val="0"/>
              <w:jc w:val="left"/>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 xml:space="preserve">                元</w:t>
            </w:r>
          </w:p>
        </w:tc>
      </w:tr>
      <w:tr w14:paraId="40784E3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15" w:type="dxa"/>
            <w:left w:w="15" w:type="dxa"/>
            <w:bottom w:w="15" w:type="dxa"/>
            <w:right w:w="15" w:type="dxa"/>
          </w:tblCellMar>
        </w:tblPrEx>
        <w:trPr>
          <w:trHeight w:val="960" w:hRule="atLeast"/>
        </w:trPr>
        <w:tc>
          <w:tcPr>
            <w:tcW w:w="1452"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B34AEE7">
            <w:pPr>
              <w:keepNext w:val="0"/>
              <w:keepLines w:val="0"/>
              <w:widowControl/>
              <w:suppressLineNumbers w:val="0"/>
              <w:wordWrap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总价（大写）：</w:t>
            </w:r>
          </w:p>
        </w:tc>
        <w:tc>
          <w:tcPr>
            <w:tcW w:w="3547"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5A2564A0">
            <w:pPr>
              <w:keepNext w:val="0"/>
              <w:keepLines w:val="0"/>
              <w:widowControl/>
              <w:suppressLineNumbers w:val="0"/>
              <w:wordWrap w:val="0"/>
              <w:jc w:val="left"/>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 xml:space="preserve">                               </w:t>
            </w:r>
          </w:p>
        </w:tc>
      </w:tr>
    </w:tbl>
    <w:p w14:paraId="5EB91094">
      <w:pPr>
        <w:pStyle w:val="42"/>
        <w:keepNext w:val="0"/>
        <w:keepLines w:val="0"/>
        <w:widowControl/>
        <w:suppressLineNumbers w:val="0"/>
        <w:jc w:val="righ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日</w:t>
      </w:r>
    </w:p>
    <w:p w14:paraId="2511028E">
      <w:pPr>
        <w:pStyle w:val="42"/>
        <w:keepNext w:val="0"/>
        <w:keepLines w:val="0"/>
        <w:widowControl/>
        <w:suppressLineNumbers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填写说明：</w:t>
      </w:r>
    </w:p>
    <w:p w14:paraId="1F650337">
      <w:pPr>
        <w:pStyle w:val="42"/>
        <w:keepNext w:val="0"/>
        <w:keepLines w:val="0"/>
        <w:widowControl/>
        <w:suppressLineNumbers w:val="0"/>
        <w:rPr>
          <w:rFonts w:hint="eastAsia" w:asciiTheme="minorEastAsia" w:hAnsiTheme="minorEastAsia" w:eastAsiaTheme="minorEastAsia" w:cstheme="minorEastAsia"/>
          <w:color w:val="auto"/>
          <w:sz w:val="21"/>
          <w:szCs w:val="21"/>
          <w:highlight w:val="none"/>
        </w:rPr>
      </w:pPr>
      <w:r>
        <w:rPr>
          <w:rStyle w:val="53"/>
          <w:rFonts w:hint="eastAsia" w:asciiTheme="minorEastAsia" w:hAnsiTheme="minorEastAsia" w:eastAsiaTheme="minorEastAsia" w:cstheme="minorEastAsia"/>
          <w:color w:val="auto"/>
          <w:sz w:val="21"/>
          <w:szCs w:val="21"/>
          <w:highlight w:val="none"/>
          <w:u w:val="single"/>
        </w:rPr>
        <w:t>1、开标一览表必须加盖投标人公章（复印件无效）。</w:t>
      </w:r>
    </w:p>
    <w:p w14:paraId="4A7DEFB7">
      <w:pPr>
        <w:pStyle w:val="42"/>
        <w:keepNext w:val="0"/>
        <w:keepLines w:val="0"/>
        <w:widowControl/>
        <w:suppressLineNumbers w:val="0"/>
        <w:rPr>
          <w:rFonts w:hint="eastAsia" w:asciiTheme="minorEastAsia" w:hAnsiTheme="minorEastAsia" w:eastAsiaTheme="minorEastAsia" w:cstheme="minorEastAsia"/>
          <w:color w:val="auto"/>
          <w:sz w:val="21"/>
          <w:szCs w:val="21"/>
          <w:highlight w:val="none"/>
        </w:rPr>
      </w:pPr>
      <w:r>
        <w:rPr>
          <w:rStyle w:val="53"/>
          <w:rFonts w:hint="eastAsia" w:asciiTheme="minorEastAsia" w:hAnsiTheme="minorEastAsia" w:eastAsiaTheme="minorEastAsia" w:cstheme="minorEastAsia"/>
          <w:color w:val="auto"/>
          <w:sz w:val="21"/>
          <w:szCs w:val="21"/>
          <w:highlight w:val="none"/>
          <w:u w:val="single"/>
        </w:rPr>
        <w:t>2、如有分包，投标人投任何一个包的标的，都需单独填写开标一览表。</w:t>
      </w:r>
    </w:p>
    <w:p w14:paraId="74E9395F">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r>
    </w:p>
    <w:p w14:paraId="15268343">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sz w:val="21"/>
          <w:szCs w:val="20"/>
          <w:highlight w:val="none"/>
          <w:lang w:val="en-US" w:eastAsia="zh-CN"/>
        </w:rPr>
      </w:pPr>
      <w:r>
        <w:rPr>
          <w:rFonts w:hint="eastAsia" w:ascii="宋体" w:hAnsi="宋体" w:eastAsia="宋体" w:cs="宋体"/>
          <w:b/>
          <w:bCs/>
          <w:color w:val="auto"/>
          <w:sz w:val="21"/>
          <w:szCs w:val="20"/>
          <w:highlight w:val="none"/>
          <w:lang w:val="en-US" w:eastAsia="zh-CN"/>
        </w:rPr>
        <w:t>格式2：工程量清单报价表</w:t>
      </w:r>
    </w:p>
    <w:p w14:paraId="0F50095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color w:val="auto"/>
          <w:highlight w:val="none"/>
          <w:lang w:val="en-US" w:eastAsia="zh-CN"/>
        </w:rPr>
      </w:pPr>
      <w:r>
        <w:rPr>
          <w:rFonts w:hint="eastAsia" w:ascii="宋体" w:hAnsi="宋体" w:eastAsia="宋体" w:cs="宋体"/>
          <w:b/>
          <w:bCs/>
          <w:color w:val="auto"/>
          <w:sz w:val="21"/>
          <w:szCs w:val="20"/>
          <w:highlight w:val="none"/>
          <w:lang w:val="en-US" w:eastAsia="zh-CN"/>
        </w:rPr>
        <w:t>注：请各供应商根据工程量清单进行报价，工程量清单请根据采购公告和采购文件要求自行获取。</w:t>
      </w:r>
    </w:p>
    <w:p w14:paraId="75B08E0D">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r>
    </w:p>
    <w:p w14:paraId="12F8E6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ind w:left="0" w:right="0" w:firstLine="0"/>
        <w:jc w:val="both"/>
        <w:textAlignment w:val="auto"/>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格式3：</w:t>
      </w:r>
      <w:r>
        <w:rPr>
          <w:rFonts w:hint="eastAsia" w:asciiTheme="minorEastAsia" w:hAnsiTheme="minorEastAsia" w:eastAsiaTheme="minorEastAsia" w:cstheme="minorEastAsia"/>
          <w:b/>
          <w:bCs/>
          <w:color w:val="auto"/>
          <w:sz w:val="21"/>
          <w:szCs w:val="21"/>
          <w:highlight w:val="none"/>
        </w:rPr>
        <w:t>关于资格文件的声明函</w:t>
      </w:r>
    </w:p>
    <w:p w14:paraId="1CB546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2" w:firstLineChars="20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关于资格文件的声明函</w:t>
      </w:r>
    </w:p>
    <w:p w14:paraId="2F60AE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w:t>
      </w:r>
    </w:p>
    <w:p w14:paraId="3CE6D0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本公司愿就由贵公司组织实施的编号为</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号的磋商采购活动进行响应。本公司所提交的响应文件中所有关于响应文件、证明和陈述均是真实的、准确的、有效的。若与真实情况不符，本公司愿意承担由此而产生的一切后果。</w:t>
      </w:r>
    </w:p>
    <w:p w14:paraId="1D8B87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4C7E7C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43C713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供应商：（公章）</w:t>
      </w:r>
    </w:p>
    <w:p w14:paraId="4E9ACB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法定代表人或代理人（签字或盖章）：</w:t>
      </w:r>
    </w:p>
    <w:p w14:paraId="4E164B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r>
        <w:rPr>
          <w:rFonts w:hint="eastAsia" w:asciiTheme="minorEastAsia" w:hAnsiTheme="minorEastAsia" w:eastAsiaTheme="minorEastAsia" w:cstheme="minorEastAsia"/>
          <w:color w:val="auto"/>
          <w:sz w:val="21"/>
          <w:szCs w:val="21"/>
          <w:highlight w:val="none"/>
        </w:rPr>
        <w:br w:type="page" w:clear="all"/>
      </w:r>
    </w:p>
    <w:p w14:paraId="2E97CA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ind w:left="0" w:right="0" w:firstLine="0"/>
        <w:jc w:val="both"/>
        <w:textAlignment w:val="auto"/>
        <w:outlineLvl w:val="1"/>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格式4：响应单位情况表</w:t>
      </w:r>
    </w:p>
    <w:p w14:paraId="04DB6B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ind w:left="0" w:right="0" w:firstLine="0"/>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响应单位情况表</w:t>
      </w:r>
    </w:p>
    <w:p w14:paraId="3D20265B">
      <w:pPr>
        <w:pStyle w:val="13"/>
        <w:spacing w:line="360" w:lineRule="auto"/>
        <w:ind w:firstLine="0"/>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单位名称（盖章）</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1800"/>
        <w:gridCol w:w="2160"/>
        <w:gridCol w:w="1440"/>
        <w:gridCol w:w="1120"/>
      </w:tblGrid>
      <w:tr w14:paraId="57EE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2B2FCD95">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w:t>
            </w:r>
          </w:p>
        </w:tc>
        <w:tc>
          <w:tcPr>
            <w:tcW w:w="1800" w:type="dxa"/>
            <w:noWrap/>
            <w:vAlign w:val="center"/>
          </w:tcPr>
          <w:p w14:paraId="22596F65">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c>
          <w:tcPr>
            <w:tcW w:w="2160" w:type="dxa"/>
            <w:noWrap/>
            <w:vAlign w:val="center"/>
          </w:tcPr>
          <w:p w14:paraId="7FE6BD64">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成立日期</w:t>
            </w:r>
          </w:p>
        </w:tc>
        <w:tc>
          <w:tcPr>
            <w:tcW w:w="2560" w:type="dxa"/>
            <w:gridSpan w:val="2"/>
            <w:noWrap/>
            <w:vAlign w:val="center"/>
          </w:tcPr>
          <w:p w14:paraId="0C09B372">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r>
      <w:tr w14:paraId="1A4D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598F219F">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企业地址</w:t>
            </w:r>
          </w:p>
        </w:tc>
        <w:tc>
          <w:tcPr>
            <w:tcW w:w="1800" w:type="dxa"/>
            <w:noWrap/>
            <w:vAlign w:val="center"/>
          </w:tcPr>
          <w:p w14:paraId="0150EEE3">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c>
          <w:tcPr>
            <w:tcW w:w="2160" w:type="dxa"/>
            <w:noWrap/>
            <w:vAlign w:val="center"/>
          </w:tcPr>
          <w:p w14:paraId="290099B2">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注册资本</w:t>
            </w:r>
          </w:p>
        </w:tc>
        <w:tc>
          <w:tcPr>
            <w:tcW w:w="2560" w:type="dxa"/>
            <w:gridSpan w:val="2"/>
            <w:noWrap/>
            <w:vAlign w:val="center"/>
          </w:tcPr>
          <w:p w14:paraId="54524DB1">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万元</w:t>
            </w:r>
          </w:p>
        </w:tc>
      </w:tr>
      <w:tr w14:paraId="45E2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7F6BE82C">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经营范围</w:t>
            </w:r>
          </w:p>
        </w:tc>
        <w:tc>
          <w:tcPr>
            <w:tcW w:w="6520" w:type="dxa"/>
            <w:gridSpan w:val="4"/>
            <w:noWrap/>
            <w:vAlign w:val="center"/>
          </w:tcPr>
          <w:p w14:paraId="7ACACD17">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r>
      <w:tr w14:paraId="0B2EE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3DCD9E54">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职工人数</w:t>
            </w:r>
          </w:p>
        </w:tc>
        <w:tc>
          <w:tcPr>
            <w:tcW w:w="1800" w:type="dxa"/>
            <w:noWrap/>
            <w:vAlign w:val="center"/>
          </w:tcPr>
          <w:p w14:paraId="1D041457">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c>
          <w:tcPr>
            <w:tcW w:w="3600" w:type="dxa"/>
            <w:gridSpan w:val="2"/>
            <w:noWrap/>
            <w:vAlign w:val="center"/>
          </w:tcPr>
          <w:p w14:paraId="3B953992">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其中：有中高级以上职称的人数</w:t>
            </w:r>
          </w:p>
        </w:tc>
        <w:tc>
          <w:tcPr>
            <w:tcW w:w="1120" w:type="dxa"/>
            <w:noWrap/>
            <w:vAlign w:val="center"/>
          </w:tcPr>
          <w:p w14:paraId="33866C2A">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r>
      <w:tr w14:paraId="4192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6F349BDF">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资产总计</w:t>
            </w:r>
          </w:p>
        </w:tc>
        <w:tc>
          <w:tcPr>
            <w:tcW w:w="1800" w:type="dxa"/>
            <w:noWrap/>
            <w:vAlign w:val="center"/>
          </w:tcPr>
          <w:p w14:paraId="68B322A5">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万元</w:t>
            </w:r>
          </w:p>
        </w:tc>
        <w:tc>
          <w:tcPr>
            <w:tcW w:w="2160" w:type="dxa"/>
            <w:noWrap/>
            <w:vAlign w:val="center"/>
          </w:tcPr>
          <w:p w14:paraId="6CA17287">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净资产</w:t>
            </w:r>
          </w:p>
        </w:tc>
        <w:tc>
          <w:tcPr>
            <w:tcW w:w="2560" w:type="dxa"/>
            <w:gridSpan w:val="2"/>
            <w:noWrap/>
            <w:vAlign w:val="center"/>
          </w:tcPr>
          <w:p w14:paraId="6D0AF8B1">
            <w:pPr>
              <w:pStyle w:val="13"/>
              <w:spacing w:line="360" w:lineRule="auto"/>
              <w:ind w:firstLine="1522"/>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万元</w:t>
            </w:r>
          </w:p>
        </w:tc>
      </w:tr>
      <w:tr w14:paraId="1BFA4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039E3B6B">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股东权益</w:t>
            </w:r>
          </w:p>
        </w:tc>
        <w:tc>
          <w:tcPr>
            <w:tcW w:w="1800" w:type="dxa"/>
            <w:noWrap/>
            <w:vAlign w:val="center"/>
          </w:tcPr>
          <w:p w14:paraId="18E78791">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万元</w:t>
            </w:r>
          </w:p>
        </w:tc>
        <w:tc>
          <w:tcPr>
            <w:tcW w:w="2160" w:type="dxa"/>
            <w:noWrap/>
            <w:vAlign w:val="center"/>
          </w:tcPr>
          <w:p w14:paraId="6033C2EC">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销售收入</w:t>
            </w:r>
          </w:p>
        </w:tc>
        <w:tc>
          <w:tcPr>
            <w:tcW w:w="2560" w:type="dxa"/>
            <w:gridSpan w:val="2"/>
            <w:noWrap/>
            <w:vAlign w:val="center"/>
          </w:tcPr>
          <w:p w14:paraId="0A4F92FA">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年       万元</w:t>
            </w:r>
          </w:p>
        </w:tc>
      </w:tr>
      <w:tr w14:paraId="39BB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063DBA49">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实现利润</w:t>
            </w:r>
          </w:p>
        </w:tc>
        <w:tc>
          <w:tcPr>
            <w:tcW w:w="6520" w:type="dxa"/>
            <w:gridSpan w:val="4"/>
            <w:noWrap/>
            <w:vAlign w:val="center"/>
          </w:tcPr>
          <w:p w14:paraId="4BB00E0A">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年    万元</w:t>
            </w:r>
          </w:p>
        </w:tc>
      </w:tr>
      <w:tr w14:paraId="31F1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68DF093C">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经营面积</w:t>
            </w:r>
          </w:p>
        </w:tc>
        <w:tc>
          <w:tcPr>
            <w:tcW w:w="1800" w:type="dxa"/>
            <w:noWrap/>
            <w:vAlign w:val="center"/>
          </w:tcPr>
          <w:p w14:paraId="3D2BB9E7">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平方米</w:t>
            </w:r>
          </w:p>
        </w:tc>
        <w:tc>
          <w:tcPr>
            <w:tcW w:w="2160" w:type="dxa"/>
            <w:noWrap/>
            <w:vAlign w:val="center"/>
          </w:tcPr>
          <w:p w14:paraId="16CD0EFE">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其中：</w:t>
            </w:r>
          </w:p>
        </w:tc>
        <w:tc>
          <w:tcPr>
            <w:tcW w:w="2560" w:type="dxa"/>
            <w:gridSpan w:val="2"/>
            <w:noWrap/>
            <w:vAlign w:val="center"/>
          </w:tcPr>
          <w:p w14:paraId="331BC5B0">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自有面积     平方米</w:t>
            </w:r>
          </w:p>
          <w:p w14:paraId="320FD184">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承租面积     平方米</w:t>
            </w:r>
          </w:p>
        </w:tc>
      </w:tr>
      <w:tr w14:paraId="2130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2953" w:type="dxa"/>
            <w:noWrap/>
            <w:vAlign w:val="center"/>
          </w:tcPr>
          <w:p w14:paraId="092C9458">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单位简历及内设机构情况</w:t>
            </w:r>
          </w:p>
        </w:tc>
        <w:tc>
          <w:tcPr>
            <w:tcW w:w="6520" w:type="dxa"/>
            <w:gridSpan w:val="4"/>
            <w:noWrap/>
            <w:vAlign w:val="center"/>
          </w:tcPr>
          <w:p w14:paraId="02DF4B5E">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r>
      <w:tr w14:paraId="4309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55" w:hRule="atLeast"/>
          <w:jc w:val="center"/>
        </w:trPr>
        <w:tc>
          <w:tcPr>
            <w:tcW w:w="2953" w:type="dxa"/>
            <w:noWrap/>
            <w:vAlign w:val="center"/>
          </w:tcPr>
          <w:p w14:paraId="2128C965">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单位优势及特长</w:t>
            </w:r>
          </w:p>
        </w:tc>
        <w:tc>
          <w:tcPr>
            <w:tcW w:w="6520" w:type="dxa"/>
            <w:gridSpan w:val="4"/>
            <w:noWrap/>
            <w:vAlign w:val="center"/>
          </w:tcPr>
          <w:p w14:paraId="3E3E3FDF">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r>
      <w:tr w14:paraId="4B866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2F6835A5">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近三年来完成或正在履行的重大合同情况</w:t>
            </w:r>
          </w:p>
        </w:tc>
        <w:tc>
          <w:tcPr>
            <w:tcW w:w="6520" w:type="dxa"/>
            <w:gridSpan w:val="4"/>
            <w:noWrap/>
            <w:vAlign w:val="center"/>
          </w:tcPr>
          <w:p w14:paraId="3D2EB5F6">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r>
      <w:tr w14:paraId="24E0F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33155D22">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最近2年内在经营过程中受到何种奖励或处分</w:t>
            </w:r>
          </w:p>
        </w:tc>
        <w:tc>
          <w:tcPr>
            <w:tcW w:w="6520" w:type="dxa"/>
            <w:gridSpan w:val="4"/>
            <w:noWrap/>
            <w:vAlign w:val="center"/>
          </w:tcPr>
          <w:p w14:paraId="244BF322">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（包括财政、工商、税务、物价、技监部门稽查情况和结果）</w:t>
            </w:r>
          </w:p>
        </w:tc>
      </w:tr>
      <w:tr w14:paraId="1BA2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0393F40F">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最近3年内有无因售假、售劣或是其他原因被消费者投诉或起诉的情况及说明</w:t>
            </w:r>
          </w:p>
        </w:tc>
        <w:tc>
          <w:tcPr>
            <w:tcW w:w="6520" w:type="dxa"/>
            <w:gridSpan w:val="4"/>
            <w:noWrap/>
            <w:vAlign w:val="center"/>
          </w:tcPr>
          <w:p w14:paraId="21106C47">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（包括解决方式和结果）</w:t>
            </w:r>
          </w:p>
        </w:tc>
      </w:tr>
      <w:tr w14:paraId="3AE4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52861075">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最近3年内主要负责人有无经济犯罪被司法机关追究的情意及说明</w:t>
            </w:r>
          </w:p>
        </w:tc>
        <w:tc>
          <w:tcPr>
            <w:tcW w:w="6520" w:type="dxa"/>
            <w:gridSpan w:val="4"/>
            <w:noWrap/>
            <w:vAlign w:val="center"/>
          </w:tcPr>
          <w:p w14:paraId="5093FA35">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r>
      <w:tr w14:paraId="580D5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2953" w:type="dxa"/>
            <w:noWrap/>
            <w:vAlign w:val="center"/>
          </w:tcPr>
          <w:p w14:paraId="724AC5D7">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获得技术认证的工程师及简介</w:t>
            </w:r>
          </w:p>
        </w:tc>
        <w:tc>
          <w:tcPr>
            <w:tcW w:w="6520" w:type="dxa"/>
            <w:gridSpan w:val="4"/>
            <w:noWrap/>
            <w:vAlign w:val="center"/>
          </w:tcPr>
          <w:p w14:paraId="33F1ABE6">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r>
      <w:tr w14:paraId="2676A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953" w:type="dxa"/>
            <w:noWrap/>
            <w:vAlign w:val="center"/>
          </w:tcPr>
          <w:p w14:paraId="7FC8C76C">
            <w:pPr>
              <w:pStyle w:val="13"/>
              <w:spacing w:line="360" w:lineRule="auto"/>
              <w:ind w:firstLine="0"/>
              <w:jc w:val="left"/>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其他需要说明的情况</w:t>
            </w:r>
          </w:p>
        </w:tc>
        <w:tc>
          <w:tcPr>
            <w:tcW w:w="6520" w:type="dxa"/>
            <w:gridSpan w:val="4"/>
            <w:noWrap/>
            <w:vAlign w:val="center"/>
          </w:tcPr>
          <w:p w14:paraId="6311C404">
            <w:pPr>
              <w:pStyle w:val="13"/>
              <w:spacing w:line="360" w:lineRule="auto"/>
              <w:jc w:val="left"/>
              <w:outlineLvl w:val="9"/>
              <w:rPr>
                <w:rFonts w:hint="eastAsia" w:asciiTheme="minorEastAsia" w:hAnsiTheme="minorEastAsia" w:eastAsiaTheme="minorEastAsia" w:cstheme="minorEastAsia"/>
                <w:color w:val="auto"/>
                <w:sz w:val="21"/>
                <w:szCs w:val="21"/>
                <w:highlight w:val="none"/>
              </w:rPr>
            </w:pPr>
          </w:p>
        </w:tc>
      </w:tr>
    </w:tbl>
    <w:p w14:paraId="06D52D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p>
    <w:p w14:paraId="587519DD">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格式5</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项目经理无在建工程承诺书</w:t>
      </w:r>
    </w:p>
    <w:p w14:paraId="082AF2CE">
      <w:pPr>
        <w:jc w:val="center"/>
        <w:rPr>
          <w:rFonts w:hint="eastAsia" w:asciiTheme="minorEastAsia" w:hAnsiTheme="minorEastAsia" w:eastAsiaTheme="minorEastAsia" w:cstheme="minorEastAsia"/>
          <w:color w:val="auto"/>
          <w:sz w:val="21"/>
          <w:szCs w:val="21"/>
          <w:highlight w:val="none"/>
        </w:rPr>
      </w:pPr>
    </w:p>
    <w:p w14:paraId="78E500E2">
      <w:pPr>
        <w:spacing w:line="360" w:lineRule="auto"/>
        <w:ind w:firstLine="420"/>
        <w:jc w:val="center"/>
        <w:rPr>
          <w:rFonts w:hint="eastAsia" w:asciiTheme="minorEastAsia" w:hAnsiTheme="minorEastAsia" w:eastAsiaTheme="minorEastAsia" w:cstheme="minorEastAsia"/>
          <w:b/>
          <w:bCs/>
          <w:color w:val="auto"/>
          <w:sz w:val="21"/>
          <w:szCs w:val="21"/>
          <w:highlight w:val="none"/>
          <w:u w:val="none"/>
        </w:rPr>
      </w:pPr>
      <w:r>
        <w:rPr>
          <w:rFonts w:hint="eastAsia" w:asciiTheme="minorEastAsia" w:hAnsiTheme="minorEastAsia" w:eastAsiaTheme="minorEastAsia" w:cstheme="minorEastAsia"/>
          <w:b/>
          <w:bCs/>
          <w:color w:val="auto"/>
          <w:sz w:val="21"/>
          <w:szCs w:val="21"/>
          <w:highlight w:val="none"/>
          <w:u w:val="none"/>
        </w:rPr>
        <w:t>项目经理无在建工程承诺书</w:t>
      </w:r>
    </w:p>
    <w:p w14:paraId="5BD070B0">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eastAsia="zh-CN"/>
        </w:rPr>
        <w:t>：</w:t>
      </w:r>
    </w:p>
    <w:p w14:paraId="56AC9926">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我公司拟派</w:t>
      </w:r>
      <w:r>
        <w:rPr>
          <w:rFonts w:hint="eastAsia" w:asciiTheme="minorEastAsia" w:hAnsiTheme="minorEastAsia" w:eastAsiaTheme="minorEastAsia" w:cstheme="minorEastAsia"/>
          <w:color w:val="auto"/>
          <w:sz w:val="21"/>
          <w:szCs w:val="21"/>
          <w:highlight w:val="none"/>
          <w:u w:val="single"/>
        </w:rPr>
        <w:t xml:space="preserve">                    （项目名称）</w:t>
      </w:r>
      <w:r>
        <w:rPr>
          <w:rFonts w:hint="eastAsia" w:asciiTheme="minorEastAsia" w:hAnsiTheme="minorEastAsia" w:eastAsiaTheme="minorEastAsia" w:cstheme="minorEastAsia"/>
          <w:color w:val="auto"/>
          <w:sz w:val="21"/>
          <w:szCs w:val="21"/>
          <w:highlight w:val="none"/>
        </w:rPr>
        <w:t>项目的项目经理</w:t>
      </w:r>
      <w:r>
        <w:rPr>
          <w:rFonts w:hint="eastAsia" w:asciiTheme="minorEastAsia" w:hAnsiTheme="minorEastAsia" w:eastAsiaTheme="minorEastAsia" w:cstheme="minorEastAsia"/>
          <w:color w:val="auto"/>
          <w:sz w:val="21"/>
          <w:szCs w:val="21"/>
          <w:highlight w:val="none"/>
          <w:u w:val="single"/>
        </w:rPr>
        <w:t xml:space="preserve">         （姓名）</w:t>
      </w:r>
      <w:r>
        <w:rPr>
          <w:rFonts w:hint="eastAsia" w:asciiTheme="minorEastAsia" w:hAnsiTheme="minorEastAsia" w:eastAsiaTheme="minorEastAsia" w:cstheme="minorEastAsia"/>
          <w:color w:val="auto"/>
          <w:sz w:val="21"/>
          <w:szCs w:val="21"/>
          <w:highlight w:val="none"/>
        </w:rPr>
        <w:t>属于下列：</w:t>
      </w:r>
    </w:p>
    <w:p w14:paraId="206F353C">
      <w:pPr>
        <w:pStyle w:val="242"/>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（1）非变更后无在建工程</w:t>
      </w:r>
      <w:r>
        <w:rPr>
          <w:rFonts w:hint="eastAsia" w:asciiTheme="minorEastAsia" w:hAnsiTheme="minorEastAsia" w:cstheme="minorEastAsia"/>
          <w:color w:val="auto"/>
          <w:sz w:val="21"/>
          <w:szCs w:val="21"/>
          <w:highlight w:val="none"/>
          <w:lang w:eastAsia="zh-CN"/>
        </w:rPr>
        <w:t>；</w:t>
      </w:r>
    </w:p>
    <w:p w14:paraId="17D9CAAD">
      <w:pPr>
        <w:pStyle w:val="242"/>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（2）变更后无在建工程（必须原合同工期已满且变更备案之日已满6个月）</w:t>
      </w:r>
      <w:r>
        <w:rPr>
          <w:rFonts w:hint="eastAsia" w:asciiTheme="minorEastAsia" w:hAnsiTheme="minorEastAsia" w:cstheme="minorEastAsia"/>
          <w:color w:val="auto"/>
          <w:sz w:val="21"/>
          <w:szCs w:val="21"/>
          <w:highlight w:val="none"/>
          <w:lang w:eastAsia="zh-CN"/>
        </w:rPr>
        <w:t>；</w:t>
      </w:r>
    </w:p>
    <w:p w14:paraId="285E8117">
      <w:pPr>
        <w:pStyle w:val="242"/>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（3）因非承包方原因致使工程项目停工或因故不能按期开工、且已办理了项目经理解锁手续</w:t>
      </w:r>
    </w:p>
    <w:p w14:paraId="3FC62D57">
      <w:pPr>
        <w:pStyle w:val="242"/>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（4）有在建工程，但该在建工程与本次招标（采购）的工程属于同一工程项目、同一项目批文、同一施工地点分段发包或分期施工的情况且总的工程规模在项目经理执业范围之内</w:t>
      </w:r>
      <w:r>
        <w:rPr>
          <w:rFonts w:hint="eastAsia" w:asciiTheme="minorEastAsia" w:hAnsiTheme="minorEastAsia" w:cstheme="minorEastAsia"/>
          <w:color w:val="auto"/>
          <w:sz w:val="21"/>
          <w:szCs w:val="21"/>
          <w:highlight w:val="none"/>
          <w:lang w:eastAsia="zh-CN"/>
        </w:rPr>
        <w:t>。</w:t>
      </w:r>
    </w:p>
    <w:p w14:paraId="1F0AFB0F">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注：选择以上（2）、（3）、（4）的需提供证明材料扫描件，无证明材料不予认可。</w:t>
      </w:r>
    </w:p>
    <w:p w14:paraId="76193D81">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rPr>
      </w:pPr>
    </w:p>
    <w:p w14:paraId="042EE577">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rPr>
      </w:pPr>
    </w:p>
    <w:p w14:paraId="75605594">
      <w:pPr>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rPr>
          <w:rFonts w:hint="eastAsia" w:asciiTheme="minorEastAsia" w:hAnsiTheme="minorEastAsia" w:eastAsiaTheme="minorEastAsia" w:cstheme="minorEastAsia"/>
          <w:color w:val="auto"/>
          <w:sz w:val="21"/>
          <w:szCs w:val="21"/>
          <w:highlight w:val="none"/>
        </w:rPr>
      </w:pPr>
    </w:p>
    <w:p w14:paraId="7D67F1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供应商：（公章）</w:t>
      </w:r>
    </w:p>
    <w:p w14:paraId="0654452B">
      <w:pPr>
        <w:pStyle w:val="13"/>
        <w:keepNext w:val="0"/>
        <w:keepLines w:val="0"/>
        <w:pageBreakBefore w:val="0"/>
        <w:kinsoku/>
        <w:wordWrap/>
        <w:overflowPunct/>
        <w:topLinePunct w:val="0"/>
        <w:autoSpaceDE/>
        <w:autoSpaceDN/>
        <w:bidi w:val="0"/>
        <w:adjustRightInd/>
        <w:snapToGrid/>
        <w:spacing w:line="360" w:lineRule="auto"/>
        <w:ind w:left="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w:t>
      </w:r>
    </w:p>
    <w:p w14:paraId="12C9306E">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r>
    </w:p>
    <w:p w14:paraId="23755B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right="0" w:firstLine="0"/>
        <w:jc w:val="both"/>
        <w:textAlignment w:val="auto"/>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格式6：</w:t>
      </w:r>
      <w:r>
        <w:rPr>
          <w:rFonts w:hint="eastAsia" w:asciiTheme="minorEastAsia" w:hAnsiTheme="minorEastAsia" w:eastAsiaTheme="minorEastAsia" w:cstheme="minorEastAsia"/>
          <w:b/>
          <w:bCs/>
          <w:color w:val="auto"/>
          <w:sz w:val="21"/>
          <w:szCs w:val="21"/>
          <w:highlight w:val="none"/>
        </w:rPr>
        <w:t>中小企业声明函（</w:t>
      </w:r>
      <w:r>
        <w:rPr>
          <w:rFonts w:hint="eastAsia" w:asciiTheme="minorEastAsia" w:hAnsiTheme="minorEastAsia" w:eastAsiaTheme="minorEastAsia" w:cstheme="minorEastAsia"/>
          <w:b/>
          <w:bCs/>
          <w:color w:val="auto"/>
          <w:sz w:val="21"/>
          <w:szCs w:val="21"/>
          <w:highlight w:val="none"/>
          <w:lang w:val="en-US" w:eastAsia="zh-CN"/>
        </w:rPr>
        <w:t>工程、</w:t>
      </w:r>
      <w:r>
        <w:rPr>
          <w:rFonts w:hint="eastAsia" w:asciiTheme="minorEastAsia" w:hAnsiTheme="minorEastAsia" w:eastAsiaTheme="minorEastAsia" w:cstheme="minorEastAsia"/>
          <w:b/>
          <w:bCs/>
          <w:color w:val="auto"/>
          <w:sz w:val="21"/>
          <w:szCs w:val="21"/>
          <w:highlight w:val="none"/>
        </w:rPr>
        <w:t>服务）（具体以苏采云系统格式为准）</w:t>
      </w:r>
    </w:p>
    <w:p w14:paraId="5CC1FA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2" w:firstLineChars="200"/>
        <w:jc w:val="center"/>
        <w:textAlignment w:val="auto"/>
        <w:rPr>
          <w:rFonts w:hint="eastAsia" w:asciiTheme="minorEastAsia" w:hAnsiTheme="minorEastAsia" w:eastAsiaTheme="minorEastAsia" w:cstheme="minorEastAsia"/>
          <w:b/>
          <w:color w:val="auto"/>
          <w:sz w:val="21"/>
          <w:szCs w:val="21"/>
          <w:highlight w:val="none"/>
        </w:rPr>
      </w:pPr>
    </w:p>
    <w:p w14:paraId="492225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2" w:firstLineChars="20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中小企业声明函</w:t>
      </w:r>
    </w:p>
    <w:p w14:paraId="236746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rPr>
        <w:t>  （单位名称）</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u w:val="single"/>
        </w:rPr>
        <w:t>  （项目名称）</w:t>
      </w:r>
      <w:r>
        <w:rPr>
          <w:rFonts w:hint="eastAsia" w:asciiTheme="minorEastAsia" w:hAnsiTheme="minorEastAsia" w:eastAsiaTheme="minorEastAsia" w:cstheme="minorEastAsia"/>
          <w:color w:val="auto"/>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20009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u w:val="single"/>
        </w:rPr>
        <w:t xml:space="preserve">        (标的名称） </w:t>
      </w:r>
      <w:r>
        <w:rPr>
          <w:rFonts w:hint="eastAsia" w:asciiTheme="minorEastAsia" w:hAnsiTheme="minorEastAsia" w:eastAsiaTheme="minorEastAsia" w:cstheme="minorEastAsia"/>
          <w:color w:val="auto"/>
          <w:sz w:val="21"/>
          <w:szCs w:val="21"/>
          <w:highlight w:val="none"/>
        </w:rPr>
        <w:t>，属于</w:t>
      </w:r>
      <w:r>
        <w:rPr>
          <w:rFonts w:hint="eastAsia" w:asciiTheme="minorEastAsia" w:hAnsiTheme="minorEastAsia" w:eastAsiaTheme="minorEastAsia" w:cstheme="minorEastAsia"/>
          <w:b/>
          <w:color w:val="auto"/>
          <w:sz w:val="21"/>
          <w:szCs w:val="21"/>
          <w:highlight w:val="none"/>
          <w:lang w:eastAsia="zh-CN"/>
        </w:rPr>
        <w:t>建筑业</w:t>
      </w:r>
      <w:r>
        <w:rPr>
          <w:rFonts w:hint="eastAsia" w:asciiTheme="minorEastAsia" w:hAnsiTheme="minorEastAsia" w:eastAsiaTheme="minorEastAsia" w:cstheme="minorEastAsia"/>
          <w:color w:val="auto"/>
          <w:sz w:val="21"/>
          <w:szCs w:val="21"/>
          <w:highlight w:val="none"/>
        </w:rPr>
        <w:t>；承建（承接）企业为</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（企业名称）</w:t>
      </w:r>
      <w:r>
        <w:rPr>
          <w:rFonts w:hint="eastAsia" w:asciiTheme="minorEastAsia" w:hAnsiTheme="minorEastAsia" w:eastAsiaTheme="minorEastAsia" w:cstheme="minorEastAsia"/>
          <w:color w:val="auto"/>
          <w:sz w:val="21"/>
          <w:szCs w:val="21"/>
          <w:highlight w:val="none"/>
        </w:rPr>
        <w:t>，从业人员</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人，营业收入为</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万元，资产总额为</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万元，属于</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（中型企业、小型企业、微型企业）</w:t>
      </w:r>
      <w:r>
        <w:rPr>
          <w:rFonts w:hint="eastAsia" w:asciiTheme="minorEastAsia" w:hAnsiTheme="minorEastAsia" w:eastAsiaTheme="minorEastAsia" w:cstheme="minorEastAsia"/>
          <w:color w:val="auto"/>
          <w:sz w:val="21"/>
          <w:szCs w:val="21"/>
          <w:highlight w:val="none"/>
        </w:rPr>
        <w:t>；</w:t>
      </w:r>
    </w:p>
    <w:p w14:paraId="62D57B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u w:val="single"/>
        </w:rPr>
        <w:t xml:space="preserve">        (标的名称） </w:t>
      </w:r>
      <w:r>
        <w:rPr>
          <w:rFonts w:hint="eastAsia" w:asciiTheme="minorEastAsia" w:hAnsiTheme="minorEastAsia" w:eastAsiaTheme="minorEastAsia" w:cstheme="minorEastAsia"/>
          <w:color w:val="auto"/>
          <w:sz w:val="21"/>
          <w:szCs w:val="21"/>
          <w:highlight w:val="none"/>
        </w:rPr>
        <w:t>，属于</w:t>
      </w:r>
      <w:r>
        <w:rPr>
          <w:rFonts w:hint="eastAsia" w:asciiTheme="minorEastAsia" w:hAnsiTheme="minorEastAsia" w:eastAsiaTheme="minorEastAsia" w:cstheme="minorEastAsia"/>
          <w:b/>
          <w:color w:val="auto"/>
          <w:sz w:val="21"/>
          <w:szCs w:val="21"/>
          <w:highlight w:val="none"/>
          <w:lang w:eastAsia="zh-CN"/>
        </w:rPr>
        <w:t>建筑业</w:t>
      </w:r>
      <w:r>
        <w:rPr>
          <w:rFonts w:hint="eastAsia" w:asciiTheme="minorEastAsia" w:hAnsiTheme="minorEastAsia" w:eastAsiaTheme="minorEastAsia" w:cstheme="minorEastAsia"/>
          <w:color w:val="auto"/>
          <w:sz w:val="21"/>
          <w:szCs w:val="21"/>
          <w:highlight w:val="none"/>
        </w:rPr>
        <w:t>；承建（承接）企业为</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（企业名称）</w:t>
      </w:r>
      <w:r>
        <w:rPr>
          <w:rFonts w:hint="eastAsia" w:asciiTheme="minorEastAsia" w:hAnsiTheme="minorEastAsia" w:eastAsiaTheme="minorEastAsia" w:cstheme="minorEastAsia"/>
          <w:color w:val="auto"/>
          <w:sz w:val="21"/>
          <w:szCs w:val="21"/>
          <w:highlight w:val="none"/>
        </w:rPr>
        <w:t>，从业人员</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人，营业收入为</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万元，资产总额为</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万元，属于</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（中型企业、小型企业、微型企业）</w:t>
      </w:r>
      <w:r>
        <w:rPr>
          <w:rFonts w:hint="eastAsia" w:asciiTheme="minorEastAsia" w:hAnsiTheme="minorEastAsia" w:eastAsiaTheme="minorEastAsia" w:cstheme="minorEastAsia"/>
          <w:color w:val="auto"/>
          <w:sz w:val="21"/>
          <w:szCs w:val="21"/>
          <w:highlight w:val="none"/>
        </w:rPr>
        <w:t>；</w:t>
      </w:r>
    </w:p>
    <w:p w14:paraId="41C176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p w14:paraId="59F7F1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以上企业，不属于大企业的分支机构，不存在控股股东为大企业的情形，也不存在与大企业的负责人为同一人的情形。</w:t>
      </w:r>
    </w:p>
    <w:p w14:paraId="2146D8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本企业对上述声明内容的真实性负责。如有虚假，将依法承担相应责任。</w:t>
      </w:r>
    </w:p>
    <w:p w14:paraId="288126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p>
    <w:p w14:paraId="25E355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企业名称（盖章）：</w:t>
      </w:r>
    </w:p>
    <w:p w14:paraId="6F78E3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p>
    <w:p w14:paraId="1635EB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p>
    <w:p w14:paraId="3C47AA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p>
    <w:p w14:paraId="6A4420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w:t>
      </w:r>
    </w:p>
    <w:p w14:paraId="271573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从业人员、营业收入、资产总额填报上一年度数据，无上一年度数据的新成立企业可不填报。</w:t>
      </w:r>
    </w:p>
    <w:p w14:paraId="2FBE90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中小企业划分标准详见工信部联企业〔2011〕300号通知中的《中小企业划型标准规定》。</w:t>
      </w:r>
    </w:p>
    <w:p w14:paraId="4D9D3BA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p>
    <w:p w14:paraId="3A443D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right="0" w:firstLine="0"/>
        <w:jc w:val="both"/>
        <w:textAlignment w:val="auto"/>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格式7：</w:t>
      </w:r>
      <w:r>
        <w:rPr>
          <w:rFonts w:hint="eastAsia" w:asciiTheme="minorEastAsia" w:hAnsiTheme="minorEastAsia" w:eastAsiaTheme="minorEastAsia" w:cstheme="minorEastAsia"/>
          <w:b/>
          <w:bCs/>
          <w:color w:val="auto"/>
          <w:sz w:val="21"/>
          <w:szCs w:val="21"/>
          <w:highlight w:val="none"/>
        </w:rPr>
        <w:t>残疾人福利性单位声明函</w:t>
      </w:r>
    </w:p>
    <w:p w14:paraId="3A3B9364">
      <w:pPr>
        <w:pBdr>
          <w:top w:val="none" w:color="000000" w:sz="0" w:space="0"/>
          <w:left w:val="none" w:color="000000" w:sz="0" w:space="0"/>
          <w:bottom w:val="none" w:color="000000" w:sz="0" w:space="0"/>
          <w:right w:val="none" w:color="000000" w:sz="0" w:space="0"/>
        </w:pBdr>
        <w:spacing w:before="0" w:after="0"/>
        <w:ind w:left="0" w:right="0" w:firstLine="48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1FB9AC48">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2" w:firstLineChars="200"/>
        <w:jc w:val="center"/>
        <w:textAlignment w:val="auto"/>
        <w:rPr>
          <w:color w:val="auto"/>
          <w:sz w:val="21"/>
          <w:szCs w:val="21"/>
          <w:highlight w:val="none"/>
        </w:rPr>
      </w:pPr>
      <w:r>
        <w:rPr>
          <w:rFonts w:hint="eastAsia" w:ascii="宋体" w:hAnsi="宋体" w:eastAsia="宋体" w:cs="宋体"/>
          <w:b/>
          <w:bCs/>
          <w:color w:val="auto"/>
          <w:sz w:val="21"/>
          <w:szCs w:val="21"/>
          <w:highlight w:val="none"/>
        </w:rPr>
        <w:t>残疾人福利性单位声明函（采购包号：</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w:t>
      </w:r>
      <w:r>
        <w:rPr>
          <w:color w:val="auto"/>
          <w:sz w:val="21"/>
          <w:szCs w:val="21"/>
          <w:highlight w:val="none"/>
        </w:rPr>
        <w:t> </w:t>
      </w:r>
    </w:p>
    <w:p w14:paraId="0054F5B8">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1"/>
          <w:szCs w:val="21"/>
          <w:highlight w:val="none"/>
          <w:u w:val="single"/>
        </w:rPr>
        <w:t>（单位名称）</w:t>
      </w:r>
      <w:r>
        <w:rPr>
          <w:rFonts w:hint="eastAsia" w:ascii="宋体" w:hAnsi="宋体" w:eastAsia="宋体" w:cs="宋体"/>
          <w:color w:val="auto"/>
          <w:sz w:val="21"/>
          <w:szCs w:val="21"/>
          <w:highlight w:val="none"/>
        </w:rPr>
        <w:t>采购编号为</w:t>
      </w:r>
      <w:r>
        <w:rPr>
          <w:rFonts w:hint="eastAsia" w:ascii="宋体" w:hAnsi="宋体" w:eastAsia="宋体" w:cs="宋体"/>
          <w:color w:val="auto"/>
          <w:sz w:val="21"/>
          <w:szCs w:val="21"/>
          <w:highlight w:val="none"/>
          <w:u w:val="single"/>
        </w:rPr>
        <w:t>（采购编号）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项目（项目名称）（采购包号：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）采购活动由本单位提供服务。</w:t>
      </w:r>
    </w:p>
    <w:p w14:paraId="01278F90">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27C52FCD">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color w:val="auto"/>
          <w:sz w:val="21"/>
          <w:szCs w:val="21"/>
          <w:highlight w:val="none"/>
        </w:rPr>
      </w:pPr>
      <w:r>
        <w:rPr>
          <w:color w:val="auto"/>
          <w:sz w:val="21"/>
          <w:szCs w:val="21"/>
          <w:highlight w:val="none"/>
        </w:rPr>
        <w:t> </w:t>
      </w:r>
    </w:p>
    <w:p w14:paraId="421D993D">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color w:val="auto"/>
          <w:sz w:val="21"/>
          <w:szCs w:val="21"/>
          <w:highlight w:val="none"/>
        </w:rPr>
      </w:pPr>
      <w:r>
        <w:rPr>
          <w:rFonts w:hint="eastAsia" w:ascii="宋体" w:hAnsi="宋体" w:eastAsia="宋体" w:cs="宋体"/>
          <w:color w:val="auto"/>
          <w:sz w:val="21"/>
          <w:szCs w:val="21"/>
          <w:highlight w:val="none"/>
        </w:rPr>
        <w:t>备注：</w:t>
      </w:r>
    </w:p>
    <w:p w14:paraId="39730502">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color w:val="auto"/>
          <w:sz w:val="21"/>
          <w:szCs w:val="21"/>
          <w:highlight w:val="none"/>
        </w:rPr>
      </w:pPr>
      <w:r>
        <w:rPr>
          <w:rFonts w:hint="eastAsia" w:ascii="宋体" w:hAnsi="宋体" w:eastAsia="宋体" w:cs="宋体"/>
          <w:color w:val="auto"/>
          <w:sz w:val="21"/>
          <w:szCs w:val="21"/>
          <w:highlight w:val="none"/>
        </w:rPr>
        <w:t>1.专门面向中小微型企业采购的项目，供应商为残疾人福利性单位并提供服务的必须提供此声明函，否则将不能通过资格审查。</w:t>
      </w:r>
    </w:p>
    <w:p w14:paraId="3C8CB74F">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color w:val="auto"/>
          <w:sz w:val="21"/>
          <w:szCs w:val="21"/>
          <w:highlight w:val="none"/>
        </w:rPr>
      </w:pPr>
      <w:r>
        <w:rPr>
          <w:rFonts w:hint="eastAsia" w:ascii="宋体" w:hAnsi="宋体" w:eastAsia="宋体" w:cs="宋体"/>
          <w:color w:val="auto"/>
          <w:sz w:val="21"/>
          <w:szCs w:val="21"/>
          <w:highlight w:val="none"/>
        </w:rPr>
        <w:t>2.非专门面向中小微型企业采购的项目，供应商如不提供此声明函，价格将不做相应扣除。</w:t>
      </w:r>
    </w:p>
    <w:p w14:paraId="6A876535">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color w:val="auto"/>
          <w:sz w:val="21"/>
          <w:szCs w:val="21"/>
          <w:highlight w:val="none"/>
        </w:rPr>
      </w:pPr>
      <w:r>
        <w:rPr>
          <w:rFonts w:hint="eastAsia" w:ascii="宋体" w:hAnsi="宋体" w:eastAsia="宋体" w:cs="宋体"/>
          <w:color w:val="auto"/>
          <w:sz w:val="21"/>
          <w:szCs w:val="21"/>
          <w:highlight w:val="none"/>
        </w:rPr>
        <w:t>3.中标/成交供应商为残疾人福利性单位的，此声明函将随中标/成交结果同时公告，接受社会监督</w:t>
      </w:r>
    </w:p>
    <w:p w14:paraId="643AE702">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color w:val="auto"/>
          <w:sz w:val="21"/>
          <w:szCs w:val="21"/>
          <w:highlight w:val="none"/>
        </w:rPr>
      </w:pPr>
    </w:p>
    <w:p w14:paraId="78680983">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color w:val="auto"/>
          <w:sz w:val="21"/>
          <w:szCs w:val="21"/>
          <w:highlight w:val="none"/>
        </w:rPr>
      </w:pPr>
    </w:p>
    <w:p w14:paraId="36D43564">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color w:val="auto"/>
          <w:sz w:val="21"/>
          <w:szCs w:val="21"/>
          <w:highlight w:val="none"/>
        </w:rPr>
      </w:pPr>
      <w:r>
        <w:rPr>
          <w:rFonts w:hint="eastAsia" w:ascii="宋体" w:hAnsi="宋体" w:eastAsia="宋体" w:cs="宋体"/>
          <w:color w:val="auto"/>
          <w:sz w:val="21"/>
          <w:szCs w:val="21"/>
          <w:highlight w:val="none"/>
        </w:rPr>
        <w:t>供应商全称（加盖CA电子公章）：</w:t>
      </w:r>
    </w:p>
    <w:p w14:paraId="350590BD">
      <w:pPr>
        <w:pStyle w:val="4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color w:val="auto"/>
          <w:sz w:val="21"/>
          <w:szCs w:val="21"/>
          <w:highlight w:val="none"/>
        </w:rPr>
      </w:pPr>
      <w:r>
        <w:rPr>
          <w:rFonts w:hint="eastAsia" w:ascii="宋体" w:hAnsi="宋体" w:eastAsia="宋体" w:cs="宋体"/>
          <w:color w:val="auto"/>
          <w:sz w:val="21"/>
          <w:szCs w:val="21"/>
          <w:highlight w:val="none"/>
          <w:shd w:val="clear" w:fill="FFFFFF"/>
        </w:rPr>
        <w:t xml:space="preserve">日期：___年____月____日   </w:t>
      </w:r>
    </w:p>
    <w:p w14:paraId="25497FD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color w:val="auto"/>
          <w:highlight w:val="none"/>
        </w:rPr>
      </w:pPr>
      <w:r>
        <w:rPr>
          <w:color w:val="auto"/>
          <w:highlight w:val="none"/>
        </w:rPr>
        <w:t> </w:t>
      </w:r>
    </w:p>
    <w:p w14:paraId="0F44CCE2">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p>
    <w:p w14:paraId="040F59BB">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格式8</w:t>
      </w:r>
      <w:r>
        <w:rPr>
          <w:rFonts w:hint="eastAsia" w:asciiTheme="minorEastAsia" w:hAnsiTheme="minorEastAsia" w:eastAsiaTheme="minorEastAsia" w:cstheme="minorEastAsia"/>
          <w:b/>
          <w:bCs/>
          <w:color w:val="auto"/>
          <w:sz w:val="21"/>
          <w:szCs w:val="21"/>
          <w:highlight w:val="none"/>
          <w:lang w:eastAsia="zh-CN"/>
        </w:rPr>
        <w:t>：法定代表人授权委托书</w:t>
      </w:r>
    </w:p>
    <w:p w14:paraId="71E9C4AB">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Theme="minorEastAsia" w:hAnsiTheme="minorEastAsia" w:eastAsiaTheme="minorEastAsia" w:cstheme="minorEastAsia"/>
          <w:b/>
          <w:bCs/>
          <w:color w:val="auto"/>
          <w:sz w:val="22"/>
          <w:szCs w:val="22"/>
          <w:highlight w:val="none"/>
        </w:rPr>
      </w:pPr>
    </w:p>
    <w:p w14:paraId="2AF2FB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42" w:firstLineChars="200"/>
        <w:jc w:val="center"/>
        <w:textAlignment w:val="auto"/>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法定代表人授权委托书</w:t>
      </w:r>
    </w:p>
    <w:p w14:paraId="325551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64BB0C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本授权委托书声明：我</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（姓名）  </w:t>
      </w:r>
      <w:r>
        <w:rPr>
          <w:rFonts w:hint="eastAsia" w:asciiTheme="minorEastAsia" w:hAnsiTheme="minorEastAsia" w:eastAsiaTheme="minorEastAsia" w:cstheme="minorEastAsia"/>
          <w:color w:val="auto"/>
          <w:sz w:val="21"/>
          <w:szCs w:val="21"/>
          <w:highlight w:val="none"/>
        </w:rPr>
        <w:t>系</w:t>
      </w:r>
      <w:r>
        <w:rPr>
          <w:rFonts w:hint="eastAsia" w:asciiTheme="minorEastAsia" w:hAnsiTheme="minorEastAsia" w:eastAsiaTheme="minorEastAsia" w:cstheme="minorEastAsia"/>
          <w:color w:val="auto"/>
          <w:sz w:val="21"/>
          <w:szCs w:val="21"/>
          <w:highlight w:val="none"/>
          <w:u w:val="single"/>
        </w:rPr>
        <w:t>  （供应商名称） </w:t>
      </w:r>
      <w:r>
        <w:rPr>
          <w:rFonts w:hint="eastAsia" w:asciiTheme="minorEastAsia" w:hAnsiTheme="minorEastAsia" w:eastAsiaTheme="minorEastAsia" w:cstheme="minorEastAsia"/>
          <w:color w:val="auto"/>
          <w:sz w:val="21"/>
          <w:szCs w:val="21"/>
          <w:highlight w:val="none"/>
        </w:rPr>
        <w:t>的法定代表人，现授权委托</w:t>
      </w:r>
      <w:r>
        <w:rPr>
          <w:rFonts w:hint="eastAsia" w:asciiTheme="minorEastAsia" w:hAnsiTheme="minorEastAsia" w:eastAsiaTheme="minorEastAsia" w:cstheme="minorEastAsia"/>
          <w:color w:val="auto"/>
          <w:sz w:val="21"/>
          <w:szCs w:val="21"/>
          <w:highlight w:val="none"/>
          <w:u w:val="single"/>
        </w:rPr>
        <w:t> （供应商名称）</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u w:val="single"/>
        </w:rPr>
        <w:t>  （姓名） </w:t>
      </w:r>
      <w:r>
        <w:rPr>
          <w:rFonts w:hint="eastAsia" w:asciiTheme="minorEastAsia" w:hAnsiTheme="minorEastAsia" w:eastAsiaTheme="minorEastAsia" w:cstheme="minorEastAsia"/>
          <w:color w:val="auto"/>
          <w:sz w:val="21"/>
          <w:szCs w:val="21"/>
          <w:highlight w:val="none"/>
        </w:rPr>
        <w:t>为我公司代理人，以本公司的名义参加</w:t>
      </w:r>
      <w:r>
        <w:rPr>
          <w:rFonts w:hint="eastAsia" w:asciiTheme="minorEastAsia" w:hAnsiTheme="minorEastAsia" w:eastAsiaTheme="minorEastAsia" w:cstheme="minorEastAsia"/>
          <w:color w:val="auto"/>
          <w:sz w:val="21"/>
          <w:szCs w:val="21"/>
          <w:highlight w:val="none"/>
          <w:lang w:eastAsia="zh-CN"/>
        </w:rPr>
        <w:t>江苏鸿渐投资咨询管理有限公司</w:t>
      </w:r>
      <w:r>
        <w:rPr>
          <w:rFonts w:hint="eastAsia" w:asciiTheme="minorEastAsia" w:hAnsiTheme="minorEastAsia" w:eastAsiaTheme="minorEastAsia" w:cstheme="minorEastAsia"/>
          <w:color w:val="auto"/>
          <w:sz w:val="21"/>
          <w:szCs w:val="21"/>
          <w:highlight w:val="none"/>
        </w:rPr>
        <w:t>组织实施的编号为</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号的磋商活动。授权代表在磋商活动过程中所签署的一切文件和处理与这有关的一切事务，我均予以承认。</w:t>
      </w:r>
    </w:p>
    <w:p w14:paraId="7C823F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授权代表在授权委托书有效期内签署的所有文件不因授权委托的撤销而失效，除非有撤销授权委托的书面通知，本授权委托书自磋商活动开始至合同履行完毕止。</w:t>
      </w:r>
    </w:p>
    <w:p w14:paraId="40084D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授权代表无转委托权！</w:t>
      </w:r>
    </w:p>
    <w:p w14:paraId="530CBC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特此委托！</w:t>
      </w:r>
    </w:p>
    <w:p w14:paraId="6B3C89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5E8C0B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供应商：（公章）</w:t>
      </w:r>
    </w:p>
    <w:p w14:paraId="525B95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法定代表人或代理人：（签字或盖章）</w:t>
      </w:r>
    </w:p>
    <w:p w14:paraId="2E3420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代理人：（签字或盖章）</w:t>
      </w:r>
    </w:p>
    <w:p w14:paraId="5313E8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p>
    <w:p w14:paraId="5FA1105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p>
    <w:p w14:paraId="025D74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right="0" w:firstLine="0"/>
        <w:jc w:val="both"/>
        <w:textAlignment w:val="auto"/>
        <w:outlineLvl w:val="1"/>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格式9：磋商响应函</w:t>
      </w:r>
    </w:p>
    <w:p w14:paraId="2E08C7F0">
      <w:pPr>
        <w:pBdr>
          <w:top w:val="none" w:color="000000" w:sz="0" w:space="0"/>
          <w:left w:val="none" w:color="000000" w:sz="0" w:space="0"/>
          <w:bottom w:val="none" w:color="000000" w:sz="0" w:space="0"/>
          <w:right w:val="none" w:color="000000" w:sz="0" w:space="0"/>
        </w:pBdr>
        <w:spacing w:before="0" w:after="0" w:line="380" w:lineRule="atLeast"/>
        <w:ind w:left="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7B2083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磋商响应函</w:t>
      </w:r>
    </w:p>
    <w:p w14:paraId="435C06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（采购代理机构）</w:t>
      </w:r>
      <w:r>
        <w:rPr>
          <w:rFonts w:hint="eastAsia" w:asciiTheme="minorEastAsia" w:hAnsiTheme="minorEastAsia" w:eastAsiaTheme="minorEastAsia" w:cstheme="minorEastAsia"/>
          <w:color w:val="auto"/>
          <w:sz w:val="21"/>
          <w:szCs w:val="21"/>
          <w:highlight w:val="none"/>
        </w:rPr>
        <w:t>：</w:t>
      </w:r>
    </w:p>
    <w:p w14:paraId="100597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我们收到贵公司</w:t>
      </w:r>
      <w:r>
        <w:rPr>
          <w:rFonts w:hint="eastAsia" w:asciiTheme="minorEastAsia" w:hAnsiTheme="minorEastAsia" w:eastAsiaTheme="minorEastAsia" w:cstheme="minorEastAsia"/>
          <w:color w:val="auto"/>
          <w:sz w:val="21"/>
          <w:szCs w:val="21"/>
          <w:highlight w:val="none"/>
          <w:u w:val="single"/>
        </w:rPr>
        <w:t xml:space="preserve">   （采购编号） </w:t>
      </w:r>
      <w:r>
        <w:rPr>
          <w:rFonts w:hint="eastAsia" w:asciiTheme="minorEastAsia" w:hAnsiTheme="minorEastAsia" w:eastAsiaTheme="minorEastAsia" w:cstheme="minorEastAsia"/>
          <w:color w:val="auto"/>
          <w:sz w:val="21"/>
          <w:szCs w:val="21"/>
          <w:highlight w:val="none"/>
        </w:rPr>
        <w:t>号磋商文件，经仔细阅读和研究，我们决定参加磋商活动。</w:t>
      </w:r>
    </w:p>
    <w:p w14:paraId="3F793F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我们愿意按照磋商文件的一切要求，完成该项目的全部内容。</w:t>
      </w:r>
    </w:p>
    <w:p w14:paraId="05B590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如果我们的磋商响应文件被接受，我们将严格履行磋商文件中规定的每一项要求，按期、按质、按量履行合同的义务。</w:t>
      </w:r>
    </w:p>
    <w:p w14:paraId="5AFB72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我们已详细阅读全部磋商文件，包括更正公告(如有)，对磋商文件及更正公告(如有)无任何异议。我们完全理解并同意放弃对这方面有不明及误解的权力。</w:t>
      </w:r>
    </w:p>
    <w:p w14:paraId="06086F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我们同意按磋商文件中的规定，本响应文件的有效期限自提交响应文件截止时间之日起</w:t>
      </w:r>
      <w:r>
        <w:rPr>
          <w:rFonts w:hint="eastAsia" w:asciiTheme="minorEastAsia" w:hAnsiTheme="minorEastAsia" w:eastAsiaTheme="minorEastAsia" w:cstheme="minorEastAsia"/>
          <w:color w:val="auto"/>
          <w:sz w:val="21"/>
          <w:szCs w:val="21"/>
          <w:highlight w:val="none"/>
          <w:u w:val="single"/>
        </w:rPr>
        <w:t> 90 </w:t>
      </w:r>
      <w:r>
        <w:rPr>
          <w:rFonts w:hint="eastAsia" w:asciiTheme="minorEastAsia" w:hAnsiTheme="minorEastAsia" w:eastAsiaTheme="minorEastAsia" w:cstheme="minorEastAsia"/>
          <w:color w:val="auto"/>
          <w:sz w:val="21"/>
          <w:szCs w:val="21"/>
          <w:highlight w:val="none"/>
        </w:rPr>
        <w:t>天。</w:t>
      </w:r>
    </w:p>
    <w:p w14:paraId="7D80A1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我们愿意提供采购人在磋商文件中要求的所有资料。</w:t>
      </w:r>
    </w:p>
    <w:p w14:paraId="7DC832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我们愿意遵守磋商文件中所列的收费标准。</w:t>
      </w:r>
    </w:p>
    <w:p w14:paraId="1EEFF1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我们承诺该响应文件在磋商开始后的全过程中保持有效，不作任何更改和变动。</w:t>
      </w:r>
    </w:p>
    <w:p w14:paraId="3F31B46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我们承诺我公司符合磋商文件供应商须知中“合格供应商的基本条件”的要求，若与真实情况不符，本公司愿意承担由此而产生的一切后果。</w:t>
      </w:r>
    </w:p>
    <w:p w14:paraId="5E95A3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所有有关磋商文件的函电，请按下列地址联系：</w:t>
      </w:r>
    </w:p>
    <w:p w14:paraId="314F0C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p>
    <w:p w14:paraId="5815A1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             联系人：</w:t>
      </w:r>
    </w:p>
    <w:p w14:paraId="7DD609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              邮政编码：</w:t>
      </w:r>
    </w:p>
    <w:p w14:paraId="2315D3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联系电话：            传真：</w:t>
      </w:r>
    </w:p>
    <w:p w14:paraId="1FA1BB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p>
    <w:p w14:paraId="6D03A3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供应商：（公章）</w:t>
      </w:r>
    </w:p>
    <w:p w14:paraId="171F57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法定代表人或代理人：（签字或盖章）</w:t>
      </w:r>
    </w:p>
    <w:p w14:paraId="735289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r>
        <w:rPr>
          <w:rFonts w:hint="eastAsia" w:asciiTheme="minorEastAsia" w:hAnsiTheme="minorEastAsia" w:eastAsiaTheme="minorEastAsia" w:cstheme="minorEastAsia"/>
          <w:color w:val="auto"/>
          <w:sz w:val="21"/>
          <w:szCs w:val="21"/>
          <w:highlight w:val="none"/>
        </w:rPr>
        <w:br w:type="page" w:clear="all"/>
      </w:r>
    </w:p>
    <w:p w14:paraId="127588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right="0" w:firstLine="0"/>
        <w:jc w:val="both"/>
        <w:textAlignment w:val="auto"/>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格式10：</w:t>
      </w:r>
      <w:r>
        <w:rPr>
          <w:rFonts w:hint="eastAsia" w:asciiTheme="minorEastAsia" w:hAnsiTheme="minorEastAsia" w:eastAsiaTheme="minorEastAsia" w:cstheme="minorEastAsia"/>
          <w:b/>
          <w:bCs/>
          <w:color w:val="auto"/>
          <w:sz w:val="21"/>
          <w:szCs w:val="21"/>
          <w:highlight w:val="none"/>
        </w:rPr>
        <w:t>项目组人员一览表</w:t>
      </w:r>
    </w:p>
    <w:p w14:paraId="2E47A64D">
      <w:pPr>
        <w:pBdr>
          <w:top w:val="none" w:color="000000" w:sz="0" w:space="0"/>
          <w:left w:val="none" w:color="000000" w:sz="0" w:space="0"/>
          <w:bottom w:val="none" w:color="000000" w:sz="0" w:space="0"/>
          <w:right w:val="none" w:color="000000" w:sz="0" w:space="0"/>
        </w:pBdr>
        <w:spacing w:before="181" w:after="181"/>
        <w:ind w:left="0" w:right="391" w:firstLine="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项目组人员一览表</w:t>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69"/>
        <w:gridCol w:w="1146"/>
        <w:gridCol w:w="838"/>
        <w:gridCol w:w="858"/>
        <w:gridCol w:w="1951"/>
        <w:gridCol w:w="1923"/>
        <w:gridCol w:w="1441"/>
      </w:tblGrid>
      <w:tr w14:paraId="181A47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74697D">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117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84E2A48">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姓名</w:t>
            </w:r>
          </w:p>
        </w:tc>
        <w:tc>
          <w:tcPr>
            <w:tcW w:w="85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642A31B">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性别</w:t>
            </w:r>
          </w:p>
        </w:tc>
        <w:tc>
          <w:tcPr>
            <w:tcW w:w="8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AF939E3">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年龄</w:t>
            </w:r>
          </w:p>
        </w:tc>
        <w:tc>
          <w:tcPr>
            <w:tcW w:w="200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99387AC">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专业/资格</w:t>
            </w:r>
          </w:p>
        </w:tc>
        <w:tc>
          <w:tcPr>
            <w:tcW w:w="197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C7BA29A">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职称证书等</w:t>
            </w:r>
          </w:p>
        </w:tc>
        <w:tc>
          <w:tcPr>
            <w:tcW w:w="147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D091808">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在本项目中拟任职务</w:t>
            </w:r>
          </w:p>
        </w:tc>
      </w:tr>
      <w:tr w14:paraId="2BDA8E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C24F0A">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1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154399">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F2B01E">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42B033">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0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9C5920">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1024573">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4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B14DC2">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071664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4B27EE">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1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01E478A">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5E580F">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8E4C27">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0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470001">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4C6A5C">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4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281262">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690978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A229E9">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1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8E520B">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65806A">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E18960">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0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B338CA">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605E5C">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4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64A7A4">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499F41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556EE8">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1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B1D2C3">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30BF0CD">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83C86FE">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0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665880">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18FE99">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4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662352">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3C8278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8C44A7">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1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262340">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FF40DF">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C91780">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0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D67647">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1F73D0">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4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0B2BB16">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43380B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C08447">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17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DDACD5">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45F740">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8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834F34">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0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48D1F7">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C64E99">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47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3EE7B82">
            <w:pPr>
              <w:pBdr>
                <w:top w:val="none" w:color="000000" w:sz="0" w:space="0"/>
                <w:left w:val="none" w:color="000000" w:sz="0" w:space="0"/>
                <w:bottom w:val="none" w:color="000000" w:sz="0" w:space="0"/>
                <w:right w:val="none" w:color="000000" w:sz="0" w:space="0"/>
              </w:pBdr>
              <w:spacing w:before="156" w:after="156"/>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bl>
    <w:p w14:paraId="5D86872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w:t>
      </w:r>
    </w:p>
    <w:p w14:paraId="2BE4B0E5">
      <w:pPr>
        <w:pBdr>
          <w:top w:val="none" w:color="000000" w:sz="0" w:space="0"/>
          <w:left w:val="none" w:color="000000" w:sz="0" w:space="0"/>
          <w:bottom w:val="none" w:color="000000" w:sz="0" w:space="0"/>
          <w:right w:val="none" w:color="000000" w:sz="0" w:space="0"/>
        </w:pBdr>
        <w:spacing w:before="240" w:after="240"/>
        <w:ind w:left="0" w:right="0" w:firstLine="48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供应商：（单位盖章）</w:t>
      </w:r>
    </w:p>
    <w:p w14:paraId="0A1D30F9">
      <w:pPr>
        <w:pBdr>
          <w:top w:val="none" w:color="000000" w:sz="0" w:space="0"/>
          <w:left w:val="none" w:color="000000" w:sz="0" w:space="0"/>
          <w:bottom w:val="none" w:color="000000" w:sz="0" w:space="0"/>
          <w:right w:val="none" w:color="000000" w:sz="0" w:space="0"/>
        </w:pBdr>
        <w:spacing w:before="240" w:after="240"/>
        <w:ind w:left="0" w:right="0" w:firstLine="48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法定代表人或代理人：（签字或盖章）</w:t>
      </w:r>
    </w:p>
    <w:p w14:paraId="36E43FEF">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日</w:t>
      </w:r>
    </w:p>
    <w:p w14:paraId="45BCAC8B">
      <w:pPr>
        <w:pBdr>
          <w:top w:val="none" w:color="000000" w:sz="0" w:space="0"/>
          <w:left w:val="none" w:color="000000" w:sz="0" w:space="0"/>
          <w:bottom w:val="none" w:color="000000" w:sz="0" w:space="0"/>
          <w:right w:val="none" w:color="000000" w:sz="0" w:space="0"/>
        </w:pBdr>
        <w:spacing w:before="240" w:after="240"/>
        <w:ind w:left="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p>
    <w:p w14:paraId="29B985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格式11</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投标（响应）保证承诺书</w:t>
      </w:r>
    </w:p>
    <w:p w14:paraId="69600E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投标（响应）保证承诺书</w:t>
      </w:r>
    </w:p>
    <w:p w14:paraId="2E090D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致：</w:t>
      </w:r>
      <w:r>
        <w:rPr>
          <w:rFonts w:hint="eastAsia" w:asciiTheme="minorEastAsia" w:hAnsiTheme="minorEastAsia" w:eastAsiaTheme="minorEastAsia" w:cstheme="minorEastAsia"/>
          <w:color w:val="auto"/>
          <w:sz w:val="21"/>
          <w:szCs w:val="21"/>
          <w:highlight w:val="none"/>
          <w:u w:val="single"/>
        </w:rPr>
        <w:t>    （采购代理机构名称）  </w:t>
      </w:r>
    </w:p>
    <w:p w14:paraId="6656C2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w:t>
      </w:r>
      <w:r>
        <w:rPr>
          <w:rFonts w:hint="eastAsia" w:asciiTheme="minorEastAsia" w:hAnsiTheme="minorEastAsia" w:eastAsiaTheme="minorEastAsia" w:cstheme="minorEastAsia"/>
          <w:color w:val="auto"/>
          <w:sz w:val="21"/>
          <w:szCs w:val="21"/>
          <w:highlight w:val="none"/>
          <w:u w:val="single"/>
        </w:rPr>
        <w:t>（单位/本人，以下统称我单位）</w:t>
      </w:r>
      <w:r>
        <w:rPr>
          <w:rFonts w:hint="eastAsia" w:asciiTheme="minorEastAsia" w:hAnsiTheme="minorEastAsia" w:eastAsiaTheme="minorEastAsia" w:cstheme="minorEastAsia"/>
          <w:color w:val="auto"/>
          <w:sz w:val="21"/>
          <w:szCs w:val="21"/>
          <w:highlight w:val="none"/>
        </w:rPr>
        <w:t>自愿参加</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（项目名称和采购编号） </w:t>
      </w:r>
      <w:r>
        <w:rPr>
          <w:rFonts w:hint="eastAsia" w:asciiTheme="minorEastAsia" w:hAnsiTheme="minorEastAsia" w:eastAsiaTheme="minorEastAsia" w:cstheme="minorEastAsia"/>
          <w:color w:val="auto"/>
          <w:sz w:val="21"/>
          <w:szCs w:val="21"/>
          <w:highlight w:val="none"/>
        </w:rPr>
        <w:t>的响应,并做出如下承诺：</w:t>
      </w:r>
    </w:p>
    <w:p w14:paraId="3B6E28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一、除不可抗力外，我单位如果发生以下行为，将在行为发生的10个工作日内，向贵方</w:t>
      </w:r>
      <w:r>
        <w:rPr>
          <w:rFonts w:hint="eastAsia" w:asciiTheme="minorEastAsia" w:hAnsiTheme="minorEastAsia" w:eastAsiaTheme="minorEastAsia" w:cstheme="minorEastAsia"/>
          <w:color w:val="auto"/>
          <w:sz w:val="21"/>
          <w:szCs w:val="21"/>
          <w:highlight w:val="none"/>
          <w:u w:val="single"/>
        </w:rPr>
        <w:t>（或采购人）</w:t>
      </w:r>
      <w:r>
        <w:rPr>
          <w:rFonts w:hint="eastAsia" w:asciiTheme="minorEastAsia" w:hAnsiTheme="minorEastAsia" w:eastAsiaTheme="minorEastAsia" w:cstheme="minorEastAsia"/>
          <w:color w:val="auto"/>
          <w:sz w:val="21"/>
          <w:szCs w:val="21"/>
          <w:highlight w:val="none"/>
        </w:rPr>
        <w:t>支付本采购文件公布的预算金额（或最高限价）的2%作为违约赔偿金（数量不确定的单价采购须约定具体金额）。</w:t>
      </w:r>
    </w:p>
    <w:p w14:paraId="1C12A3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1.自投标（响应）截止时间至本项目发布成交公告为止，撤销响应；</w:t>
      </w:r>
    </w:p>
    <w:p w14:paraId="3F26F4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2.成交后不依法与采购人签订合同；</w:t>
      </w:r>
    </w:p>
    <w:p w14:paraId="097338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3.成交后不按本采购文件规定向贵方缴纳采购代理费。</w:t>
      </w:r>
    </w:p>
    <w:p w14:paraId="3B80F8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二、我单位知晓上述行为的法律后果，承认本承诺书作为贵方</w:t>
      </w:r>
      <w:r>
        <w:rPr>
          <w:rFonts w:hint="eastAsia" w:asciiTheme="minorEastAsia" w:hAnsiTheme="minorEastAsia" w:eastAsiaTheme="minorEastAsia" w:cstheme="minorEastAsia"/>
          <w:color w:val="auto"/>
          <w:sz w:val="21"/>
          <w:szCs w:val="21"/>
          <w:highlight w:val="none"/>
          <w:u w:val="single"/>
        </w:rPr>
        <w:t>（或采购人）</w:t>
      </w:r>
      <w:r>
        <w:rPr>
          <w:rFonts w:hint="eastAsia" w:asciiTheme="minorEastAsia" w:hAnsiTheme="minorEastAsia" w:eastAsiaTheme="minorEastAsia" w:cstheme="minorEastAsia"/>
          <w:color w:val="auto"/>
          <w:sz w:val="21"/>
          <w:szCs w:val="21"/>
          <w:highlight w:val="none"/>
        </w:rPr>
        <w:t>要求我单位履行违约赔偿义务的依据作用。</w:t>
      </w:r>
    </w:p>
    <w:p w14:paraId="444EFC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79B27C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响应人：（盖公章）</w:t>
      </w:r>
    </w:p>
    <w:p w14:paraId="4B01EA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地址：</w:t>
      </w:r>
    </w:p>
    <w:p w14:paraId="4A3167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4E3575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传真：</w:t>
      </w:r>
    </w:p>
    <w:p w14:paraId="7D7905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电子邮件：</w:t>
      </w:r>
    </w:p>
    <w:p w14:paraId="1AF416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邮编：</w:t>
      </w:r>
    </w:p>
    <w:p w14:paraId="0359FC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法定代表人或代理人(签字或签章)：</w:t>
      </w:r>
    </w:p>
    <w:p w14:paraId="1A570E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p>
    <w:p w14:paraId="798AE8FE">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r>
    </w:p>
    <w:p w14:paraId="2F3F8F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ind w:left="0" w:right="0" w:firstLine="0"/>
        <w:jc w:val="both"/>
        <w:textAlignment w:val="auto"/>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格式12：</w:t>
      </w:r>
      <w:r>
        <w:rPr>
          <w:rFonts w:hint="eastAsia" w:asciiTheme="minorEastAsia" w:hAnsiTheme="minorEastAsia" w:eastAsiaTheme="minorEastAsia" w:cstheme="minorEastAsia"/>
          <w:b/>
          <w:bCs/>
          <w:color w:val="auto"/>
          <w:sz w:val="21"/>
          <w:szCs w:val="21"/>
          <w:highlight w:val="none"/>
        </w:rPr>
        <w:t>偏离表</w:t>
      </w:r>
    </w:p>
    <w:p w14:paraId="050FF3FC">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服务要求偏离表</w:t>
      </w:r>
    </w:p>
    <w:p w14:paraId="5603E34A">
      <w:pPr>
        <w:pBdr>
          <w:top w:val="none" w:color="000000" w:sz="0" w:space="0"/>
          <w:left w:val="none" w:color="000000" w:sz="0" w:space="0"/>
          <w:bottom w:val="none" w:color="000000" w:sz="0" w:space="0"/>
          <w:right w:val="none" w:color="000000" w:sz="0" w:space="0"/>
        </w:pBdr>
        <w:spacing w:before="0" w:after="0"/>
        <w:ind w:right="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采购编号：</w:t>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05"/>
        <w:gridCol w:w="2212"/>
        <w:gridCol w:w="2373"/>
        <w:gridCol w:w="2053"/>
        <w:gridCol w:w="1583"/>
      </w:tblGrid>
      <w:tr w14:paraId="103DD1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0" w:hRule="atLeast"/>
        </w:trPr>
        <w:tc>
          <w:tcPr>
            <w:tcW w:w="8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CD442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221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BD6C00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采购要求</w:t>
            </w:r>
          </w:p>
        </w:tc>
        <w:tc>
          <w:tcPr>
            <w:tcW w:w="23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53A268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响应内容</w:t>
            </w:r>
          </w:p>
        </w:tc>
        <w:tc>
          <w:tcPr>
            <w:tcW w:w="205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CB807B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偏离说明</w:t>
            </w:r>
          </w:p>
        </w:tc>
        <w:tc>
          <w:tcPr>
            <w:tcW w:w="158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B255FC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r>
      <w:tr w14:paraId="038E41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8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88946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22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C21D40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2B6EDC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0F25D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5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2D577E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142FEB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8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E07B9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2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91B74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7979D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91042B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5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2AC789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65C167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8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F083A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2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7586D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14B22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330257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5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9EE65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7FE19D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8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8B686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22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D6A70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7EB24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3F2E5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5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492AB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bl>
    <w:p w14:paraId="490582BC">
      <w:pPr>
        <w:pBdr>
          <w:top w:val="none" w:color="000000" w:sz="0" w:space="0"/>
          <w:left w:val="none" w:color="000000" w:sz="0" w:space="0"/>
          <w:bottom w:val="none" w:color="000000" w:sz="0" w:space="0"/>
          <w:right w:val="none" w:color="000000" w:sz="0" w:space="0"/>
        </w:pBdr>
        <w:spacing w:before="0" w:after="0" w:line="360" w:lineRule="auto"/>
        <w:ind w:right="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供应商：（公章）</w:t>
      </w:r>
    </w:p>
    <w:p w14:paraId="5907B01B">
      <w:pPr>
        <w:pBdr>
          <w:top w:val="none" w:color="000000" w:sz="0" w:space="0"/>
          <w:left w:val="none" w:color="000000" w:sz="0" w:space="0"/>
          <w:bottom w:val="none" w:color="000000" w:sz="0" w:space="0"/>
          <w:right w:val="none" w:color="000000" w:sz="0" w:space="0"/>
        </w:pBdr>
        <w:spacing w:before="0" w:after="0" w:line="360" w:lineRule="auto"/>
        <w:ind w:right="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法定代表人或代理人（签字或盖章）：</w:t>
      </w:r>
    </w:p>
    <w:p w14:paraId="7D99815B">
      <w:pPr>
        <w:pBdr>
          <w:top w:val="none" w:color="000000" w:sz="0" w:space="0"/>
          <w:left w:val="none" w:color="000000" w:sz="0" w:space="0"/>
          <w:bottom w:val="none" w:color="000000" w:sz="0" w:space="0"/>
          <w:right w:val="none" w:color="000000" w:sz="0" w:space="0"/>
        </w:pBdr>
        <w:spacing w:before="0" w:after="0" w:line="360" w:lineRule="auto"/>
        <w:ind w:right="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p>
    <w:p w14:paraId="167842C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b/>
          <w:bCs/>
          <w:color w:val="auto"/>
          <w:sz w:val="21"/>
          <w:szCs w:val="21"/>
          <w:highlight w:val="none"/>
        </w:rPr>
      </w:pPr>
    </w:p>
    <w:p w14:paraId="5C384D1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商务条款偏离表</w:t>
      </w:r>
    </w:p>
    <w:p w14:paraId="4226D9A7">
      <w:pPr>
        <w:pBdr>
          <w:top w:val="none" w:color="000000" w:sz="0" w:space="0"/>
          <w:left w:val="none" w:color="000000" w:sz="0" w:space="0"/>
          <w:bottom w:val="none" w:color="000000" w:sz="0" w:space="0"/>
          <w:right w:val="none" w:color="000000" w:sz="0" w:space="0"/>
        </w:pBdr>
        <w:spacing w:before="0" w:after="0"/>
        <w:ind w:right="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采购编号：</w:t>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05"/>
        <w:gridCol w:w="2212"/>
        <w:gridCol w:w="2373"/>
        <w:gridCol w:w="2053"/>
        <w:gridCol w:w="1583"/>
      </w:tblGrid>
      <w:tr w14:paraId="79D602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0" w:hRule="atLeast"/>
        </w:trPr>
        <w:tc>
          <w:tcPr>
            <w:tcW w:w="8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B4FE0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221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B20267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采购要求</w:t>
            </w:r>
          </w:p>
        </w:tc>
        <w:tc>
          <w:tcPr>
            <w:tcW w:w="23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2B1F49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响应内容</w:t>
            </w:r>
          </w:p>
        </w:tc>
        <w:tc>
          <w:tcPr>
            <w:tcW w:w="205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094ED4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偏离说明</w:t>
            </w:r>
          </w:p>
        </w:tc>
        <w:tc>
          <w:tcPr>
            <w:tcW w:w="158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C72316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r>
      <w:tr w14:paraId="1AB629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8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DF3B4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22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3AC0F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F37FF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8D7261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5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A0E57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19E6D6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8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DE14C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2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0D0B0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66E72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4C96EA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5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08346E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319BAA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8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32F1E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2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1F2EB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03FE6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47FF46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5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7FE90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53646D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8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FA19C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22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1BC3A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7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9996D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05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8AFEA3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5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4B332A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bl>
    <w:p w14:paraId="49AC7C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供应商：（公章）</w:t>
      </w:r>
    </w:p>
    <w:p w14:paraId="354016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法定代表人或代理人（签字或盖章）：</w:t>
      </w:r>
    </w:p>
    <w:p w14:paraId="64AEA2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p>
    <w:p w14:paraId="03ED64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p>
    <w:p w14:paraId="13BB47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注：1.供应商响应文件中的实际响应</w:t>
      </w:r>
      <w:r>
        <w:rPr>
          <w:rFonts w:hint="eastAsia" w:asciiTheme="minorEastAsia" w:hAnsiTheme="minorEastAsia" w:eastAsiaTheme="minorEastAsia" w:cstheme="minorEastAsia"/>
          <w:color w:val="auto"/>
          <w:sz w:val="21"/>
          <w:szCs w:val="21"/>
          <w:highlight w:val="none"/>
          <w:lang w:val="en-US" w:eastAsia="zh-CN"/>
        </w:rPr>
        <w:t>服务</w:t>
      </w:r>
      <w:r>
        <w:rPr>
          <w:rFonts w:hint="eastAsia" w:asciiTheme="minorEastAsia" w:hAnsiTheme="minorEastAsia" w:eastAsiaTheme="minorEastAsia" w:cstheme="minorEastAsia"/>
          <w:color w:val="auto"/>
          <w:sz w:val="21"/>
          <w:szCs w:val="21"/>
          <w:highlight w:val="none"/>
        </w:rPr>
        <w:t>、商务条款应在本表中与采购文件要求逐项对应列出，并在“偏离说明”项下填写以下内容：</w:t>
      </w:r>
      <w:r>
        <w:rPr>
          <w:rFonts w:hint="eastAsia" w:asciiTheme="minorEastAsia" w:hAnsiTheme="minorEastAsia" w:eastAsiaTheme="minorEastAsia" w:cstheme="minorEastAsia"/>
          <w:b/>
          <w:bCs/>
          <w:color w:val="auto"/>
          <w:sz w:val="21"/>
          <w:szCs w:val="21"/>
          <w:highlight w:val="none"/>
        </w:rPr>
        <w:t>优于的，填写“正偏离”；符合的，填写“无偏离”；低于的，填写“负偏离”。</w:t>
      </w:r>
    </w:p>
    <w:p w14:paraId="7C6365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2.若事项较多，供应商可根据响应内容的实际情况另纸说明。</w:t>
      </w:r>
      <w:r>
        <w:rPr>
          <w:rFonts w:hint="eastAsia" w:asciiTheme="minorEastAsia" w:hAnsiTheme="minorEastAsia" w:eastAsiaTheme="minorEastAsia" w:cstheme="minorEastAsia"/>
          <w:color w:val="auto"/>
          <w:sz w:val="21"/>
          <w:szCs w:val="21"/>
          <w:highlight w:val="none"/>
        </w:rPr>
        <w:br w:type="page" w:clear="all"/>
      </w:r>
    </w:p>
    <w:p w14:paraId="62F09D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ind w:left="0" w:right="0" w:firstLine="0"/>
        <w:jc w:val="both"/>
        <w:textAlignment w:val="auto"/>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格式13：</w:t>
      </w:r>
      <w:r>
        <w:rPr>
          <w:rFonts w:hint="eastAsia" w:asciiTheme="minorEastAsia" w:hAnsiTheme="minorEastAsia" w:eastAsiaTheme="minorEastAsia" w:cstheme="minorEastAsia"/>
          <w:b/>
          <w:bCs/>
          <w:color w:val="auto"/>
          <w:sz w:val="21"/>
          <w:szCs w:val="21"/>
          <w:highlight w:val="none"/>
        </w:rPr>
        <w:t>企业类似业绩一览表</w:t>
      </w:r>
    </w:p>
    <w:p w14:paraId="539884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jc w:val="center"/>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企业类似业绩一览表</w:t>
      </w:r>
    </w:p>
    <w:p w14:paraId="19CA82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right="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采购编号：</w:t>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96"/>
        <w:gridCol w:w="1951"/>
        <w:gridCol w:w="1951"/>
        <w:gridCol w:w="2315"/>
        <w:gridCol w:w="1613"/>
      </w:tblGrid>
      <w:tr w14:paraId="4CBBBF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1196" w:type="dxa"/>
            <w:tcBorders>
              <w:top w:val="single" w:color="000000" w:sz="8" w:space="0"/>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23575DD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1951" w:type="dxa"/>
            <w:tcBorders>
              <w:top w:val="single" w:color="000000" w:sz="8" w:space="0"/>
              <w:left w:val="nil"/>
              <w:bottom w:val="single" w:color="000000" w:sz="8" w:space="0"/>
              <w:right w:val="single" w:color="000000" w:sz="8" w:space="0"/>
            </w:tcBorders>
            <w:noWrap w:val="0"/>
            <w:tcMar>
              <w:top w:w="0" w:type="dxa"/>
              <w:left w:w="28" w:type="dxa"/>
              <w:bottom w:w="0" w:type="dxa"/>
              <w:right w:w="28" w:type="dxa"/>
            </w:tcMar>
            <w:vAlign w:val="center"/>
          </w:tcPr>
          <w:p w14:paraId="27DFDA2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w:t>
            </w:r>
          </w:p>
        </w:tc>
        <w:tc>
          <w:tcPr>
            <w:tcW w:w="1951" w:type="dxa"/>
            <w:tcBorders>
              <w:top w:val="single" w:color="000000" w:sz="8" w:space="0"/>
              <w:left w:val="nil"/>
              <w:bottom w:val="single" w:color="000000" w:sz="8" w:space="0"/>
              <w:right w:val="single" w:color="000000" w:sz="8" w:space="0"/>
            </w:tcBorders>
            <w:noWrap w:val="0"/>
            <w:tcMar>
              <w:top w:w="0" w:type="dxa"/>
              <w:left w:w="28" w:type="dxa"/>
              <w:bottom w:w="0" w:type="dxa"/>
              <w:right w:w="28" w:type="dxa"/>
            </w:tcMar>
            <w:vAlign w:val="center"/>
          </w:tcPr>
          <w:p w14:paraId="67E1E664">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合同签订时间</w:t>
            </w:r>
          </w:p>
        </w:tc>
        <w:tc>
          <w:tcPr>
            <w:tcW w:w="2315" w:type="dxa"/>
            <w:tcBorders>
              <w:top w:val="single" w:color="000000" w:sz="8" w:space="0"/>
              <w:left w:val="nil"/>
              <w:bottom w:val="single" w:color="000000" w:sz="8" w:space="0"/>
              <w:right w:val="single" w:color="000000" w:sz="8" w:space="0"/>
            </w:tcBorders>
            <w:noWrap w:val="0"/>
            <w:tcMar>
              <w:top w:w="0" w:type="dxa"/>
              <w:left w:w="28" w:type="dxa"/>
              <w:bottom w:w="0" w:type="dxa"/>
              <w:right w:w="28" w:type="dxa"/>
            </w:tcMar>
            <w:vAlign w:val="center"/>
          </w:tcPr>
          <w:p w14:paraId="3F8334A2">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项目内容</w:t>
            </w:r>
          </w:p>
        </w:tc>
        <w:tc>
          <w:tcPr>
            <w:tcW w:w="1613" w:type="dxa"/>
            <w:tcBorders>
              <w:top w:val="single" w:color="000000" w:sz="8" w:space="0"/>
              <w:left w:val="nil"/>
              <w:bottom w:val="single" w:color="000000" w:sz="8" w:space="0"/>
              <w:right w:val="single" w:color="000000" w:sz="8" w:space="0"/>
            </w:tcBorders>
            <w:noWrap w:val="0"/>
            <w:tcMar>
              <w:top w:w="0" w:type="dxa"/>
              <w:left w:w="28" w:type="dxa"/>
              <w:bottom w:w="0" w:type="dxa"/>
              <w:right w:w="28" w:type="dxa"/>
            </w:tcMar>
            <w:vAlign w:val="center"/>
          </w:tcPr>
          <w:p w14:paraId="0DE5AD5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r>
      <w:tr w14:paraId="52B929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1196" w:type="dxa"/>
            <w:tcBorders>
              <w:top w:val="nil"/>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2857A8B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1A27DBB6">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09ECA6AC">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15"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52283AC8">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613"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60986503">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230C38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1196" w:type="dxa"/>
            <w:tcBorders>
              <w:top w:val="nil"/>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397C8B7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44349F39">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159A3A36">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15"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006B6B95">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613"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2BF7BEE5">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24A437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1196" w:type="dxa"/>
            <w:tcBorders>
              <w:top w:val="nil"/>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111A4F1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3EFB19A3">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5A2E6AA7">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15"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07FE7CD0">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613"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3163EFA5">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10DEEA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1196" w:type="dxa"/>
            <w:tcBorders>
              <w:top w:val="nil"/>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023E216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1326358C">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190BFD4D">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15"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0FF50C23">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613"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1562F010">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2CE6A4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1196" w:type="dxa"/>
            <w:tcBorders>
              <w:top w:val="nil"/>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5C016C59">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73EAC148">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55F2068C">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15"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11CF8C21">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613"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718EE3A7">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r w14:paraId="744B25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1196" w:type="dxa"/>
            <w:tcBorders>
              <w:top w:val="nil"/>
              <w:left w:val="single" w:color="000000" w:sz="8" w:space="0"/>
              <w:bottom w:val="single" w:color="000000" w:sz="8" w:space="0"/>
              <w:right w:val="single" w:color="000000" w:sz="8" w:space="0"/>
            </w:tcBorders>
            <w:noWrap w:val="0"/>
            <w:tcMar>
              <w:top w:w="0" w:type="dxa"/>
              <w:left w:w="28" w:type="dxa"/>
              <w:bottom w:w="0" w:type="dxa"/>
              <w:right w:w="28" w:type="dxa"/>
            </w:tcMar>
            <w:vAlign w:val="center"/>
          </w:tcPr>
          <w:p w14:paraId="3C99D86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23FA9842">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951"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27D15174">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2315"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30E5F9B9">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c>
          <w:tcPr>
            <w:tcW w:w="1613" w:type="dxa"/>
            <w:tcBorders>
              <w:top w:val="nil"/>
              <w:left w:val="nil"/>
              <w:bottom w:val="single" w:color="000000" w:sz="8" w:space="0"/>
              <w:right w:val="single" w:color="000000" w:sz="8" w:space="0"/>
            </w:tcBorders>
            <w:noWrap w:val="0"/>
            <w:tcMar>
              <w:top w:w="0" w:type="dxa"/>
              <w:left w:w="28" w:type="dxa"/>
              <w:bottom w:w="0" w:type="dxa"/>
              <w:right w:w="28" w:type="dxa"/>
            </w:tcMar>
            <w:vAlign w:val="center"/>
          </w:tcPr>
          <w:p w14:paraId="065EC375">
            <w:pPr>
              <w:pBdr>
                <w:top w:val="none" w:color="000000" w:sz="0" w:space="0"/>
                <w:left w:val="none" w:color="000000" w:sz="0" w:space="0"/>
                <w:bottom w:val="none" w:color="000000" w:sz="0" w:space="0"/>
                <w:right w:val="none" w:color="000000" w:sz="0" w:space="0"/>
              </w:pBdr>
              <w:spacing w:before="0" w:after="0"/>
              <w:ind w:left="420" w:right="0" w:firstLine="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tc>
      </w:tr>
    </w:tbl>
    <w:p w14:paraId="6D9B0210">
      <w:pPr>
        <w:pBdr>
          <w:top w:val="none" w:color="000000" w:sz="0" w:space="0"/>
          <w:left w:val="none" w:color="000000" w:sz="0" w:space="0"/>
          <w:bottom w:val="none" w:color="000000" w:sz="0" w:space="0"/>
          <w:right w:val="none" w:color="000000" w:sz="0" w:space="0"/>
        </w:pBdr>
        <w:spacing w:before="240" w:after="240"/>
        <w:ind w:right="0"/>
        <w:jc w:val="both"/>
        <w:rPr>
          <w:rFonts w:hint="eastAsia" w:asciiTheme="minorEastAsia" w:hAnsiTheme="minorEastAsia" w:eastAsiaTheme="minorEastAsia" w:cstheme="minorEastAsia"/>
          <w:color w:val="auto"/>
          <w:sz w:val="21"/>
          <w:szCs w:val="21"/>
          <w:highlight w:val="none"/>
        </w:rPr>
      </w:pPr>
    </w:p>
    <w:p w14:paraId="73D5F95F">
      <w:pPr>
        <w:pBdr>
          <w:top w:val="none" w:color="000000" w:sz="0" w:space="0"/>
          <w:left w:val="none" w:color="000000" w:sz="0" w:space="0"/>
          <w:bottom w:val="none" w:color="000000" w:sz="0" w:space="0"/>
          <w:right w:val="none" w:color="000000" w:sz="0" w:space="0"/>
        </w:pBdr>
        <w:spacing w:before="240" w:after="240"/>
        <w:ind w:left="0" w:right="0" w:firstLine="48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供应商：（单位盖章）</w:t>
      </w:r>
    </w:p>
    <w:p w14:paraId="694E80AD">
      <w:pPr>
        <w:pBdr>
          <w:top w:val="none" w:color="000000" w:sz="0" w:space="0"/>
          <w:left w:val="none" w:color="000000" w:sz="0" w:space="0"/>
          <w:bottom w:val="none" w:color="000000" w:sz="0" w:space="0"/>
          <w:right w:val="none" w:color="000000" w:sz="0" w:space="0"/>
        </w:pBdr>
        <w:spacing w:before="240" w:after="240"/>
        <w:ind w:left="0" w:right="0" w:firstLine="48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法定代表人或代理人：（签字或盖章）</w:t>
      </w:r>
    </w:p>
    <w:p w14:paraId="434590C0">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日</w:t>
      </w:r>
    </w:p>
    <w:p w14:paraId="6F3AA391">
      <w:pPr>
        <w:pBdr>
          <w:top w:val="none" w:color="000000" w:sz="0" w:space="0"/>
          <w:left w:val="none" w:color="000000" w:sz="0" w:space="0"/>
          <w:bottom w:val="none" w:color="000000" w:sz="0" w:space="0"/>
          <w:right w:val="none" w:color="000000" w:sz="0" w:space="0"/>
        </w:pBdr>
        <w:spacing w:before="240" w:after="240"/>
        <w:ind w:left="0" w:right="0" w:firstLine="0"/>
        <w:jc w:val="right"/>
        <w:rPr>
          <w:rFonts w:hint="eastAsia" w:asciiTheme="minorEastAsia" w:hAnsiTheme="minorEastAsia" w:eastAsiaTheme="minorEastAsia" w:cstheme="minorEastAsia"/>
          <w:b/>
          <w:bCs/>
          <w:color w:val="auto"/>
          <w:sz w:val="21"/>
          <w:szCs w:val="21"/>
          <w:highlight w:val="none"/>
          <w:lang w:eastAsia="zh-CN"/>
        </w:rPr>
      </w:pPr>
    </w:p>
    <w:p w14:paraId="1330FC7A">
      <w:pPr>
        <w:pBdr>
          <w:top w:val="none" w:color="000000" w:sz="0" w:space="0"/>
          <w:left w:val="none" w:color="000000" w:sz="0" w:space="0"/>
          <w:bottom w:val="none" w:color="000000" w:sz="0" w:space="0"/>
          <w:right w:val="none" w:color="000000" w:sz="0" w:space="0"/>
        </w:pBdr>
        <w:spacing w:before="240" w:after="240"/>
        <w:ind w:left="0" w:right="0" w:firstLine="0"/>
        <w:jc w:val="righ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全文完</w:t>
      </w:r>
      <w:r>
        <w:rPr>
          <w:rFonts w:hint="eastAsia" w:asciiTheme="minorEastAsia" w:hAnsiTheme="minorEastAsia" w:eastAsiaTheme="minorEastAsia" w:cstheme="minorEastAsia"/>
          <w:b/>
          <w:bCs/>
          <w:color w:val="auto"/>
          <w:sz w:val="21"/>
          <w:szCs w:val="21"/>
          <w:highlight w:val="none"/>
          <w:lang w:eastAsia="zh-CN"/>
        </w:rPr>
        <w:t>）</w:t>
      </w:r>
    </w:p>
    <w:sectPr>
      <w:footerReference r:id="rId3" w:type="default"/>
      <w:footerReference r:id="rId4" w:type="even"/>
      <w:type w:val="nextColumn"/>
      <w:pgSz w:w="11906" w:h="16838"/>
      <w:pgMar w:top="1797" w:right="1440" w:bottom="1797" w:left="1440" w:header="851" w:footer="709"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Arial Unicode MS">
    <w:panose1 w:val="020B0604020202020204"/>
    <w:charset w:val="86"/>
    <w:family w:val="swiss"/>
    <w:pitch w:val="default"/>
    <w:sig w:usb0="FFFFFFFF" w:usb1="E9FFFFFF" w:usb2="0000003F" w:usb3="00000000" w:csb0="603F01FF" w:csb1="FFFF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大标宋简体">
    <w:altName w:val="微软雅黑"/>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0A3D3">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EC849D">
                          <w:pPr>
                            <w:pStyle w:val="31"/>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6EC849D">
                    <w:pPr>
                      <w:pStyle w:val="31"/>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CBBA6">
    <w:pPr>
      <w:pStyle w:val="31"/>
      <w:framePr w:wrap="around" w:vAnchor="text" w:hAnchor="margin" w:xAlign="center" w:y="1"/>
      <w:rPr>
        <w:rStyle w:val="51"/>
      </w:rPr>
    </w:pPr>
    <w:r>
      <w:rPr>
        <w:rStyle w:val="51"/>
      </w:rPr>
      <w:fldChar w:fldCharType="begin"/>
    </w:r>
    <w:r>
      <w:rPr>
        <w:rStyle w:val="51"/>
      </w:rPr>
      <w:instrText xml:space="preserve"> PAGE </w:instrText>
    </w:r>
    <w:r>
      <w:rPr>
        <w:rStyle w:val="51"/>
      </w:rPr>
      <w:fldChar w:fldCharType="separate"/>
    </w:r>
    <w:r>
      <w:rPr>
        <w:rStyle w:val="51"/>
      </w:rPr>
      <w:t>- 1 -</w:t>
    </w:r>
    <w:r>
      <w:rPr>
        <w:rStyle w:val="51"/>
      </w:rPr>
      <w:fldChar w:fldCharType="end"/>
    </w:r>
  </w:p>
  <w:p w14:paraId="70D16D16">
    <w:pPr>
      <w:pStyle w:val="3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lvlText w:val="第%1条"/>
      <w:lvlJc w:val="left"/>
      <w:pPr>
        <w:ind w:left="900" w:hanging="420"/>
      </w:pPr>
      <w:rPr>
        <w:b/>
        <w:color w:val="000000"/>
        <w:lang w:val="en-US"/>
      </w:rPr>
    </w:lvl>
    <w:lvl w:ilvl="1" w:tentative="0">
      <w:start w:val="1"/>
      <w:numFmt w:val="decimal"/>
      <w:lvlText w:val="%1．"/>
      <w:lvlJc w:val="left"/>
      <w:pPr>
        <w:ind w:left="1260" w:hanging="360"/>
      </w:pPr>
    </w:lvl>
    <w:lvl w:ilvl="2" w:tentative="0">
      <w:start w:val="1"/>
      <w:numFmt w:val="lowerRoman"/>
      <w:lvlText w:val="%1."/>
      <w:lvlJc w:val="right"/>
      <w:pPr>
        <w:ind w:left="1740" w:hanging="420"/>
      </w:pPr>
    </w:lvl>
    <w:lvl w:ilvl="3" w:tentative="0">
      <w:start w:val="1"/>
      <w:numFmt w:val="decimal"/>
      <w:lvlText w:val="%1."/>
      <w:lvlJc w:val="left"/>
      <w:pPr>
        <w:ind w:left="2160" w:hanging="420"/>
      </w:pPr>
    </w:lvl>
    <w:lvl w:ilvl="4" w:tentative="0">
      <w:start w:val="1"/>
      <w:numFmt w:val="lowerLetter"/>
      <w:lvlText w:val="%1)"/>
      <w:lvlJc w:val="left"/>
      <w:pPr>
        <w:ind w:left="2580" w:hanging="420"/>
      </w:pPr>
    </w:lvl>
    <w:lvl w:ilvl="5" w:tentative="0">
      <w:start w:val="1"/>
      <w:numFmt w:val="lowerRoman"/>
      <w:lvlText w:val="%1."/>
      <w:lvlJc w:val="right"/>
      <w:pPr>
        <w:ind w:left="3000" w:hanging="420"/>
      </w:pPr>
    </w:lvl>
    <w:lvl w:ilvl="6" w:tentative="0">
      <w:start w:val="1"/>
      <w:numFmt w:val="decimal"/>
      <w:lvlText w:val="%1."/>
      <w:lvlJc w:val="left"/>
      <w:pPr>
        <w:ind w:left="3420" w:hanging="420"/>
      </w:pPr>
    </w:lvl>
    <w:lvl w:ilvl="7" w:tentative="0">
      <w:start w:val="1"/>
      <w:numFmt w:val="lowerLetter"/>
      <w:lvlText w:val="%1)"/>
      <w:lvlJc w:val="left"/>
      <w:pPr>
        <w:ind w:left="3840" w:hanging="420"/>
      </w:pPr>
    </w:lvl>
    <w:lvl w:ilvl="8" w:tentative="0">
      <w:start w:val="1"/>
      <w:numFmt w:val="lowerRoman"/>
      <w:lvlText w:val="%1."/>
      <w:lvlJc w:val="right"/>
      <w:pPr>
        <w:ind w:left="4260" w:hanging="420"/>
      </w:pPr>
    </w:lvl>
  </w:abstractNum>
  <w:abstractNum w:abstractNumId="1">
    <w:nsid w:val="DEDF6E21"/>
    <w:multiLevelType w:val="singleLevel"/>
    <w:tmpl w:val="DEDF6E21"/>
    <w:lvl w:ilvl="0" w:tentative="0">
      <w:start w:val="1"/>
      <w:numFmt w:val="decimal"/>
      <w:suff w:val="nothing"/>
      <w:lvlText w:val="（%1）"/>
      <w:lvlJc w:val="left"/>
    </w:lvl>
  </w:abstractNum>
  <w:abstractNum w:abstractNumId="2">
    <w:nsid w:val="7BCD1338"/>
    <w:multiLevelType w:val="singleLevel"/>
    <w:tmpl w:val="7BCD1338"/>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040A5"/>
    <w:rsid w:val="00296707"/>
    <w:rsid w:val="005A3FBF"/>
    <w:rsid w:val="00C671DB"/>
    <w:rsid w:val="018109AF"/>
    <w:rsid w:val="019A522D"/>
    <w:rsid w:val="01A91171"/>
    <w:rsid w:val="023A11D8"/>
    <w:rsid w:val="024A6B8B"/>
    <w:rsid w:val="03B66504"/>
    <w:rsid w:val="03EA08A3"/>
    <w:rsid w:val="04877EA0"/>
    <w:rsid w:val="05046312"/>
    <w:rsid w:val="060A2B37"/>
    <w:rsid w:val="062639CE"/>
    <w:rsid w:val="069B7C96"/>
    <w:rsid w:val="06B156A8"/>
    <w:rsid w:val="070B125C"/>
    <w:rsid w:val="077B0190"/>
    <w:rsid w:val="079D44CE"/>
    <w:rsid w:val="07C37441"/>
    <w:rsid w:val="08B45443"/>
    <w:rsid w:val="092871EB"/>
    <w:rsid w:val="09322AD0"/>
    <w:rsid w:val="09C71021"/>
    <w:rsid w:val="0A2F5262"/>
    <w:rsid w:val="0A825D0E"/>
    <w:rsid w:val="0B674587"/>
    <w:rsid w:val="0C1E4D56"/>
    <w:rsid w:val="0C3031AC"/>
    <w:rsid w:val="0CC7352F"/>
    <w:rsid w:val="0CE147DD"/>
    <w:rsid w:val="0D2B2BE5"/>
    <w:rsid w:val="0D380FD9"/>
    <w:rsid w:val="0D4D4D38"/>
    <w:rsid w:val="0D7E50EA"/>
    <w:rsid w:val="0E7C2ACA"/>
    <w:rsid w:val="0FD33817"/>
    <w:rsid w:val="0FFA1E6E"/>
    <w:rsid w:val="100E1475"/>
    <w:rsid w:val="10BE733F"/>
    <w:rsid w:val="12046FD4"/>
    <w:rsid w:val="129E67D8"/>
    <w:rsid w:val="12AB744F"/>
    <w:rsid w:val="12C0739F"/>
    <w:rsid w:val="13AE369B"/>
    <w:rsid w:val="13E04ADE"/>
    <w:rsid w:val="15393438"/>
    <w:rsid w:val="16152934"/>
    <w:rsid w:val="17156128"/>
    <w:rsid w:val="17340982"/>
    <w:rsid w:val="18C272A1"/>
    <w:rsid w:val="190D2C12"/>
    <w:rsid w:val="19436634"/>
    <w:rsid w:val="19AF3CC9"/>
    <w:rsid w:val="19D61033"/>
    <w:rsid w:val="1A903AFB"/>
    <w:rsid w:val="1BF65BDF"/>
    <w:rsid w:val="1C2A7637"/>
    <w:rsid w:val="1C635EE3"/>
    <w:rsid w:val="1C735482"/>
    <w:rsid w:val="1CBB2985"/>
    <w:rsid w:val="1D0C3F53"/>
    <w:rsid w:val="1DAC7FB1"/>
    <w:rsid w:val="1E0B072B"/>
    <w:rsid w:val="20AF45AF"/>
    <w:rsid w:val="21537630"/>
    <w:rsid w:val="21FF50C2"/>
    <w:rsid w:val="22511DC1"/>
    <w:rsid w:val="22554825"/>
    <w:rsid w:val="229A03F9"/>
    <w:rsid w:val="231C31D0"/>
    <w:rsid w:val="23283B3B"/>
    <w:rsid w:val="23393D76"/>
    <w:rsid w:val="236839CB"/>
    <w:rsid w:val="24431BDE"/>
    <w:rsid w:val="247C04AA"/>
    <w:rsid w:val="25284930"/>
    <w:rsid w:val="25457290"/>
    <w:rsid w:val="2596322B"/>
    <w:rsid w:val="25D80104"/>
    <w:rsid w:val="264C2278"/>
    <w:rsid w:val="26547ECD"/>
    <w:rsid w:val="27932534"/>
    <w:rsid w:val="28844573"/>
    <w:rsid w:val="28CA45C8"/>
    <w:rsid w:val="297F5466"/>
    <w:rsid w:val="298E7457"/>
    <w:rsid w:val="299A0FC3"/>
    <w:rsid w:val="29A0718A"/>
    <w:rsid w:val="2A6134AB"/>
    <w:rsid w:val="2AB157BD"/>
    <w:rsid w:val="2ADE7F6A"/>
    <w:rsid w:val="2B942D1F"/>
    <w:rsid w:val="2BA411B4"/>
    <w:rsid w:val="2C212804"/>
    <w:rsid w:val="2D2105E2"/>
    <w:rsid w:val="2D285E15"/>
    <w:rsid w:val="2D3B5B48"/>
    <w:rsid w:val="2DE3758C"/>
    <w:rsid w:val="2F4B62EB"/>
    <w:rsid w:val="306E65A1"/>
    <w:rsid w:val="308275EA"/>
    <w:rsid w:val="30F80099"/>
    <w:rsid w:val="318B0720"/>
    <w:rsid w:val="32740C1F"/>
    <w:rsid w:val="331035D3"/>
    <w:rsid w:val="33CF0D98"/>
    <w:rsid w:val="341D7D55"/>
    <w:rsid w:val="34761214"/>
    <w:rsid w:val="351249CC"/>
    <w:rsid w:val="353B3B21"/>
    <w:rsid w:val="372633C5"/>
    <w:rsid w:val="373A0C1E"/>
    <w:rsid w:val="37554894"/>
    <w:rsid w:val="37825684"/>
    <w:rsid w:val="38995E18"/>
    <w:rsid w:val="38A909A6"/>
    <w:rsid w:val="38E653E4"/>
    <w:rsid w:val="39203E44"/>
    <w:rsid w:val="39A940AA"/>
    <w:rsid w:val="39E3734B"/>
    <w:rsid w:val="3A072388"/>
    <w:rsid w:val="3ACD4686"/>
    <w:rsid w:val="3AD46C94"/>
    <w:rsid w:val="3AEF1E1C"/>
    <w:rsid w:val="3BF81093"/>
    <w:rsid w:val="3C580724"/>
    <w:rsid w:val="3CC72F54"/>
    <w:rsid w:val="3CE46B0D"/>
    <w:rsid w:val="3DEE3528"/>
    <w:rsid w:val="3F340649"/>
    <w:rsid w:val="40563A36"/>
    <w:rsid w:val="40A545D1"/>
    <w:rsid w:val="40F85AE2"/>
    <w:rsid w:val="41AF3FB7"/>
    <w:rsid w:val="43DE2931"/>
    <w:rsid w:val="45A656D1"/>
    <w:rsid w:val="45F34DBA"/>
    <w:rsid w:val="467A1037"/>
    <w:rsid w:val="481C7C75"/>
    <w:rsid w:val="48327B94"/>
    <w:rsid w:val="4929464F"/>
    <w:rsid w:val="49E60792"/>
    <w:rsid w:val="49E862B8"/>
    <w:rsid w:val="4B397346"/>
    <w:rsid w:val="4BCD1C09"/>
    <w:rsid w:val="4C371778"/>
    <w:rsid w:val="4C87000A"/>
    <w:rsid w:val="4CCB3E8A"/>
    <w:rsid w:val="4D3A507C"/>
    <w:rsid w:val="4D4B1038"/>
    <w:rsid w:val="4DE14336"/>
    <w:rsid w:val="4E1A6C5C"/>
    <w:rsid w:val="4E485577"/>
    <w:rsid w:val="4E5A214E"/>
    <w:rsid w:val="4EC24B02"/>
    <w:rsid w:val="4F3B332E"/>
    <w:rsid w:val="4F5B36D8"/>
    <w:rsid w:val="4FA41900"/>
    <w:rsid w:val="4FBF11AA"/>
    <w:rsid w:val="50504BB7"/>
    <w:rsid w:val="50B60EBE"/>
    <w:rsid w:val="50C5500C"/>
    <w:rsid w:val="522602C5"/>
    <w:rsid w:val="522D5360"/>
    <w:rsid w:val="52F82079"/>
    <w:rsid w:val="53B10062"/>
    <w:rsid w:val="55A0213D"/>
    <w:rsid w:val="55B300C2"/>
    <w:rsid w:val="56787DD3"/>
    <w:rsid w:val="568040B6"/>
    <w:rsid w:val="56835A2C"/>
    <w:rsid w:val="568F6618"/>
    <w:rsid w:val="56D77DE0"/>
    <w:rsid w:val="56DE4CCA"/>
    <w:rsid w:val="58FD6FCE"/>
    <w:rsid w:val="5A4A1777"/>
    <w:rsid w:val="5B9A03B8"/>
    <w:rsid w:val="5C1170D3"/>
    <w:rsid w:val="5C5060C3"/>
    <w:rsid w:val="5C9815A6"/>
    <w:rsid w:val="5D6F0D72"/>
    <w:rsid w:val="5F5C5CD8"/>
    <w:rsid w:val="5FBF1411"/>
    <w:rsid w:val="5FDE3F8D"/>
    <w:rsid w:val="5FE969F4"/>
    <w:rsid w:val="60C90799"/>
    <w:rsid w:val="615A51D2"/>
    <w:rsid w:val="61F21F72"/>
    <w:rsid w:val="622540F5"/>
    <w:rsid w:val="62C236F2"/>
    <w:rsid w:val="647C1FC7"/>
    <w:rsid w:val="64A82DBC"/>
    <w:rsid w:val="652507F9"/>
    <w:rsid w:val="65DC7AE0"/>
    <w:rsid w:val="66807B4C"/>
    <w:rsid w:val="66A355E9"/>
    <w:rsid w:val="66FA7DFD"/>
    <w:rsid w:val="671B0663"/>
    <w:rsid w:val="674E19F8"/>
    <w:rsid w:val="6752149D"/>
    <w:rsid w:val="67F81964"/>
    <w:rsid w:val="68262975"/>
    <w:rsid w:val="683E3AE4"/>
    <w:rsid w:val="69DA7573"/>
    <w:rsid w:val="6A831CA9"/>
    <w:rsid w:val="6ACE3652"/>
    <w:rsid w:val="6B0A2F0F"/>
    <w:rsid w:val="6B1D3959"/>
    <w:rsid w:val="6BBD369C"/>
    <w:rsid w:val="6C564F90"/>
    <w:rsid w:val="6C663340"/>
    <w:rsid w:val="6C951E77"/>
    <w:rsid w:val="6CA125CA"/>
    <w:rsid w:val="6E8757F0"/>
    <w:rsid w:val="6FC22F83"/>
    <w:rsid w:val="7113780F"/>
    <w:rsid w:val="715D4F82"/>
    <w:rsid w:val="71B72890"/>
    <w:rsid w:val="71D533A3"/>
    <w:rsid w:val="71DC2574"/>
    <w:rsid w:val="722241AD"/>
    <w:rsid w:val="72895FDA"/>
    <w:rsid w:val="736600CA"/>
    <w:rsid w:val="73781BAB"/>
    <w:rsid w:val="73F26870"/>
    <w:rsid w:val="74945457"/>
    <w:rsid w:val="75466405"/>
    <w:rsid w:val="75F47C0F"/>
    <w:rsid w:val="75F96FD3"/>
    <w:rsid w:val="76C577FD"/>
    <w:rsid w:val="776B3F01"/>
    <w:rsid w:val="778A2F10"/>
    <w:rsid w:val="7A2D0660"/>
    <w:rsid w:val="7AED10D1"/>
    <w:rsid w:val="7B087CB8"/>
    <w:rsid w:val="7BD15208"/>
    <w:rsid w:val="7BDF0A19"/>
    <w:rsid w:val="7C2032FD"/>
    <w:rsid w:val="7C9712F4"/>
    <w:rsid w:val="7D972197"/>
    <w:rsid w:val="7E176B90"/>
    <w:rsid w:val="7E205444"/>
    <w:rsid w:val="7F2A2D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name="annotation text"/>
    <w:lsdException w:qFormat="1"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uiPriority="99" w:name="line number"/>
    <w:lsdException w:qFormat="1"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85"/>
    <w:qFormat/>
    <w:uiPriority w:val="0"/>
    <w:pPr>
      <w:widowControl w:val="0"/>
      <w:jc w:val="both"/>
    </w:pPr>
    <w:rPr>
      <w:rFonts w:hint="default" w:ascii="等线" w:hAnsi="等线" w:eastAsia="等线" w:cs="Times New Roman"/>
      <w:sz w:val="21"/>
      <w:szCs w:val="22"/>
      <w:lang w:val="en-US" w:eastAsia="zh-CN" w:bidi="ar-SA"/>
    </w:rPr>
  </w:style>
  <w:style w:type="paragraph" w:styleId="3">
    <w:name w:val="heading 1"/>
    <w:basedOn w:val="1"/>
    <w:next w:val="1"/>
    <w:link w:val="226"/>
    <w:qFormat/>
    <w:uiPriority w:val="0"/>
    <w:pPr>
      <w:keepNext/>
      <w:keepLines/>
      <w:spacing w:line="360" w:lineRule="auto"/>
      <w:jc w:val="center"/>
      <w:outlineLvl w:val="0"/>
    </w:pPr>
    <w:rPr>
      <w:rFonts w:ascii="Times New Roman" w:hAnsi="Times New Roman" w:eastAsia="黑体"/>
      <w:b/>
      <w:bCs/>
      <w:sz w:val="32"/>
      <w:szCs w:val="44"/>
    </w:rPr>
  </w:style>
  <w:style w:type="paragraph" w:styleId="4">
    <w:name w:val="heading 2"/>
    <w:basedOn w:val="1"/>
    <w:next w:val="1"/>
    <w:link w:val="227"/>
    <w:qFormat/>
    <w:uiPriority w:val="9"/>
    <w:pPr>
      <w:keepNext/>
      <w:keepLines/>
      <w:spacing w:line="360" w:lineRule="auto"/>
      <w:outlineLvl w:val="1"/>
    </w:pPr>
    <w:rPr>
      <w:rFonts w:ascii="Arial" w:hAnsi="Arial" w:eastAsia="宋体"/>
      <w:b/>
      <w:bCs/>
      <w:sz w:val="24"/>
      <w:szCs w:val="32"/>
    </w:rPr>
  </w:style>
  <w:style w:type="paragraph" w:styleId="5">
    <w:name w:val="heading 3"/>
    <w:basedOn w:val="1"/>
    <w:next w:val="1"/>
    <w:link w:val="228"/>
    <w:qFormat/>
    <w:uiPriority w:val="0"/>
    <w:pPr>
      <w:keepNext/>
      <w:keepLines/>
      <w:spacing w:line="360" w:lineRule="auto"/>
      <w:outlineLvl w:val="2"/>
    </w:pPr>
    <w:rPr>
      <w:rFonts w:ascii="Times New Roman" w:hAnsi="Times New Roman" w:eastAsia="宋体"/>
      <w:b/>
      <w:bCs/>
      <w:szCs w:val="32"/>
    </w:rPr>
  </w:style>
  <w:style w:type="paragraph" w:styleId="6">
    <w:name w:val="heading 4"/>
    <w:basedOn w:val="1"/>
    <w:next w:val="1"/>
    <w:link w:val="229"/>
    <w:qFormat/>
    <w:uiPriority w:val="0"/>
    <w:pPr>
      <w:keepNext/>
      <w:keepLines/>
      <w:spacing w:line="360" w:lineRule="auto"/>
      <w:outlineLvl w:val="3"/>
    </w:pPr>
    <w:rPr>
      <w:rFonts w:ascii="Arial" w:hAnsi="Arial" w:eastAsia="宋体"/>
      <w:b/>
      <w:bCs/>
      <w:szCs w:val="28"/>
    </w:rPr>
  </w:style>
  <w:style w:type="paragraph" w:styleId="7">
    <w:name w:val="heading 5"/>
    <w:basedOn w:val="1"/>
    <w:next w:val="1"/>
    <w:link w:val="230"/>
    <w:qFormat/>
    <w:uiPriority w:val="0"/>
    <w:pPr>
      <w:keepNext/>
      <w:keepLines/>
      <w:spacing w:before="280" w:after="290" w:line="376" w:lineRule="auto"/>
      <w:outlineLvl w:val="4"/>
    </w:pPr>
    <w:rPr>
      <w:rFonts w:ascii="Times New Roman" w:hAnsi="Times New Roman" w:eastAsia="宋体"/>
      <w:b/>
      <w:bCs/>
      <w:sz w:val="28"/>
      <w:szCs w:val="28"/>
    </w:rPr>
  </w:style>
  <w:style w:type="paragraph" w:styleId="8">
    <w:name w:val="heading 6"/>
    <w:basedOn w:val="1"/>
    <w:next w:val="1"/>
    <w:link w:val="231"/>
    <w:qFormat/>
    <w:uiPriority w:val="0"/>
    <w:pPr>
      <w:keepNext/>
      <w:keepLines/>
      <w:spacing w:before="240" w:after="64" w:line="317" w:lineRule="auto"/>
      <w:outlineLvl w:val="5"/>
    </w:pPr>
    <w:rPr>
      <w:rFonts w:ascii="Cambria" w:hAnsi="Cambria" w:eastAsia="宋体"/>
      <w:b/>
      <w:bCs/>
      <w:sz w:val="24"/>
      <w:szCs w:val="24"/>
    </w:rPr>
  </w:style>
  <w:style w:type="paragraph" w:styleId="9">
    <w:name w:val="heading 7"/>
    <w:basedOn w:val="1"/>
    <w:next w:val="1"/>
    <w:link w:val="232"/>
    <w:qFormat/>
    <w:uiPriority w:val="0"/>
    <w:pPr>
      <w:keepNext/>
      <w:keepLines/>
      <w:spacing w:before="240" w:after="64" w:line="317" w:lineRule="auto"/>
      <w:outlineLvl w:val="6"/>
    </w:pPr>
    <w:rPr>
      <w:rFonts w:ascii="Calibri" w:hAnsi="Calibri" w:eastAsia="宋体"/>
      <w:b/>
      <w:bCs/>
      <w:sz w:val="24"/>
      <w:szCs w:val="24"/>
    </w:rPr>
  </w:style>
  <w:style w:type="paragraph" w:styleId="10">
    <w:name w:val="heading 8"/>
    <w:basedOn w:val="1"/>
    <w:next w:val="1"/>
    <w:link w:val="233"/>
    <w:qFormat/>
    <w:uiPriority w:val="0"/>
    <w:pPr>
      <w:keepNext/>
      <w:keepLines/>
      <w:spacing w:before="240" w:after="64" w:line="317" w:lineRule="auto"/>
      <w:outlineLvl w:val="7"/>
    </w:pPr>
    <w:rPr>
      <w:rFonts w:ascii="Cambria" w:hAnsi="Cambria" w:eastAsia="宋体"/>
      <w:sz w:val="24"/>
      <w:szCs w:val="24"/>
    </w:rPr>
  </w:style>
  <w:style w:type="paragraph" w:styleId="11">
    <w:name w:val="heading 9"/>
    <w:basedOn w:val="1"/>
    <w:next w:val="1"/>
    <w:link w:val="234"/>
    <w:qFormat/>
    <w:uiPriority w:val="0"/>
    <w:pPr>
      <w:keepNext/>
      <w:keepLines/>
      <w:spacing w:before="240" w:after="64" w:line="317" w:lineRule="auto"/>
      <w:outlineLvl w:val="8"/>
    </w:pPr>
    <w:rPr>
      <w:rFonts w:ascii="Cambria" w:hAnsi="Cambria" w:eastAsia="宋体"/>
      <w:szCs w:val="21"/>
    </w:rPr>
  </w:style>
  <w:style w:type="character" w:default="1" w:styleId="48">
    <w:name w:val="Default Paragraph Font"/>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ind w:firstLine="480"/>
    </w:pPr>
    <w:rPr>
      <w:rFonts w:ascii="Times New Roman" w:hAnsi="Times New Roman" w:eastAsia="宋体"/>
      <w:szCs w:val="20"/>
      <w:lang w:val="zh-CN"/>
    </w:rPr>
  </w:style>
  <w:style w:type="paragraph" w:styleId="12">
    <w:name w:val="toc 7"/>
    <w:basedOn w:val="1"/>
    <w:next w:val="1"/>
    <w:qFormat/>
    <w:uiPriority w:val="39"/>
    <w:pPr>
      <w:ind w:left="2520"/>
    </w:pPr>
    <w:rPr>
      <w:rFonts w:ascii="Calibri" w:hAnsi="Calibri" w:eastAsia="宋体"/>
    </w:rPr>
  </w:style>
  <w:style w:type="paragraph" w:styleId="13">
    <w:name w:val="Normal Indent"/>
    <w:basedOn w:val="1"/>
    <w:next w:val="1"/>
    <w:link w:val="235"/>
    <w:qFormat/>
    <w:uiPriority w:val="0"/>
    <w:pPr>
      <w:ind w:firstLine="420"/>
      <w:jc w:val="left"/>
    </w:pPr>
    <w:rPr>
      <w:rFonts w:ascii="Times New Roman" w:hAnsi="Times New Roman" w:eastAsia="楷体_GB2312" w:cstheme="minorBidi"/>
      <w:sz w:val="24"/>
      <w14:ligatures w14:val="standardContextual"/>
    </w:rPr>
  </w:style>
  <w:style w:type="paragraph" w:styleId="14">
    <w:name w:val="caption"/>
    <w:basedOn w:val="1"/>
    <w:next w:val="1"/>
    <w:qFormat/>
    <w:uiPriority w:val="0"/>
    <w:rPr>
      <w:rFonts w:ascii="Cambria" w:hAnsi="Cambria" w:eastAsia="黑体"/>
      <w:sz w:val="20"/>
      <w:szCs w:val="20"/>
    </w:rPr>
  </w:style>
  <w:style w:type="paragraph" w:styleId="15">
    <w:name w:val="Document Map"/>
    <w:basedOn w:val="1"/>
    <w:link w:val="250"/>
    <w:qFormat/>
    <w:uiPriority w:val="0"/>
    <w:rPr>
      <w:rFonts w:ascii="宋体" w:hAnsi="Times New Roman" w:eastAsia="宋体"/>
      <w:sz w:val="18"/>
      <w:szCs w:val="18"/>
    </w:rPr>
  </w:style>
  <w:style w:type="paragraph" w:styleId="16">
    <w:name w:val="annotation text"/>
    <w:basedOn w:val="1"/>
    <w:link w:val="248"/>
    <w:semiHidden/>
    <w:unhideWhenUsed/>
    <w:qFormat/>
    <w:uiPriority w:val="0"/>
    <w:pPr>
      <w:jc w:val="left"/>
    </w:pPr>
  </w:style>
  <w:style w:type="paragraph" w:styleId="17">
    <w:name w:val="Body Text 3"/>
    <w:basedOn w:val="1"/>
    <w:link w:val="251"/>
    <w:qFormat/>
    <w:uiPriority w:val="0"/>
    <w:rPr>
      <w:rFonts w:ascii="宋体" w:hAnsi="Times New Roman" w:eastAsia="宋体"/>
      <w:sz w:val="24"/>
      <w:szCs w:val="20"/>
    </w:rPr>
  </w:style>
  <w:style w:type="paragraph" w:styleId="18">
    <w:name w:val="Body Text"/>
    <w:basedOn w:val="1"/>
    <w:next w:val="1"/>
    <w:link w:val="239"/>
    <w:unhideWhenUsed/>
    <w:qFormat/>
    <w:uiPriority w:val="0"/>
    <w:pPr>
      <w:spacing w:after="120"/>
    </w:pPr>
    <w:rPr>
      <w:rFonts w:ascii="Times New Roman" w:hAnsi="Times New Roman" w:eastAsia="宋体" w:cstheme="minorBidi"/>
      <w:szCs w:val="24"/>
      <w14:ligatures w14:val="standardContextual"/>
    </w:rPr>
  </w:style>
  <w:style w:type="paragraph" w:styleId="19">
    <w:name w:val="Body Text Indent"/>
    <w:basedOn w:val="1"/>
    <w:next w:val="20"/>
    <w:link w:val="243"/>
    <w:unhideWhenUsed/>
    <w:qFormat/>
    <w:uiPriority w:val="0"/>
    <w:pPr>
      <w:spacing w:after="120"/>
      <w:ind w:left="420"/>
    </w:pPr>
    <w:rPr>
      <w:rFonts w:ascii="Times New Roman" w:hAnsi="Times New Roman" w:eastAsia="宋体"/>
      <w:szCs w:val="24"/>
    </w:rPr>
  </w:style>
  <w:style w:type="paragraph" w:styleId="20">
    <w:name w:val="envelope return"/>
    <w:basedOn w:val="1"/>
    <w:qFormat/>
    <w:uiPriority w:val="0"/>
    <w:pPr>
      <w:snapToGrid w:val="0"/>
    </w:pPr>
    <w:rPr>
      <w:rFonts w:ascii="Arial" w:hAnsi="Arial" w:eastAsia="楷体_GB2312"/>
      <w:sz w:val="26"/>
      <w:szCs w:val="20"/>
    </w:rPr>
  </w:style>
  <w:style w:type="paragraph" w:styleId="21">
    <w:name w:val="index 4"/>
    <w:basedOn w:val="1"/>
    <w:next w:val="1"/>
    <w:qFormat/>
    <w:uiPriority w:val="0"/>
    <w:pPr>
      <w:ind w:left="600"/>
    </w:pPr>
    <w:rPr>
      <w:rFonts w:ascii="Times New Roman" w:hAnsi="Times New Roman" w:eastAsia="宋体"/>
      <w:szCs w:val="24"/>
    </w:rPr>
  </w:style>
  <w:style w:type="paragraph" w:styleId="22">
    <w:name w:val="toc 5"/>
    <w:basedOn w:val="1"/>
    <w:next w:val="1"/>
    <w:qFormat/>
    <w:uiPriority w:val="39"/>
    <w:pPr>
      <w:ind w:left="1680"/>
    </w:pPr>
    <w:rPr>
      <w:rFonts w:ascii="Calibri" w:hAnsi="Calibri" w:eastAsia="宋体"/>
    </w:rPr>
  </w:style>
  <w:style w:type="paragraph" w:styleId="23">
    <w:name w:val="toc 3"/>
    <w:basedOn w:val="24"/>
    <w:next w:val="24"/>
    <w:qFormat/>
    <w:uiPriority w:val="39"/>
    <w:pPr>
      <w:spacing w:line="360" w:lineRule="auto"/>
      <w:ind w:left="400"/>
    </w:pPr>
  </w:style>
  <w:style w:type="paragraph" w:customStyle="1" w:styleId="24">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5">
    <w:name w:val="Plain Text"/>
    <w:basedOn w:val="1"/>
    <w:link w:val="252"/>
    <w:qFormat/>
    <w:uiPriority w:val="0"/>
    <w:rPr>
      <w:rFonts w:ascii="宋体" w:hAnsi="Courier New" w:eastAsia="宋体"/>
      <w:szCs w:val="24"/>
    </w:rPr>
  </w:style>
  <w:style w:type="paragraph" w:styleId="26">
    <w:name w:val="toc 8"/>
    <w:basedOn w:val="1"/>
    <w:next w:val="1"/>
    <w:qFormat/>
    <w:uiPriority w:val="39"/>
    <w:pPr>
      <w:ind w:left="2940"/>
    </w:pPr>
    <w:rPr>
      <w:rFonts w:ascii="Calibri" w:hAnsi="Calibri" w:eastAsia="宋体"/>
    </w:rPr>
  </w:style>
  <w:style w:type="paragraph" w:styleId="27">
    <w:name w:val="Date"/>
    <w:basedOn w:val="1"/>
    <w:next w:val="1"/>
    <w:link w:val="244"/>
    <w:unhideWhenUsed/>
    <w:qFormat/>
    <w:uiPriority w:val="0"/>
    <w:pPr>
      <w:widowControl/>
      <w:ind w:left="100"/>
      <w:jc w:val="left"/>
    </w:pPr>
    <w:rPr>
      <w:rFonts w:ascii="宋体" w:hAnsi="宋体" w:eastAsia="宋体" w:cs="宋体"/>
      <w:sz w:val="36"/>
      <w:szCs w:val="20"/>
    </w:rPr>
  </w:style>
  <w:style w:type="paragraph" w:styleId="28">
    <w:name w:val="Body Text Indent 2"/>
    <w:basedOn w:val="1"/>
    <w:link w:val="253"/>
    <w:qFormat/>
    <w:uiPriority w:val="0"/>
    <w:pPr>
      <w:spacing w:after="120" w:line="480" w:lineRule="auto"/>
      <w:ind w:left="420"/>
    </w:pPr>
    <w:rPr>
      <w:rFonts w:ascii="Times New Roman" w:hAnsi="Times New Roman" w:eastAsia="宋体"/>
      <w:szCs w:val="24"/>
    </w:rPr>
  </w:style>
  <w:style w:type="paragraph" w:styleId="29">
    <w:name w:val="endnote text"/>
    <w:basedOn w:val="1"/>
    <w:link w:val="224"/>
    <w:semiHidden/>
    <w:unhideWhenUsed/>
    <w:qFormat/>
    <w:uiPriority w:val="99"/>
    <w:rPr>
      <w:sz w:val="20"/>
    </w:rPr>
  </w:style>
  <w:style w:type="paragraph" w:styleId="30">
    <w:name w:val="Balloon Text"/>
    <w:basedOn w:val="1"/>
    <w:link w:val="254"/>
    <w:qFormat/>
    <w:uiPriority w:val="0"/>
    <w:rPr>
      <w:rFonts w:ascii="Times New Roman" w:hAnsi="Times New Roman" w:eastAsia="宋体"/>
      <w:sz w:val="18"/>
      <w:szCs w:val="18"/>
    </w:rPr>
  </w:style>
  <w:style w:type="paragraph" w:styleId="31">
    <w:name w:val="footer"/>
    <w:basedOn w:val="1"/>
    <w:link w:val="236"/>
    <w:qFormat/>
    <w:uiPriority w:val="99"/>
    <w:pPr>
      <w:tabs>
        <w:tab w:val="center" w:pos="4153"/>
        <w:tab w:val="right" w:pos="8306"/>
      </w:tabs>
      <w:jc w:val="left"/>
    </w:pPr>
    <w:rPr>
      <w:rFonts w:ascii="Calibri" w:hAnsi="Calibri" w:eastAsia="宋体"/>
      <w:sz w:val="18"/>
      <w:szCs w:val="18"/>
    </w:rPr>
  </w:style>
  <w:style w:type="paragraph" w:styleId="32">
    <w:name w:val="header"/>
    <w:basedOn w:val="1"/>
    <w:link w:val="245"/>
    <w:unhideWhenUsed/>
    <w:qFormat/>
    <w:uiPriority w:val="0"/>
    <w:pPr>
      <w:tabs>
        <w:tab w:val="center" w:pos="4153"/>
        <w:tab w:val="right" w:pos="8306"/>
      </w:tabs>
      <w:jc w:val="center"/>
    </w:pPr>
    <w:rPr>
      <w:sz w:val="18"/>
      <w:szCs w:val="18"/>
    </w:rPr>
  </w:style>
  <w:style w:type="paragraph" w:styleId="33">
    <w:name w:val="toc 1"/>
    <w:basedOn w:val="1"/>
    <w:next w:val="1"/>
    <w:qFormat/>
    <w:uiPriority w:val="39"/>
    <w:pPr>
      <w:spacing w:before="60" w:line="360" w:lineRule="auto"/>
    </w:pPr>
    <w:rPr>
      <w:rFonts w:ascii="Times New Roman" w:hAnsi="Times New Roman" w:eastAsia="宋体"/>
      <w:b/>
      <w:szCs w:val="24"/>
    </w:rPr>
  </w:style>
  <w:style w:type="paragraph" w:styleId="34">
    <w:name w:val="toc 4"/>
    <w:basedOn w:val="24"/>
    <w:next w:val="24"/>
    <w:qFormat/>
    <w:uiPriority w:val="39"/>
    <w:pPr>
      <w:ind w:left="1260"/>
    </w:pPr>
    <w:rPr>
      <w:rFonts w:ascii="Calibri" w:hAnsi="Calibri"/>
    </w:rPr>
  </w:style>
  <w:style w:type="paragraph" w:styleId="35">
    <w:name w:val="Subtitle"/>
    <w:basedOn w:val="1"/>
    <w:next w:val="1"/>
    <w:link w:val="255"/>
    <w:qFormat/>
    <w:uiPriority w:val="0"/>
    <w:pPr>
      <w:spacing w:before="240" w:after="60" w:line="312" w:lineRule="auto"/>
      <w:jc w:val="center"/>
      <w:outlineLvl w:val="1"/>
    </w:pPr>
    <w:rPr>
      <w:rFonts w:ascii="Cambria" w:hAnsi="Cambria" w:eastAsia="宋体"/>
      <w:b/>
      <w:bCs/>
      <w:sz w:val="32"/>
      <w:szCs w:val="32"/>
    </w:rPr>
  </w:style>
  <w:style w:type="paragraph" w:styleId="36">
    <w:name w:val="footnote text"/>
    <w:basedOn w:val="1"/>
    <w:link w:val="256"/>
    <w:qFormat/>
    <w:uiPriority w:val="0"/>
    <w:pPr>
      <w:spacing w:line="312" w:lineRule="atLeast"/>
      <w:jc w:val="left"/>
    </w:pPr>
    <w:rPr>
      <w:rFonts w:ascii="Times New Roman" w:hAnsi="Times New Roman" w:eastAsia="宋体"/>
      <w:sz w:val="18"/>
      <w:szCs w:val="20"/>
    </w:rPr>
  </w:style>
  <w:style w:type="paragraph" w:styleId="37">
    <w:name w:val="toc 6"/>
    <w:basedOn w:val="1"/>
    <w:next w:val="1"/>
    <w:qFormat/>
    <w:uiPriority w:val="39"/>
    <w:pPr>
      <w:ind w:left="2100"/>
    </w:pPr>
    <w:rPr>
      <w:rFonts w:ascii="Calibri" w:hAnsi="Calibri" w:eastAsia="宋体"/>
    </w:rPr>
  </w:style>
  <w:style w:type="paragraph" w:styleId="38">
    <w:name w:val="table of figures"/>
    <w:basedOn w:val="1"/>
    <w:next w:val="1"/>
    <w:unhideWhenUsed/>
    <w:qFormat/>
    <w:uiPriority w:val="99"/>
  </w:style>
  <w:style w:type="paragraph" w:styleId="39">
    <w:name w:val="toc 2"/>
    <w:basedOn w:val="1"/>
    <w:next w:val="1"/>
    <w:qFormat/>
    <w:uiPriority w:val="39"/>
    <w:pPr>
      <w:spacing w:line="360" w:lineRule="auto"/>
      <w:ind w:left="200"/>
    </w:pPr>
    <w:rPr>
      <w:rFonts w:ascii="Times New Roman" w:hAnsi="Times New Roman" w:eastAsia="宋体"/>
    </w:rPr>
  </w:style>
  <w:style w:type="paragraph" w:styleId="40">
    <w:name w:val="toc 9"/>
    <w:basedOn w:val="1"/>
    <w:next w:val="1"/>
    <w:qFormat/>
    <w:uiPriority w:val="39"/>
    <w:pPr>
      <w:ind w:left="3360"/>
    </w:pPr>
    <w:rPr>
      <w:rFonts w:ascii="Calibri" w:hAnsi="Calibri" w:eastAsia="宋体"/>
    </w:rPr>
  </w:style>
  <w:style w:type="paragraph" w:styleId="41">
    <w:name w:val="HTML Preformatted"/>
    <w:basedOn w:val="1"/>
    <w:link w:val="257"/>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sz w:val="24"/>
      <w:szCs w:val="24"/>
    </w:rPr>
  </w:style>
  <w:style w:type="paragraph" w:styleId="42">
    <w:name w:val="Normal (Web)"/>
    <w:basedOn w:val="1"/>
    <w:qFormat/>
    <w:uiPriority w:val="99"/>
    <w:pPr>
      <w:spacing w:beforeAutospacing="1" w:afterAutospacing="1"/>
      <w:jc w:val="left"/>
    </w:pPr>
    <w:rPr>
      <w:rFonts w:ascii="Calibri" w:hAnsi="Calibri" w:eastAsia="宋体"/>
      <w:sz w:val="24"/>
      <w:szCs w:val="24"/>
    </w:rPr>
  </w:style>
  <w:style w:type="paragraph" w:styleId="43">
    <w:name w:val="Title"/>
    <w:basedOn w:val="1"/>
    <w:next w:val="1"/>
    <w:link w:val="258"/>
    <w:qFormat/>
    <w:uiPriority w:val="0"/>
    <w:pPr>
      <w:spacing w:before="240" w:after="60"/>
      <w:jc w:val="center"/>
      <w:outlineLvl w:val="0"/>
    </w:pPr>
    <w:rPr>
      <w:rFonts w:ascii="Cambria" w:hAnsi="Cambria" w:eastAsia="宋体"/>
      <w:b/>
      <w:bCs/>
      <w:sz w:val="32"/>
      <w:szCs w:val="32"/>
    </w:rPr>
  </w:style>
  <w:style w:type="paragraph" w:styleId="44">
    <w:name w:val="annotation subject"/>
    <w:basedOn w:val="16"/>
    <w:next w:val="16"/>
    <w:link w:val="249"/>
    <w:unhideWhenUsed/>
    <w:qFormat/>
    <w:uiPriority w:val="0"/>
    <w:rPr>
      <w:b/>
      <w:bCs/>
    </w:rPr>
  </w:style>
  <w:style w:type="paragraph" w:styleId="45">
    <w:name w:val="Body Text First Indent 2"/>
    <w:basedOn w:val="19"/>
    <w:link w:val="247"/>
    <w:unhideWhenUsed/>
    <w:qFormat/>
    <w:uiPriority w:val="99"/>
    <w:pPr>
      <w:ind w:firstLine="420"/>
    </w:pPr>
  </w:style>
  <w:style w:type="table" w:styleId="47">
    <w:name w:val="Table Grid"/>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22"/>
    <w:rPr>
      <w:b/>
    </w:rPr>
  </w:style>
  <w:style w:type="character" w:styleId="50">
    <w:name w:val="endnote reference"/>
    <w:basedOn w:val="48"/>
    <w:semiHidden/>
    <w:unhideWhenUsed/>
    <w:qFormat/>
    <w:uiPriority w:val="99"/>
    <w:rPr>
      <w:vertAlign w:val="superscript"/>
    </w:rPr>
  </w:style>
  <w:style w:type="character" w:styleId="51">
    <w:name w:val="page number"/>
    <w:basedOn w:val="48"/>
    <w:unhideWhenUsed/>
    <w:qFormat/>
    <w:uiPriority w:val="0"/>
  </w:style>
  <w:style w:type="character" w:styleId="52">
    <w:name w:val="FollowedHyperlink"/>
    <w:qFormat/>
    <w:uiPriority w:val="99"/>
    <w:rPr>
      <w:color w:val="DD8905"/>
      <w:u w:val="none"/>
    </w:rPr>
  </w:style>
  <w:style w:type="character" w:styleId="53">
    <w:name w:val="Emphasis"/>
    <w:basedOn w:val="48"/>
    <w:qFormat/>
    <w:uiPriority w:val="0"/>
    <w:rPr>
      <w:i/>
      <w:iCs/>
    </w:rPr>
  </w:style>
  <w:style w:type="character" w:styleId="54">
    <w:name w:val="HTML Definition"/>
    <w:basedOn w:val="48"/>
    <w:qFormat/>
    <w:uiPriority w:val="0"/>
  </w:style>
  <w:style w:type="character" w:styleId="55">
    <w:name w:val="HTML Typewriter"/>
    <w:qFormat/>
    <w:uiPriority w:val="0"/>
    <w:rPr>
      <w:rFonts w:ascii="monospace" w:hAnsi="monospace" w:eastAsia="monospace" w:cs="monospace"/>
      <w:sz w:val="20"/>
    </w:rPr>
  </w:style>
  <w:style w:type="character" w:styleId="56">
    <w:name w:val="HTML Acronym"/>
    <w:basedOn w:val="48"/>
    <w:qFormat/>
    <w:uiPriority w:val="0"/>
  </w:style>
  <w:style w:type="character" w:styleId="57">
    <w:name w:val="HTML Variable"/>
    <w:basedOn w:val="48"/>
    <w:qFormat/>
    <w:uiPriority w:val="0"/>
  </w:style>
  <w:style w:type="character" w:styleId="58">
    <w:name w:val="Hyperlink"/>
    <w:qFormat/>
    <w:uiPriority w:val="99"/>
    <w:rPr>
      <w:color w:val="000000"/>
      <w:u w:val="none"/>
    </w:rPr>
  </w:style>
  <w:style w:type="character" w:styleId="59">
    <w:name w:val="HTML Code"/>
    <w:qFormat/>
    <w:uiPriority w:val="0"/>
    <w:rPr>
      <w:rFonts w:hint="default" w:ascii="monospace" w:hAnsi="monospace" w:eastAsia="monospace" w:cs="monospace"/>
      <w:sz w:val="20"/>
    </w:rPr>
  </w:style>
  <w:style w:type="character" w:styleId="60">
    <w:name w:val="annotation reference"/>
    <w:unhideWhenUsed/>
    <w:qFormat/>
    <w:uiPriority w:val="0"/>
    <w:rPr>
      <w:sz w:val="21"/>
      <w:szCs w:val="21"/>
    </w:rPr>
  </w:style>
  <w:style w:type="character" w:styleId="61">
    <w:name w:val="HTML Cite"/>
    <w:basedOn w:val="48"/>
    <w:qFormat/>
    <w:uiPriority w:val="0"/>
  </w:style>
  <w:style w:type="character" w:styleId="62">
    <w:name w:val="footnote reference"/>
    <w:qFormat/>
    <w:uiPriority w:val="0"/>
    <w:rPr>
      <w:vertAlign w:val="superscript"/>
    </w:rPr>
  </w:style>
  <w:style w:type="character" w:styleId="63">
    <w:name w:val="HTML Keyboard"/>
    <w:qFormat/>
    <w:uiPriority w:val="0"/>
    <w:rPr>
      <w:rFonts w:hint="default" w:ascii="monospace" w:hAnsi="monospace" w:eastAsia="monospace" w:cs="monospace"/>
      <w:sz w:val="20"/>
    </w:rPr>
  </w:style>
  <w:style w:type="character" w:styleId="64">
    <w:name w:val="HTML Sample"/>
    <w:qFormat/>
    <w:uiPriority w:val="0"/>
    <w:rPr>
      <w:rFonts w:hint="default" w:ascii="monospace" w:hAnsi="monospace" w:eastAsia="monospace" w:cs="monospace"/>
    </w:rPr>
  </w:style>
  <w:style w:type="paragraph" w:customStyle="1" w:styleId="65">
    <w:name w:val="正文文本1"/>
    <w:basedOn w:val="1"/>
    <w:next w:val="66"/>
    <w:qFormat/>
    <w:uiPriority w:val="0"/>
    <w:pPr>
      <w:spacing w:line="400" w:lineRule="exact"/>
    </w:pPr>
    <w:rPr>
      <w:rFonts w:ascii="楷体_GB2312" w:hAnsi="Times New Roman" w:eastAsia="宋体"/>
      <w:sz w:val="28"/>
      <w:szCs w:val="24"/>
    </w:rPr>
  </w:style>
  <w:style w:type="paragraph" w:customStyle="1" w:styleId="66">
    <w:name w:val="正文缩进11"/>
    <w:next w:val="1"/>
    <w:qFormat/>
    <w:uiPriority w:val="0"/>
    <w:pPr>
      <w:widowControl w:val="0"/>
      <w:ind w:firstLine="420"/>
      <w:jc w:val="both"/>
    </w:pPr>
    <w:rPr>
      <w:rFonts w:hint="default" w:ascii="Arial Unicode MS" w:hAnsi="Arial Unicode MS" w:eastAsia="Arial Unicode MS" w:cs="Times New Roman"/>
      <w:color w:val="000000"/>
      <w:sz w:val="21"/>
      <w:szCs w:val="24"/>
      <w:lang w:val="en-US" w:eastAsia="zh-CN" w:bidi="ar-SA"/>
    </w:rPr>
  </w:style>
  <w:style w:type="paragraph" w:customStyle="1" w:styleId="67">
    <w:name w:val="正文文本缩进11"/>
    <w:basedOn w:val="1"/>
    <w:next w:val="68"/>
    <w:qFormat/>
    <w:uiPriority w:val="0"/>
    <w:pPr>
      <w:spacing w:line="520" w:lineRule="exact"/>
      <w:ind w:left="570"/>
    </w:pPr>
    <w:rPr>
      <w:rFonts w:ascii="方正仿宋简体" w:hAnsi="创艺简仿宋" w:eastAsia="方正仿宋简体"/>
      <w:sz w:val="24"/>
      <w:szCs w:val="20"/>
    </w:rPr>
  </w:style>
  <w:style w:type="paragraph" w:customStyle="1" w:styleId="68">
    <w:name w:val="寄信人地址1"/>
    <w:basedOn w:val="1"/>
    <w:qFormat/>
    <w:uiPriority w:val="0"/>
    <w:rPr>
      <w:rFonts w:ascii="Arial" w:hAnsi="Arial"/>
    </w:rPr>
  </w:style>
  <w:style w:type="table" w:customStyle="1" w:styleId="69">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2">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4">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6">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7">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8">
    <w:name w:val="TOC Heading"/>
    <w:unhideWhenUsed/>
    <w:qFormat/>
    <w:uiPriority w:val="39"/>
    <w:rPr>
      <w:rFonts w:hint="default" w:ascii="Times New Roman" w:hAnsi="Times New Roman" w:eastAsia="宋体" w:cs="Times New Roman"/>
    </w:rPr>
  </w:style>
  <w:style w:type="table" w:customStyle="1" w:styleId="89">
    <w:name w:val="无格式表格 11"/>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无格式表格 21"/>
    <w:basedOn w:val="4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无格式表格 31"/>
    <w:basedOn w:val="4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无格式表格 51"/>
    <w:basedOn w:val="4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网格表 1 浅色1"/>
    <w:basedOn w:val="4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网格表 2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3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网格表 41"/>
    <w:basedOn w:val="4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网格表 5 深色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网格表 6 彩色1"/>
    <w:basedOn w:val="4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网格表 7 彩色1"/>
    <w:basedOn w:val="4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清单表 1 浅色1"/>
    <w:basedOn w:val="4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2">
    <w:name w:val="清单表 21"/>
    <w:basedOn w:val="4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3">
    <w:name w:val="清单表 3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4">
    <w:name w:val="清单表 4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清单表 5 深色1"/>
    <w:basedOn w:val="4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6">
    <w:name w:val="清单表 6 彩色1"/>
    <w:basedOn w:val="4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7">
    <w:name w:val="清单表 7 彩色1"/>
    <w:basedOn w:val="4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8">
    <w:name w:val="Endnote Text Char"/>
    <w:qFormat/>
    <w:uiPriority w:val="99"/>
    <w:rPr>
      <w:sz w:val="20"/>
    </w:rPr>
  </w:style>
  <w:style w:type="paragraph" w:customStyle="1" w:styleId="109">
    <w:name w:val="TOC 标题1"/>
    <w:unhideWhenUsed/>
    <w:qFormat/>
    <w:uiPriority w:val="39"/>
    <w:rPr>
      <w:rFonts w:hint="default" w:asciiTheme="minorHAnsi" w:hAnsiTheme="minorHAnsi" w:eastAsiaTheme="minorEastAsia" w:cstheme="minorBidi"/>
      <w:lang w:val="en-US" w:eastAsia="zh-CN" w:bidi="ar-SA"/>
    </w:rPr>
  </w:style>
  <w:style w:type="character" w:customStyle="1" w:styleId="110">
    <w:name w:val="Heading 6 Char"/>
    <w:basedOn w:val="48"/>
    <w:qFormat/>
    <w:uiPriority w:val="9"/>
    <w:rPr>
      <w:rFonts w:ascii="Arial" w:hAnsi="Arial" w:eastAsia="Arial" w:cs="Arial"/>
      <w:b/>
      <w:bCs/>
      <w:sz w:val="22"/>
      <w:szCs w:val="22"/>
    </w:rPr>
  </w:style>
  <w:style w:type="character" w:customStyle="1" w:styleId="111">
    <w:name w:val="Heading 7 Char"/>
    <w:basedOn w:val="48"/>
    <w:qFormat/>
    <w:uiPriority w:val="9"/>
    <w:rPr>
      <w:rFonts w:ascii="Arial" w:hAnsi="Arial" w:eastAsia="Arial" w:cs="Arial"/>
      <w:b/>
      <w:bCs/>
      <w:i/>
      <w:iCs/>
      <w:sz w:val="22"/>
      <w:szCs w:val="22"/>
    </w:rPr>
  </w:style>
  <w:style w:type="character" w:customStyle="1" w:styleId="112">
    <w:name w:val="Heading 8 Char"/>
    <w:basedOn w:val="48"/>
    <w:qFormat/>
    <w:uiPriority w:val="9"/>
    <w:rPr>
      <w:rFonts w:ascii="Arial" w:hAnsi="Arial" w:eastAsia="Arial" w:cs="Arial"/>
      <w:i/>
      <w:iCs/>
      <w:sz w:val="22"/>
      <w:szCs w:val="22"/>
    </w:rPr>
  </w:style>
  <w:style w:type="character" w:customStyle="1" w:styleId="113">
    <w:name w:val="Heading 9 Char"/>
    <w:basedOn w:val="48"/>
    <w:qFormat/>
    <w:uiPriority w:val="9"/>
    <w:rPr>
      <w:rFonts w:ascii="Arial" w:hAnsi="Arial" w:eastAsia="Arial" w:cs="Arial"/>
      <w:i/>
      <w:iCs/>
      <w:sz w:val="21"/>
      <w:szCs w:val="21"/>
    </w:rPr>
  </w:style>
  <w:style w:type="character" w:customStyle="1" w:styleId="114">
    <w:name w:val="Subtitle Char"/>
    <w:basedOn w:val="48"/>
    <w:qFormat/>
    <w:uiPriority w:val="11"/>
    <w:rPr>
      <w:sz w:val="24"/>
      <w:szCs w:val="24"/>
    </w:rPr>
  </w:style>
  <w:style w:type="character" w:customStyle="1" w:styleId="115">
    <w:name w:val="Quote Char"/>
    <w:qFormat/>
    <w:uiPriority w:val="29"/>
    <w:rPr>
      <w:i/>
    </w:rPr>
  </w:style>
  <w:style w:type="character" w:customStyle="1" w:styleId="116">
    <w:name w:val="Intense Quote Char"/>
    <w:qFormat/>
    <w:uiPriority w:val="30"/>
    <w:rPr>
      <w:i/>
    </w:rPr>
  </w:style>
  <w:style w:type="character" w:customStyle="1" w:styleId="117">
    <w:name w:val="Caption Char"/>
    <w:qFormat/>
    <w:uiPriority w:val="99"/>
  </w:style>
  <w:style w:type="table" w:customStyle="1" w:styleId="118">
    <w:name w:val="Table Grid Light"/>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9">
    <w:name w:val="Grid Table 1 Light - Accent 1"/>
    <w:basedOn w:val="46"/>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20">
    <w:name w:val="Grid Table 1 Light - Accent 2"/>
    <w:basedOn w:val="4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1">
    <w:name w:val="Grid Table 1 Light - Accent 3"/>
    <w:basedOn w:val="4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2">
    <w:name w:val="Grid Table 1 Light - Accent 4"/>
    <w:basedOn w:val="4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3">
    <w:name w:val="Grid Table 1 Light - Accent 5"/>
    <w:basedOn w:val="46"/>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24">
    <w:name w:val="Grid Table 1 Light - Accent 6"/>
    <w:basedOn w:val="4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5">
    <w:name w:val="Grid Table 2 - Accent 1"/>
    <w:basedOn w:val="46"/>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6">
    <w:name w:val="Grid Table 2 - Accent 2"/>
    <w:basedOn w:val="4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7">
    <w:name w:val="Grid Table 2 - Accent 3"/>
    <w:basedOn w:val="4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8">
    <w:name w:val="Grid Table 2 - Accent 4"/>
    <w:basedOn w:val="4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9">
    <w:name w:val="Grid Table 2 - Accent 5"/>
    <w:basedOn w:val="46"/>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0">
    <w:name w:val="Grid Table 2 - Accent 6"/>
    <w:basedOn w:val="4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1">
    <w:name w:val="Grid Table 3 - Accent 1"/>
    <w:basedOn w:val="46"/>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32">
    <w:name w:val="Grid Table 3 - Accent 2"/>
    <w:basedOn w:val="4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3">
    <w:name w:val="Grid Table 3 - Accent 3"/>
    <w:basedOn w:val="4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4">
    <w:name w:val="Grid Table 3 - Accent 4"/>
    <w:basedOn w:val="4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5">
    <w:name w:val="Grid Table 3 - Accent 5"/>
    <w:basedOn w:val="46"/>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6">
    <w:name w:val="Grid Table 3 - Accent 6"/>
    <w:basedOn w:val="4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7">
    <w:name w:val="Grid Table 4 - Accent 1"/>
    <w:basedOn w:val="46"/>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38">
    <w:name w:val="Grid Table 4 - Accent 2"/>
    <w:basedOn w:val="4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9">
    <w:name w:val="Grid Table 4 - Accent 3"/>
    <w:basedOn w:val="4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0">
    <w:name w:val="Grid Table 4 - Accent 4"/>
    <w:basedOn w:val="4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1">
    <w:name w:val="Grid Table 4 - Accent 5"/>
    <w:basedOn w:val="46"/>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2">
    <w:name w:val="Grid Table 4 - Accent 6"/>
    <w:basedOn w:val="4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3">
    <w:name w:val="Grid Table 5 Dark- Accent 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44">
    <w:name w:val="Grid Table 5 Dark - Accent 2"/>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5">
    <w:name w:val="Grid Table 5 Dark - Accent 3"/>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6">
    <w:name w:val="Grid Table 5 Dark- Accent 4"/>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7">
    <w:name w:val="Grid Table 5 Dark - Accent 5"/>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48">
    <w:name w:val="Grid Table 5 Dark - Accent 6"/>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9">
    <w:name w:val="Grid Table 6 Colorful - Accent 1"/>
    <w:basedOn w:val="46"/>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basedOn w:val="4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basedOn w:val="4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2">
    <w:name w:val="Grid Table 6 Colorful - Accent 4"/>
    <w:basedOn w:val="4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basedOn w:val="46"/>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4">
    <w:name w:val="Grid Table 6 Colorful - Accent 6"/>
    <w:basedOn w:val="4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55">
    <w:name w:val="Grid Table 7 Colorful - Accent 1"/>
    <w:basedOn w:val="46"/>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basedOn w:val="4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basedOn w:val="4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8">
    <w:name w:val="Grid Table 7 Colorful - Accent 4"/>
    <w:basedOn w:val="4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basedOn w:val="46"/>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60">
    <w:name w:val="Grid Table 7 Colorful - Accent 6"/>
    <w:basedOn w:val="4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1">
    <w:name w:val="List Table 1 Light - Accent 1"/>
    <w:basedOn w:val="46"/>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62">
    <w:name w:val="List Table 1 Light - Accent 2"/>
    <w:basedOn w:val="46"/>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3">
    <w:name w:val="List Table 1 Light - Accent 3"/>
    <w:basedOn w:val="46"/>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4">
    <w:name w:val="List Table 1 Light - Accent 4"/>
    <w:basedOn w:val="46"/>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5">
    <w:name w:val="List Table 1 Light - Accent 5"/>
    <w:basedOn w:val="46"/>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6">
    <w:name w:val="List Table 1 Light - Accent 6"/>
    <w:basedOn w:val="46"/>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7">
    <w:name w:val="List Table 2 - Accent 1"/>
    <w:basedOn w:val="46"/>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8">
    <w:name w:val="List Table 2 - Accent 2"/>
    <w:basedOn w:val="4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9">
    <w:name w:val="List Table 2 - Accent 3"/>
    <w:basedOn w:val="4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0">
    <w:name w:val="List Table 2 - Accent 4"/>
    <w:basedOn w:val="4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1">
    <w:name w:val="List Table 2 - Accent 5"/>
    <w:basedOn w:val="46"/>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2">
    <w:name w:val="List Table 2 - Accent 6"/>
    <w:basedOn w:val="4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3">
    <w:name w:val="List Table 3 - Accent 1"/>
    <w:basedOn w:val="46"/>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4">
    <w:name w:val="List Table 3 - Accent 2"/>
    <w:basedOn w:val="4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5">
    <w:name w:val="List Table 3 - Accent 3"/>
    <w:basedOn w:val="4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6">
    <w:name w:val="List Table 3 - Accent 4"/>
    <w:basedOn w:val="4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7">
    <w:name w:val="List Table 3 - Accent 5"/>
    <w:basedOn w:val="46"/>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78">
    <w:name w:val="List Table 3 - Accent 6"/>
    <w:basedOn w:val="4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9">
    <w:name w:val="List Table 4 - Accent 1"/>
    <w:basedOn w:val="46"/>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80">
    <w:name w:val="List Table 4 - Accent 2"/>
    <w:basedOn w:val="4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1">
    <w:name w:val="List Table 4 - Accent 3"/>
    <w:basedOn w:val="4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2">
    <w:name w:val="List Table 4 - Accent 4"/>
    <w:basedOn w:val="4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3">
    <w:name w:val="List Table 4 - Accent 5"/>
    <w:basedOn w:val="46"/>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4">
    <w:name w:val="List Table 4 - Accent 6"/>
    <w:basedOn w:val="4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5">
    <w:name w:val="List Table 5 Dark - Accent 1"/>
    <w:basedOn w:val="46"/>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86">
    <w:name w:val="List Table 5 Dark - Accent 2"/>
    <w:basedOn w:val="4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7">
    <w:name w:val="List Table 5 Dark - Accent 3"/>
    <w:basedOn w:val="4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8">
    <w:name w:val="List Table 5 Dark - Accent 4"/>
    <w:basedOn w:val="4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9">
    <w:name w:val="List Table 5 Dark - Accent 5"/>
    <w:basedOn w:val="46"/>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90">
    <w:name w:val="List Table 5 Dark - Accent 6"/>
    <w:basedOn w:val="4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1">
    <w:name w:val="List Table 6 Colorful - Accent 1"/>
    <w:basedOn w:val="46"/>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2">
    <w:name w:val="List Table 6 Colorful - Accent 2"/>
    <w:basedOn w:val="46"/>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basedOn w:val="46"/>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basedOn w:val="46"/>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basedOn w:val="46"/>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basedOn w:val="46"/>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7">
    <w:name w:val="List Table 7 Colorful - Accent 1"/>
    <w:basedOn w:val="46"/>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8">
    <w:name w:val="List Table 7 Colorful - Accent 2"/>
    <w:basedOn w:val="46"/>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basedOn w:val="46"/>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basedOn w:val="46"/>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basedOn w:val="46"/>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basedOn w:val="46"/>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3">
    <w:name w:val="Lined - Accent"/>
    <w:basedOn w:val="4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basedOn w:val="46"/>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5">
    <w:name w:val="Lined - Accent 2"/>
    <w:basedOn w:val="46"/>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6">
    <w:name w:val="Lined - Accent 3"/>
    <w:basedOn w:val="46"/>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7">
    <w:name w:val="Lined - Accent 4"/>
    <w:basedOn w:val="46"/>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8">
    <w:name w:val="Lined - Accent 5"/>
    <w:basedOn w:val="46"/>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9">
    <w:name w:val="Lined - Accent 6"/>
    <w:basedOn w:val="46"/>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0">
    <w:name w:val="Bordered &amp; Lined - Accent"/>
    <w:basedOn w:val="4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basedOn w:val="46"/>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2">
    <w:name w:val="Bordered &amp; Lined - Accent 2"/>
    <w:basedOn w:val="46"/>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3">
    <w:name w:val="Bordered &amp; Lined - Accent 3"/>
    <w:basedOn w:val="46"/>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4">
    <w:name w:val="Bordered &amp; Lined - Accent 4"/>
    <w:basedOn w:val="46"/>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5">
    <w:name w:val="Bordered &amp; Lined - Accent 5"/>
    <w:basedOn w:val="46"/>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6">
    <w:name w:val="Bordered &amp; Lined - Accent 6"/>
    <w:basedOn w:val="4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7">
    <w:name w:val="Bordered"/>
    <w:basedOn w:val="4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basedOn w:val="46"/>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9">
    <w:name w:val="Bordered - Accent 2"/>
    <w:basedOn w:val="4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0">
    <w:name w:val="Bordered - Accent 3"/>
    <w:basedOn w:val="4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1">
    <w:name w:val="Bordered - Accent 4"/>
    <w:basedOn w:val="4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2">
    <w:name w:val="Bordered - Accent 5"/>
    <w:basedOn w:val="46"/>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23">
    <w:name w:val="Bordered - Accent 6"/>
    <w:basedOn w:val="4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4">
    <w:name w:val="尾注文本 字符"/>
    <w:link w:val="29"/>
    <w:qFormat/>
    <w:uiPriority w:val="99"/>
    <w:rPr>
      <w:sz w:val="20"/>
    </w:rPr>
  </w:style>
  <w:style w:type="paragraph" w:customStyle="1" w:styleId="225">
    <w:name w:val="TOC 标题111"/>
    <w:unhideWhenUsed/>
    <w:qFormat/>
    <w:uiPriority w:val="39"/>
    <w:rPr>
      <w:rFonts w:hint="default" w:asciiTheme="minorHAnsi" w:hAnsiTheme="minorHAnsi" w:eastAsiaTheme="minorEastAsia" w:cstheme="minorBidi"/>
      <w:lang w:val="en-US" w:eastAsia="zh-CN" w:bidi="ar-SA"/>
    </w:rPr>
  </w:style>
  <w:style w:type="character" w:customStyle="1" w:styleId="226">
    <w:name w:val="标题 1 字符"/>
    <w:basedOn w:val="48"/>
    <w:link w:val="3"/>
    <w:qFormat/>
    <w:uiPriority w:val="0"/>
    <w:rPr>
      <w:rFonts w:ascii="Times New Roman" w:hAnsi="Times New Roman" w:eastAsia="黑体" w:cs="Times New Roman"/>
      <w:b/>
      <w:bCs/>
      <w:sz w:val="32"/>
      <w:szCs w:val="44"/>
      <w14:ligatures w14:val="none"/>
    </w:rPr>
  </w:style>
  <w:style w:type="character" w:customStyle="1" w:styleId="227">
    <w:name w:val="标题 2 字符"/>
    <w:basedOn w:val="48"/>
    <w:link w:val="4"/>
    <w:qFormat/>
    <w:uiPriority w:val="9"/>
    <w:rPr>
      <w:rFonts w:ascii="Arial" w:hAnsi="Arial" w:eastAsia="宋体" w:cs="Times New Roman"/>
      <w:b/>
      <w:bCs/>
      <w:sz w:val="24"/>
      <w:szCs w:val="32"/>
      <w14:ligatures w14:val="none"/>
    </w:rPr>
  </w:style>
  <w:style w:type="character" w:customStyle="1" w:styleId="228">
    <w:name w:val="标题 3 字符"/>
    <w:basedOn w:val="48"/>
    <w:link w:val="5"/>
    <w:qFormat/>
    <w:uiPriority w:val="0"/>
    <w:rPr>
      <w:rFonts w:ascii="Times New Roman" w:hAnsi="Times New Roman" w:eastAsia="宋体" w:cs="Times New Roman"/>
      <w:b/>
      <w:bCs/>
      <w:szCs w:val="32"/>
      <w14:ligatures w14:val="none"/>
    </w:rPr>
  </w:style>
  <w:style w:type="character" w:customStyle="1" w:styleId="229">
    <w:name w:val="标题 4 字符"/>
    <w:basedOn w:val="48"/>
    <w:link w:val="6"/>
    <w:qFormat/>
    <w:uiPriority w:val="0"/>
    <w:rPr>
      <w:rFonts w:ascii="Arial" w:hAnsi="Arial" w:eastAsia="宋体" w:cs="Times New Roman"/>
      <w:b/>
      <w:bCs/>
      <w:szCs w:val="28"/>
      <w14:ligatures w14:val="none"/>
    </w:rPr>
  </w:style>
  <w:style w:type="character" w:customStyle="1" w:styleId="230">
    <w:name w:val="标题 5 字符"/>
    <w:basedOn w:val="48"/>
    <w:link w:val="7"/>
    <w:qFormat/>
    <w:uiPriority w:val="0"/>
    <w:rPr>
      <w:rFonts w:ascii="Times New Roman" w:hAnsi="Times New Roman" w:eastAsia="宋体" w:cs="Times New Roman"/>
      <w:b/>
      <w:bCs/>
      <w:sz w:val="28"/>
      <w:szCs w:val="28"/>
      <w14:ligatures w14:val="none"/>
    </w:rPr>
  </w:style>
  <w:style w:type="character" w:customStyle="1" w:styleId="231">
    <w:name w:val="标题 6 字符"/>
    <w:basedOn w:val="48"/>
    <w:link w:val="8"/>
    <w:qFormat/>
    <w:uiPriority w:val="0"/>
    <w:rPr>
      <w:rFonts w:ascii="Cambria" w:hAnsi="Cambria" w:eastAsia="宋体" w:cs="Times New Roman"/>
      <w:b/>
      <w:bCs/>
      <w:sz w:val="24"/>
      <w:szCs w:val="24"/>
      <w14:ligatures w14:val="none"/>
    </w:rPr>
  </w:style>
  <w:style w:type="character" w:customStyle="1" w:styleId="232">
    <w:name w:val="标题 7 字符"/>
    <w:basedOn w:val="48"/>
    <w:link w:val="9"/>
    <w:qFormat/>
    <w:uiPriority w:val="0"/>
    <w:rPr>
      <w:rFonts w:ascii="Calibri" w:hAnsi="Calibri" w:eastAsia="宋体" w:cs="Times New Roman"/>
      <w:b/>
      <w:bCs/>
      <w:sz w:val="24"/>
      <w:szCs w:val="24"/>
      <w14:ligatures w14:val="none"/>
    </w:rPr>
  </w:style>
  <w:style w:type="character" w:customStyle="1" w:styleId="233">
    <w:name w:val="标题 8 字符"/>
    <w:basedOn w:val="48"/>
    <w:link w:val="10"/>
    <w:qFormat/>
    <w:uiPriority w:val="0"/>
    <w:rPr>
      <w:rFonts w:ascii="Cambria" w:hAnsi="Cambria" w:eastAsia="宋体" w:cs="Times New Roman"/>
      <w:sz w:val="24"/>
      <w:szCs w:val="24"/>
      <w14:ligatures w14:val="none"/>
    </w:rPr>
  </w:style>
  <w:style w:type="character" w:customStyle="1" w:styleId="234">
    <w:name w:val="标题 9 字符"/>
    <w:basedOn w:val="48"/>
    <w:link w:val="11"/>
    <w:qFormat/>
    <w:uiPriority w:val="0"/>
    <w:rPr>
      <w:rFonts w:ascii="Cambria" w:hAnsi="Cambria" w:eastAsia="宋体" w:cs="Times New Roman"/>
      <w:szCs w:val="21"/>
      <w14:ligatures w14:val="none"/>
    </w:rPr>
  </w:style>
  <w:style w:type="character" w:customStyle="1" w:styleId="235">
    <w:name w:val="正文缩进 字符"/>
    <w:link w:val="13"/>
    <w:qFormat/>
    <w:uiPriority w:val="0"/>
    <w:rPr>
      <w:rFonts w:ascii="Times New Roman" w:hAnsi="Times New Roman" w:eastAsia="楷体_GB2312"/>
      <w:sz w:val="24"/>
    </w:rPr>
  </w:style>
  <w:style w:type="character" w:customStyle="1" w:styleId="236">
    <w:name w:val="页脚 字符"/>
    <w:basedOn w:val="48"/>
    <w:link w:val="31"/>
    <w:qFormat/>
    <w:uiPriority w:val="99"/>
    <w:rPr>
      <w:rFonts w:ascii="Calibri" w:hAnsi="Calibri" w:eastAsia="宋体" w:cs="Times New Roman"/>
      <w:sz w:val="18"/>
      <w:szCs w:val="18"/>
      <w14:ligatures w14:val="none"/>
    </w:rPr>
  </w:style>
  <w:style w:type="paragraph" w:customStyle="1" w:styleId="237">
    <w:name w:val="修订1"/>
    <w:hidden/>
    <w:unhideWhenUsed/>
    <w:qFormat/>
    <w:uiPriority w:val="99"/>
    <w:rPr>
      <w:rFonts w:hint="default" w:ascii="Calibri" w:hAnsi="Calibri" w:eastAsia="宋体" w:cs="Times New Roman"/>
      <w:sz w:val="21"/>
      <w:szCs w:val="24"/>
      <w:lang w:val="en-US" w:eastAsia="zh-CN" w:bidi="ar-SA"/>
    </w:rPr>
  </w:style>
  <w:style w:type="paragraph" w:customStyle="1" w:styleId="238">
    <w:name w:val="纯文本2"/>
    <w:basedOn w:val="1"/>
    <w:qFormat/>
    <w:uiPriority w:val="0"/>
    <w:rPr>
      <w:rFonts w:ascii="宋体" w:hAnsi="Courier New" w:eastAsia="宋体"/>
      <w:szCs w:val="24"/>
    </w:rPr>
  </w:style>
  <w:style w:type="character" w:customStyle="1" w:styleId="239">
    <w:name w:val="正文文本 字符"/>
    <w:link w:val="18"/>
    <w:qFormat/>
    <w:uiPriority w:val="0"/>
    <w:rPr>
      <w:rFonts w:ascii="Times New Roman" w:hAnsi="Times New Roman" w:eastAsia="宋体"/>
      <w:szCs w:val="24"/>
    </w:rPr>
  </w:style>
  <w:style w:type="character" w:customStyle="1" w:styleId="240">
    <w:name w:val="正文文本 字符1"/>
    <w:basedOn w:val="48"/>
    <w:semiHidden/>
    <w:qFormat/>
    <w:uiPriority w:val="99"/>
    <w:rPr>
      <w:rFonts w:ascii="等线" w:hAnsi="等线" w:eastAsia="等线" w:cs="Times New Roman"/>
      <w14:ligatures w14:val="none"/>
    </w:rPr>
  </w:style>
  <w:style w:type="character" w:customStyle="1" w:styleId="241">
    <w:name w:val="列表段落 字符"/>
    <w:link w:val="242"/>
    <w:qFormat/>
    <w:uiPriority w:val="0"/>
    <w:rPr>
      <w:rFonts w:ascii="宋体" w:hAnsi="宋体" w:cs="宋体"/>
      <w:sz w:val="24"/>
      <w:szCs w:val="24"/>
    </w:rPr>
  </w:style>
  <w:style w:type="paragraph" w:styleId="242">
    <w:name w:val="List Paragraph"/>
    <w:basedOn w:val="1"/>
    <w:link w:val="241"/>
    <w:qFormat/>
    <w:uiPriority w:val="1"/>
    <w:pPr>
      <w:widowControl/>
      <w:ind w:firstLine="420"/>
      <w:jc w:val="left"/>
    </w:pPr>
    <w:rPr>
      <w:rFonts w:ascii="宋体" w:hAnsi="宋体" w:cs="宋体" w:eastAsiaTheme="minorEastAsia"/>
      <w:sz w:val="24"/>
      <w:szCs w:val="24"/>
      <w14:ligatures w14:val="standardContextual"/>
    </w:rPr>
  </w:style>
  <w:style w:type="character" w:customStyle="1" w:styleId="243">
    <w:name w:val="正文文本缩进 字符"/>
    <w:basedOn w:val="48"/>
    <w:link w:val="19"/>
    <w:qFormat/>
    <w:uiPriority w:val="0"/>
    <w:rPr>
      <w:rFonts w:ascii="Times New Roman" w:hAnsi="Times New Roman" w:eastAsia="宋体" w:cs="Times New Roman"/>
      <w:szCs w:val="24"/>
      <w14:ligatures w14:val="none"/>
    </w:rPr>
  </w:style>
  <w:style w:type="character" w:customStyle="1" w:styleId="244">
    <w:name w:val="日期 字符"/>
    <w:basedOn w:val="48"/>
    <w:link w:val="27"/>
    <w:qFormat/>
    <w:uiPriority w:val="0"/>
    <w:rPr>
      <w:rFonts w:ascii="宋体" w:hAnsi="宋体" w:eastAsia="宋体" w:cs="宋体"/>
      <w:sz w:val="36"/>
      <w:szCs w:val="20"/>
      <w14:ligatures w14:val="none"/>
    </w:rPr>
  </w:style>
  <w:style w:type="character" w:customStyle="1" w:styleId="245">
    <w:name w:val="页眉 字符"/>
    <w:basedOn w:val="48"/>
    <w:link w:val="32"/>
    <w:qFormat/>
    <w:uiPriority w:val="0"/>
    <w:rPr>
      <w:rFonts w:ascii="等线" w:hAnsi="等线" w:eastAsia="等线" w:cs="Times New Roman"/>
      <w:sz w:val="18"/>
      <w:szCs w:val="18"/>
      <w14:ligatures w14:val="none"/>
    </w:rPr>
  </w:style>
  <w:style w:type="character" w:customStyle="1" w:styleId="246">
    <w:name w:val="NormalCharacter"/>
    <w:semiHidden/>
    <w:qFormat/>
    <w:uiPriority w:val="0"/>
  </w:style>
  <w:style w:type="character" w:customStyle="1" w:styleId="247">
    <w:name w:val="正文文本首行缩进 2 字符"/>
    <w:basedOn w:val="243"/>
    <w:link w:val="45"/>
    <w:qFormat/>
    <w:uiPriority w:val="99"/>
    <w:rPr>
      <w:rFonts w:ascii="Times New Roman" w:hAnsi="Times New Roman" w:eastAsia="宋体" w:cs="Times New Roman"/>
      <w:szCs w:val="24"/>
      <w14:ligatures w14:val="none"/>
    </w:rPr>
  </w:style>
  <w:style w:type="character" w:customStyle="1" w:styleId="248">
    <w:name w:val="批注文字 字符"/>
    <w:basedOn w:val="48"/>
    <w:link w:val="16"/>
    <w:semiHidden/>
    <w:qFormat/>
    <w:uiPriority w:val="0"/>
    <w:rPr>
      <w:rFonts w:ascii="等线" w:hAnsi="等线" w:eastAsia="等线" w:cs="Times New Roman"/>
      <w14:ligatures w14:val="none"/>
    </w:rPr>
  </w:style>
  <w:style w:type="character" w:customStyle="1" w:styleId="249">
    <w:name w:val="批注主题 字符"/>
    <w:basedOn w:val="248"/>
    <w:link w:val="44"/>
    <w:qFormat/>
    <w:uiPriority w:val="0"/>
    <w:rPr>
      <w:rFonts w:ascii="等线" w:hAnsi="等线" w:eastAsia="等线" w:cs="Times New Roman"/>
      <w:b/>
      <w:bCs/>
      <w14:ligatures w14:val="none"/>
    </w:rPr>
  </w:style>
  <w:style w:type="character" w:customStyle="1" w:styleId="250">
    <w:name w:val="文档结构图 字符"/>
    <w:basedOn w:val="48"/>
    <w:link w:val="15"/>
    <w:qFormat/>
    <w:uiPriority w:val="0"/>
    <w:rPr>
      <w:rFonts w:ascii="宋体" w:hAnsi="Times New Roman" w:eastAsia="宋体" w:cs="Times New Roman"/>
      <w:sz w:val="18"/>
      <w:szCs w:val="18"/>
      <w14:ligatures w14:val="none"/>
    </w:rPr>
  </w:style>
  <w:style w:type="character" w:customStyle="1" w:styleId="251">
    <w:name w:val="正文文本 3 字符"/>
    <w:basedOn w:val="48"/>
    <w:link w:val="17"/>
    <w:qFormat/>
    <w:uiPriority w:val="0"/>
    <w:rPr>
      <w:rFonts w:ascii="宋体" w:hAnsi="Times New Roman" w:eastAsia="宋体" w:cs="Times New Roman"/>
      <w:sz w:val="24"/>
      <w:szCs w:val="20"/>
      <w14:ligatures w14:val="none"/>
    </w:rPr>
  </w:style>
  <w:style w:type="character" w:customStyle="1" w:styleId="252">
    <w:name w:val="纯文本 字符"/>
    <w:basedOn w:val="48"/>
    <w:link w:val="25"/>
    <w:qFormat/>
    <w:uiPriority w:val="0"/>
    <w:rPr>
      <w:rFonts w:ascii="宋体" w:hAnsi="Courier New" w:eastAsia="宋体" w:cs="Times New Roman"/>
      <w:szCs w:val="24"/>
      <w14:ligatures w14:val="none"/>
    </w:rPr>
  </w:style>
  <w:style w:type="character" w:customStyle="1" w:styleId="253">
    <w:name w:val="正文文本缩进 2 字符"/>
    <w:basedOn w:val="48"/>
    <w:link w:val="28"/>
    <w:qFormat/>
    <w:uiPriority w:val="0"/>
    <w:rPr>
      <w:rFonts w:ascii="Times New Roman" w:hAnsi="Times New Roman" w:eastAsia="宋体" w:cs="Times New Roman"/>
      <w:szCs w:val="24"/>
      <w14:ligatures w14:val="none"/>
    </w:rPr>
  </w:style>
  <w:style w:type="character" w:customStyle="1" w:styleId="254">
    <w:name w:val="批注框文本 字符"/>
    <w:basedOn w:val="48"/>
    <w:link w:val="30"/>
    <w:qFormat/>
    <w:uiPriority w:val="0"/>
    <w:rPr>
      <w:rFonts w:ascii="Times New Roman" w:hAnsi="Times New Roman" w:eastAsia="宋体" w:cs="Times New Roman"/>
      <w:sz w:val="18"/>
      <w:szCs w:val="18"/>
      <w14:ligatures w14:val="none"/>
    </w:rPr>
  </w:style>
  <w:style w:type="character" w:customStyle="1" w:styleId="255">
    <w:name w:val="副标题 字符"/>
    <w:basedOn w:val="48"/>
    <w:link w:val="35"/>
    <w:qFormat/>
    <w:uiPriority w:val="0"/>
    <w:rPr>
      <w:rFonts w:ascii="Cambria" w:hAnsi="Cambria" w:eastAsia="宋体" w:cs="Times New Roman"/>
      <w:b/>
      <w:bCs/>
      <w:sz w:val="32"/>
      <w:szCs w:val="32"/>
      <w14:ligatures w14:val="none"/>
    </w:rPr>
  </w:style>
  <w:style w:type="character" w:customStyle="1" w:styleId="256">
    <w:name w:val="脚注文本 字符"/>
    <w:basedOn w:val="48"/>
    <w:link w:val="36"/>
    <w:qFormat/>
    <w:uiPriority w:val="0"/>
    <w:rPr>
      <w:rFonts w:ascii="Times New Roman" w:hAnsi="Times New Roman" w:eastAsia="宋体" w:cs="Times New Roman"/>
      <w:sz w:val="18"/>
      <w:szCs w:val="20"/>
      <w14:ligatures w14:val="none"/>
    </w:rPr>
  </w:style>
  <w:style w:type="character" w:customStyle="1" w:styleId="257">
    <w:name w:val="HTML 预设格式 字符"/>
    <w:basedOn w:val="48"/>
    <w:link w:val="41"/>
    <w:qFormat/>
    <w:uiPriority w:val="0"/>
    <w:rPr>
      <w:rFonts w:ascii="宋体" w:hAnsi="宋体" w:eastAsia="宋体" w:cs="Times New Roman"/>
      <w:sz w:val="24"/>
      <w:szCs w:val="24"/>
      <w14:ligatures w14:val="none"/>
    </w:rPr>
  </w:style>
  <w:style w:type="character" w:customStyle="1" w:styleId="258">
    <w:name w:val="标题 字符"/>
    <w:basedOn w:val="48"/>
    <w:link w:val="43"/>
    <w:qFormat/>
    <w:uiPriority w:val="0"/>
    <w:rPr>
      <w:rFonts w:ascii="Cambria" w:hAnsi="Cambria" w:eastAsia="宋体" w:cs="Times New Roman"/>
      <w:b/>
      <w:bCs/>
      <w:sz w:val="32"/>
      <w:szCs w:val="32"/>
      <w14:ligatures w14:val="none"/>
    </w:rPr>
  </w:style>
  <w:style w:type="character" w:customStyle="1" w:styleId="259">
    <w:name w:val="Char Char24"/>
    <w:qFormat/>
    <w:uiPriority w:val="0"/>
    <w:rPr>
      <w:rFonts w:eastAsia="宋体"/>
      <w:b/>
      <w:bCs/>
      <w:sz w:val="32"/>
      <w:szCs w:val="44"/>
      <w:lang w:val="en-US" w:eastAsia="zh-CN" w:bidi="ar-SA"/>
    </w:rPr>
  </w:style>
  <w:style w:type="character" w:customStyle="1" w:styleId="260">
    <w:name w:val="Heading 3 Char"/>
    <w:qFormat/>
    <w:uiPriority w:val="0"/>
    <w:rPr>
      <w:rFonts w:cs="Times New Roman"/>
      <w:b/>
      <w:bCs/>
      <w:sz w:val="32"/>
      <w:szCs w:val="32"/>
    </w:rPr>
  </w:style>
  <w:style w:type="character" w:customStyle="1" w:styleId="261">
    <w:name w:val="引用 Char1"/>
    <w:qFormat/>
    <w:uiPriority w:val="29"/>
    <w:rPr>
      <w:rFonts w:ascii="Times New Roman" w:hAnsi="Times New Roman" w:eastAsia="宋体" w:cs="Times New Roman"/>
      <w:i/>
      <w:iCs/>
      <w:color w:val="000000"/>
      <w:szCs w:val="24"/>
    </w:rPr>
  </w:style>
  <w:style w:type="character" w:customStyle="1" w:styleId="262">
    <w:name w:val="Body Text Indent Char"/>
    <w:qFormat/>
    <w:uiPriority w:val="0"/>
    <w:rPr>
      <w:rFonts w:ascii="宋体" w:hAnsi="宋体" w:eastAsia="宋体"/>
      <w:sz w:val="21"/>
      <w:lang w:val="en-US" w:eastAsia="zh-CN" w:bidi="ar-SA"/>
    </w:rPr>
  </w:style>
  <w:style w:type="character" w:customStyle="1" w:styleId="263">
    <w:name w:val="Comment Text Char"/>
    <w:qFormat/>
    <w:uiPriority w:val="0"/>
    <w:rPr>
      <w:rFonts w:cs="Times New Roman"/>
      <w:sz w:val="24"/>
      <w:szCs w:val="24"/>
    </w:rPr>
  </w:style>
  <w:style w:type="character" w:customStyle="1" w:styleId="264">
    <w:name w:val="批注框文本 Char1"/>
    <w:qFormat/>
    <w:uiPriority w:val="0"/>
    <w:rPr>
      <w:rFonts w:ascii="Times New Roman" w:hAnsi="Times New Roman" w:eastAsia="宋体" w:cs="Times New Roman"/>
      <w:sz w:val="18"/>
      <w:szCs w:val="18"/>
    </w:rPr>
  </w:style>
  <w:style w:type="character" w:customStyle="1" w:styleId="265">
    <w:name w:val="批注文字 Char Char"/>
    <w:qFormat/>
    <w:uiPriority w:val="0"/>
    <w:rPr>
      <w:rFonts w:ascii="宋体" w:hAnsi="Times New Roman" w:eastAsia="宋体" w:cs="Times New Roman"/>
      <w:sz w:val="28"/>
      <w:szCs w:val="20"/>
    </w:rPr>
  </w:style>
  <w:style w:type="character" w:customStyle="1" w:styleId="266">
    <w:name w:val="Char Char91"/>
    <w:qFormat/>
    <w:uiPriority w:val="0"/>
    <w:rPr>
      <w:rFonts w:eastAsia="宋体"/>
      <w:b/>
      <w:bCs/>
      <w:sz w:val="32"/>
      <w:szCs w:val="44"/>
      <w:lang w:val="en-US" w:eastAsia="zh-CN" w:bidi="ar-SA"/>
    </w:rPr>
  </w:style>
  <w:style w:type="character" w:customStyle="1" w:styleId="267">
    <w:name w:val="Title Char"/>
    <w:qFormat/>
    <w:uiPriority w:val="0"/>
    <w:rPr>
      <w:rFonts w:ascii="Cambria" w:hAnsi="Cambria"/>
      <w:b/>
      <w:sz w:val="32"/>
      <w:lang w:bidi="ar-SA"/>
    </w:rPr>
  </w:style>
  <w:style w:type="character" w:customStyle="1" w:styleId="268">
    <w:name w:val="Comment Text Char1"/>
    <w:qFormat/>
    <w:uiPriority w:val="0"/>
    <w:rPr>
      <w:sz w:val="24"/>
      <w:lang w:bidi="ar-SA"/>
    </w:rPr>
  </w:style>
  <w:style w:type="character" w:customStyle="1" w:styleId="269">
    <w:name w:val="Char Char23"/>
    <w:qFormat/>
    <w:uiPriority w:val="0"/>
    <w:rPr>
      <w:rFonts w:eastAsia="宋体"/>
      <w:b/>
      <w:bCs/>
      <w:sz w:val="32"/>
      <w:szCs w:val="44"/>
      <w:lang w:val="en-US" w:eastAsia="zh-CN" w:bidi="ar-SA"/>
    </w:rPr>
  </w:style>
  <w:style w:type="character" w:customStyle="1" w:styleId="270">
    <w:name w:val="日期 Char1"/>
    <w:qFormat/>
    <w:uiPriority w:val="0"/>
    <w:rPr>
      <w:rFonts w:ascii="Times New Roman" w:hAnsi="Times New Roman" w:eastAsia="宋体" w:cs="Times New Roman"/>
      <w:szCs w:val="24"/>
    </w:rPr>
  </w:style>
  <w:style w:type="character" w:customStyle="1" w:styleId="271">
    <w:name w:val="Heading 1 Char"/>
    <w:qFormat/>
    <w:uiPriority w:val="0"/>
    <w:rPr>
      <w:rFonts w:eastAsia="宋体"/>
      <w:b/>
      <w:bCs/>
      <w:sz w:val="32"/>
      <w:szCs w:val="44"/>
      <w:lang w:val="en-US" w:eastAsia="zh-CN" w:bidi="ar-SA"/>
    </w:rPr>
  </w:style>
  <w:style w:type="character" w:customStyle="1" w:styleId="272">
    <w:name w:val="Char Char181"/>
    <w:qFormat/>
    <w:uiPriority w:val="0"/>
    <w:rPr>
      <w:b/>
      <w:bCs/>
      <w:sz w:val="44"/>
      <w:szCs w:val="44"/>
    </w:rPr>
  </w:style>
  <w:style w:type="character" w:customStyle="1" w:styleId="273">
    <w:name w:val="标题 3 Char1"/>
    <w:qFormat/>
    <w:uiPriority w:val="0"/>
    <w:rPr>
      <w:rFonts w:ascii="Calibri" w:hAnsi="Calibri" w:eastAsia="宋体" w:cs="Arial"/>
      <w:b/>
      <w:sz w:val="32"/>
      <w:szCs w:val="20"/>
    </w:rPr>
  </w:style>
  <w:style w:type="character" w:customStyle="1" w:styleId="274">
    <w:name w:val="标题5 Char Char"/>
    <w:link w:val="275"/>
    <w:qFormat/>
    <w:uiPriority w:val="0"/>
    <w:rPr>
      <w:rFonts w:ascii="Arial" w:hAnsi="Arial"/>
      <w:b/>
      <w:bCs/>
      <w:sz w:val="24"/>
      <w:szCs w:val="32"/>
    </w:rPr>
  </w:style>
  <w:style w:type="paragraph" w:customStyle="1" w:styleId="275">
    <w:name w:val="标题5"/>
    <w:basedOn w:val="5"/>
    <w:link w:val="274"/>
    <w:qFormat/>
    <w:uiPriority w:val="0"/>
    <w:pPr>
      <w:spacing w:before="260" w:after="260" w:line="413" w:lineRule="auto"/>
    </w:pPr>
    <w:rPr>
      <w:rFonts w:ascii="Arial" w:hAnsi="Arial" w:eastAsiaTheme="minorEastAsia" w:cstheme="minorBidi"/>
      <w:sz w:val="24"/>
      <w14:ligatures w14:val="standardContextual"/>
    </w:rPr>
  </w:style>
  <w:style w:type="character" w:customStyle="1" w:styleId="276">
    <w:name w:val="不明显强调1"/>
    <w:qFormat/>
    <w:uiPriority w:val="0"/>
    <w:rPr>
      <w:i/>
      <w:iCs/>
      <w:color w:val="808080"/>
    </w:rPr>
  </w:style>
  <w:style w:type="character" w:customStyle="1" w:styleId="277">
    <w:name w:val="Char Char19"/>
    <w:qFormat/>
    <w:uiPriority w:val="0"/>
    <w:rPr>
      <w:rFonts w:ascii="Arial" w:hAnsi="Arial" w:eastAsia="宋体" w:cs="Times New Roman"/>
      <w:b/>
      <w:bCs/>
      <w:szCs w:val="28"/>
    </w:rPr>
  </w:style>
  <w:style w:type="character" w:customStyle="1" w:styleId="278">
    <w:name w:val="Char Char29"/>
    <w:qFormat/>
    <w:uiPriority w:val="0"/>
    <w:rPr>
      <w:rFonts w:ascii="Arial" w:hAnsi="Arial" w:eastAsia="黑体" w:cs="Times New Roman"/>
      <w:b/>
      <w:bCs/>
      <w:sz w:val="32"/>
      <w:szCs w:val="32"/>
    </w:rPr>
  </w:style>
  <w:style w:type="character" w:customStyle="1" w:styleId="279">
    <w:name w:val="标题 2 Char1"/>
    <w:qFormat/>
    <w:uiPriority w:val="0"/>
    <w:rPr>
      <w:rFonts w:ascii="Arial" w:hAnsi="Arial" w:eastAsia="黑体" w:cs="Calibri"/>
      <w:b/>
      <w:sz w:val="32"/>
      <w:szCs w:val="20"/>
    </w:rPr>
  </w:style>
  <w:style w:type="character" w:customStyle="1" w:styleId="280">
    <w:name w:val="标题 Char1"/>
    <w:qFormat/>
    <w:uiPriority w:val="10"/>
    <w:rPr>
      <w:rFonts w:ascii="Cambria" w:hAnsi="Cambria" w:eastAsia="宋体" w:cs="Times New Roman"/>
      <w:b/>
      <w:bCs/>
      <w:sz w:val="32"/>
      <w:szCs w:val="32"/>
    </w:rPr>
  </w:style>
  <w:style w:type="character" w:customStyle="1" w:styleId="281">
    <w:name w:val="副标题 Char1"/>
    <w:qFormat/>
    <w:uiPriority w:val="11"/>
    <w:rPr>
      <w:rFonts w:hint="default" w:ascii="Cambria" w:hAnsi="Cambria" w:cs="Times New Roman"/>
      <w:b/>
      <w:bCs/>
      <w:sz w:val="32"/>
      <w:szCs w:val="32"/>
    </w:rPr>
  </w:style>
  <w:style w:type="character" w:customStyle="1" w:styleId="282">
    <w:name w:val="Heading 4 Char"/>
    <w:qFormat/>
    <w:uiPriority w:val="0"/>
    <w:rPr>
      <w:rFonts w:ascii="Arial" w:hAnsi="Arial" w:eastAsia="宋体"/>
      <w:b/>
      <w:bCs/>
      <w:sz w:val="21"/>
      <w:szCs w:val="28"/>
      <w:lang w:val="en-US" w:eastAsia="zh-CN" w:bidi="ar-SA"/>
    </w:rPr>
  </w:style>
  <w:style w:type="character" w:customStyle="1" w:styleId="283">
    <w:name w:val="明显引用 字符"/>
    <w:link w:val="284"/>
    <w:qFormat/>
    <w:uiPriority w:val="0"/>
    <w:rPr>
      <w:b/>
      <w:bCs/>
      <w:i/>
      <w:iCs/>
      <w:color w:val="4F81BD"/>
    </w:rPr>
  </w:style>
  <w:style w:type="paragraph" w:styleId="284">
    <w:name w:val="Intense Quote"/>
    <w:basedOn w:val="1"/>
    <w:next w:val="1"/>
    <w:link w:val="283"/>
    <w:qFormat/>
    <w:uiPriority w:val="0"/>
    <w:pPr>
      <w:pBdr>
        <w:bottom w:val="single" w:color="4F81BD" w:sz="4" w:space="4"/>
      </w:pBdr>
      <w:spacing w:before="200" w:after="280"/>
      <w:ind w:left="936" w:right="936"/>
    </w:pPr>
    <w:rPr>
      <w:rFonts w:asciiTheme="minorHAnsi" w:hAnsiTheme="minorHAnsi" w:eastAsiaTheme="minorEastAsia" w:cstheme="minorBidi"/>
      <w:b/>
      <w:bCs/>
      <w:i/>
      <w:iCs/>
      <w:color w:val="4F81BD"/>
      <w14:ligatures w14:val="standardContextual"/>
    </w:rPr>
  </w:style>
  <w:style w:type="character" w:customStyle="1" w:styleId="285">
    <w:name w:val="明显引用 字符1"/>
    <w:basedOn w:val="48"/>
    <w:qFormat/>
    <w:uiPriority w:val="30"/>
    <w:rPr>
      <w:rFonts w:ascii="等线" w:hAnsi="等线" w:eastAsia="等线" w:cs="Times New Roman"/>
      <w:i/>
      <w:iCs/>
      <w:color w:val="4472C4" w:themeColor="accent1"/>
      <w14:textFill>
        <w14:solidFill>
          <w14:schemeClr w14:val="accent1"/>
        </w14:solidFill>
      </w14:textFill>
      <w14:ligatures w14:val="none"/>
    </w:rPr>
  </w:style>
  <w:style w:type="character" w:customStyle="1" w:styleId="286">
    <w:name w:val="textcontents"/>
    <w:qFormat/>
    <w:uiPriority w:val="0"/>
    <w:rPr>
      <w:rFonts w:cs="Times New Roman"/>
    </w:rPr>
  </w:style>
  <w:style w:type="character" w:customStyle="1" w:styleId="287">
    <w:name w:val="Footer Char"/>
    <w:qFormat/>
    <w:uiPriority w:val="0"/>
    <w:rPr>
      <w:rFonts w:eastAsia="宋体"/>
      <w:sz w:val="18"/>
      <w:szCs w:val="18"/>
      <w:lang w:val="en-US" w:eastAsia="zh-CN" w:bidi="ar-SA"/>
    </w:rPr>
  </w:style>
  <w:style w:type="character" w:customStyle="1" w:styleId="288">
    <w:name w:val="Char Char9"/>
    <w:qFormat/>
    <w:uiPriority w:val="0"/>
    <w:rPr>
      <w:rFonts w:eastAsia="宋体"/>
      <w:b/>
      <w:bCs/>
      <w:sz w:val="32"/>
      <w:szCs w:val="44"/>
      <w:lang w:val="en-US" w:eastAsia="zh-CN" w:bidi="ar-SA"/>
    </w:rPr>
  </w:style>
  <w:style w:type="character" w:customStyle="1" w:styleId="289">
    <w:name w:val="标题 1 Char1"/>
    <w:qFormat/>
    <w:uiPriority w:val="0"/>
    <w:rPr>
      <w:rFonts w:ascii="Calibri" w:hAnsi="Calibri" w:eastAsia="宋体" w:cs="Arial"/>
      <w:b/>
      <w:sz w:val="44"/>
      <w:szCs w:val="20"/>
    </w:rPr>
  </w:style>
  <w:style w:type="character" w:customStyle="1" w:styleId="290">
    <w:name w:val="Heading 5 Char"/>
    <w:qFormat/>
    <w:uiPriority w:val="0"/>
    <w:rPr>
      <w:rFonts w:eastAsia="宋体"/>
      <w:b/>
      <w:bCs/>
      <w:sz w:val="28"/>
      <w:szCs w:val="28"/>
      <w:lang w:val="en-US" w:eastAsia="zh-CN" w:bidi="ar-SA"/>
    </w:rPr>
  </w:style>
  <w:style w:type="character" w:customStyle="1" w:styleId="291">
    <w:name w:val="Document Map Char"/>
    <w:qFormat/>
    <w:uiPriority w:val="0"/>
    <w:rPr>
      <w:rFonts w:eastAsia="宋体"/>
      <w:sz w:val="21"/>
      <w:szCs w:val="24"/>
      <w:lang w:val="en-US" w:eastAsia="zh-CN" w:bidi="ar-SA"/>
    </w:rPr>
  </w:style>
  <w:style w:type="character" w:customStyle="1" w:styleId="292">
    <w:name w:val="Char Char20"/>
    <w:qFormat/>
    <w:uiPriority w:val="0"/>
    <w:rPr>
      <w:rFonts w:ascii="Times New Roman" w:hAnsi="Times New Roman" w:eastAsia="宋体" w:cs="Times New Roman"/>
      <w:b/>
      <w:bCs/>
      <w:sz w:val="24"/>
      <w:szCs w:val="32"/>
    </w:rPr>
  </w:style>
  <w:style w:type="character" w:customStyle="1" w:styleId="293">
    <w:name w:val="引用 字符"/>
    <w:link w:val="294"/>
    <w:qFormat/>
    <w:uiPriority w:val="0"/>
    <w:rPr>
      <w:i/>
      <w:iCs/>
      <w:color w:val="000000"/>
    </w:rPr>
  </w:style>
  <w:style w:type="paragraph" w:styleId="294">
    <w:name w:val="Quote"/>
    <w:basedOn w:val="1"/>
    <w:next w:val="1"/>
    <w:link w:val="293"/>
    <w:qFormat/>
    <w:uiPriority w:val="0"/>
    <w:rPr>
      <w:rFonts w:asciiTheme="minorHAnsi" w:hAnsiTheme="minorHAnsi" w:eastAsiaTheme="minorEastAsia" w:cstheme="minorBidi"/>
      <w:i/>
      <w:iCs/>
      <w:color w:val="000000"/>
      <w14:ligatures w14:val="standardContextual"/>
    </w:rPr>
  </w:style>
  <w:style w:type="character" w:customStyle="1" w:styleId="295">
    <w:name w:val="引用 字符1"/>
    <w:basedOn w:val="48"/>
    <w:qFormat/>
    <w:uiPriority w:val="29"/>
    <w:rPr>
      <w:rFonts w:ascii="等线" w:hAnsi="等线" w:eastAsia="等线" w:cs="Times New Roman"/>
      <w:i/>
      <w:iCs/>
      <w:color w:val="404040" w:themeColor="text1" w:themeTint="BF"/>
      <w14:textFill>
        <w14:solidFill>
          <w14:schemeClr w14:val="tx1">
            <w14:lumMod w14:val="75000"/>
            <w14:lumOff w14:val="25000"/>
          </w14:schemeClr>
        </w14:solidFill>
      </w14:textFill>
      <w14:ligatures w14:val="none"/>
    </w:rPr>
  </w:style>
  <w:style w:type="character" w:customStyle="1" w:styleId="296">
    <w:name w:val="Heading 2 Char"/>
    <w:qFormat/>
    <w:uiPriority w:val="0"/>
    <w:rPr>
      <w:rFonts w:ascii="Arial" w:hAnsi="Arial" w:eastAsia="黑体"/>
      <w:b/>
      <w:bCs/>
      <w:sz w:val="32"/>
      <w:szCs w:val="32"/>
      <w:lang w:val="en-US" w:eastAsia="zh-CN" w:bidi="ar-SA"/>
    </w:rPr>
  </w:style>
  <w:style w:type="character" w:customStyle="1" w:styleId="297">
    <w:name w:val="Header Char"/>
    <w:qFormat/>
    <w:uiPriority w:val="0"/>
    <w:rPr>
      <w:rFonts w:eastAsia="宋体"/>
      <w:sz w:val="18"/>
      <w:szCs w:val="18"/>
      <w:lang w:val="en-US" w:eastAsia="zh-CN" w:bidi="ar-SA"/>
    </w:rPr>
  </w:style>
  <w:style w:type="character" w:customStyle="1" w:styleId="298">
    <w:name w:val="批注文字 Char"/>
    <w:qFormat/>
    <w:uiPriority w:val="0"/>
    <w:rPr>
      <w:sz w:val="21"/>
      <w:szCs w:val="24"/>
    </w:rPr>
  </w:style>
  <w:style w:type="character" w:customStyle="1" w:styleId="299">
    <w:name w:val="文档结构图 Char1"/>
    <w:qFormat/>
    <w:uiPriority w:val="0"/>
    <w:rPr>
      <w:rFonts w:ascii="宋体" w:hAnsi="Times New Roman" w:eastAsia="宋体" w:cs="Times New Roman"/>
      <w:sz w:val="18"/>
      <w:szCs w:val="18"/>
    </w:rPr>
  </w:style>
  <w:style w:type="character" w:customStyle="1" w:styleId="300">
    <w:name w:val="Footnote Text Char"/>
    <w:qFormat/>
    <w:uiPriority w:val="0"/>
    <w:rPr>
      <w:rFonts w:eastAsia="宋体"/>
      <w:sz w:val="18"/>
      <w:lang w:val="en-US" w:eastAsia="zh-CN" w:bidi="ar-SA"/>
    </w:rPr>
  </w:style>
  <w:style w:type="character" w:customStyle="1" w:styleId="301">
    <w:name w:val="明显强调1"/>
    <w:qFormat/>
    <w:uiPriority w:val="0"/>
    <w:rPr>
      <w:b/>
      <w:bCs/>
      <w:i/>
      <w:iCs/>
      <w:color w:val="4F81BD"/>
    </w:rPr>
  </w:style>
  <w:style w:type="character" w:customStyle="1" w:styleId="302">
    <w:name w:val="Body Text Indent 2 Char"/>
    <w:qFormat/>
    <w:uiPriority w:val="0"/>
    <w:rPr>
      <w:rFonts w:eastAsia="宋体"/>
      <w:sz w:val="21"/>
      <w:szCs w:val="24"/>
      <w:lang w:val="en-US" w:eastAsia="zh-CN" w:bidi="ar-SA"/>
    </w:rPr>
  </w:style>
  <w:style w:type="character" w:customStyle="1" w:styleId="303">
    <w:name w:val="批注文字 Char1"/>
    <w:qFormat/>
    <w:uiPriority w:val="0"/>
    <w:rPr>
      <w:rFonts w:ascii="Times New Roman" w:hAnsi="Times New Roman" w:eastAsia="宋体" w:cs="Times New Roman"/>
      <w:szCs w:val="24"/>
    </w:rPr>
  </w:style>
  <w:style w:type="character" w:customStyle="1" w:styleId="304">
    <w:name w:val="明显引用 Char1"/>
    <w:qFormat/>
    <w:uiPriority w:val="30"/>
    <w:rPr>
      <w:rFonts w:ascii="Times New Roman" w:hAnsi="Times New Roman" w:eastAsia="宋体" w:cs="Times New Roman"/>
      <w:b/>
      <w:bCs/>
      <w:i/>
      <w:iCs/>
      <w:color w:val="4F81BD"/>
      <w:szCs w:val="24"/>
    </w:rPr>
  </w:style>
  <w:style w:type="character" w:customStyle="1" w:styleId="305">
    <w:name w:val="明显参考1"/>
    <w:qFormat/>
    <w:uiPriority w:val="0"/>
    <w:rPr>
      <w:b/>
      <w:bCs/>
      <w:smallCaps/>
      <w:color w:val="C0504D"/>
      <w:spacing w:val="5"/>
      <w:u w:val="single"/>
    </w:rPr>
  </w:style>
  <w:style w:type="character" w:customStyle="1" w:styleId="306">
    <w:name w:val="Comment Subject Char"/>
    <w:qFormat/>
    <w:uiPriority w:val="0"/>
    <w:rPr>
      <w:b/>
      <w:sz w:val="24"/>
      <w:lang w:bidi="ar-SA"/>
    </w:rPr>
  </w:style>
  <w:style w:type="character" w:customStyle="1" w:styleId="307">
    <w:name w:val="Char Char6"/>
    <w:qFormat/>
    <w:uiPriority w:val="0"/>
    <w:rPr>
      <w:rFonts w:eastAsia="宋体"/>
      <w:b/>
      <w:bCs/>
      <w:sz w:val="32"/>
      <w:szCs w:val="44"/>
      <w:lang w:val="en-US" w:eastAsia="zh-CN" w:bidi="ar-SA"/>
    </w:rPr>
  </w:style>
  <w:style w:type="character" w:customStyle="1" w:styleId="308">
    <w:name w:val="正文文本 Char1"/>
    <w:qFormat/>
    <w:uiPriority w:val="0"/>
    <w:rPr>
      <w:sz w:val="21"/>
      <w:szCs w:val="22"/>
    </w:rPr>
  </w:style>
  <w:style w:type="character" w:customStyle="1" w:styleId="309">
    <w:name w:val="Heading 3 Char1"/>
    <w:qFormat/>
    <w:uiPriority w:val="0"/>
    <w:rPr>
      <w:rFonts w:eastAsia="宋体"/>
      <w:b/>
      <w:bCs/>
      <w:sz w:val="24"/>
      <w:szCs w:val="32"/>
      <w:lang w:val="en-US" w:eastAsia="zh-CN" w:bidi="ar-SA"/>
    </w:rPr>
  </w:style>
  <w:style w:type="character" w:customStyle="1" w:styleId="310">
    <w:name w:val="书籍标题1"/>
    <w:qFormat/>
    <w:uiPriority w:val="0"/>
    <w:rPr>
      <w:b/>
      <w:bCs/>
      <w:smallCaps/>
      <w:spacing w:val="5"/>
    </w:rPr>
  </w:style>
  <w:style w:type="character" w:customStyle="1" w:styleId="311">
    <w:name w:val="Balloon Text Char"/>
    <w:qFormat/>
    <w:uiPriority w:val="0"/>
    <w:rPr>
      <w:sz w:val="18"/>
      <w:lang w:bidi="ar-SA"/>
    </w:rPr>
  </w:style>
  <w:style w:type="character" w:customStyle="1" w:styleId="312">
    <w:name w:val="Date Char"/>
    <w:qFormat/>
    <w:uiPriority w:val="0"/>
    <w:rPr>
      <w:rFonts w:eastAsia="宋体"/>
      <w:sz w:val="21"/>
      <w:szCs w:val="24"/>
      <w:lang w:val="en-US" w:eastAsia="zh-CN" w:bidi="ar-SA"/>
    </w:rPr>
  </w:style>
  <w:style w:type="character" w:customStyle="1" w:styleId="313">
    <w:name w:val="Plain Text Char"/>
    <w:qFormat/>
    <w:uiPriority w:val="0"/>
    <w:rPr>
      <w:rFonts w:ascii="宋体" w:hAnsi="Courier New" w:eastAsia="宋体"/>
      <w:sz w:val="24"/>
      <w:lang w:bidi="ar-SA"/>
    </w:rPr>
  </w:style>
  <w:style w:type="character" w:customStyle="1" w:styleId="314">
    <w:name w:val="Char Char22"/>
    <w:qFormat/>
    <w:uiPriority w:val="0"/>
    <w:rPr>
      <w:rFonts w:ascii="Times New Roman" w:hAnsi="Times New Roman" w:eastAsia="宋体" w:cs="Times New Roman"/>
      <w:b/>
      <w:bCs/>
      <w:sz w:val="32"/>
      <w:szCs w:val="44"/>
    </w:rPr>
  </w:style>
  <w:style w:type="character" w:customStyle="1" w:styleId="315">
    <w:name w:val="Char Char21"/>
    <w:qFormat/>
    <w:uiPriority w:val="0"/>
    <w:rPr>
      <w:rFonts w:ascii="Arial" w:hAnsi="Arial" w:eastAsia="黑体" w:cs="Times New Roman"/>
      <w:b/>
      <w:bCs/>
      <w:sz w:val="32"/>
      <w:szCs w:val="32"/>
    </w:rPr>
  </w:style>
  <w:style w:type="character" w:customStyle="1" w:styleId="316">
    <w:name w:val="纯文本 Char1"/>
    <w:qFormat/>
    <w:uiPriority w:val="0"/>
    <w:rPr>
      <w:rFonts w:ascii="宋体" w:hAnsi="Courier New" w:eastAsia="宋体" w:cs="Courier New"/>
      <w:szCs w:val="21"/>
    </w:rPr>
  </w:style>
  <w:style w:type="character" w:customStyle="1" w:styleId="317">
    <w:name w:val="标题4 Char Char"/>
    <w:link w:val="318"/>
    <w:qFormat/>
    <w:uiPriority w:val="0"/>
    <w:rPr>
      <w:rFonts w:ascii="Arial" w:hAnsi="Arial"/>
      <w:b/>
      <w:bCs/>
      <w:sz w:val="24"/>
      <w:szCs w:val="32"/>
    </w:rPr>
  </w:style>
  <w:style w:type="paragraph" w:customStyle="1" w:styleId="318">
    <w:name w:val="标题4"/>
    <w:basedOn w:val="4"/>
    <w:next w:val="21"/>
    <w:link w:val="317"/>
    <w:qFormat/>
    <w:uiPriority w:val="0"/>
    <w:rPr>
      <w:rFonts w:eastAsiaTheme="minorEastAsia" w:cstheme="minorBidi"/>
      <w14:ligatures w14:val="standardContextual"/>
    </w:rPr>
  </w:style>
  <w:style w:type="character" w:customStyle="1" w:styleId="319">
    <w:name w:val="Char Char18"/>
    <w:qFormat/>
    <w:uiPriority w:val="0"/>
    <w:rPr>
      <w:rFonts w:ascii="Times New Roman" w:hAnsi="Times New Roman" w:eastAsia="宋体" w:cs="Times New Roman"/>
      <w:b/>
      <w:bCs/>
      <w:sz w:val="28"/>
      <w:szCs w:val="28"/>
    </w:rPr>
  </w:style>
  <w:style w:type="character" w:customStyle="1" w:styleId="320">
    <w:name w:val="批注主题 Char1"/>
    <w:qFormat/>
    <w:uiPriority w:val="0"/>
    <w:rPr>
      <w:rFonts w:ascii="Times New Roman" w:hAnsi="Times New Roman" w:eastAsia="宋体" w:cs="Times New Roman"/>
      <w:b/>
      <w:bCs/>
      <w:szCs w:val="24"/>
    </w:rPr>
  </w:style>
  <w:style w:type="character" w:customStyle="1" w:styleId="321">
    <w:name w:val="样式 Char"/>
    <w:link w:val="322"/>
    <w:qFormat/>
    <w:uiPriority w:val="0"/>
    <w:rPr>
      <w:rFonts w:ascii="宋体" w:hAnsi="宋体" w:cs="宋体"/>
      <w:sz w:val="24"/>
      <w:szCs w:val="24"/>
    </w:rPr>
  </w:style>
  <w:style w:type="paragraph" w:customStyle="1" w:styleId="322">
    <w:name w:val="样式"/>
    <w:link w:val="321"/>
    <w:qFormat/>
    <w:uiPriority w:val="0"/>
    <w:pPr>
      <w:widowControl w:val="0"/>
    </w:pPr>
    <w:rPr>
      <w:rFonts w:hint="default" w:ascii="宋体" w:hAnsi="宋体" w:cs="宋体" w:eastAsiaTheme="minorEastAsia"/>
      <w:sz w:val="24"/>
      <w:szCs w:val="24"/>
      <w:lang w:val="en-US" w:eastAsia="zh-CN" w:bidi="ar-SA"/>
      <w14:ligatures w14:val="standardContextual"/>
    </w:rPr>
  </w:style>
  <w:style w:type="character" w:customStyle="1" w:styleId="323">
    <w:name w:val="超链接_0"/>
    <w:qFormat/>
    <w:uiPriority w:val="99"/>
    <w:rPr>
      <w:rFonts w:ascii="Calibri" w:hAnsi="Calibri" w:cs="Times New Roman"/>
      <w:color w:val="0000FF"/>
      <w:u w:val="single"/>
    </w:rPr>
  </w:style>
  <w:style w:type="character" w:customStyle="1" w:styleId="324">
    <w:name w:val="不明显参考1"/>
    <w:qFormat/>
    <w:uiPriority w:val="0"/>
    <w:rPr>
      <w:smallCaps/>
      <w:color w:val="C0504D"/>
      <w:u w:val="single"/>
    </w:rPr>
  </w:style>
  <w:style w:type="character" w:customStyle="1" w:styleId="325">
    <w:name w:val="标题 Char2"/>
    <w:qFormat/>
    <w:uiPriority w:val="0"/>
    <w:rPr>
      <w:rFonts w:ascii="Cambria" w:hAnsi="Cambria" w:eastAsia="宋体" w:cs="Times New Roman"/>
      <w:b/>
      <w:bCs/>
      <w:sz w:val="32"/>
      <w:szCs w:val="32"/>
    </w:rPr>
  </w:style>
  <w:style w:type="character" w:customStyle="1" w:styleId="326">
    <w:name w:val="Char Char28"/>
    <w:qFormat/>
    <w:uiPriority w:val="0"/>
    <w:rPr>
      <w:rFonts w:ascii="Times New Roman" w:hAnsi="Times New Roman" w:eastAsia="黑体" w:cs="Times New Roman"/>
      <w:b/>
      <w:bCs/>
      <w:sz w:val="32"/>
      <w:szCs w:val="32"/>
    </w:rPr>
  </w:style>
  <w:style w:type="paragraph" w:customStyle="1" w:styleId="327">
    <w:name w:val="修订11"/>
    <w:qFormat/>
    <w:uiPriority w:val="0"/>
    <w:rPr>
      <w:rFonts w:hint="default" w:ascii="Times New Roman" w:hAnsi="Times New Roman" w:eastAsia="宋体" w:cs="Times New Roman"/>
      <w:sz w:val="21"/>
      <w:szCs w:val="24"/>
      <w:lang w:val="en-US" w:eastAsia="zh-CN" w:bidi="ar-SA"/>
    </w:rPr>
  </w:style>
  <w:style w:type="paragraph" w:customStyle="1" w:styleId="328">
    <w:name w:val="正文缩进_0"/>
    <w:basedOn w:val="329"/>
    <w:qFormat/>
    <w:uiPriority w:val="0"/>
    <w:pPr>
      <w:widowControl w:val="0"/>
      <w:ind w:firstLine="420"/>
      <w:jc w:val="both"/>
    </w:pPr>
    <w:rPr>
      <w:u w:val="single"/>
    </w:rPr>
  </w:style>
  <w:style w:type="paragraph" w:customStyle="1" w:styleId="329">
    <w:name w:val="正文_1"/>
    <w:qFormat/>
    <w:uiPriority w:val="0"/>
    <w:rPr>
      <w:rFonts w:hint="default" w:ascii="Times New Roman" w:hAnsi="Times New Roman" w:eastAsia="宋体" w:cs="Times New Roman"/>
      <w:sz w:val="21"/>
      <w:szCs w:val="22"/>
      <w:lang w:val="en-US" w:eastAsia="zh-CN" w:bidi="ar-SA"/>
    </w:rPr>
  </w:style>
  <w:style w:type="paragraph" w:customStyle="1" w:styleId="330">
    <w:name w:val="标题 3_0"/>
    <w:basedOn w:val="24"/>
    <w:next w:val="24"/>
    <w:qFormat/>
    <w:uiPriority w:val="0"/>
    <w:pPr>
      <w:keepNext/>
      <w:keepLines/>
      <w:spacing w:before="260" w:after="260" w:line="413" w:lineRule="auto"/>
      <w:outlineLvl w:val="2"/>
    </w:pPr>
    <w:rPr>
      <w:b/>
      <w:bCs/>
      <w:sz w:val="32"/>
      <w:szCs w:val="32"/>
    </w:rPr>
  </w:style>
  <w:style w:type="paragraph" w:customStyle="1" w:styleId="331">
    <w:name w:val="表格文字"/>
    <w:basedOn w:val="1"/>
    <w:qFormat/>
    <w:uiPriority w:val="0"/>
    <w:pPr>
      <w:spacing w:line="420" w:lineRule="atLeast"/>
      <w:jc w:val="left"/>
    </w:pPr>
    <w:rPr>
      <w:rFonts w:ascii="Times New Roman" w:hAnsi="Times New Roman" w:eastAsia="宋体"/>
      <w:szCs w:val="20"/>
    </w:rPr>
  </w:style>
  <w:style w:type="paragraph" w:customStyle="1" w:styleId="332">
    <w:name w:val="TOC 标题11"/>
    <w:basedOn w:val="3"/>
    <w:next w:val="1"/>
    <w:qFormat/>
    <w:uiPriority w:val="0"/>
    <w:pPr>
      <w:spacing w:before="340" w:after="330" w:line="576" w:lineRule="auto"/>
      <w:outlineLvl w:val="9"/>
    </w:pPr>
    <w:rPr>
      <w:rFonts w:ascii="Calibri" w:hAnsi="Calibri"/>
      <w:sz w:val="44"/>
    </w:rPr>
  </w:style>
  <w:style w:type="paragraph" w:customStyle="1" w:styleId="333">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334">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335">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336">
    <w:name w:val="_Style 37"/>
    <w:basedOn w:val="1"/>
    <w:next w:val="1"/>
    <w:qFormat/>
    <w:uiPriority w:val="0"/>
    <w:rPr>
      <w:rFonts w:ascii="Times New Roman" w:hAnsi="Times New Roman" w:eastAsia="宋体"/>
      <w:szCs w:val="24"/>
    </w:rPr>
  </w:style>
  <w:style w:type="paragraph" w:customStyle="1" w:styleId="337">
    <w:name w:val="样式 标题 2 + Times New Roman 四号 非加粗 段前: 5 磅 段后: 0 磅 行距: 固定值 20..."/>
    <w:basedOn w:val="4"/>
    <w:qFormat/>
    <w:uiPriority w:val="0"/>
    <w:pPr>
      <w:spacing w:before="100" w:line="400" w:lineRule="exact"/>
    </w:pPr>
    <w:rPr>
      <w:rFonts w:ascii="Times New Roman" w:hAnsi="Times New Roman" w:cs="宋体"/>
      <w:b w:val="0"/>
      <w:bCs w:val="0"/>
      <w:sz w:val="28"/>
      <w:szCs w:val="20"/>
    </w:rPr>
  </w:style>
  <w:style w:type="paragraph" w:customStyle="1" w:styleId="338">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339">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340">
    <w:name w:val="1"/>
    <w:basedOn w:val="1"/>
    <w:next w:val="1"/>
    <w:qFormat/>
    <w:uiPriority w:val="0"/>
    <w:rPr>
      <w:rFonts w:ascii="Times New Roman" w:hAnsi="Times New Roman" w:eastAsia="宋体"/>
      <w:szCs w:val="24"/>
    </w:rPr>
  </w:style>
  <w:style w:type="paragraph" w:styleId="341">
    <w:name w:val="No Spacing"/>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2">
    <w:name w:val="正文文本_0"/>
    <w:basedOn w:val="24"/>
    <w:qFormat/>
    <w:uiPriority w:val="0"/>
    <w:pPr>
      <w:spacing w:after="60" w:line="360" w:lineRule="atLeast"/>
      <w:ind w:left="72" w:right="30"/>
      <w:jc w:val="center"/>
    </w:pPr>
    <w:rPr>
      <w:sz w:val="20"/>
      <w:szCs w:val="20"/>
    </w:rPr>
  </w:style>
  <w:style w:type="paragraph" w:customStyle="1" w:styleId="343">
    <w:name w:val="列出段落1"/>
    <w:basedOn w:val="1"/>
    <w:qFormat/>
    <w:uiPriority w:val="34"/>
    <w:pPr>
      <w:ind w:firstLine="420"/>
    </w:pPr>
    <w:rPr>
      <w:rFonts w:ascii="Times New Roman" w:hAnsi="Times New Roman" w:eastAsia="宋体"/>
      <w:szCs w:val="24"/>
    </w:rPr>
  </w:style>
  <w:style w:type="paragraph" w:customStyle="1" w:styleId="344">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45">
    <w:name w:val="Char Char Char Char"/>
    <w:basedOn w:val="1"/>
    <w:qFormat/>
    <w:uiPriority w:val="0"/>
    <w:pPr>
      <w:widowControl/>
      <w:spacing w:line="500" w:lineRule="exact"/>
      <w:outlineLvl w:val="2"/>
    </w:pPr>
    <w:rPr>
      <w:rFonts w:ascii="黑体" w:hAnsi="Verdana" w:eastAsia="黑体" w:cs="黑体"/>
      <w:sz w:val="28"/>
      <w:szCs w:val="28"/>
      <w:lang w:eastAsia="en-US"/>
    </w:rPr>
  </w:style>
  <w:style w:type="paragraph" w:customStyle="1" w:styleId="346">
    <w:name w:val="p0"/>
    <w:basedOn w:val="1"/>
    <w:qFormat/>
    <w:uiPriority w:val="0"/>
    <w:pPr>
      <w:widowControl/>
    </w:pPr>
    <w:rPr>
      <w:rFonts w:ascii="Calibri" w:hAnsi="Calibri" w:eastAsia="宋体" w:cs="宋体"/>
      <w:szCs w:val="21"/>
    </w:rPr>
  </w:style>
  <w:style w:type="paragraph" w:customStyle="1" w:styleId="347">
    <w:name w:val="标题_0"/>
    <w:basedOn w:val="329"/>
    <w:qFormat/>
    <w:uiPriority w:val="0"/>
    <w:pPr>
      <w:spacing w:before="120" w:after="120" w:line="360" w:lineRule="auto"/>
      <w:jc w:val="center"/>
      <w:outlineLvl w:val="0"/>
    </w:pPr>
    <w:rPr>
      <w:rFonts w:ascii="黑体" w:hAnsi="Arial" w:eastAsia="黑体"/>
      <w:b/>
      <w:bCs/>
      <w:sz w:val="32"/>
      <w:szCs w:val="32"/>
    </w:rPr>
  </w:style>
  <w:style w:type="paragraph" w:customStyle="1" w:styleId="348">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9">
    <w:name w:val="TOC 标题_0"/>
    <w:basedOn w:val="350"/>
    <w:next w:val="24"/>
    <w:qFormat/>
    <w:uiPriority w:val="0"/>
    <w:pPr>
      <w:outlineLvl w:val="9"/>
    </w:pPr>
    <w:rPr>
      <w:rFonts w:ascii="Calibri" w:hAnsi="Calibri"/>
    </w:rPr>
  </w:style>
  <w:style w:type="paragraph" w:customStyle="1" w:styleId="350">
    <w:name w:val="标题 1_0"/>
    <w:basedOn w:val="24"/>
    <w:next w:val="24"/>
    <w:qFormat/>
    <w:uiPriority w:val="0"/>
    <w:pPr>
      <w:keepNext/>
      <w:keepLines/>
      <w:spacing w:before="340" w:after="330" w:line="576" w:lineRule="auto"/>
      <w:outlineLvl w:val="0"/>
    </w:pPr>
    <w:rPr>
      <w:b/>
      <w:bCs/>
      <w:sz w:val="44"/>
      <w:szCs w:val="44"/>
    </w:rPr>
  </w:style>
  <w:style w:type="paragraph" w:customStyle="1" w:styleId="351">
    <w:name w:val="样式 标题 3 + (中文) 黑体 小四 非加粗 段前: 7.8 磅 段后: 0 磅 行距: 固定值 20 磅"/>
    <w:basedOn w:val="5"/>
    <w:qFormat/>
    <w:uiPriority w:val="0"/>
    <w:pPr>
      <w:spacing w:line="400" w:lineRule="exact"/>
    </w:pPr>
    <w:rPr>
      <w:rFonts w:cs="宋体"/>
      <w:b w:val="0"/>
      <w:bCs w:val="0"/>
      <w:szCs w:val="20"/>
    </w:rPr>
  </w:style>
  <w:style w:type="paragraph" w:customStyle="1" w:styleId="352">
    <w:name w:val="列出段落11"/>
    <w:basedOn w:val="1"/>
    <w:qFormat/>
    <w:uiPriority w:val="0"/>
    <w:pPr>
      <w:ind w:firstLine="420"/>
    </w:pPr>
    <w:rPr>
      <w:rFonts w:ascii="Calibri" w:hAnsi="Calibri" w:eastAsia="宋体"/>
    </w:rPr>
  </w:style>
  <w:style w:type="paragraph" w:customStyle="1" w:styleId="353">
    <w:name w:val="样式1"/>
    <w:basedOn w:val="1"/>
    <w:next w:val="6"/>
    <w:qFormat/>
    <w:uiPriority w:val="0"/>
    <w:pPr>
      <w:spacing w:line="360" w:lineRule="auto"/>
      <w:ind w:firstLine="420"/>
    </w:pPr>
    <w:rPr>
      <w:rFonts w:ascii="宋体" w:hAnsi="宋体" w:eastAsia="宋体"/>
      <w:szCs w:val="21"/>
    </w:rPr>
  </w:style>
  <w:style w:type="paragraph" w:customStyle="1" w:styleId="354">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355">
    <w:name w:val="标题 4_0"/>
    <w:basedOn w:val="24"/>
    <w:next w:val="24"/>
    <w:qFormat/>
    <w:uiPriority w:val="0"/>
    <w:pPr>
      <w:keepNext/>
      <w:keepLines/>
      <w:spacing w:before="280" w:after="290" w:line="372" w:lineRule="auto"/>
      <w:outlineLvl w:val="3"/>
    </w:pPr>
    <w:rPr>
      <w:rFonts w:ascii="Cambria" w:hAnsi="Cambria"/>
      <w:b/>
      <w:bCs/>
      <w:sz w:val="28"/>
      <w:szCs w:val="28"/>
    </w:rPr>
  </w:style>
  <w:style w:type="paragraph" w:customStyle="1" w:styleId="356">
    <w:name w:val="2-2ji"/>
    <w:basedOn w:val="4"/>
    <w:qFormat/>
    <w:uiPriority w:val="0"/>
    <w:pPr>
      <w:jc w:val="center"/>
    </w:pPr>
    <w:rPr>
      <w:rFonts w:ascii="宋体" w:hAnsi="宋体"/>
      <w:sz w:val="36"/>
      <w:szCs w:val="24"/>
    </w:rPr>
  </w:style>
  <w:style w:type="character" w:customStyle="1" w:styleId="357">
    <w:name w:val="ui-icon48"/>
    <w:basedOn w:val="48"/>
    <w:qFormat/>
    <w:uiPriority w:val="0"/>
  </w:style>
  <w:style w:type="character" w:customStyle="1" w:styleId="358">
    <w:name w:val="comboiconspan"/>
    <w:basedOn w:val="48"/>
    <w:qFormat/>
    <w:uiPriority w:val="0"/>
  </w:style>
  <w:style w:type="character" w:customStyle="1" w:styleId="359">
    <w:name w:val="comboiconspanclear"/>
    <w:basedOn w:val="48"/>
    <w:qFormat/>
    <w:uiPriority w:val="0"/>
  </w:style>
  <w:style w:type="character" w:customStyle="1" w:styleId="360">
    <w:name w:val="clear"/>
    <w:basedOn w:val="48"/>
    <w:qFormat/>
    <w:uiPriority w:val="0"/>
  </w:style>
  <w:style w:type="character" w:customStyle="1" w:styleId="361">
    <w:name w:val="select"/>
    <w:basedOn w:val="48"/>
    <w:qFormat/>
    <w:uiPriority w:val="0"/>
  </w:style>
  <w:style w:type="paragraph" w:customStyle="1" w:styleId="362">
    <w:name w:val="_Style 183"/>
    <w:basedOn w:val="1"/>
    <w:next w:val="1"/>
    <w:qFormat/>
    <w:uiPriority w:val="0"/>
    <w:pPr>
      <w:pBdr>
        <w:bottom w:val="single" w:color="auto" w:sz="6" w:space="1"/>
      </w:pBdr>
      <w:jc w:val="center"/>
    </w:pPr>
    <w:rPr>
      <w:rFonts w:ascii="Arial" w:hAnsi="Times New Roman" w:eastAsia="宋体"/>
      <w:vanish/>
      <w:sz w:val="16"/>
      <w:szCs w:val="24"/>
    </w:rPr>
  </w:style>
  <w:style w:type="paragraph" w:customStyle="1" w:styleId="363">
    <w:name w:val="_Style 184"/>
    <w:basedOn w:val="1"/>
    <w:next w:val="1"/>
    <w:qFormat/>
    <w:uiPriority w:val="0"/>
    <w:pPr>
      <w:pBdr>
        <w:top w:val="single" w:color="auto" w:sz="6" w:space="1"/>
      </w:pBdr>
      <w:jc w:val="center"/>
    </w:pPr>
    <w:rPr>
      <w:rFonts w:ascii="Arial" w:hAnsi="Times New Roman" w:eastAsia="宋体"/>
      <w:vanish/>
      <w:sz w:val="16"/>
      <w:szCs w:val="24"/>
    </w:rPr>
  </w:style>
  <w:style w:type="paragraph" w:customStyle="1" w:styleId="364">
    <w:name w:val="正文5"/>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365">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366">
    <w:name w:val="未处理的提及1"/>
    <w:semiHidden/>
    <w:unhideWhenUsed/>
    <w:qFormat/>
    <w:uiPriority w:val="99"/>
    <w:rPr>
      <w:color w:val="605E5C"/>
      <w:shd w:val="clear" w:color="auto" w:fill="E1DFDD"/>
    </w:rPr>
  </w:style>
  <w:style w:type="character" w:customStyle="1" w:styleId="367">
    <w:name w:val="未处理的提及2"/>
    <w:basedOn w:val="48"/>
    <w:semiHidden/>
    <w:unhideWhenUsed/>
    <w:qFormat/>
    <w:uiPriority w:val="99"/>
    <w:rPr>
      <w:color w:val="605E5C"/>
      <w:shd w:val="clear" w:color="auto" w:fill="E1DFDD"/>
    </w:rPr>
  </w:style>
  <w:style w:type="paragraph" w:customStyle="1" w:styleId="368">
    <w:name w:val="正文1"/>
    <w:basedOn w:val="18"/>
    <w:next w:val="1"/>
    <w:qFormat/>
    <w:uiPriority w:val="0"/>
    <w:pPr>
      <w:tabs>
        <w:tab w:val="left" w:pos="5250"/>
      </w:tabs>
      <w:spacing w:before="120" w:after="0" w:line="360" w:lineRule="auto"/>
      <w:ind w:left="420" w:firstLine="527"/>
    </w:pPr>
    <w:rPr>
      <w:rFonts w:ascii="宋体" w:hAnsi="宋体" w:eastAsia="楷体_GB2312" w:cs="Times New Roman"/>
      <w:sz w:val="28"/>
      <w:szCs w:val="28"/>
      <w14:ligatures w14:val="none"/>
    </w:rPr>
  </w:style>
  <w:style w:type="paragraph" w:customStyle="1" w:styleId="369">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370">
    <w:name w:val="TOC 标题2"/>
    <w:basedOn w:val="3"/>
    <w:next w:val="1"/>
    <w:semiHidden/>
    <w:unhideWhenUsed/>
    <w:qFormat/>
    <w:uiPriority w:val="39"/>
    <w:pPr>
      <w:spacing w:before="340" w:after="330" w:line="578" w:lineRule="auto"/>
      <w:jc w:val="both"/>
      <w:outlineLvl w:val="9"/>
    </w:pPr>
    <w:rPr>
      <w:rFonts w:ascii="等线" w:hAnsi="等线" w:eastAsia="等线"/>
      <w:sz w:val="44"/>
    </w:rPr>
  </w:style>
  <w:style w:type="character" w:customStyle="1" w:styleId="371">
    <w:name w:val="正文缩进 字符1"/>
    <w:qFormat/>
    <w:uiPriority w:val="0"/>
    <w:rPr>
      <w:rFonts w:eastAsia="楷体_GB2312"/>
      <w:sz w:val="24"/>
      <w:lang w:val="en-US" w:eastAsia="zh-CN" w:bidi="ar-SA"/>
    </w:rPr>
  </w:style>
  <w:style w:type="paragraph" w:customStyle="1" w:styleId="372">
    <w:name w:val="正文缩进1"/>
    <w:basedOn w:val="1"/>
    <w:next w:val="1"/>
    <w:qFormat/>
    <w:uiPriority w:val="0"/>
    <w:pPr>
      <w:ind w:firstLine="420"/>
      <w:jc w:val="left"/>
    </w:pPr>
    <w:rPr>
      <w:rFonts w:ascii="Times New Roman" w:hAnsi="Times New Roman" w:eastAsia="宋体"/>
      <w:sz w:val="24"/>
      <w:szCs w:val="24"/>
    </w:rPr>
  </w:style>
  <w:style w:type="paragraph" w:customStyle="1" w:styleId="373">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74">
    <w:name w:val="标题3"/>
    <w:basedOn w:val="1"/>
    <w:qFormat/>
    <w:uiPriority w:val="0"/>
    <w:pPr>
      <w:keepNext/>
      <w:keepLines/>
      <w:spacing w:before="100" w:after="100"/>
      <w:contextualSpacing/>
      <w:jc w:val="center"/>
      <w:outlineLvl w:val="2"/>
    </w:pPr>
    <w:rPr>
      <w:rFonts w:ascii="Times New Roman" w:hAnsi="Times New Roman" w:eastAsia="黑体" w:cs="宋体"/>
      <w:b/>
      <w:bCs/>
      <w:sz w:val="28"/>
      <w:szCs w:val="24"/>
    </w:rPr>
  </w:style>
  <w:style w:type="paragraph" w:customStyle="1" w:styleId="375">
    <w:name w:val="Table Paragraph"/>
    <w:basedOn w:val="1"/>
    <w:qFormat/>
    <w:uiPriority w:val="1"/>
    <w:pPr>
      <w:jc w:val="left"/>
    </w:pPr>
    <w:rPr>
      <w:rFonts w:ascii="宋体" w:hAnsi="Times New Roman" w:eastAsia="宋体" w:cs="宋体"/>
      <w:sz w:val="24"/>
      <w:szCs w:val="24"/>
      <w14:ligatures w14:val="standardContextual"/>
    </w:rPr>
  </w:style>
  <w:style w:type="paragraph" w:customStyle="1" w:styleId="376">
    <w:name w:val="纯文本111"/>
    <w:basedOn w:val="1"/>
    <w:qFormat/>
    <w:uiPriority w:val="0"/>
    <w:rPr>
      <w:rFonts w:ascii="宋体" w:hAnsi="Courier New" w:eastAsia="楷体_GB2312"/>
      <w:sz w:val="28"/>
      <w:szCs w:val="24"/>
    </w:rPr>
  </w:style>
  <w:style w:type="paragraph" w:customStyle="1" w:styleId="377">
    <w:name w:val="列出段落12"/>
    <w:basedOn w:val="1"/>
    <w:qFormat/>
    <w:uiPriority w:val="34"/>
    <w:pPr>
      <w:ind w:firstLine="420"/>
    </w:pPr>
    <w:rPr>
      <w:rFonts w:ascii="Times New Roman" w:hAnsi="Times New Roman" w:eastAsia="宋体"/>
      <w:szCs w:val="24"/>
    </w:rPr>
  </w:style>
  <w:style w:type="paragraph" w:customStyle="1" w:styleId="378">
    <w:name w:val="Plain Text1"/>
    <w:basedOn w:val="1"/>
    <w:qFormat/>
    <w:uiPriority w:val="0"/>
    <w:rPr>
      <w:rFonts w:ascii="宋体" w:hAnsi="Courier New" w:eastAsia="宋体"/>
      <w:sz w:val="26"/>
      <w:szCs w:val="20"/>
    </w:rPr>
  </w:style>
  <w:style w:type="paragraph" w:customStyle="1" w:styleId="379">
    <w:name w:val="修订2"/>
    <w:hidden/>
    <w:unhideWhenUsed/>
    <w:qFormat/>
    <w:uiPriority w:val="99"/>
    <w:rPr>
      <w:rFonts w:hint="default" w:ascii="等线" w:hAnsi="等线" w:eastAsia="等线" w:cs="Times New Roman"/>
      <w:sz w:val="21"/>
      <w:szCs w:val="22"/>
      <w:lang w:val="en-US" w:eastAsia="zh-CN" w:bidi="ar-SA"/>
    </w:rPr>
  </w:style>
  <w:style w:type="character" w:customStyle="1" w:styleId="380">
    <w:name w:val="未处理的提及3"/>
    <w:basedOn w:val="48"/>
    <w:semiHidden/>
    <w:unhideWhenUsed/>
    <w:qFormat/>
    <w:uiPriority w:val="99"/>
    <w:rPr>
      <w:color w:val="605E5C"/>
      <w:shd w:val="clear" w:color="auto" w:fill="E1DFDD"/>
    </w:rPr>
  </w:style>
  <w:style w:type="character" w:customStyle="1" w:styleId="381">
    <w:name w:val="标题 1 Char"/>
    <w:qFormat/>
    <w:uiPriority w:val="0"/>
    <w:rPr>
      <w:rFonts w:eastAsia="楷体_GB2312"/>
      <w:b/>
      <w:sz w:val="44"/>
      <w:lang w:val="zh-CN"/>
    </w:rPr>
  </w:style>
  <w:style w:type="paragraph" w:customStyle="1" w:styleId="382">
    <w:name w:val="+正文"/>
    <w:basedOn w:val="1"/>
    <w:qFormat/>
    <w:uiPriority w:val="0"/>
    <w:pPr>
      <w:spacing w:line="360" w:lineRule="auto"/>
      <w:ind w:firstLine="200"/>
    </w:pPr>
    <w:rPr>
      <w:rFonts w:ascii="Calibri" w:hAnsi="Calibri" w:eastAsia="宋体"/>
      <w:sz w:val="24"/>
      <w:szCs w:val="20"/>
    </w:rPr>
  </w:style>
  <w:style w:type="paragraph" w:customStyle="1" w:styleId="383">
    <w:name w:val="修订3"/>
    <w:hidden/>
    <w:unhideWhenUsed/>
    <w:qFormat/>
    <w:uiPriority w:val="99"/>
    <w:rPr>
      <w:rFonts w:hint="default" w:ascii="等线" w:hAnsi="等线" w:eastAsia="等线" w:cs="Times New Roman"/>
      <w:sz w:val="21"/>
      <w:szCs w:val="22"/>
      <w:lang w:val="en-US" w:eastAsia="zh-CN" w:bidi="ar-SA"/>
    </w:rPr>
  </w:style>
  <w:style w:type="character" w:customStyle="1" w:styleId="384">
    <w:name w:val="NormalCharacter1"/>
    <w:link w:val="1"/>
    <w:qFormat/>
    <w:uiPriority w:val="99"/>
    <w:rPr>
      <w:rFonts w:hint="default" w:ascii="等线" w:hAnsi="等线" w:eastAsia="等线" w:cs="Times New Roman"/>
      <w:sz w:val="21"/>
      <w:szCs w:val="22"/>
    </w:rPr>
  </w:style>
  <w:style w:type="character" w:customStyle="1" w:styleId="385">
    <w:name w:val="超链接1"/>
    <w:link w:val="1"/>
    <w:qFormat/>
    <w:uiPriority w:val="0"/>
    <w:rPr>
      <w:rFonts w:hint="default" w:ascii="等线" w:hAnsi="等线" w:eastAsia="等线" w:cs="Times New Roman"/>
      <w:sz w:val="21"/>
      <w:szCs w:val="22"/>
      <w:lang w:val="en-US" w:eastAsia="zh-CN" w:bidi="ar-SA"/>
    </w:rPr>
  </w:style>
  <w:style w:type="paragraph" w:customStyle="1" w:styleId="386">
    <w:name w:val="标题 11"/>
    <w:basedOn w:val="1"/>
    <w:next w:val="1"/>
    <w:qFormat/>
    <w:uiPriority w:val="0"/>
    <w:pPr>
      <w:keepNext/>
      <w:keepLines/>
      <w:spacing w:before="340" w:after="330" w:line="578" w:lineRule="auto"/>
      <w:jc w:val="center"/>
      <w:outlineLvl w:val="0"/>
    </w:pPr>
    <w:rPr>
      <w:rFonts w:ascii="Times New Roman" w:hAnsi="Times New Roman" w:eastAsia="宋体" w:cs="Times New Roman"/>
      <w:b/>
      <w:sz w:val="44"/>
      <w:szCs w:val="20"/>
    </w:rPr>
  </w:style>
  <w:style w:type="paragraph" w:customStyle="1" w:styleId="387">
    <w:name w:val="纯文本6"/>
    <w:basedOn w:val="1"/>
    <w:qFormat/>
    <w:uiPriority w:val="0"/>
    <w:rPr>
      <w:rFonts w:ascii="宋体" w:hAnsi="Courier New" w:eastAsia="楷体_GB2312"/>
      <w:sz w:val="2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2199</Words>
  <Characters>2500</Characters>
  <TotalTime>13</TotalTime>
  <ScaleCrop>false</ScaleCrop>
  <LinksUpToDate>false</LinksUpToDate>
  <CharactersWithSpaces>2545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2025-07-01T10:07:00Z</dcterms:created>
  <dc:creator>莉珍 石</dc:creator>
  <cp:lastModifiedBy>w</cp:lastModifiedBy>
  <dcterms:modified xsi:type="dcterms:W3CDTF">2026-07-30T07:58:16Z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CF24D2B3E9784F3FB2DA6F20DDEEED69_13</vt:lpwstr>
  </property>
  <property fmtid="{D5CDD505-2E9C-101B-9397-08002B2CF9AE}" pid="4" name="KSOTemplateDocerSaveRecord">
    <vt:lpwstr>eyJoZGlkIjoiMDBhYmU0Y2MzN2NjODY0NGM4YzZmM2YyMTMwMzNiZDYiLCJ1c2VySWQiOiI0NjA5MDAwMzIifQ==</vt:lpwstr>
  </property>
</Properties>
</file>